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t xml:space="preserve"/>
      </w:r>
    </w:p>
    <w:p>
      <w:pPr>
        <w:pStyle w:val="Title"/>
      </w:pPr>
      <w:r>
        <w:t xml:space="preserve">Título del documento</w:t>
      </w:r>
    </w:p>
    <w:p>
      <w:pPr>
        <w:pStyle w:val="Subtitle"/>
      </w:pPr>
      <w:r>
        <w:t xml:space="preserve">Subtítulo o descripción breve del documento</w:t>
      </w:r>
    </w:p>
    <w:p>
      <w:pPr>
        <w:sectPr>
          <w:headerReference w:type="default" r:id="rId7"/>
          <w:footerReference w:type="default" r:id="rId8"/>
          <w:pgSz w:w="11907" w:h="16839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TOCHeading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Sección de ejemplo</w:t>
      </w:r>
    </w:p>
    <w:p>
      <w:r>
        <w:t xml:space="preserve">Este es un párrafo de ejemplo del cuerpo del documento. Describe el contexto de la sección con dos o tres oraciones y se reemplaza por el contenido real de cada documento.</w:t>
      </w:r>
    </w:p>
    <w:p>
      <w:pPr>
        <w:pStyle w:val="Heading2"/>
      </w:pPr>
      <w:r>
        <w:t xml:space="preserve">Subsección de ejemplo</w:t>
      </w:r>
    </w:p>
    <w:p>
      <w:r>
        <w:t xml:space="preserve">Segundo párrafo de ejemplo. El texto corriente va justificado, en negro y con la tipografía institucional.</w:t>
      </w:r>
    </w:p>
    <w:p>
      <w:pPr>
        <w:pStyle w:val="Heading3"/>
      </w:pPr>
      <w:r>
        <w:t xml:space="preserve">Detalle de ejemplo</w:t>
      </w:r>
    </w:p>
    <w:p>
      <w:pPr>
        <w:pStyle w:val="ListBullet"/>
      </w:pPr>
      <w:r>
        <w:t xml:space="preserve">Primer ítem de una lista de ejemplo.</w:t>
      </w:r>
    </w:p>
    <w:p>
      <w:pPr>
        <w:pStyle w:val="ListBullet"/>
      </w:pPr>
      <w:r>
        <w:t xml:space="preserve">Segundo ítem de una lista de ejemplo.</w:t>
      </w:r>
    </w:p>
    <w:p>
      <w:pPr>
        <w:pStyle w:val="ListBullet"/>
      </w:pPr>
      <w:r>
        <w:t xml:space="preserve">Tercer ítem de una lista de ejemplo.</w:t>
      </w:r>
    </w:p>
    <w:p>
      <w:pPr>
        <w:pStyle w:val="KISNota"/>
      </w:pPr>
      <w:r>
        <w:t xml:space="preserve">Nota destacada de ejemplo. Se usa para un aviso importante que el lector no debe pasar por alto.</w:t>
      </w:r>
    </w:p>
    <w:tbl>
      <w:tblPr>
        <w:tblStyle w:val="KISTabla"/>
        <w:tblLook w:val="04A0" w:firstRow="1" w:lastRow="0" w:firstColumn="0" w:lastColumn="0" w:noHBand="0" w:noVBand="1"/>
        <w:tblW w:type="dxa" w:w="98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35"/>
        <w:gridCol w:w="3000"/>
      </w:tblGrid>
      <w:tr>
        <w:trPr>
          <w:tblHeader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 uno</w:t>
            </w:r>
          </w:p>
        </w:tc>
        <w:tc>
          <w:tcPr>
            <w:tcW w:type="dxa" w:w="3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 dos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 tres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Fila uno</w:t>
            </w:r>
          </w:p>
        </w:tc>
        <w:tc>
          <w:tcPr>
            <w:tcW w:type="dxa" w:w="3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Valor de ejemplo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Fila dos</w:t>
            </w:r>
          </w:p>
        </w:tc>
        <w:tc>
          <w:tcPr>
            <w:tcW w:type="dxa" w:w="3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Valor de ejemplo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Fila tres</w:t>
            </w:r>
          </w:p>
        </w:tc>
        <w:tc>
          <w:tcPr>
            <w:tcW w:type="dxa" w:w="3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Valor de ejemplo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Detalle</w:t>
            </w:r>
          </w:p>
        </w:tc>
      </w:tr>
    </w:tbl>
    <w:p>
      <w:pPr>
        <w:pStyle w:val="Caption"/>
      </w:pPr>
      <w:r>
        <w:t xml:space="preserve">Tabla 1. Leyenda de ejemplo de la tabla.</w:t>
      </w:r>
    </w:p>
    <w:p>
      <w:r>
        <w:t xml:space="preserve">Párrafo de cierre de ejemplo.</w:t>
      </w:r>
    </w:p>
    <w:sectPr>
      <w:headerReference w:type="default" r:id="rId9"/>
      <w:footerReference w:type="default" r:id="rId10"/>
      <w:pgSz w:w="11907" w:h="16839" w:orient="portrait"/>
      <w:pgMar w:top="1440" w:right="992" w:bottom="1150" w:left="1080" w:header="56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2828925">
          <wp:simplePos x="0" y="0"/>
          <wp:positionH relativeFrom="page">
            <wp:posOffset>-548640</wp:posOffset>
          </wp:positionH>
          <wp:positionV relativeFrom="page">
            <wp:posOffset>8092440</wp:posOffset>
          </wp:positionV>
          <wp:extent cx="2667000" cy="28289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0" cy="2828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  <w:r>
      <w:drawing>
        <wp:anchor distT="0" distB="0" distL="0" distR="0" simplePos="0" allowOverlap="1" behindDoc="1" locked="0" layoutInCell="1" relativeHeight="2324100">
          <wp:simplePos x="0" y="0"/>
          <wp:positionH relativeFrom="page">
            <wp:posOffset>-1325880</wp:posOffset>
          </wp:positionH>
          <wp:positionV relativeFrom="page">
            <wp:posOffset>8778240</wp:posOffset>
          </wp:positionV>
          <wp:extent cx="2190750" cy="23241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232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1907"/>
      <w:tblInd w:type="dxa" w:w="-1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000"/>
      <w:gridCol w:w="8907"/>
    </w:tblGrid>
    <w:tr>
      <w:trPr>
        <w:trHeight w:val="520" w:hRule="exact"/>
      </w:trPr>
      <w:tc>
        <w:tcPr>
          <w:tcW w:type="dxa" w:w="3000"/>
          <w:shd w:fill="7F7F7F" w:color="auto" w:val="clear"/>
          <w:tcMar>
            <w:top w:type="dxa" w:w="40"/>
            <w:left w:type="dxa" w:w="1500"/>
            <w:bottom w:type="dxa" w:w="40"/>
          </w:tcMar>
          <w:vAlign w:val="center"/>
        </w:tcPr>
        <w:p>
          <w:pPr>
            <w:spacing w:after="0"/>
          </w:pP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t xml:space="preserve">Página </w:t>
          </w: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t xml:space="preserve"> de </w:t>
          </w: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8907"/>
          <w:shd w:fill="7F7F7F" w:color="auto" w:val="clear"/>
          <w:tcMar>
            <w:top w:type="dxa" w:w="40"/>
            <w:bottom w:type="dxa" w:w="40"/>
            <w:right w:type="dxa" w:w="300"/>
          </w:tcMar>
          <w:vAlign w:val="center"/>
        </w:tcPr>
        <w:p>
          <w:pPr>
            <w:spacing w:after="0"/>
            <w:jc w:val="right"/>
          </w:pP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t xml:space="preserve">www.keepitsimple.com.ar  |  contacto@keepitsimple.com.ar</w:t>
          </w:r>
        </w:p>
        <w:p>
          <w:pPr>
            <w:spacing w:after="0"/>
            <w:jc w:val="right"/>
          </w:pP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t xml:space="preserve">Av. Luis Cándido Carballo 183 Piso 3 Of. 3  |  Rosario  |  Santa Fe  |  Argentina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1907"/>
    </w:tblGrid>
    <w:tr>
      <w:trPr>
        <w:trHeight w:val="4400" w:hRule="exact"/>
      </w:trPr>
      <w:tc>
        <w:tcPr>
          <w:tcW w:type="dxa" w:w="11907"/>
          <w:shd w:fill="EDEDED" w:color="auto" w:val="clear"/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3200400" cy="1000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00400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F7F7F" w:sz="24" w:space="6"/>
      </w:pBdr>
      <w:spacing w:after="80"/>
      <w:jc w:val="right"/>
    </w:pPr>
    <w:r>
      <w:drawing>
        <wp:inline distT="0" distB="0" distL="0" distR="0">
          <wp:extent cx="1428750" cy="4476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Trebuchet MS" w:cs="Trebuchet MS" w:eastAsia="Trebuchet MS" w:hAnsi="Trebuchet MS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Trebuchet MS" w:cs="Trebuchet MS" w:eastAsia="Trebuchet MS" w:hAnsi="Trebuchet MS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264"/>
      <w:jc w:val="left"/>
    </w:pPr>
    <w:rPr>
      <w:rFonts w:ascii="Trebuchet MS" w:cs="Trebuchet MS" w:eastAsia="Trebuchet MS" w:hAnsi="Trebuchet MS"/>
      <w:color w:val="000000"/>
      <w:sz w:val="22"/>
      <w:szCs w:val="22"/>
    </w:rPr>
  </w:style>
  <w:style w:type="paragraph" w:styleId="Title">
    <w:name w:val="Title"/>
    <w:basedOn w:val="Normal"/>
    <w:next w:val="Normal"/>
    <w:qFormat/>
    <w:pPr>
      <w:spacing w:after="240" w:line="276"/>
      <w:ind w:left="1300" w:right="1300"/>
      <w:jc w:val="center"/>
    </w:pPr>
    <w:rPr>
      <w:rFonts w:ascii="Trebuchet MS" w:cs="Trebuchet MS" w:eastAsia="Trebuchet MS" w:hAnsi="Trebuchet MS"/>
      <w:color w:val="595959"/>
      <w:sz w:val="60"/>
      <w:szCs w:val="60"/>
    </w:rPr>
  </w:style>
  <w:style w:type="paragraph" w:styleId="Subtitle">
    <w:name w:val="Subtitle"/>
    <w:basedOn w:val="Normal"/>
    <w:next w:val="Normal"/>
    <w:qFormat/>
    <w:pPr>
      <w:spacing w:after="200"/>
      <w:ind w:left="1300" w:right="1300"/>
      <w:jc w:val="center"/>
    </w:pPr>
    <w:rPr>
      <w:rFonts w:ascii="Trebuchet MS" w:cs="Trebuchet MS" w:eastAsia="Trebuchet MS" w:hAnsi="Trebuchet MS"/>
      <w:i/>
      <w:iCs/>
      <w:color w:val="595959"/>
      <w:sz w:val="26"/>
      <w:szCs w:val="26"/>
    </w:rPr>
  </w:style>
  <w:style w:type="paragraph" w:styleId="KISPortadaDato">
    <w:name w:val="KIS Portada Dato"/>
    <w:basedOn w:val="Normal"/>
    <w:next w:val="Normal"/>
    <w:pPr>
      <w:spacing w:after="80"/>
      <w:jc w:val="center"/>
    </w:pPr>
    <w:rPr>
      <w:rFonts w:ascii="Trebuchet MS" w:cs="Trebuchet MS" w:eastAsia="Trebuchet MS" w:hAnsi="Trebuchet MS"/>
      <w:color w:val="595959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F9900" w:sz="8" w:space="3"/>
      </w:pBdr>
      <w:spacing w:after="200" w:before="360"/>
      <w:jc w:val="left"/>
      <w:outlineLvl w:val="0"/>
    </w:pPr>
    <w:rPr>
      <w:rFonts w:ascii="Trebuchet MS" w:cs="Trebuchet MS" w:eastAsia="Trebuchet MS" w:hAnsi="Trebuchet MS"/>
      <w:b/>
      <w:bCs/>
      <w:color w:val="FF990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jc w:val="left"/>
      <w:outlineLvl w:val="1"/>
    </w:pPr>
    <w:rPr>
      <w:rFonts w:ascii="Trebuchet MS" w:cs="Trebuchet MS" w:eastAsia="Trebuchet MS" w:hAnsi="Trebuchet MS"/>
      <w:b/>
      <w:bCs/>
      <w:color w:val="FF99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jc w:val="left"/>
      <w:outlineLvl w:val="2"/>
    </w:pPr>
    <w:rPr>
      <w:rFonts w:ascii="Trebuchet MS" w:cs="Trebuchet MS" w:eastAsia="Trebuchet MS" w:hAnsi="Trebuchet MS"/>
      <w:b/>
      <w:bCs/>
      <w:color w:val="595959"/>
      <w:sz w:val="23"/>
      <w:szCs w:val="23"/>
    </w:rPr>
  </w:style>
  <w:style w:type="paragraph" w:styleId="TOCHeading">
    <w:name w:val="TOC Heading"/>
    <w:basedOn w:val="Normal"/>
    <w:next w:val="Normal"/>
    <w:pPr>
      <w:pBdr>
        <w:bottom w:val="single" w:color="FF9900" w:sz="8" w:space="3"/>
      </w:pBdr>
      <w:spacing w:after="200"/>
      <w:jc w:val="left"/>
    </w:pPr>
    <w:rPr>
      <w:rFonts w:ascii="Trebuchet MS" w:cs="Trebuchet MS" w:eastAsia="Trebuchet MS" w:hAnsi="Trebuchet MS"/>
      <w:b/>
      <w:bCs/>
      <w:color w:val="FF9900"/>
      <w:sz w:val="32"/>
      <w:szCs w:val="32"/>
    </w:rPr>
  </w:style>
  <w:style w:type="paragraph" w:styleId="TOC1">
    <w:name w:val="toc 1"/>
    <w:basedOn w:val="Normal"/>
    <w:next w:val="Normal"/>
    <w:pPr>
      <w:spacing w:after="70"/>
      <w:jc w:val="left"/>
    </w:pPr>
    <w:rPr>
      <w:rFonts w:ascii="Trebuchet MS" w:cs="Trebuchet MS" w:eastAsia="Trebuchet MS" w:hAnsi="Trebuchet MS"/>
      <w:color w:val="000000"/>
      <w:sz w:val="21"/>
      <w:szCs w:val="21"/>
    </w:rPr>
  </w:style>
  <w:style w:type="paragraph" w:styleId="TOC2">
    <w:name w:val="toc 2"/>
    <w:basedOn w:val="Normal"/>
    <w:next w:val="Normal"/>
    <w:pPr>
      <w:spacing w:after="50"/>
      <w:ind w:left="360"/>
      <w:jc w:val="left"/>
    </w:pPr>
    <w:rPr>
      <w:rFonts w:ascii="Trebuchet MS" w:cs="Trebuchet MS" w:eastAsia="Trebuchet MS" w:hAnsi="Trebuchet MS"/>
      <w:color w:val="595959"/>
      <w:sz w:val="19"/>
      <w:szCs w:val="19"/>
    </w:rPr>
  </w:style>
  <w:style w:type="paragraph" w:styleId="Caption">
    <w:name w:val="Caption"/>
    <w:basedOn w:val="Normal"/>
    <w:next w:val="Normal"/>
    <w:qFormat/>
    <w:pPr>
      <w:spacing w:after="200" w:before="60"/>
      <w:jc w:val="left"/>
    </w:pPr>
    <w:rPr>
      <w:rFonts w:ascii="Trebuchet MS" w:cs="Trebuchet MS" w:eastAsia="Trebuchet MS" w:hAnsi="Trebuchet MS"/>
      <w:i/>
      <w:iCs/>
      <w:color w:val="595959"/>
      <w:sz w:val="18"/>
      <w:szCs w:val="18"/>
    </w:rPr>
  </w:style>
  <w:style w:type="paragraph" w:styleId="KISNota">
    <w:name w:val="KIS Nota"/>
    <w:basedOn w:val="Normal"/>
    <w:next w:val="Normal"/>
    <w:qFormat/>
    <w:pPr>
      <w:pBdr>
        <w:top w:val="single" w:color="F2F2F2" w:sz="0" w:space="6"/>
        <w:bottom w:val="single" w:color="F2F2F2" w:sz="0" w:space="6"/>
        <w:left w:val="single" w:color="FF9900" w:sz="36" w:space="8"/>
      </w:pBdr>
      <w:shd w:fill="F2F2F2" w:color="auto" w:val="clear"/>
      <w:spacing w:after="160" w:before="120" w:line="264"/>
      <w:ind w:left="220" w:right="200"/>
      <w:jc w:val="left"/>
    </w:pPr>
    <w:rPr>
      <w:rFonts w:ascii="Trebuchet MS" w:cs="Trebuchet MS" w:eastAsia="Trebuchet MS" w:hAnsi="Trebuchet MS"/>
      <w:color w:val="000000"/>
      <w:sz w:val="21"/>
      <w:szCs w:val="21"/>
    </w:rPr>
  </w:style>
  <w:style w:type="paragraph" w:styleId="ListBullet">
    <w:name w:val="List Bullet"/>
    <w:basedOn w:val="Normal"/>
    <w:next w:val="ListBullet"/>
    <w:qFormat/>
    <w:pPr>
      <w:pStyle w:val="ListParagraph"/>
      <w:numPr>
        <w:ilvl w:val="0"/>
        <w:numId w:val="2"/>
      </w:numPr>
      <w:spacing w:after="80" w:line="264"/>
    </w:pPr>
    <w:rPr>
      <w:rFonts w:ascii="Trebuchet MS" w:cs="Trebuchet MS" w:eastAsia="Trebuchet MS" w:hAnsi="Trebuchet MS"/>
      <w:color w:val="000000"/>
      <w:sz w:val="22"/>
      <w:szCs w:val="22"/>
    </w:rPr>
  </w:style>
  <w:style w:type="paragraph" w:styleId="ListNumber">
    <w:name w:val="List Number"/>
    <w:basedOn w:val="Normal"/>
    <w:next w:val="ListNumber"/>
    <w:qFormat/>
    <w:pPr>
      <w:pStyle w:val="ListParagraph"/>
      <w:numPr>
        <w:ilvl w:val="0"/>
        <w:numId w:val="3"/>
      </w:numPr>
      <w:spacing w:after="80" w:line="264"/>
    </w:pPr>
    <w:rPr>
      <w:rFonts w:ascii="Trebuchet MS" w:cs="Trebuchet MS" w:eastAsia="Trebuchet MS" w:hAnsi="Trebuchet MS"/>
      <w:color w:val="000000"/>
      <w:sz w:val="22"/>
      <w:szCs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KISTabla">
    <w:name w:val="KIS Tabla"/>
    <w:basedOn w:val="TableNormal"/>
    <w:uiPriority w:val="59"/>
    <w:qFormat/>
    <w:pPr>
      <w:spacing w:after="0" w:line="240" w:lineRule="auto"/>
      <w:jc w:val="left"/>
    </w:pPr>
    <w:rPr>
      <w:rFonts w:ascii="Trebuchet MS" w:hAnsi="Trebuchet MS" w:cs="Trebuchet MS"/>
      <w:color w:val="000000"/>
      <w:sz w:val="18"/>
      <w:szCs w:val="18"/>
    </w:rPr>
    <w:tblPr>
      <w:tblBorders>
        <w:top w:val="single" w:sz="6" w:space="0" w:color="ED7D31"/>
        <w:left w:val="single" w:sz="6" w:space="0" w:color="ED7D31"/>
        <w:bottom w:val="single" w:sz="6" w:space="0" w:color="ED7D31"/>
        <w:right w:val="single" w:sz="6" w:space="0" w:color="ED7D31"/>
        <w:insideH w:val="single" w:sz="6" w:space="0" w:color="ED7D31"/>
        <w:insideV w:val="single" w:sz="6" w:space="0" w:color="ED7D31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jc w:val="left"/>
      </w:pPr>
      <w:rPr>
        <w:b/>
        <w:bCs/>
        <w:color w:val="FFFFFF"/>
      </w:rPr>
      <w:tblPr/>
      <w:tcPr>
        <w:shd w:val="clear" w:color="auto" w:fill="ED7D31"/>
      </w:tcPr>
    </w:tblStylePr>
    <w:tblStylePr w:type="band2Horz">
      <w:tblPr/>
      <w:tcPr>
        <w:shd w:val="clear" w:color="auto" w:fill="FCE4D6"/>
      </w:tcPr>
    </w:tblStyle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Theme1" Type="http://schemas.openxmlformats.org/officeDocument/2006/relationships/theme" Target="theme/theme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ca1fee74e0c10ffa0294bf10c2808ed74c7a8cf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aca1fee74e0c10ffa0294bf10c2808ed74c7a8cf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ee01e5788df32a1d615251e9c86448173a02c6d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3ee01e5788df32a1d615251e9c86448173a02c6d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595959"/>
      </a:dk2>
      <a:lt2>
        <a:srgbClr val="E7E6E6"/>
      </a:lt2>
      <a:accent1>
        <a:srgbClr val="FF99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rebuchet MS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maestra Keep IT Simple</dc:title>
  <dc:creator>Keep IT Simple</dc:creator>
  <cp:lastModifiedBy>Un-named</cp:lastModifiedBy>
  <cp:revision>1</cp:revision>
  <dcterms:created xsi:type="dcterms:W3CDTF">2026-09-11T12:11:28.938Z</dcterms:created>
  <dcterms:modified xsi:type="dcterms:W3CDTF">2026-09-11T12:11:28.939Z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