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drawing>
          <wp:inline xmlns:a="http://schemas.openxmlformats.org/drawingml/2006/main" xmlns:pic="http://schemas.openxmlformats.org/drawingml/2006/picture">
            <wp:extent cx="6035040" cy="339471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ve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3947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color w:val="0F172A"/>
          <w:sz w:val="48"/>
        </w:rPr>
        <w:t>多 Agent 并行系统搭建指南（博客发布版）</w:t>
      </w:r>
    </w:p>
    <w:p>
      <w:pPr>
        <w:jc w:val="center"/>
      </w:pPr>
      <w:r>
        <w:rPr>
          <w:color w:val="475569"/>
          <w:sz w:val="20"/>
        </w:rPr>
        <w:t>版本：2026-02-27  |  适用平台：OpenClaw 2026.2.26+  |  作者：AI 系统实践团队</w:t>
      </w:r>
    </w:p>
    <w:p/>
    <w:p>
      <w:pPr>
        <w:pStyle w:val="Heading1"/>
      </w:pPr>
      <w:r>
        <w:t>导读</w:t>
      </w:r>
    </w:p>
    <w:p>
      <w:r>
        <w:t>这是一篇可直接对外发布的实战文章，聚焦“多 Agent 并行系统”的完整建设路径：从业务目标、系统架构、四角色协作，到故障排查、成本控制与上线运营。</w:t>
      </w:r>
    </w:p>
    <w:p>
      <w:r>
        <w:t>你将看到：</w:t>
      </w:r>
    </w:p>
    <w:p>
      <w:pPr>
        <w:pStyle w:val="ListBullet"/>
      </w:pPr>
      <w:r>
        <w:t>为什么单 Agent 会在复杂场景中失控</w:t>
      </w:r>
    </w:p>
    <w:p>
      <w:pPr>
        <w:pStyle w:val="ListBullet"/>
      </w:pPr>
      <w:r>
        <w:t>四角色并行架构如何拆分职责并降低风险</w:t>
      </w:r>
    </w:p>
    <w:p>
      <w:pPr>
        <w:pStyle w:val="ListBullet"/>
      </w:pPr>
      <w:r>
        <w:t>403/401/超时/路由失效等高频故障的修复策略</w:t>
      </w:r>
    </w:p>
    <w:p>
      <w:pPr>
        <w:pStyle w:val="ListBullet"/>
      </w:pPr>
      <w:r>
        <w:t>可复制的发布检查清单与运营指标体系</w:t>
      </w:r>
    </w:p>
    <w:p>
      <w:pPr>
        <w:pStyle w:val="Heading1"/>
      </w:pPr>
      <w:r>
        <w:t>一、问题背景：单 Agent 模式为何不可持续</w:t>
      </w:r>
    </w:p>
    <w:p>
      <w:r>
        <w:t>在真实业务中，一个 Agent 同时承担“邮件、代码、检索、运营”会引发上下文失控。我们在一次故障中观测到主会话上下文达到 411,000 tokens（约 2.47MB），导致请求直接被中转层拒绝（403 无响应体）。</w:t>
      </w:r>
    </w:p>
    <w:p>
      <w:r>
        <w:t>核心结论：并行系统不是“炫技”，而是“稳定性工程”。</w:t>
      </w:r>
    </w:p>
    <w:p>
      <w:pPr>
        <w:pStyle w:val="Heading1"/>
      </w:pPr>
      <w:r>
        <w:t>二、系统全景：四角色并行架构</w:t>
      </w:r>
    </w:p>
    <w:p>
      <w:r>
        <w:t>推荐角色配置：CEO（调度）+ 码匠（工程执行）+ 家助（生活事务）+ 研析（研究分析）。CEO 只做任务分解和路由，不直接吞掉全部上下文。</w:t>
      </w:r>
    </w:p>
    <w:p>
      <w:r>
        <w:drawing>
          <wp:inline xmlns:a="http://schemas.openxmlformats.org/drawingml/2006/main" xmlns:pic="http://schemas.openxmlformats.org/drawingml/2006/picture">
            <wp:extent cx="6035040" cy="352044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w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5204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图 1：从目标到上线的六步落地流程</w:t>
      </w:r>
    </w:p>
    <w:p>
      <w:pPr>
        <w:pStyle w:val="Heading1"/>
      </w:pPr>
      <w:r>
        <w:t>三、脑图：多 Agent 系统的四个层次</w:t>
      </w:r>
    </w:p>
    <w:p>
      <w:r>
        <w:drawing>
          <wp:inline xmlns:a="http://schemas.openxmlformats.org/drawingml/2006/main" xmlns:pic="http://schemas.openxmlformats.org/drawingml/2006/picture">
            <wp:extent cx="6035040" cy="368808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indmap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6880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图 2：架构层/执行层/治理层/运营层脑图</w:t>
      </w:r>
    </w:p>
    <w:p>
      <w:pPr>
        <w:pStyle w:val="Heading1"/>
      </w:pPr>
      <w:r>
        <w:t>四、关键配置：把“能跑”变成“能长期跑”</w:t>
      </w:r>
    </w:p>
    <w:p>
      <w:r>
        <w:t>建议优先配置以下参数（示意）：</w:t>
      </w:r>
    </w:p>
    <w:p>
      <w:pPr>
        <w:pStyle w:val="ListBullet"/>
      </w:pPr>
      <w:r>
        <w:rPr>
          <w:rFonts w:ascii="Menlo" w:hAnsi="Menlo" w:eastAsia="Menlo"/>
          <w:sz w:val="21"/>
        </w:rPr>
        <w:t>contextTokens: 40000                  # 每 Agent 上下文硬上限</w:t>
      </w:r>
    </w:p>
    <w:p>
      <w:pPr>
        <w:pStyle w:val="ListBullet"/>
      </w:pPr>
      <w:r>
        <w:rPr>
          <w:rFonts w:ascii="Menlo" w:hAnsi="Menlo" w:eastAsia="Menlo"/>
          <w:sz w:val="21"/>
        </w:rPr>
        <w:t>contextPruning: true                  # 超限自动裁剪</w:t>
      </w:r>
    </w:p>
    <w:p>
      <w:pPr>
        <w:pStyle w:val="ListBullet"/>
      </w:pPr>
      <w:r>
        <w:rPr>
          <w:rFonts w:ascii="Menlo" w:hAnsi="Menlo" w:eastAsia="Menlo"/>
          <w:sz w:val="21"/>
        </w:rPr>
        <w:t>timeoutSeconds: 900                   # 并行任务超时上调到 15 分钟</w:t>
      </w:r>
    </w:p>
    <w:p>
      <w:pPr>
        <w:pStyle w:val="ListBullet"/>
      </w:pPr>
      <w:r>
        <w:rPr>
          <w:rFonts w:ascii="Menlo" w:hAnsi="Menlo" w:eastAsia="Menlo"/>
          <w:sz w:val="21"/>
        </w:rPr>
        <w:t>compaction.maxHistoryShare: 0.15      # 子 Agent 历史继承比例</w:t>
      </w:r>
    </w:p>
    <w:p>
      <w:pPr>
        <w:pStyle w:val="ListBullet"/>
      </w:pPr>
      <w:r>
        <w:rPr>
          <w:rFonts w:ascii="Menlo" w:hAnsi="Menlo" w:eastAsia="Menlo"/>
          <w:sz w:val="21"/>
        </w:rPr>
        <w:t>tools.sessions.visibility: all         # CEO 可见所有会话</w:t>
      </w:r>
    </w:p>
    <w:p>
      <w:pPr>
        <w:pStyle w:val="ListBullet"/>
      </w:pPr>
      <w:r>
        <w:rPr>
          <w:rFonts w:ascii="Menlo" w:hAnsi="Menlo" w:eastAsia="Menlo"/>
          <w:sz w:val="21"/>
        </w:rPr>
        <w:t>tools.agentToAgent.enabled: true       # 打开跨 Agent 派单</w:t>
      </w:r>
    </w:p>
    <w:p>
      <w:pPr>
        <w:pStyle w:val="Heading1"/>
      </w:pPr>
      <w:r>
        <w:t>五、故障排查手册：四个真实问题与修复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</w:tcPr>
          <w:p>
            <w:r>
              <w:t>故障现象</w:t>
            </w:r>
          </w:p>
        </w:tc>
        <w:tc>
          <w:tcPr>
            <w:tcW w:type="dxa" w:w="2412"/>
          </w:tcPr>
          <w:p>
            <w:r>
              <w:t>根因</w:t>
            </w:r>
          </w:p>
        </w:tc>
        <w:tc>
          <w:tcPr>
            <w:tcW w:type="dxa" w:w="2412"/>
          </w:tcPr>
          <w:p>
            <w:r>
              <w:t>修复动作</w:t>
            </w:r>
          </w:p>
        </w:tc>
        <w:tc>
          <w:tcPr>
            <w:tcW w:type="dxa" w:w="2412"/>
          </w:tcPr>
          <w:p>
            <w:r>
              <w:t>预防策略</w:t>
            </w:r>
          </w:p>
        </w:tc>
      </w:tr>
      <w:tr>
        <w:tc>
          <w:tcPr>
            <w:tcW w:type="dxa" w:w="2412"/>
          </w:tcPr>
          <w:p>
            <w:r>
              <w:t>403 status code (no body)</w:t>
            </w:r>
          </w:p>
        </w:tc>
        <w:tc>
          <w:tcPr>
            <w:tcW w:type="dxa" w:w="2412"/>
          </w:tcPr>
          <w:p>
            <w:r>
              <w:t>单次请求上下文膨胀</w:t>
            </w:r>
          </w:p>
        </w:tc>
        <w:tc>
          <w:tcPr>
            <w:tcW w:type="dxa" w:w="2412"/>
          </w:tcPr>
          <w:p>
            <w:r>
              <w:t>归档超大 session，清理主会话并重建</w:t>
            </w:r>
          </w:p>
        </w:tc>
        <w:tc>
          <w:tcPr>
            <w:tcW w:type="dxa" w:w="2412"/>
          </w:tcPr>
          <w:p>
            <w:r>
              <w:t>限制 contextTokens + 开启裁剪</w:t>
            </w:r>
          </w:p>
        </w:tc>
      </w:tr>
      <w:tr>
        <w:tc>
          <w:tcPr>
            <w:tcW w:type="dxa" w:w="2412"/>
          </w:tcPr>
          <w:p>
            <w:r>
              <w:t>401 status code (no body)</w:t>
            </w:r>
          </w:p>
        </w:tc>
        <w:tc>
          <w:tcPr>
            <w:tcW w:type="dxa" w:w="2412"/>
          </w:tcPr>
          <w:p>
            <w:r>
              <w:t>全局与 Agent 局部模型配置不一致</w:t>
            </w:r>
          </w:p>
        </w:tc>
        <w:tc>
          <w:tcPr>
            <w:tcW w:type="dxa" w:w="2412"/>
          </w:tcPr>
          <w:p>
            <w:r>
              <w:t>同步 openclaw.json 与 agents/*/models.json</w:t>
            </w:r>
          </w:p>
        </w:tc>
        <w:tc>
          <w:tcPr>
            <w:tcW w:type="dxa" w:w="2412"/>
          </w:tcPr>
          <w:p>
            <w:r>
              <w:t>配置变更走清单化发布</w:t>
            </w:r>
          </w:p>
        </w:tc>
      </w:tr>
      <w:tr>
        <w:tc>
          <w:tcPr>
            <w:tcW w:type="dxa" w:w="2412"/>
          </w:tcPr>
          <w:p>
            <w:r>
              <w:t>Request timed out</w:t>
            </w:r>
          </w:p>
        </w:tc>
        <w:tc>
          <w:tcPr>
            <w:tcW w:type="dxa" w:w="2412"/>
          </w:tcPr>
          <w:p>
            <w:r>
              <w:t>并行任务时长超出默认超时</w:t>
            </w:r>
          </w:p>
        </w:tc>
        <w:tc>
          <w:tcPr>
            <w:tcW w:type="dxa" w:w="2412"/>
          </w:tcPr>
          <w:p>
            <w:r>
              <w:t>timeoutSeconds 300 -&gt; 900</w:t>
            </w:r>
          </w:p>
        </w:tc>
        <w:tc>
          <w:tcPr>
            <w:tcW w:type="dxa" w:w="2412"/>
          </w:tcPr>
          <w:p>
            <w:r>
              <w:t>按任务类型设置分级超时</w:t>
            </w:r>
          </w:p>
        </w:tc>
      </w:tr>
      <w:tr>
        <w:tc>
          <w:tcPr>
            <w:tcW w:type="dxa" w:w="2412"/>
          </w:tcPr>
          <w:p>
            <w:r>
              <w:t>CEO 无法路由到其他 Agent</w:t>
            </w:r>
          </w:p>
        </w:tc>
        <w:tc>
          <w:tcPr>
            <w:tcW w:type="dxa" w:w="2412"/>
          </w:tcPr>
          <w:p>
            <w:r>
              <w:t>sessions visibility 设为 self</w:t>
            </w:r>
          </w:p>
        </w:tc>
        <w:tc>
          <w:tcPr>
            <w:tcW w:type="dxa" w:w="2412"/>
          </w:tcPr>
          <w:p>
            <w:r>
              <w:t>改为 all 并固定 session key</w:t>
            </w:r>
          </w:p>
        </w:tc>
        <w:tc>
          <w:tcPr>
            <w:tcW w:type="dxa" w:w="2412"/>
          </w:tcPr>
          <w:p>
            <w:r>
              <w:t>新环境初始化时自动校验可见性</w:t>
            </w:r>
          </w:p>
        </w:tc>
      </w:tr>
    </w:tbl>
    <w:p>
      <w:pPr>
        <w:pStyle w:val="Heading1"/>
      </w:pPr>
      <w:r>
        <w:t>六、发布清单：上线前 10 分钟自检</w:t>
      </w:r>
    </w:p>
    <w:p>
      <w:pPr>
        <w:pStyle w:val="ListNumber"/>
      </w:pPr>
      <w:r>
        <w:t>模型配置双文件已同步（全局 + Agent 局部）</w:t>
      </w:r>
    </w:p>
    <w:p>
      <w:pPr>
        <w:pStyle w:val="ListNumber"/>
      </w:pPr>
      <w:r>
        <w:t>每个 Agent 的 session key 已固定并可发现</w:t>
      </w:r>
    </w:p>
    <w:p>
      <w:pPr>
        <w:pStyle w:val="ListNumber"/>
      </w:pPr>
      <w:r>
        <w:t>核心路由（CEO -&gt; 码匠/家助/研析）均已回归测试</w:t>
      </w:r>
    </w:p>
    <w:p>
      <w:pPr>
        <w:pStyle w:val="ListNumber"/>
      </w:pPr>
      <w:r>
        <w:t>超时、重试、降级策略已开启</w:t>
      </w:r>
    </w:p>
    <w:p>
      <w:pPr>
        <w:pStyle w:val="ListNumber"/>
      </w:pPr>
      <w:r>
        <w:t>日志与告警通道可用（错误码、时延、成本）</w:t>
      </w:r>
    </w:p>
    <w:p>
      <w:pPr>
        <w:pStyle w:val="ListNumber"/>
      </w:pPr>
      <w:r>
        <w:t>灰度开关和回滚脚本已演练一次</w:t>
      </w:r>
    </w:p>
    <w:p>
      <w:pPr>
        <w:pStyle w:val="Heading1"/>
      </w:pPr>
      <w:r>
        <w:t>七、运营建议：用指标驱动系统演进</w:t>
      </w:r>
    </w:p>
    <w:p>
      <w:r>
        <w:t>建议长期追踪 5 组指标：任务成功率、平均响应时延、Agent 间转派次数、单任务成本、故障恢复时间（MTTR）。</w:t>
      </w:r>
    </w:p>
    <w:p>
      <w:r>
        <w:t>当你把这 5 组指标纳入每周复盘，系统会从“能用”走向“可靠可复制”。</w:t>
      </w:r>
    </w:p>
    <w:p>
      <w:pPr>
        <w:pStyle w:val="Heading1"/>
      </w:pPr>
      <w:r>
        <w:t>八、结语</w:t>
      </w:r>
    </w:p>
    <w:p>
      <w:r>
        <w:t>多 Agent 并行系统的关键，不在“模型数量”，而在“边界清晰 + 观测完整 + 发布可控”。希望这份指南能帮助你把 AI 团队真正落到生产环境。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ingFang SC" w:hAnsi="PingFang SC" w:eastAsia="PingFang SC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