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2A86" w14:textId="77777777" w:rsidR="00CE725D" w:rsidRDefault="00CE725D" w:rsidP="00CE725D">
      <w:pPr>
        <w:spacing w:before="100" w:beforeAutospacing="1" w:after="100" w:afterAutospacing="1" w:line="240" w:lineRule="auto"/>
        <w:ind w:right="0" w:firstLine="0"/>
        <w:outlineLvl w:val="0"/>
        <w:rPr>
          <w:rFonts w:eastAsia="Times New Roman" w:cs="Times New Roman"/>
          <w:b/>
          <w:bCs/>
          <w:color w:val="auto"/>
          <w:kern w:val="36"/>
          <w:sz w:val="48"/>
          <w:szCs w:val="48"/>
          <w:lang w:eastAsia="en-US" w:bidi="ar-SA"/>
          <w14:ligatures w14:val="none"/>
        </w:rPr>
      </w:pPr>
      <w:r w:rsidRPr="00CE725D">
        <w:rPr>
          <w:rFonts w:eastAsia="Times New Roman" w:cs="Times New Roman"/>
          <w:b/>
          <w:bCs/>
          <w:color w:val="auto"/>
          <w:kern w:val="36"/>
          <w:sz w:val="48"/>
          <w:szCs w:val="48"/>
          <w:lang w:eastAsia="en-US" w:bidi="ar-SA"/>
          <w14:ligatures w14:val="none"/>
        </w:rPr>
        <w:t>El Remache y el Zorzal</w:t>
      </w:r>
    </w:p>
    <w:p w14:paraId="5D7BEB7A" w14:textId="77777777" w:rsidR="00CE725D" w:rsidRDefault="00CE725D" w:rsidP="00CE725D">
      <w:pPr>
        <w:spacing w:before="100" w:beforeAutospacing="1" w:after="100" w:afterAutospacing="1" w:line="240" w:lineRule="auto"/>
        <w:ind w:right="0" w:firstLine="0"/>
        <w:outlineLvl w:val="1"/>
        <w:rPr>
          <w:rFonts w:eastAsia="Times New Roman" w:cs="Times New Roman"/>
          <w:b/>
          <w:bCs/>
          <w:color w:val="auto"/>
          <w:kern w:val="0"/>
          <w:sz w:val="36"/>
          <w:szCs w:val="36"/>
          <w:lang w:eastAsia="en-US" w:bidi="ar-SA"/>
          <w14:ligatures w14:val="none"/>
        </w:rPr>
      </w:pPr>
      <w:r w:rsidRPr="00CE725D">
        <w:rPr>
          <w:rFonts w:eastAsia="Times New Roman" w:cs="Times New Roman"/>
          <w:b/>
          <w:bCs/>
          <w:color w:val="auto"/>
          <w:kern w:val="0"/>
          <w:sz w:val="36"/>
          <w:szCs w:val="36"/>
          <w:lang w:eastAsia="en-US" w:bidi="ar-SA"/>
          <w14:ligatures w14:val="none"/>
        </w:rPr>
        <w:t>Una historia verdadera desde Medellín hasta Tacuarembó</w:t>
      </w:r>
    </w:p>
    <w:p w14:paraId="24EAE5E8" w14:textId="14640E0E" w:rsidR="00CE725D" w:rsidRPr="00CE725D" w:rsidRDefault="00CE725D" w:rsidP="00CE725D">
      <w:pPr>
        <w:spacing w:before="100" w:beforeAutospacing="1" w:after="100" w:afterAutospacing="1" w:line="240" w:lineRule="auto"/>
        <w:ind w:right="0" w:firstLine="0"/>
        <w:outlineLvl w:val="2"/>
        <w:rPr>
          <w:rFonts w:eastAsia="Times New Roman" w:cs="Times New Roman"/>
          <w:b/>
          <w:bCs/>
          <w:color w:val="auto"/>
          <w:kern w:val="0"/>
          <w:sz w:val="27"/>
          <w:szCs w:val="27"/>
          <w:lang w:eastAsia="en-US" w:bidi="ar-SA"/>
          <w14:ligatures w14:val="none"/>
        </w:rPr>
      </w:pPr>
      <w:r w:rsidRPr="00CE725D">
        <w:rPr>
          <w:rFonts w:eastAsia="Times New Roman" w:cs="Times New Roman"/>
          <w:b/>
          <w:bCs/>
          <w:color w:val="auto"/>
          <w:kern w:val="0"/>
          <w:sz w:val="27"/>
          <w:szCs w:val="27"/>
          <w:lang w:eastAsia="en-US" w:bidi="ar-SA"/>
          <w14:ligatures w14:val="none"/>
        </w:rPr>
        <w:t>Prólogo</w:t>
      </w:r>
    </w:p>
    <w:p w14:paraId="4DBB5C2B" w14:textId="28BAD369" w:rsidR="00CE725D" w:rsidRP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Hay historias que desafían el olvido. Objetos que no se resignan a ser chatarra. Esta es una de ellas: la de un fragmento fundido de un avión siniestrado que cruzó décadas y fronteras hasta descansar, silencioso, en una vitrina del Museo Ford T City de Tacuarembó. No es un objeto cualquiera: es una pieza cargada de historia, de tragedia, de nostalgia y de preguntas. Como si aquel pedazo de metal aún llevara consigo el eco del tango y el estruendo del avión que lo albergó. Como si</w:t>
      </w:r>
      <w:r>
        <w:rPr>
          <w:rFonts w:eastAsia="Times New Roman" w:cs="Times New Roman"/>
          <w:color w:val="auto"/>
          <w:kern w:val="0"/>
          <w:lang w:eastAsia="en-US" w:bidi="ar-SA"/>
          <w14:ligatures w14:val="none"/>
        </w:rPr>
        <w:t>,</w:t>
      </w:r>
      <w:r w:rsidRPr="00CE725D">
        <w:rPr>
          <w:rFonts w:eastAsia="Times New Roman" w:cs="Times New Roman"/>
          <w:color w:val="auto"/>
          <w:kern w:val="0"/>
          <w:lang w:eastAsia="en-US" w:bidi="ar-SA"/>
          <w14:ligatures w14:val="none"/>
        </w:rPr>
        <w:t xml:space="preserve"> en sus silencios metálicos</w:t>
      </w:r>
      <w:r>
        <w:rPr>
          <w:rFonts w:eastAsia="Times New Roman" w:cs="Times New Roman"/>
          <w:color w:val="auto"/>
          <w:kern w:val="0"/>
          <w:lang w:eastAsia="en-US" w:bidi="ar-SA"/>
          <w14:ligatures w14:val="none"/>
        </w:rPr>
        <w:t>,</w:t>
      </w:r>
      <w:r w:rsidRPr="00CE725D">
        <w:rPr>
          <w:rFonts w:eastAsia="Times New Roman" w:cs="Times New Roman"/>
          <w:color w:val="auto"/>
          <w:kern w:val="0"/>
          <w:lang w:eastAsia="en-US" w:bidi="ar-SA"/>
          <w14:ligatures w14:val="none"/>
        </w:rPr>
        <w:t xml:space="preserve"> guardara la voz de Gardel.</w:t>
      </w:r>
    </w:p>
    <w:p w14:paraId="27CBBCA2" w14:textId="77777777" w:rsidR="00CE725D" w:rsidRPr="00CE725D" w:rsidRDefault="00CE725D" w:rsidP="00CE725D">
      <w:pPr>
        <w:spacing w:after="0" w:line="240" w:lineRule="auto"/>
        <w:ind w:right="0" w:firstLine="0"/>
        <w:rPr>
          <w:rFonts w:eastAsia="Times New Roman" w:cs="Times New Roman"/>
          <w:color w:val="auto"/>
          <w:kern w:val="0"/>
          <w:lang w:eastAsia="en-US" w:bidi="ar-SA"/>
          <w14:ligatures w14:val="none"/>
        </w:rPr>
      </w:pPr>
      <w:r w:rsidRPr="00CE725D">
        <w:rPr>
          <w:rFonts w:eastAsia="Times New Roman" w:cs="Times New Roman"/>
          <w:noProof/>
          <w:color w:val="auto"/>
          <w:kern w:val="0"/>
          <w:lang w:eastAsia="en-US" w:bidi="ar-SA"/>
          <w14:ligatures w14:val="none"/>
        </w:rPr>
      </w:r>
      <w:r w:rsidR="00CE725D" w:rsidRPr="00CE725D">
        <w:rPr>
          <w:rFonts w:eastAsia="Times New Roman" w:cs="Times New Roman"/>
          <w:noProof/>
          <w:color w:val="auto"/>
          <w:kern w:val="0"/>
          <w:lang w:eastAsia="en-US" w:bidi="ar-SA"/>
          <w14:ligatures w14:val="none"/>
        </w:rPr>
        <w:pict w14:anchorId="2FC62B2D">
          <v:rect id="_x0000_i1025" alt="" style="width:468pt;height:.05pt;mso-width-percent:0;mso-height-percent:0;mso-width-percent:0;mso-height-percent:0" o:hralign="center" o:hrstd="t" o:hr="t" fillcolor="#a0a0a0" stroked="f"/>
        </w:pict>
      </w:r>
    </w:p>
    <w:p w14:paraId="1218BE06" w14:textId="77777777" w:rsidR="00CE725D" w:rsidRDefault="00CE725D" w:rsidP="00CE725D">
      <w:pPr>
        <w:spacing w:before="100" w:beforeAutospacing="1" w:after="100" w:afterAutospacing="1" w:line="240" w:lineRule="auto"/>
        <w:ind w:right="0" w:firstLine="0"/>
        <w:outlineLvl w:val="1"/>
        <w:rPr>
          <w:rFonts w:eastAsia="Times New Roman" w:cs="Times New Roman"/>
          <w:b/>
          <w:bCs/>
          <w:color w:val="auto"/>
          <w:kern w:val="0"/>
          <w:sz w:val="36"/>
          <w:szCs w:val="36"/>
          <w:lang w:eastAsia="en-US" w:bidi="ar-SA"/>
          <w14:ligatures w14:val="none"/>
        </w:rPr>
      </w:pPr>
      <w:r w:rsidRPr="00CE725D">
        <w:rPr>
          <w:rFonts w:eastAsia="Times New Roman" w:cs="Times New Roman"/>
          <w:b/>
          <w:bCs/>
          <w:color w:val="auto"/>
          <w:kern w:val="0"/>
          <w:sz w:val="36"/>
          <w:szCs w:val="36"/>
          <w:lang w:eastAsia="en-US" w:bidi="ar-SA"/>
          <w14:ligatures w14:val="none"/>
        </w:rPr>
        <w:t>Capítulo 1: Una vitrina en el corazón del museo</w:t>
      </w:r>
    </w:p>
    <w:p w14:paraId="2F9C8BEA" w14:textId="77777777" w:rsid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En pleno corazón de Tacuarembó, ciudad que respira historia y tradición, se alza una joya patrimonial que parece suspendida en el tiempo: el Hotel Ford T City. No es solo un hospedaje, sino un auténtico santuario de reliquias mecánicas y recuerdos musicales. Al cruzar sus puertas, uno no ingresa únicamente a un edificio, sino a una experiencia. Allí, los visitantes son recibidos por una atmósfera impregnada del aroma del aceite antiguo, de la madera barnizada y del cuero envejecido por las décadas.</w:t>
      </w:r>
    </w:p>
    <w:p w14:paraId="3DCEAA10" w14:textId="224D3199" w:rsid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En sus amplios salones, flanqueados por vitrinas relucientes, reposa con dignidad una impresionante colección de automóviles Ford T —aquellos pioneros del siglo XX que democratizaron la movilidad— meticulosamente restaurados por su dueño, Eduardo Custodio. Pero no solo hay autos. En otro rincón, como si velara en silencio, se despliega una colección envidiable de discos originales de Carlos Gardel. Aquellas carátulas desgastadas por los años parecen susurrar melodías a quienes se acercan. Tangos que siguen latiendo, que siguen doliendo.</w:t>
      </w:r>
    </w:p>
    <w:p w14:paraId="21DB0BD8" w14:textId="3CB49B5A" w:rsid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 xml:space="preserve">Sin embargo, hay una vitrina que capta </w:t>
      </w:r>
      <w:r>
        <w:rPr>
          <w:rFonts w:eastAsia="Times New Roman" w:cs="Times New Roman"/>
          <w:color w:val="auto"/>
          <w:kern w:val="0"/>
          <w:lang w:eastAsia="en-US" w:bidi="ar-SA"/>
          <w14:ligatures w14:val="none"/>
        </w:rPr>
        <w:t>l</w:t>
      </w:r>
      <w:r w:rsidRPr="00CE725D">
        <w:rPr>
          <w:rFonts w:eastAsia="Times New Roman" w:cs="Times New Roman"/>
          <w:color w:val="auto"/>
          <w:kern w:val="0"/>
          <w:lang w:eastAsia="en-US" w:bidi="ar-SA"/>
          <w14:ligatures w14:val="none"/>
        </w:rPr>
        <w:t>a atención especial. No brilla como las demás, ni exhibe la perfección cromada de un Ford. Contiene una pieza pequeña, modesta, oscura: un trozo de metal fundido. Apenas del tamaño de una mano. A su lado, un cartel discreto reza: “Fragmento del Ford Trimotor del accidente de Gardel, Medellín, 1935”.</w:t>
      </w:r>
    </w:p>
    <w:p w14:paraId="7C551618" w14:textId="3C5EF49D" w:rsidR="00CE725D" w:rsidRP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¿Puede un objeto tan pequeño contener tanta historia? ¿Puede una pieza sin forma ni función hablarnos de un mito, de una tragedia, de un país entero? Esta es la historia de cómo ese fragmento cruzó el tiempo y el continente, para encontrar refugio en Tacuarembó. Una historia tejida con voces, documentos, casualidades y pasiones. Una historia que, como un tango bien interpretado, nos lleva desde lo más íntimo hasta lo universal.</w:t>
      </w:r>
    </w:p>
    <w:p w14:paraId="673D89BB" w14:textId="77777777" w:rsidR="00CE725D" w:rsidRPr="00CE725D" w:rsidRDefault="00CE725D" w:rsidP="00CE725D">
      <w:pPr>
        <w:spacing w:after="0" w:line="240" w:lineRule="auto"/>
        <w:ind w:right="0" w:firstLine="0"/>
        <w:rPr>
          <w:rFonts w:eastAsia="Times New Roman" w:cs="Times New Roman"/>
          <w:color w:val="auto"/>
          <w:kern w:val="0"/>
          <w:lang w:eastAsia="en-US" w:bidi="ar-SA"/>
          <w14:ligatures w14:val="none"/>
        </w:rPr>
      </w:pPr>
      <w:r w:rsidRPr="00CE725D">
        <w:rPr>
          <w:rFonts w:eastAsia="Times New Roman" w:cs="Times New Roman"/>
          <w:noProof/>
          <w:color w:val="auto"/>
          <w:kern w:val="0"/>
          <w:lang w:eastAsia="en-US" w:bidi="ar-SA"/>
          <w14:ligatures w14:val="none"/>
        </w:rPr>
      </w:r>
      <w:r w:rsidR="00CE725D" w:rsidRPr="00CE725D">
        <w:rPr>
          <w:rFonts w:eastAsia="Times New Roman" w:cs="Times New Roman"/>
          <w:noProof/>
          <w:color w:val="auto"/>
          <w:kern w:val="0"/>
          <w:lang w:eastAsia="en-US" w:bidi="ar-SA"/>
          <w14:ligatures w14:val="none"/>
        </w:rPr>
        <w:pict w14:anchorId="3B7E47A0">
          <v:rect id="_x0000_i1026" alt="" style="width:468pt;height:.05pt;mso-width-percent:0;mso-height-percent:0;mso-width-percent:0;mso-height-percent:0" o:hralign="center" o:hrstd="t" o:hr="t" fillcolor="#a0a0a0" stroked="f"/>
        </w:pict>
      </w:r>
    </w:p>
    <w:p w14:paraId="30193895" w14:textId="77777777" w:rsidR="00CE725D" w:rsidRDefault="00CE725D" w:rsidP="00CE725D">
      <w:pPr>
        <w:spacing w:before="100" w:beforeAutospacing="1" w:after="100" w:afterAutospacing="1" w:line="240" w:lineRule="auto"/>
        <w:ind w:right="0" w:firstLine="0"/>
        <w:outlineLvl w:val="1"/>
        <w:rPr>
          <w:rFonts w:eastAsia="Times New Roman" w:cs="Times New Roman"/>
          <w:b/>
          <w:bCs/>
          <w:color w:val="auto"/>
          <w:kern w:val="0"/>
          <w:sz w:val="36"/>
          <w:szCs w:val="36"/>
          <w:lang w:eastAsia="en-US" w:bidi="ar-SA"/>
          <w14:ligatures w14:val="none"/>
        </w:rPr>
      </w:pPr>
      <w:r w:rsidRPr="00CE725D">
        <w:rPr>
          <w:rFonts w:eastAsia="Times New Roman" w:cs="Times New Roman"/>
          <w:b/>
          <w:bCs/>
          <w:color w:val="auto"/>
          <w:kern w:val="0"/>
          <w:sz w:val="36"/>
          <w:szCs w:val="36"/>
          <w:lang w:eastAsia="en-US" w:bidi="ar-SA"/>
          <w14:ligatures w14:val="none"/>
        </w:rPr>
        <w:lastRenderedPageBreak/>
        <w:t>Capítulo 2: El último vuelo</w:t>
      </w:r>
    </w:p>
    <w:p w14:paraId="5787A6E3" w14:textId="69F24B23" w:rsid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 xml:space="preserve">La mañana del 24 de junio de 1935 amaneció despejada sobre Medellín. El sol iluminaba las colinas verdes que rodeaban el pequeño pero bullicioso aeródromo Olaya Herrera. Era un día aparentemente común, pero los pasillos del aeropuerto respiraban expectación. Carlos Gardel, el ídolo continental, el “Zorzal Criollo”, estaba de paso por la ciudad, en plena gira triunfal por América Latina. Su sola presencia </w:t>
      </w:r>
      <w:r>
        <w:rPr>
          <w:rFonts w:eastAsia="Times New Roman" w:cs="Times New Roman"/>
          <w:color w:val="auto"/>
          <w:kern w:val="0"/>
          <w:lang w:eastAsia="en-US" w:bidi="ar-SA"/>
          <w14:ligatures w14:val="none"/>
        </w:rPr>
        <w:t>bastaba</w:t>
      </w:r>
      <w:r w:rsidRPr="00CE725D">
        <w:rPr>
          <w:rFonts w:eastAsia="Times New Roman" w:cs="Times New Roman"/>
          <w:color w:val="auto"/>
          <w:kern w:val="0"/>
          <w:lang w:eastAsia="en-US" w:bidi="ar-SA"/>
          <w14:ligatures w14:val="none"/>
        </w:rPr>
        <w:t xml:space="preserve"> para que se reunieran multitudes.</w:t>
      </w:r>
    </w:p>
    <w:p w14:paraId="2D16507D" w14:textId="4C4FB391" w:rsid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 xml:space="preserve">Gardel había conquistado los teatros, los discos, el cine. Era una leyenda viva. Aquel día abordaría un avión Ford Trimotor, uno de los modelos más avanzados de su </w:t>
      </w:r>
      <w:r>
        <w:rPr>
          <w:rFonts w:eastAsia="Times New Roman" w:cs="Times New Roman"/>
          <w:color w:val="auto"/>
          <w:kern w:val="0"/>
          <w:lang w:eastAsia="en-US" w:bidi="ar-SA"/>
          <w14:ligatures w14:val="none"/>
        </w:rPr>
        <w:t>época</w:t>
      </w:r>
      <w:r w:rsidRPr="00CE725D">
        <w:rPr>
          <w:rFonts w:eastAsia="Times New Roman" w:cs="Times New Roman"/>
          <w:color w:val="auto"/>
          <w:kern w:val="0"/>
          <w:lang w:eastAsia="en-US" w:bidi="ar-SA"/>
          <w14:ligatures w14:val="none"/>
        </w:rPr>
        <w:t>. Junto a él viajaban sus guitarristas, colaboradores y empresarios del espectáculo.</w:t>
      </w:r>
    </w:p>
    <w:p w14:paraId="30855080" w14:textId="09CB198E" w:rsid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 xml:space="preserve">A las 14:53, el Trimotor rodó por la pista. A pocos metros, otro avión de la SCADTA se disponía a despegar. Por razones nunca </w:t>
      </w:r>
      <w:r>
        <w:rPr>
          <w:rFonts w:eastAsia="Times New Roman" w:cs="Times New Roman"/>
          <w:color w:val="auto"/>
          <w:kern w:val="0"/>
          <w:lang w:eastAsia="en-US" w:bidi="ar-SA"/>
          <w14:ligatures w14:val="none"/>
        </w:rPr>
        <w:t>del todo</w:t>
      </w:r>
      <w:r w:rsidRPr="00CE725D">
        <w:rPr>
          <w:rFonts w:eastAsia="Times New Roman" w:cs="Times New Roman"/>
          <w:color w:val="auto"/>
          <w:kern w:val="0"/>
          <w:lang w:eastAsia="en-US" w:bidi="ar-SA"/>
          <w14:ligatures w14:val="none"/>
        </w:rPr>
        <w:t xml:space="preserve"> aclaradas, ambos aparatos coincidieron en la pista. El resultado fue catastrófico. Colisión. Fuego. Destrucción. La voz de América había quedado atrapada en las llamas.</w:t>
      </w:r>
    </w:p>
    <w:p w14:paraId="533457FB" w14:textId="4C1A85A1" w:rsidR="00CE725D" w:rsidRP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Las noticias no tardaron en propagarse. La tragedia conmocionó a todo un continente. Gardel, el hombre que cantaba como nadie, había muerto. Y con él, una parte del alma latinoamericana. Pero entre los restos humeantes, algo sobrevivió…</w:t>
      </w:r>
    </w:p>
    <w:p w14:paraId="1A201ACB" w14:textId="77777777" w:rsidR="00CE725D" w:rsidRPr="00CE725D" w:rsidRDefault="00CE725D" w:rsidP="00CE725D">
      <w:pPr>
        <w:spacing w:after="0" w:line="240" w:lineRule="auto"/>
        <w:ind w:right="0" w:firstLine="0"/>
        <w:rPr>
          <w:rFonts w:eastAsia="Times New Roman" w:cs="Times New Roman"/>
          <w:color w:val="auto"/>
          <w:kern w:val="0"/>
          <w:lang w:eastAsia="en-US" w:bidi="ar-SA"/>
          <w14:ligatures w14:val="none"/>
        </w:rPr>
      </w:pPr>
      <w:r w:rsidRPr="00CE725D">
        <w:rPr>
          <w:rFonts w:eastAsia="Times New Roman" w:cs="Times New Roman"/>
          <w:noProof/>
          <w:color w:val="auto"/>
          <w:kern w:val="0"/>
          <w:lang w:eastAsia="en-US" w:bidi="ar-SA"/>
          <w14:ligatures w14:val="none"/>
        </w:rPr>
      </w:r>
      <w:r w:rsidR="00CE725D" w:rsidRPr="00CE725D">
        <w:rPr>
          <w:rFonts w:eastAsia="Times New Roman" w:cs="Times New Roman"/>
          <w:noProof/>
          <w:color w:val="auto"/>
          <w:kern w:val="0"/>
          <w:lang w:eastAsia="en-US" w:bidi="ar-SA"/>
          <w14:ligatures w14:val="none"/>
        </w:rPr>
        <w:pict w14:anchorId="768E8AA8">
          <v:rect id="_x0000_i1027" alt="" style="width:468pt;height:.05pt;mso-width-percent:0;mso-height-percent:0;mso-width-percent:0;mso-height-percent:0" o:hralign="center" o:hrstd="t" o:hr="t" fillcolor="#a0a0a0" stroked="f"/>
        </w:pict>
      </w:r>
    </w:p>
    <w:p w14:paraId="67C04048" w14:textId="77777777" w:rsidR="00CE725D" w:rsidRDefault="00CE725D" w:rsidP="00CE725D">
      <w:pPr>
        <w:spacing w:before="100" w:beforeAutospacing="1" w:after="100" w:afterAutospacing="1" w:line="240" w:lineRule="auto"/>
        <w:ind w:right="0" w:firstLine="0"/>
        <w:outlineLvl w:val="1"/>
        <w:rPr>
          <w:rFonts w:eastAsia="Times New Roman" w:cs="Times New Roman"/>
          <w:b/>
          <w:bCs/>
          <w:color w:val="auto"/>
          <w:kern w:val="0"/>
          <w:sz w:val="36"/>
          <w:szCs w:val="36"/>
          <w:lang w:eastAsia="en-US" w:bidi="ar-SA"/>
          <w14:ligatures w14:val="none"/>
        </w:rPr>
      </w:pPr>
      <w:r w:rsidRPr="00CE725D">
        <w:rPr>
          <w:rFonts w:eastAsia="Times New Roman" w:cs="Times New Roman"/>
          <w:b/>
          <w:bCs/>
          <w:color w:val="auto"/>
          <w:kern w:val="0"/>
          <w:sz w:val="36"/>
          <w:szCs w:val="36"/>
          <w:lang w:eastAsia="en-US" w:bidi="ar-SA"/>
          <w14:ligatures w14:val="none"/>
        </w:rPr>
        <w:t>Capítulo 3: Un fragmento entre las cenizas</w:t>
      </w:r>
    </w:p>
    <w:p w14:paraId="1C4FA6BD" w14:textId="0DF3B97D" w:rsid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 xml:space="preserve">Durante años, la historia del accidente se </w:t>
      </w:r>
      <w:r>
        <w:rPr>
          <w:rFonts w:eastAsia="Times New Roman" w:cs="Times New Roman"/>
          <w:color w:val="auto"/>
          <w:kern w:val="0"/>
          <w:lang w:eastAsia="en-US" w:bidi="ar-SA"/>
          <w14:ligatures w14:val="none"/>
        </w:rPr>
        <w:t>convirtió en</w:t>
      </w:r>
      <w:r w:rsidRPr="00CE725D">
        <w:rPr>
          <w:rFonts w:eastAsia="Times New Roman" w:cs="Times New Roman"/>
          <w:color w:val="auto"/>
          <w:kern w:val="0"/>
          <w:lang w:eastAsia="en-US" w:bidi="ar-SA"/>
          <w14:ligatures w14:val="none"/>
        </w:rPr>
        <w:t xml:space="preserve"> materia de mitos, especulaciones y homenajes. Pero entre los residuos carbonizados, un fragmento metálico logró sobrevivir. Una pieza fundida, compacta, con formas irregulares y un remache aún adherido.</w:t>
      </w:r>
    </w:p>
    <w:p w14:paraId="75476E1A" w14:textId="77777777" w:rsid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 xml:space="preserve">Hilario Pérez, guitarrista y coleccionista, recibió la pieza de un marino retirado, familiar lejano de la familia González en Medellín. La conservó durante años con respeto, hasta </w:t>
      </w:r>
      <w:proofErr w:type="gramStart"/>
      <w:r w:rsidRPr="00CE725D">
        <w:rPr>
          <w:rFonts w:eastAsia="Times New Roman" w:cs="Times New Roman"/>
          <w:color w:val="auto"/>
          <w:kern w:val="0"/>
          <w:lang w:eastAsia="en-US" w:bidi="ar-SA"/>
          <w14:ligatures w14:val="none"/>
        </w:rPr>
        <w:t>que</w:t>
      </w:r>
      <w:proofErr w:type="gramEnd"/>
      <w:r w:rsidRPr="00CE725D">
        <w:rPr>
          <w:rFonts w:eastAsia="Times New Roman" w:cs="Times New Roman"/>
          <w:color w:val="auto"/>
          <w:kern w:val="0"/>
          <w:lang w:eastAsia="en-US" w:bidi="ar-SA"/>
          <w14:ligatures w14:val="none"/>
        </w:rPr>
        <w:t xml:space="preserve"> en una conversación con Eduardo Custodio, comprendió que su lugar estaba en el museo. Custodio, decidido a verificar su origen, llevó la pieza a la Facultad de Ingeniería para su análisis.</w:t>
      </w:r>
    </w:p>
    <w:p w14:paraId="2E97DA2E" w14:textId="73180196" w:rsidR="00CE725D" w:rsidRP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 xml:space="preserve">Los estudios revelaron que se trataba de una aleación compatible con la </w:t>
      </w:r>
      <w:r>
        <w:rPr>
          <w:rFonts w:eastAsia="Times New Roman" w:cs="Times New Roman"/>
          <w:color w:val="auto"/>
          <w:kern w:val="0"/>
          <w:lang w:eastAsia="en-US" w:bidi="ar-SA"/>
          <w14:ligatures w14:val="none"/>
        </w:rPr>
        <w:t>emple</w:t>
      </w:r>
      <w:r w:rsidRPr="00CE725D">
        <w:rPr>
          <w:rFonts w:eastAsia="Times New Roman" w:cs="Times New Roman"/>
          <w:color w:val="auto"/>
          <w:kern w:val="0"/>
          <w:lang w:eastAsia="en-US" w:bidi="ar-SA"/>
          <w14:ligatures w14:val="none"/>
        </w:rPr>
        <w:t>ada en los Ford Trimotor de los años 30. El remache coincidía con los usados en fuselajes desmontables. La pieza, silenciosa, comenzaba a contar su historia.</w:t>
      </w:r>
    </w:p>
    <w:p w14:paraId="1299E7C9" w14:textId="77777777" w:rsidR="00CE725D" w:rsidRPr="00CE725D" w:rsidRDefault="00CE725D" w:rsidP="00CE725D">
      <w:pPr>
        <w:spacing w:after="0" w:line="240" w:lineRule="auto"/>
        <w:ind w:right="0" w:firstLine="0"/>
        <w:rPr>
          <w:rFonts w:eastAsia="Times New Roman" w:cs="Times New Roman"/>
          <w:color w:val="auto"/>
          <w:kern w:val="0"/>
          <w:lang w:eastAsia="en-US" w:bidi="ar-SA"/>
          <w14:ligatures w14:val="none"/>
        </w:rPr>
      </w:pPr>
      <w:r w:rsidRPr="00CE725D">
        <w:rPr>
          <w:rFonts w:eastAsia="Times New Roman" w:cs="Times New Roman"/>
          <w:noProof/>
          <w:color w:val="auto"/>
          <w:kern w:val="0"/>
          <w:lang w:eastAsia="en-US" w:bidi="ar-SA"/>
          <w14:ligatures w14:val="none"/>
        </w:rPr>
      </w:r>
      <w:r w:rsidR="00CE725D" w:rsidRPr="00CE725D">
        <w:rPr>
          <w:rFonts w:eastAsia="Times New Roman" w:cs="Times New Roman"/>
          <w:noProof/>
          <w:color w:val="auto"/>
          <w:kern w:val="0"/>
          <w:lang w:eastAsia="en-US" w:bidi="ar-SA"/>
          <w14:ligatures w14:val="none"/>
        </w:rPr>
        <w:pict w14:anchorId="556A3E73">
          <v:rect id="_x0000_i1028" alt="" style="width:468pt;height:.05pt;mso-width-percent:0;mso-height-percent:0;mso-width-percent:0;mso-height-percent:0" o:hralign="center" o:hrstd="t" o:hr="t" fillcolor="#a0a0a0" stroked="f"/>
        </w:pict>
      </w:r>
    </w:p>
    <w:p w14:paraId="56ABF460" w14:textId="77777777" w:rsidR="00CE725D" w:rsidRDefault="00CE725D" w:rsidP="00CE725D">
      <w:pPr>
        <w:spacing w:before="100" w:beforeAutospacing="1" w:after="100" w:afterAutospacing="1" w:line="240" w:lineRule="auto"/>
        <w:ind w:right="0" w:firstLine="0"/>
        <w:outlineLvl w:val="1"/>
        <w:rPr>
          <w:rFonts w:eastAsia="Times New Roman" w:cs="Times New Roman"/>
          <w:b/>
          <w:bCs/>
          <w:color w:val="auto"/>
          <w:kern w:val="0"/>
          <w:sz w:val="36"/>
          <w:szCs w:val="36"/>
          <w:lang w:eastAsia="en-US" w:bidi="ar-SA"/>
          <w14:ligatures w14:val="none"/>
        </w:rPr>
      </w:pPr>
      <w:r w:rsidRPr="00CE725D">
        <w:rPr>
          <w:rFonts w:eastAsia="Times New Roman" w:cs="Times New Roman"/>
          <w:b/>
          <w:bCs/>
          <w:color w:val="auto"/>
          <w:kern w:val="0"/>
          <w:sz w:val="36"/>
          <w:szCs w:val="36"/>
          <w:lang w:eastAsia="en-US" w:bidi="ar-SA"/>
          <w14:ligatures w14:val="none"/>
        </w:rPr>
        <w:t>Capítulo 4: Hilario Pérez y la ruta de la memoria</w:t>
      </w:r>
    </w:p>
    <w:p w14:paraId="0ECD539C" w14:textId="77777777" w:rsid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Hilario no era un coleccionista más. Era un guardián de la memoria. En su casa convivían discos de pasta, fotografías y partituras. Cuando recibió la pieza, entendió que guardaba más que metal: contenía un fragmento del tiempo.</w:t>
      </w:r>
    </w:p>
    <w:p w14:paraId="58A37F5B" w14:textId="1DCAF95E" w:rsidR="00CE725D" w:rsidRP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lastRenderedPageBreak/>
        <w:t>Décadas más tarde, el encuentro con Custodio selló un pacto de confianza. Hilario donó la pieza y parte de su colección al Hotel Museo, con la condición de preservar su historia. Así, el remache fundido encontró un nuevo destino: ser testigo visible del pasado en la ciudad natal de Gardel.</w:t>
      </w:r>
    </w:p>
    <w:p w14:paraId="1359ADD6" w14:textId="77777777" w:rsidR="00CE725D" w:rsidRPr="00CE725D" w:rsidRDefault="00CE725D" w:rsidP="00CE725D">
      <w:pPr>
        <w:spacing w:after="0" w:line="240" w:lineRule="auto"/>
        <w:ind w:right="0" w:firstLine="0"/>
        <w:rPr>
          <w:rFonts w:eastAsia="Times New Roman" w:cs="Times New Roman"/>
          <w:color w:val="auto"/>
          <w:kern w:val="0"/>
          <w:lang w:eastAsia="en-US" w:bidi="ar-SA"/>
          <w14:ligatures w14:val="none"/>
        </w:rPr>
      </w:pPr>
      <w:r w:rsidRPr="00CE725D">
        <w:rPr>
          <w:rFonts w:eastAsia="Times New Roman" w:cs="Times New Roman"/>
          <w:noProof/>
          <w:color w:val="auto"/>
          <w:kern w:val="0"/>
          <w:lang w:eastAsia="en-US" w:bidi="ar-SA"/>
          <w14:ligatures w14:val="none"/>
        </w:rPr>
      </w:r>
      <w:r w:rsidR="00CE725D" w:rsidRPr="00CE725D">
        <w:rPr>
          <w:rFonts w:eastAsia="Times New Roman" w:cs="Times New Roman"/>
          <w:noProof/>
          <w:color w:val="auto"/>
          <w:kern w:val="0"/>
          <w:lang w:eastAsia="en-US" w:bidi="ar-SA"/>
          <w14:ligatures w14:val="none"/>
        </w:rPr>
        <w:pict w14:anchorId="67EA9F83">
          <v:rect id="_x0000_i1029" alt="" style="width:468pt;height:.05pt;mso-width-percent:0;mso-height-percent:0;mso-width-percent:0;mso-height-percent:0" o:hralign="center" o:hrstd="t" o:hr="t" fillcolor="#a0a0a0" stroked="f"/>
        </w:pict>
      </w:r>
    </w:p>
    <w:p w14:paraId="729AA9E2" w14:textId="77777777" w:rsidR="00CE725D" w:rsidRDefault="00CE725D" w:rsidP="00CE725D">
      <w:pPr>
        <w:spacing w:before="100" w:beforeAutospacing="1" w:after="100" w:afterAutospacing="1" w:line="240" w:lineRule="auto"/>
        <w:ind w:right="0" w:firstLine="0"/>
        <w:outlineLvl w:val="1"/>
        <w:rPr>
          <w:rFonts w:eastAsia="Times New Roman" w:cs="Times New Roman"/>
          <w:b/>
          <w:bCs/>
          <w:color w:val="auto"/>
          <w:kern w:val="0"/>
          <w:sz w:val="36"/>
          <w:szCs w:val="36"/>
          <w:lang w:eastAsia="en-US" w:bidi="ar-SA"/>
          <w14:ligatures w14:val="none"/>
        </w:rPr>
      </w:pPr>
      <w:r w:rsidRPr="00CE725D">
        <w:rPr>
          <w:rFonts w:eastAsia="Times New Roman" w:cs="Times New Roman"/>
          <w:b/>
          <w:bCs/>
          <w:color w:val="auto"/>
          <w:kern w:val="0"/>
          <w:sz w:val="36"/>
          <w:szCs w:val="36"/>
          <w:lang w:eastAsia="en-US" w:bidi="ar-SA"/>
          <w14:ligatures w14:val="none"/>
        </w:rPr>
        <w:t>Capítulo 5: La voz de la evidencia</w:t>
      </w:r>
    </w:p>
    <w:p w14:paraId="2E053E97" w14:textId="77777777" w:rsid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La ciencia fue el siguiente paso. En los laboratorios de la Universidad de la República, se realizó un análisis técnico exhaustivo. Aleación, remache, estructura, oxidación: todo coincidía con los materiales del Ford Trimotor.</w:t>
      </w:r>
    </w:p>
    <w:p w14:paraId="35A8EB6D" w14:textId="32742D93" w:rsidR="00CE725D" w:rsidRP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Los resultados no eran absolutos, pero sí contundentes. La historia oral encontraba respaldo en la evidencia. La pieza ya no era solo un objeto de fe, sino también una evidencia sólida, una voz metálica que susurraba: “yo estuve allí”.</w:t>
      </w:r>
    </w:p>
    <w:p w14:paraId="2C5C72A4" w14:textId="77777777" w:rsidR="00CE725D" w:rsidRPr="00CE725D" w:rsidRDefault="00CE725D" w:rsidP="00CE725D">
      <w:pPr>
        <w:spacing w:after="0" w:line="240" w:lineRule="auto"/>
        <w:ind w:right="0" w:firstLine="0"/>
        <w:rPr>
          <w:rFonts w:eastAsia="Times New Roman" w:cs="Times New Roman"/>
          <w:color w:val="auto"/>
          <w:kern w:val="0"/>
          <w:lang w:eastAsia="en-US" w:bidi="ar-SA"/>
          <w14:ligatures w14:val="none"/>
        </w:rPr>
      </w:pPr>
      <w:r w:rsidRPr="00CE725D">
        <w:rPr>
          <w:rFonts w:eastAsia="Times New Roman" w:cs="Times New Roman"/>
          <w:noProof/>
          <w:color w:val="auto"/>
          <w:kern w:val="0"/>
          <w:lang w:eastAsia="en-US" w:bidi="ar-SA"/>
          <w14:ligatures w14:val="none"/>
        </w:rPr>
      </w:r>
      <w:r w:rsidR="00CE725D" w:rsidRPr="00CE725D">
        <w:rPr>
          <w:rFonts w:eastAsia="Times New Roman" w:cs="Times New Roman"/>
          <w:noProof/>
          <w:color w:val="auto"/>
          <w:kern w:val="0"/>
          <w:lang w:eastAsia="en-US" w:bidi="ar-SA"/>
          <w14:ligatures w14:val="none"/>
        </w:rPr>
        <w:pict w14:anchorId="2EF64759">
          <v:rect id="_x0000_i1030" alt="" style="width:468pt;height:.05pt;mso-width-percent:0;mso-height-percent:0;mso-width-percent:0;mso-height-percent:0" o:hralign="center" o:hrstd="t" o:hr="t" fillcolor="#a0a0a0" stroked="f"/>
        </w:pict>
      </w:r>
    </w:p>
    <w:p w14:paraId="7A250B35" w14:textId="77777777" w:rsidR="00CE725D" w:rsidRDefault="00CE725D" w:rsidP="00CE725D">
      <w:pPr>
        <w:spacing w:before="100" w:beforeAutospacing="1" w:after="100" w:afterAutospacing="1" w:line="240" w:lineRule="auto"/>
        <w:ind w:right="0" w:firstLine="0"/>
        <w:outlineLvl w:val="1"/>
        <w:rPr>
          <w:rFonts w:eastAsia="Times New Roman" w:cs="Times New Roman"/>
          <w:b/>
          <w:bCs/>
          <w:color w:val="auto"/>
          <w:kern w:val="0"/>
          <w:sz w:val="36"/>
          <w:szCs w:val="36"/>
          <w:lang w:eastAsia="en-US" w:bidi="ar-SA"/>
          <w14:ligatures w14:val="none"/>
        </w:rPr>
      </w:pPr>
      <w:r w:rsidRPr="00CE725D">
        <w:rPr>
          <w:rFonts w:eastAsia="Times New Roman" w:cs="Times New Roman"/>
          <w:b/>
          <w:bCs/>
          <w:color w:val="auto"/>
          <w:kern w:val="0"/>
          <w:sz w:val="36"/>
          <w:szCs w:val="36"/>
          <w:lang w:eastAsia="en-US" w:bidi="ar-SA"/>
          <w14:ligatures w14:val="none"/>
        </w:rPr>
        <w:t>Capítulo 6: Mauricio Umaña y el puente documental</w:t>
      </w:r>
    </w:p>
    <w:p w14:paraId="043898B9" w14:textId="3FD57BB7" w:rsid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Mauricio Umaña, ingeniero y miembro de la Academia Colombiana de Historia Aérea, ha investigado el accidente</w:t>
      </w:r>
      <w:r>
        <w:rPr>
          <w:rFonts w:eastAsia="Times New Roman" w:cs="Times New Roman"/>
          <w:color w:val="auto"/>
          <w:kern w:val="0"/>
          <w:lang w:eastAsia="en-US" w:bidi="ar-SA"/>
          <w14:ligatures w14:val="none"/>
        </w:rPr>
        <w:t xml:space="preserve"> durante décadas</w:t>
      </w:r>
      <w:r w:rsidRPr="00CE725D">
        <w:rPr>
          <w:rFonts w:eastAsia="Times New Roman" w:cs="Times New Roman"/>
          <w:color w:val="auto"/>
          <w:kern w:val="0"/>
          <w:lang w:eastAsia="en-US" w:bidi="ar-SA"/>
          <w14:ligatures w14:val="none"/>
        </w:rPr>
        <w:t>. Su libro “La Verdad sobre la muerte de Carlos Gardel” reveló documentos censurados por el gobierno colombiano. Su padre, Alfonso Umaña, fue operador en SCADTA; su madre, de la familia Correa, tenía vínculos con los González de Medellín.</w:t>
      </w:r>
    </w:p>
    <w:p w14:paraId="76948120" w14:textId="4E88F8ED" w:rsid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Al enterarse de la pieza, Umaña contactó a Custodio. Confirmó la historia, cotejó documentos, mapas, estructuras del avión. Su labor riguro</w:t>
      </w:r>
      <w:r>
        <w:rPr>
          <w:rFonts w:eastAsia="Times New Roman" w:cs="Times New Roman"/>
          <w:color w:val="auto"/>
          <w:kern w:val="0"/>
          <w:lang w:eastAsia="en-US" w:bidi="ar-SA"/>
          <w14:ligatures w14:val="none"/>
        </w:rPr>
        <w:t>s</w:t>
      </w:r>
      <w:r w:rsidRPr="00CE725D">
        <w:rPr>
          <w:rFonts w:eastAsia="Times New Roman" w:cs="Times New Roman"/>
          <w:color w:val="auto"/>
          <w:kern w:val="0"/>
          <w:lang w:eastAsia="en-US" w:bidi="ar-SA"/>
          <w14:ligatures w14:val="none"/>
        </w:rPr>
        <w:t>a aportó la dimensión histórica y técnica que selló la autenticidad probable de la pieza.</w:t>
      </w:r>
    </w:p>
    <w:p w14:paraId="6DC4E081" w14:textId="48C9D1D7" w:rsidR="00CE725D" w:rsidRP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 xml:space="preserve">Gracias a él, el remache no es solo un vestigio. Es una conexión entre documentos ocultos, </w:t>
      </w:r>
      <w:r>
        <w:rPr>
          <w:rFonts w:eastAsia="Times New Roman" w:cs="Times New Roman"/>
          <w:color w:val="auto"/>
          <w:kern w:val="0"/>
          <w:lang w:eastAsia="en-US" w:bidi="ar-SA"/>
          <w14:ligatures w14:val="none"/>
        </w:rPr>
        <w:t xml:space="preserve">la </w:t>
      </w:r>
      <w:r w:rsidRPr="00CE725D">
        <w:rPr>
          <w:rFonts w:eastAsia="Times New Roman" w:cs="Times New Roman"/>
          <w:color w:val="auto"/>
          <w:kern w:val="0"/>
          <w:lang w:eastAsia="en-US" w:bidi="ar-SA"/>
          <w14:ligatures w14:val="none"/>
        </w:rPr>
        <w:t>memoria familiar y</w:t>
      </w:r>
      <w:r>
        <w:rPr>
          <w:rFonts w:eastAsia="Times New Roman" w:cs="Times New Roman"/>
          <w:color w:val="auto"/>
          <w:kern w:val="0"/>
          <w:lang w:eastAsia="en-US" w:bidi="ar-SA"/>
          <w14:ligatures w14:val="none"/>
        </w:rPr>
        <w:t xml:space="preserve"> los</w:t>
      </w:r>
      <w:r w:rsidRPr="00CE725D">
        <w:rPr>
          <w:rFonts w:eastAsia="Times New Roman" w:cs="Times New Roman"/>
          <w:color w:val="auto"/>
          <w:kern w:val="0"/>
          <w:lang w:eastAsia="en-US" w:bidi="ar-SA"/>
          <w14:ligatures w14:val="none"/>
        </w:rPr>
        <w:t xml:space="preserve"> hallazgos científicos. Es un puente entre Medellín y Tacuarembó.</w:t>
      </w:r>
    </w:p>
    <w:p w14:paraId="34E5B90A" w14:textId="77777777" w:rsidR="00CE725D" w:rsidRPr="00CE725D" w:rsidRDefault="00CE725D" w:rsidP="00CE725D">
      <w:pPr>
        <w:spacing w:after="0" w:line="240" w:lineRule="auto"/>
        <w:ind w:right="0" w:firstLine="0"/>
        <w:rPr>
          <w:rFonts w:eastAsia="Times New Roman" w:cs="Times New Roman"/>
          <w:color w:val="auto"/>
          <w:kern w:val="0"/>
          <w:lang w:eastAsia="en-US" w:bidi="ar-SA"/>
          <w14:ligatures w14:val="none"/>
        </w:rPr>
      </w:pPr>
      <w:r w:rsidRPr="00CE725D">
        <w:rPr>
          <w:rFonts w:eastAsia="Times New Roman" w:cs="Times New Roman"/>
          <w:noProof/>
          <w:color w:val="auto"/>
          <w:kern w:val="0"/>
          <w:lang w:eastAsia="en-US" w:bidi="ar-SA"/>
          <w14:ligatures w14:val="none"/>
        </w:rPr>
      </w:r>
      <w:r w:rsidR="00CE725D" w:rsidRPr="00CE725D">
        <w:rPr>
          <w:rFonts w:eastAsia="Times New Roman" w:cs="Times New Roman"/>
          <w:noProof/>
          <w:color w:val="auto"/>
          <w:kern w:val="0"/>
          <w:lang w:eastAsia="en-US" w:bidi="ar-SA"/>
          <w14:ligatures w14:val="none"/>
        </w:rPr>
        <w:pict w14:anchorId="7E10003A">
          <v:rect id="_x0000_i1031" alt="" style="width:468pt;height:.05pt;mso-width-percent:0;mso-height-percent:0;mso-width-percent:0;mso-height-percent:0" o:hralign="center" o:hrstd="t" o:hr="t" fillcolor="#a0a0a0" stroked="f"/>
        </w:pict>
      </w:r>
    </w:p>
    <w:p w14:paraId="125F15F9" w14:textId="77777777" w:rsidR="00CE725D" w:rsidRDefault="00CE725D" w:rsidP="00CE725D">
      <w:pPr>
        <w:spacing w:before="100" w:beforeAutospacing="1" w:after="100" w:afterAutospacing="1" w:line="240" w:lineRule="auto"/>
        <w:ind w:right="0" w:firstLine="0"/>
        <w:outlineLvl w:val="1"/>
        <w:rPr>
          <w:rFonts w:eastAsia="Times New Roman" w:cs="Times New Roman"/>
          <w:b/>
          <w:bCs/>
          <w:color w:val="auto"/>
          <w:kern w:val="0"/>
          <w:sz w:val="36"/>
          <w:szCs w:val="36"/>
          <w:lang w:eastAsia="en-US" w:bidi="ar-SA"/>
          <w14:ligatures w14:val="none"/>
        </w:rPr>
      </w:pPr>
      <w:r w:rsidRPr="00CE725D">
        <w:rPr>
          <w:rFonts w:eastAsia="Times New Roman" w:cs="Times New Roman"/>
          <w:b/>
          <w:bCs/>
          <w:color w:val="auto"/>
          <w:kern w:val="0"/>
          <w:sz w:val="36"/>
          <w:szCs w:val="36"/>
          <w:lang w:eastAsia="en-US" w:bidi="ar-SA"/>
          <w14:ligatures w14:val="none"/>
        </w:rPr>
        <w:t>Epílogo: El remache que canta</w:t>
      </w:r>
    </w:p>
    <w:p w14:paraId="322FDF6C" w14:textId="77777777" w:rsid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En una vitrina modesta, bajo la luz tibia de una lámpara cuidadosamente posicionada, reposa una pieza fundida que podría pasar desapercibida. No tiene brillo. No tiene forma distinguible. Pero su historia habla más que mil palabras.</w:t>
      </w:r>
    </w:p>
    <w:p w14:paraId="60B88E47" w14:textId="77777777" w:rsid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t>Ese remache —pequeño y silencioso— ha sido testigo de la tragedia y la reconstrucción. Ha cruzado generaciones. Ha unido coleccionistas, ingenieros e historiadores. Y ahora, reposa como emblema de una historia viva.</w:t>
      </w:r>
    </w:p>
    <w:p w14:paraId="12CB0198" w14:textId="77777777" w:rsidR="00CE725D" w:rsidRDefault="00CE725D" w:rsidP="00CE725D">
      <w:pPr>
        <w:spacing w:before="100" w:beforeAutospacing="1" w:after="100" w:afterAutospacing="1" w:line="240" w:lineRule="auto"/>
        <w:ind w:right="0" w:firstLine="0"/>
        <w:rPr>
          <w:rFonts w:eastAsia="Times New Roman" w:cs="Times New Roman"/>
          <w:color w:val="auto"/>
          <w:kern w:val="0"/>
          <w:lang w:eastAsia="en-US" w:bidi="ar-SA"/>
          <w14:ligatures w14:val="none"/>
        </w:rPr>
      </w:pPr>
      <w:r w:rsidRPr="00CE725D">
        <w:rPr>
          <w:rFonts w:eastAsia="Times New Roman" w:cs="Times New Roman"/>
          <w:color w:val="auto"/>
          <w:kern w:val="0"/>
          <w:lang w:eastAsia="en-US" w:bidi="ar-SA"/>
          <w14:ligatures w14:val="none"/>
        </w:rPr>
        <w:lastRenderedPageBreak/>
        <w:t>Porque Gardel sigue cantando. En cada disco de pasta. En cada relato compartido. En cada visitante que, al observar ese fragmento, siente un estremecimiento. El remache no solo unía piezas metálicas. Une recuerdos, une tiempos. Y por eso canta. Canta sin voz. Pero canta.</w:t>
      </w:r>
    </w:p>
    <w:p w14:paraId="106C8F67" w14:textId="2337126F" w:rsidR="007F347A" w:rsidRPr="00CE725D" w:rsidRDefault="007F347A"/>
    <w:sectPr w:rsidR="007F347A" w:rsidRPr="00CE72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25D"/>
    <w:rsid w:val="00011DD5"/>
    <w:rsid w:val="00300C0A"/>
    <w:rsid w:val="00375FD4"/>
    <w:rsid w:val="00452152"/>
    <w:rsid w:val="00473715"/>
    <w:rsid w:val="006D5DDD"/>
    <w:rsid w:val="006F022B"/>
    <w:rsid w:val="007C57C4"/>
    <w:rsid w:val="007F347A"/>
    <w:rsid w:val="00851A32"/>
    <w:rsid w:val="00BA05D0"/>
    <w:rsid w:val="00BD27CF"/>
    <w:rsid w:val="00CE725D"/>
    <w:rsid w:val="00D14C63"/>
    <w:rsid w:val="00DC0AA5"/>
    <w:rsid w:val="00EF38C7"/>
    <w:rsid w:val="00FA269A"/>
    <w:rsid w:val="00FF4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998AC"/>
  <w15:chartTrackingRefBased/>
  <w15:docId w15:val="{216C25D2-1512-AF46-8571-CF9ADB8A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Georg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DD"/>
    <w:pPr>
      <w:spacing w:after="120" w:line="252" w:lineRule="auto"/>
      <w:ind w:right="144" w:firstLine="734"/>
    </w:pPr>
    <w:rPr>
      <w:rFonts w:ascii="Times New Roman" w:hAnsi="Times New Roman" w:cs="Georgia"/>
      <w:color w:val="000000"/>
      <w:lang w:val="es-ES" w:eastAsia="es-ES" w:bidi="es-ES"/>
    </w:rPr>
  </w:style>
  <w:style w:type="paragraph" w:styleId="Heading1">
    <w:name w:val="heading 1"/>
    <w:basedOn w:val="Normal"/>
    <w:next w:val="Normal"/>
    <w:link w:val="Heading1Char"/>
    <w:uiPriority w:val="9"/>
    <w:qFormat/>
    <w:rsid w:val="00BD2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7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6F022B"/>
    <w:pPr>
      <w:keepNext/>
      <w:keepLines/>
      <w:spacing w:before="320" w:after="80"/>
      <w:ind w:firstLine="720"/>
      <w:contextualSpacing/>
      <w:mirrorIndents/>
      <w:outlineLvl w:val="2"/>
    </w:pPr>
    <w:rPr>
      <w:rFonts w:ascii="Georgia" w:eastAsia="Aptos" w:hAnsi="Georgia" w:cs="Aptos"/>
      <w:i/>
      <w:color w:val="434343"/>
      <w:kern w:val="0"/>
      <w:sz w:val="28"/>
      <w:szCs w:val="28"/>
      <w:lang w:val="es-419"/>
      <w14:ligatures w14:val="none"/>
    </w:rPr>
  </w:style>
  <w:style w:type="paragraph" w:styleId="Heading4">
    <w:name w:val="heading 4"/>
    <w:basedOn w:val="Normal"/>
    <w:next w:val="Normal"/>
    <w:link w:val="Heading4Char"/>
    <w:autoRedefine/>
    <w:uiPriority w:val="9"/>
    <w:unhideWhenUsed/>
    <w:qFormat/>
    <w:rsid w:val="006D5DDD"/>
    <w:pPr>
      <w:keepNext/>
      <w:keepLines/>
      <w:spacing w:after="146" w:line="254" w:lineRule="auto"/>
      <w:ind w:left="734" w:hanging="14"/>
      <w:outlineLvl w:val="3"/>
    </w:pPr>
    <w:rPr>
      <w:rFonts w:ascii="Georgia" w:hAnsi="Georgia"/>
      <w:color w:val="0F4761"/>
      <w:sz w:val="28"/>
      <w:u w:val="single" w:color="0F4761"/>
    </w:rPr>
  </w:style>
  <w:style w:type="paragraph" w:styleId="Heading5">
    <w:name w:val="heading 5"/>
    <w:basedOn w:val="Normal"/>
    <w:next w:val="Normal"/>
    <w:link w:val="Heading5Char"/>
    <w:uiPriority w:val="9"/>
    <w:semiHidden/>
    <w:unhideWhenUsed/>
    <w:qFormat/>
    <w:rsid w:val="00CE725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72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725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725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725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022B"/>
    <w:rPr>
      <w:rFonts w:ascii="Georgia" w:eastAsia="Aptos" w:hAnsi="Georgia" w:cs="Aptos"/>
      <w:i/>
      <w:color w:val="434343"/>
      <w:kern w:val="0"/>
      <w:sz w:val="28"/>
      <w:szCs w:val="28"/>
      <w:lang w:val="es-419"/>
      <w14:ligatures w14:val="none"/>
    </w:rPr>
  </w:style>
  <w:style w:type="paragraph" w:customStyle="1" w:styleId="PARTES">
    <w:name w:val="PARTES"/>
    <w:basedOn w:val="Heading1"/>
    <w:autoRedefine/>
    <w:qFormat/>
    <w:rsid w:val="00BD27CF"/>
    <w:pPr>
      <w:spacing w:line="240" w:lineRule="auto"/>
      <w:jc w:val="center"/>
    </w:pPr>
    <w:rPr>
      <w:rFonts w:eastAsia="Times New Roman"/>
      <w:b/>
      <w:bCs/>
      <w:kern w:val="0"/>
      <w:sz w:val="52"/>
      <w:szCs w:val="52"/>
      <w14:ligatures w14:val="none"/>
    </w:rPr>
  </w:style>
  <w:style w:type="character" w:customStyle="1" w:styleId="Heading1Char">
    <w:name w:val="Heading 1 Char"/>
    <w:basedOn w:val="DefaultParagraphFont"/>
    <w:link w:val="Heading1"/>
    <w:uiPriority w:val="9"/>
    <w:rsid w:val="00BD27CF"/>
    <w:rPr>
      <w:rFonts w:asciiTheme="majorHAnsi" w:eastAsiaTheme="majorEastAsia" w:hAnsiTheme="majorHAnsi" w:cstheme="majorBidi"/>
      <w:color w:val="0F4761" w:themeColor="accent1" w:themeShade="BF"/>
      <w:sz w:val="40"/>
      <w:szCs w:val="40"/>
      <w:lang w:val="es-ES_tradnl"/>
    </w:rPr>
  </w:style>
  <w:style w:type="paragraph" w:styleId="NormalWeb">
    <w:name w:val="Normal (Web)"/>
    <w:basedOn w:val="Normal"/>
    <w:autoRedefine/>
    <w:uiPriority w:val="99"/>
    <w:unhideWhenUsed/>
    <w:qFormat/>
    <w:rsid w:val="006D5DDD"/>
    <w:pPr>
      <w:spacing w:before="100" w:beforeAutospacing="1" w:after="100" w:afterAutospacing="1" w:line="240" w:lineRule="auto"/>
      <w:ind w:firstLine="720"/>
      <w:contextualSpacing/>
    </w:pPr>
    <w:rPr>
      <w:rFonts w:eastAsia="Times New Roman" w:cs="Times New Roman"/>
      <w:kern w:val="0"/>
      <w14:ligatures w14:val="none"/>
    </w:rPr>
  </w:style>
  <w:style w:type="paragraph" w:customStyle="1" w:styleId="Estrofa">
    <w:name w:val="Estrofa"/>
    <w:basedOn w:val="NormalWeb"/>
    <w:autoRedefine/>
    <w:uiPriority w:val="99"/>
    <w:qFormat/>
    <w:rsid w:val="006D5DDD"/>
    <w:pPr>
      <w:keepNext/>
      <w:keepLines/>
      <w:suppressAutoHyphens/>
      <w:autoSpaceDE w:val="0"/>
      <w:autoSpaceDN w:val="0"/>
      <w:adjustRightInd w:val="0"/>
      <w:spacing w:before="120" w:beforeAutospacing="0" w:after="120" w:afterAutospacing="0"/>
      <w:ind w:left="720"/>
      <w:textAlignment w:val="center"/>
    </w:pPr>
    <w:rPr>
      <w:rFonts w:eastAsiaTheme="minorEastAsia"/>
      <w:i/>
      <w:iCs/>
    </w:rPr>
  </w:style>
  <w:style w:type="paragraph" w:customStyle="1" w:styleId="FigureCaption">
    <w:name w:val="Figure Caption"/>
    <w:basedOn w:val="NormalWeb"/>
    <w:autoRedefine/>
    <w:qFormat/>
    <w:rsid w:val="006D5DDD"/>
    <w:pPr>
      <w:ind w:firstLine="0"/>
    </w:pPr>
    <w:rPr>
      <w:i/>
      <w:iCs/>
      <w:color w:val="3E3672"/>
      <w:sz w:val="20"/>
      <w:szCs w:val="20"/>
    </w:rPr>
  </w:style>
  <w:style w:type="character" w:customStyle="1" w:styleId="Heading4Char">
    <w:name w:val="Heading 4 Char"/>
    <w:link w:val="Heading4"/>
    <w:uiPriority w:val="9"/>
    <w:rsid w:val="006D5DDD"/>
    <w:rPr>
      <w:rFonts w:ascii="Georgia" w:eastAsia="Georgia" w:hAnsi="Georgia" w:cs="Georgia"/>
      <w:color w:val="0F4761"/>
      <w:sz w:val="28"/>
      <w:u w:val="single" w:color="0F4761"/>
      <w:lang w:val="es-ES" w:eastAsia="es-ES" w:bidi="es-ES"/>
    </w:rPr>
  </w:style>
  <w:style w:type="paragraph" w:customStyle="1" w:styleId="Cartas">
    <w:name w:val="Cartas"/>
    <w:basedOn w:val="Normal"/>
    <w:autoRedefine/>
    <w:qFormat/>
    <w:rsid w:val="006D5DDD"/>
    <w:pPr>
      <w:shd w:val="clear" w:color="auto" w:fill="E9F4F9"/>
      <w:spacing w:after="96"/>
      <w:ind w:left="86" w:right="58" w:firstLine="518"/>
      <w:jc w:val="right"/>
    </w:pPr>
    <w:rPr>
      <w:sz w:val="20"/>
      <w:u w:val="single"/>
    </w:rPr>
  </w:style>
  <w:style w:type="paragraph" w:customStyle="1" w:styleId="Date-">
    <w:name w:val="Date-"/>
    <w:basedOn w:val="Normal"/>
    <w:autoRedefine/>
    <w:qFormat/>
    <w:rsid w:val="006D5DDD"/>
    <w:pPr>
      <w:keepNext/>
      <w:spacing w:line="240" w:lineRule="auto"/>
      <w:ind w:right="0" w:firstLine="0"/>
      <w:contextualSpacing/>
      <w:jc w:val="right"/>
    </w:pPr>
    <w:rPr>
      <w:rFonts w:eastAsia="Times New Roman" w:cs="Times New Roman"/>
      <w:i/>
      <w:color w:val="181717"/>
      <w:sz w:val="18"/>
      <w:u w:val="single"/>
    </w:rPr>
  </w:style>
  <w:style w:type="paragraph" w:customStyle="1" w:styleId="Actas-Folios">
    <w:name w:val="Actas-Folios"/>
    <w:basedOn w:val="Normal"/>
    <w:autoRedefine/>
    <w:qFormat/>
    <w:rsid w:val="006D5DDD"/>
    <w:pPr>
      <w:spacing w:line="240" w:lineRule="auto"/>
      <w:contextualSpacing/>
    </w:pPr>
    <w:rPr>
      <w:sz w:val="22"/>
    </w:rPr>
  </w:style>
  <w:style w:type="character" w:customStyle="1" w:styleId="Heading2Char">
    <w:name w:val="Heading 2 Char"/>
    <w:basedOn w:val="DefaultParagraphFont"/>
    <w:link w:val="Heading2"/>
    <w:uiPriority w:val="9"/>
    <w:rsid w:val="00CE725D"/>
    <w:rPr>
      <w:rFonts w:asciiTheme="majorHAnsi" w:eastAsiaTheme="majorEastAsia" w:hAnsiTheme="majorHAnsi" w:cstheme="majorBidi"/>
      <w:color w:val="0F4761" w:themeColor="accent1" w:themeShade="BF"/>
      <w:sz w:val="32"/>
      <w:szCs w:val="32"/>
      <w:lang w:val="es-ES" w:eastAsia="es-ES" w:bidi="es-ES"/>
    </w:rPr>
  </w:style>
  <w:style w:type="character" w:customStyle="1" w:styleId="Heading5Char">
    <w:name w:val="Heading 5 Char"/>
    <w:basedOn w:val="DefaultParagraphFont"/>
    <w:link w:val="Heading5"/>
    <w:uiPriority w:val="9"/>
    <w:semiHidden/>
    <w:rsid w:val="00CE725D"/>
    <w:rPr>
      <w:rFonts w:eastAsiaTheme="majorEastAsia" w:cstheme="majorBidi"/>
      <w:color w:val="0F4761" w:themeColor="accent1" w:themeShade="BF"/>
      <w:lang w:val="es-ES" w:eastAsia="es-ES" w:bidi="es-ES"/>
    </w:rPr>
  </w:style>
  <w:style w:type="character" w:customStyle="1" w:styleId="Heading6Char">
    <w:name w:val="Heading 6 Char"/>
    <w:basedOn w:val="DefaultParagraphFont"/>
    <w:link w:val="Heading6"/>
    <w:uiPriority w:val="9"/>
    <w:semiHidden/>
    <w:rsid w:val="00CE725D"/>
    <w:rPr>
      <w:rFonts w:eastAsiaTheme="majorEastAsia" w:cstheme="majorBidi"/>
      <w:i/>
      <w:iCs/>
      <w:color w:val="595959" w:themeColor="text1" w:themeTint="A6"/>
      <w:lang w:val="es-ES" w:eastAsia="es-ES" w:bidi="es-ES"/>
    </w:rPr>
  </w:style>
  <w:style w:type="character" w:customStyle="1" w:styleId="Heading7Char">
    <w:name w:val="Heading 7 Char"/>
    <w:basedOn w:val="DefaultParagraphFont"/>
    <w:link w:val="Heading7"/>
    <w:uiPriority w:val="9"/>
    <w:semiHidden/>
    <w:rsid w:val="00CE725D"/>
    <w:rPr>
      <w:rFonts w:eastAsiaTheme="majorEastAsia" w:cstheme="majorBidi"/>
      <w:color w:val="595959" w:themeColor="text1" w:themeTint="A6"/>
      <w:lang w:val="es-ES" w:eastAsia="es-ES" w:bidi="es-ES"/>
    </w:rPr>
  </w:style>
  <w:style w:type="character" w:customStyle="1" w:styleId="Heading8Char">
    <w:name w:val="Heading 8 Char"/>
    <w:basedOn w:val="DefaultParagraphFont"/>
    <w:link w:val="Heading8"/>
    <w:uiPriority w:val="9"/>
    <w:semiHidden/>
    <w:rsid w:val="00CE725D"/>
    <w:rPr>
      <w:rFonts w:eastAsiaTheme="majorEastAsia" w:cstheme="majorBidi"/>
      <w:i/>
      <w:iCs/>
      <w:color w:val="272727" w:themeColor="text1" w:themeTint="D8"/>
      <w:lang w:val="es-ES" w:eastAsia="es-ES" w:bidi="es-ES"/>
    </w:rPr>
  </w:style>
  <w:style w:type="character" w:customStyle="1" w:styleId="Heading9Char">
    <w:name w:val="Heading 9 Char"/>
    <w:basedOn w:val="DefaultParagraphFont"/>
    <w:link w:val="Heading9"/>
    <w:uiPriority w:val="9"/>
    <w:semiHidden/>
    <w:rsid w:val="00CE725D"/>
    <w:rPr>
      <w:rFonts w:eastAsiaTheme="majorEastAsia" w:cstheme="majorBidi"/>
      <w:color w:val="272727" w:themeColor="text1" w:themeTint="D8"/>
      <w:lang w:val="es-ES" w:eastAsia="es-ES" w:bidi="es-ES"/>
    </w:rPr>
  </w:style>
  <w:style w:type="paragraph" w:styleId="Title">
    <w:name w:val="Title"/>
    <w:basedOn w:val="Normal"/>
    <w:next w:val="Normal"/>
    <w:link w:val="TitleChar"/>
    <w:uiPriority w:val="10"/>
    <w:qFormat/>
    <w:rsid w:val="00CE725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E725D"/>
    <w:rPr>
      <w:rFonts w:asciiTheme="majorHAnsi" w:eastAsiaTheme="majorEastAsia" w:hAnsiTheme="majorHAnsi" w:cstheme="majorBidi"/>
      <w:spacing w:val="-10"/>
      <w:kern w:val="28"/>
      <w:sz w:val="56"/>
      <w:szCs w:val="56"/>
      <w:lang w:val="es-ES" w:eastAsia="es-ES" w:bidi="es-ES"/>
    </w:rPr>
  </w:style>
  <w:style w:type="paragraph" w:styleId="Subtitle">
    <w:name w:val="Subtitle"/>
    <w:basedOn w:val="Normal"/>
    <w:next w:val="Normal"/>
    <w:link w:val="SubtitleChar"/>
    <w:uiPriority w:val="11"/>
    <w:qFormat/>
    <w:rsid w:val="00CE725D"/>
    <w:pPr>
      <w:numPr>
        <w:ilvl w:val="1"/>
      </w:numPr>
      <w:spacing w:after="160"/>
      <w:ind w:firstLine="73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25D"/>
    <w:rPr>
      <w:rFonts w:eastAsiaTheme="majorEastAsia" w:cstheme="majorBidi"/>
      <w:color w:val="595959" w:themeColor="text1" w:themeTint="A6"/>
      <w:spacing w:val="15"/>
      <w:sz w:val="28"/>
      <w:szCs w:val="28"/>
      <w:lang w:val="es-ES" w:eastAsia="es-ES" w:bidi="es-ES"/>
    </w:rPr>
  </w:style>
  <w:style w:type="paragraph" w:styleId="Quote">
    <w:name w:val="Quote"/>
    <w:basedOn w:val="Normal"/>
    <w:next w:val="Normal"/>
    <w:link w:val="QuoteChar"/>
    <w:uiPriority w:val="29"/>
    <w:qFormat/>
    <w:rsid w:val="00CE72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725D"/>
    <w:rPr>
      <w:rFonts w:ascii="Times New Roman" w:hAnsi="Times New Roman" w:cs="Georgia"/>
      <w:i/>
      <w:iCs/>
      <w:color w:val="404040" w:themeColor="text1" w:themeTint="BF"/>
      <w:lang w:val="es-ES" w:eastAsia="es-ES" w:bidi="es-ES"/>
    </w:rPr>
  </w:style>
  <w:style w:type="paragraph" w:styleId="ListParagraph">
    <w:name w:val="List Paragraph"/>
    <w:basedOn w:val="Normal"/>
    <w:uiPriority w:val="34"/>
    <w:qFormat/>
    <w:rsid w:val="00CE725D"/>
    <w:pPr>
      <w:ind w:left="720"/>
      <w:contextualSpacing/>
    </w:pPr>
  </w:style>
  <w:style w:type="character" w:styleId="IntenseEmphasis">
    <w:name w:val="Intense Emphasis"/>
    <w:basedOn w:val="DefaultParagraphFont"/>
    <w:uiPriority w:val="21"/>
    <w:qFormat/>
    <w:rsid w:val="00CE725D"/>
    <w:rPr>
      <w:i/>
      <w:iCs/>
      <w:color w:val="0F4761" w:themeColor="accent1" w:themeShade="BF"/>
    </w:rPr>
  </w:style>
  <w:style w:type="paragraph" w:styleId="IntenseQuote">
    <w:name w:val="Intense Quote"/>
    <w:basedOn w:val="Normal"/>
    <w:next w:val="Normal"/>
    <w:link w:val="IntenseQuoteChar"/>
    <w:uiPriority w:val="30"/>
    <w:qFormat/>
    <w:rsid w:val="00CE7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25D"/>
    <w:rPr>
      <w:rFonts w:ascii="Times New Roman" w:hAnsi="Times New Roman" w:cs="Georgia"/>
      <w:i/>
      <w:iCs/>
      <w:color w:val="0F4761" w:themeColor="accent1" w:themeShade="BF"/>
      <w:lang w:val="es-ES" w:eastAsia="es-ES" w:bidi="es-ES"/>
    </w:rPr>
  </w:style>
  <w:style w:type="character" w:styleId="IntenseReference">
    <w:name w:val="Intense Reference"/>
    <w:basedOn w:val="DefaultParagraphFont"/>
    <w:uiPriority w:val="32"/>
    <w:qFormat/>
    <w:rsid w:val="00CE725D"/>
    <w:rPr>
      <w:b/>
      <w:bCs/>
      <w:smallCaps/>
      <w:color w:val="0F4761" w:themeColor="accent1" w:themeShade="BF"/>
      <w:spacing w:val="5"/>
    </w:rPr>
  </w:style>
  <w:style w:type="character" w:customStyle="1" w:styleId="s1">
    <w:name w:val="s1"/>
    <w:basedOn w:val="DefaultParagraphFont"/>
    <w:rsid w:val="00CE725D"/>
  </w:style>
  <w:style w:type="paragraph" w:customStyle="1" w:styleId="p2">
    <w:name w:val="p2"/>
    <w:basedOn w:val="Normal"/>
    <w:rsid w:val="00CE725D"/>
    <w:pPr>
      <w:spacing w:before="100" w:beforeAutospacing="1" w:after="100" w:afterAutospacing="1" w:line="240" w:lineRule="auto"/>
      <w:ind w:right="0" w:firstLine="0"/>
    </w:pPr>
    <w:rPr>
      <w:rFonts w:eastAsia="Times New Roman" w:cs="Times New Roman"/>
      <w:color w:val="auto"/>
      <w:kern w:val="0"/>
      <w:lang w:val="en-US" w:eastAsia="en-US" w:bidi="ar-SA"/>
      <w14:ligatures w14:val="none"/>
    </w:rPr>
  </w:style>
  <w:style w:type="paragraph" w:customStyle="1" w:styleId="p3">
    <w:name w:val="p3"/>
    <w:basedOn w:val="Normal"/>
    <w:rsid w:val="00CE725D"/>
    <w:pPr>
      <w:spacing w:before="100" w:beforeAutospacing="1" w:after="100" w:afterAutospacing="1" w:line="240" w:lineRule="auto"/>
      <w:ind w:right="0" w:firstLine="0"/>
    </w:pPr>
    <w:rPr>
      <w:rFonts w:eastAsia="Times New Roman" w:cs="Times New Roman"/>
      <w:color w:val="auto"/>
      <w:kern w:val="0"/>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1094</Words>
  <Characters>6242</Characters>
  <Application>Microsoft Office Word</Application>
  <DocSecurity>0</DocSecurity>
  <Lines>52</Lines>
  <Paragraphs>14</Paragraphs>
  <ScaleCrop>false</ScaleCrop>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Umana</dc:creator>
  <cp:keywords/>
  <dc:description/>
  <cp:lastModifiedBy>Mauricio Umana</cp:lastModifiedBy>
  <cp:revision>2</cp:revision>
  <dcterms:created xsi:type="dcterms:W3CDTF">2025-12-02T21:27:00Z</dcterms:created>
  <dcterms:modified xsi:type="dcterms:W3CDTF">2025-12-02T21:27:00Z</dcterms:modified>
</cp:coreProperties>
</file>