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el-remache-y-el-zorzal"/>
    <w:p>
      <w:pPr>
        <w:pStyle w:val="Heading1"/>
      </w:pPr>
      <w:r>
        <w:t xml:space="preserve">El Remache y el Zorzal</w:t>
      </w:r>
    </w:p>
    <w:bookmarkStart w:id="28" w:name="X4b1c4a5f4b3df2ed321e1c2ca62f01427d79daa"/>
    <w:p>
      <w:pPr>
        <w:pStyle w:val="Heading2"/>
      </w:pPr>
      <w:r>
        <w:t xml:space="preserve">Una historia verdadera desde Medellín hasta Tacuarembó</w:t>
      </w:r>
    </w:p>
    <w:bookmarkStart w:id="20" w:name="prólogo"/>
    <w:p>
      <w:pPr>
        <w:pStyle w:val="Heading3"/>
      </w:pPr>
      <w:r>
        <w:t xml:space="preserve">Prólogo</w:t>
      </w:r>
    </w:p>
    <w:p>
      <w:pPr>
        <w:pStyle w:val="FirstParagraph"/>
      </w:pPr>
      <w:r>
        <w:t xml:space="preserve">Hay historias que desafían el olvido. Objetos que no se resignan a ser chatarra. Esta es una de ellas: la de un fragmento fundido de un avión siniestrado que cruzó décadas y fronteras hasta descansar, silencioso, en una vitrina del Museo Ford T City de Tacuarembó.</w:t>
      </w:r>
    </w:p>
    <w:bookmarkEnd w:id="20"/>
    <w:bookmarkStart w:id="21" w:name="X39c59a79db968eacf59ad8a546ce2892fa339b0"/>
    <w:p>
      <w:pPr>
        <w:pStyle w:val="Heading3"/>
      </w:pPr>
      <w:r>
        <w:t xml:space="preserve">Capítulo 1: Una vitrina en el corazón del museo</w:t>
      </w:r>
    </w:p>
    <w:p>
      <w:pPr>
        <w:pStyle w:val="FirstParagraph"/>
      </w:pPr>
      <w:r>
        <w:t xml:space="preserve">En el Hotel Ford T City, donde los motores de época y los discos de vinilo cantan al unísono, reposa una pequeña pieza metálica que ha encendido la curiosidad de coleccionistas, ingenieros e historiadores. No mide más que una palma, y sin embargo contiene dentro de sí el eco de un momento trágico: el accidente aéreo en el que murió Carlos Gardel.</w:t>
      </w:r>
    </w:p>
    <w:bookmarkEnd w:id="21"/>
    <w:bookmarkStart w:id="22" w:name="capítulo-2-el-último-vuelo"/>
    <w:p>
      <w:pPr>
        <w:pStyle w:val="Heading3"/>
      </w:pPr>
      <w:r>
        <w:t xml:space="preserve">Capítulo 2: El último vuelo</w:t>
      </w:r>
    </w:p>
    <w:p>
      <w:pPr>
        <w:pStyle w:val="FirstParagraph"/>
      </w:pPr>
      <w:r>
        <w:t xml:space="preserve">El 24 de junio de 1935, en el aeródromo Olaya Herrera de Medellín, dos Ford Trimotor colisionaron durante el despegue. En uno de ellos viajaba Carlos Gardel. El impacto, seguido de un incendio devastador, terminó con la vida del</w:t>
      </w:r>
      <w:r>
        <w:t xml:space="preserve"> </w:t>
      </w:r>
      <w:r>
        <w:t xml:space="preserve">“Zorzal Criollo”</w:t>
      </w:r>
      <w:r>
        <w:t xml:space="preserve"> </w:t>
      </w:r>
      <w:r>
        <w:t xml:space="preserve">y de varios de sus músicos. La tragedia conmocionó al continente.</w:t>
      </w:r>
    </w:p>
    <w:bookmarkEnd w:id="22"/>
    <w:bookmarkStart w:id="23" w:name="X94b4b9e27a9aad3e3468a40546ece359f9396e1"/>
    <w:p>
      <w:pPr>
        <w:pStyle w:val="Heading3"/>
      </w:pPr>
      <w:r>
        <w:t xml:space="preserve">Capítulo 3: Un fragmento entre las cenizas</w:t>
      </w:r>
    </w:p>
    <w:p>
      <w:pPr>
        <w:pStyle w:val="FirstParagraph"/>
      </w:pPr>
      <w:r>
        <w:t xml:space="preserve">Décadas más tarde, apareció en Uruguay una pieza que podría haber pertenecido a aquel avión. Fundida, deformada, con un remache aún unido, fue adquirida por el coleccionista Eduardo Custodio. La pieza fue analizada por expertos de la Facultad de Ingeniería de la Universidad de la República, quienes confirmaron que el aluminio y el remache coinciden con los materiales usados en los Ford Trimotor de la época.</w:t>
      </w:r>
    </w:p>
    <w:bookmarkEnd w:id="23"/>
    <w:bookmarkStart w:id="24" w:name="Xe2fe76862f8b6aad328a1a0eda52d4f5d9c4975"/>
    <w:p>
      <w:pPr>
        <w:pStyle w:val="Heading3"/>
      </w:pPr>
      <w:r>
        <w:t xml:space="preserve">Capítulo 4: Hilario Pérez y la ruta de la memoria</w:t>
      </w:r>
    </w:p>
    <w:p>
      <w:pPr>
        <w:pStyle w:val="FirstParagraph"/>
      </w:pPr>
      <w:r>
        <w:t xml:space="preserve">El guitarrista y coleccionista Hilario Pérez fue quien entregó la pieza a Custodio. Según su relato, la obtuvo de un marino colombiano vinculado a la familia González, quienes vivían en terrenos cercanos al aeródromo de Medellín. La historia pasó de mano en mano, acompañada siempre del respeto por la memoria de Gardel.</w:t>
      </w:r>
    </w:p>
    <w:bookmarkEnd w:id="24"/>
    <w:bookmarkStart w:id="25" w:name="capítulo-5-la-voz-de-la-evidencia"/>
    <w:p>
      <w:pPr>
        <w:pStyle w:val="Heading3"/>
      </w:pPr>
      <w:r>
        <w:t xml:space="preserve">Capítulo 5: La voz de la evidencia</w:t>
      </w:r>
    </w:p>
    <w:p>
      <w:pPr>
        <w:pStyle w:val="FirstParagraph"/>
      </w:pPr>
      <w:r>
        <w:t xml:space="preserve">El análisis metalúrgico reveló la autenticidad probable de la pieza. El aluminio es duraluminio, común en la aviación de los años 30. El remache encaja con los usados en uniones desmontables de los Ford Trimotor. Los detalles coinciden con los documentos técnicos históricos.</w:t>
      </w:r>
    </w:p>
    <w:bookmarkEnd w:id="25"/>
    <w:bookmarkStart w:id="26" w:name="X51180cdbd9fc4ca01e5e72fd84ca97f18f64570"/>
    <w:p>
      <w:pPr>
        <w:pStyle w:val="Heading3"/>
      </w:pPr>
      <w:r>
        <w:t xml:space="preserve">Capítulo 6: Mauricio Umaña y el puente documental</w:t>
      </w:r>
    </w:p>
    <w:p>
      <w:pPr>
        <w:pStyle w:val="FirstParagraph"/>
      </w:pPr>
      <w:r>
        <w:t xml:space="preserve">El ingeniero Mauricio Umaña, miembro de la Academia Colombiana de Historia Aérea, colaboró con la investigación. Autor del libro</w:t>
      </w:r>
      <w:r>
        <w:t xml:space="preserve"> </w:t>
      </w:r>
      <w:r>
        <w:t xml:space="preserve">“La Verdad sobre la muerte de Carlos Gardel”</w:t>
      </w:r>
      <w:r>
        <w:t xml:space="preserve">, Umaña descubrió que su padre Alfonso Umaña trabajó en SCADTA, y que por parte materna tenía parientes en la familia Correa, vinculada a los González. Ese nexo familiar ayudó a rastrear el origen de la pieza.</w:t>
      </w:r>
    </w:p>
    <w:bookmarkEnd w:id="26"/>
    <w:bookmarkStart w:id="27" w:name="epílogo-el-remache-que-canta"/>
    <w:p>
      <w:pPr>
        <w:pStyle w:val="Heading3"/>
      </w:pPr>
      <w:r>
        <w:t xml:space="preserve">Epílogo: El remache que canta</w:t>
      </w:r>
    </w:p>
    <w:p>
      <w:pPr>
        <w:pStyle w:val="FirstParagraph"/>
      </w:pPr>
      <w:r>
        <w:t xml:space="preserve">Hoy, la pieza descansa en una vitrina. No canta, pero vibra. Y quienes la observan sienten que guarda en su interior algo más que metal fundido: el eco de una voz inmortal, y la certeza de que la historia puede vivir en las cosas más pequeñas.</w:t>
      </w:r>
    </w:p>
    <w:p>
      <w:r>
        <w:pict>
          <v:rect style="width:0;height:1.5pt" o:hralign="center" o:hrstd="t" o:hr="t"/>
        </w:pict>
      </w:r>
    </w:p>
    <w:p>
      <w:pPr>
        <w:pStyle w:val="FirstParagraph"/>
      </w:pPr>
      <w:r>
        <w:rPr>
          <w:b/>
          <w:bCs/>
        </w:rPr>
        <w:t xml:space="preserve">Museo Ford T City – Tacuarembó</w:t>
      </w:r>
    </w:p>
    <w:p>
      <w:pPr>
        <w:pStyle w:val="BodyText"/>
      </w:pPr>
      <w:r>
        <w:rPr>
          <w:i/>
          <w:iCs/>
        </w:rPr>
        <w:t xml:space="preserve">Gracias por ser parte de esta historia.</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2025-12-02T19:03:49Z</dcterms:created>
  <dcterms:modified xsi:type="dcterms:W3CDTF">2025-12-02T19:03:49Z</dcterms:modified>
</cp:coreProperties>
</file>

<file path=docProps/custom.xml><?xml version="1.0" encoding="utf-8"?>
<Properties xmlns="http://schemas.openxmlformats.org/officeDocument/2006/custom-properties" xmlns:vt="http://schemas.openxmlformats.org/officeDocument/2006/docPropsVTypes"/>
</file>