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CCF4" w14:textId="77777777" w:rsidR="00622A69" w:rsidRDefault="00312472">
      <w:pPr>
        <w:spacing w:before="200" w:after="80"/>
        <w:jc w:val="center"/>
      </w:pPr>
      <w:r>
        <w:rPr>
          <w:rFonts w:ascii="Calibri" w:hAnsi="Calibri"/>
          <w:i/>
          <w:color w:val="555555"/>
          <w:sz w:val="26"/>
        </w:rPr>
        <w:t>Centrale Casablanca — ECC Spring 2026</w:t>
      </w:r>
    </w:p>
    <w:p w14:paraId="27DA6C7B" w14:textId="77777777" w:rsidR="00622A69" w:rsidRDefault="00312472">
      <w:pPr>
        <w:spacing w:after="0"/>
        <w:jc w:val="center"/>
      </w:pPr>
      <w:r>
        <w:rPr>
          <w:rFonts w:ascii="Calibri" w:hAnsi="Calibri"/>
          <w:i/>
          <w:color w:val="555555"/>
          <w:sz w:val="26"/>
        </w:rPr>
        <w:t>Introduction to AI and Machine Learning</w:t>
      </w:r>
    </w:p>
    <w:p w14:paraId="01807B3C" w14:textId="77777777" w:rsidR="00622A69" w:rsidRDefault="00622A69">
      <w:pPr>
        <w:spacing w:after="440"/>
      </w:pPr>
    </w:p>
    <w:p w14:paraId="39046A64" w14:textId="77777777" w:rsidR="00622A69" w:rsidRDefault="00622A69">
      <w:pPr>
        <w:spacing w:after="440"/>
      </w:pPr>
    </w:p>
    <w:p w14:paraId="79723DA4" w14:textId="77777777" w:rsidR="00622A69" w:rsidRDefault="00622A69">
      <w:pPr>
        <w:spacing w:after="440"/>
      </w:pPr>
    </w:p>
    <w:p w14:paraId="2EB3B48A" w14:textId="77777777" w:rsidR="00622A69" w:rsidRDefault="00622A69">
      <w:pPr>
        <w:spacing w:after="440"/>
      </w:pPr>
    </w:p>
    <w:p w14:paraId="3F21E4A1" w14:textId="77777777" w:rsidR="00622A69" w:rsidRDefault="00312472">
      <w:pPr>
        <w:spacing w:after="320"/>
        <w:jc w:val="center"/>
      </w:pPr>
      <w:r>
        <w:rPr>
          <w:rFonts w:ascii="Calibri" w:hAnsi="Calibri"/>
          <w:b/>
          <w:color w:val="1F497D"/>
          <w:sz w:val="92"/>
        </w:rPr>
        <w:t>When Machine Learning Fails</w:t>
      </w:r>
    </w:p>
    <w:p w14:paraId="124CCDCE" w14:textId="77777777" w:rsidR="00622A69" w:rsidRDefault="00312472">
      <w:pPr>
        <w:pBdr>
          <w:bottom w:val="single" w:sz="12" w:space="1" w:color="2E75B6"/>
        </w:pBdr>
        <w:spacing w:after="240"/>
        <w:jc w:val="center"/>
      </w:pPr>
      <w:r>
        <w:rPr>
          <w:rFonts w:ascii="Calibri" w:hAnsi="Calibri"/>
          <w:i/>
          <w:color w:val="2E75B6"/>
          <w:sz w:val="40"/>
        </w:rPr>
        <w:t>Diagnosing and Repairing Failure Modes of a Non-Linear Model</w:t>
      </w:r>
    </w:p>
    <w:p w14:paraId="27801F18" w14:textId="77777777" w:rsidR="00622A69" w:rsidRPr="00B56206" w:rsidRDefault="00312472">
      <w:pPr>
        <w:spacing w:before="200" w:after="100"/>
        <w:jc w:val="center"/>
        <w:rPr>
          <w:lang w:val="fr-FR"/>
        </w:rPr>
      </w:pPr>
      <w:r w:rsidRPr="00B56206">
        <w:rPr>
          <w:rFonts w:ascii="Calibri" w:hAnsi="Calibri"/>
          <w:color w:val="555555"/>
          <w:sz w:val="30"/>
          <w:lang w:val="fr-FR"/>
        </w:rPr>
        <w:t>Rapport de Mini-Projet</w:t>
      </w:r>
    </w:p>
    <w:p w14:paraId="7935AB97" w14:textId="77777777" w:rsidR="00622A69" w:rsidRPr="00B56206" w:rsidRDefault="00312472">
      <w:pPr>
        <w:spacing w:after="0"/>
        <w:jc w:val="center"/>
        <w:rPr>
          <w:lang w:val="fr-FR"/>
        </w:rPr>
      </w:pPr>
      <w:r w:rsidRPr="00B56206">
        <w:rPr>
          <w:rFonts w:ascii="Calibri" w:hAnsi="Calibri"/>
          <w:i/>
          <w:color w:val="454545"/>
          <w:sz w:val="28"/>
          <w:lang w:val="fr-FR"/>
        </w:rPr>
        <w:t>Dataset SECOM  ·  RandomForestClassifier</w:t>
      </w:r>
    </w:p>
    <w:p w14:paraId="1B04B1D3" w14:textId="77777777" w:rsidR="00622A69" w:rsidRPr="00B56206" w:rsidRDefault="00312472">
      <w:pPr>
        <w:spacing w:before="720" w:after="120"/>
        <w:jc w:val="center"/>
        <w:rPr>
          <w:lang w:val="fr-FR"/>
        </w:rPr>
      </w:pPr>
      <w:r w:rsidRPr="00B56206">
        <w:rPr>
          <w:rFonts w:ascii="Calibri" w:hAnsi="Calibri"/>
          <w:b/>
          <w:color w:val="707070"/>
          <w:sz w:val="20"/>
          <w:lang w:val="fr-FR"/>
        </w:rPr>
        <w:t>AUTEURS</w:t>
      </w:r>
    </w:p>
    <w:p w14:paraId="1E26A9C5" w14:textId="77777777" w:rsidR="00622A69" w:rsidRPr="00B56206" w:rsidRDefault="00312472">
      <w:pPr>
        <w:spacing w:after="0"/>
        <w:jc w:val="center"/>
        <w:rPr>
          <w:sz w:val="36"/>
          <w:szCs w:val="36"/>
          <w:lang w:val="fr-FR"/>
        </w:rPr>
      </w:pPr>
      <w:r w:rsidRPr="00B56206">
        <w:rPr>
          <w:rFonts w:ascii="Calibri" w:hAnsi="Calibri"/>
          <w:b/>
          <w:color w:val="1F497D"/>
          <w:sz w:val="36"/>
          <w:szCs w:val="36"/>
          <w:lang w:val="fr-FR"/>
        </w:rPr>
        <w:t>David Danhouegnon  ·  Levis Bangoh  ·  Kouyele Samaa Ashley</w:t>
      </w:r>
    </w:p>
    <w:p w14:paraId="4C4BB44C" w14:textId="77777777" w:rsidR="00622A69" w:rsidRPr="00B56206" w:rsidRDefault="00312472">
      <w:pPr>
        <w:spacing w:before="720" w:after="120"/>
        <w:jc w:val="center"/>
        <w:rPr>
          <w:lang w:val="fr-FR"/>
        </w:rPr>
      </w:pPr>
      <w:r w:rsidRPr="00B56206">
        <w:rPr>
          <w:rFonts w:ascii="Calibri" w:hAnsi="Calibri"/>
          <w:b/>
          <w:color w:val="707070"/>
          <w:sz w:val="20"/>
          <w:lang w:val="fr-FR"/>
        </w:rPr>
        <w:t>ENCADRANTES</w:t>
      </w:r>
    </w:p>
    <w:p w14:paraId="0F509743" w14:textId="77777777" w:rsidR="00622A69" w:rsidRDefault="00312472">
      <w:pPr>
        <w:spacing w:after="100"/>
        <w:jc w:val="center"/>
      </w:pPr>
      <w:r>
        <w:rPr>
          <w:rFonts w:ascii="Calibri" w:hAnsi="Calibri"/>
          <w:color w:val="2E75B6"/>
          <w:sz w:val="36"/>
        </w:rPr>
        <w:t>Kawtar Zerhouni  &amp;  Rym Nassih</w:t>
      </w:r>
    </w:p>
    <w:p w14:paraId="21C79C0A" w14:textId="77777777" w:rsidR="00622A69" w:rsidRDefault="00312472">
      <w:pPr>
        <w:spacing w:after="0"/>
        <w:jc w:val="center"/>
      </w:pPr>
      <w:r>
        <w:rPr>
          <w:rFonts w:ascii="Calibri" w:hAnsi="Calibri"/>
          <w:i/>
          <w:color w:val="707070"/>
          <w:sz w:val="26"/>
        </w:rPr>
        <w:t>UTER MID@S</w:t>
      </w:r>
    </w:p>
    <w:p w14:paraId="01B9F60A" w14:textId="77777777" w:rsidR="00622A69" w:rsidRDefault="00312472">
      <w:r>
        <w:br w:type="page"/>
      </w:r>
    </w:p>
    <w:p w14:paraId="56209F45" w14:textId="77777777" w:rsidR="00622A69" w:rsidRPr="00B56206" w:rsidRDefault="00312472">
      <w:pPr>
        <w:pStyle w:val="Titre1"/>
        <w:pBdr>
          <w:bottom w:val="single" w:sz="12" w:space="1" w:color="2E75B6"/>
        </w:pBdr>
        <w:spacing w:before="280" w:after="120"/>
        <w:rPr>
          <w:lang w:val="fr-FR"/>
        </w:rPr>
      </w:pPr>
      <w:r w:rsidRPr="00B56206">
        <w:rPr>
          <w:rFonts w:ascii="Calibri" w:hAnsi="Calibri"/>
          <w:color w:val="1F497D"/>
          <w:sz w:val="32"/>
          <w:lang w:val="fr-FR"/>
        </w:rPr>
        <w:lastRenderedPageBreak/>
        <w:t>1. Research Question and Chosen Dataset</w:t>
      </w:r>
    </w:p>
    <w:p w14:paraId="3C8AF867" w14:textId="77777777" w:rsidR="00622A69" w:rsidRPr="00B56206" w:rsidRDefault="00312472">
      <w:pPr>
        <w:spacing w:after="100"/>
        <w:rPr>
          <w:lang w:val="fr-FR"/>
        </w:rPr>
      </w:pPr>
      <w:r w:rsidRPr="00B56206">
        <w:rPr>
          <w:rFonts w:ascii="Calibri" w:hAnsi="Calibri"/>
          <w:lang w:val="fr-FR"/>
        </w:rPr>
        <w:t>Le dataset SECOM enregistre 590 mesures de capteurs provenant d'une usine de fabrication de semi-conducteurs. Chaque observation correspond à un cycle de production, étiqueté Pass (−1) ou Fail (1). Ce dataset est particulièrement adapté à ce projet car il est très haute dimension, fortement déséquilibré et contient de nombreuses valeurs manquantes — des conditions qui permettent facilement à un modèle de cacher ses défaillances derrière une accuracy globale apparemment élevée.</w:t>
      </w:r>
    </w:p>
    <w:p w14:paraId="3A686C32" w14:textId="77777777" w:rsidR="00622A69" w:rsidRPr="00B56206" w:rsidRDefault="00312472">
      <w:pPr>
        <w:spacing w:after="100"/>
        <w:rPr>
          <w:lang w:val="fr-FR"/>
        </w:rPr>
      </w:pPr>
      <w:r w:rsidRPr="00B56206">
        <w:rPr>
          <w:rFonts w:ascii="Calibri" w:hAnsi="Calibri"/>
          <w:b/>
          <w:lang w:val="fr-FR"/>
        </w:rPr>
        <w:t>Question de recherche :</w:t>
      </w:r>
    </w:p>
    <w:p w14:paraId="530B9FC4" w14:textId="77777777" w:rsidR="00622A69" w:rsidRPr="00B56206" w:rsidRDefault="00312472">
      <w:pPr>
        <w:spacing w:before="80"/>
        <w:ind w:left="567" w:right="567"/>
        <w:rPr>
          <w:lang w:val="fr-FR"/>
        </w:rPr>
      </w:pPr>
      <w:r w:rsidRPr="00B56206">
        <w:rPr>
          <w:rFonts w:ascii="Calibri" w:hAnsi="Calibri"/>
          <w:i/>
          <w:color w:val="1F497D"/>
          <w:lang w:val="fr-FR"/>
        </w:rPr>
        <w:t>« Un Random Forest entraîné sur SECOM peut-il s'appuyer sur une variable parasite non causale, fortement corrélée à la cible pendant l'entraînement, au point que sa performance de classement (ROC-AUC) s'effondre lorsque cette corrélation est inversée au moment du déploiement ? »</w:t>
      </w:r>
    </w:p>
    <w:p w14:paraId="7FFD07BA" w14:textId="77777777" w:rsidR="00622A69" w:rsidRPr="00B56206" w:rsidRDefault="00312472">
      <w:pPr>
        <w:spacing w:after="100"/>
        <w:rPr>
          <w:lang w:val="fr-FR"/>
        </w:rPr>
      </w:pPr>
      <w:r w:rsidRPr="00B56206">
        <w:rPr>
          <w:rFonts w:ascii="Calibri" w:hAnsi="Calibri"/>
          <w:lang w:val="fr-FR"/>
        </w:rPr>
        <w:t>Cette question est falsifiable. L'hypothèse est rejetée si : (a) l'importance de shortcut_alarm reste comparable à celle des vraies variables capteurs, ou (b) le ROC-AUC ne se dégrade pas significativement lorsque le shortcut est inversé.</w:t>
      </w:r>
    </w:p>
    <w:p w14:paraId="291E6F7F" w14:textId="77777777" w:rsidR="00622A69" w:rsidRPr="00B56206" w:rsidRDefault="00312472">
      <w:pPr>
        <w:pStyle w:val="Titre2"/>
        <w:spacing w:after="120"/>
        <w:rPr>
          <w:lang w:val="fr-FR"/>
        </w:rPr>
      </w:pPr>
      <w:r w:rsidRPr="00B56206">
        <w:rPr>
          <w:rFonts w:ascii="Calibri" w:hAnsi="Calibri"/>
          <w:color w:val="2E75B6"/>
          <w:lang w:val="fr-FR"/>
        </w:rPr>
        <w:t>Dataset and Preprocessing</w:t>
      </w:r>
    </w:p>
    <w:p w14:paraId="0FA8179B" w14:textId="77777777" w:rsidR="00622A69" w:rsidRPr="00B56206" w:rsidRDefault="00312472">
      <w:pPr>
        <w:spacing w:after="100"/>
        <w:rPr>
          <w:lang w:val="fr-FR"/>
        </w:rPr>
      </w:pPr>
      <w:r w:rsidRPr="00B56206">
        <w:rPr>
          <w:rFonts w:ascii="Calibri" w:hAnsi="Calibri"/>
          <w:lang w:val="fr-FR"/>
        </w:rPr>
        <w:t>L'horodatage est supprimé. Les variables avec plus de 50 % de valeurs manquantes sont retirées. La colonne catégorielle Phase est encodée en one-hot. Les colonnes constantes sont supprimées. L'imputation par la médiane est intégrée dans le Pipeline scikit-learn afin d'éviter tout data leakage. Le découpage train/test (70/30) est stratifié sur la variable cible.</w:t>
      </w:r>
    </w:p>
    <w:tbl>
      <w:tblPr>
        <w:tblStyle w:val="Grilledutableau"/>
        <w:tblW w:w="0" w:type="auto"/>
        <w:tblLook w:val="04A0" w:firstRow="1" w:lastRow="0" w:firstColumn="1" w:lastColumn="0" w:noHBand="0" w:noVBand="1"/>
      </w:tblPr>
      <w:tblGrid>
        <w:gridCol w:w="4608"/>
        <w:gridCol w:w="4320"/>
      </w:tblGrid>
      <w:tr w:rsidR="00622A69" w14:paraId="630CC4FF" w14:textId="77777777">
        <w:tc>
          <w:tcPr>
            <w:tcW w:w="4608" w:type="dxa"/>
            <w:tcBorders>
              <w:top w:val="single" w:sz="4" w:space="0" w:color="BFBFBF"/>
              <w:left w:val="single" w:sz="4" w:space="0" w:color="BFBFBF"/>
              <w:bottom w:val="single" w:sz="4" w:space="0" w:color="BFBFBF"/>
              <w:right w:val="single" w:sz="4" w:space="0" w:color="BFBFBF"/>
            </w:tcBorders>
            <w:shd w:val="clear" w:color="auto" w:fill="D5E8F0"/>
          </w:tcPr>
          <w:p w14:paraId="3E9E5F30" w14:textId="77777777" w:rsidR="00622A69" w:rsidRDefault="00312472">
            <w:pPr>
              <w:spacing w:before="40" w:after="40"/>
              <w:jc w:val="center"/>
            </w:pPr>
            <w:r>
              <w:rPr>
                <w:rFonts w:ascii="Calibri" w:hAnsi="Calibri"/>
                <w:b/>
                <w:color w:val="1F497D"/>
                <w:sz w:val="20"/>
              </w:rPr>
              <w:t>Propriété</w:t>
            </w:r>
          </w:p>
        </w:tc>
        <w:tc>
          <w:tcPr>
            <w:tcW w:w="4320" w:type="dxa"/>
            <w:tcBorders>
              <w:top w:val="single" w:sz="4" w:space="0" w:color="BFBFBF"/>
              <w:left w:val="single" w:sz="4" w:space="0" w:color="BFBFBF"/>
              <w:bottom w:val="single" w:sz="4" w:space="0" w:color="BFBFBF"/>
              <w:right w:val="single" w:sz="4" w:space="0" w:color="BFBFBF"/>
            </w:tcBorders>
            <w:shd w:val="clear" w:color="auto" w:fill="D5E8F0"/>
          </w:tcPr>
          <w:p w14:paraId="5CB69206" w14:textId="77777777" w:rsidR="00622A69" w:rsidRDefault="00312472">
            <w:pPr>
              <w:spacing w:before="40" w:after="40"/>
              <w:jc w:val="center"/>
            </w:pPr>
            <w:r>
              <w:rPr>
                <w:rFonts w:ascii="Calibri" w:hAnsi="Calibri"/>
                <w:b/>
                <w:color w:val="1F497D"/>
                <w:sz w:val="20"/>
              </w:rPr>
              <w:t>Valeur</w:t>
            </w:r>
          </w:p>
        </w:tc>
      </w:tr>
      <w:tr w:rsidR="00622A69" w14:paraId="24671844" w14:textId="77777777">
        <w:tc>
          <w:tcPr>
            <w:tcW w:w="4608" w:type="dxa"/>
            <w:tcBorders>
              <w:top w:val="single" w:sz="4" w:space="0" w:color="BFBFBF"/>
              <w:left w:val="single" w:sz="4" w:space="0" w:color="BFBFBF"/>
              <w:bottom w:val="single" w:sz="4" w:space="0" w:color="BFBFBF"/>
              <w:right w:val="single" w:sz="4" w:space="0" w:color="BFBFBF"/>
            </w:tcBorders>
          </w:tcPr>
          <w:p w14:paraId="7BEE5C26" w14:textId="77777777" w:rsidR="00622A69" w:rsidRDefault="00312472">
            <w:pPr>
              <w:spacing w:before="40" w:after="40"/>
            </w:pPr>
            <w:r>
              <w:rPr>
                <w:rFonts w:ascii="Calibri" w:hAnsi="Calibri"/>
                <w:sz w:val="20"/>
              </w:rPr>
              <w:t>Nombre d'observations</w:t>
            </w:r>
          </w:p>
        </w:tc>
        <w:tc>
          <w:tcPr>
            <w:tcW w:w="4320" w:type="dxa"/>
            <w:tcBorders>
              <w:top w:val="single" w:sz="4" w:space="0" w:color="BFBFBF"/>
              <w:left w:val="single" w:sz="4" w:space="0" w:color="BFBFBF"/>
              <w:bottom w:val="single" w:sz="4" w:space="0" w:color="BFBFBF"/>
              <w:right w:val="single" w:sz="4" w:space="0" w:color="BFBFBF"/>
            </w:tcBorders>
          </w:tcPr>
          <w:p w14:paraId="02522521" w14:textId="77777777" w:rsidR="00622A69" w:rsidRDefault="00312472">
            <w:pPr>
              <w:spacing w:before="40" w:after="40"/>
              <w:jc w:val="center"/>
            </w:pPr>
            <w:r>
              <w:rPr>
                <w:rFonts w:ascii="Calibri" w:hAnsi="Calibri"/>
                <w:sz w:val="20"/>
              </w:rPr>
              <w:t>1 567</w:t>
            </w:r>
          </w:p>
        </w:tc>
      </w:tr>
      <w:tr w:rsidR="00622A69" w14:paraId="006CA118" w14:textId="77777777">
        <w:tc>
          <w:tcPr>
            <w:tcW w:w="4608" w:type="dxa"/>
            <w:tcBorders>
              <w:top w:val="single" w:sz="4" w:space="0" w:color="BFBFBF"/>
              <w:left w:val="single" w:sz="4" w:space="0" w:color="BFBFBF"/>
              <w:bottom w:val="single" w:sz="4" w:space="0" w:color="BFBFBF"/>
              <w:right w:val="single" w:sz="4" w:space="0" w:color="BFBFBF"/>
            </w:tcBorders>
          </w:tcPr>
          <w:p w14:paraId="221AA1CE" w14:textId="77777777" w:rsidR="00622A69" w:rsidRDefault="00312472">
            <w:pPr>
              <w:spacing w:before="40" w:after="40"/>
            </w:pPr>
            <w:r>
              <w:rPr>
                <w:rFonts w:ascii="Calibri" w:hAnsi="Calibri"/>
                <w:sz w:val="20"/>
              </w:rPr>
              <w:t>Variables brutes</w:t>
            </w:r>
          </w:p>
        </w:tc>
        <w:tc>
          <w:tcPr>
            <w:tcW w:w="4320" w:type="dxa"/>
            <w:tcBorders>
              <w:top w:val="single" w:sz="4" w:space="0" w:color="BFBFBF"/>
              <w:left w:val="single" w:sz="4" w:space="0" w:color="BFBFBF"/>
              <w:bottom w:val="single" w:sz="4" w:space="0" w:color="BFBFBF"/>
              <w:right w:val="single" w:sz="4" w:space="0" w:color="BFBFBF"/>
            </w:tcBorders>
          </w:tcPr>
          <w:p w14:paraId="72BE0FAF" w14:textId="77777777" w:rsidR="00622A69" w:rsidRDefault="00312472">
            <w:pPr>
              <w:spacing w:before="40" w:after="40"/>
              <w:jc w:val="center"/>
            </w:pPr>
            <w:r>
              <w:rPr>
                <w:rFonts w:ascii="Calibri" w:hAnsi="Calibri"/>
                <w:sz w:val="20"/>
              </w:rPr>
              <w:t>593</w:t>
            </w:r>
          </w:p>
        </w:tc>
      </w:tr>
      <w:tr w:rsidR="00622A69" w14:paraId="6712A935" w14:textId="77777777">
        <w:tc>
          <w:tcPr>
            <w:tcW w:w="4608" w:type="dxa"/>
            <w:tcBorders>
              <w:top w:val="single" w:sz="4" w:space="0" w:color="BFBFBF"/>
              <w:left w:val="single" w:sz="4" w:space="0" w:color="BFBFBF"/>
              <w:bottom w:val="single" w:sz="4" w:space="0" w:color="BFBFBF"/>
              <w:right w:val="single" w:sz="4" w:space="0" w:color="BFBFBF"/>
            </w:tcBorders>
          </w:tcPr>
          <w:p w14:paraId="626CB436" w14:textId="77777777" w:rsidR="00622A69" w:rsidRDefault="00312472">
            <w:pPr>
              <w:spacing w:before="40" w:after="40"/>
            </w:pPr>
            <w:r>
              <w:rPr>
                <w:rFonts w:ascii="Calibri" w:hAnsi="Calibri"/>
                <w:sz w:val="20"/>
              </w:rPr>
              <w:t>Nombre de Fail / taux</w:t>
            </w:r>
          </w:p>
        </w:tc>
        <w:tc>
          <w:tcPr>
            <w:tcW w:w="4320" w:type="dxa"/>
            <w:tcBorders>
              <w:top w:val="single" w:sz="4" w:space="0" w:color="BFBFBF"/>
              <w:left w:val="single" w:sz="4" w:space="0" w:color="BFBFBF"/>
              <w:bottom w:val="single" w:sz="4" w:space="0" w:color="BFBFBF"/>
              <w:right w:val="single" w:sz="4" w:space="0" w:color="BFBFBF"/>
            </w:tcBorders>
          </w:tcPr>
          <w:p w14:paraId="7F4A790B" w14:textId="77777777" w:rsidR="00622A69" w:rsidRDefault="00312472">
            <w:pPr>
              <w:spacing w:before="40" w:after="40"/>
              <w:jc w:val="center"/>
            </w:pPr>
            <w:r>
              <w:rPr>
                <w:rFonts w:ascii="Calibri" w:hAnsi="Calibri"/>
                <w:sz w:val="20"/>
              </w:rPr>
              <w:t>104 / 6,64 %</w:t>
            </w:r>
          </w:p>
        </w:tc>
      </w:tr>
      <w:tr w:rsidR="00622A69" w14:paraId="771E854B" w14:textId="77777777">
        <w:tc>
          <w:tcPr>
            <w:tcW w:w="4608" w:type="dxa"/>
            <w:tcBorders>
              <w:top w:val="single" w:sz="4" w:space="0" w:color="BFBFBF"/>
              <w:left w:val="single" w:sz="4" w:space="0" w:color="BFBFBF"/>
              <w:bottom w:val="single" w:sz="4" w:space="0" w:color="BFBFBF"/>
              <w:right w:val="single" w:sz="4" w:space="0" w:color="BFBFBF"/>
            </w:tcBorders>
          </w:tcPr>
          <w:p w14:paraId="51F24D2A" w14:textId="77777777" w:rsidR="00622A69" w:rsidRDefault="00312472">
            <w:pPr>
              <w:spacing w:before="40" w:after="40"/>
            </w:pPr>
            <w:r>
              <w:rPr>
                <w:rFonts w:ascii="Calibri" w:hAnsi="Calibri"/>
                <w:sz w:val="20"/>
              </w:rPr>
              <w:t>Variables retirées (&gt;50% manq.)</w:t>
            </w:r>
          </w:p>
        </w:tc>
        <w:tc>
          <w:tcPr>
            <w:tcW w:w="4320" w:type="dxa"/>
            <w:tcBorders>
              <w:top w:val="single" w:sz="4" w:space="0" w:color="BFBFBF"/>
              <w:left w:val="single" w:sz="4" w:space="0" w:color="BFBFBF"/>
              <w:bottom w:val="single" w:sz="4" w:space="0" w:color="BFBFBF"/>
              <w:right w:val="single" w:sz="4" w:space="0" w:color="BFBFBF"/>
            </w:tcBorders>
          </w:tcPr>
          <w:p w14:paraId="57872836" w14:textId="77777777" w:rsidR="00622A69" w:rsidRDefault="00312472">
            <w:pPr>
              <w:spacing w:before="40" w:after="40"/>
              <w:jc w:val="center"/>
            </w:pPr>
            <w:r>
              <w:rPr>
                <w:rFonts w:ascii="Calibri" w:hAnsi="Calibri"/>
                <w:sz w:val="20"/>
              </w:rPr>
              <w:t>28</w:t>
            </w:r>
          </w:p>
        </w:tc>
      </w:tr>
      <w:tr w:rsidR="00622A69" w14:paraId="193182ED" w14:textId="77777777">
        <w:tc>
          <w:tcPr>
            <w:tcW w:w="4608" w:type="dxa"/>
            <w:tcBorders>
              <w:top w:val="single" w:sz="4" w:space="0" w:color="BFBFBF"/>
              <w:left w:val="single" w:sz="4" w:space="0" w:color="BFBFBF"/>
              <w:bottom w:val="single" w:sz="4" w:space="0" w:color="BFBFBF"/>
              <w:right w:val="single" w:sz="4" w:space="0" w:color="BFBFBF"/>
            </w:tcBorders>
          </w:tcPr>
          <w:p w14:paraId="68EC7ABD" w14:textId="77777777" w:rsidR="00622A69" w:rsidRDefault="00312472">
            <w:pPr>
              <w:spacing w:before="40" w:after="40"/>
            </w:pPr>
            <w:r>
              <w:rPr>
                <w:rFonts w:ascii="Calibri" w:hAnsi="Calibri"/>
                <w:sz w:val="20"/>
              </w:rPr>
              <w:t>Variables retirées (constantes)</w:t>
            </w:r>
          </w:p>
        </w:tc>
        <w:tc>
          <w:tcPr>
            <w:tcW w:w="4320" w:type="dxa"/>
            <w:tcBorders>
              <w:top w:val="single" w:sz="4" w:space="0" w:color="BFBFBF"/>
              <w:left w:val="single" w:sz="4" w:space="0" w:color="BFBFBF"/>
              <w:bottom w:val="single" w:sz="4" w:space="0" w:color="BFBFBF"/>
              <w:right w:val="single" w:sz="4" w:space="0" w:color="BFBFBF"/>
            </w:tcBorders>
          </w:tcPr>
          <w:p w14:paraId="532DA576" w14:textId="77777777" w:rsidR="00622A69" w:rsidRDefault="00312472">
            <w:pPr>
              <w:spacing w:before="40" w:after="40"/>
              <w:jc w:val="center"/>
            </w:pPr>
            <w:r>
              <w:rPr>
                <w:rFonts w:ascii="Calibri" w:hAnsi="Calibri"/>
                <w:sz w:val="20"/>
              </w:rPr>
              <w:t>116</w:t>
            </w:r>
          </w:p>
        </w:tc>
      </w:tr>
      <w:tr w:rsidR="00622A69" w14:paraId="5D138D13" w14:textId="77777777">
        <w:tc>
          <w:tcPr>
            <w:tcW w:w="4608" w:type="dxa"/>
            <w:tcBorders>
              <w:top w:val="single" w:sz="4" w:space="0" w:color="BFBFBF"/>
              <w:left w:val="single" w:sz="4" w:space="0" w:color="BFBFBF"/>
              <w:bottom w:val="single" w:sz="4" w:space="0" w:color="BFBFBF"/>
              <w:right w:val="single" w:sz="4" w:space="0" w:color="BFBFBF"/>
            </w:tcBorders>
          </w:tcPr>
          <w:p w14:paraId="1B787685" w14:textId="77777777" w:rsidR="00622A69" w:rsidRDefault="00312472">
            <w:pPr>
              <w:spacing w:before="40" w:after="40"/>
            </w:pPr>
            <w:r>
              <w:rPr>
                <w:rFonts w:ascii="Calibri" w:hAnsi="Calibri"/>
                <w:sz w:val="20"/>
              </w:rPr>
              <w:t>Variables après nettoyage</w:t>
            </w:r>
          </w:p>
        </w:tc>
        <w:tc>
          <w:tcPr>
            <w:tcW w:w="4320" w:type="dxa"/>
            <w:tcBorders>
              <w:top w:val="single" w:sz="4" w:space="0" w:color="BFBFBF"/>
              <w:left w:val="single" w:sz="4" w:space="0" w:color="BFBFBF"/>
              <w:bottom w:val="single" w:sz="4" w:space="0" w:color="BFBFBF"/>
              <w:right w:val="single" w:sz="4" w:space="0" w:color="BFBFBF"/>
            </w:tcBorders>
          </w:tcPr>
          <w:p w14:paraId="77679D89" w14:textId="77777777" w:rsidR="00622A69" w:rsidRDefault="00312472">
            <w:pPr>
              <w:spacing w:before="40" w:after="40"/>
              <w:jc w:val="center"/>
            </w:pPr>
            <w:r>
              <w:rPr>
                <w:rFonts w:ascii="Calibri" w:hAnsi="Calibri"/>
                <w:sz w:val="20"/>
              </w:rPr>
              <w:t>452</w:t>
            </w:r>
          </w:p>
        </w:tc>
      </w:tr>
      <w:tr w:rsidR="00622A69" w14:paraId="5CD2B7CF" w14:textId="77777777">
        <w:tc>
          <w:tcPr>
            <w:tcW w:w="4608" w:type="dxa"/>
            <w:tcBorders>
              <w:top w:val="single" w:sz="4" w:space="0" w:color="BFBFBF"/>
              <w:left w:val="single" w:sz="4" w:space="0" w:color="BFBFBF"/>
              <w:bottom w:val="single" w:sz="4" w:space="0" w:color="BFBFBF"/>
              <w:right w:val="single" w:sz="4" w:space="0" w:color="BFBFBF"/>
            </w:tcBorders>
          </w:tcPr>
          <w:p w14:paraId="5217F8EE" w14:textId="77777777" w:rsidR="00622A69" w:rsidRDefault="00312472">
            <w:pPr>
              <w:spacing w:before="40" w:after="40"/>
            </w:pPr>
            <w:r>
              <w:rPr>
                <w:rFonts w:ascii="Calibri" w:hAnsi="Calibri"/>
                <w:sz w:val="20"/>
              </w:rPr>
              <w:t>Lignes d'entraînement</w:t>
            </w:r>
          </w:p>
        </w:tc>
        <w:tc>
          <w:tcPr>
            <w:tcW w:w="4320" w:type="dxa"/>
            <w:tcBorders>
              <w:top w:val="single" w:sz="4" w:space="0" w:color="BFBFBF"/>
              <w:left w:val="single" w:sz="4" w:space="0" w:color="BFBFBF"/>
              <w:bottom w:val="single" w:sz="4" w:space="0" w:color="BFBFBF"/>
              <w:right w:val="single" w:sz="4" w:space="0" w:color="BFBFBF"/>
            </w:tcBorders>
          </w:tcPr>
          <w:p w14:paraId="7CB592EE" w14:textId="77777777" w:rsidR="00622A69" w:rsidRDefault="00312472">
            <w:pPr>
              <w:spacing w:before="40" w:after="40"/>
              <w:jc w:val="center"/>
            </w:pPr>
            <w:r>
              <w:rPr>
                <w:rFonts w:ascii="Calibri" w:hAnsi="Calibri"/>
                <w:sz w:val="20"/>
              </w:rPr>
              <w:t>1 096  (73 Fail — 6,66 %)</w:t>
            </w:r>
          </w:p>
        </w:tc>
      </w:tr>
      <w:tr w:rsidR="00622A69" w14:paraId="1C592554" w14:textId="77777777">
        <w:tc>
          <w:tcPr>
            <w:tcW w:w="4608" w:type="dxa"/>
            <w:tcBorders>
              <w:top w:val="single" w:sz="4" w:space="0" w:color="BFBFBF"/>
              <w:left w:val="single" w:sz="4" w:space="0" w:color="BFBFBF"/>
              <w:bottom w:val="single" w:sz="4" w:space="0" w:color="BFBFBF"/>
              <w:right w:val="single" w:sz="4" w:space="0" w:color="BFBFBF"/>
            </w:tcBorders>
          </w:tcPr>
          <w:p w14:paraId="1AE26A13" w14:textId="77777777" w:rsidR="00622A69" w:rsidRDefault="00312472">
            <w:pPr>
              <w:spacing w:before="40" w:after="40"/>
            </w:pPr>
            <w:r>
              <w:rPr>
                <w:rFonts w:ascii="Calibri" w:hAnsi="Calibri"/>
                <w:sz w:val="20"/>
              </w:rPr>
              <w:t>Lignes de test</w:t>
            </w:r>
          </w:p>
        </w:tc>
        <w:tc>
          <w:tcPr>
            <w:tcW w:w="4320" w:type="dxa"/>
            <w:tcBorders>
              <w:top w:val="single" w:sz="4" w:space="0" w:color="BFBFBF"/>
              <w:left w:val="single" w:sz="4" w:space="0" w:color="BFBFBF"/>
              <w:bottom w:val="single" w:sz="4" w:space="0" w:color="BFBFBF"/>
              <w:right w:val="single" w:sz="4" w:space="0" w:color="BFBFBF"/>
            </w:tcBorders>
          </w:tcPr>
          <w:p w14:paraId="7B0C27A0" w14:textId="77777777" w:rsidR="00622A69" w:rsidRDefault="00312472">
            <w:pPr>
              <w:spacing w:before="40" w:after="40"/>
              <w:jc w:val="center"/>
            </w:pPr>
            <w:r>
              <w:rPr>
                <w:rFonts w:ascii="Calibri" w:hAnsi="Calibri"/>
                <w:sz w:val="20"/>
              </w:rPr>
              <w:t>471    (31 Fail — 6,58 %)</w:t>
            </w:r>
          </w:p>
        </w:tc>
      </w:tr>
    </w:tbl>
    <w:p w14:paraId="22F9D944" w14:textId="77777777" w:rsidR="00622A69" w:rsidRDefault="00622A69">
      <w:pPr>
        <w:spacing w:after="80"/>
      </w:pPr>
    </w:p>
    <w:p w14:paraId="6610BFB2" w14:textId="77777777" w:rsidR="00622A69" w:rsidRPr="00B56206" w:rsidRDefault="00312472">
      <w:pPr>
        <w:spacing w:before="40" w:after="80"/>
        <w:rPr>
          <w:lang w:val="fr-FR"/>
        </w:rPr>
      </w:pPr>
      <w:r w:rsidRPr="00B56206">
        <w:rPr>
          <w:rFonts w:ascii="Calibri" w:hAnsi="Calibri"/>
          <w:i/>
          <w:color w:val="606060"/>
          <w:sz w:val="19"/>
          <w:lang w:val="fr-FR"/>
        </w:rPr>
        <w:t>Tableau 1. Résumé du dataset et du pré-traitement.</w:t>
      </w:r>
    </w:p>
    <w:p w14:paraId="2B970022" w14:textId="77777777" w:rsidR="00622A69" w:rsidRPr="00B56206" w:rsidRDefault="00312472">
      <w:pPr>
        <w:pStyle w:val="Titre1"/>
        <w:pBdr>
          <w:bottom w:val="single" w:sz="12" w:space="1" w:color="2E75B6"/>
        </w:pBdr>
        <w:spacing w:before="280" w:after="120"/>
        <w:rPr>
          <w:lang w:val="fr-FR"/>
        </w:rPr>
      </w:pPr>
      <w:r w:rsidRPr="00B56206">
        <w:rPr>
          <w:rFonts w:ascii="Calibri" w:hAnsi="Calibri"/>
          <w:color w:val="1F497D"/>
          <w:sz w:val="32"/>
          <w:lang w:val="fr-FR"/>
        </w:rPr>
        <w:t>2. Reference Model and Observed Symptom</w:t>
      </w:r>
    </w:p>
    <w:p w14:paraId="5AECE47A" w14:textId="77777777" w:rsidR="00622A69" w:rsidRPr="00B56206" w:rsidRDefault="00312472">
      <w:pPr>
        <w:spacing w:after="100"/>
        <w:rPr>
          <w:lang w:val="fr-FR"/>
        </w:rPr>
      </w:pPr>
      <w:r w:rsidRPr="00B56206">
        <w:rPr>
          <w:rFonts w:ascii="Calibri" w:hAnsi="Calibri"/>
          <w:lang w:val="fr-FR"/>
        </w:rPr>
        <w:t>Le modèle de référence est un Pipeline scikit-learn composé d'une imputation par la médiane suivie d'un RandomForestClassifier avec class_weight="balanced_subsample", min_samples_leaf=2, 400 arbres et random_state=42. Le découpage train/test stratifié utilise la même graine fixe.</w:t>
      </w:r>
    </w:p>
    <w:p w14:paraId="4D060B24" w14:textId="77777777" w:rsidR="00622A69" w:rsidRPr="00B56206" w:rsidRDefault="00312472">
      <w:pPr>
        <w:pStyle w:val="Titre2"/>
        <w:spacing w:after="120"/>
        <w:rPr>
          <w:lang w:val="fr-FR"/>
        </w:rPr>
      </w:pPr>
      <w:r w:rsidRPr="00B56206">
        <w:rPr>
          <w:rFonts w:ascii="Calibri" w:hAnsi="Calibri"/>
          <w:color w:val="2E75B6"/>
          <w:lang w:val="fr-FR"/>
        </w:rPr>
        <w:lastRenderedPageBreak/>
        <w:t>Observed Symptom</w:t>
      </w:r>
    </w:p>
    <w:p w14:paraId="7BE6305A" w14:textId="77777777" w:rsidR="00622A69" w:rsidRPr="00B56206" w:rsidRDefault="00312472">
      <w:pPr>
        <w:spacing w:after="100"/>
        <w:rPr>
          <w:lang w:val="fr-FR"/>
        </w:rPr>
      </w:pPr>
      <w:r w:rsidRPr="00B56206">
        <w:rPr>
          <w:rFonts w:ascii="Calibri" w:hAnsi="Calibri"/>
          <w:lang w:val="fr-FR"/>
        </w:rPr>
        <w:t>Sur l'ensemble de test, l'accuracy atteint 93,4 % — mais le modèle prédit Pass pour chaque observation sans exception. Le recall et le F1 sur la classe Fail sont tous deux nuls. Il s'agit du piège classique du déséquilibre de classes : le classificateur de la classe majoritaire est déjà correct 93,4 % du temps, donc l'accuracy est une métrique trompeuse pour ce problème.</w:t>
      </w:r>
    </w:p>
    <w:p w14:paraId="48D9E973" w14:textId="77777777" w:rsidR="00622A69" w:rsidRPr="00B56206" w:rsidRDefault="00312472">
      <w:pPr>
        <w:spacing w:after="100"/>
        <w:rPr>
          <w:lang w:val="fr-FR"/>
        </w:rPr>
      </w:pPr>
      <w:r w:rsidRPr="00B56206">
        <w:rPr>
          <w:rFonts w:ascii="Calibri" w:hAnsi="Calibri"/>
          <w:lang w:val="fr-FR"/>
        </w:rPr>
        <w:t>Le ROC-AUC = 0,796 sur l'ensemble de test confirme que le modèle possède une certaine capacité de classement — il sépare Fail de Pass mieux que le hasard — mais le seuil de décision par défaut (0,5) ne se déclenche jamais sur la classe minoritaire. Cette asymétrie justifie le choix du ROC-AUC comme métrique principale pour l'expérience sur le shortcut.</w:t>
      </w:r>
    </w:p>
    <w:tbl>
      <w:tblPr>
        <w:tblStyle w:val="Grilledutableau"/>
        <w:tblW w:w="0" w:type="auto"/>
        <w:tblLook w:val="04A0" w:firstRow="1" w:lastRow="0" w:firstColumn="1" w:lastColumn="0" w:noHBand="0" w:noVBand="1"/>
      </w:tblPr>
      <w:tblGrid>
        <w:gridCol w:w="2991"/>
        <w:gridCol w:w="1289"/>
        <w:gridCol w:w="1466"/>
        <w:gridCol w:w="1486"/>
        <w:gridCol w:w="1195"/>
        <w:gridCol w:w="1195"/>
      </w:tblGrid>
      <w:tr w:rsidR="00622A69" w14:paraId="5B2F43F7" w14:textId="77777777">
        <w:tc>
          <w:tcPr>
            <w:tcW w:w="3456" w:type="dxa"/>
            <w:tcBorders>
              <w:top w:val="single" w:sz="4" w:space="0" w:color="BFBFBF"/>
              <w:left w:val="single" w:sz="4" w:space="0" w:color="BFBFBF"/>
              <w:bottom w:val="single" w:sz="4" w:space="0" w:color="BFBFBF"/>
              <w:right w:val="single" w:sz="4" w:space="0" w:color="BFBFBF"/>
            </w:tcBorders>
            <w:shd w:val="clear" w:color="auto" w:fill="D5E8F0"/>
          </w:tcPr>
          <w:p w14:paraId="6ADDCB40" w14:textId="77777777" w:rsidR="00622A69" w:rsidRDefault="00312472">
            <w:pPr>
              <w:spacing w:before="40" w:after="40"/>
              <w:jc w:val="center"/>
            </w:pPr>
            <w:r>
              <w:rPr>
                <w:rFonts w:ascii="Calibri" w:hAnsi="Calibri"/>
                <w:b/>
                <w:color w:val="1F497D"/>
                <w:sz w:val="20"/>
              </w:rPr>
              <w:t>Contexte</w:t>
            </w:r>
          </w:p>
        </w:tc>
        <w:tc>
          <w:tcPr>
            <w:tcW w:w="1368" w:type="dxa"/>
            <w:tcBorders>
              <w:top w:val="single" w:sz="4" w:space="0" w:color="BFBFBF"/>
              <w:left w:val="single" w:sz="4" w:space="0" w:color="BFBFBF"/>
              <w:bottom w:val="single" w:sz="4" w:space="0" w:color="BFBFBF"/>
              <w:right w:val="single" w:sz="4" w:space="0" w:color="BFBFBF"/>
            </w:tcBorders>
            <w:shd w:val="clear" w:color="auto" w:fill="D5E8F0"/>
          </w:tcPr>
          <w:p w14:paraId="59CB345C" w14:textId="77777777" w:rsidR="00622A69" w:rsidRDefault="00312472">
            <w:pPr>
              <w:spacing w:before="40" w:after="40"/>
              <w:jc w:val="center"/>
            </w:pPr>
            <w:r>
              <w:rPr>
                <w:rFonts w:ascii="Calibri" w:hAnsi="Calibri"/>
                <w:b/>
                <w:color w:val="1F497D"/>
                <w:sz w:val="20"/>
              </w:rPr>
              <w:t>Accuracy</w:t>
            </w:r>
          </w:p>
        </w:tc>
        <w:tc>
          <w:tcPr>
            <w:tcW w:w="1584" w:type="dxa"/>
            <w:tcBorders>
              <w:top w:val="single" w:sz="4" w:space="0" w:color="BFBFBF"/>
              <w:left w:val="single" w:sz="4" w:space="0" w:color="BFBFBF"/>
              <w:bottom w:val="single" w:sz="4" w:space="0" w:color="BFBFBF"/>
              <w:right w:val="single" w:sz="4" w:space="0" w:color="BFBFBF"/>
            </w:tcBorders>
            <w:shd w:val="clear" w:color="auto" w:fill="D5E8F0"/>
          </w:tcPr>
          <w:p w14:paraId="63A48CA7" w14:textId="77777777" w:rsidR="00622A69" w:rsidRDefault="00312472">
            <w:pPr>
              <w:spacing w:before="40" w:after="40"/>
              <w:jc w:val="center"/>
            </w:pPr>
            <w:r>
              <w:rPr>
                <w:rFonts w:ascii="Calibri" w:hAnsi="Calibri"/>
                <w:b/>
                <w:color w:val="1F497D"/>
                <w:sz w:val="20"/>
              </w:rPr>
              <w:t>Balanced Acc.</w:t>
            </w:r>
          </w:p>
        </w:tc>
        <w:tc>
          <w:tcPr>
            <w:tcW w:w="1656" w:type="dxa"/>
            <w:tcBorders>
              <w:top w:val="single" w:sz="4" w:space="0" w:color="BFBFBF"/>
              <w:left w:val="single" w:sz="4" w:space="0" w:color="BFBFBF"/>
              <w:bottom w:val="single" w:sz="4" w:space="0" w:color="BFBFBF"/>
              <w:right w:val="single" w:sz="4" w:space="0" w:color="BFBFBF"/>
            </w:tcBorders>
            <w:shd w:val="clear" w:color="auto" w:fill="D5E8F0"/>
          </w:tcPr>
          <w:p w14:paraId="3AB4DDB3" w14:textId="77777777" w:rsidR="00622A69" w:rsidRDefault="00312472">
            <w:pPr>
              <w:spacing w:before="40" w:after="40"/>
              <w:jc w:val="center"/>
            </w:pPr>
            <w:r>
              <w:rPr>
                <w:rFonts w:ascii="Calibri" w:hAnsi="Calibri"/>
                <w:b/>
                <w:color w:val="1F497D"/>
                <w:sz w:val="20"/>
              </w:rPr>
              <w:t>Recall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47A9FF9B" w14:textId="77777777" w:rsidR="00622A69" w:rsidRDefault="00312472">
            <w:pPr>
              <w:spacing w:before="40" w:after="40"/>
              <w:jc w:val="center"/>
            </w:pPr>
            <w:r>
              <w:rPr>
                <w:rFonts w:ascii="Calibri" w:hAnsi="Calibri"/>
                <w:b/>
                <w:color w:val="1F497D"/>
                <w:sz w:val="20"/>
              </w:rPr>
              <w:t>F1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5FBFC682" w14:textId="77777777" w:rsidR="00622A69" w:rsidRDefault="00312472">
            <w:pPr>
              <w:spacing w:before="40" w:after="40"/>
              <w:jc w:val="center"/>
            </w:pPr>
            <w:r>
              <w:rPr>
                <w:rFonts w:ascii="Calibri" w:hAnsi="Calibri"/>
                <w:b/>
                <w:color w:val="1F497D"/>
                <w:sz w:val="20"/>
              </w:rPr>
              <w:t>ROC-AUC</w:t>
            </w:r>
          </w:p>
        </w:tc>
      </w:tr>
      <w:tr w:rsidR="00622A69" w14:paraId="30BF07E1" w14:textId="77777777">
        <w:tc>
          <w:tcPr>
            <w:tcW w:w="3456" w:type="dxa"/>
            <w:tcBorders>
              <w:top w:val="single" w:sz="4" w:space="0" w:color="BFBFBF"/>
              <w:left w:val="single" w:sz="4" w:space="0" w:color="BFBFBF"/>
              <w:bottom w:val="single" w:sz="4" w:space="0" w:color="BFBFBF"/>
              <w:right w:val="single" w:sz="4" w:space="0" w:color="BFBFBF"/>
            </w:tcBorders>
            <w:shd w:val="clear" w:color="auto" w:fill="EBF3FB"/>
          </w:tcPr>
          <w:p w14:paraId="3F4F334C" w14:textId="77777777" w:rsidR="00622A69" w:rsidRDefault="00312472">
            <w:pPr>
              <w:spacing w:before="40" w:after="40"/>
            </w:pPr>
            <w:r>
              <w:rPr>
                <w:rFonts w:ascii="Calibri" w:hAnsi="Calibri"/>
                <w:sz w:val="20"/>
              </w:rPr>
              <w:t>Référence — train clean</w:t>
            </w:r>
          </w:p>
        </w:tc>
        <w:tc>
          <w:tcPr>
            <w:tcW w:w="1368" w:type="dxa"/>
            <w:tcBorders>
              <w:top w:val="single" w:sz="4" w:space="0" w:color="BFBFBF"/>
              <w:left w:val="single" w:sz="4" w:space="0" w:color="BFBFBF"/>
              <w:bottom w:val="single" w:sz="4" w:space="0" w:color="BFBFBF"/>
              <w:right w:val="single" w:sz="4" w:space="0" w:color="BFBFBF"/>
            </w:tcBorders>
            <w:shd w:val="clear" w:color="auto" w:fill="EBF3FB"/>
          </w:tcPr>
          <w:p w14:paraId="5C6FB8E8" w14:textId="77777777" w:rsidR="00622A69" w:rsidRDefault="00312472">
            <w:pPr>
              <w:spacing w:before="40" w:after="40"/>
              <w:jc w:val="center"/>
            </w:pPr>
            <w:r>
              <w:rPr>
                <w:rFonts w:ascii="Calibri" w:hAnsi="Calibri"/>
                <w:sz w:val="20"/>
              </w:rPr>
              <w:t>1,0000</w:t>
            </w:r>
          </w:p>
        </w:tc>
        <w:tc>
          <w:tcPr>
            <w:tcW w:w="1584" w:type="dxa"/>
            <w:tcBorders>
              <w:top w:val="single" w:sz="4" w:space="0" w:color="BFBFBF"/>
              <w:left w:val="single" w:sz="4" w:space="0" w:color="BFBFBF"/>
              <w:bottom w:val="single" w:sz="4" w:space="0" w:color="BFBFBF"/>
              <w:right w:val="single" w:sz="4" w:space="0" w:color="BFBFBF"/>
            </w:tcBorders>
            <w:shd w:val="clear" w:color="auto" w:fill="EBF3FB"/>
          </w:tcPr>
          <w:p w14:paraId="4515955E" w14:textId="77777777" w:rsidR="00622A69" w:rsidRDefault="00312472">
            <w:pPr>
              <w:spacing w:before="40" w:after="40"/>
              <w:jc w:val="center"/>
            </w:pPr>
            <w:r>
              <w:rPr>
                <w:rFonts w:ascii="Calibri" w:hAnsi="Calibri"/>
                <w:sz w:val="20"/>
              </w:rPr>
              <w:t>1,0000</w:t>
            </w:r>
          </w:p>
        </w:tc>
        <w:tc>
          <w:tcPr>
            <w:tcW w:w="1656" w:type="dxa"/>
            <w:tcBorders>
              <w:top w:val="single" w:sz="4" w:space="0" w:color="BFBFBF"/>
              <w:left w:val="single" w:sz="4" w:space="0" w:color="BFBFBF"/>
              <w:bottom w:val="single" w:sz="4" w:space="0" w:color="BFBFBF"/>
              <w:right w:val="single" w:sz="4" w:space="0" w:color="BFBFBF"/>
            </w:tcBorders>
            <w:shd w:val="clear" w:color="auto" w:fill="EBF3FB"/>
          </w:tcPr>
          <w:p w14:paraId="680FFF01" w14:textId="77777777" w:rsidR="00622A69" w:rsidRDefault="00312472">
            <w:pPr>
              <w:spacing w:before="40" w:after="40"/>
              <w:jc w:val="center"/>
            </w:pPr>
            <w:r>
              <w:rPr>
                <w:rFonts w:ascii="Calibri" w:hAnsi="Calibri"/>
                <w:sz w:val="20"/>
              </w:rPr>
              <w:t>1,0000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48B6AA9F" w14:textId="77777777" w:rsidR="00622A69" w:rsidRDefault="00312472">
            <w:pPr>
              <w:spacing w:before="40" w:after="40"/>
              <w:jc w:val="center"/>
            </w:pPr>
            <w:r>
              <w:rPr>
                <w:rFonts w:ascii="Calibri" w:hAnsi="Calibri"/>
                <w:sz w:val="20"/>
              </w:rPr>
              <w:t>1,0000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22BC66C3" w14:textId="77777777" w:rsidR="00622A69" w:rsidRDefault="00312472">
            <w:pPr>
              <w:spacing w:before="40" w:after="40"/>
              <w:jc w:val="center"/>
            </w:pPr>
            <w:r>
              <w:rPr>
                <w:rFonts w:ascii="Calibri" w:hAnsi="Calibri"/>
                <w:sz w:val="20"/>
              </w:rPr>
              <w:t>1,0000</w:t>
            </w:r>
          </w:p>
        </w:tc>
      </w:tr>
      <w:tr w:rsidR="00622A69" w14:paraId="7C71D800" w14:textId="77777777">
        <w:tc>
          <w:tcPr>
            <w:tcW w:w="3456" w:type="dxa"/>
            <w:tcBorders>
              <w:top w:val="single" w:sz="4" w:space="0" w:color="BFBFBF"/>
              <w:left w:val="single" w:sz="4" w:space="0" w:color="BFBFBF"/>
              <w:bottom w:val="single" w:sz="4" w:space="0" w:color="BFBFBF"/>
              <w:right w:val="single" w:sz="4" w:space="0" w:color="BFBFBF"/>
            </w:tcBorders>
            <w:shd w:val="clear" w:color="auto" w:fill="EBF3FB"/>
          </w:tcPr>
          <w:p w14:paraId="2B9E0FB1" w14:textId="77777777" w:rsidR="00622A69" w:rsidRDefault="00312472">
            <w:pPr>
              <w:spacing w:before="40" w:after="40"/>
            </w:pPr>
            <w:r>
              <w:rPr>
                <w:rFonts w:ascii="Calibri" w:hAnsi="Calibri"/>
                <w:sz w:val="20"/>
              </w:rPr>
              <w:t>Référence — test clean</w:t>
            </w:r>
          </w:p>
        </w:tc>
        <w:tc>
          <w:tcPr>
            <w:tcW w:w="1368" w:type="dxa"/>
            <w:tcBorders>
              <w:top w:val="single" w:sz="4" w:space="0" w:color="BFBFBF"/>
              <w:left w:val="single" w:sz="4" w:space="0" w:color="BFBFBF"/>
              <w:bottom w:val="single" w:sz="4" w:space="0" w:color="BFBFBF"/>
              <w:right w:val="single" w:sz="4" w:space="0" w:color="BFBFBF"/>
            </w:tcBorders>
            <w:shd w:val="clear" w:color="auto" w:fill="EBF3FB"/>
          </w:tcPr>
          <w:p w14:paraId="69CCC1AE" w14:textId="77777777" w:rsidR="00622A69" w:rsidRDefault="00312472">
            <w:pPr>
              <w:spacing w:before="40" w:after="40"/>
              <w:jc w:val="center"/>
            </w:pPr>
            <w:r>
              <w:rPr>
                <w:rFonts w:ascii="Calibri" w:hAnsi="Calibri"/>
                <w:sz w:val="20"/>
              </w:rPr>
              <w:t>0,9342</w:t>
            </w:r>
          </w:p>
        </w:tc>
        <w:tc>
          <w:tcPr>
            <w:tcW w:w="1584" w:type="dxa"/>
            <w:tcBorders>
              <w:top w:val="single" w:sz="4" w:space="0" w:color="BFBFBF"/>
              <w:left w:val="single" w:sz="4" w:space="0" w:color="BFBFBF"/>
              <w:bottom w:val="single" w:sz="4" w:space="0" w:color="BFBFBF"/>
              <w:right w:val="single" w:sz="4" w:space="0" w:color="BFBFBF"/>
            </w:tcBorders>
            <w:shd w:val="clear" w:color="auto" w:fill="EBF3FB"/>
          </w:tcPr>
          <w:p w14:paraId="6F2F1BE1" w14:textId="77777777" w:rsidR="00622A69" w:rsidRDefault="00312472">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EBF3FB"/>
          </w:tcPr>
          <w:p w14:paraId="7D4D879D"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22587C10"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379C2630" w14:textId="77777777" w:rsidR="00622A69" w:rsidRDefault="00312472">
            <w:pPr>
              <w:spacing w:before="40" w:after="40"/>
              <w:jc w:val="center"/>
            </w:pPr>
            <w:r>
              <w:rPr>
                <w:rFonts w:ascii="Calibri" w:hAnsi="Calibri"/>
                <w:sz w:val="20"/>
              </w:rPr>
              <w:t>0,7958</w:t>
            </w:r>
          </w:p>
        </w:tc>
      </w:tr>
    </w:tbl>
    <w:p w14:paraId="36786CAA" w14:textId="77777777" w:rsidR="00622A69" w:rsidRDefault="00622A69">
      <w:pPr>
        <w:spacing w:after="80"/>
      </w:pPr>
    </w:p>
    <w:p w14:paraId="44ED888E" w14:textId="77777777" w:rsidR="00622A69" w:rsidRPr="00B56206" w:rsidRDefault="00312472">
      <w:pPr>
        <w:spacing w:before="40" w:after="80"/>
        <w:rPr>
          <w:lang w:val="fr-FR"/>
        </w:rPr>
      </w:pPr>
      <w:r w:rsidRPr="00B56206">
        <w:rPr>
          <w:rFonts w:ascii="Calibri" w:hAnsi="Calibri"/>
          <w:i/>
          <w:color w:val="606060"/>
          <w:sz w:val="19"/>
          <w:lang w:val="fr-FR"/>
        </w:rPr>
        <w:t>Tableau 2. Résultats du pipeline de référence. Le modèle ne prédit aucun Fail sur l'ensemble de test.</w:t>
      </w:r>
    </w:p>
    <w:p w14:paraId="679C7E69" w14:textId="77777777" w:rsidR="00622A69" w:rsidRDefault="00312472">
      <w:pPr>
        <w:pStyle w:val="Titre1"/>
        <w:pBdr>
          <w:bottom w:val="single" w:sz="12" w:space="1" w:color="2E75B6"/>
        </w:pBdr>
        <w:spacing w:before="280" w:after="120"/>
      </w:pPr>
      <w:r>
        <w:rPr>
          <w:rFonts w:ascii="Calibri" w:hAnsi="Calibri"/>
          <w:color w:val="1F497D"/>
          <w:sz w:val="32"/>
        </w:rPr>
        <w:t>3. Causal Hypothesis and Controlled Experiment</w:t>
      </w:r>
    </w:p>
    <w:p w14:paraId="79AA5F47" w14:textId="77777777" w:rsidR="00622A69" w:rsidRDefault="00312472">
      <w:pPr>
        <w:pStyle w:val="Titre2"/>
        <w:spacing w:after="120"/>
      </w:pPr>
      <w:r>
        <w:rPr>
          <w:rFonts w:ascii="Calibri" w:hAnsi="Calibri"/>
          <w:color w:val="2E75B6"/>
        </w:rPr>
        <w:t>Causal Hypothesis</w:t>
      </w:r>
    </w:p>
    <w:p w14:paraId="18161E88" w14:textId="77777777" w:rsidR="00622A69" w:rsidRPr="00B56206" w:rsidRDefault="00312472">
      <w:pPr>
        <w:spacing w:after="100"/>
        <w:rPr>
          <w:lang w:val="fr-FR"/>
        </w:rPr>
      </w:pPr>
      <w:r w:rsidRPr="00B56206">
        <w:rPr>
          <w:rFonts w:ascii="Calibri" w:hAnsi="Calibri"/>
          <w:lang w:val="fr-FR"/>
        </w:rPr>
        <w:t>Hypothèse : un modèle non linéaire suffisamment flexible s'appuiera préférentiellement sur toute variable qui est fortement prédictive de la cible dans les données d'entraînement, indépendamment du fait que cette variable soit causalement liée à l'issue. Lorsque sa valeur prédictive est supprimée au moment du test, la performance apparente du modèle s'effondrera proportionnellement au degré de dépendance envers cette variable.</w:t>
      </w:r>
    </w:p>
    <w:p w14:paraId="239E0513" w14:textId="77777777" w:rsidR="00622A69" w:rsidRPr="00B56206" w:rsidRDefault="00312472">
      <w:pPr>
        <w:spacing w:after="100"/>
        <w:rPr>
          <w:lang w:val="fr-FR"/>
        </w:rPr>
      </w:pPr>
      <w:r w:rsidRPr="00B56206">
        <w:rPr>
          <w:rFonts w:ascii="Calibri" w:hAnsi="Calibri"/>
          <w:lang w:val="fr-FR"/>
        </w:rPr>
        <w:t>Critère de falsification : si le modèle n'attribue pas une importance disproportionnée à la variable parasite, ou si la performance reste stable lorsque le shortcut est inversé, l'hypothèse est rejetée.</w:t>
      </w:r>
    </w:p>
    <w:p w14:paraId="00357030" w14:textId="77777777" w:rsidR="00622A69" w:rsidRPr="00B56206" w:rsidRDefault="00312472">
      <w:pPr>
        <w:pStyle w:val="Titre2"/>
        <w:spacing w:after="120"/>
        <w:rPr>
          <w:lang w:val="fr-FR"/>
        </w:rPr>
      </w:pPr>
      <w:r w:rsidRPr="00B56206">
        <w:rPr>
          <w:rFonts w:ascii="Calibri" w:hAnsi="Calibri"/>
          <w:color w:val="2E75B6"/>
          <w:lang w:val="fr-FR"/>
        </w:rPr>
        <w:t>Controlled Variable: shortcut_alarm</w:t>
      </w:r>
    </w:p>
    <w:p w14:paraId="1D1DA374" w14:textId="77777777" w:rsidR="00622A69" w:rsidRPr="00B56206" w:rsidRDefault="00312472">
      <w:pPr>
        <w:spacing w:after="100"/>
        <w:rPr>
          <w:lang w:val="fr-FR"/>
        </w:rPr>
      </w:pPr>
      <w:r w:rsidRPr="00B56206">
        <w:rPr>
          <w:rFonts w:ascii="Calibri" w:hAnsi="Calibri"/>
          <w:lang w:val="fr-FR"/>
        </w:rPr>
        <w:t>Une variable binaire synthétique shortcut_alarm est créée à partir des vraies étiquettes. À l'entraînement, elle reproduit la cible avec une fiabilité de 98 % (2 % de retournements aléatoires). Au moment de l'évaluation, les mêmes observations de test sont présentées dans trois conditions — seule la relation shortcut–cible change, tout le reste est identique :</w:t>
      </w:r>
    </w:p>
    <w:p w14:paraId="15144D98" w14:textId="77777777" w:rsidR="00622A69" w:rsidRDefault="00312472">
      <w:pPr>
        <w:pStyle w:val="Listepuces"/>
        <w:spacing w:after="60"/>
      </w:pPr>
      <w:r>
        <w:rPr>
          <w:rFonts w:ascii="Calibri" w:hAnsi="Calibri"/>
        </w:rPr>
        <w:t>Aligné (ID) :       shortcut_alarm ≈ cible   (corrélation ≈ +0,88)</w:t>
      </w:r>
    </w:p>
    <w:p w14:paraId="46F187C6" w14:textId="77777777" w:rsidR="00622A69" w:rsidRPr="00B56206" w:rsidRDefault="00312472">
      <w:pPr>
        <w:pStyle w:val="Listepuces"/>
        <w:spacing w:after="60"/>
        <w:rPr>
          <w:lang w:val="fr-FR"/>
        </w:rPr>
      </w:pPr>
      <w:r w:rsidRPr="00B56206">
        <w:rPr>
          <w:rFonts w:ascii="Calibri" w:hAnsi="Calibri"/>
          <w:lang w:val="fr-FR"/>
        </w:rPr>
        <w:t>Aléatoire :         shortcut_alarm est aléatoire  (corrélation ≈  0,00)</w:t>
      </w:r>
    </w:p>
    <w:p w14:paraId="3AF2A2AD" w14:textId="77777777" w:rsidR="00622A69" w:rsidRDefault="00312472">
      <w:pPr>
        <w:pStyle w:val="Listepuces"/>
        <w:spacing w:after="60"/>
      </w:pPr>
      <w:r>
        <w:rPr>
          <w:rFonts w:ascii="Calibri" w:hAnsi="Calibri"/>
        </w:rPr>
        <w:t>Inversé (OOD) :    shortcut_alarm ≈ ¬cible  (corrélation ≈ −0,87)</w:t>
      </w:r>
    </w:p>
    <w:p w14:paraId="0957A855" w14:textId="77777777" w:rsidR="00622A69" w:rsidRDefault="00622A69">
      <w:pPr>
        <w:spacing w:after="80"/>
      </w:pPr>
    </w:p>
    <w:tbl>
      <w:tblPr>
        <w:tblStyle w:val="Grilledutableau"/>
        <w:tblW w:w="0" w:type="auto"/>
        <w:tblLook w:val="04A0" w:firstRow="1" w:lastRow="0" w:firstColumn="1" w:lastColumn="0" w:noHBand="0" w:noVBand="1"/>
      </w:tblPr>
      <w:tblGrid>
        <w:gridCol w:w="4032"/>
        <w:gridCol w:w="3168"/>
      </w:tblGrid>
      <w:tr w:rsidR="00622A69" w14:paraId="7BE4D3B8" w14:textId="77777777">
        <w:tc>
          <w:tcPr>
            <w:tcW w:w="4032" w:type="dxa"/>
            <w:tcBorders>
              <w:top w:val="single" w:sz="4" w:space="0" w:color="BFBFBF"/>
              <w:left w:val="single" w:sz="4" w:space="0" w:color="BFBFBF"/>
              <w:bottom w:val="single" w:sz="4" w:space="0" w:color="BFBFBF"/>
              <w:right w:val="single" w:sz="4" w:space="0" w:color="BFBFBF"/>
            </w:tcBorders>
            <w:shd w:val="clear" w:color="auto" w:fill="D5E8F0"/>
          </w:tcPr>
          <w:p w14:paraId="02E1846C" w14:textId="77777777" w:rsidR="00622A69" w:rsidRDefault="00312472">
            <w:pPr>
              <w:spacing w:before="40" w:after="40"/>
              <w:jc w:val="center"/>
            </w:pPr>
            <w:r>
              <w:rPr>
                <w:rFonts w:ascii="Calibri" w:hAnsi="Calibri"/>
                <w:b/>
                <w:color w:val="1F497D"/>
                <w:sz w:val="20"/>
              </w:rPr>
              <w:t>Condition</w:t>
            </w:r>
          </w:p>
        </w:tc>
        <w:tc>
          <w:tcPr>
            <w:tcW w:w="3168" w:type="dxa"/>
            <w:tcBorders>
              <w:top w:val="single" w:sz="4" w:space="0" w:color="BFBFBF"/>
              <w:left w:val="single" w:sz="4" w:space="0" w:color="BFBFBF"/>
              <w:bottom w:val="single" w:sz="4" w:space="0" w:color="BFBFBF"/>
              <w:right w:val="single" w:sz="4" w:space="0" w:color="BFBFBF"/>
            </w:tcBorders>
            <w:shd w:val="clear" w:color="auto" w:fill="D5E8F0"/>
          </w:tcPr>
          <w:p w14:paraId="20A1D7E9" w14:textId="77777777" w:rsidR="00622A69" w:rsidRDefault="00312472">
            <w:pPr>
              <w:spacing w:before="40" w:after="40"/>
              <w:jc w:val="center"/>
            </w:pPr>
            <w:r>
              <w:rPr>
                <w:rFonts w:ascii="Calibri" w:hAnsi="Calibri"/>
                <w:b/>
                <w:color w:val="1F497D"/>
                <w:sz w:val="20"/>
              </w:rPr>
              <w:t>Corrélation avec la cible</w:t>
            </w:r>
          </w:p>
        </w:tc>
      </w:tr>
      <w:tr w:rsidR="00622A69" w14:paraId="4C16459F" w14:textId="77777777">
        <w:tc>
          <w:tcPr>
            <w:tcW w:w="4032" w:type="dxa"/>
            <w:tcBorders>
              <w:top w:val="single" w:sz="4" w:space="0" w:color="BFBFBF"/>
              <w:left w:val="single" w:sz="4" w:space="0" w:color="BFBFBF"/>
              <w:bottom w:val="single" w:sz="4" w:space="0" w:color="BFBFBF"/>
              <w:right w:val="single" w:sz="4" w:space="0" w:color="BFBFBF"/>
            </w:tcBorders>
            <w:shd w:val="clear" w:color="auto" w:fill="E2EFDA"/>
          </w:tcPr>
          <w:p w14:paraId="149B3507" w14:textId="77777777" w:rsidR="00622A69" w:rsidRDefault="00312472">
            <w:pPr>
              <w:spacing w:before="40" w:after="40"/>
            </w:pPr>
            <w:r>
              <w:rPr>
                <w:rFonts w:ascii="Calibri" w:hAnsi="Calibri"/>
                <w:sz w:val="20"/>
              </w:rPr>
              <w:t>Train — aligné</w:t>
            </w:r>
          </w:p>
        </w:tc>
        <w:tc>
          <w:tcPr>
            <w:tcW w:w="3168" w:type="dxa"/>
            <w:tcBorders>
              <w:top w:val="single" w:sz="4" w:space="0" w:color="BFBFBF"/>
              <w:left w:val="single" w:sz="4" w:space="0" w:color="BFBFBF"/>
              <w:bottom w:val="single" w:sz="4" w:space="0" w:color="BFBFBF"/>
              <w:right w:val="single" w:sz="4" w:space="0" w:color="BFBFBF"/>
            </w:tcBorders>
            <w:shd w:val="clear" w:color="auto" w:fill="E2EFDA"/>
          </w:tcPr>
          <w:p w14:paraId="214E18B3" w14:textId="77777777" w:rsidR="00622A69" w:rsidRDefault="00312472">
            <w:pPr>
              <w:spacing w:before="40" w:after="40"/>
              <w:jc w:val="center"/>
            </w:pPr>
            <w:r>
              <w:rPr>
                <w:rFonts w:ascii="Calibri" w:hAnsi="Calibri"/>
                <w:sz w:val="20"/>
              </w:rPr>
              <w:t>+0,8825</w:t>
            </w:r>
          </w:p>
        </w:tc>
      </w:tr>
      <w:tr w:rsidR="00622A69" w14:paraId="7D15FF61" w14:textId="77777777">
        <w:tc>
          <w:tcPr>
            <w:tcW w:w="4032" w:type="dxa"/>
            <w:tcBorders>
              <w:top w:val="single" w:sz="4" w:space="0" w:color="BFBFBF"/>
              <w:left w:val="single" w:sz="4" w:space="0" w:color="BFBFBF"/>
              <w:bottom w:val="single" w:sz="4" w:space="0" w:color="BFBFBF"/>
              <w:right w:val="single" w:sz="4" w:space="0" w:color="BFBFBF"/>
            </w:tcBorders>
          </w:tcPr>
          <w:p w14:paraId="0D79C041" w14:textId="77777777" w:rsidR="00622A69" w:rsidRDefault="00312472">
            <w:pPr>
              <w:spacing w:before="40" w:after="40"/>
            </w:pPr>
            <w:r>
              <w:rPr>
                <w:rFonts w:ascii="Calibri" w:hAnsi="Calibri"/>
                <w:sz w:val="20"/>
              </w:rPr>
              <w:t>Test  — aligné</w:t>
            </w:r>
          </w:p>
        </w:tc>
        <w:tc>
          <w:tcPr>
            <w:tcW w:w="3168" w:type="dxa"/>
            <w:tcBorders>
              <w:top w:val="single" w:sz="4" w:space="0" w:color="BFBFBF"/>
              <w:left w:val="single" w:sz="4" w:space="0" w:color="BFBFBF"/>
              <w:bottom w:val="single" w:sz="4" w:space="0" w:color="BFBFBF"/>
              <w:right w:val="single" w:sz="4" w:space="0" w:color="BFBFBF"/>
            </w:tcBorders>
          </w:tcPr>
          <w:p w14:paraId="12D128C6" w14:textId="77777777" w:rsidR="00622A69" w:rsidRDefault="00312472">
            <w:pPr>
              <w:spacing w:before="40" w:after="40"/>
              <w:jc w:val="center"/>
            </w:pPr>
            <w:r>
              <w:rPr>
                <w:rFonts w:ascii="Calibri" w:hAnsi="Calibri"/>
                <w:sz w:val="20"/>
              </w:rPr>
              <w:t>+0,8834</w:t>
            </w:r>
          </w:p>
        </w:tc>
      </w:tr>
      <w:tr w:rsidR="00622A69" w14:paraId="1E860143" w14:textId="77777777">
        <w:tc>
          <w:tcPr>
            <w:tcW w:w="4032" w:type="dxa"/>
            <w:tcBorders>
              <w:top w:val="single" w:sz="4" w:space="0" w:color="BFBFBF"/>
              <w:left w:val="single" w:sz="4" w:space="0" w:color="BFBFBF"/>
              <w:bottom w:val="single" w:sz="4" w:space="0" w:color="BFBFBF"/>
              <w:right w:val="single" w:sz="4" w:space="0" w:color="BFBFBF"/>
            </w:tcBorders>
          </w:tcPr>
          <w:p w14:paraId="4FF32911" w14:textId="77777777" w:rsidR="00622A69" w:rsidRDefault="00312472">
            <w:pPr>
              <w:spacing w:before="40" w:after="40"/>
            </w:pPr>
            <w:r>
              <w:rPr>
                <w:rFonts w:ascii="Calibri" w:hAnsi="Calibri"/>
                <w:sz w:val="20"/>
              </w:rPr>
              <w:t>Test  — aléatoire</w:t>
            </w:r>
          </w:p>
        </w:tc>
        <w:tc>
          <w:tcPr>
            <w:tcW w:w="3168" w:type="dxa"/>
            <w:tcBorders>
              <w:top w:val="single" w:sz="4" w:space="0" w:color="BFBFBF"/>
              <w:left w:val="single" w:sz="4" w:space="0" w:color="BFBFBF"/>
              <w:bottom w:val="single" w:sz="4" w:space="0" w:color="BFBFBF"/>
              <w:right w:val="single" w:sz="4" w:space="0" w:color="BFBFBF"/>
            </w:tcBorders>
          </w:tcPr>
          <w:p w14:paraId="3E7B62B1" w14:textId="77777777" w:rsidR="00622A69" w:rsidRDefault="00312472">
            <w:pPr>
              <w:spacing w:before="40" w:after="40"/>
              <w:jc w:val="center"/>
            </w:pPr>
            <w:r>
              <w:rPr>
                <w:rFonts w:ascii="Calibri" w:hAnsi="Calibri"/>
                <w:sz w:val="20"/>
              </w:rPr>
              <w:t>+0,0046</w:t>
            </w:r>
          </w:p>
        </w:tc>
      </w:tr>
      <w:tr w:rsidR="00622A69" w14:paraId="2F350191" w14:textId="77777777">
        <w:tc>
          <w:tcPr>
            <w:tcW w:w="4032" w:type="dxa"/>
            <w:tcBorders>
              <w:top w:val="single" w:sz="4" w:space="0" w:color="BFBFBF"/>
              <w:left w:val="single" w:sz="4" w:space="0" w:color="BFBFBF"/>
              <w:bottom w:val="single" w:sz="4" w:space="0" w:color="BFBFBF"/>
              <w:right w:val="single" w:sz="4" w:space="0" w:color="BFBFBF"/>
            </w:tcBorders>
            <w:shd w:val="clear" w:color="auto" w:fill="FCE4D6"/>
          </w:tcPr>
          <w:p w14:paraId="15EB1C78" w14:textId="77777777" w:rsidR="00622A69" w:rsidRDefault="00312472">
            <w:pPr>
              <w:spacing w:before="40" w:after="40"/>
            </w:pPr>
            <w:r>
              <w:rPr>
                <w:rFonts w:ascii="Calibri" w:hAnsi="Calibri"/>
                <w:sz w:val="20"/>
              </w:rPr>
              <w:lastRenderedPageBreak/>
              <w:t>Test  — inversé</w:t>
            </w:r>
          </w:p>
        </w:tc>
        <w:tc>
          <w:tcPr>
            <w:tcW w:w="3168" w:type="dxa"/>
            <w:tcBorders>
              <w:top w:val="single" w:sz="4" w:space="0" w:color="BFBFBF"/>
              <w:left w:val="single" w:sz="4" w:space="0" w:color="BFBFBF"/>
              <w:bottom w:val="single" w:sz="4" w:space="0" w:color="BFBFBF"/>
              <w:right w:val="single" w:sz="4" w:space="0" w:color="BFBFBF"/>
            </w:tcBorders>
            <w:shd w:val="clear" w:color="auto" w:fill="FCE4D6"/>
          </w:tcPr>
          <w:p w14:paraId="77AFD2C0" w14:textId="77777777" w:rsidR="00622A69" w:rsidRDefault="00312472">
            <w:pPr>
              <w:spacing w:before="40" w:after="40"/>
              <w:jc w:val="center"/>
            </w:pPr>
            <w:r>
              <w:rPr>
                <w:rFonts w:ascii="Calibri" w:hAnsi="Calibri"/>
                <w:sz w:val="20"/>
              </w:rPr>
              <w:t>−</w:t>
            </w:r>
            <w:r>
              <w:rPr>
                <w:rFonts w:ascii="Calibri" w:hAnsi="Calibri"/>
                <w:sz w:val="20"/>
              </w:rPr>
              <w:t>0,8713</w:t>
            </w:r>
          </w:p>
        </w:tc>
      </w:tr>
    </w:tbl>
    <w:p w14:paraId="1F89EE38" w14:textId="77777777" w:rsidR="00622A69" w:rsidRDefault="00622A69">
      <w:pPr>
        <w:spacing w:after="80"/>
      </w:pPr>
    </w:p>
    <w:p w14:paraId="0984AC52" w14:textId="77777777" w:rsidR="00622A69" w:rsidRPr="00B56206" w:rsidRDefault="00312472">
      <w:pPr>
        <w:spacing w:before="40" w:after="80"/>
        <w:rPr>
          <w:lang w:val="fr-FR"/>
        </w:rPr>
      </w:pPr>
      <w:r w:rsidRPr="00B56206">
        <w:rPr>
          <w:rFonts w:ascii="Calibri" w:hAnsi="Calibri"/>
          <w:i/>
          <w:color w:val="606060"/>
          <w:sz w:val="19"/>
          <w:lang w:val="fr-FR"/>
        </w:rPr>
        <w:t>Tableau 3. Diagnostic du shortcut contrôlé. Les lignes, les étiquettes, la classe de modèle et la graine sont identiques dans toutes les conditions.</w:t>
      </w:r>
    </w:p>
    <w:p w14:paraId="41D36E53" w14:textId="77777777" w:rsidR="00622A69" w:rsidRDefault="00312472">
      <w:pPr>
        <w:pStyle w:val="Titre2"/>
        <w:spacing w:after="120"/>
      </w:pPr>
      <w:r>
        <w:rPr>
          <w:rFonts w:ascii="Calibri" w:hAnsi="Calibri"/>
          <w:color w:val="2E75B6"/>
        </w:rPr>
        <w:t>Result: ROC-AUC Collapses when Shortcut is Inverted</w:t>
      </w:r>
    </w:p>
    <w:p w14:paraId="673C4A41" w14:textId="77777777" w:rsidR="00622A69" w:rsidRPr="00B56206" w:rsidRDefault="00312472">
      <w:pPr>
        <w:spacing w:after="100"/>
        <w:rPr>
          <w:lang w:val="fr-FR"/>
        </w:rPr>
      </w:pPr>
      <w:r w:rsidRPr="00B56206">
        <w:rPr>
          <w:rFonts w:ascii="Calibri" w:hAnsi="Calibri"/>
          <w:lang w:val="fr-FR"/>
        </w:rPr>
        <w:t>Le modèle cassé — entraîné avec le shortcut aligné — atteint un ROC-AUC de 0,993 lorsqu'il est évalué sur l'ensemble de test aligné. Lorsque le même modèle est évalué sur l'ensemble de test inversé (mêmes lignes, mêmes étiquettes, seul le shortcut est retourné), le ROC-AUC chute à 0,019. Ce résultat est pire que l'aléatoire, ce qui confirme que le modèle a appris à dépendre presque exclusivement de shortcut_alarm plutôt que des 452 vraies variables capteurs.</w:t>
      </w:r>
    </w:p>
    <w:p w14:paraId="0EF9933B" w14:textId="77777777" w:rsidR="00622A69" w:rsidRDefault="00312472">
      <w:pPr>
        <w:spacing w:before="120"/>
        <w:jc w:val="center"/>
      </w:pPr>
      <w:r>
        <w:rPr>
          <w:noProof/>
        </w:rPr>
        <w:drawing>
          <wp:inline distT="0" distB="0" distL="0" distR="0" wp14:anchorId="4EB0FF75" wp14:editId="7744F8E7">
            <wp:extent cx="5303520" cy="23615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usion_shortcut.png"/>
                    <pic:cNvPicPr/>
                  </pic:nvPicPr>
                  <pic:blipFill>
                    <a:blip r:embed="rId8"/>
                    <a:stretch>
                      <a:fillRect/>
                    </a:stretch>
                  </pic:blipFill>
                  <pic:spPr>
                    <a:xfrm>
                      <a:off x="0" y="0"/>
                      <a:ext cx="5303520" cy="2361567"/>
                    </a:xfrm>
                    <a:prstGeom prst="rect">
                      <a:avLst/>
                    </a:prstGeom>
                  </pic:spPr>
                </pic:pic>
              </a:graphicData>
            </a:graphic>
          </wp:inline>
        </w:drawing>
      </w:r>
    </w:p>
    <w:p w14:paraId="1791FC54" w14:textId="77777777" w:rsidR="00622A69" w:rsidRDefault="00312472">
      <w:pPr>
        <w:spacing w:before="40"/>
        <w:jc w:val="center"/>
      </w:pPr>
      <w:r>
        <w:rPr>
          <w:rFonts w:ascii="Calibri" w:hAnsi="Calibri"/>
          <w:i/>
          <w:color w:val="404040"/>
          <w:sz w:val="20"/>
        </w:rPr>
        <w:t>Figure 1. Confusion matrices on the same test rows: shortcut aligned (left) vs inverted (right). The confusion pattern reverses almost completely when the shortcut is inverted.</w:t>
      </w:r>
    </w:p>
    <w:p w14:paraId="5689D757" w14:textId="77777777" w:rsidR="00622A69" w:rsidRDefault="00312472">
      <w:pPr>
        <w:pStyle w:val="Titre2"/>
        <w:spacing w:after="120"/>
      </w:pPr>
      <w:r>
        <w:rPr>
          <w:rFonts w:ascii="Calibri" w:hAnsi="Calibri"/>
          <w:color w:val="2E75B6"/>
        </w:rPr>
        <w:t>Sensitivity Analysis: Effect Grows with Shortcut Reliability</w:t>
      </w:r>
    </w:p>
    <w:p w14:paraId="0117009F" w14:textId="77777777" w:rsidR="00622A69" w:rsidRPr="00B56206" w:rsidRDefault="00312472">
      <w:pPr>
        <w:spacing w:after="100"/>
        <w:rPr>
          <w:lang w:val="fr-FR"/>
        </w:rPr>
      </w:pPr>
      <w:r w:rsidRPr="00B56206">
        <w:rPr>
          <w:rFonts w:ascii="Calibri" w:hAnsi="Calibri"/>
          <w:lang w:val="fr-FR"/>
        </w:rPr>
        <w:t>Pour confirmer que l'effet est proportionnel à la valeur prédictive apparente du shortcut, nous faisons varier le paramètre de fiabilité sur quatre niveaux (0,55 — 0,70 — 0,85 — 0,98) et entraînons un modèle distinct à chaque niveau. L'écart entre la performance ID et OOD s'élargit de façon monotone avec la fiabilité, ce qui confirme que la dépendance du modèle envers le shortcut est directement pilotée par la fiabilité de cette variable pendant l'entraînement.</w:t>
      </w:r>
    </w:p>
    <w:p w14:paraId="6A7F8955" w14:textId="77777777" w:rsidR="00622A69" w:rsidRDefault="00312472">
      <w:pPr>
        <w:spacing w:before="120"/>
        <w:jc w:val="center"/>
      </w:pPr>
      <w:r>
        <w:rPr>
          <w:noProof/>
        </w:rPr>
        <w:lastRenderedPageBreak/>
        <w:drawing>
          <wp:inline distT="0" distB="0" distL="0" distR="0" wp14:anchorId="2C0DA81C" wp14:editId="22F70D1F">
            <wp:extent cx="5486400" cy="2047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nsitivity.png"/>
                    <pic:cNvPicPr/>
                  </pic:nvPicPr>
                  <pic:blipFill>
                    <a:blip r:embed="rId9"/>
                    <a:stretch>
                      <a:fillRect/>
                    </a:stretch>
                  </pic:blipFill>
                  <pic:spPr>
                    <a:xfrm>
                      <a:off x="0" y="0"/>
                      <a:ext cx="5486400" cy="2047349"/>
                    </a:xfrm>
                    <a:prstGeom prst="rect">
                      <a:avLst/>
                    </a:prstGeom>
                  </pic:spPr>
                </pic:pic>
              </a:graphicData>
            </a:graphic>
          </wp:inline>
        </w:drawing>
      </w:r>
    </w:p>
    <w:p w14:paraId="39C47D36" w14:textId="77777777" w:rsidR="00622A69" w:rsidRDefault="00312472">
      <w:pPr>
        <w:spacing w:before="40"/>
        <w:jc w:val="center"/>
      </w:pPr>
      <w:r>
        <w:rPr>
          <w:rFonts w:ascii="Calibri" w:hAnsi="Calibri"/>
          <w:i/>
          <w:color w:val="404040"/>
          <w:sz w:val="20"/>
        </w:rPr>
        <w:t>Figure 2. ROC-AUC (left) and F1 (right) as a function of shortcut reliability. The ID/OOD gap widens monotonically — the more reliable the shortcut in training, the larger the collapse at deployment.</w:t>
      </w:r>
    </w:p>
    <w:p w14:paraId="4204652C" w14:textId="77777777" w:rsidR="00622A69" w:rsidRPr="00B56206" w:rsidRDefault="00312472">
      <w:pPr>
        <w:pStyle w:val="Titre2"/>
        <w:spacing w:after="120"/>
        <w:rPr>
          <w:lang w:val="fr-FR"/>
        </w:rPr>
      </w:pPr>
      <w:r w:rsidRPr="00B56206">
        <w:rPr>
          <w:rFonts w:ascii="Calibri" w:hAnsi="Calibri"/>
          <w:color w:val="2E75B6"/>
          <w:lang w:val="fr-FR"/>
        </w:rPr>
        <w:t>Feature Importance: shortcut_alarm Dominates</w:t>
      </w:r>
    </w:p>
    <w:p w14:paraId="3DAA19AF" w14:textId="77777777" w:rsidR="00622A69" w:rsidRPr="00B56206" w:rsidRDefault="00312472">
      <w:pPr>
        <w:spacing w:after="100"/>
        <w:rPr>
          <w:lang w:val="fr-FR"/>
        </w:rPr>
      </w:pPr>
      <w:r w:rsidRPr="00B56206">
        <w:rPr>
          <w:rFonts w:ascii="Calibri" w:hAnsi="Calibri"/>
          <w:lang w:val="fr-FR"/>
        </w:rPr>
        <w:t>L'importance native (MDI) et l'importance par permutation (mesurée par la chute de ROC-AUC) placent toutes deux shortcut_alarm en tête, et ce avec une marge très large par rapport à l'ensemble des 452 variables capteurs. Cela confirme que la performance apparente du modèle est quasi-entièrement portée par la variable parasite non causale.</w:t>
      </w:r>
    </w:p>
    <w:p w14:paraId="41A81A1A" w14:textId="77777777" w:rsidR="00622A69" w:rsidRDefault="00312472">
      <w:pPr>
        <w:spacing w:before="120"/>
        <w:jc w:val="center"/>
      </w:pPr>
      <w:r>
        <w:rPr>
          <w:noProof/>
        </w:rPr>
        <w:drawing>
          <wp:inline distT="0" distB="0" distL="0" distR="0" wp14:anchorId="7ABF14A8" wp14:editId="0F886C4B">
            <wp:extent cx="5486400" cy="2190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eature_importance.png"/>
                    <pic:cNvPicPr/>
                  </pic:nvPicPr>
                  <pic:blipFill>
                    <a:blip r:embed="rId10"/>
                    <a:stretch>
                      <a:fillRect/>
                    </a:stretch>
                  </pic:blipFill>
                  <pic:spPr>
                    <a:xfrm>
                      <a:off x="0" y="0"/>
                      <a:ext cx="5486400" cy="2190572"/>
                    </a:xfrm>
                    <a:prstGeom prst="rect">
                      <a:avLst/>
                    </a:prstGeom>
                  </pic:spPr>
                </pic:pic>
              </a:graphicData>
            </a:graphic>
          </wp:inline>
        </w:drawing>
      </w:r>
    </w:p>
    <w:p w14:paraId="68FE34E1" w14:textId="77777777" w:rsidR="00622A69" w:rsidRDefault="00312472">
      <w:pPr>
        <w:spacing w:before="40"/>
        <w:jc w:val="center"/>
      </w:pPr>
      <w:r>
        <w:rPr>
          <w:rFonts w:ascii="Calibri" w:hAnsi="Calibri"/>
          <w:i/>
          <w:color w:val="404040"/>
          <w:sz w:val="20"/>
        </w:rPr>
        <w:t>Figure 3. Feature importance for the broken model (shortcut in orange). Both native MDI (left) and permutation importance (right) place shortcut_alarm far above all genuine sensor features.</w:t>
      </w:r>
    </w:p>
    <w:p w14:paraId="7B3F88FB" w14:textId="77777777" w:rsidR="00622A69" w:rsidRDefault="00312472">
      <w:pPr>
        <w:pStyle w:val="Titre1"/>
        <w:pBdr>
          <w:bottom w:val="single" w:sz="12" w:space="1" w:color="2E75B6"/>
        </w:pBdr>
        <w:spacing w:before="280" w:after="120"/>
      </w:pPr>
      <w:r>
        <w:rPr>
          <w:rFonts w:ascii="Calibri" w:hAnsi="Calibri"/>
          <w:color w:val="1F497D"/>
          <w:sz w:val="32"/>
        </w:rPr>
        <w:t>4. Proposed Correction and Evaluation</w:t>
      </w:r>
    </w:p>
    <w:p w14:paraId="4F76FEF1" w14:textId="77777777" w:rsidR="00622A69" w:rsidRDefault="00312472">
      <w:pPr>
        <w:pStyle w:val="Titre2"/>
        <w:spacing w:after="120"/>
      </w:pPr>
      <w:r>
        <w:rPr>
          <w:rFonts w:ascii="Calibri" w:hAnsi="Calibri"/>
          <w:color w:val="2E75B6"/>
        </w:rPr>
        <w:t>Correction: Remove the Non-Causal Feature</w:t>
      </w:r>
    </w:p>
    <w:p w14:paraId="231F43D6" w14:textId="77777777" w:rsidR="00622A69" w:rsidRPr="00B56206" w:rsidRDefault="00312472">
      <w:pPr>
        <w:spacing w:after="100"/>
        <w:rPr>
          <w:lang w:val="fr-FR"/>
        </w:rPr>
      </w:pPr>
      <w:r w:rsidRPr="00B56206">
        <w:rPr>
          <w:rFonts w:ascii="Calibri" w:hAnsi="Calibri"/>
          <w:lang w:val="fr-FR"/>
        </w:rPr>
        <w:t>La correction consiste à supprimer shortcut_alarm avant l'entraînement du pipeline corrigé. Cette intervention cible directement la cause identifiée — la dépendance envers un proxy non causal — et non le symptôme. Il ne suffit pas d'ajuster le seuil de décision, de modifier le class_weight ou d'améliorer le découpage d'évaluation, car aucune de ces interventions ne supprime l'incitation du modèle à exploiter le shortcut.</w:t>
      </w:r>
    </w:p>
    <w:p w14:paraId="017A2BE2" w14:textId="77777777" w:rsidR="00622A69" w:rsidRPr="00B56206" w:rsidRDefault="00312472">
      <w:pPr>
        <w:spacing w:after="100"/>
        <w:rPr>
          <w:lang w:val="fr-FR"/>
        </w:rPr>
      </w:pPr>
      <w:r w:rsidRPr="00B56206">
        <w:rPr>
          <w:rFonts w:ascii="Calibri" w:hAnsi="Calibri"/>
          <w:lang w:val="fr-FR"/>
        </w:rPr>
        <w:lastRenderedPageBreak/>
        <w:t>Dans le notebook, les pipelines cassé et corrigé sont exposés sous forme de fonctions indépendantes run_broken_pipeline(...) et run_corrected_pipeline(...), toutes deux reproductibles à partir des mêmes données préparées et de la même graine fixe.</w:t>
      </w:r>
    </w:p>
    <w:p w14:paraId="46F226FD" w14:textId="77777777" w:rsidR="00622A69" w:rsidRPr="00B56206" w:rsidRDefault="00312472">
      <w:pPr>
        <w:pStyle w:val="Titre2"/>
        <w:spacing w:after="120"/>
        <w:rPr>
          <w:lang w:val="fr-FR"/>
        </w:rPr>
      </w:pPr>
      <w:r w:rsidRPr="00B56206">
        <w:rPr>
          <w:rFonts w:ascii="Calibri" w:hAnsi="Calibri"/>
          <w:color w:val="2E75B6"/>
          <w:lang w:val="fr-FR"/>
        </w:rPr>
        <w:t>Before / After Comparison</w:t>
      </w:r>
    </w:p>
    <w:p w14:paraId="52CE7FFE" w14:textId="77777777" w:rsidR="00622A69" w:rsidRPr="00B56206" w:rsidRDefault="00312472">
      <w:pPr>
        <w:spacing w:after="100"/>
        <w:rPr>
          <w:lang w:val="fr-FR"/>
        </w:rPr>
      </w:pPr>
      <w:r w:rsidRPr="00B56206">
        <w:rPr>
          <w:rFonts w:ascii="Calibri" w:hAnsi="Calibri"/>
          <w:lang w:val="fr-FR"/>
        </w:rPr>
        <w:t>Après suppression du shortcut, le ROC-AUC remonte de 0,019 (OOD, pipeline cassé) à 0,796, retrouvant exactement le niveau du modèle de référence propre. Cela confirme le diagnostic causal : le shortcut était l'unique source de l'avantage de performance apparent. Le gain en robustesse OOD est de +0,777 points de ROC-AUC.</w:t>
      </w:r>
    </w:p>
    <w:p w14:paraId="57110E89" w14:textId="77777777" w:rsidR="00622A69" w:rsidRPr="00B56206" w:rsidRDefault="00312472">
      <w:pPr>
        <w:spacing w:after="100"/>
        <w:rPr>
          <w:lang w:val="fr-FR"/>
        </w:rPr>
      </w:pPr>
      <w:r w:rsidRPr="00B56206">
        <w:rPr>
          <w:rFonts w:ascii="Calibri" w:hAnsi="Calibri"/>
          <w:b/>
          <w:lang w:val="fr-FR"/>
        </w:rPr>
        <w:t>Note :</w:t>
      </w:r>
      <w:r w:rsidRPr="00B56206">
        <w:rPr>
          <w:rFonts w:ascii="Calibri" w:hAnsi="Calibri"/>
          <w:lang w:val="fr-FR"/>
        </w:rPr>
        <w:t xml:space="preserve"> le recall et le F1 restent nuls dans toutes les configurations car le déséquilibre de classes (6,6 % de Fail) fait que le seuil de décision 0,5 ne se déclenche jamais sur la classe minoritaire. C'est précisément pour cela que le ROC-AUC — métrique de classement indépendante du seuil — est la mesure appropriée pour l'expérience sur le shortcut.</w:t>
      </w:r>
    </w:p>
    <w:tbl>
      <w:tblPr>
        <w:tblStyle w:val="Grilledutableau"/>
        <w:tblW w:w="0" w:type="auto"/>
        <w:tblLook w:val="04A0" w:firstRow="1" w:lastRow="0" w:firstColumn="1" w:lastColumn="0" w:noHBand="0" w:noVBand="1"/>
      </w:tblPr>
      <w:tblGrid>
        <w:gridCol w:w="3837"/>
        <w:gridCol w:w="1502"/>
        <w:gridCol w:w="1640"/>
        <w:gridCol w:w="1286"/>
        <w:gridCol w:w="1357"/>
      </w:tblGrid>
      <w:tr w:rsidR="00622A69" w14:paraId="15C02317" w14:textId="77777777">
        <w:tc>
          <w:tcPr>
            <w:tcW w:w="3888" w:type="dxa"/>
            <w:tcBorders>
              <w:top w:val="single" w:sz="4" w:space="0" w:color="BFBFBF"/>
              <w:left w:val="single" w:sz="4" w:space="0" w:color="BFBFBF"/>
              <w:bottom w:val="single" w:sz="4" w:space="0" w:color="BFBFBF"/>
              <w:right w:val="single" w:sz="4" w:space="0" w:color="BFBFBF"/>
            </w:tcBorders>
            <w:shd w:val="clear" w:color="auto" w:fill="D5E8F0"/>
          </w:tcPr>
          <w:p w14:paraId="446780C0" w14:textId="77777777" w:rsidR="00622A69" w:rsidRDefault="00312472">
            <w:pPr>
              <w:spacing w:before="40" w:after="40"/>
              <w:jc w:val="center"/>
            </w:pPr>
            <w:r>
              <w:rPr>
                <w:rFonts w:ascii="Calibri" w:hAnsi="Calibri"/>
                <w:b/>
                <w:color w:val="1F497D"/>
                <w:sz w:val="20"/>
              </w:rPr>
              <w:t>Contexte</w:t>
            </w:r>
          </w:p>
        </w:tc>
        <w:tc>
          <w:tcPr>
            <w:tcW w:w="1512" w:type="dxa"/>
            <w:tcBorders>
              <w:top w:val="single" w:sz="4" w:space="0" w:color="BFBFBF"/>
              <w:left w:val="single" w:sz="4" w:space="0" w:color="BFBFBF"/>
              <w:bottom w:val="single" w:sz="4" w:space="0" w:color="BFBFBF"/>
              <w:right w:val="single" w:sz="4" w:space="0" w:color="BFBFBF"/>
            </w:tcBorders>
            <w:shd w:val="clear" w:color="auto" w:fill="D5E8F0"/>
          </w:tcPr>
          <w:p w14:paraId="51C31D91" w14:textId="77777777" w:rsidR="00622A69" w:rsidRDefault="00312472">
            <w:pPr>
              <w:spacing w:before="40" w:after="40"/>
              <w:jc w:val="center"/>
            </w:pPr>
            <w:r>
              <w:rPr>
                <w:rFonts w:ascii="Calibri" w:hAnsi="Calibri"/>
                <w:b/>
                <w:color w:val="1F497D"/>
                <w:sz w:val="20"/>
              </w:rPr>
              <w:t>Balanced Acc.</w:t>
            </w:r>
          </w:p>
        </w:tc>
        <w:tc>
          <w:tcPr>
            <w:tcW w:w="1656" w:type="dxa"/>
            <w:tcBorders>
              <w:top w:val="single" w:sz="4" w:space="0" w:color="BFBFBF"/>
              <w:left w:val="single" w:sz="4" w:space="0" w:color="BFBFBF"/>
              <w:bottom w:val="single" w:sz="4" w:space="0" w:color="BFBFBF"/>
              <w:right w:val="single" w:sz="4" w:space="0" w:color="BFBFBF"/>
            </w:tcBorders>
            <w:shd w:val="clear" w:color="auto" w:fill="D5E8F0"/>
          </w:tcPr>
          <w:p w14:paraId="45521905" w14:textId="77777777" w:rsidR="00622A69" w:rsidRDefault="00312472">
            <w:pPr>
              <w:spacing w:before="40" w:after="40"/>
              <w:jc w:val="center"/>
            </w:pPr>
            <w:r>
              <w:rPr>
                <w:rFonts w:ascii="Calibri" w:hAnsi="Calibri"/>
                <w:b/>
                <w:color w:val="1F497D"/>
                <w:sz w:val="20"/>
              </w:rPr>
              <w:t>Recall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7996AA62" w14:textId="77777777" w:rsidR="00622A69" w:rsidRDefault="00312472">
            <w:pPr>
              <w:spacing w:before="40" w:after="40"/>
              <w:jc w:val="center"/>
            </w:pPr>
            <w:r>
              <w:rPr>
                <w:rFonts w:ascii="Calibri" w:hAnsi="Calibri"/>
                <w:b/>
                <w:color w:val="1F497D"/>
                <w:sz w:val="20"/>
              </w:rPr>
              <w:t>F1 (Fail)</w:t>
            </w:r>
          </w:p>
        </w:tc>
        <w:tc>
          <w:tcPr>
            <w:tcW w:w="1368" w:type="dxa"/>
            <w:tcBorders>
              <w:top w:val="single" w:sz="4" w:space="0" w:color="BFBFBF"/>
              <w:left w:val="single" w:sz="4" w:space="0" w:color="BFBFBF"/>
              <w:bottom w:val="single" w:sz="4" w:space="0" w:color="BFBFBF"/>
              <w:right w:val="single" w:sz="4" w:space="0" w:color="BFBFBF"/>
            </w:tcBorders>
            <w:shd w:val="clear" w:color="auto" w:fill="D5E8F0"/>
          </w:tcPr>
          <w:p w14:paraId="24135C14" w14:textId="77777777" w:rsidR="00622A69" w:rsidRDefault="00312472">
            <w:pPr>
              <w:spacing w:before="40" w:after="40"/>
              <w:jc w:val="center"/>
            </w:pPr>
            <w:r>
              <w:rPr>
                <w:rFonts w:ascii="Calibri" w:hAnsi="Calibri"/>
                <w:b/>
                <w:color w:val="1F497D"/>
                <w:sz w:val="20"/>
              </w:rPr>
              <w:t>ROC-AUC</w:t>
            </w:r>
          </w:p>
        </w:tc>
      </w:tr>
      <w:tr w:rsidR="00622A69" w14:paraId="27F9F1C3"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070EE933" w14:textId="77777777" w:rsidR="00622A69" w:rsidRDefault="00312472">
            <w:pPr>
              <w:spacing w:before="40" w:after="40"/>
            </w:pPr>
            <w:r>
              <w:rPr>
                <w:rFonts w:ascii="Calibri" w:hAnsi="Calibri"/>
                <w:sz w:val="20"/>
              </w:rPr>
              <w:t>Cassé — ID (shortcut aligné)</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6214F3B6" w14:textId="77777777" w:rsidR="00622A69" w:rsidRDefault="00312472">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FCE4D6"/>
          </w:tcPr>
          <w:p w14:paraId="58D67112"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35BCA538" w14:textId="77777777" w:rsidR="00622A69" w:rsidRDefault="00312472">
            <w:pPr>
              <w:spacing w:before="40" w:after="40"/>
              <w:jc w:val="center"/>
            </w:pPr>
            <w:r>
              <w:rPr>
                <w:rFonts w:ascii="Calibri" w:hAnsi="Calibri"/>
                <w:sz w:val="20"/>
              </w:rPr>
              <w:t>0,0000</w:t>
            </w:r>
          </w:p>
        </w:tc>
        <w:tc>
          <w:tcPr>
            <w:tcW w:w="1368" w:type="dxa"/>
            <w:tcBorders>
              <w:top w:val="single" w:sz="4" w:space="0" w:color="BFBFBF"/>
              <w:left w:val="single" w:sz="4" w:space="0" w:color="BFBFBF"/>
              <w:bottom w:val="single" w:sz="4" w:space="0" w:color="BFBFBF"/>
              <w:right w:val="single" w:sz="4" w:space="0" w:color="BFBFBF"/>
            </w:tcBorders>
            <w:shd w:val="clear" w:color="auto" w:fill="FCE4D6"/>
          </w:tcPr>
          <w:p w14:paraId="211B1B7B" w14:textId="77777777" w:rsidR="00622A69" w:rsidRDefault="00312472">
            <w:pPr>
              <w:spacing w:before="40" w:after="40"/>
              <w:jc w:val="center"/>
            </w:pPr>
            <w:r>
              <w:rPr>
                <w:rFonts w:ascii="Calibri" w:hAnsi="Calibri"/>
                <w:b/>
                <w:sz w:val="20"/>
              </w:rPr>
              <w:t>0,9933</w:t>
            </w:r>
          </w:p>
        </w:tc>
      </w:tr>
      <w:tr w:rsidR="00622A69" w14:paraId="761FE67B"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3ABC8288" w14:textId="77777777" w:rsidR="00622A69" w:rsidRDefault="00312472">
            <w:pPr>
              <w:spacing w:before="40" w:after="40"/>
            </w:pPr>
            <w:r>
              <w:rPr>
                <w:rFonts w:ascii="Calibri" w:hAnsi="Calibri"/>
                <w:sz w:val="20"/>
              </w:rPr>
              <w:t>Cassé — OOD (shortcut inversé)</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6CE87A30" w14:textId="77777777" w:rsidR="00622A69" w:rsidRDefault="00312472">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FCE4D6"/>
          </w:tcPr>
          <w:p w14:paraId="2DA47B06"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1A106B20" w14:textId="77777777" w:rsidR="00622A69" w:rsidRDefault="00312472">
            <w:pPr>
              <w:spacing w:before="40" w:after="40"/>
              <w:jc w:val="center"/>
            </w:pPr>
            <w:r>
              <w:rPr>
                <w:rFonts w:ascii="Calibri" w:hAnsi="Calibri"/>
                <w:sz w:val="20"/>
              </w:rPr>
              <w:t>0,0000</w:t>
            </w:r>
          </w:p>
        </w:tc>
        <w:tc>
          <w:tcPr>
            <w:tcW w:w="1368" w:type="dxa"/>
            <w:tcBorders>
              <w:top w:val="single" w:sz="4" w:space="0" w:color="BFBFBF"/>
              <w:left w:val="single" w:sz="4" w:space="0" w:color="BFBFBF"/>
              <w:bottom w:val="single" w:sz="4" w:space="0" w:color="BFBFBF"/>
              <w:right w:val="single" w:sz="4" w:space="0" w:color="BFBFBF"/>
            </w:tcBorders>
            <w:shd w:val="clear" w:color="auto" w:fill="FCE4D6"/>
          </w:tcPr>
          <w:p w14:paraId="02EA6B38" w14:textId="77777777" w:rsidR="00622A69" w:rsidRDefault="00312472">
            <w:pPr>
              <w:spacing w:before="40" w:after="40"/>
              <w:jc w:val="center"/>
            </w:pPr>
            <w:r>
              <w:rPr>
                <w:rFonts w:ascii="Calibri" w:hAnsi="Calibri"/>
                <w:b/>
                <w:sz w:val="20"/>
              </w:rPr>
              <w:t>0,0193</w:t>
            </w:r>
          </w:p>
        </w:tc>
      </w:tr>
      <w:tr w:rsidR="00622A69" w14:paraId="6A6E3EBB" w14:textId="77777777">
        <w:tc>
          <w:tcPr>
            <w:tcW w:w="3888" w:type="dxa"/>
            <w:tcBorders>
              <w:top w:val="single" w:sz="4" w:space="0" w:color="BFBFBF"/>
              <w:left w:val="single" w:sz="4" w:space="0" w:color="BFBFBF"/>
              <w:bottom w:val="single" w:sz="4" w:space="0" w:color="BFBFBF"/>
              <w:right w:val="single" w:sz="4" w:space="0" w:color="BFBFBF"/>
            </w:tcBorders>
            <w:shd w:val="clear" w:color="auto" w:fill="E2EFDA"/>
          </w:tcPr>
          <w:p w14:paraId="40DA0428" w14:textId="77777777" w:rsidR="00622A69" w:rsidRDefault="00312472">
            <w:pPr>
              <w:spacing w:before="40" w:after="40"/>
            </w:pPr>
            <w:r>
              <w:rPr>
                <w:rFonts w:ascii="Calibri" w:hAnsi="Calibri"/>
                <w:sz w:val="20"/>
              </w:rPr>
              <w:t>Corrigé — shortcut retiré</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06DE4CAC" w14:textId="77777777" w:rsidR="00622A69" w:rsidRDefault="00312472">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E2EFDA"/>
          </w:tcPr>
          <w:p w14:paraId="193029AB"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67BB4E06" w14:textId="77777777" w:rsidR="00622A69" w:rsidRDefault="00312472">
            <w:pPr>
              <w:spacing w:before="40" w:after="40"/>
              <w:jc w:val="center"/>
            </w:pPr>
            <w:r>
              <w:rPr>
                <w:rFonts w:ascii="Calibri" w:hAnsi="Calibri"/>
                <w:sz w:val="20"/>
              </w:rPr>
              <w:t>0,0000</w:t>
            </w:r>
          </w:p>
        </w:tc>
        <w:tc>
          <w:tcPr>
            <w:tcW w:w="1368" w:type="dxa"/>
            <w:tcBorders>
              <w:top w:val="single" w:sz="4" w:space="0" w:color="BFBFBF"/>
              <w:left w:val="single" w:sz="4" w:space="0" w:color="BFBFBF"/>
              <w:bottom w:val="single" w:sz="4" w:space="0" w:color="BFBFBF"/>
              <w:right w:val="single" w:sz="4" w:space="0" w:color="BFBFBF"/>
            </w:tcBorders>
            <w:shd w:val="clear" w:color="auto" w:fill="E2EFDA"/>
          </w:tcPr>
          <w:p w14:paraId="17AD3245" w14:textId="77777777" w:rsidR="00622A69" w:rsidRDefault="00312472">
            <w:pPr>
              <w:spacing w:before="40" w:after="40"/>
              <w:jc w:val="center"/>
            </w:pPr>
            <w:r>
              <w:rPr>
                <w:rFonts w:ascii="Calibri" w:hAnsi="Calibri"/>
                <w:b/>
                <w:sz w:val="20"/>
              </w:rPr>
              <w:t>0,7958</w:t>
            </w:r>
          </w:p>
        </w:tc>
      </w:tr>
      <w:tr w:rsidR="00622A69" w14:paraId="0E842ED4" w14:textId="77777777">
        <w:tc>
          <w:tcPr>
            <w:tcW w:w="3888" w:type="dxa"/>
            <w:tcBorders>
              <w:top w:val="single" w:sz="4" w:space="0" w:color="BFBFBF"/>
              <w:left w:val="single" w:sz="4" w:space="0" w:color="BFBFBF"/>
              <w:bottom w:val="single" w:sz="4" w:space="0" w:color="BFBFBF"/>
              <w:right w:val="single" w:sz="4" w:space="0" w:color="BFBFBF"/>
            </w:tcBorders>
            <w:shd w:val="clear" w:color="auto" w:fill="EBF3FB"/>
          </w:tcPr>
          <w:p w14:paraId="22697895" w14:textId="77777777" w:rsidR="00622A69" w:rsidRDefault="00312472">
            <w:pPr>
              <w:spacing w:before="40" w:after="40"/>
            </w:pPr>
            <w:r>
              <w:rPr>
                <w:rFonts w:ascii="Calibri" w:hAnsi="Calibri"/>
                <w:sz w:val="20"/>
              </w:rPr>
              <w:t>Référence — test propre</w:t>
            </w:r>
          </w:p>
        </w:tc>
        <w:tc>
          <w:tcPr>
            <w:tcW w:w="1512" w:type="dxa"/>
            <w:tcBorders>
              <w:top w:val="single" w:sz="4" w:space="0" w:color="BFBFBF"/>
              <w:left w:val="single" w:sz="4" w:space="0" w:color="BFBFBF"/>
              <w:bottom w:val="single" w:sz="4" w:space="0" w:color="BFBFBF"/>
              <w:right w:val="single" w:sz="4" w:space="0" w:color="BFBFBF"/>
            </w:tcBorders>
            <w:shd w:val="clear" w:color="auto" w:fill="EBF3FB"/>
          </w:tcPr>
          <w:p w14:paraId="4343AE24" w14:textId="77777777" w:rsidR="00622A69" w:rsidRDefault="00312472">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EBF3FB"/>
          </w:tcPr>
          <w:p w14:paraId="167C75E5"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3FC38B5D" w14:textId="77777777" w:rsidR="00622A69" w:rsidRDefault="00312472">
            <w:pPr>
              <w:spacing w:before="40" w:after="40"/>
              <w:jc w:val="center"/>
            </w:pPr>
            <w:r>
              <w:rPr>
                <w:rFonts w:ascii="Calibri" w:hAnsi="Calibri"/>
                <w:sz w:val="20"/>
              </w:rPr>
              <w:t>0,0000</w:t>
            </w:r>
          </w:p>
        </w:tc>
        <w:tc>
          <w:tcPr>
            <w:tcW w:w="1368" w:type="dxa"/>
            <w:tcBorders>
              <w:top w:val="single" w:sz="4" w:space="0" w:color="BFBFBF"/>
              <w:left w:val="single" w:sz="4" w:space="0" w:color="BFBFBF"/>
              <w:bottom w:val="single" w:sz="4" w:space="0" w:color="BFBFBF"/>
              <w:right w:val="single" w:sz="4" w:space="0" w:color="BFBFBF"/>
            </w:tcBorders>
            <w:shd w:val="clear" w:color="auto" w:fill="EBF3FB"/>
          </w:tcPr>
          <w:p w14:paraId="4BC638F7" w14:textId="77777777" w:rsidR="00622A69" w:rsidRDefault="00312472">
            <w:pPr>
              <w:spacing w:before="40" w:after="40"/>
              <w:jc w:val="center"/>
            </w:pPr>
            <w:r>
              <w:rPr>
                <w:rFonts w:ascii="Calibri" w:hAnsi="Calibri"/>
                <w:b/>
                <w:sz w:val="20"/>
              </w:rPr>
              <w:t>0,7958</w:t>
            </w:r>
          </w:p>
        </w:tc>
      </w:tr>
    </w:tbl>
    <w:p w14:paraId="00053F5B" w14:textId="77777777" w:rsidR="00622A69" w:rsidRDefault="00622A69">
      <w:pPr>
        <w:spacing w:after="80"/>
      </w:pPr>
    </w:p>
    <w:p w14:paraId="645C2C58" w14:textId="77777777" w:rsidR="00622A69" w:rsidRPr="00B56206" w:rsidRDefault="00312472">
      <w:pPr>
        <w:spacing w:before="40" w:after="80"/>
        <w:rPr>
          <w:lang w:val="fr-FR"/>
        </w:rPr>
      </w:pPr>
      <w:r w:rsidRPr="00B56206">
        <w:rPr>
          <w:rFonts w:ascii="Calibri" w:hAnsi="Calibri"/>
          <w:i/>
          <w:color w:val="606060"/>
          <w:sz w:val="19"/>
          <w:lang w:val="fr-FR"/>
        </w:rPr>
        <w:t>Tableau 4. Comparaison avant/après correction. Le ROC-AUC est la métrique clé (sans seuil). Le modèle corrigé et la référence sont identiques car shortcut_alarm était la seule variable ajoutée.</w:t>
      </w:r>
    </w:p>
    <w:p w14:paraId="3F1E2534" w14:textId="77777777" w:rsidR="00622A69" w:rsidRDefault="00312472">
      <w:pPr>
        <w:spacing w:before="120"/>
        <w:jc w:val="center"/>
      </w:pPr>
      <w:r>
        <w:rPr>
          <w:noProof/>
        </w:rPr>
        <w:drawing>
          <wp:inline distT="0" distB="0" distL="0" distR="0" wp14:anchorId="7FAF2513" wp14:editId="7D2E5411">
            <wp:extent cx="5029200" cy="3085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oc_comparison.png"/>
                    <pic:cNvPicPr/>
                  </pic:nvPicPr>
                  <pic:blipFill>
                    <a:blip r:embed="rId11"/>
                    <a:stretch>
                      <a:fillRect/>
                    </a:stretch>
                  </pic:blipFill>
                  <pic:spPr>
                    <a:xfrm>
                      <a:off x="0" y="0"/>
                      <a:ext cx="5029200" cy="3085032"/>
                    </a:xfrm>
                    <a:prstGeom prst="rect">
                      <a:avLst/>
                    </a:prstGeom>
                  </pic:spPr>
                </pic:pic>
              </a:graphicData>
            </a:graphic>
          </wp:inline>
        </w:drawing>
      </w:r>
    </w:p>
    <w:p w14:paraId="02861F8D" w14:textId="77777777" w:rsidR="00622A69" w:rsidRDefault="00312472">
      <w:pPr>
        <w:spacing w:before="40"/>
        <w:jc w:val="center"/>
      </w:pPr>
      <w:r>
        <w:rPr>
          <w:rFonts w:ascii="Calibri" w:hAnsi="Calibri"/>
          <w:i/>
          <w:color w:val="404040"/>
          <w:sz w:val="20"/>
        </w:rPr>
        <w:t>Figure 4. ROC-AUC across evaluation conditions. The broken model collapses from 0.993 to 0.019 when the shortcut is inverted. The correction restores performance to the reference level (0.796).</w:t>
      </w:r>
    </w:p>
    <w:p w14:paraId="6E7507A9" w14:textId="77777777" w:rsidR="00622A69" w:rsidRDefault="00312472">
      <w:pPr>
        <w:pStyle w:val="Titre1"/>
        <w:pBdr>
          <w:bottom w:val="single" w:sz="12" w:space="1" w:color="2E75B6"/>
        </w:pBdr>
        <w:spacing w:before="280" w:after="120"/>
      </w:pPr>
      <w:r>
        <w:rPr>
          <w:rFonts w:ascii="Calibri" w:hAnsi="Calibri"/>
          <w:color w:val="1F497D"/>
          <w:sz w:val="32"/>
        </w:rPr>
        <w:lastRenderedPageBreak/>
        <w:t>5. Experimental Validation — Variance Across Seeds</w:t>
      </w:r>
    </w:p>
    <w:p w14:paraId="1AB3DB61" w14:textId="77777777" w:rsidR="00622A69" w:rsidRPr="00B56206" w:rsidRDefault="00312472">
      <w:pPr>
        <w:spacing w:after="100"/>
        <w:rPr>
          <w:lang w:val="fr-FR"/>
        </w:rPr>
      </w:pPr>
      <w:r w:rsidRPr="00B56206">
        <w:rPr>
          <w:rFonts w:ascii="Calibri" w:hAnsi="Calibri"/>
          <w:lang w:val="fr-FR"/>
        </w:rPr>
        <w:t>Un seul découpage train/test pourrait donner une conclusion fragile, notamment avec seulement 31 observations Fail dans l'ensemble de test. Nous répétons donc l'expérience complète sur cinq graines aléatoires indépendantes (7, 11, 19, 23, 42) et rapportons la moyenne ± l'écart-type.</w:t>
      </w:r>
    </w:p>
    <w:tbl>
      <w:tblPr>
        <w:tblStyle w:val="Grilledutableau"/>
        <w:tblW w:w="0" w:type="auto"/>
        <w:tblLook w:val="04A0" w:firstRow="1" w:lastRow="0" w:firstColumn="1" w:lastColumn="0" w:noHBand="0" w:noVBand="1"/>
      </w:tblPr>
      <w:tblGrid>
        <w:gridCol w:w="3698"/>
        <w:gridCol w:w="1532"/>
        <w:gridCol w:w="1598"/>
        <w:gridCol w:w="1398"/>
        <w:gridCol w:w="1396"/>
      </w:tblGrid>
      <w:tr w:rsidR="00622A69" w14:paraId="0B81CBF3" w14:textId="77777777">
        <w:tc>
          <w:tcPr>
            <w:tcW w:w="3888" w:type="dxa"/>
            <w:tcBorders>
              <w:top w:val="single" w:sz="4" w:space="0" w:color="BFBFBF"/>
              <w:left w:val="single" w:sz="4" w:space="0" w:color="BFBFBF"/>
              <w:bottom w:val="single" w:sz="4" w:space="0" w:color="BFBFBF"/>
              <w:right w:val="single" w:sz="4" w:space="0" w:color="BFBFBF"/>
            </w:tcBorders>
            <w:shd w:val="clear" w:color="auto" w:fill="D5E8F0"/>
          </w:tcPr>
          <w:p w14:paraId="00F3E1E6" w14:textId="77777777" w:rsidR="00622A69" w:rsidRDefault="00312472">
            <w:pPr>
              <w:spacing w:before="40" w:after="40"/>
              <w:jc w:val="center"/>
            </w:pPr>
            <w:r>
              <w:rPr>
                <w:rFonts w:ascii="Calibri" w:hAnsi="Calibri"/>
                <w:b/>
                <w:color w:val="1F497D"/>
                <w:sz w:val="20"/>
              </w:rPr>
              <w:t>Contexte</w:t>
            </w:r>
          </w:p>
        </w:tc>
        <w:tc>
          <w:tcPr>
            <w:tcW w:w="1584" w:type="dxa"/>
            <w:tcBorders>
              <w:top w:val="single" w:sz="4" w:space="0" w:color="BFBFBF"/>
              <w:left w:val="single" w:sz="4" w:space="0" w:color="BFBFBF"/>
              <w:bottom w:val="single" w:sz="4" w:space="0" w:color="BFBFBF"/>
              <w:right w:val="single" w:sz="4" w:space="0" w:color="BFBFBF"/>
            </w:tcBorders>
            <w:shd w:val="clear" w:color="auto" w:fill="D5E8F0"/>
          </w:tcPr>
          <w:p w14:paraId="272DD6E0" w14:textId="77777777" w:rsidR="00622A69" w:rsidRDefault="00312472">
            <w:pPr>
              <w:spacing w:before="40" w:after="40"/>
              <w:jc w:val="center"/>
            </w:pPr>
            <w:r>
              <w:rPr>
                <w:rFonts w:ascii="Calibri" w:hAnsi="Calibri"/>
                <w:b/>
                <w:color w:val="1F497D"/>
                <w:sz w:val="20"/>
              </w:rPr>
              <w:t>ROC-AUC moyen</w:t>
            </w:r>
          </w:p>
        </w:tc>
        <w:tc>
          <w:tcPr>
            <w:tcW w:w="1656" w:type="dxa"/>
            <w:tcBorders>
              <w:top w:val="single" w:sz="4" w:space="0" w:color="BFBFBF"/>
              <w:left w:val="single" w:sz="4" w:space="0" w:color="BFBFBF"/>
              <w:bottom w:val="single" w:sz="4" w:space="0" w:color="BFBFBF"/>
              <w:right w:val="single" w:sz="4" w:space="0" w:color="BFBFBF"/>
            </w:tcBorders>
            <w:shd w:val="clear" w:color="auto" w:fill="D5E8F0"/>
          </w:tcPr>
          <w:p w14:paraId="24990A32" w14:textId="77777777" w:rsidR="00622A69" w:rsidRDefault="00312472">
            <w:pPr>
              <w:spacing w:before="40" w:after="40"/>
              <w:jc w:val="center"/>
            </w:pPr>
            <w:r>
              <w:rPr>
                <w:rFonts w:ascii="Calibri" w:hAnsi="Calibri"/>
                <w:b/>
                <w:color w:val="1F497D"/>
                <w:sz w:val="20"/>
              </w:rPr>
              <w:t>ROC-AUC éc.-type</w:t>
            </w:r>
          </w:p>
        </w:tc>
        <w:tc>
          <w:tcPr>
            <w:tcW w:w="1440" w:type="dxa"/>
            <w:tcBorders>
              <w:top w:val="single" w:sz="4" w:space="0" w:color="BFBFBF"/>
              <w:left w:val="single" w:sz="4" w:space="0" w:color="BFBFBF"/>
              <w:bottom w:val="single" w:sz="4" w:space="0" w:color="BFBFBF"/>
              <w:right w:val="single" w:sz="4" w:space="0" w:color="BFBFBF"/>
            </w:tcBorders>
            <w:shd w:val="clear" w:color="auto" w:fill="D5E8F0"/>
          </w:tcPr>
          <w:p w14:paraId="1E28F5B2" w14:textId="77777777" w:rsidR="00622A69" w:rsidRDefault="00312472">
            <w:pPr>
              <w:spacing w:before="40" w:after="40"/>
              <w:jc w:val="center"/>
            </w:pPr>
            <w:r>
              <w:rPr>
                <w:rFonts w:ascii="Calibri" w:hAnsi="Calibri"/>
                <w:b/>
                <w:color w:val="1F497D"/>
                <w:sz w:val="20"/>
              </w:rPr>
              <w:t>F1 moyen</w:t>
            </w:r>
          </w:p>
        </w:tc>
        <w:tc>
          <w:tcPr>
            <w:tcW w:w="1440" w:type="dxa"/>
            <w:tcBorders>
              <w:top w:val="single" w:sz="4" w:space="0" w:color="BFBFBF"/>
              <w:left w:val="single" w:sz="4" w:space="0" w:color="BFBFBF"/>
              <w:bottom w:val="single" w:sz="4" w:space="0" w:color="BFBFBF"/>
              <w:right w:val="single" w:sz="4" w:space="0" w:color="BFBFBF"/>
            </w:tcBorders>
            <w:shd w:val="clear" w:color="auto" w:fill="D5E8F0"/>
          </w:tcPr>
          <w:p w14:paraId="24668179" w14:textId="77777777" w:rsidR="00622A69" w:rsidRDefault="00312472">
            <w:pPr>
              <w:spacing w:before="40" w:after="40"/>
              <w:jc w:val="center"/>
            </w:pPr>
            <w:r>
              <w:rPr>
                <w:rFonts w:ascii="Calibri" w:hAnsi="Calibri"/>
                <w:b/>
                <w:color w:val="1F497D"/>
                <w:sz w:val="20"/>
              </w:rPr>
              <w:t>F1 éc.-type</w:t>
            </w:r>
          </w:p>
        </w:tc>
      </w:tr>
      <w:tr w:rsidR="00622A69" w14:paraId="093AC9BF"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0D79E1F7" w14:textId="77777777" w:rsidR="00622A69" w:rsidRDefault="00312472">
            <w:pPr>
              <w:spacing w:before="40" w:after="40"/>
            </w:pPr>
            <w:r>
              <w:rPr>
                <w:rFonts w:ascii="Calibri" w:hAnsi="Calibri"/>
                <w:sz w:val="20"/>
              </w:rPr>
              <w:t>Cassé — ID (shortcut aligné)</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17DE70CD" w14:textId="77777777" w:rsidR="00622A69" w:rsidRDefault="00312472">
            <w:pPr>
              <w:spacing w:before="40" w:after="40"/>
              <w:jc w:val="center"/>
            </w:pPr>
            <w:r>
              <w:rPr>
                <w:rFonts w:ascii="Calibri" w:hAnsi="Calibri"/>
                <w:b/>
                <w:sz w:val="20"/>
              </w:rPr>
              <w:t>0,9928</w:t>
            </w:r>
          </w:p>
        </w:tc>
        <w:tc>
          <w:tcPr>
            <w:tcW w:w="1656" w:type="dxa"/>
            <w:tcBorders>
              <w:top w:val="single" w:sz="4" w:space="0" w:color="BFBFBF"/>
              <w:left w:val="single" w:sz="4" w:space="0" w:color="BFBFBF"/>
              <w:bottom w:val="single" w:sz="4" w:space="0" w:color="BFBFBF"/>
              <w:right w:val="single" w:sz="4" w:space="0" w:color="BFBFBF"/>
            </w:tcBorders>
            <w:shd w:val="clear" w:color="auto" w:fill="FCE4D6"/>
          </w:tcPr>
          <w:p w14:paraId="4B9A1CCF" w14:textId="77777777" w:rsidR="00622A69" w:rsidRDefault="00312472">
            <w:pPr>
              <w:spacing w:before="40" w:after="40"/>
              <w:jc w:val="center"/>
            </w:pPr>
            <w:r>
              <w:rPr>
                <w:rFonts w:ascii="Calibri" w:hAnsi="Calibri"/>
                <w:sz w:val="20"/>
              </w:rPr>
              <w:t>0,0011</w:t>
            </w:r>
          </w:p>
        </w:tc>
        <w:tc>
          <w:tcPr>
            <w:tcW w:w="1440" w:type="dxa"/>
            <w:tcBorders>
              <w:top w:val="single" w:sz="4" w:space="0" w:color="BFBFBF"/>
              <w:left w:val="single" w:sz="4" w:space="0" w:color="BFBFBF"/>
              <w:bottom w:val="single" w:sz="4" w:space="0" w:color="BFBFBF"/>
              <w:right w:val="single" w:sz="4" w:space="0" w:color="BFBFBF"/>
            </w:tcBorders>
            <w:shd w:val="clear" w:color="auto" w:fill="FCE4D6"/>
          </w:tcPr>
          <w:p w14:paraId="72501976" w14:textId="77777777" w:rsidR="00622A69" w:rsidRDefault="00312472">
            <w:pPr>
              <w:spacing w:before="40" w:after="40"/>
              <w:jc w:val="center"/>
            </w:pPr>
            <w:r>
              <w:rPr>
                <w:rFonts w:ascii="Calibri" w:hAnsi="Calibri"/>
                <w:sz w:val="20"/>
              </w:rPr>
              <w:t>0,0000</w:t>
            </w:r>
          </w:p>
        </w:tc>
        <w:tc>
          <w:tcPr>
            <w:tcW w:w="1440" w:type="dxa"/>
            <w:tcBorders>
              <w:top w:val="single" w:sz="4" w:space="0" w:color="BFBFBF"/>
              <w:left w:val="single" w:sz="4" w:space="0" w:color="BFBFBF"/>
              <w:bottom w:val="single" w:sz="4" w:space="0" w:color="BFBFBF"/>
              <w:right w:val="single" w:sz="4" w:space="0" w:color="BFBFBF"/>
            </w:tcBorders>
            <w:shd w:val="clear" w:color="auto" w:fill="FCE4D6"/>
          </w:tcPr>
          <w:p w14:paraId="05EDA760" w14:textId="77777777" w:rsidR="00622A69" w:rsidRDefault="00312472">
            <w:pPr>
              <w:spacing w:before="40" w:after="40"/>
              <w:jc w:val="center"/>
            </w:pPr>
            <w:r>
              <w:rPr>
                <w:rFonts w:ascii="Calibri" w:hAnsi="Calibri"/>
                <w:sz w:val="20"/>
              </w:rPr>
              <w:t>0,0000</w:t>
            </w:r>
          </w:p>
        </w:tc>
      </w:tr>
      <w:tr w:rsidR="00622A69" w14:paraId="5481FB47"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2F5A5CE2" w14:textId="77777777" w:rsidR="00622A69" w:rsidRDefault="00312472">
            <w:pPr>
              <w:spacing w:before="40" w:after="40"/>
            </w:pPr>
            <w:r>
              <w:rPr>
                <w:rFonts w:ascii="Calibri" w:hAnsi="Calibri"/>
                <w:sz w:val="20"/>
              </w:rPr>
              <w:t>Cassé — OOD (shortcut inversé)</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38AA224B" w14:textId="77777777" w:rsidR="00622A69" w:rsidRDefault="00312472">
            <w:pPr>
              <w:spacing w:before="40" w:after="40"/>
              <w:jc w:val="center"/>
            </w:pPr>
            <w:r>
              <w:rPr>
                <w:rFonts w:ascii="Calibri" w:hAnsi="Calibri"/>
                <w:b/>
                <w:sz w:val="20"/>
              </w:rPr>
              <w:t>0,0339</w:t>
            </w:r>
          </w:p>
        </w:tc>
        <w:tc>
          <w:tcPr>
            <w:tcW w:w="1656" w:type="dxa"/>
            <w:tcBorders>
              <w:top w:val="single" w:sz="4" w:space="0" w:color="BFBFBF"/>
              <w:left w:val="single" w:sz="4" w:space="0" w:color="BFBFBF"/>
              <w:bottom w:val="single" w:sz="4" w:space="0" w:color="BFBFBF"/>
              <w:right w:val="single" w:sz="4" w:space="0" w:color="BFBFBF"/>
            </w:tcBorders>
            <w:shd w:val="clear" w:color="auto" w:fill="FCE4D6"/>
          </w:tcPr>
          <w:p w14:paraId="71F26911" w14:textId="77777777" w:rsidR="00622A69" w:rsidRDefault="00312472">
            <w:pPr>
              <w:spacing w:before="40" w:after="40"/>
              <w:jc w:val="center"/>
            </w:pPr>
            <w:r>
              <w:rPr>
                <w:rFonts w:ascii="Calibri" w:hAnsi="Calibri"/>
                <w:sz w:val="20"/>
              </w:rPr>
              <w:t>0,0161</w:t>
            </w:r>
          </w:p>
        </w:tc>
        <w:tc>
          <w:tcPr>
            <w:tcW w:w="1440" w:type="dxa"/>
            <w:tcBorders>
              <w:top w:val="single" w:sz="4" w:space="0" w:color="BFBFBF"/>
              <w:left w:val="single" w:sz="4" w:space="0" w:color="BFBFBF"/>
              <w:bottom w:val="single" w:sz="4" w:space="0" w:color="BFBFBF"/>
              <w:right w:val="single" w:sz="4" w:space="0" w:color="BFBFBF"/>
            </w:tcBorders>
            <w:shd w:val="clear" w:color="auto" w:fill="FCE4D6"/>
          </w:tcPr>
          <w:p w14:paraId="7BB59880" w14:textId="77777777" w:rsidR="00622A69" w:rsidRDefault="00312472">
            <w:pPr>
              <w:spacing w:before="40" w:after="40"/>
              <w:jc w:val="center"/>
            </w:pPr>
            <w:r>
              <w:rPr>
                <w:rFonts w:ascii="Calibri" w:hAnsi="Calibri"/>
                <w:sz w:val="20"/>
              </w:rPr>
              <w:t>0,0000</w:t>
            </w:r>
          </w:p>
        </w:tc>
        <w:tc>
          <w:tcPr>
            <w:tcW w:w="1440" w:type="dxa"/>
            <w:tcBorders>
              <w:top w:val="single" w:sz="4" w:space="0" w:color="BFBFBF"/>
              <w:left w:val="single" w:sz="4" w:space="0" w:color="BFBFBF"/>
              <w:bottom w:val="single" w:sz="4" w:space="0" w:color="BFBFBF"/>
              <w:right w:val="single" w:sz="4" w:space="0" w:color="BFBFBF"/>
            </w:tcBorders>
            <w:shd w:val="clear" w:color="auto" w:fill="FCE4D6"/>
          </w:tcPr>
          <w:p w14:paraId="00A852ED" w14:textId="77777777" w:rsidR="00622A69" w:rsidRDefault="00312472">
            <w:pPr>
              <w:spacing w:before="40" w:after="40"/>
              <w:jc w:val="center"/>
            </w:pPr>
            <w:r>
              <w:rPr>
                <w:rFonts w:ascii="Calibri" w:hAnsi="Calibri"/>
                <w:sz w:val="20"/>
              </w:rPr>
              <w:t>0,0000</w:t>
            </w:r>
          </w:p>
        </w:tc>
      </w:tr>
      <w:tr w:rsidR="00622A69" w14:paraId="167D4A29" w14:textId="77777777">
        <w:tc>
          <w:tcPr>
            <w:tcW w:w="3888" w:type="dxa"/>
            <w:tcBorders>
              <w:top w:val="single" w:sz="4" w:space="0" w:color="BFBFBF"/>
              <w:left w:val="single" w:sz="4" w:space="0" w:color="BFBFBF"/>
              <w:bottom w:val="single" w:sz="4" w:space="0" w:color="BFBFBF"/>
              <w:right w:val="single" w:sz="4" w:space="0" w:color="BFBFBF"/>
            </w:tcBorders>
            <w:shd w:val="clear" w:color="auto" w:fill="E2EFDA"/>
          </w:tcPr>
          <w:p w14:paraId="1991C0F1" w14:textId="77777777" w:rsidR="00622A69" w:rsidRDefault="00312472">
            <w:pPr>
              <w:spacing w:before="40" w:after="40"/>
            </w:pPr>
            <w:r>
              <w:rPr>
                <w:rFonts w:ascii="Calibri" w:hAnsi="Calibri"/>
                <w:sz w:val="20"/>
              </w:rPr>
              <w:t>Corrigé — test propre</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07A39CF2" w14:textId="77777777" w:rsidR="00622A69" w:rsidRDefault="00312472">
            <w:pPr>
              <w:spacing w:before="40" w:after="40"/>
              <w:jc w:val="center"/>
            </w:pPr>
            <w:r>
              <w:rPr>
                <w:rFonts w:ascii="Calibri" w:hAnsi="Calibri"/>
                <w:b/>
                <w:sz w:val="20"/>
              </w:rPr>
              <w:t>0,7682</w:t>
            </w:r>
          </w:p>
        </w:tc>
        <w:tc>
          <w:tcPr>
            <w:tcW w:w="1656" w:type="dxa"/>
            <w:tcBorders>
              <w:top w:val="single" w:sz="4" w:space="0" w:color="BFBFBF"/>
              <w:left w:val="single" w:sz="4" w:space="0" w:color="BFBFBF"/>
              <w:bottom w:val="single" w:sz="4" w:space="0" w:color="BFBFBF"/>
              <w:right w:val="single" w:sz="4" w:space="0" w:color="BFBFBF"/>
            </w:tcBorders>
            <w:shd w:val="clear" w:color="auto" w:fill="E2EFDA"/>
          </w:tcPr>
          <w:p w14:paraId="2AC896A7" w14:textId="77777777" w:rsidR="00622A69" w:rsidRDefault="00312472">
            <w:pPr>
              <w:spacing w:before="40" w:after="40"/>
              <w:jc w:val="center"/>
            </w:pPr>
            <w:r>
              <w:rPr>
                <w:rFonts w:ascii="Calibri" w:hAnsi="Calibri"/>
                <w:sz w:val="20"/>
              </w:rPr>
              <w:t>0,0248</w:t>
            </w:r>
          </w:p>
        </w:tc>
        <w:tc>
          <w:tcPr>
            <w:tcW w:w="1440" w:type="dxa"/>
            <w:tcBorders>
              <w:top w:val="single" w:sz="4" w:space="0" w:color="BFBFBF"/>
              <w:left w:val="single" w:sz="4" w:space="0" w:color="BFBFBF"/>
              <w:bottom w:val="single" w:sz="4" w:space="0" w:color="BFBFBF"/>
              <w:right w:val="single" w:sz="4" w:space="0" w:color="BFBFBF"/>
            </w:tcBorders>
            <w:shd w:val="clear" w:color="auto" w:fill="E2EFDA"/>
          </w:tcPr>
          <w:p w14:paraId="6C485AFC" w14:textId="77777777" w:rsidR="00622A69" w:rsidRDefault="00312472">
            <w:pPr>
              <w:spacing w:before="40" w:after="40"/>
              <w:jc w:val="center"/>
            </w:pPr>
            <w:r>
              <w:rPr>
                <w:rFonts w:ascii="Calibri" w:hAnsi="Calibri"/>
                <w:sz w:val="20"/>
              </w:rPr>
              <w:t>0,0000</w:t>
            </w:r>
          </w:p>
        </w:tc>
        <w:tc>
          <w:tcPr>
            <w:tcW w:w="1440" w:type="dxa"/>
            <w:tcBorders>
              <w:top w:val="single" w:sz="4" w:space="0" w:color="BFBFBF"/>
              <w:left w:val="single" w:sz="4" w:space="0" w:color="BFBFBF"/>
              <w:bottom w:val="single" w:sz="4" w:space="0" w:color="BFBFBF"/>
              <w:right w:val="single" w:sz="4" w:space="0" w:color="BFBFBF"/>
            </w:tcBorders>
            <w:shd w:val="clear" w:color="auto" w:fill="E2EFDA"/>
          </w:tcPr>
          <w:p w14:paraId="2ED758FA" w14:textId="77777777" w:rsidR="00622A69" w:rsidRDefault="00312472">
            <w:pPr>
              <w:spacing w:before="40" w:after="40"/>
              <w:jc w:val="center"/>
            </w:pPr>
            <w:r>
              <w:rPr>
                <w:rFonts w:ascii="Calibri" w:hAnsi="Calibri"/>
                <w:sz w:val="20"/>
              </w:rPr>
              <w:t>0,0000</w:t>
            </w:r>
          </w:p>
        </w:tc>
      </w:tr>
    </w:tbl>
    <w:p w14:paraId="5F92CA7A" w14:textId="77777777" w:rsidR="00622A69" w:rsidRDefault="00622A69">
      <w:pPr>
        <w:spacing w:after="80"/>
      </w:pPr>
    </w:p>
    <w:p w14:paraId="1D6EA462" w14:textId="77777777" w:rsidR="00622A69" w:rsidRPr="00B56206" w:rsidRDefault="00312472">
      <w:pPr>
        <w:spacing w:before="40" w:after="80"/>
        <w:rPr>
          <w:lang w:val="fr-FR"/>
        </w:rPr>
      </w:pPr>
      <w:r w:rsidRPr="00B56206">
        <w:rPr>
          <w:rFonts w:ascii="Calibri" w:hAnsi="Calibri"/>
          <w:i/>
          <w:color w:val="606060"/>
          <w:sz w:val="19"/>
          <w:lang w:val="fr-FR"/>
        </w:rPr>
        <w:t>Tableau 5. Validation multi-seeds sur 5 découpages indépendants. L'écart entre cassé ID et cassé OOD dépasse 0,95 point de ROC-AUC pour chaque graine.</w:t>
      </w:r>
    </w:p>
    <w:p w14:paraId="38A4F2F5" w14:textId="77777777" w:rsidR="00622A69" w:rsidRDefault="00312472">
      <w:pPr>
        <w:spacing w:before="120"/>
        <w:jc w:val="center"/>
      </w:pPr>
      <w:r>
        <w:rPr>
          <w:noProof/>
        </w:rPr>
        <w:drawing>
          <wp:inline distT="0" distB="0" distL="0" distR="0" wp14:anchorId="755C0E47" wp14:editId="679CAE9B">
            <wp:extent cx="4754880" cy="30106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ultiseed.png"/>
                    <pic:cNvPicPr/>
                  </pic:nvPicPr>
                  <pic:blipFill>
                    <a:blip r:embed="rId12"/>
                    <a:stretch>
                      <a:fillRect/>
                    </a:stretch>
                  </pic:blipFill>
                  <pic:spPr>
                    <a:xfrm>
                      <a:off x="0" y="0"/>
                      <a:ext cx="4754880" cy="3010651"/>
                    </a:xfrm>
                    <a:prstGeom prst="rect">
                      <a:avLst/>
                    </a:prstGeom>
                  </pic:spPr>
                </pic:pic>
              </a:graphicData>
            </a:graphic>
          </wp:inline>
        </w:drawing>
      </w:r>
    </w:p>
    <w:p w14:paraId="2B09730D" w14:textId="77777777" w:rsidR="00622A69" w:rsidRDefault="00312472">
      <w:pPr>
        <w:spacing w:before="40"/>
        <w:jc w:val="center"/>
      </w:pPr>
      <w:r>
        <w:rPr>
          <w:rFonts w:ascii="Calibri" w:hAnsi="Calibri"/>
          <w:i/>
          <w:color w:val="404040"/>
          <w:sz w:val="20"/>
        </w:rPr>
        <w:t>Figure 5. ROC-AUC mean ± std across 5 seeds. The shortcut collapse and the correction gain are both consistent — the effect is not due to split variability.</w:t>
      </w:r>
    </w:p>
    <w:p w14:paraId="248F8F98" w14:textId="77777777" w:rsidR="00622A69" w:rsidRPr="00B56206" w:rsidRDefault="00312472">
      <w:pPr>
        <w:spacing w:after="100"/>
        <w:rPr>
          <w:lang w:val="fr-FR"/>
        </w:rPr>
      </w:pPr>
      <w:r w:rsidRPr="00B56206">
        <w:rPr>
          <w:rFonts w:ascii="Calibri" w:hAnsi="Calibri"/>
          <w:lang w:val="fr-FR"/>
        </w:rPr>
        <w:t>Le très faible écart-type du modèle cassé ID (0,0011) confirme que le mécanisme du shortcut est quasi-déterministe étant donné sa haute fiabilité (0,98). Le modèle corrigé présente une variance légèrement plus élevée (0,025), ce qui est attendu : le signal réel de SECOM est faible et bruité, et de petites variations dans la composition de l'ensemble d'entraînement affectent la capacité de classement.</w:t>
      </w:r>
    </w:p>
    <w:p w14:paraId="328473D7" w14:textId="77777777" w:rsidR="00622A69" w:rsidRPr="00B56206" w:rsidRDefault="00312472">
      <w:pPr>
        <w:rPr>
          <w:lang w:val="fr-FR"/>
        </w:rPr>
      </w:pPr>
      <w:r w:rsidRPr="00B56206">
        <w:rPr>
          <w:lang w:val="fr-FR"/>
        </w:rPr>
        <w:br w:type="page"/>
      </w:r>
    </w:p>
    <w:p w14:paraId="1E5CCCBC" w14:textId="77777777" w:rsidR="00622A69" w:rsidRPr="00B56206" w:rsidRDefault="00312472">
      <w:pPr>
        <w:spacing w:after="40"/>
        <w:rPr>
          <w:lang w:val="fr-FR"/>
        </w:rPr>
      </w:pPr>
      <w:r w:rsidRPr="00B56206">
        <w:rPr>
          <w:rFonts w:ascii="Calibri" w:hAnsi="Calibri"/>
          <w:b/>
          <w:color w:val="7F6000"/>
          <w:sz w:val="19"/>
          <w:lang w:val="fr-FR"/>
        </w:rPr>
        <w:lastRenderedPageBreak/>
        <w:t xml:space="preserve">  BONUS — Failure Mode A  </w:t>
      </w:r>
    </w:p>
    <w:p w14:paraId="692702AA" w14:textId="77777777" w:rsidR="00622A69" w:rsidRPr="00B56206" w:rsidRDefault="00312472">
      <w:pPr>
        <w:pStyle w:val="Titre1"/>
        <w:pBdr>
          <w:bottom w:val="single" w:sz="12" w:space="1" w:color="2E75B6"/>
        </w:pBdr>
        <w:spacing w:before="280" w:after="120"/>
        <w:rPr>
          <w:lang w:val="fr-FR"/>
        </w:rPr>
      </w:pPr>
      <w:r w:rsidRPr="00B56206">
        <w:rPr>
          <w:rFonts w:ascii="Calibri" w:hAnsi="Calibri"/>
          <w:color w:val="1F497D"/>
          <w:sz w:val="32"/>
          <w:lang w:val="fr-FR"/>
        </w:rPr>
        <w:t>6. Failure Mode A: Class Imbalance Failure</w:t>
      </w:r>
    </w:p>
    <w:p w14:paraId="189E20B5" w14:textId="77777777" w:rsidR="00622A69" w:rsidRPr="00B56206" w:rsidRDefault="00312472">
      <w:pPr>
        <w:pStyle w:val="Titre2"/>
        <w:spacing w:after="120"/>
        <w:rPr>
          <w:lang w:val="fr-FR"/>
        </w:rPr>
      </w:pPr>
      <w:r w:rsidRPr="00B56206">
        <w:rPr>
          <w:rFonts w:ascii="Calibri" w:hAnsi="Calibri"/>
          <w:color w:val="2E75B6"/>
          <w:lang w:val="fr-FR"/>
        </w:rPr>
        <w:t>Observed Symptom</w:t>
      </w:r>
    </w:p>
    <w:p w14:paraId="05597748" w14:textId="77777777" w:rsidR="00622A69" w:rsidRPr="00B56206" w:rsidRDefault="00312472">
      <w:pPr>
        <w:spacing w:after="100"/>
        <w:rPr>
          <w:lang w:val="fr-FR"/>
        </w:rPr>
      </w:pPr>
      <w:r w:rsidRPr="00B56206">
        <w:rPr>
          <w:rFonts w:ascii="Calibri" w:hAnsi="Calibri"/>
          <w:lang w:val="fr-FR"/>
        </w:rPr>
        <w:t>Un Random Forest entraîné sans pondération des classes obtient 93,4 % d'accuracy sur l'ensemble de test SECOM tout en prédisant Pass pour chaque observation — le recall sur la classe Fail est exactement nul. Une accuracy élevée masque ici un modèle totalement inutile pour la détection de défauts, ce qui illustre le danger d'utiliser l'accuracy comme seule métrique sur des données déséquilibrées.</w:t>
      </w:r>
    </w:p>
    <w:p w14:paraId="5441A91F" w14:textId="77777777" w:rsidR="00622A69" w:rsidRPr="00B56206" w:rsidRDefault="00312472">
      <w:pPr>
        <w:pStyle w:val="Titre2"/>
        <w:spacing w:after="120"/>
        <w:rPr>
          <w:lang w:val="fr-FR"/>
        </w:rPr>
      </w:pPr>
      <w:r w:rsidRPr="00B56206">
        <w:rPr>
          <w:rFonts w:ascii="Calibri" w:hAnsi="Calibri"/>
          <w:color w:val="2E75B6"/>
          <w:lang w:val="fr-FR"/>
        </w:rPr>
        <w:t>Causal Hypothesis and Controlled Test</w:t>
      </w:r>
    </w:p>
    <w:p w14:paraId="7601EB4A" w14:textId="77777777" w:rsidR="00622A69" w:rsidRPr="00B56206" w:rsidRDefault="00312472">
      <w:pPr>
        <w:spacing w:after="100"/>
        <w:rPr>
          <w:lang w:val="fr-FR"/>
        </w:rPr>
      </w:pPr>
      <w:r w:rsidRPr="00B56206">
        <w:rPr>
          <w:rFonts w:ascii="Calibri" w:hAnsi="Calibri"/>
          <w:lang w:val="fr-FR"/>
        </w:rPr>
        <w:t>Hypothèse : comme la classe Fail ne représente que 6,6 % des observations, un modèle qui minimise l'entropie croisée non pondérée apprend à ne jamais prédire Fail. Le prédicteur constant « tout Pass » atteint déjà 93,4 % d'accuracy, donc le modèle n'a aucune incitation à apprendre la classe minoritaire.</w:t>
      </w:r>
    </w:p>
    <w:p w14:paraId="42AC7EB4" w14:textId="77777777" w:rsidR="00622A69" w:rsidRPr="00B56206" w:rsidRDefault="00312472">
      <w:pPr>
        <w:spacing w:after="100"/>
        <w:rPr>
          <w:lang w:val="fr-FR"/>
        </w:rPr>
      </w:pPr>
      <w:r w:rsidRPr="00B56206">
        <w:rPr>
          <w:rFonts w:ascii="Calibri" w:hAnsi="Calibri"/>
          <w:lang w:val="fr-FR"/>
        </w:rPr>
        <w:t>Test contrôlé : nous entraînons deux modèles sur les mêmes données — l'un sans pondération des classes et l'autre avec class_weight="balanced_subsample". Nous optimisons en outre le seuil de décision sur un ensemble de validation interne en utilisant le score F1 comme critère.</w:t>
      </w:r>
    </w:p>
    <w:p w14:paraId="6E858CF0" w14:textId="77777777" w:rsidR="00622A69" w:rsidRPr="00B56206" w:rsidRDefault="00312472">
      <w:pPr>
        <w:pStyle w:val="Titre2"/>
        <w:spacing w:after="120"/>
        <w:rPr>
          <w:lang w:val="fr-FR"/>
        </w:rPr>
      </w:pPr>
      <w:r w:rsidRPr="00B56206">
        <w:rPr>
          <w:rFonts w:ascii="Calibri" w:hAnsi="Calibri"/>
          <w:color w:val="2E75B6"/>
          <w:lang w:val="fr-FR"/>
        </w:rPr>
        <w:t>Correction: Class Weighting + Threshold Optimisation</w:t>
      </w:r>
    </w:p>
    <w:p w14:paraId="147CD351" w14:textId="77777777" w:rsidR="00622A69" w:rsidRPr="00B56206" w:rsidRDefault="00312472">
      <w:pPr>
        <w:spacing w:after="100"/>
        <w:rPr>
          <w:lang w:val="fr-FR"/>
        </w:rPr>
      </w:pPr>
      <w:r w:rsidRPr="00B56206">
        <w:rPr>
          <w:rFonts w:ascii="Calibri" w:hAnsi="Calibri"/>
          <w:lang w:val="fr-FR"/>
        </w:rPr>
        <w:t>Le pipeline corrigé utilise class_weight="balanced_subsample" (chaque arbre rééchantillonne l'ensemble d'entraînement pour équilibrer les classes) et optimise le seuil de décision sur un découpage de validation interne (25 %). Le seuil optimal trouvé sur la validation est 0,134 — bien en dessous du seuil par défaut 0,5 — ce qui confirme que la calibration du modèle est mauvaise en présence d'un fort déséquilibre de classes.</w:t>
      </w:r>
    </w:p>
    <w:tbl>
      <w:tblPr>
        <w:tblStyle w:val="Grilledutableau"/>
        <w:tblW w:w="0" w:type="auto"/>
        <w:tblLook w:val="04A0" w:firstRow="1" w:lastRow="0" w:firstColumn="1" w:lastColumn="0" w:noHBand="0" w:noVBand="1"/>
      </w:tblPr>
      <w:tblGrid>
        <w:gridCol w:w="3391"/>
        <w:gridCol w:w="1060"/>
        <w:gridCol w:w="1409"/>
        <w:gridCol w:w="1429"/>
        <w:gridCol w:w="1196"/>
        <w:gridCol w:w="1137"/>
      </w:tblGrid>
      <w:tr w:rsidR="00622A69" w14:paraId="6E8333FE" w14:textId="77777777">
        <w:tc>
          <w:tcPr>
            <w:tcW w:w="3888" w:type="dxa"/>
            <w:tcBorders>
              <w:top w:val="single" w:sz="4" w:space="0" w:color="BFBFBF"/>
              <w:left w:val="single" w:sz="4" w:space="0" w:color="BFBFBF"/>
              <w:bottom w:val="single" w:sz="4" w:space="0" w:color="BFBFBF"/>
              <w:right w:val="single" w:sz="4" w:space="0" w:color="BFBFBF"/>
            </w:tcBorders>
            <w:shd w:val="clear" w:color="auto" w:fill="D5E8F0"/>
          </w:tcPr>
          <w:p w14:paraId="13C39548" w14:textId="77777777" w:rsidR="00622A69" w:rsidRDefault="00312472">
            <w:pPr>
              <w:spacing w:before="40" w:after="40"/>
              <w:jc w:val="center"/>
            </w:pPr>
            <w:r>
              <w:rPr>
                <w:rFonts w:ascii="Calibri" w:hAnsi="Calibri"/>
                <w:b/>
                <w:color w:val="1F497D"/>
                <w:sz w:val="20"/>
              </w:rPr>
              <w:t>Contexte</w:t>
            </w:r>
          </w:p>
        </w:tc>
        <w:tc>
          <w:tcPr>
            <w:tcW w:w="1152" w:type="dxa"/>
            <w:tcBorders>
              <w:top w:val="single" w:sz="4" w:space="0" w:color="BFBFBF"/>
              <w:left w:val="single" w:sz="4" w:space="0" w:color="BFBFBF"/>
              <w:bottom w:val="single" w:sz="4" w:space="0" w:color="BFBFBF"/>
              <w:right w:val="single" w:sz="4" w:space="0" w:color="BFBFBF"/>
            </w:tcBorders>
            <w:shd w:val="clear" w:color="auto" w:fill="D5E8F0"/>
          </w:tcPr>
          <w:p w14:paraId="5142B03D" w14:textId="77777777" w:rsidR="00622A69" w:rsidRDefault="00312472">
            <w:pPr>
              <w:spacing w:before="40" w:after="40"/>
              <w:jc w:val="center"/>
            </w:pPr>
            <w:r>
              <w:rPr>
                <w:rFonts w:ascii="Calibri" w:hAnsi="Calibri"/>
                <w:b/>
                <w:color w:val="1F497D"/>
                <w:sz w:val="20"/>
              </w:rPr>
              <w:t>Seuil</w:t>
            </w:r>
          </w:p>
        </w:tc>
        <w:tc>
          <w:tcPr>
            <w:tcW w:w="1512" w:type="dxa"/>
            <w:tcBorders>
              <w:top w:val="single" w:sz="4" w:space="0" w:color="BFBFBF"/>
              <w:left w:val="single" w:sz="4" w:space="0" w:color="BFBFBF"/>
              <w:bottom w:val="single" w:sz="4" w:space="0" w:color="BFBFBF"/>
              <w:right w:val="single" w:sz="4" w:space="0" w:color="BFBFBF"/>
            </w:tcBorders>
            <w:shd w:val="clear" w:color="auto" w:fill="D5E8F0"/>
          </w:tcPr>
          <w:p w14:paraId="06700023" w14:textId="77777777" w:rsidR="00622A69" w:rsidRDefault="00312472">
            <w:pPr>
              <w:spacing w:before="40" w:after="40"/>
              <w:jc w:val="center"/>
            </w:pPr>
            <w:r>
              <w:rPr>
                <w:rFonts w:ascii="Calibri" w:hAnsi="Calibri"/>
                <w:b/>
                <w:color w:val="1F497D"/>
                <w:sz w:val="20"/>
              </w:rPr>
              <w:t>Balanced Acc.</w:t>
            </w:r>
          </w:p>
        </w:tc>
        <w:tc>
          <w:tcPr>
            <w:tcW w:w="1584" w:type="dxa"/>
            <w:tcBorders>
              <w:top w:val="single" w:sz="4" w:space="0" w:color="BFBFBF"/>
              <w:left w:val="single" w:sz="4" w:space="0" w:color="BFBFBF"/>
              <w:bottom w:val="single" w:sz="4" w:space="0" w:color="BFBFBF"/>
              <w:right w:val="single" w:sz="4" w:space="0" w:color="BFBFBF"/>
            </w:tcBorders>
            <w:shd w:val="clear" w:color="auto" w:fill="D5E8F0"/>
          </w:tcPr>
          <w:p w14:paraId="11C1E861" w14:textId="77777777" w:rsidR="00622A69" w:rsidRDefault="00312472">
            <w:pPr>
              <w:spacing w:before="40" w:after="40"/>
              <w:jc w:val="center"/>
            </w:pPr>
            <w:r>
              <w:rPr>
                <w:rFonts w:ascii="Calibri" w:hAnsi="Calibri"/>
                <w:b/>
                <w:color w:val="1F497D"/>
                <w:sz w:val="20"/>
              </w:rPr>
              <w:t>Recall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56FC846A" w14:textId="77777777" w:rsidR="00622A69" w:rsidRDefault="00312472">
            <w:pPr>
              <w:spacing w:before="40" w:after="40"/>
              <w:jc w:val="center"/>
            </w:pPr>
            <w:r>
              <w:rPr>
                <w:rFonts w:ascii="Calibri" w:hAnsi="Calibri"/>
                <w:b/>
                <w:color w:val="1F497D"/>
                <w:sz w:val="20"/>
              </w:rPr>
              <w:t>F1 (Fail)</w:t>
            </w:r>
          </w:p>
        </w:tc>
        <w:tc>
          <w:tcPr>
            <w:tcW w:w="1224" w:type="dxa"/>
            <w:tcBorders>
              <w:top w:val="single" w:sz="4" w:space="0" w:color="BFBFBF"/>
              <w:left w:val="single" w:sz="4" w:space="0" w:color="BFBFBF"/>
              <w:bottom w:val="single" w:sz="4" w:space="0" w:color="BFBFBF"/>
              <w:right w:val="single" w:sz="4" w:space="0" w:color="BFBFBF"/>
            </w:tcBorders>
            <w:shd w:val="clear" w:color="auto" w:fill="D5E8F0"/>
          </w:tcPr>
          <w:p w14:paraId="3070B2AC" w14:textId="77777777" w:rsidR="00622A69" w:rsidRDefault="00312472">
            <w:pPr>
              <w:spacing w:before="40" w:after="40"/>
              <w:jc w:val="center"/>
            </w:pPr>
            <w:r>
              <w:rPr>
                <w:rFonts w:ascii="Calibri" w:hAnsi="Calibri"/>
                <w:b/>
                <w:color w:val="1F497D"/>
                <w:sz w:val="20"/>
              </w:rPr>
              <w:t>ROC-AUC</w:t>
            </w:r>
          </w:p>
        </w:tc>
      </w:tr>
      <w:tr w:rsidR="00622A69" w14:paraId="02E59822"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3A6E8A5D" w14:textId="77777777" w:rsidR="00622A69" w:rsidRDefault="00312472">
            <w:pPr>
              <w:spacing w:before="40" w:after="40"/>
            </w:pPr>
            <w:r>
              <w:rPr>
                <w:rFonts w:ascii="Calibri" w:hAnsi="Calibri"/>
                <w:sz w:val="20"/>
              </w:rPr>
              <w:t>Cassé — sans class_weight, test</w:t>
            </w:r>
          </w:p>
        </w:tc>
        <w:tc>
          <w:tcPr>
            <w:tcW w:w="1152" w:type="dxa"/>
            <w:tcBorders>
              <w:top w:val="single" w:sz="4" w:space="0" w:color="BFBFBF"/>
              <w:left w:val="single" w:sz="4" w:space="0" w:color="BFBFBF"/>
              <w:bottom w:val="single" w:sz="4" w:space="0" w:color="BFBFBF"/>
              <w:right w:val="single" w:sz="4" w:space="0" w:color="BFBFBF"/>
            </w:tcBorders>
            <w:shd w:val="clear" w:color="auto" w:fill="FCE4D6"/>
          </w:tcPr>
          <w:p w14:paraId="3DBEEBA0" w14:textId="77777777" w:rsidR="00622A69" w:rsidRDefault="00312472">
            <w:pPr>
              <w:spacing w:before="40" w:after="40"/>
              <w:jc w:val="center"/>
            </w:pPr>
            <w:r>
              <w:rPr>
                <w:rFonts w:ascii="Calibri" w:hAnsi="Calibri"/>
                <w:sz w:val="20"/>
              </w:rPr>
              <w:t>0,500</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60622ACC" w14:textId="77777777" w:rsidR="00622A69" w:rsidRDefault="00312472">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3110AD80" w14:textId="77777777" w:rsidR="00622A69" w:rsidRDefault="00312472">
            <w:pPr>
              <w:spacing w:before="40" w:after="40"/>
              <w:jc w:val="center"/>
            </w:pPr>
            <w:r>
              <w:rPr>
                <w:rFonts w:ascii="Calibri" w:hAnsi="Calibri"/>
                <w:b/>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67DCD5B9" w14:textId="77777777" w:rsidR="00622A69" w:rsidRDefault="00312472">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FCE4D6"/>
          </w:tcPr>
          <w:p w14:paraId="1E000C53" w14:textId="77777777" w:rsidR="00622A69" w:rsidRDefault="00312472">
            <w:pPr>
              <w:spacing w:before="40" w:after="40"/>
              <w:jc w:val="center"/>
            </w:pPr>
            <w:r>
              <w:rPr>
                <w:rFonts w:ascii="Calibri" w:hAnsi="Calibri"/>
                <w:sz w:val="20"/>
              </w:rPr>
              <w:t>0,7792</w:t>
            </w:r>
          </w:p>
        </w:tc>
      </w:tr>
      <w:tr w:rsidR="00622A69" w14:paraId="568E7CD3" w14:textId="77777777">
        <w:tc>
          <w:tcPr>
            <w:tcW w:w="3888" w:type="dxa"/>
            <w:tcBorders>
              <w:top w:val="single" w:sz="4" w:space="0" w:color="BFBFBF"/>
              <w:left w:val="single" w:sz="4" w:space="0" w:color="BFBFBF"/>
              <w:bottom w:val="single" w:sz="4" w:space="0" w:color="BFBFBF"/>
              <w:right w:val="single" w:sz="4" w:space="0" w:color="BFBFBF"/>
            </w:tcBorders>
            <w:shd w:val="clear" w:color="auto" w:fill="E2EFDA"/>
          </w:tcPr>
          <w:p w14:paraId="3D0A0ADF" w14:textId="77777777" w:rsidR="00622A69" w:rsidRDefault="00312472">
            <w:pPr>
              <w:spacing w:before="40" w:after="40"/>
            </w:pPr>
            <w:r>
              <w:rPr>
                <w:rFonts w:ascii="Calibri" w:hAnsi="Calibri"/>
                <w:sz w:val="20"/>
              </w:rPr>
              <w:t>Corrigé — balanced weight, seuil 0,5</w:t>
            </w:r>
          </w:p>
        </w:tc>
        <w:tc>
          <w:tcPr>
            <w:tcW w:w="1152" w:type="dxa"/>
            <w:tcBorders>
              <w:top w:val="single" w:sz="4" w:space="0" w:color="BFBFBF"/>
              <w:left w:val="single" w:sz="4" w:space="0" w:color="BFBFBF"/>
              <w:bottom w:val="single" w:sz="4" w:space="0" w:color="BFBFBF"/>
              <w:right w:val="single" w:sz="4" w:space="0" w:color="BFBFBF"/>
            </w:tcBorders>
            <w:shd w:val="clear" w:color="auto" w:fill="E2EFDA"/>
          </w:tcPr>
          <w:p w14:paraId="454FE188" w14:textId="77777777" w:rsidR="00622A69" w:rsidRDefault="00312472">
            <w:pPr>
              <w:spacing w:before="40" w:after="40"/>
              <w:jc w:val="center"/>
            </w:pPr>
            <w:r>
              <w:rPr>
                <w:rFonts w:ascii="Calibri" w:hAnsi="Calibri"/>
                <w:sz w:val="20"/>
              </w:rPr>
              <w:t>0,500</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248C0B0E" w14:textId="77777777" w:rsidR="00622A69" w:rsidRDefault="00312472">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2B90DA19" w14:textId="77777777" w:rsidR="00622A69" w:rsidRDefault="00312472">
            <w:pPr>
              <w:spacing w:before="40" w:after="40"/>
              <w:jc w:val="center"/>
            </w:pPr>
            <w:r>
              <w:rPr>
                <w:rFonts w:ascii="Calibri" w:hAnsi="Calibri"/>
                <w:b/>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6F0BCBE4" w14:textId="77777777" w:rsidR="00622A69" w:rsidRDefault="00312472">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E2EFDA"/>
          </w:tcPr>
          <w:p w14:paraId="3299EFBA" w14:textId="77777777" w:rsidR="00622A69" w:rsidRDefault="00312472">
            <w:pPr>
              <w:spacing w:before="40" w:after="40"/>
              <w:jc w:val="center"/>
            </w:pPr>
            <w:r>
              <w:rPr>
                <w:rFonts w:ascii="Calibri" w:hAnsi="Calibri"/>
                <w:sz w:val="20"/>
              </w:rPr>
              <w:t>0,7921</w:t>
            </w:r>
          </w:p>
        </w:tc>
      </w:tr>
      <w:tr w:rsidR="00622A69" w14:paraId="79B99916" w14:textId="77777777">
        <w:tc>
          <w:tcPr>
            <w:tcW w:w="3888" w:type="dxa"/>
            <w:tcBorders>
              <w:top w:val="single" w:sz="4" w:space="0" w:color="BFBFBF"/>
              <w:left w:val="single" w:sz="4" w:space="0" w:color="BFBFBF"/>
              <w:bottom w:val="single" w:sz="4" w:space="0" w:color="BFBFBF"/>
              <w:right w:val="single" w:sz="4" w:space="0" w:color="BFBFBF"/>
            </w:tcBorders>
            <w:shd w:val="clear" w:color="auto" w:fill="E2EFDA"/>
          </w:tcPr>
          <w:p w14:paraId="335784B8" w14:textId="77777777" w:rsidR="00622A69" w:rsidRDefault="00312472">
            <w:pPr>
              <w:spacing w:before="40" w:after="40"/>
            </w:pPr>
            <w:r>
              <w:rPr>
                <w:rFonts w:ascii="Calibri" w:hAnsi="Calibri"/>
                <w:sz w:val="20"/>
              </w:rPr>
              <w:t>Corrigé — balanced weight, seuil optimisé</w:t>
            </w:r>
          </w:p>
        </w:tc>
        <w:tc>
          <w:tcPr>
            <w:tcW w:w="1152" w:type="dxa"/>
            <w:tcBorders>
              <w:top w:val="single" w:sz="4" w:space="0" w:color="BFBFBF"/>
              <w:left w:val="single" w:sz="4" w:space="0" w:color="BFBFBF"/>
              <w:bottom w:val="single" w:sz="4" w:space="0" w:color="BFBFBF"/>
              <w:right w:val="single" w:sz="4" w:space="0" w:color="BFBFBF"/>
            </w:tcBorders>
            <w:shd w:val="clear" w:color="auto" w:fill="E2EFDA"/>
          </w:tcPr>
          <w:p w14:paraId="3F8B470F" w14:textId="77777777" w:rsidR="00622A69" w:rsidRDefault="00312472">
            <w:pPr>
              <w:spacing w:before="40" w:after="40"/>
              <w:jc w:val="center"/>
            </w:pPr>
            <w:r>
              <w:rPr>
                <w:rFonts w:ascii="Calibri" w:hAnsi="Calibri"/>
                <w:sz w:val="20"/>
              </w:rPr>
              <w:t>0,134</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5D31D779" w14:textId="77777777" w:rsidR="00622A69" w:rsidRDefault="00312472">
            <w:pPr>
              <w:spacing w:before="40" w:after="40"/>
              <w:jc w:val="center"/>
            </w:pPr>
            <w:r>
              <w:rPr>
                <w:rFonts w:ascii="Calibri" w:hAnsi="Calibri"/>
                <w:sz w:val="20"/>
              </w:rPr>
              <w:t>0,5695</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5C2432AB" w14:textId="77777777" w:rsidR="00622A69" w:rsidRDefault="00312472">
            <w:pPr>
              <w:spacing w:before="40" w:after="40"/>
              <w:jc w:val="center"/>
            </w:pPr>
            <w:r>
              <w:rPr>
                <w:rFonts w:ascii="Calibri" w:hAnsi="Calibri"/>
                <w:b/>
                <w:sz w:val="20"/>
              </w:rPr>
              <w:t>0,1935</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73B8B1AB" w14:textId="77777777" w:rsidR="00622A69" w:rsidRDefault="00312472">
            <w:pPr>
              <w:spacing w:before="40" w:after="40"/>
              <w:jc w:val="center"/>
            </w:pPr>
            <w:r>
              <w:rPr>
                <w:rFonts w:ascii="Calibri" w:hAnsi="Calibri"/>
                <w:sz w:val="20"/>
              </w:rPr>
              <w:t>0,1967</w:t>
            </w:r>
          </w:p>
        </w:tc>
        <w:tc>
          <w:tcPr>
            <w:tcW w:w="1224" w:type="dxa"/>
            <w:tcBorders>
              <w:top w:val="single" w:sz="4" w:space="0" w:color="BFBFBF"/>
              <w:left w:val="single" w:sz="4" w:space="0" w:color="BFBFBF"/>
              <w:bottom w:val="single" w:sz="4" w:space="0" w:color="BFBFBF"/>
              <w:right w:val="single" w:sz="4" w:space="0" w:color="BFBFBF"/>
            </w:tcBorders>
            <w:shd w:val="clear" w:color="auto" w:fill="E2EFDA"/>
          </w:tcPr>
          <w:p w14:paraId="0F84EE60" w14:textId="77777777" w:rsidR="00622A69" w:rsidRDefault="00312472">
            <w:pPr>
              <w:spacing w:before="40" w:after="40"/>
              <w:jc w:val="center"/>
            </w:pPr>
            <w:r>
              <w:rPr>
                <w:rFonts w:ascii="Calibri" w:hAnsi="Calibri"/>
                <w:sz w:val="20"/>
              </w:rPr>
              <w:t>0,7921</w:t>
            </w:r>
          </w:p>
        </w:tc>
      </w:tr>
    </w:tbl>
    <w:p w14:paraId="6032D461" w14:textId="77777777" w:rsidR="00622A69" w:rsidRDefault="00622A69">
      <w:pPr>
        <w:spacing w:after="80"/>
      </w:pPr>
    </w:p>
    <w:p w14:paraId="190A82F4" w14:textId="77777777" w:rsidR="00622A69" w:rsidRDefault="00312472">
      <w:pPr>
        <w:spacing w:before="40" w:after="80"/>
      </w:pPr>
      <w:r w:rsidRPr="00B56206">
        <w:rPr>
          <w:rFonts w:ascii="Calibri" w:hAnsi="Calibri"/>
          <w:i/>
          <w:color w:val="606060"/>
          <w:sz w:val="19"/>
          <w:lang w:val="fr-FR"/>
        </w:rPr>
        <w:t xml:space="preserve">Tableau 6. Résultats sur le déséquilibre de classes. Le ROC-AUC est inchangé par le seuil (métrique sans seuil). </w:t>
      </w:r>
      <w:r>
        <w:rPr>
          <w:rFonts w:ascii="Calibri" w:hAnsi="Calibri"/>
          <w:i/>
          <w:color w:val="606060"/>
          <w:sz w:val="19"/>
        </w:rPr>
        <w:t>Le recall passe de 0 % à 19,4 % grâce au seuil optimisé.</w:t>
      </w:r>
    </w:p>
    <w:p w14:paraId="434E8BD4" w14:textId="77777777" w:rsidR="00622A69" w:rsidRDefault="00312472">
      <w:pPr>
        <w:spacing w:before="120"/>
        <w:jc w:val="center"/>
      </w:pPr>
      <w:r>
        <w:rPr>
          <w:noProof/>
        </w:rPr>
        <w:lastRenderedPageBreak/>
        <w:drawing>
          <wp:inline distT="0" distB="0" distL="0" distR="0" wp14:anchorId="00E3510C" wp14:editId="2BA8D995">
            <wp:extent cx="5303520" cy="23615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fusion_imbalance.png"/>
                    <pic:cNvPicPr/>
                  </pic:nvPicPr>
                  <pic:blipFill>
                    <a:blip r:embed="rId13"/>
                    <a:stretch>
                      <a:fillRect/>
                    </a:stretch>
                  </pic:blipFill>
                  <pic:spPr>
                    <a:xfrm>
                      <a:off x="0" y="0"/>
                      <a:ext cx="5303520" cy="2361567"/>
                    </a:xfrm>
                    <a:prstGeom prst="rect">
                      <a:avLst/>
                    </a:prstGeom>
                  </pic:spPr>
                </pic:pic>
              </a:graphicData>
            </a:graphic>
          </wp:inline>
        </w:drawing>
      </w:r>
    </w:p>
    <w:p w14:paraId="37571EE8" w14:textId="77777777" w:rsidR="00622A69" w:rsidRDefault="00312472">
      <w:pPr>
        <w:spacing w:before="40"/>
        <w:jc w:val="center"/>
      </w:pPr>
      <w:r>
        <w:rPr>
          <w:rFonts w:ascii="Calibri" w:hAnsi="Calibri"/>
          <w:i/>
          <w:color w:val="404040"/>
          <w:sz w:val="20"/>
        </w:rPr>
        <w:t>Figure 6. Class imbalance — confusion matrices. The broken model (left) predicts Pass for every sample. The corrected model with optimised threshold (right) detects 6 out of 31 Fail cases.</w:t>
      </w:r>
    </w:p>
    <w:p w14:paraId="24496A6C" w14:textId="77777777" w:rsidR="00622A69" w:rsidRPr="00B56206" w:rsidRDefault="00312472">
      <w:pPr>
        <w:spacing w:after="100"/>
        <w:rPr>
          <w:lang w:val="fr-FR"/>
        </w:rPr>
      </w:pPr>
      <w:r w:rsidRPr="00B56206">
        <w:rPr>
          <w:rFonts w:ascii="Calibri" w:hAnsi="Calibri"/>
          <w:lang w:val="fr-FR"/>
        </w:rPr>
        <w:t>La correction cible bien la cause : le modèle est désormais pénalisé proportionnellement plus pour chaque Fail manqué. Le ROC-AUC est inchangé car c'est une métrique de classement non affectée par le seuil. Le gain en recall (de 0 % à 19,4 %) est significatif dans un contexte industriel où un défaut non détecté a un coût élevé, mais il souligne aussi que la pondération des classes seule ne suffit pas : la précision chute à 20 %, ce qui génère 4 fausses alarmes pour chaque vrai défaut détecté.</w:t>
      </w:r>
    </w:p>
    <w:p w14:paraId="2F84774B" w14:textId="77777777" w:rsidR="00622A69" w:rsidRDefault="00312472">
      <w:pPr>
        <w:pStyle w:val="Titre1"/>
        <w:pBdr>
          <w:bottom w:val="single" w:sz="12" w:space="1" w:color="2E75B6"/>
        </w:pBdr>
        <w:spacing w:before="280" w:after="120"/>
      </w:pPr>
      <w:r>
        <w:rPr>
          <w:rFonts w:ascii="Calibri" w:hAnsi="Calibri"/>
          <w:color w:val="1F497D"/>
          <w:sz w:val="32"/>
        </w:rPr>
        <w:t>7. Failure Mode B: Distribution Shift Between Industrial Phases</w:t>
      </w:r>
    </w:p>
    <w:p w14:paraId="07E14BB8" w14:textId="77777777" w:rsidR="00622A69" w:rsidRPr="00B56206" w:rsidRDefault="00312472">
      <w:pPr>
        <w:pStyle w:val="Titre2"/>
        <w:spacing w:after="120"/>
        <w:rPr>
          <w:lang w:val="fr-FR"/>
        </w:rPr>
      </w:pPr>
      <w:r w:rsidRPr="00B56206">
        <w:rPr>
          <w:rFonts w:ascii="Calibri" w:hAnsi="Calibri"/>
          <w:color w:val="2E75B6"/>
          <w:lang w:val="fr-FR"/>
        </w:rPr>
        <w:t>Symptom and Hypothesis</w:t>
      </w:r>
    </w:p>
    <w:p w14:paraId="692292A8" w14:textId="77777777" w:rsidR="00622A69" w:rsidRPr="00B56206" w:rsidRDefault="00312472">
      <w:pPr>
        <w:spacing w:after="100"/>
        <w:rPr>
          <w:lang w:val="fr-FR"/>
        </w:rPr>
      </w:pPr>
      <w:r w:rsidRPr="00B56206">
        <w:rPr>
          <w:rFonts w:ascii="Calibri" w:hAnsi="Calibri"/>
          <w:lang w:val="fr-FR"/>
        </w:rPr>
        <w:t>Le dataset SECOM contient six phases de fabrication (Gravure, Lithographie, Métallisation, Dépôt de couches minces, Implantation ionique, Test électrique). Si un modèle est entraîné exclusivement sur cinq phases et déployé sur la sixième, les distributions des variables peuvent être suffisamment différentes pour dégrader la performance.</w:t>
      </w:r>
    </w:p>
    <w:p w14:paraId="6E611570" w14:textId="77777777" w:rsidR="00622A69" w:rsidRPr="00B56206" w:rsidRDefault="00312472">
      <w:pPr>
        <w:spacing w:after="100"/>
        <w:rPr>
          <w:lang w:val="fr-FR"/>
        </w:rPr>
      </w:pPr>
      <w:r w:rsidRPr="00B56206">
        <w:rPr>
          <w:rFonts w:ascii="Calibri" w:hAnsi="Calibri"/>
          <w:lang w:val="fr-FR"/>
        </w:rPr>
        <w:t>La phase retenue hors entraînement est Implantation ionique, sélectionnée car elle contient le plus grand nombre d'exemples Fail (29 sur 261 observations, soit 11,1 %), ce qui rend l'évaluation plus fiable.</w:t>
      </w:r>
    </w:p>
    <w:p w14:paraId="1D8064CC" w14:textId="77777777" w:rsidR="00622A69" w:rsidRPr="00B56206" w:rsidRDefault="00312472">
      <w:pPr>
        <w:pStyle w:val="Titre2"/>
        <w:spacing w:after="120"/>
        <w:rPr>
          <w:lang w:val="fr-FR"/>
        </w:rPr>
      </w:pPr>
      <w:r w:rsidRPr="00B56206">
        <w:rPr>
          <w:rFonts w:ascii="Calibri" w:hAnsi="Calibri"/>
          <w:color w:val="2E75B6"/>
          <w:lang w:val="fr-FR"/>
        </w:rPr>
        <w:t>Controlled Experiment</w:t>
      </w:r>
    </w:p>
    <w:p w14:paraId="61A7AA5E" w14:textId="77777777" w:rsidR="00622A69" w:rsidRPr="00B56206" w:rsidRDefault="00312472">
      <w:pPr>
        <w:spacing w:after="100"/>
        <w:rPr>
          <w:lang w:val="fr-FR"/>
        </w:rPr>
      </w:pPr>
      <w:r w:rsidRPr="00B56206">
        <w:rPr>
          <w:rFonts w:ascii="Calibri" w:hAnsi="Calibri"/>
          <w:lang w:val="fr-FR"/>
        </w:rPr>
        <w:t>Modèle cassé : entraîné sur les cinq phases sources ; évalué à la fois sur la source et sur la cible. Modèle corrigé : inclut un sous-ensemble de calibration de la phase cible dans l'entraînement. L'évaluation suit un protocole de covariate shift : la performance sur la source doit rester stable, et la performance sur la cible doit s'améliorer.</w:t>
      </w:r>
    </w:p>
    <w:tbl>
      <w:tblPr>
        <w:tblStyle w:val="Grilledutableau"/>
        <w:tblW w:w="0" w:type="auto"/>
        <w:tblLook w:val="04A0" w:firstRow="1" w:lastRow="0" w:firstColumn="1" w:lastColumn="0" w:noHBand="0" w:noVBand="1"/>
      </w:tblPr>
      <w:tblGrid>
        <w:gridCol w:w="1662"/>
        <w:gridCol w:w="2521"/>
        <w:gridCol w:w="1471"/>
        <w:gridCol w:w="1522"/>
        <w:gridCol w:w="1256"/>
        <w:gridCol w:w="1190"/>
      </w:tblGrid>
      <w:tr w:rsidR="00622A69" w14:paraId="1A6D36DB" w14:textId="77777777">
        <w:tc>
          <w:tcPr>
            <w:tcW w:w="1728" w:type="dxa"/>
            <w:tcBorders>
              <w:top w:val="single" w:sz="4" w:space="0" w:color="BFBFBF"/>
              <w:left w:val="single" w:sz="4" w:space="0" w:color="BFBFBF"/>
              <w:bottom w:val="single" w:sz="4" w:space="0" w:color="BFBFBF"/>
              <w:right w:val="single" w:sz="4" w:space="0" w:color="BFBFBF"/>
            </w:tcBorders>
            <w:shd w:val="clear" w:color="auto" w:fill="D5E8F0"/>
          </w:tcPr>
          <w:p w14:paraId="783FC431" w14:textId="77777777" w:rsidR="00622A69" w:rsidRDefault="00312472">
            <w:pPr>
              <w:spacing w:before="40" w:after="40"/>
              <w:jc w:val="center"/>
            </w:pPr>
            <w:r>
              <w:rPr>
                <w:rFonts w:ascii="Calibri" w:hAnsi="Calibri"/>
                <w:b/>
                <w:color w:val="1F497D"/>
                <w:sz w:val="20"/>
              </w:rPr>
              <w:t>Modèle</w:t>
            </w:r>
          </w:p>
        </w:tc>
        <w:tc>
          <w:tcPr>
            <w:tcW w:w="2664" w:type="dxa"/>
            <w:tcBorders>
              <w:top w:val="single" w:sz="4" w:space="0" w:color="BFBFBF"/>
              <w:left w:val="single" w:sz="4" w:space="0" w:color="BFBFBF"/>
              <w:bottom w:val="single" w:sz="4" w:space="0" w:color="BFBFBF"/>
              <w:right w:val="single" w:sz="4" w:space="0" w:color="BFBFBF"/>
            </w:tcBorders>
            <w:shd w:val="clear" w:color="auto" w:fill="D5E8F0"/>
          </w:tcPr>
          <w:p w14:paraId="41568928" w14:textId="77777777" w:rsidR="00622A69" w:rsidRDefault="00312472">
            <w:pPr>
              <w:spacing w:before="40" w:after="40"/>
              <w:jc w:val="center"/>
            </w:pPr>
            <w:r>
              <w:rPr>
                <w:rFonts w:ascii="Calibri" w:hAnsi="Calibri"/>
                <w:b/>
                <w:color w:val="1F497D"/>
                <w:sz w:val="20"/>
              </w:rPr>
              <w:t>Évalué sur</w:t>
            </w:r>
          </w:p>
        </w:tc>
        <w:tc>
          <w:tcPr>
            <w:tcW w:w="1512" w:type="dxa"/>
            <w:tcBorders>
              <w:top w:val="single" w:sz="4" w:space="0" w:color="BFBFBF"/>
              <w:left w:val="single" w:sz="4" w:space="0" w:color="BFBFBF"/>
              <w:bottom w:val="single" w:sz="4" w:space="0" w:color="BFBFBF"/>
              <w:right w:val="single" w:sz="4" w:space="0" w:color="BFBFBF"/>
            </w:tcBorders>
            <w:shd w:val="clear" w:color="auto" w:fill="D5E8F0"/>
          </w:tcPr>
          <w:p w14:paraId="2FD89907" w14:textId="77777777" w:rsidR="00622A69" w:rsidRDefault="00312472">
            <w:pPr>
              <w:spacing w:before="40" w:after="40"/>
              <w:jc w:val="center"/>
            </w:pPr>
            <w:r>
              <w:rPr>
                <w:rFonts w:ascii="Calibri" w:hAnsi="Calibri"/>
                <w:b/>
                <w:color w:val="1F497D"/>
                <w:sz w:val="20"/>
              </w:rPr>
              <w:t>Balanced Acc.</w:t>
            </w:r>
          </w:p>
        </w:tc>
        <w:tc>
          <w:tcPr>
            <w:tcW w:w="1584" w:type="dxa"/>
            <w:tcBorders>
              <w:top w:val="single" w:sz="4" w:space="0" w:color="BFBFBF"/>
              <w:left w:val="single" w:sz="4" w:space="0" w:color="BFBFBF"/>
              <w:bottom w:val="single" w:sz="4" w:space="0" w:color="BFBFBF"/>
              <w:right w:val="single" w:sz="4" w:space="0" w:color="BFBFBF"/>
            </w:tcBorders>
            <w:shd w:val="clear" w:color="auto" w:fill="D5E8F0"/>
          </w:tcPr>
          <w:p w14:paraId="23735EB0" w14:textId="77777777" w:rsidR="00622A69" w:rsidRDefault="00312472">
            <w:pPr>
              <w:spacing w:before="40" w:after="40"/>
              <w:jc w:val="center"/>
            </w:pPr>
            <w:r>
              <w:rPr>
                <w:rFonts w:ascii="Calibri" w:hAnsi="Calibri"/>
                <w:b/>
                <w:color w:val="1F497D"/>
                <w:sz w:val="20"/>
              </w:rPr>
              <w:t>Recall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1C0441CF" w14:textId="77777777" w:rsidR="00622A69" w:rsidRDefault="00312472">
            <w:pPr>
              <w:spacing w:before="40" w:after="40"/>
              <w:jc w:val="center"/>
            </w:pPr>
            <w:r>
              <w:rPr>
                <w:rFonts w:ascii="Calibri" w:hAnsi="Calibri"/>
                <w:b/>
                <w:color w:val="1F497D"/>
                <w:sz w:val="20"/>
              </w:rPr>
              <w:t>F1 (Fail)</w:t>
            </w:r>
          </w:p>
        </w:tc>
        <w:tc>
          <w:tcPr>
            <w:tcW w:w="1224" w:type="dxa"/>
            <w:tcBorders>
              <w:top w:val="single" w:sz="4" w:space="0" w:color="BFBFBF"/>
              <w:left w:val="single" w:sz="4" w:space="0" w:color="BFBFBF"/>
              <w:bottom w:val="single" w:sz="4" w:space="0" w:color="BFBFBF"/>
              <w:right w:val="single" w:sz="4" w:space="0" w:color="BFBFBF"/>
            </w:tcBorders>
            <w:shd w:val="clear" w:color="auto" w:fill="D5E8F0"/>
          </w:tcPr>
          <w:p w14:paraId="6A5D5AB1" w14:textId="77777777" w:rsidR="00622A69" w:rsidRDefault="00312472">
            <w:pPr>
              <w:spacing w:before="40" w:after="40"/>
              <w:jc w:val="center"/>
            </w:pPr>
            <w:r>
              <w:rPr>
                <w:rFonts w:ascii="Calibri" w:hAnsi="Calibri"/>
                <w:b/>
                <w:color w:val="1F497D"/>
                <w:sz w:val="20"/>
              </w:rPr>
              <w:t>ROC-AUC</w:t>
            </w:r>
          </w:p>
        </w:tc>
      </w:tr>
      <w:tr w:rsidR="00622A69" w14:paraId="396FA9FE" w14:textId="77777777">
        <w:tc>
          <w:tcPr>
            <w:tcW w:w="1728" w:type="dxa"/>
            <w:tcBorders>
              <w:top w:val="single" w:sz="4" w:space="0" w:color="BFBFBF"/>
              <w:left w:val="single" w:sz="4" w:space="0" w:color="BFBFBF"/>
              <w:bottom w:val="single" w:sz="4" w:space="0" w:color="BFBFBF"/>
              <w:right w:val="single" w:sz="4" w:space="0" w:color="BFBFBF"/>
            </w:tcBorders>
            <w:shd w:val="clear" w:color="auto" w:fill="FCE4D6"/>
          </w:tcPr>
          <w:p w14:paraId="6ADE4161" w14:textId="77777777" w:rsidR="00622A69" w:rsidRDefault="00312472">
            <w:pPr>
              <w:spacing w:before="40" w:after="40"/>
            </w:pPr>
            <w:r>
              <w:rPr>
                <w:rFonts w:ascii="Calibri" w:hAnsi="Calibri"/>
                <w:sz w:val="20"/>
              </w:rPr>
              <w:t>Cassé</w:t>
            </w:r>
          </w:p>
        </w:tc>
        <w:tc>
          <w:tcPr>
            <w:tcW w:w="2664" w:type="dxa"/>
            <w:tcBorders>
              <w:top w:val="single" w:sz="4" w:space="0" w:color="BFBFBF"/>
              <w:left w:val="single" w:sz="4" w:space="0" w:color="BFBFBF"/>
              <w:bottom w:val="single" w:sz="4" w:space="0" w:color="BFBFBF"/>
              <w:right w:val="single" w:sz="4" w:space="0" w:color="BFBFBF"/>
            </w:tcBorders>
            <w:shd w:val="clear" w:color="auto" w:fill="FCE4D6"/>
          </w:tcPr>
          <w:p w14:paraId="6B7F0D90" w14:textId="77777777" w:rsidR="00622A69" w:rsidRDefault="00312472">
            <w:pPr>
              <w:spacing w:before="40" w:after="40"/>
              <w:jc w:val="center"/>
            </w:pPr>
            <w:r>
              <w:rPr>
                <w:rFonts w:ascii="Calibri" w:hAnsi="Calibri"/>
                <w:sz w:val="20"/>
              </w:rPr>
              <w:t>Phases source (test)</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043839BD" w14:textId="77777777" w:rsidR="00622A69" w:rsidRDefault="00312472">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7C0BB4D7"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68258A3F" w14:textId="77777777" w:rsidR="00622A69" w:rsidRDefault="00312472">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FCE4D6"/>
          </w:tcPr>
          <w:p w14:paraId="033593B1" w14:textId="77777777" w:rsidR="00622A69" w:rsidRDefault="00312472">
            <w:pPr>
              <w:spacing w:before="40" w:after="40"/>
              <w:jc w:val="center"/>
            </w:pPr>
            <w:r>
              <w:rPr>
                <w:rFonts w:ascii="Calibri" w:hAnsi="Calibri"/>
                <w:b/>
                <w:sz w:val="20"/>
              </w:rPr>
              <w:t>0,7463</w:t>
            </w:r>
          </w:p>
        </w:tc>
      </w:tr>
      <w:tr w:rsidR="00622A69" w14:paraId="286026EB" w14:textId="77777777">
        <w:tc>
          <w:tcPr>
            <w:tcW w:w="1728" w:type="dxa"/>
            <w:tcBorders>
              <w:top w:val="single" w:sz="4" w:space="0" w:color="BFBFBF"/>
              <w:left w:val="single" w:sz="4" w:space="0" w:color="BFBFBF"/>
              <w:bottom w:val="single" w:sz="4" w:space="0" w:color="BFBFBF"/>
              <w:right w:val="single" w:sz="4" w:space="0" w:color="BFBFBF"/>
            </w:tcBorders>
            <w:shd w:val="clear" w:color="auto" w:fill="FCE4D6"/>
          </w:tcPr>
          <w:p w14:paraId="0BD95410" w14:textId="77777777" w:rsidR="00622A69" w:rsidRDefault="00312472">
            <w:pPr>
              <w:spacing w:before="40" w:after="40"/>
            </w:pPr>
            <w:r>
              <w:rPr>
                <w:rFonts w:ascii="Calibri" w:hAnsi="Calibri"/>
                <w:sz w:val="20"/>
              </w:rPr>
              <w:t>Cassé</w:t>
            </w:r>
          </w:p>
        </w:tc>
        <w:tc>
          <w:tcPr>
            <w:tcW w:w="2664" w:type="dxa"/>
            <w:tcBorders>
              <w:top w:val="single" w:sz="4" w:space="0" w:color="BFBFBF"/>
              <w:left w:val="single" w:sz="4" w:space="0" w:color="BFBFBF"/>
              <w:bottom w:val="single" w:sz="4" w:space="0" w:color="BFBFBF"/>
              <w:right w:val="single" w:sz="4" w:space="0" w:color="BFBFBF"/>
            </w:tcBorders>
            <w:shd w:val="clear" w:color="auto" w:fill="FCE4D6"/>
          </w:tcPr>
          <w:p w14:paraId="2B7AABAD" w14:textId="77777777" w:rsidR="00622A69" w:rsidRDefault="00312472">
            <w:pPr>
              <w:spacing w:before="40" w:after="40"/>
              <w:jc w:val="center"/>
            </w:pPr>
            <w:r>
              <w:rPr>
                <w:rFonts w:ascii="Calibri" w:hAnsi="Calibri"/>
                <w:sz w:val="20"/>
              </w:rPr>
              <w:t>Phase cible (test)</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1C18D8BA" w14:textId="77777777" w:rsidR="00622A69" w:rsidRDefault="00312472">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003F18FD"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0FAE44FB" w14:textId="77777777" w:rsidR="00622A69" w:rsidRDefault="00312472">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FCE4D6"/>
          </w:tcPr>
          <w:p w14:paraId="2B9904F6" w14:textId="77777777" w:rsidR="00622A69" w:rsidRDefault="00312472">
            <w:pPr>
              <w:spacing w:before="40" w:after="40"/>
              <w:jc w:val="center"/>
            </w:pPr>
            <w:r>
              <w:rPr>
                <w:rFonts w:ascii="Calibri" w:hAnsi="Calibri"/>
                <w:b/>
                <w:sz w:val="20"/>
              </w:rPr>
              <w:t>0,7592</w:t>
            </w:r>
          </w:p>
        </w:tc>
      </w:tr>
      <w:tr w:rsidR="00622A69" w14:paraId="642CD7F2" w14:textId="77777777">
        <w:tc>
          <w:tcPr>
            <w:tcW w:w="1728" w:type="dxa"/>
            <w:tcBorders>
              <w:top w:val="single" w:sz="4" w:space="0" w:color="BFBFBF"/>
              <w:left w:val="single" w:sz="4" w:space="0" w:color="BFBFBF"/>
              <w:bottom w:val="single" w:sz="4" w:space="0" w:color="BFBFBF"/>
              <w:right w:val="single" w:sz="4" w:space="0" w:color="BFBFBF"/>
            </w:tcBorders>
            <w:shd w:val="clear" w:color="auto" w:fill="E2EFDA"/>
          </w:tcPr>
          <w:p w14:paraId="0BC1D15A" w14:textId="77777777" w:rsidR="00622A69" w:rsidRDefault="00312472">
            <w:pPr>
              <w:spacing w:before="40" w:after="40"/>
            </w:pPr>
            <w:r>
              <w:rPr>
                <w:rFonts w:ascii="Calibri" w:hAnsi="Calibri"/>
                <w:sz w:val="20"/>
              </w:rPr>
              <w:t>Corrigé</w:t>
            </w:r>
          </w:p>
        </w:tc>
        <w:tc>
          <w:tcPr>
            <w:tcW w:w="2664" w:type="dxa"/>
            <w:tcBorders>
              <w:top w:val="single" w:sz="4" w:space="0" w:color="BFBFBF"/>
              <w:left w:val="single" w:sz="4" w:space="0" w:color="BFBFBF"/>
              <w:bottom w:val="single" w:sz="4" w:space="0" w:color="BFBFBF"/>
              <w:right w:val="single" w:sz="4" w:space="0" w:color="BFBFBF"/>
            </w:tcBorders>
            <w:shd w:val="clear" w:color="auto" w:fill="E2EFDA"/>
          </w:tcPr>
          <w:p w14:paraId="25892437" w14:textId="77777777" w:rsidR="00622A69" w:rsidRDefault="00312472">
            <w:pPr>
              <w:spacing w:before="40" w:after="40"/>
              <w:jc w:val="center"/>
            </w:pPr>
            <w:r>
              <w:rPr>
                <w:rFonts w:ascii="Calibri" w:hAnsi="Calibri"/>
                <w:sz w:val="20"/>
              </w:rPr>
              <w:t>Phases source (test)</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193F2681" w14:textId="77777777" w:rsidR="00622A69" w:rsidRDefault="00312472">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26B4D225"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01EEA086" w14:textId="77777777" w:rsidR="00622A69" w:rsidRDefault="00312472">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E2EFDA"/>
          </w:tcPr>
          <w:p w14:paraId="3A90E84E" w14:textId="77777777" w:rsidR="00622A69" w:rsidRDefault="00312472">
            <w:pPr>
              <w:spacing w:before="40" w:after="40"/>
              <w:jc w:val="center"/>
            </w:pPr>
            <w:r>
              <w:rPr>
                <w:rFonts w:ascii="Calibri" w:hAnsi="Calibri"/>
                <w:b/>
                <w:sz w:val="20"/>
              </w:rPr>
              <w:t>0,8110</w:t>
            </w:r>
          </w:p>
        </w:tc>
      </w:tr>
      <w:tr w:rsidR="00622A69" w14:paraId="5F988056" w14:textId="77777777">
        <w:tc>
          <w:tcPr>
            <w:tcW w:w="1728" w:type="dxa"/>
            <w:tcBorders>
              <w:top w:val="single" w:sz="4" w:space="0" w:color="BFBFBF"/>
              <w:left w:val="single" w:sz="4" w:space="0" w:color="BFBFBF"/>
              <w:bottom w:val="single" w:sz="4" w:space="0" w:color="BFBFBF"/>
              <w:right w:val="single" w:sz="4" w:space="0" w:color="BFBFBF"/>
            </w:tcBorders>
            <w:shd w:val="clear" w:color="auto" w:fill="E2EFDA"/>
          </w:tcPr>
          <w:p w14:paraId="27654711" w14:textId="77777777" w:rsidR="00622A69" w:rsidRDefault="00312472">
            <w:pPr>
              <w:spacing w:before="40" w:after="40"/>
            </w:pPr>
            <w:r>
              <w:rPr>
                <w:rFonts w:ascii="Calibri" w:hAnsi="Calibri"/>
                <w:sz w:val="20"/>
              </w:rPr>
              <w:t>Corrigé</w:t>
            </w:r>
          </w:p>
        </w:tc>
        <w:tc>
          <w:tcPr>
            <w:tcW w:w="2664" w:type="dxa"/>
            <w:tcBorders>
              <w:top w:val="single" w:sz="4" w:space="0" w:color="BFBFBF"/>
              <w:left w:val="single" w:sz="4" w:space="0" w:color="BFBFBF"/>
              <w:bottom w:val="single" w:sz="4" w:space="0" w:color="BFBFBF"/>
              <w:right w:val="single" w:sz="4" w:space="0" w:color="BFBFBF"/>
            </w:tcBorders>
            <w:shd w:val="clear" w:color="auto" w:fill="E2EFDA"/>
          </w:tcPr>
          <w:p w14:paraId="73641D15" w14:textId="77777777" w:rsidR="00622A69" w:rsidRDefault="00312472">
            <w:pPr>
              <w:spacing w:before="40" w:after="40"/>
              <w:jc w:val="center"/>
            </w:pPr>
            <w:r>
              <w:rPr>
                <w:rFonts w:ascii="Calibri" w:hAnsi="Calibri"/>
                <w:sz w:val="20"/>
              </w:rPr>
              <w:t>Phase cible (test)</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62BC9A86" w14:textId="77777777" w:rsidR="00622A69" w:rsidRDefault="00312472">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7880F618" w14:textId="77777777" w:rsidR="00622A69" w:rsidRDefault="00312472">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066DFABF" w14:textId="77777777" w:rsidR="00622A69" w:rsidRDefault="00312472">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E2EFDA"/>
          </w:tcPr>
          <w:p w14:paraId="443926F6" w14:textId="77777777" w:rsidR="00622A69" w:rsidRDefault="00312472">
            <w:pPr>
              <w:spacing w:before="40" w:after="40"/>
              <w:jc w:val="center"/>
            </w:pPr>
            <w:r>
              <w:rPr>
                <w:rFonts w:ascii="Calibri" w:hAnsi="Calibri"/>
                <w:b/>
                <w:sz w:val="20"/>
              </w:rPr>
              <w:t>0,7328</w:t>
            </w:r>
          </w:p>
        </w:tc>
      </w:tr>
    </w:tbl>
    <w:p w14:paraId="78803C54" w14:textId="77777777" w:rsidR="00622A69" w:rsidRDefault="00622A69">
      <w:pPr>
        <w:spacing w:after="80"/>
      </w:pPr>
    </w:p>
    <w:p w14:paraId="6A976197" w14:textId="77777777" w:rsidR="00622A69" w:rsidRPr="00B56206" w:rsidRDefault="00312472">
      <w:pPr>
        <w:spacing w:before="40" w:after="80"/>
        <w:rPr>
          <w:lang w:val="fr-FR"/>
        </w:rPr>
      </w:pPr>
      <w:r w:rsidRPr="00B56206">
        <w:rPr>
          <w:rFonts w:ascii="Calibri" w:hAnsi="Calibri"/>
          <w:i/>
          <w:color w:val="606060"/>
          <w:sz w:val="19"/>
          <w:lang w:val="fr-FR"/>
        </w:rPr>
        <w:t>Tableau 7. Résultats du distribution shift par phase. L'effet sur la phase cible est modeste — le shift entre phases dans SECOM est moins prononcé qu'attendu.</w:t>
      </w:r>
    </w:p>
    <w:p w14:paraId="4C87E074" w14:textId="77777777" w:rsidR="00622A69" w:rsidRDefault="00312472">
      <w:pPr>
        <w:spacing w:before="120"/>
        <w:jc w:val="center"/>
      </w:pPr>
      <w:r>
        <w:rPr>
          <w:noProof/>
        </w:rPr>
        <w:drawing>
          <wp:inline distT="0" distB="0" distL="0" distR="0" wp14:anchorId="07AFE0A8" wp14:editId="014A3C81">
            <wp:extent cx="5029200" cy="2769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istribution_shift.png"/>
                    <pic:cNvPicPr/>
                  </pic:nvPicPr>
                  <pic:blipFill>
                    <a:blip r:embed="rId14"/>
                    <a:stretch>
                      <a:fillRect/>
                    </a:stretch>
                  </pic:blipFill>
                  <pic:spPr>
                    <a:xfrm>
                      <a:off x="0" y="0"/>
                      <a:ext cx="5029200" cy="2769270"/>
                    </a:xfrm>
                    <a:prstGeom prst="rect">
                      <a:avLst/>
                    </a:prstGeom>
                  </pic:spPr>
                </pic:pic>
              </a:graphicData>
            </a:graphic>
          </wp:inline>
        </w:drawing>
      </w:r>
    </w:p>
    <w:p w14:paraId="13BAB2FC" w14:textId="77777777" w:rsidR="00622A69" w:rsidRDefault="00312472">
      <w:pPr>
        <w:spacing w:before="40"/>
        <w:jc w:val="center"/>
      </w:pPr>
      <w:r>
        <w:rPr>
          <w:rFonts w:ascii="Calibri" w:hAnsi="Calibri"/>
          <w:i/>
          <w:color w:val="404040"/>
          <w:sz w:val="20"/>
        </w:rPr>
        <w:t>Figure 7. ROC-AUC by model and evaluation domain. Adding target-phase data to training improves source ROC-AUC (+0.065) but slightly reduces target ROC-AUC (−0.026).</w:t>
      </w:r>
    </w:p>
    <w:p w14:paraId="7C713626" w14:textId="77777777" w:rsidR="00622A69" w:rsidRPr="00B56206" w:rsidRDefault="00312472">
      <w:pPr>
        <w:spacing w:after="100"/>
        <w:rPr>
          <w:lang w:val="fr-FR"/>
        </w:rPr>
      </w:pPr>
      <w:r w:rsidRPr="00B56206">
        <w:rPr>
          <w:rFonts w:ascii="Calibri" w:hAnsi="Calibri"/>
          <w:lang w:val="fr-FR"/>
        </w:rPr>
        <w:t>Discussion : l'effet du distribution shift est plus faible que celui du shortcut. Deux facteurs l'expliquent. Premièrement, l'encodage one-hot de Phase est déjà inclus comme variable dans le modèle, qui connaît donc partiellement l'identité de la phase. Deuxièmement, le signal réel de SECOM (mesures de capteurs) varie peut-être davantage à l'intérieur des phases qu'entre elles. Cela fait de SECOM une meilleure démonstration du shortcut learning que du distribution shift.</w:t>
      </w:r>
    </w:p>
    <w:p w14:paraId="1E375062" w14:textId="77777777" w:rsidR="00622A69" w:rsidRPr="00B56206" w:rsidRDefault="00312472">
      <w:pPr>
        <w:rPr>
          <w:lang w:val="fr-FR"/>
        </w:rPr>
      </w:pPr>
      <w:r w:rsidRPr="00B56206">
        <w:rPr>
          <w:lang w:val="fr-FR"/>
        </w:rPr>
        <w:br w:type="page"/>
      </w:r>
    </w:p>
    <w:p w14:paraId="4B138DC0" w14:textId="77777777" w:rsidR="00622A69" w:rsidRPr="00B56206" w:rsidRDefault="00312472">
      <w:pPr>
        <w:pStyle w:val="Titre1"/>
        <w:pBdr>
          <w:bottom w:val="single" w:sz="12" w:space="1" w:color="2E75B6"/>
        </w:pBdr>
        <w:spacing w:before="280" w:after="120"/>
        <w:rPr>
          <w:lang w:val="fr-FR"/>
        </w:rPr>
      </w:pPr>
      <w:r w:rsidRPr="00B56206">
        <w:rPr>
          <w:rFonts w:ascii="Calibri" w:hAnsi="Calibri"/>
          <w:color w:val="1F497D"/>
          <w:sz w:val="32"/>
          <w:lang w:val="fr-FR"/>
        </w:rPr>
        <w:lastRenderedPageBreak/>
        <w:t>8. Threats to Validity</w:t>
      </w:r>
    </w:p>
    <w:p w14:paraId="4831E9E6" w14:textId="77777777" w:rsidR="00622A69" w:rsidRPr="00B56206" w:rsidRDefault="00312472">
      <w:pPr>
        <w:spacing w:after="100"/>
        <w:rPr>
          <w:lang w:val="fr-FR"/>
        </w:rPr>
      </w:pPr>
      <w:r w:rsidRPr="00B56206">
        <w:rPr>
          <w:rFonts w:ascii="Calibri" w:hAnsi="Calibri"/>
          <w:lang w:val="fr-FR"/>
        </w:rPr>
        <w:t>La démarche scientifique exige de discuter les raisons pour lesquelles nos conclusions pourraient être erronées. Nous répondons aux cinq questions imposées par le sujet :</w:t>
      </w:r>
    </w:p>
    <w:p w14:paraId="3DE6ECA7" w14:textId="77777777" w:rsidR="00622A69" w:rsidRPr="00B56206" w:rsidRDefault="00312472">
      <w:pPr>
        <w:pStyle w:val="Titre2"/>
        <w:spacing w:after="120"/>
        <w:rPr>
          <w:lang w:val="fr-FR"/>
        </w:rPr>
      </w:pPr>
      <w:r w:rsidRPr="00B56206">
        <w:rPr>
          <w:rFonts w:ascii="Calibri" w:hAnsi="Calibri"/>
          <w:color w:val="2E75B6"/>
          <w:lang w:val="fr-FR"/>
        </w:rPr>
        <w:t>1. Le gain observé pourrait-il s'expliquer par la variabilité aléatoire entre graines ?</w:t>
      </w:r>
    </w:p>
    <w:p w14:paraId="5F11A32D" w14:textId="77777777" w:rsidR="00622A69" w:rsidRPr="00B56206" w:rsidRDefault="00312472">
      <w:pPr>
        <w:spacing w:after="100"/>
        <w:rPr>
          <w:lang w:val="fr-FR"/>
        </w:rPr>
      </w:pPr>
      <w:r w:rsidRPr="00B56206">
        <w:rPr>
          <w:rFonts w:ascii="Calibri" w:hAnsi="Calibri"/>
          <w:lang w:val="fr-FR"/>
        </w:rPr>
        <w:t>C'est peu probable. La validation multi-seeds sur cinq découpages indépendants montre un écart constant de plus de 0,95 point de ROC-AUC entre broken_id et broken_ood, avec un écart-type de 0,016 sur broken_ood. La probabilité que cet écart soit dû au hasard sur les cinq graines est négligeable. Le modèle corrigé retrouve lui aussi systématiquement le niveau de référence (0,77–0,80) quelle que soit la graine.</w:t>
      </w:r>
    </w:p>
    <w:p w14:paraId="42ADCD63" w14:textId="77777777" w:rsidR="00622A69" w:rsidRPr="00B56206" w:rsidRDefault="00312472">
      <w:pPr>
        <w:pStyle w:val="Titre2"/>
        <w:spacing w:after="120"/>
        <w:rPr>
          <w:lang w:val="fr-FR"/>
        </w:rPr>
      </w:pPr>
      <w:r w:rsidRPr="00B56206">
        <w:rPr>
          <w:rFonts w:ascii="Calibri" w:hAnsi="Calibri"/>
          <w:color w:val="2E75B6"/>
          <w:lang w:val="fr-FR"/>
        </w:rPr>
        <w:t>2. L'ensemble de test est-il assez grand pour que les différences soient significatives ?</w:t>
      </w:r>
    </w:p>
    <w:p w14:paraId="20AD3937" w14:textId="77777777" w:rsidR="00622A69" w:rsidRPr="00B56206" w:rsidRDefault="00312472">
      <w:pPr>
        <w:spacing w:after="100"/>
        <w:rPr>
          <w:lang w:val="fr-FR"/>
        </w:rPr>
      </w:pPr>
      <w:r w:rsidRPr="00B56206">
        <w:rPr>
          <w:rFonts w:ascii="Calibri" w:hAnsi="Calibri"/>
          <w:lang w:val="fr-FR"/>
        </w:rPr>
        <w:t>Partiellement. L'ensemble de test contient 471 observations, dont seulement 31 Fail. Cela rend le F1 et le recall instables — un seul changement de prédiction peut les faire varier considérablement — ce qui justifie l'utilisation du ROC-AUC comme métrique principale pour l'expérience sur le shortcut. Le ROC-AUC est calculé sur 471 scores de probabilité et est plus stable. Toutefois, nous ne rapportons pas d'intervalles de confiance pour le ROC-AUC ; dans un contexte de déploiement réel, des intervalles boot</w:t>
      </w:r>
      <w:r w:rsidRPr="00B56206">
        <w:rPr>
          <w:rFonts w:ascii="Calibri" w:hAnsi="Calibri"/>
          <w:lang w:val="fr-FR"/>
        </w:rPr>
        <w:t>strap seraient nécessaires.</w:t>
      </w:r>
    </w:p>
    <w:p w14:paraId="3078BC30" w14:textId="77777777" w:rsidR="00622A69" w:rsidRPr="00B56206" w:rsidRDefault="00312472">
      <w:pPr>
        <w:pStyle w:val="Titre2"/>
        <w:spacing w:after="120"/>
        <w:rPr>
          <w:lang w:val="fr-FR"/>
        </w:rPr>
      </w:pPr>
      <w:r w:rsidRPr="00B56206">
        <w:rPr>
          <w:rFonts w:ascii="Calibri" w:hAnsi="Calibri"/>
          <w:color w:val="2E75B6"/>
          <w:lang w:val="fr-FR"/>
        </w:rPr>
        <w:t>3. La correction pourrait-elle fonctionner pour des raisons sans rapport avec la cause ?</w:t>
      </w:r>
    </w:p>
    <w:p w14:paraId="22D842AC" w14:textId="77777777" w:rsidR="00622A69" w:rsidRPr="00B56206" w:rsidRDefault="00312472">
      <w:pPr>
        <w:spacing w:after="100"/>
        <w:rPr>
          <w:lang w:val="fr-FR"/>
        </w:rPr>
      </w:pPr>
      <w:r w:rsidRPr="00B56206">
        <w:rPr>
          <w:rFonts w:ascii="Calibri" w:hAnsi="Calibri"/>
          <w:lang w:val="fr-FR"/>
        </w:rPr>
        <w:t>Ce risque est faible. Le modèle corrigé ne diffère du modèle cassé que par un seul changement : la suppression de shortcut_alarm. Le ROC-AUC du modèle corrigé (0,796) correspond exactement à celui du modèle de référence (0,796) entraîné sans aucun shortcut. Si la correction améliorait la performance via un mécanisme non lié à la cause, on s'attendrait à ce que le modèle corrigé surpasse la référence — ce n'est pas le cas.</w:t>
      </w:r>
    </w:p>
    <w:p w14:paraId="5D829407" w14:textId="77777777" w:rsidR="00622A69" w:rsidRPr="00B56206" w:rsidRDefault="00312472">
      <w:pPr>
        <w:pStyle w:val="Titre2"/>
        <w:spacing w:after="120"/>
        <w:rPr>
          <w:lang w:val="fr-FR"/>
        </w:rPr>
      </w:pPr>
      <w:r w:rsidRPr="00B56206">
        <w:rPr>
          <w:rFonts w:ascii="Calibri" w:hAnsi="Calibri"/>
          <w:color w:val="2E75B6"/>
          <w:lang w:val="fr-FR"/>
        </w:rPr>
        <w:t>4. Le protocole expérimental se généralise-t-il au-delà de SECOM ?</w:t>
      </w:r>
    </w:p>
    <w:p w14:paraId="7575BEAF" w14:textId="77777777" w:rsidR="00622A69" w:rsidRPr="00B56206" w:rsidRDefault="00312472">
      <w:pPr>
        <w:spacing w:after="100"/>
        <w:rPr>
          <w:lang w:val="fr-FR"/>
        </w:rPr>
      </w:pPr>
      <w:r w:rsidRPr="00B56206">
        <w:rPr>
          <w:rFonts w:ascii="Calibri" w:hAnsi="Calibri"/>
          <w:lang w:val="fr-FR"/>
        </w:rPr>
        <w:t>Le mécanisme du shortcut est général par construction : l'expérience injecte un shortcut synthétique à un niveau de fiabilité contrôlé, donc la conclusion est valide pour tout dataset et toute valeur de fiabilité par nécessité mathématique. Ce qui est propre au dataset, c'est l'ampleur de l'effet : avec un signal réel plus fort, le modèle pourrait moins dépendre du shortcut. Le signal SECOM est faible (ROC-AUC de référence ≈ 0,80), ce qui amplifie l'effet du shortcut. Sur un dataset avec ROC-AUC ≈ 0,98 sans</w:t>
      </w:r>
      <w:r w:rsidRPr="00B56206">
        <w:rPr>
          <w:rFonts w:ascii="Calibri" w:hAnsi="Calibri"/>
          <w:lang w:val="fr-FR"/>
        </w:rPr>
        <w:t xml:space="preserve"> shortcut, l'effondrement OOD serait probablement moins extrême.</w:t>
      </w:r>
    </w:p>
    <w:p w14:paraId="4121403A" w14:textId="77777777" w:rsidR="00622A69" w:rsidRPr="00B56206" w:rsidRDefault="00312472">
      <w:pPr>
        <w:pStyle w:val="Titre2"/>
        <w:spacing w:after="120"/>
        <w:rPr>
          <w:lang w:val="fr-FR"/>
        </w:rPr>
      </w:pPr>
      <w:r w:rsidRPr="00B56206">
        <w:rPr>
          <w:rFonts w:ascii="Calibri" w:hAnsi="Calibri"/>
          <w:color w:val="2E75B6"/>
          <w:lang w:val="fr-FR"/>
        </w:rPr>
        <w:t>5. Y a-t-il du data leakage qui invaliderait la comparaison ?</w:t>
      </w:r>
    </w:p>
    <w:p w14:paraId="33A9C644" w14:textId="77777777" w:rsidR="00622A69" w:rsidRPr="00B56206" w:rsidRDefault="00312472">
      <w:pPr>
        <w:spacing w:after="100"/>
        <w:rPr>
          <w:lang w:val="fr-FR"/>
        </w:rPr>
      </w:pPr>
      <w:r w:rsidRPr="00B56206">
        <w:rPr>
          <w:rFonts w:ascii="Calibri" w:hAnsi="Calibri"/>
          <w:lang w:val="fr-FR"/>
        </w:rPr>
        <w:t>Non. L'imputation par la médiane est ajustée uniquement sur l'ensemble d'entraînement, à l'intérieur du Pipeline, donc aucune statistique du test n'influence l'entraînement. La variable shortcut est ajoutée après le découpage train/test : le shortcut d'entraînement est généré à partir des étiquettes d'entraînement, et chaque variante du shortcut de test est générée indépendamment à partir des étiquettes de test avec une graine différente. L'optimisation du seuil pour l'expérience sur le déséquilibre de clas</w:t>
      </w:r>
      <w:r w:rsidRPr="00B56206">
        <w:rPr>
          <w:rFonts w:ascii="Calibri" w:hAnsi="Calibri"/>
          <w:lang w:val="fr-FR"/>
        </w:rPr>
        <w:t>ses est réalisée sur un ensemble de validation interne, et non sur l'ensemble de test final.</w:t>
      </w:r>
    </w:p>
    <w:p w14:paraId="1327E656" w14:textId="77777777" w:rsidR="00622A69" w:rsidRPr="00B56206" w:rsidRDefault="00312472">
      <w:pPr>
        <w:pStyle w:val="Titre2"/>
        <w:spacing w:after="120"/>
        <w:rPr>
          <w:lang w:val="fr-FR"/>
        </w:rPr>
      </w:pPr>
      <w:r w:rsidRPr="00B56206">
        <w:rPr>
          <w:rFonts w:ascii="Calibri" w:hAnsi="Calibri"/>
          <w:color w:val="2E75B6"/>
          <w:lang w:val="fr-FR"/>
        </w:rPr>
        <w:lastRenderedPageBreak/>
        <w:t>Limitations supplémentaires</w:t>
      </w:r>
    </w:p>
    <w:p w14:paraId="7CBC3D97" w14:textId="77777777" w:rsidR="00622A69" w:rsidRPr="00B56206" w:rsidRDefault="00312472">
      <w:pPr>
        <w:spacing w:after="100"/>
        <w:rPr>
          <w:lang w:val="fr-FR"/>
        </w:rPr>
      </w:pPr>
      <w:r w:rsidRPr="00B56206">
        <w:rPr>
          <w:rFonts w:ascii="Calibri" w:hAnsi="Calibri"/>
          <w:lang w:val="fr-FR"/>
        </w:rPr>
        <w:t>Le shortcut est injecté artificiellement. Cela prouve le mécanisme dans un cadre contrôlé, mais ne démontre pas qu'un shortcut de ce type existe naturellement dans SECOM. Identifier un shortcut naturel nécessiterait les connaissances métier d'un ingénieur en procédés de fabrication de semi-conducteurs.</w:t>
      </w:r>
    </w:p>
    <w:p w14:paraId="5C93CD94" w14:textId="77777777" w:rsidR="00622A69" w:rsidRPr="00B56206" w:rsidRDefault="00312472">
      <w:pPr>
        <w:spacing w:after="100"/>
        <w:rPr>
          <w:lang w:val="fr-FR"/>
        </w:rPr>
      </w:pPr>
      <w:r w:rsidRPr="00B56206">
        <w:rPr>
          <w:rFonts w:ascii="Calibri" w:hAnsi="Calibri"/>
          <w:lang w:val="fr-FR"/>
        </w:rPr>
        <w:t>L'analyse utilise une seule famille de modèles (Random Forest). Un autre modèle non linéaire (gradient boosting, MLP) montrerait vraisemblablement le même effondrement, mais les valeurs numériques de ROC-AUC et la forme de la courbe de sensibilité pourraient différer.</w:t>
      </w:r>
    </w:p>
    <w:p w14:paraId="2D428D32" w14:textId="77777777" w:rsidR="00622A69" w:rsidRDefault="00312472">
      <w:pPr>
        <w:pStyle w:val="Titre1"/>
        <w:pBdr>
          <w:bottom w:val="single" w:sz="12" w:space="1" w:color="2E75B6"/>
        </w:pBdr>
        <w:spacing w:before="280" w:after="120"/>
      </w:pPr>
      <w:r>
        <w:rPr>
          <w:rFonts w:ascii="Calibri" w:hAnsi="Calibri"/>
          <w:color w:val="1F497D"/>
          <w:sz w:val="32"/>
        </w:rPr>
        <w:t>9. Conclusion and What We Learned</w:t>
      </w:r>
    </w:p>
    <w:p w14:paraId="6D2F7640" w14:textId="77777777" w:rsidR="00622A69" w:rsidRDefault="00312472">
      <w:pPr>
        <w:pStyle w:val="Titre2"/>
        <w:spacing w:after="120"/>
      </w:pPr>
      <w:r>
        <w:rPr>
          <w:rFonts w:ascii="Calibri" w:hAnsi="Calibri"/>
          <w:color w:val="2E75B6"/>
        </w:rPr>
        <w:t>Principaux résultats</w:t>
      </w:r>
    </w:p>
    <w:p w14:paraId="50D87334" w14:textId="77777777" w:rsidR="00622A69" w:rsidRPr="00B56206" w:rsidRDefault="00312472">
      <w:pPr>
        <w:spacing w:after="100"/>
        <w:rPr>
          <w:lang w:val="fr-FR"/>
        </w:rPr>
      </w:pPr>
      <w:r w:rsidRPr="00B56206">
        <w:rPr>
          <w:rFonts w:ascii="Calibri" w:hAnsi="Calibri"/>
          <w:lang w:val="fr-FR"/>
        </w:rPr>
        <w:t>L'expérience confirme l'hypothèse de recherche : un Random Forest entraîné sur SECOM apprend à dépendre presque exclusivement de shortcut_alarm lorsque cette variable est fiable à 98 % pendant l'entraînement. Lorsque la corrélation est inversée, le ROC-AUC s'effondre de 0,993 à 0,019 — une quasi-inversion complète de la capacité de classement. La suppression du shortcut restaure la performance au niveau de référence. L'effet est monotoniquement plus fort à des niveaux de fiabilité plus élevés et est cohéren</w:t>
      </w:r>
      <w:r w:rsidRPr="00B56206">
        <w:rPr>
          <w:rFonts w:ascii="Calibri" w:hAnsi="Calibri"/>
          <w:lang w:val="fr-FR"/>
        </w:rPr>
        <w:t>t sur cinq graines indépendantes.</w:t>
      </w:r>
    </w:p>
    <w:p w14:paraId="1AC878C5" w14:textId="77777777" w:rsidR="00622A69" w:rsidRPr="00B56206" w:rsidRDefault="00312472">
      <w:pPr>
        <w:spacing w:after="100"/>
        <w:rPr>
          <w:lang w:val="fr-FR"/>
        </w:rPr>
      </w:pPr>
      <w:r w:rsidRPr="00B56206">
        <w:rPr>
          <w:rFonts w:ascii="Calibri" w:hAnsi="Calibri"/>
          <w:lang w:val="fr-FR"/>
        </w:rPr>
        <w:t>Les modes d'échec bonus apportent des leçons complémentaires : le déséquilibre de classes réduit au silence la classe minoritaire à moins que le modèle ne soit explicitement pénalisé pour ce silence, et le distribution shift entre phases industrielles dans SECOM est détectable via la décomposition du ROC-AUC, bien que l'effet soit plus faible que celui du shortcut.</w:t>
      </w:r>
    </w:p>
    <w:p w14:paraId="17CDE01B" w14:textId="77777777" w:rsidR="00622A69" w:rsidRPr="00B56206" w:rsidRDefault="00312472">
      <w:pPr>
        <w:pStyle w:val="Titre2"/>
        <w:spacing w:after="120"/>
        <w:rPr>
          <w:lang w:val="fr-FR"/>
        </w:rPr>
      </w:pPr>
      <w:r w:rsidRPr="00B56206">
        <w:rPr>
          <w:rFonts w:ascii="Calibri" w:hAnsi="Calibri"/>
          <w:color w:val="2E75B6"/>
          <w:lang w:val="fr-FR"/>
        </w:rPr>
        <w:t>Ce que nous avons appris</w:t>
      </w:r>
    </w:p>
    <w:p w14:paraId="501B2AAC" w14:textId="77777777" w:rsidR="00622A69" w:rsidRPr="00B56206" w:rsidRDefault="00312472">
      <w:pPr>
        <w:spacing w:after="100"/>
        <w:rPr>
          <w:lang w:val="fr-FR"/>
        </w:rPr>
      </w:pPr>
      <w:r w:rsidRPr="00B56206">
        <w:rPr>
          <w:rFonts w:ascii="Calibri" w:hAnsi="Calibri"/>
          <w:lang w:val="fr-FR"/>
        </w:rPr>
        <w:t>Ce projet a changé notre façon d'appréhender l'évaluation des modèles :</w:t>
      </w:r>
    </w:p>
    <w:p w14:paraId="3D40F189" w14:textId="77777777" w:rsidR="00622A69" w:rsidRPr="00B56206" w:rsidRDefault="00312472">
      <w:pPr>
        <w:pStyle w:val="Listepuces"/>
        <w:spacing w:after="60"/>
        <w:rPr>
          <w:lang w:val="fr-FR"/>
        </w:rPr>
      </w:pPr>
      <w:r w:rsidRPr="00B56206">
        <w:rPr>
          <w:rFonts w:ascii="Calibri" w:hAnsi="Calibri"/>
          <w:lang w:val="fr-FR"/>
        </w:rPr>
        <w:t>L'accuracy est dangereuse sur des données déséquilibrées. Un modèle qui prédit uniquement la classe majoritaire obtient 93,4 % d'accuracy et semble performant selon les métriques standards. Vérifier systématiquement le recall et le ROC-AUC est indispensable pour la classification d'événements rares.</w:t>
      </w:r>
    </w:p>
    <w:p w14:paraId="7F7EE191" w14:textId="77777777" w:rsidR="00622A69" w:rsidRPr="00B56206" w:rsidRDefault="00312472">
      <w:pPr>
        <w:pStyle w:val="Listepuces"/>
        <w:spacing w:after="60"/>
        <w:rPr>
          <w:lang w:val="fr-FR"/>
        </w:rPr>
      </w:pPr>
      <w:r w:rsidRPr="00B56206">
        <w:rPr>
          <w:rFonts w:ascii="Calibri" w:hAnsi="Calibri"/>
          <w:lang w:val="fr-FR"/>
        </w:rPr>
        <w:t>Une matrice de confusion est un symptôme ; une expérience contrôlée est un diagnostic. Nous avons appris à nous demander « quelle variable pilote ce résultat ? » plutôt que « comment améliorer le score ? » — et à concevoir des expériences contrôlées qui isolent la cause.</w:t>
      </w:r>
    </w:p>
    <w:p w14:paraId="41A07ED9" w14:textId="77777777" w:rsidR="00622A69" w:rsidRPr="00B56206" w:rsidRDefault="00312472">
      <w:pPr>
        <w:pStyle w:val="Listepuces"/>
        <w:spacing w:after="60"/>
        <w:rPr>
          <w:lang w:val="fr-FR"/>
        </w:rPr>
      </w:pPr>
      <w:r w:rsidRPr="00B56206">
        <w:rPr>
          <w:rFonts w:ascii="Calibri" w:hAnsi="Calibri"/>
          <w:lang w:val="fr-FR"/>
        </w:rPr>
        <w:t>L'environnement de déploiement doit être représenté dans l'évaluation. La performance in-distribution n'est pas un indicateur de robustesse. Un modèle peut être simultanément excellent sur le benchmark et totalement inutile une fois déployé si le benchmark ne reflète pas le distribution shift qu'il rencontrera en production.</w:t>
      </w:r>
    </w:p>
    <w:p w14:paraId="452F1862" w14:textId="77777777" w:rsidR="00622A69" w:rsidRPr="00B56206" w:rsidRDefault="00312472">
      <w:pPr>
        <w:pStyle w:val="Listepuces"/>
        <w:spacing w:after="60"/>
        <w:rPr>
          <w:lang w:val="fr-FR"/>
        </w:rPr>
      </w:pPr>
      <w:r w:rsidRPr="00B56206">
        <w:rPr>
          <w:rFonts w:ascii="Calibri" w:hAnsi="Calibri"/>
          <w:lang w:val="fr-FR"/>
        </w:rPr>
        <w:t>L'importance des variables est un outil de diagnostic, pas seulement un résultat. Découvrir que shortcut_alarm dominait 452 variables capteurs a été l'étape clé du diagnostic. Sans cette vérification, le ROC-AUC élevé aurait été accepté sans remise en question.</w:t>
      </w:r>
    </w:p>
    <w:p w14:paraId="3AC7415E" w14:textId="77777777" w:rsidR="00622A69" w:rsidRPr="00B56206" w:rsidRDefault="00622A69">
      <w:pPr>
        <w:pBdr>
          <w:bottom w:val="single" w:sz="6" w:space="1" w:color="D5E8F0"/>
        </w:pBdr>
        <w:spacing w:before="80" w:after="160"/>
        <w:rPr>
          <w:lang w:val="fr-FR"/>
        </w:rPr>
      </w:pPr>
    </w:p>
    <w:p w14:paraId="09237DDB" w14:textId="77777777" w:rsidR="00622A69" w:rsidRDefault="00312472">
      <w:pPr>
        <w:spacing w:before="40" w:after="80"/>
      </w:pPr>
      <w:r w:rsidRPr="00B56206">
        <w:rPr>
          <w:rFonts w:ascii="Calibri" w:hAnsi="Calibri"/>
          <w:i/>
          <w:color w:val="606060"/>
          <w:sz w:val="19"/>
          <w:lang w:val="fr-FR"/>
        </w:rPr>
        <w:t xml:space="preserve">Dépôt de code : notebooks/MiniProject_When_ML_Fails_SECOM_BANGOH_DANHOUEGNON_KOUYELE.ipynb  |  Graine fixe : RANDOM_SEED = 42  |  Pipeline cassé : run_broken_pipeline(...)  </w:t>
      </w:r>
      <w:r>
        <w:rPr>
          <w:rFonts w:ascii="Calibri" w:hAnsi="Calibri"/>
          <w:i/>
          <w:color w:val="606060"/>
          <w:sz w:val="19"/>
        </w:rPr>
        <w:t>|  Pipeline corrigé : run_corrected_pipeline(...)</w:t>
      </w:r>
    </w:p>
    <w:sectPr w:rsidR="00622A69" w:rsidSect="00034616">
      <w:headerReference w:type="default" r:id="rId15"/>
      <w:footerReference w:type="default" r:id="rId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4390" w14:textId="77777777" w:rsidR="00312472" w:rsidRDefault="00312472">
      <w:pPr>
        <w:spacing w:after="0" w:line="240" w:lineRule="auto"/>
      </w:pPr>
      <w:r>
        <w:separator/>
      </w:r>
    </w:p>
  </w:endnote>
  <w:endnote w:type="continuationSeparator" w:id="0">
    <w:p w14:paraId="44AB2F59" w14:textId="77777777" w:rsidR="00312472" w:rsidRDefault="00312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B7EF" w14:textId="557433E8" w:rsidR="00622A69" w:rsidRDefault="00312472">
    <w:pPr>
      <w:pStyle w:val="Pieddepage"/>
      <w:jc w:val="center"/>
    </w:pPr>
    <w:r>
      <w:rPr>
        <w:rFonts w:ascii="Calibri" w:hAnsi="Calibri"/>
        <w:color w:val="808080"/>
        <w:sz w:val="18"/>
      </w:rPr>
      <w:fldChar w:fldCharType="begin"/>
    </w:r>
    <w:r>
      <w:rPr>
        <w:rFonts w:ascii="Calibri" w:hAnsi="Calibri"/>
        <w:color w:val="808080"/>
        <w:sz w:val="18"/>
      </w:rPr>
      <w:instrText>PAGE</w:instrText>
    </w:r>
    <w:r w:rsidR="00B56206">
      <w:rPr>
        <w:rFonts w:ascii="Calibri" w:hAnsi="Calibri"/>
        <w:color w:val="808080"/>
        <w:sz w:val="18"/>
      </w:rPr>
      <w:fldChar w:fldCharType="separate"/>
    </w:r>
    <w:r w:rsidR="00B56206">
      <w:rPr>
        <w:rFonts w:ascii="Calibri" w:hAnsi="Calibri"/>
        <w:noProof/>
        <w:color w:val="808080"/>
        <w:sz w:val="18"/>
      </w:rPr>
      <w:t>1</w:t>
    </w:r>
    <w:r>
      <w:rPr>
        <w:rFonts w:ascii="Calibri" w:hAnsi="Calibri"/>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96D6C" w14:textId="77777777" w:rsidR="00312472" w:rsidRDefault="00312472">
      <w:pPr>
        <w:spacing w:after="0" w:line="240" w:lineRule="auto"/>
      </w:pPr>
      <w:r>
        <w:separator/>
      </w:r>
    </w:p>
  </w:footnote>
  <w:footnote w:type="continuationSeparator" w:id="0">
    <w:p w14:paraId="2C1DE643" w14:textId="77777777" w:rsidR="00312472" w:rsidRDefault="00312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0B14" w14:textId="77777777" w:rsidR="00622A69" w:rsidRDefault="00312472">
    <w:pPr>
      <w:pStyle w:val="En-tte"/>
      <w:jc w:val="right"/>
    </w:pPr>
    <w:r>
      <w:rPr>
        <w:rFonts w:ascii="Calibri" w:hAnsi="Calibri"/>
        <w:i/>
        <w:color w:val="808080"/>
        <w:sz w:val="18"/>
      </w:rPr>
      <w:t xml:space="preserve">ECC Spring </w:t>
    </w:r>
    <w:proofErr w:type="gramStart"/>
    <w:r>
      <w:rPr>
        <w:rFonts w:ascii="Calibri" w:hAnsi="Calibri"/>
        <w:i/>
        <w:color w:val="808080"/>
        <w:sz w:val="18"/>
      </w:rPr>
      <w:t>2026  |</w:t>
    </w:r>
    <w:proofErr w:type="gramEnd"/>
    <w:r>
      <w:rPr>
        <w:rFonts w:ascii="Calibri" w:hAnsi="Calibri"/>
        <w:i/>
        <w:color w:val="808080"/>
        <w:sz w:val="18"/>
      </w:rPr>
      <w:t xml:space="preserve">  Mini-Project: When Machine Learning Fails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35440061">
    <w:abstractNumId w:val="8"/>
  </w:num>
  <w:num w:numId="2" w16cid:durableId="1376851782">
    <w:abstractNumId w:val="6"/>
  </w:num>
  <w:num w:numId="3" w16cid:durableId="727337380">
    <w:abstractNumId w:val="5"/>
  </w:num>
  <w:num w:numId="4" w16cid:durableId="785780528">
    <w:abstractNumId w:val="4"/>
  </w:num>
  <w:num w:numId="5" w16cid:durableId="2129154667">
    <w:abstractNumId w:val="7"/>
  </w:num>
  <w:num w:numId="6" w16cid:durableId="1076435617">
    <w:abstractNumId w:val="3"/>
  </w:num>
  <w:num w:numId="7" w16cid:durableId="964239505">
    <w:abstractNumId w:val="2"/>
  </w:num>
  <w:num w:numId="8" w16cid:durableId="199364898">
    <w:abstractNumId w:val="1"/>
  </w:num>
  <w:num w:numId="9" w16cid:durableId="36641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472"/>
    <w:rsid w:val="00326F90"/>
    <w:rsid w:val="00622A69"/>
    <w:rsid w:val="00740F45"/>
    <w:rsid w:val="00AA1D8D"/>
    <w:rsid w:val="00B47730"/>
    <w:rsid w:val="00B562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6409FC-1599-4EE5-BB8E-F5E7FE9F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3314</Words>
  <Characters>18227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danhouegnon</cp:lastModifiedBy>
  <cp:revision>2</cp:revision>
  <dcterms:created xsi:type="dcterms:W3CDTF">2013-12-23T23:15:00Z</dcterms:created>
  <dcterms:modified xsi:type="dcterms:W3CDTF">2026-05-22T14:47:00Z</dcterms:modified>
  <cp:category/>
</cp:coreProperties>
</file>