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まちの伝言板</w:t>
        <w:br/>
        <w:t>町内会サービス利用契約書</w:t>
      </w:r>
    </w:p>
    <w:p>
      <w:r>
        <w:t>ひな形　契約番号 ［　　　　　　　　　］</w:t>
      </w:r>
    </w:p>
    <w:p>
      <w:r>
        <w:t>［　　　　　　　　　］町内会（以下「甲」という。）とKurashi Company Inc.（以下「乙」という。）は、町内会運営支援サービス「まちの伝言板」の利用およびこれに伴う個人情報の取扱いについて、次のとおり契約（以下「本契約」という。）を締結する。</w:t>
      </w:r>
    </w:p>
    <w:p>
      <w:pPr>
        <w:pStyle w:val="Heading1"/>
      </w:pPr>
      <w:r>
        <w:t>第1条 目的と契約文書</w:t>
      </w:r>
    </w:p>
    <w:p>
      <w:r>
        <w:t>1　乙は甲に対し、本サービスの利用環境を提供し、甲は町内会運営のために本サービスを利用する。提供機能、料金、契約期間その他の個別条件は別紙1、個人情報の保持・返却・削除条件は別紙2で定める。</w:t>
      </w:r>
    </w:p>
    <w:p>
      <w:r>
        <w:t>2　契約文書に矛盾がある場合は、双方が署名等により合意した特約、別紙2、別紙1、本契約本文、締結時に特定した利用規約等の順に優先する。規約等の文書名、版・日付およびURLは別紙1に記載し、その写しを双方が保存する。</w:t>
      </w:r>
    </w:p>
    <w:p>
      <w:pPr>
        <w:pStyle w:val="Heading1"/>
      </w:pPr>
      <w:r>
        <w:t>第2条 契約期間と更新</w:t>
      </w:r>
    </w:p>
    <w:p>
      <w:r>
        <w:t>1　契約期間、利用開始日、自動更新の有無および更新拒絶の通知期限は別紙1のとおりとする。自動更新を選択した場合、所定の期限までに更新拒絶の通知がないときは、同じ期間、同条件で更新する。</w:t>
      </w:r>
    </w:p>
    <w:p>
      <w:r>
        <w:t>2　甲の代表者・役員の交代は本契約の終了事由とならない。甲は交代時に管理権限、連絡先、認証情報の管理および本契約の引継ぎを行う。</w:t>
      </w:r>
    </w:p>
    <w:p>
      <w:pPr>
        <w:pStyle w:val="Heading1"/>
      </w:pPr>
      <w:r>
        <w:t>第3条 提供範囲と利用環境</w:t>
      </w:r>
    </w:p>
    <w:p>
      <w:r>
        <w:t>1　提供機能は別紙1で選択した範囲とし、追加開発、個別のデータ移行、研修等は別途合意する。端末、通信回線、ブラウザおよび甲が契約する外部サービスは甲の責任と費用で用意する。</w:t>
      </w:r>
    </w:p>
    <w:p>
      <w:r>
        <w:t>2　本サービスは町内会の意思決定、会計判断、徴収・支払や行事の実施そのものを代行するものではない。乙がこれらを受託する場合は、別途書面で業務範囲を定める。</w:t>
      </w:r>
    </w:p>
    <w:p>
      <w:pPr>
        <w:pStyle w:val="Heading1"/>
      </w:pPr>
      <w:r>
        <w:t>第4条 利用開始と初期設定</w:t>
      </w:r>
    </w:p>
    <w:p>
      <w:r>
        <w:t>1　双方は利用開始前に、甲の契約権限、利用対象、管理者、公開範囲、外部連携および別紙2の条件を確認する。乙は甲が合意した条件で利用できるよう設定・案内を行う。</w:t>
      </w:r>
    </w:p>
    <w:p>
      <w:r>
        <w:t>2　甲は初期設定と動作を確認し、問題がある場合は乙に連絡する。開始日を変更する必要があるときは、双方が書面または電子メールで合意する。</w:t>
      </w:r>
    </w:p>
    <w:p>
      <w:r>
        <w:br w:type="page"/>
      </w:r>
    </w:p>
    <w:p>
      <w:pPr>
        <w:pStyle w:val="Heading1"/>
      </w:pPr>
      <w:r>
        <w:t>利用とサービス運用</w:t>
      </w:r>
    </w:p>
    <w:p>
      <w:pPr>
        <w:pStyle w:val="Heading1"/>
      </w:pPr>
      <w:r>
        <w:t>第5条 料金と支払</w:t>
      </w:r>
    </w:p>
    <w:p>
      <w:r>
        <w:t>1　料金、消費税、支払期限、支払方法、初期費用および外部サービス費用の負担は別紙1のとおりとする。無料利用を選択した項目は、当該項目について利用料金を請求しない。</w:t>
      </w:r>
    </w:p>
    <w:p>
      <w:r>
        <w:t>2　料金変更は変更内容と適用日を事前に提示し、双方の合意により行う。未払いがある場合、乙は甲に通知し、相当な支払期間を設けて催告する。</w:t>
      </w:r>
    </w:p>
    <w:p>
      <w:pPr>
        <w:pStyle w:val="Heading1"/>
      </w:pPr>
      <w:r>
        <w:t>第6条 甲の管理責任</w:t>
      </w:r>
    </w:p>
    <w:p>
      <w:r>
        <w:t>1　甲は適法に取得した正確な情報を登録し、利用目的・公開範囲の説明、必要な同意取得、権限設定、退会者や退任者の権限解除を行う。家族等の情報を登録する場合も、適法な登録権限を確認する。</w:t>
      </w:r>
    </w:p>
    <w:p>
      <w:r>
        <w:t>2　甲は管理者を指定し、役員・班長・住人等に本サービスの利用条件と個人情報の適切な取扱いを周知する。名簿の出力、端末への保存、町内会内の再配布についても適切に管理する。</w:t>
      </w:r>
    </w:p>
    <w:p>
      <w:r>
        <w:t>3　甲は認証情報を適切に管理し、不正利用や漏えいの疑いを認識した場合は速やかに乙に連絡する。乙は、甲の管理上の問題について自らの責めに帰すべき部分まで免責されるものではない。</w:t>
      </w:r>
    </w:p>
    <w:p>
      <w:pPr>
        <w:pStyle w:val="Heading1"/>
      </w:pPr>
      <w:r>
        <w:t>第7条 禁止事項と権利</w:t>
      </w:r>
    </w:p>
    <w:p>
      <w:r>
        <w:t>1　甲およびその利用者は、不正アクセス、権限回避、なりすまし、無断での個人情報収集・公開、第三者の権利侵害、違法な投稿および運営を妨害する行為を行わない。</w:t>
      </w:r>
    </w:p>
    <w:p>
      <w:r>
        <w:t>2　本サービスのプログラム等の権利は乙または正当な権利者に帰属する。甲または利用者が登録した情報の権利は元の権利者に留保され、乙は提供・保守・復旧等に必要な範囲でのみ利用する。</w:t>
      </w:r>
    </w:p>
    <w:p>
      <w:pPr>
        <w:pStyle w:val="Heading1"/>
      </w:pPr>
      <w:r>
        <w:t>第8条 保守とサービス水準</w:t>
      </w:r>
    </w:p>
    <w:p>
      <w:r>
        <w:t>1　問い合わせ受付時間、対応方法、保守予定、稼働率や復旧目標を合意する場合の数値は別紙1に定める。別紙1で合意した保証がない限り、目標値は一定の成果を保証するものではない。</w:t>
      </w:r>
    </w:p>
    <w:p>
      <w:r>
        <w:t>2　乙は計画保守による停止を可能な限り事前に通知する。障害、災害、不正利用等の緊急時には必要な範囲で停止し、判明した状況と復旧見込みを速やかに甲へ連絡する。</w:t>
      </w:r>
    </w:p>
    <w:p>
      <w:r>
        <w:t>3　乙は主要機能の廃止やサービス終了について原則90日前までに通知し、データ返却・移行に協力する。やむを得ない緊急事由がある場合は、理由と代替対応を速やかに説明する。</w:t>
      </w:r>
    </w:p>
    <w:p>
      <w:r>
        <w:br w:type="page"/>
      </w:r>
    </w:p>
    <w:p>
      <w:pPr>
        <w:pStyle w:val="Heading1"/>
      </w:pPr>
      <w:r>
        <w:t>個人情報と秘密情報の取扱い</w:t>
      </w:r>
    </w:p>
    <w:p>
      <w:pPr>
        <w:pStyle w:val="Heading1"/>
      </w:pPr>
      <w:r>
        <w:t>第9条 個人情報の取扱いと目的</w:t>
      </w:r>
    </w:p>
    <w:p>
      <w:r>
        <w:t>1　甲は、町内会運営に必要な個人情報の利用目的、取扱項目および対象者を定める。乙は、甲から取扱いを委託された情報を、本サービスの提供、保守、問い合わせ対応および甲の適法な指示に必要な範囲で取り扱う。</w:t>
      </w:r>
    </w:p>
    <w:p>
      <w:r>
        <w:t>2　乙は委託された情報を、広告配信、販売、他の顧客情報との突合その他独自の目的に利用せず、法令に基づく場合または甲の適法な指示がある場合を除き第三者に提供しない。</w:t>
      </w:r>
    </w:p>
    <w:p>
      <w:r>
        <w:t>3　共通アカウントの認証・通知・不正利用対策等のため乙が自ら取り扱う情報は、対象と目的を別紙2およびプライバシーポリシーで明示する。町内会の退会と共通アカウントの削除を区別する。マイナンバー等は本契約の受託対象に含めない。</w:t>
      </w:r>
    </w:p>
    <w:p>
      <w:pPr>
        <w:pStyle w:val="Heading1"/>
      </w:pPr>
      <w:r>
        <w:t>第10条 安全管理と監督</w:t>
      </w:r>
    </w:p>
    <w:p>
      <w:r>
        <w:t>1　乙は、取扱責任と手順の整備、従事者の教育・監督、アクセス権限の管理、通信・認証情報の保護、適切な暗号化、記録管理および保存媒体の管理等、リスクに応じた安全管理措置を講じる。対象・方法の詳細は別紙2で確認する。</w:t>
      </w:r>
    </w:p>
    <w:p>
      <w:r>
        <w:t>2　甲は乙に対し取扱状況・安全管理措置の報告を求めることができる。必要な監査の方法・日時・範囲は、他の顧客情報やシステムの安全性を保護したうえで協議する。乙は不備が判明した場合に必要な是正を行う。</w:t>
      </w:r>
    </w:p>
    <w:p>
      <w:pPr>
        <w:pStyle w:val="Heading1"/>
      </w:pPr>
      <w:r>
        <w:t>第11条 再委託と外部サービス</w:t>
      </w:r>
    </w:p>
    <w:p>
      <w:r>
        <w:t>1　乙は再委託先、業務内容、取扱情報、保存国・地域および安全管理措置を別紙2で事前に明示し、甲の承認を得る。承認済みの委託先に重要な変更がある場合も事前に通知し、承認を得る。乙は再委託先を監督し、本契約に相当する義務を課す。</w:t>
      </w:r>
    </w:p>
    <w:p>
      <w:r>
        <w:t>2　外国にある第三者への個人データの提供が生じる場合は、双方の役割に応じて、法令上必要な情報提供、同意取得または基準適合体制の確保等を行う。</w:t>
      </w:r>
    </w:p>
    <w:p>
      <w:r>
        <w:t>3　Google Drive等、甲が直接管理する外部保存先については、甲が権限と契約条件を管理する。乙は連携処理について本契約上の責任を負い、終了時の保存情報の確認・削除に協力する。</w:t>
      </w:r>
    </w:p>
    <w:p>
      <w:pPr>
        <w:pStyle w:val="Heading1"/>
      </w:pPr>
      <w:r>
        <w:t>第12条 漏えい等への対応と秘密保持</w:t>
      </w:r>
    </w:p>
    <w:p>
      <w:r>
        <w:t>1　双方は漏えい、滅失、毀損、不正アクセス等の事故またはそのおそれを認識した場合、相手方に速やかに第一報を行い、被害拡大防止、調査、復旧、再発防止および記録保全に協力する。第一報の期限・窓口は別紙2で定める。法令上必要な報告・本人通知は各当事者の責任に応じて実施し、乙は甲に必要な情報を提供する。</w:t>
      </w:r>
    </w:p>
    <w:p>
      <w:r>
        <w:t>2　双方は本契約に関連して知り得た非公開情報を秘密として管理し、履行上必要な関係者以外に開示しない。ただし、公知情報、適法に保有・取得した情報、独自開発情報または法令により開示が必要な情報は除く。</w:t>
      </w:r>
    </w:p>
    <w:p>
      <w:r>
        <w:t>3　秘密保持義務は終了後3年間存続し、個人情報については保有する限り本契約および法令に基づく保護義務が存続する。</w:t>
      </w:r>
    </w:p>
    <w:p>
      <w:r>
        <w:br w:type="page"/>
      </w:r>
    </w:p>
    <w:p>
      <w:pPr>
        <w:pStyle w:val="Heading1"/>
      </w:pPr>
      <w:r>
        <w:t>終了と責任の分担</w:t>
      </w:r>
    </w:p>
    <w:p>
      <w:pPr>
        <w:pStyle w:val="Heading1"/>
      </w:pPr>
      <w:r>
        <w:t>第13条 保持期間と本人の請求</w:t>
      </w:r>
    </w:p>
    <w:p>
      <w:r>
        <w:t>1　保持期間、起算日、保存例外、返却方法、通常領域およびバックアップからの削除期限は、双方が別紙2で確定する。ウェブ上の保持期間・削除ポリシーのひな形にある数値は、合意して別紙2に記載した場合に限り本契約の条件となる。</w:t>
      </w:r>
    </w:p>
    <w:p>
      <w:r>
        <w:t>2　本人から開示・訂正・利用停止・削除等の請求があった場合、双方は窓口と責任範囲に応じて本人確認・対応を行う。乙は甲の適法な対応に必要な情報の検索、出力、訂正、削除等に協力する。</w:t>
      </w:r>
    </w:p>
    <w:p>
      <w:pPr>
        <w:pStyle w:val="Heading1"/>
      </w:pPr>
      <w:r>
        <w:t>第14条 中途解約と解除</w:t>
      </w:r>
    </w:p>
    <w:p>
      <w:r>
        <w:t>1　甲は原則30日前までの書面または電子メールによる通知で中途解約できる。解約時の料金精算・返金・最低利用期間の有無は別紙1による。乙の任意解約は原則90日前までに通知する。</w:t>
      </w:r>
    </w:p>
    <w:p>
      <w:r>
        <w:t>2　契約違反があり相当期間を定めた催告後も是正されない場合、相手方は解除できる。重大な不正行為、支払不能等により継続が困難な場合は催告なく解除できる。緊急の利用制限は必要最小限とし、理由を速やかに通知する。</w:t>
      </w:r>
    </w:p>
    <w:p>
      <w:pPr>
        <w:pStyle w:val="Heading1"/>
      </w:pPr>
      <w:r>
        <w:t>第15条 終了時のデータ返却と削除</w:t>
      </w:r>
    </w:p>
    <w:p>
      <w:r>
        <w:t>1　乙は別紙2の期間内に、甲に対し登録データを合意した形式で返却し、移行に必要な説明を行う。甲は受領内容を確認する。利用停止中でも、法令・安全性上の支障がない範囲で返却に協力する。</w:t>
      </w:r>
    </w:p>
    <w:p>
      <w:r>
        <w:t>2　乙は返却・保存義務の確認後、合意した期限までに対象情報と関連複製を削除し、甲へ結果を報告する。バックアップは合意した保存世代の更新により削除し、復元時には削除済み情報を再利用させない。法令等により保持する例外は、対象・理由・期間を説明し、目的外利用を禁止する。</w:t>
      </w:r>
    </w:p>
    <w:p>
      <w:pPr>
        <w:pStyle w:val="Heading1"/>
      </w:pPr>
      <w:r>
        <w:t>第16条 損害賠償と不可抗力</w:t>
      </w:r>
    </w:p>
    <w:p>
      <w:r>
        <w:t>1　双方は自己の責めに帰すべき事由による契約違反で相手方に生じた通常かつ直接の損害を賠償する。賠償上限の有無・金額は別紙1に定め、上限を定めない場合は適用法令による。故意・重過失、個人情報保護義務または秘密保持義務の違反には上限を適用しない。</w:t>
      </w:r>
    </w:p>
    <w:p>
      <w:r>
        <w:t>2　災害等の合理的に支配できない事由による不履行については、帰責事由のない範囲で責任を負わない。当事者は影響の軽減と復旧に努める。外部サービスの障害だけで乙の選定・設定・監督等の責任が当然に免除されるものではない。</w:t>
      </w:r>
    </w:p>
    <w:p>
      <w:pPr>
        <w:pStyle w:val="Heading1"/>
      </w:pPr>
      <w:r>
        <w:t>第17条 反社会的勢力の排除</w:t>
      </w:r>
    </w:p>
    <w:p>
      <w:r>
        <w:t>1　双方は反社会的勢力に該当せず、その支配・関与を受けず、暴力的要求等を行わないことを表明する。違反が判明した場合、相手方は催告なく本契約を解除できる。</w:t>
      </w:r>
    </w:p>
    <w:p>
      <w:r>
        <w:br w:type="page"/>
      </w:r>
    </w:p>
    <w:p>
      <w:pPr>
        <w:pStyle w:val="Heading1"/>
      </w:pPr>
      <w:r>
        <w:t>合意と署名</w:t>
      </w:r>
    </w:p>
    <w:p>
      <w:pPr>
        <w:pStyle w:val="Heading1"/>
      </w:pPr>
      <w:r>
        <w:t>第18条 変更と通知</w:t>
      </w:r>
    </w:p>
    <w:p>
      <w:r>
        <w:t>1　本契約の変更は双方の書面または電磁的記録による合意で行う。ウェブ上の規約等の変更だけで、料金、受託範囲、データ利用目的、保持・削除条件その他本契約の個別条件を変更しない。</w:t>
      </w:r>
    </w:p>
    <w:p>
      <w:r>
        <w:t>2　通知先は別紙1のとおりとし、変更時は速やかに届け出る。契約上の重要通知は送達・受領を確認できる方法で行う。</w:t>
      </w:r>
    </w:p>
    <w:p>
      <w:pPr>
        <w:pStyle w:val="Heading1"/>
      </w:pPr>
      <w:r>
        <w:t>第19条 準拠法と協議</w:t>
      </w:r>
    </w:p>
    <w:p>
      <w:r>
        <w:t>1　本契約は日本法に準拠する。本契約に定めのない事項または解釈に疑義が生じた場合は、双方が誠実に協議する。訴訟の第一審の合意管轄裁判所は別紙1に定め、記載がない場合は法令に従う。</w:t>
      </w:r>
    </w:p>
    <w:p>
      <w:pPr>
        <w:pStyle w:val="Heading1"/>
      </w:pPr>
      <w:r>
        <w:t>第20条 契約の成立と存続</w:t>
      </w:r>
    </w:p>
    <w:p>
      <w:r>
        <w:t>1　本契約は甲乙の署名・記名押印または双方が合意した電子契約手続により成立する。契約終了後も、未払料金の精算、知的財産、秘密保持、個人情報の保護、データ返却・削除、損害賠償および紛争解決の条項は、その性質上必要な範囲で存続する。</w:t>
      </w:r>
    </w:p>
    <w:p>
      <w:r>
        <w:t>本契約の成立を証するため、本書を2通作成して甲乙各1通を保有する。電子契約の場合は、双方が締結済みの電磁的記録を保管する。</w:t>
      </w:r>
    </w:p>
    <w:p>
      <w:r>
        <w:t>契約締結日　西暦　　　　　年　　　月　　　日</w:t>
      </w:r>
    </w:p>
    <w:p>
      <w:pPr>
        <w:pStyle w:val="Heading1"/>
      </w:pPr>
      <w:r>
        <w:t>甲 町内会</w:t>
      </w:r>
    </w:p>
    <w:p>
      <w:r>
        <w:t>名称　［　　　　　　　　　　　　　　　　　　　　　　　　　］</w:t>
      </w:r>
    </w:p>
    <w:p>
      <w:r>
        <w:t>所在地　［　　　　　　　　　　　　　　　　　　　　　　　　］</w:t>
      </w:r>
    </w:p>
    <w:p>
      <w:r>
        <w:t>代表者役職　［　　　　　　　　］　氏名　［　　　　　　　　］　印</w:t>
      </w:r>
    </w:p>
    <w:p>
      <w:r>
        <w:t>甲代表者は、総会・役員会の決議、規約その他の根拠により、本契約締結に必要な権限を有することを確認する。</w:t>
      </w:r>
    </w:p>
    <w:p>
      <w:pPr>
        <w:pStyle w:val="Heading1"/>
      </w:pPr>
      <w:r>
        <w:t>乙 運営会社</w:t>
      </w:r>
    </w:p>
    <w:p>
      <w:r>
        <w:t>名称　Kurashi Company Inc.</w:t>
      </w:r>
    </w:p>
    <w:p>
      <w:r>
        <w:t>所在地　神奈川県横浜市戸塚区吉田町１１０９−８</w:t>
      </w:r>
    </w:p>
    <w:p>
      <w:r>
        <w:t>代表者　大薮　昌幸　　　　　　　　　　　　　　　　　　　　　印</w:t>
      </w:r>
    </w:p>
    <w:p>
      <w:r>
        <w:t>お問い合わせ窓口　machino.dengonban@gmail.com</w:t>
      </w:r>
    </w:p>
    <w:p>
      <w:r>
        <w:br w:type="page"/>
      </w:r>
    </w:p>
    <w:p>
      <w:pPr>
        <w:pStyle w:val="Heading1"/>
      </w:pPr>
      <w:r>
        <w:t>別紙1 利用条件と料金</w:t>
      </w:r>
    </w:p>
    <w:p>
      <w:r>
        <w:t>本別紙は本契約の一部を構成する。空欄は締結前に記入し、該当しない項目は「なし」と明記する。選択肢は該当するものを残す。</w:t>
      </w:r>
    </w:p>
    <w:tbl>
      <w:tblPr>
        <w:tblW w:type="auto" w:w="0"/>
        <w:jc w:val="center"/>
        <w:tblLayout w:type="fixed"/>
        <w:tblLook w:firstColumn="1" w:firstRow="1" w:lastColumn="0" w:lastRow="0" w:noHBand="0" w:noVBand="1" w:val="04A0"/>
      </w:tblPr>
      <w:tblGrid>
        <w:gridCol w:w="2211"/>
        <w:gridCol w:w="7087"/>
      </w:tblGrid>
      <w:tr>
        <w:trPr>
          <w:cantSplit/>
          <w:tblHeader/>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40" w:before="40" w:line="260" w:lineRule="exact"/>
            </w:pPr>
            <w:r>
              <w:rPr>
                <w:b/>
                <w:sz w:val="19"/>
              </w:rPr>
              <w:t>項目</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40" w:before="40" w:line="260" w:lineRule="exact"/>
            </w:pPr>
            <w:r>
              <w:rPr>
                <w:b/>
                <w:sz w:val="19"/>
              </w:rPr>
              <w:t>合意内容</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対象町内会と利用対象</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町内会名 ［　　　　　　　　　］</w:t>
              <w:br/>
              <w:t>対象地域 ［　　　　　　　　　］　世帯数・利用人数 ［　　　　　］</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契約期間と開始日</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契約期間 ［　　年　月　日］から［　　年　月　日］</w:t>
              <w:br/>
              <w:t>利用開始日 ［　　年　月　日］</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更新</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自動更新 有・無　更新期間 ［　　　　　］</w:t>
              <w:br/>
              <w:t>更新拒絶通知期限 満了日の［　　］日前</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提供機能</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会員・世帯管理／役員・班長管理／公開ページ／お知らせ・連絡／行事／会費・会計／備品／資料共有</w:t>
              <w:br/>
              <w:t>利用する機能 ［　　　　　　　　　　　　　　　　］</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初期支援と追加業務</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初期設定 ［　　　　　　］　移行 ［　　　　　　］</w:t>
              <w:br/>
              <w:t>研修 ［　　　　　　］　追加開発・その他 ［　　　　　　］</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料金と税</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無料・有料　初期費用 ［　　　　］円</w:t>
              <w:br/>
              <w:t>月額・年額 ［　　　　］円　消費税 税込・税別</w:t>
              <w:br/>
              <w:t>外部サービス費用の負担 ［　　　　　　　　　］</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請求と支払</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請求時期 ［　　　　　］　支払期限 ［　　　　　］</w:t>
              <w:br/>
              <w:t>支払方法 ［　　　　　］　振込手数料負担 ［　　　　　］</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解約時の精算</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最低利用期間 有・無 ［　　　　　］</w:t>
              <w:br/>
              <w:t>日割り・返金の条件 ［　　　　　　　　　　　　　　］</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サポートと水準</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受付曜日・時間 ［　　　　　　　　　　　　　　　］</w:t>
              <w:br/>
              <w:t>受付方法 メール／サービス内連絡／その他 ［　　　　］</w:t>
              <w:br/>
              <w:t>稼働・復旧の目標と保証の有無 ［　　　　　　　　　］</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責任上限と管轄</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賠償上限 無・有 ［　　　　　］円</w:t>
              <w:br/>
              <w:t>無料利用時の上限 ［　　　　　］円・上限なし</w:t>
              <w:br/>
              <w:t>第一審の合意管轄 ［　　　　　　］地方・簡易裁判所</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通知先</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甲 管理責任者 ［　　　　　］　メール ［　　　　　　　　］</w:t>
              <w:br/>
              <w:t>乙 メール machino.dengonban@gmail.com</w:t>
            </w:r>
          </w:p>
        </w:tc>
      </w:tr>
      <w:tr>
        <w:trPr>
          <w:cantSplit/>
        </w:trPr>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適用文書と特約</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利用規約・プライバシーポリシー・個人情報保護方針</w:t>
              <w:br/>
              <w:t>各版・日付・URL ［　　　　　　　　　　　　　　　］</w:t>
              <w:br/>
              <w:t>特約・優先する合意 ［　　　　　　　　　　　　　　］</w:t>
            </w:r>
          </w:p>
        </w:tc>
      </w:tr>
    </w:tbl>
    <w:p>
      <w:r>
        <w:br w:type="page"/>
      </w:r>
    </w:p>
    <w:p>
      <w:pPr>
        <w:pStyle w:val="Heading1"/>
      </w:pPr>
      <w:r>
        <w:t>別紙2 個人情報の保持と返却及び削除条件</w:t>
      </w:r>
    </w:p>
    <w:p>
      <w:r>
        <w:t>受託対象と保持期間を双方で確定する。下表の期間は自動的に適用されない。ウェブ上のひな形を採用する場合も、実際の削除手順と実行可能性を確認して記入する。</w:t>
      </w:r>
    </w:p>
    <w:tbl>
      <w:tblPr>
        <w:tblW w:type="auto" w:w="0"/>
        <w:jc w:val="center"/>
        <w:tblLayout w:type="fixed"/>
        <w:tblLook w:firstColumn="1" w:firstRow="1" w:lastColumn="0" w:lastRow="0" w:noHBand="0" w:noVBand="1" w:val="04A0"/>
      </w:tblPr>
      <w:tblGrid>
        <w:gridCol w:w="2778"/>
        <w:gridCol w:w="3118"/>
        <w:gridCol w:w="3402"/>
      </w:tblGrid>
      <w:tr>
        <w:trPr>
          <w:cantSplit/>
          <w:tblHeader/>
        </w:trPr>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40" w:before="40" w:line="260" w:lineRule="exact"/>
            </w:pPr>
            <w:r>
              <w:rPr>
                <w:b/>
                <w:sz w:val="19"/>
              </w:rPr>
              <w:t>情報の区分</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40" w:before="40" w:line="260" w:lineRule="exact"/>
            </w:pPr>
            <w:r>
              <w:rPr>
                <w:b/>
                <w:sz w:val="19"/>
              </w:rPr>
              <w:t>保持期間と起算日</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EAEA"/>
          </w:tcPr>
          <w:p>
            <w:pPr>
              <w:spacing w:after="40" w:before="40" w:line="260" w:lineRule="exact"/>
            </w:pPr>
            <w:r>
              <w:rPr>
                <w:b/>
                <w:sz w:val="19"/>
              </w:rPr>
              <w:t>削除方法と例外</w:t>
            </w:r>
          </w:p>
        </w:tc>
      </w:tr>
      <w:tr>
        <w:trPr>
          <w:cantSplit/>
        </w:trPr>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会員・世帯・世帯員情報</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r>
      <w:tr>
        <w:trPr>
          <w:cantSplit/>
        </w:trPr>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申請・招待・年度役職情報</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r>
      <w:tr>
        <w:trPr>
          <w:cantSplit/>
        </w:trPr>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会費・会計・行事・備品記録</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r>
      <w:tr>
        <w:trPr>
          <w:cantSplit/>
        </w:trPr>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投稿・添付・問い合わせ</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r>
      <w:tr>
        <w:trPr>
          <w:cantSplit/>
        </w:trPr>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通知・操作・閲覧ログ</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r>
      <w:tr>
        <w:trPr>
          <w:cantSplit/>
        </w:trPr>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共通アカウント情報</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　　　　　　　　　］</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対象と独自利用目的</w:t>
              <w:br/>
              <w:t>［　　　　　　　　　］</w:t>
            </w:r>
          </w:p>
        </w:tc>
      </w:tr>
      <w:tr>
        <w:trPr>
          <w:cantSplit/>
        </w:trPr>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バックアップ</w:t>
            </w:r>
          </w:p>
        </w:tc>
        <w:tc>
          <w:tcPr>
            <w:tcW w:type="dxa" w:w="31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保存世代・期間</w:t>
              <w:br/>
              <w:t>［　　　　　　　　　］</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60" w:lineRule="exact"/>
            </w:pPr>
            <w:r>
              <w:rPr>
                <w:b w:val="0"/>
                <w:sz w:val="19"/>
              </w:rPr>
              <w:t>復元時の削除反映</w:t>
              <w:br/>
              <w:t>［　　　　　　　　　］</w:t>
            </w:r>
          </w:p>
        </w:tc>
      </w:tr>
    </w:tbl>
    <w:p>
      <w:pPr>
        <w:pStyle w:val="Heading1"/>
      </w:pPr>
      <w:r>
        <w:t>取扱範囲と再委託</w:t>
      </w:r>
    </w:p>
    <w:p>
      <w:r>
        <w:t>対象者・利用目的・取得項目　［　　　　　　　　　　　　　　　　　］</w:t>
        <w:br/>
        <w:t>保存先・保存国地域　［　　　　　　　　　　　　　　　　　　　　　］</w:t>
        <w:br/>
        <w:t>再委託先・委託内容・承認日　［　　　　　　　　　　　　　　　　　］</w:t>
        <w:br/>
        <w:t>安全管理措置と甲の公開設定　［　　　　　　　　　　　　　　　　　］</w:t>
      </w:r>
    </w:p>
    <w:p>
      <w:pPr>
        <w:pStyle w:val="Heading1"/>
      </w:pPr>
      <w:r>
        <w:t>返却と削除の実施条件</w:t>
      </w:r>
    </w:p>
    <w:p>
      <w:r>
        <w:t>返却対象・形式　［　　　　　　　　　　　　　　　　　　　　　　　］</w:t>
        <w:br/>
        <w:t>返却期限 契約終了後［　　］日　通常領域の削除期限［　　］日</w:t>
        <w:br/>
        <w:t>バックアップの最終消去期限［　　］日　返却・移行費用［　　　　　　］</w:t>
        <w:br/>
        <w:t>Google Drive等の削除担当・対象　［　　　　　　　　　　　　　　　］</w:t>
        <w:br/>
        <w:t>削除結果の報告方法・期限　［　　　　　　　　　　　　　　　　　　］</w:t>
      </w:r>
    </w:p>
    <w:p>
      <w:pPr>
        <w:pStyle w:val="Heading1"/>
      </w:pPr>
      <w:r>
        <w:t>事故と本人請求の連絡</w:t>
      </w:r>
    </w:p>
    <w:p>
      <w:r>
        <w:t>事故の第一報 認識後速やかに、遅くとも［　　］時間以内</w:t>
        <w:br/>
        <w:t>甲の緊急連絡先　［　　　　　　　　　　　　　　　　　　　　　　　］</w:t>
        <w:br/>
        <w:t>乙の緊急連絡先　［　　　　　　　　　　　　　　　　　　　　　　　］</w:t>
        <w:br/>
        <w:t>本人請求の主担当・協力方法　［　　　　　　　　　　　　　　　　　］</w:t>
      </w:r>
    </w:p>
    <w:p>
      <w:r>
        <w:t>保存例外の理由・対象・終了条件　［　　　　　　　　　　　　　　　　］</w:t>
        <w:br/>
        <w:t>甲乙確認日　西暦　　　　　年　　　月　　　日</w:t>
      </w:r>
    </w:p>
    <w:sectPr w:rsidR="00FC693F" w:rsidRPr="0006063C" w:rsidSect="00034616">
      <w:footerReference w:type="default" r:id="rId9"/>
      <w:pgSz w:w="11906" w:h="16838"/>
      <w:pgMar w:top="1247" w:right="1304" w:bottom="1134" w:left="130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Bdr>
        <w:top w:val="nil"/>
        <w:left w:val="nil"/>
        <w:bottom w:val="nil"/>
        <w:right w:val="nil"/>
        <w:between w:val="nil"/>
        <w:bar w:val="nil"/>
      </w:pBdr>
      <w:spacing w:line="300" w:lineRule="exact" w:after="6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Bdr>
        <w:top w:val="nil"/>
        <w:left w:val="nil"/>
        <w:bottom w:val="nil"/>
        <w:right w:val="nil"/>
        <w:between w:val="nil"/>
        <w:bar w:val="nil"/>
      </w:pBd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Bdr>
        <w:top w:val="nil"/>
        <w:left w:val="nil"/>
        <w:bottom w:val="nil"/>
        <w:right w:val="nil"/>
        <w:between w:val="nil"/>
        <w:bar w:val="nil"/>
      </w:pBd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Bdr>
        <w:top w:val="nil"/>
        <w:left w:val="nil"/>
        <w:bottom w:val="nil"/>
        <w:right w:val="nil"/>
        <w:between w:val="nil"/>
        <w:bar w:val="nil"/>
      </w:pBdr>
    </w:pPr>
    <w:rPr>
      <w:rFonts w:asciiTheme="majorHAnsi" w:eastAsiaTheme="majorEastAsia" w:hAnsiTheme="majorHAnsi" w:cstheme="majorBidi" w:ascii="Arial Unicode MS" w:hAnsi="Arial Unicode MS" w:eastAsia="Arial Unicode M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Bdr>
        <w:top w:val="nil"/>
        <w:left w:val="nil"/>
        <w:bottom w:val="nil"/>
        <w:right w:val="nil"/>
        <w:between w:val="nil"/>
        <w:bar w:val="nil"/>
      </w:pBdr>
    </w:pPr>
    <w:rPr>
      <w:rFonts w:asciiTheme="majorHAnsi" w:eastAsiaTheme="majorEastAsia" w:hAnsiTheme="majorHAnsi" w:cstheme="majorBidi" w:ascii="Arial Unicode MS" w:hAnsi="Arial Unicode MS" w:eastAsia="Arial Unicode M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Bdr>
        <w:top w:val="nil"/>
        <w:left w:val="nil"/>
        <w:bottom w:val="nil"/>
        <w:right w:val="nil"/>
        <w:between w:val="nil"/>
        <w:bar w:val="nil"/>
      </w:pBdr>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Bdr>
        <w:top w:val="nil"/>
        <w:left w:val="nil"/>
        <w:bottom w:val="nil"/>
        <w:right w:val="nil"/>
        <w:between w:val="nil"/>
        <w:bar w:val="nil"/>
      </w:pBdr>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Bdr>
        <w:top w:val="nil"/>
        <w:left w:val="nil"/>
        <w:bottom w:val="nil"/>
        <w:right w:val="nil"/>
        <w:between w:val="nil"/>
        <w:bar w:val="nil"/>
      </w:pBdr>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Bdr>
        <w:top w:val="nil"/>
        <w:left w:val="nil"/>
        <w:bottom w:val="nil"/>
        <w:right w:val="nil"/>
        <w:between w:val="nil"/>
        <w:bar w:val="nil"/>
      </w:pBdr>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Bdr>
        <w:top w:val="nil"/>
        <w:left w:val="nil"/>
        <w:bottom w:val="nil"/>
        <w:right w:val="nil"/>
        <w:between w:val="nil"/>
        <w:bar w:val="nil"/>
      </w:pBdr>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Bdr>
        <w:top w:val="nil"/>
        <w:left w:val="nil"/>
        <w:bottom w:val="nil"/>
        <w:right w:val="nil"/>
        <w:between w:val="nil"/>
        <w:bar w:val="nil"/>
      </w:pBdr>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Bdr>
        <w:top w:val="nil"/>
        <w:left w:val="nil"/>
        <w:bottom w:val="nil"/>
        <w:right w:val="nil"/>
        <w:between w:val="nil"/>
        <w:bar w:val="nil"/>
      </w:pBdr>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Bdr>
        <w:top w:val="nil"/>
        <w:left w:val="nil"/>
        <w:bottom w:val="nil"/>
        <w:right w:val="nil"/>
        <w:between w:val="nil"/>
        <w:bar w:val="nil"/>
      </w:pBdr>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60"/>
      <w:contextualSpacing/>
      <w:keepNext/>
      <w:pBdr>
        <w:top w:val="nil"/>
        <w:left w:val="nil"/>
        <w:bottom w:val="nil"/>
        <w:right w:val="nil"/>
        <w:between w:val="nil"/>
        <w:bar w:val="nil"/>
      </w:pBdr>
    </w:pPr>
    <w:rPr>
      <w:rFonts w:asciiTheme="majorHAnsi" w:eastAsiaTheme="majorEastAsia" w:hAnsiTheme="majorHAnsi" w:cstheme="majorBidi" w:ascii="Arial Unicode MS" w:hAnsi="Arial Unicode MS" w:eastAsia="Arial Unicode M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Bdr>
        <w:top w:val="nil"/>
        <w:left w:val="nil"/>
        <w:bottom w:val="nil"/>
        <w:right w:val="nil"/>
        <w:between w:val="nil"/>
        <w:bar w:val="nil"/>
      </w:pBd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Bdr>
        <w:top w:val="nil"/>
        <w:left w:val="nil"/>
        <w:bottom w:val="nil"/>
        <w:right w:val="nil"/>
        <w:between w:val="nil"/>
        <w:bar w:val="nil"/>
      </w:pBdr>
    </w:pPr>
  </w:style>
  <w:style w:type="paragraph" w:styleId="BodyText">
    <w:name w:val="Body Text"/>
    <w:basedOn w:val="Normal"/>
    <w:link w:val="BodyTextChar"/>
    <w:uiPriority w:val="99"/>
    <w:unhideWhenUsed/>
    <w:rsid w:val="00AA1D8D"/>
    <w:pPr>
      <w:spacing w:after="120"/>
      <w:pBdr>
        <w:top w:val="nil"/>
        <w:left w:val="nil"/>
        <w:bottom w:val="nil"/>
        <w:right w:val="nil"/>
        <w:between w:val="nil"/>
        <w:bar w:val="nil"/>
      </w:pBdr>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Bdr>
        <w:top w:val="nil"/>
        <w:left w:val="nil"/>
        <w:bottom w:val="nil"/>
        <w:right w:val="nil"/>
        <w:between w:val="nil"/>
        <w:bar w:val="nil"/>
      </w:pBdr>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Bdr>
        <w:top w:val="nil"/>
        <w:left w:val="nil"/>
        <w:bottom w:val="nil"/>
        <w:right w:val="nil"/>
        <w:between w:val="nil"/>
        <w:bar w:val="nil"/>
      </w:pBdr>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Bdr>
        <w:top w:val="nil"/>
        <w:left w:val="nil"/>
        <w:bottom w:val="nil"/>
        <w:right w:val="nil"/>
        <w:between w:val="nil"/>
        <w:bar w:val="nil"/>
      </w:pBdr>
    </w:pPr>
  </w:style>
  <w:style w:type="paragraph" w:styleId="List2">
    <w:name w:val="List 2"/>
    <w:basedOn w:val="Normal"/>
    <w:uiPriority w:val="99"/>
    <w:unhideWhenUsed/>
    <w:rsid w:val="00326F90"/>
    <w:pPr>
      <w:ind w:left="720" w:hanging="360"/>
      <w:contextualSpacing/>
      <w:pBdr>
        <w:top w:val="nil"/>
        <w:left w:val="nil"/>
        <w:bottom w:val="nil"/>
        <w:right w:val="nil"/>
        <w:between w:val="nil"/>
        <w:bar w:val="nil"/>
      </w:pBdr>
    </w:pPr>
  </w:style>
  <w:style w:type="paragraph" w:styleId="List3">
    <w:name w:val="List 3"/>
    <w:basedOn w:val="Normal"/>
    <w:uiPriority w:val="99"/>
    <w:unhideWhenUsed/>
    <w:rsid w:val="00326F90"/>
    <w:pPr>
      <w:ind w:left="1080" w:hanging="360"/>
      <w:contextualSpacing/>
      <w:pBdr>
        <w:top w:val="nil"/>
        <w:left w:val="nil"/>
        <w:bottom w:val="nil"/>
        <w:right w:val="nil"/>
        <w:between w:val="nil"/>
        <w:bar w:val="nil"/>
      </w:pBdr>
    </w:pPr>
  </w:style>
  <w:style w:type="paragraph" w:styleId="ListBullet">
    <w:name w:val="List Bullet"/>
    <w:basedOn w:val="Normal"/>
    <w:uiPriority w:val="99"/>
    <w:unhideWhenUsed/>
    <w:rsid w:val="00326F90"/>
    <w:pPr>
      <w:numPr>
        <w:numId w:val="1"/>
      </w:numPr>
      <w:contextualSpacing/>
      <w:pBdr>
        <w:top w:val="nil"/>
        <w:left w:val="nil"/>
        <w:bottom w:val="nil"/>
        <w:right w:val="nil"/>
        <w:between w:val="nil"/>
        <w:bar w:val="nil"/>
      </w:pBdr>
    </w:pPr>
  </w:style>
  <w:style w:type="paragraph" w:styleId="ListBullet2">
    <w:name w:val="List Bullet 2"/>
    <w:basedOn w:val="Normal"/>
    <w:uiPriority w:val="99"/>
    <w:unhideWhenUsed/>
    <w:rsid w:val="00326F90"/>
    <w:pPr>
      <w:numPr>
        <w:numId w:val="2"/>
      </w:numPr>
      <w:contextualSpacing/>
      <w:pBdr>
        <w:top w:val="nil"/>
        <w:left w:val="nil"/>
        <w:bottom w:val="nil"/>
        <w:right w:val="nil"/>
        <w:between w:val="nil"/>
        <w:bar w:val="nil"/>
      </w:pBdr>
    </w:pPr>
  </w:style>
  <w:style w:type="paragraph" w:styleId="ListBullet3">
    <w:name w:val="List Bullet 3"/>
    <w:basedOn w:val="Normal"/>
    <w:uiPriority w:val="99"/>
    <w:unhideWhenUsed/>
    <w:rsid w:val="00326F90"/>
    <w:pPr>
      <w:numPr>
        <w:numId w:val="3"/>
      </w:numPr>
      <w:contextualSpacing/>
      <w:pBdr>
        <w:top w:val="nil"/>
        <w:left w:val="nil"/>
        <w:bottom w:val="nil"/>
        <w:right w:val="nil"/>
        <w:between w:val="nil"/>
        <w:bar w:val="nil"/>
      </w:pBdr>
    </w:pPr>
  </w:style>
  <w:style w:type="paragraph" w:styleId="ListNumber">
    <w:name w:val="List Number"/>
    <w:basedOn w:val="Normal"/>
    <w:uiPriority w:val="99"/>
    <w:unhideWhenUsed/>
    <w:rsid w:val="00326F90"/>
    <w:pPr>
      <w:numPr>
        <w:numId w:val="5"/>
      </w:numPr>
      <w:contextualSpacing/>
      <w:pBdr>
        <w:top w:val="nil"/>
        <w:left w:val="nil"/>
        <w:bottom w:val="nil"/>
        <w:right w:val="nil"/>
        <w:between w:val="nil"/>
        <w:bar w:val="nil"/>
      </w:pBdr>
    </w:pPr>
  </w:style>
  <w:style w:type="paragraph" w:styleId="ListNumber2">
    <w:name w:val="List Number 2"/>
    <w:basedOn w:val="Normal"/>
    <w:uiPriority w:val="99"/>
    <w:unhideWhenUsed/>
    <w:rsid w:val="0029639D"/>
    <w:pPr>
      <w:numPr>
        <w:numId w:val="6"/>
      </w:numPr>
      <w:contextualSpacing/>
      <w:pBdr>
        <w:top w:val="nil"/>
        <w:left w:val="nil"/>
        <w:bottom w:val="nil"/>
        <w:right w:val="nil"/>
        <w:between w:val="nil"/>
        <w:bar w:val="nil"/>
      </w:pBdr>
    </w:pPr>
  </w:style>
  <w:style w:type="paragraph" w:styleId="ListNumber3">
    <w:name w:val="List Number 3"/>
    <w:basedOn w:val="Normal"/>
    <w:uiPriority w:val="99"/>
    <w:unhideWhenUsed/>
    <w:rsid w:val="0029639D"/>
    <w:pPr>
      <w:numPr>
        <w:numId w:val="7"/>
      </w:numPr>
      <w:contextualSpacing/>
      <w:pBdr>
        <w:top w:val="nil"/>
        <w:left w:val="nil"/>
        <w:bottom w:val="nil"/>
        <w:right w:val="nil"/>
        <w:between w:val="nil"/>
        <w:bar w:val="nil"/>
      </w:pBdr>
    </w:pPr>
  </w:style>
  <w:style w:type="paragraph" w:styleId="ListContinue">
    <w:name w:val="List Continue"/>
    <w:basedOn w:val="Normal"/>
    <w:uiPriority w:val="99"/>
    <w:unhideWhenUsed/>
    <w:rsid w:val="0029639D"/>
    <w:pPr>
      <w:spacing w:after="120"/>
      <w:ind w:left="360"/>
      <w:contextualSpacing/>
      <w:pBdr>
        <w:top w:val="nil"/>
        <w:left w:val="nil"/>
        <w:bottom w:val="nil"/>
        <w:right w:val="nil"/>
        <w:between w:val="nil"/>
        <w:bar w:val="nil"/>
      </w:pBdr>
    </w:pPr>
  </w:style>
  <w:style w:type="paragraph" w:styleId="ListContinue2">
    <w:name w:val="List Continue 2"/>
    <w:basedOn w:val="Normal"/>
    <w:uiPriority w:val="99"/>
    <w:unhideWhenUsed/>
    <w:rsid w:val="0029639D"/>
    <w:pPr>
      <w:spacing w:after="120"/>
      <w:ind w:left="720"/>
      <w:contextualSpacing/>
      <w:pBdr>
        <w:top w:val="nil"/>
        <w:left w:val="nil"/>
        <w:bottom w:val="nil"/>
        <w:right w:val="nil"/>
        <w:between w:val="nil"/>
        <w:bar w:val="nil"/>
      </w:pBdr>
    </w:pPr>
  </w:style>
  <w:style w:type="paragraph" w:styleId="ListContinue3">
    <w:name w:val="List Continue 3"/>
    <w:basedOn w:val="Normal"/>
    <w:uiPriority w:val="99"/>
    <w:unhideWhenUsed/>
    <w:rsid w:val="0029639D"/>
    <w:pPr>
      <w:spacing w:after="120"/>
      <w:ind w:left="1080"/>
      <w:contextualSpacing/>
      <w:pBdr>
        <w:top w:val="nil"/>
        <w:left w:val="nil"/>
        <w:bottom w:val="nil"/>
        <w:right w:val="nil"/>
        <w:between w:val="nil"/>
        <w:bar w:val="nil"/>
      </w:pBdr>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Bdr>
        <w:top w:val="nil"/>
        <w:left w:val="nil"/>
        <w:bottom w:val="nil"/>
        <w:right w:val="nil"/>
        <w:between w:val="nil"/>
        <w:bar w:val="nil"/>
      </w:pBdr>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pBdr>
        <w:top w:val="nil"/>
        <w:left w:val="nil"/>
        <w:bottom w:val="nil"/>
        <w:right w:val="nil"/>
        <w:between w:val="nil"/>
        <w:bar w:val="nil"/>
      </w:pBdr>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Bdr>
        <w:top w:val="nil"/>
        <w:left w:val="nil"/>
        <w:bottom w:val="nil"/>
        <w:right w:val="nil"/>
        <w:between w:val="nil"/>
        <w:bar w:val="nil"/>
      </w:pBdr>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Bdr>
        <w:top w:val="nil"/>
        <w:left w:val="nil"/>
        <w:bottom w:val="nil"/>
        <w:right w:val="nil"/>
        <w:between w:val="nil"/>
        <w:bar w:val="nil"/>
      </w:pBdr>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Bdr>
        <w:top w:val="nil"/>
        <w:left w:val="nil"/>
        <w:bottom w:val="nil"/>
        <w:right w:val="nil"/>
        <w:between w:val="nil"/>
        <w:bar w:val="nil"/>
      </w:pBdr>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まちの伝言板 町内会サービス利用契約書</dc:title>
  <dc:subject>町内会と運営会社のサービス利用契約のひな形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