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ShderLab 学习总结：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"https://www.jianshu.com/p/7b9498e58659"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https://www.jianshu.com/p/7b9498e58659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渲染管线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LWRP</w:t>
      </w:r>
      <w:r>
        <w:rPr>
          <w:rFonts w:hint="eastAsia"/>
          <w:lang w:val="en-US" w:eastAsia="zh-CN"/>
        </w:rPr>
        <w:t>(又称URP):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https://www.pianshen.com/article/13141041171/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渲染问题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unity烘焙变暗：https://www.csdn.net/gather_23/MtjaQgysNjIyMS1ibG9n.html</w:t>
      </w:r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命令大全：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"https://www.cnblogs.com/miracle77hp/articles/11163532.html"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https://www.cnblogs.com/miracle77hp/articles/11163532.html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clone 详解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"https://blog.csdn.net/qq_42672770/article/details/81317778"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https://blog.csdn.net/qq_42672770/article/details/81317778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2ECD7"/>
    <w:multiLevelType w:val="multilevel"/>
    <w:tmpl w:val="F902EC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2C76537"/>
    <w:multiLevelType w:val="singleLevel"/>
    <w:tmpl w:val="22C765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335D"/>
    <w:rsid w:val="225D177D"/>
    <w:rsid w:val="27C135EA"/>
    <w:rsid w:val="3531296B"/>
    <w:rsid w:val="60022DAD"/>
    <w:rsid w:val="685D4154"/>
    <w:rsid w:val="6EB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2020-07-01T09:49:00Z</dcterms:created>
  <dc:creator>maoyo</dc:creator>
  <cp:lastModifiedBy>毛永豹</cp:lastModifiedBy>
  <dcterms:modified xsi:type="dcterms:W3CDTF">2020-07-03T10:53:56Z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