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PCW Synthetic Document</w:t>
      </w:r>
    </w:p>
    <w:p>
      <w:r>
        <w:t>This document exists only to test the PCW reader.</w:t>
      </w:r>
    </w:p>
    <w:p>
      <w:r>
        <w:t>Workstream: BACKEND</w:t>
      </w:r>
    </w:p>
    <w:p>
      <w:r>
        <w:t>Status: TEST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320"/>
    </w:pPr>
    <w:rPr>
      <w:b/>
      <w:color w:val="000000"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