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D50"/>
          <w:sz w:val="40"/>
          <w:szCs w:val="40"/>
        </w:rPr>
        <w:t xml:space="preserve">PROPUESTA TÉCNICA DE SERVICIOS</w:t>
      </w:r>
    </w:p>
    <w:p>
      <w:pPr>
        <w:spacing w:after="240"/>
      </w:pPr>
      <w:r>
        <w:rPr>
          <w:rFonts w:ascii="Arial" w:cs="Arial" w:eastAsia="Arial" w:hAnsi="Arial"/>
          <w:sz w:val="30"/>
          <w:szCs w:val="30"/>
        </w:rPr>
        <w:t xml:space="preserve">Recibo documental y físico de vivienda</w:t>
      </w:r>
    </w:p>
    <w:p>
      <w:pPr>
        <w:pBdr>
          <w:top w:val="single" w:color="2F5D50" w:sz="12" w:space="8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Inmueble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Casa Terraza – vivienda unifamiliar de dos pisos, ya construida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Régimen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Conjunto cerrado, sometido a propiedad horizontal (Ley 675 de 2001)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Localización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Villa del Rosario, Norte de Santander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Constructor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Eco Construcciones Versátiles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arquitectónico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Habitat Architects (planos abr-2025, revisión 5/5)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/ Propietario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[Nombre del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Presentado por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 Ingeniería – [Nombre del profesional responsable, M.P. ____]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la propuesta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– para revisión y ajuste con el cliente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1. Objeto y propósito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Esta propuesta describe, de forma completa y ordenada, los servicios que presta MAP Ingeniería antes, durante y después de la entrega de la vivienda Casa Terraza: qué se hace, hasta dónde llega cada actividad, qué documentos recibe el cliente, en qué tiempos y con qué acompañamiento.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Qué buscamos para el cliente: </w:t>
      </w:r>
      <w:r>
        <w:rPr>
          <w:rFonts w:ascii="Arial" w:cs="Arial" w:eastAsia="Arial" w:hAnsi="Arial"/>
          <w:sz w:val="21"/>
          <w:szCs w:val="21"/>
        </w:rPr>
        <w:t xml:space="preserve">que reciba la vivienda construida conforme a los planos, las normas y las condiciones pactadas con el constructor; que cualquier defecto quede registrado y se corrija antes de aceptar la entrega; y que conserve un soporte técnico y documental que respalde sus reclamaciones de garantía.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2. El inmueble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Según los planos arquitectónicos suministrados (planta primer piso, planta segundo piso, planta de cubierta, cortes A-A, B-B y C-C, y fachada frontal), la vivienda tiene las siguientes características relevantes para el recibo: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/ zona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Espacios y elementos a recibir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Primer piso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Cocina con isla y sala integradas; terraza interior con árbol y jardinera; zona BBQ; bodega y zona de aseo con desagüe; baño social; estudio/comedor auxiliar con cocineta; garaje cubierto para dos vehículos; zona social exterior (terraza) y andenes en adoquín/piedra; escaleras.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Segundo piso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Alcoba principal con baño, vestier y balcón; alcobas 1 y 2 con closets; baños; bodegas; vacío sobre la terraza interior; escaleras.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Cubierta y fachada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Placa/cubierta, mampostería vista y enchape en piedra, ventanería y carpintería metálica/vidrio, iluminación de fachada, antejardín y cerramiento.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Sistemas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Estructura en concreto y mampostería; redes hidrosanitarias, aguas lluvias y desagües; red eléctrica, iluminación y comunicaciones; gas (si aplica); impermeabilización de placas y terrazas; carpintería, cerrajería, aparatos sanitarios, griferías y acabados.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Condición del inmueble: </w:t>
      </w:r>
      <w:r>
        <w:rPr>
          <w:rFonts w:ascii="Arial" w:cs="Arial" w:eastAsia="Arial" w:hAnsi="Arial"/>
          <w:sz w:val="21"/>
          <w:szCs w:val="21"/>
        </w:rPr>
        <w:t xml:space="preserve">la vivienda ya está construida y hace parte de un conjunto cerrado que estará bajo régimen de propiedad horizontal. Por eso el recibo se concentra en la unidad privada (la casa y sus patios, garaje y antejardín privados) y en los documentos que la soportan, incluidos los propios de la propiedad horizontal.</w:t>
      </w:r>
    </w:p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Nota: las áreas, especificaciones de acabados y alcance final de obra se tomarán del cuadro de áreas, las memorias, la licencia de construcción y el contrato o promesa de compraventa, que el cliente debe suministrar (ver sección 10).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3. Visión general del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  <w:tc>
          <w:tcPr>
            <w:tcW w:type="dxa" w:w="38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para el cliente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A. ANTES de la entrega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(preparación y revisión documental)</w:t>
            </w:r>
          </w:p>
        </w:tc>
        <w:tc>
          <w:tcPr>
            <w:tcW w:type="dxa" w:w="3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Reunión de inicio, recopilación y revisión de documentos, verificación de lo construido frente a lo aprobado y pactado, plan de inspección y checklist a la medida.</w:t>
            </w:r>
          </w:p>
        </w:tc>
        <w:tc>
          <w:tcPr>
            <w:tcW w:type="dxa" w:w="38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documental con faltantes y observaciones; el cliente llega a la entrega informado y con criterios claros.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B. DURANTE la entrega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(inspección física y acta)</w:t>
            </w:r>
          </w:p>
        </w:tc>
        <w:tc>
          <w:tcPr>
            <w:tcW w:type="dxa" w:w="3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Inspección técnica detallada en sitio, pruebas funcionales, registro fotográfico y medición, listado de hallazgos clasificados, acompañamiento en la diligencia con el constructor.</w:t>
            </w:r>
          </w:p>
        </w:tc>
        <w:tc>
          <w:tcPr>
            <w:tcW w:type="dxa" w:w="38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recibo con pendientes (o rechazo motivado) e informe de inspección con evidencia.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C. DESPUÉS de la entrega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(seguimiento y posventa)</w:t>
            </w:r>
          </w:p>
        </w:tc>
        <w:tc>
          <w:tcPr>
            <w:tcW w:type="dxa" w:w="3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Seguimiento a la corrección de pendientes, reinspección, recibo final y visitas de control durante el período de garantía.</w:t>
            </w:r>
          </w:p>
        </w:tc>
        <w:tc>
          <w:tcPr>
            <w:tcW w:type="dxa" w:w="38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 verificado de pendientes, informe final y soporte técnico para reclamaciones.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4. Etapa A – Antes de la entrega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Reunión de inicio y definición de criterios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Reunión con el cliente (virtual o presencial) para confirmar alcance, expectativas, fechas probables de entrega y contacto en la constructora.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Revisión de lo conversado previamente y de lo pactado en el contrato o promesa de compraventa (acabados, áreas, garantías, plazos).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Definición del criterio de aceptación: tolerancias, clasificación de hallazgos y qué se considera causal de no recibir.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Recibo documental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revisa que la documentación esté completa, vigente y sea coherente entre sí y con lo construido. La lista detallada está en el Anexo B. En resumen: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Legal y urbanística: </w:t>
      </w:r>
      <w:r>
        <w:rPr>
          <w:rFonts w:ascii="Arial" w:cs="Arial" w:eastAsia="Arial" w:hAnsi="Arial"/>
          <w:sz w:val="21"/>
          <w:szCs w:val="21"/>
        </w:rPr>
        <w:t xml:space="preserve">licencia de construcción y sus modificaciones, planos aprobados, coherencia entre licencia, planos récord y obra ejecutada, y trámites de ocupación/entrega que apliquen.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Técnica: </w:t>
      </w:r>
      <w:r>
        <w:rPr>
          <w:rFonts w:ascii="Arial" w:cs="Arial" w:eastAsia="Arial" w:hAnsi="Arial"/>
          <w:sz w:val="21"/>
          <w:szCs w:val="21"/>
        </w:rPr>
        <w:t xml:space="preserve">planos arquitectónicos, estructurales, hidrosanitarios, eléctricos y de gas (récord o as-built), memorias de cálculo, estudio de suelos, especificaciones técnicas.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Calidad de obra: </w:t>
      </w:r>
      <w:r>
        <w:rPr>
          <w:rFonts w:ascii="Arial" w:cs="Arial" w:eastAsia="Arial" w:hAnsi="Arial"/>
          <w:sz w:val="21"/>
          <w:szCs w:val="21"/>
        </w:rPr>
        <w:t xml:space="preserve">resultados de ensayos de concreto, certificados de materiales y equipos, actas de pruebas de redes, bitácora y reportes de supervisión técnica, cuando existan.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Certificaciones de instalaciones: </w:t>
      </w:r>
      <w:r>
        <w:rPr>
          <w:rFonts w:ascii="Arial" w:cs="Arial" w:eastAsia="Arial" w:hAnsi="Arial"/>
          <w:sz w:val="21"/>
          <w:szCs w:val="21"/>
        </w:rPr>
        <w:t xml:space="preserve">certificación eléctrica (RETIE) y de iluminación (RETILAP) cuando apliquen, certificación de gas y de redes hidrosanitarias, y paz y salvos de servicios públicos.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Propiedad horizontal: </w:t>
      </w:r>
      <w:r>
        <w:rPr>
          <w:rFonts w:ascii="Arial" w:cs="Arial" w:eastAsia="Arial" w:hAnsi="Arial"/>
          <w:sz w:val="21"/>
          <w:szCs w:val="21"/>
        </w:rPr>
        <w:t xml:space="preserve">escritura de constitución del reglamento de propiedad horizontal (o su estado de trámite), coeficientes de copropiedad y cuadro de áreas privadas y comunes, escritura y certificado de tradición y libertad de la unidad, paz y salvo de cuotas de administración, reglamento y manual de convivencia (restricciones de fachada, mascotas, modificaciones), y relación de bienes comunes de uso exclusivo (por ejemplo, parqueaderos) si los hubiera.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Garantías y manuales: </w:t>
      </w:r>
      <w:r>
        <w:rPr>
          <w:rFonts w:ascii="Arial" w:cs="Arial" w:eastAsia="Arial" w:hAnsi="Arial"/>
          <w:sz w:val="21"/>
          <w:szCs w:val="21"/>
        </w:rPr>
        <w:t xml:space="preserve">garantías de equipos, ventanería, impermeabilización, cocina, aparatos y acabados; manuales de uso y mantenimiento; cartilla del propietario.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Entregable de la etapa: </w:t>
      </w:r>
      <w:r>
        <w:rPr>
          <w:rFonts w:ascii="Arial" w:cs="Arial" w:eastAsia="Arial" w:hAnsi="Arial"/>
          <w:sz w:val="21"/>
          <w:szCs w:val="21"/>
        </w:rPr>
        <w:t xml:space="preserve">Informe documental (matriz de verificación: recibido / faltante / observación) con la lista de documentos que el constructor debe completar antes o junto con la entrega.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Plan de inspección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Checklist por espacio y por sistema, adaptado a esta vivienda a partir de los planos (Anexo A).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Definición de pruebas, equipos de medición e insumos necesarios y coordinación de acceso a servicios (agua, energía, gas) el día de la visita.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Coordinación con la constructora de fecha, hora y duración de la inspección.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5. Etapa B – Durante la entrega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Inspección física en sitio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Inspección técnica detallada de toda la vivienda, con registro fotográfico y marcación de cada hallazgo. Incluye, entre otros: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Estructura y obra gris: </w:t>
      </w:r>
      <w:r>
        <w:rPr>
          <w:rFonts w:ascii="Arial" w:cs="Arial" w:eastAsia="Arial" w:hAnsi="Arial"/>
          <w:sz w:val="21"/>
          <w:szCs w:val="21"/>
        </w:rPr>
        <w:t xml:space="preserve">fisuras y grietas, plomos, niveles y escuadras, calidad de muros, placas, vigas y escaleras, vacío y barandas, y cumplimiento visible de lo indicado en planos.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Cubierta, terrazas e impermeabilización: </w:t>
      </w:r>
      <w:r>
        <w:rPr>
          <w:rFonts w:ascii="Arial" w:cs="Arial" w:eastAsia="Arial" w:hAnsi="Arial"/>
          <w:sz w:val="21"/>
          <w:szCs w:val="21"/>
        </w:rPr>
        <w:t xml:space="preserve">pendientes, empozamientos, remates, bajantes, canales y desagües; prueba de estanqueidad o inspección de humedades cuando sea viable.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Redes hidrosanitarias: </w:t>
      </w:r>
      <w:r>
        <w:rPr>
          <w:rFonts w:ascii="Arial" w:cs="Arial" w:eastAsia="Arial" w:hAnsi="Arial"/>
          <w:sz w:val="21"/>
          <w:szCs w:val="21"/>
        </w:rPr>
        <w:t xml:space="preserve">presión y caudal, fugas, funcionamiento de aparatos sanitarios y griferías, sifones, desagües (zona de aseo, BBQ, terrazas, patios), ventilación y aguas lluvias.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Redes eléctricas y comunicaciones: </w:t>
      </w:r>
      <w:r>
        <w:rPr>
          <w:rFonts w:ascii="Arial" w:cs="Arial" w:eastAsia="Arial" w:hAnsi="Arial"/>
          <w:sz w:val="21"/>
          <w:szCs w:val="21"/>
        </w:rPr>
        <w:t xml:space="preserve">tablero y protecciones, tomas, interruptores e iluminación, polo a tierra, continuidad y circuitos, iluminación de fachada, puntos de datos/TV.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Gas y equipos (si aplica): </w:t>
      </w:r>
      <w:r>
        <w:rPr>
          <w:rFonts w:ascii="Arial" w:cs="Arial" w:eastAsia="Arial" w:hAnsi="Arial"/>
          <w:sz w:val="21"/>
          <w:szCs w:val="21"/>
        </w:rPr>
        <w:t xml:space="preserve">estado visible de la red, ventilación, puntos de conexión y documentación de pruebas de hermeticidad.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Carpintería y cerrajería: </w:t>
      </w:r>
      <w:r>
        <w:rPr>
          <w:rFonts w:ascii="Arial" w:cs="Arial" w:eastAsia="Arial" w:hAnsi="Arial"/>
          <w:sz w:val="21"/>
          <w:szCs w:val="21"/>
        </w:rPr>
        <w:t xml:space="preserve">puertas, ventanas, ventanería, vidrios, cerraduras, closets, muebles de cocina y baños; funcionamiento, ajuste, sellos y accesorios.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Acabados: </w:t>
      </w:r>
      <w:r>
        <w:rPr>
          <w:rFonts w:ascii="Arial" w:cs="Arial" w:eastAsia="Arial" w:hAnsi="Arial"/>
          <w:sz w:val="21"/>
          <w:szCs w:val="21"/>
        </w:rPr>
        <w:t xml:space="preserve">pisos y enchapes (incluida la piedra de fachada), pintura, estucos, cielos, juntas y remates; nivelación, sonido a hueco y manchas.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Exteriores: </w:t>
      </w:r>
      <w:r>
        <w:rPr>
          <w:rFonts w:ascii="Arial" w:cs="Arial" w:eastAsia="Arial" w:hAnsi="Arial"/>
          <w:sz w:val="21"/>
          <w:szCs w:val="21"/>
        </w:rPr>
        <w:t xml:space="preserve">garaje, andenes, antejardín, zonas verdes, cerramiento y drenajes de la unidad privada.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Interfaz con la copropiedad: </w:t>
      </w:r>
      <w:r>
        <w:rPr>
          <w:rFonts w:ascii="Arial" w:cs="Arial" w:eastAsia="Arial" w:hAnsi="Arial"/>
          <w:sz w:val="21"/>
          <w:szCs w:val="21"/>
        </w:rPr>
        <w:t xml:space="preserve">linderos y muros divisorios o medianeros con unidades vecinas (si los hay), acometidas y medidores individuales de agua, energía y gas, puntos de conexión con redes comunes, y que lo construido corresponda a las áreas privadas del reglamento.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Clasificación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4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Tratamiento recomendado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Crítico</w:t>
            </w:r>
          </w:p>
        </w:tc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Compromete seguridad, estabilidad, funcionalidad esencial o incumple norma o planos aprobados.</w:t>
            </w:r>
          </w:p>
        </w:tc>
        <w:tc>
          <w:tcPr>
            <w:tcW w:type="dxa" w:w="34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Debe resolverse antes de aceptar la entrega; puede motivar el no recibo.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Mayor</w:t>
            </w:r>
          </w:p>
        </w:tc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Afecta uso, durabilidad o valor, pero no la seguridad inmediata.</w:t>
            </w:r>
          </w:p>
        </w:tc>
        <w:tc>
          <w:tcPr>
            <w:tcW w:type="dxa" w:w="34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Corrección con plazo pactado en el acta; seguimiento por MAP.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Menor / estético</w:t>
            </w:r>
          </w:p>
        </w:tc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Defecto de acabado o ajuste sin efecto funcional.</w:t>
            </w:r>
          </w:p>
        </w:tc>
        <w:tc>
          <w:tcPr>
            <w:tcW w:type="dxa" w:w="34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Corrección en el plazo pactado; reinspección en visita de cierre.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Acompañamiento en la diligencia de entrega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Presencia del profesional de MAP durante la entrega formal entre constructor y cliente, apoyando al cliente en la discusión técnica.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Recomendación al cliente sobre si recibir, recibir con pendientes o no recibir, con soporte técnico.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Apoyo en la redacción del acta de recibo: listado de pendientes, responsables, plazos de corrección y observaciones del cliente. Se recomienda no firmar la aceptación sin que los pendientes queden consignados.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Entregables de la etapa: </w:t>
      </w:r>
      <w:r>
        <w:rPr>
          <w:rFonts w:ascii="Arial" w:cs="Arial" w:eastAsia="Arial" w:hAnsi="Arial"/>
          <w:sz w:val="21"/>
          <w:szCs w:val="21"/>
        </w:rPr>
        <w:t xml:space="preserve">Informe de inspección con registro fotográfico y listado de hallazgos (punch list); acta de recibo con pendientes; concepto técnico sobre la aceptación.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6. Etapa C – Después de la entrega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Seguimiento a pendientes: </w:t>
      </w:r>
      <w:r>
        <w:rPr>
          <w:rFonts w:ascii="Arial" w:cs="Arial" w:eastAsia="Arial" w:hAnsi="Arial"/>
          <w:sz w:val="21"/>
          <w:szCs w:val="21"/>
        </w:rPr>
        <w:t xml:space="preserve">control del avance de las correcciones acordadas con el constructor, con recordatorios y comunicación técnica a nombre del cliente.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Reinspección: </w:t>
      </w:r>
      <w:r>
        <w:rPr>
          <w:rFonts w:ascii="Arial" w:cs="Arial" w:eastAsia="Arial" w:hAnsi="Arial"/>
          <w:sz w:val="21"/>
          <w:szCs w:val="21"/>
        </w:rPr>
        <w:t xml:space="preserve">visita para verificar que cada pendiente fue corregido correctamente, con evidencia fotográfica antes/después.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Recibo final: </w:t>
      </w:r>
      <w:r>
        <w:rPr>
          <w:rFonts w:ascii="Arial" w:cs="Arial" w:eastAsia="Arial" w:hAnsi="Arial"/>
          <w:sz w:val="21"/>
          <w:szCs w:val="21"/>
        </w:rPr>
        <w:t xml:space="preserve">acta de cierre cuando todos los pendientes críticos y mayores estén resueltos; los menores pendientes quedan consignados con fecha.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Visitas de control en garantía: </w:t>
      </w:r>
      <w:r>
        <w:rPr>
          <w:rFonts w:ascii="Arial" w:cs="Arial" w:eastAsia="Arial" w:hAnsi="Arial"/>
          <w:sz w:val="21"/>
          <w:szCs w:val="21"/>
        </w:rPr>
        <w:t xml:space="preserve">dos visitas durante el primer año (por ejemplo a los 3 y a los 11 meses) para revisar el comportamiento de fisuras, humedades, impermeabilización, ventanería y redes tras el período lluvioso, y radicar oportunamente las reclamaciones.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Soporte para reclamaciones: </w:t>
      </w:r>
      <w:r>
        <w:rPr>
          <w:rFonts w:ascii="Arial" w:cs="Arial" w:eastAsia="Arial" w:hAnsi="Arial"/>
          <w:sz w:val="21"/>
          <w:szCs w:val="21"/>
        </w:rPr>
        <w:t xml:space="preserve">conceptos técnicos y documentos que respalden la solicitud de garantía ante el constructor (garantías legales y contractuales aplicables).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Entregables de la etapa: </w:t>
      </w:r>
      <w:r>
        <w:rPr>
          <w:rFonts w:ascii="Arial" w:cs="Arial" w:eastAsia="Arial" w:hAnsi="Arial"/>
          <w:sz w:val="21"/>
          <w:szCs w:val="21"/>
        </w:rPr>
        <w:t xml:space="preserve">Informe de reinspección, acta de recibo final, informes de visitas de garantía y concepto técnico para reclamaciones, cuando se requiera.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7. Cuadro resumen de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reunión de inicio y alcance confirmado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documental (matriz de verificación)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/ Excel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Checklist de inspección a la medida de la vivienda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/ Excel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inspección con registro fotográfico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Listado de hallazgos clasificados (punch list)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recibo con pendientes y concepto de aceptación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reinspección y evidencias de corrección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 de recibo final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Informes de visitas de control en garantía (2)</w:t>
            </w:r>
          </w:p>
        </w:tc>
        <w:tc>
          <w:tcPr>
            <w:tcW w:type="dxa" w:w="2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8. Tiempos estimados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Los plazos son estimados y se confirman al aceptar la propuesta, según la disponibilidad de documentos y la fecha de entrega fijada por el constructor. Días hábiles.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Reunión de inicio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días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Tras la aceptación de la propuesta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documental e informe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3–5 días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Desde la recepción de los documentos completos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de inspección y checklist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días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paralelo con la revisión documental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Inspección física en sitio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jornadas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 servicios habilitados y vivienda accesible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inspección y punch list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Desde la jornada de inspección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Diligencia de entrega y acta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jornada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acordada con el constructor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Reinspección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jornada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Dentro de los 2 días siguientes al aviso del constructor de que corrigió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de reinspección / recibo final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días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Desde la reinspección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Visitas de control en garantía</w:t>
            </w:r>
          </w:p>
        </w:tc>
        <w:tc>
          <w:tcPr>
            <w:tcW w:type="dxa" w:w="24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visitas</w:t>
            </w:r>
          </w:p>
        </w:tc>
        <w:tc>
          <w:tcPr>
            <w:tcW w:type="dxa" w:w="37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Aprox. a los 3 y 11 meses de la entrega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9. Forma de acompañamiento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Un profesional responsable asignado, con matrícula profesional vigente, como interlocutor único del cliente.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Comunicación por WhatsApp y correo; respuesta a consultas técnicas en un plazo máximo de 1 día hábil.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Reportes de avance en cada etapa y reuniones de entrega de informes (virtuales o presenciales).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Equipos de apoyo: nivel, plomada, flexómetro y medidor láser, detector de humedad, tester eléctrico/polarímetro, manómetro, cámara y registro fotográfico georreferenciado.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10. Información y condiciones que requiere el cliente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Contrato, promesa de compraventa u otrosí que define especificaciones y garantías; cuadro de áreas y memorias de acabados.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Autorización del constructor para acceder a la vivienda y a la documentación, y confirmación de la fecha de entrega con anticipación mínima de 5 días hábiles.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Servicios de agua y energía activos el día de la inspección; llaves y accesos completos.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Que no se firme el acta de recibo definitiva sin contar con el concepto técnico de MAP.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11. Alcances y exclusiones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Para evitar malentendidos, este servicio es una inspección técnica de recibo, basada en observación, mediciones y pruebas funcionales no destructivas. En consecuencia: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No incluye la inspección de zonas comunes del conjunto (vías, portería, zonas verdes, redes generales, cerramiento perimetral); su recibo corresponde a la administración o al comité de entrega de zonas comunes. Puede cotizarse aparte si el cliente lo requiere.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No incluye ensayos de laboratorio, extracción de núcleos, patología estructural, estudios de suelos ni auditoría del cumplimiento sismorresistente (NSR-10); si durante la inspección se detectan indicios, se recomendará y cotizará aparte el estudio especializado.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No incluye certificaciones oficiales de redes (RETIE, gas, RETILAP), que corresponden a organismos acreditados; MAP verifica su existencia y coherencia.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No incluye la ejecución de reparaciones ni la representación judicial o trámites ante autoridades o entidades de vigilancia; sí incluye los conceptos técnicos de soporte.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Las áreas ocultas o inaccesibles el día de la visita (cielos cerrados, ductos, cimentación, redes enterradas) se evalúan solo con la documentación y evidencia disponibles.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Visitas adicionales a las incluidas (por ejemplo, por correcciones tardías o nuevas inspecciones) se facturan según tarifa por visita acordada.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12. Marco de referencia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Los criterios de revisión se apoyan, según aplique al proyecto y a lo que indique la licencia, en: planos y especificaciones aprobadas; Reglamento NSR-10; RETIE y RETILAP; normas técnicas de instalaciones hidrosanitarias y de gas; Decreto 1077 de 2015 (licencias y trámites de ocupación); Ley 1480 de 2011 (Estatuto del Consumidor) y Ley 1796 de 2016 (vivienda segura y garantías) y Ley 675 de 2001 (régimen de propiedad horizontal). La aplicación concreta de cada norma se confirmará con los documentos del proyecto.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13. Honorarios y condiciones comerciales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530"/>
        <w:gridCol w:w="2530"/>
      </w:tblGrid>
      <w:tr>
        <w:trPr>
          <w:tblHeader/>
        </w:trPr>
        <w:tc>
          <w:tcPr>
            <w:tcW w:type="dxa" w:w="4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(COP)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 integral: Etapas A, B y C (recibo documental y físico, acompañamiento en la entrega, reinspección, recibo final y 2 visitas de garantía)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$ 3.000.000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base (honorarios)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IVA 19% (solo si MAP factura como responsable de IVA)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$ 570.000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facturado: $ 3.570.000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el servicio lo presta una persona natural no responsable de IVA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$ 3.000.000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IVA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 adicional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 [____] por visita</w:t>
            </w:r>
          </w:p>
        </w:tc>
        <w:tc>
          <w:tcPr>
            <w:tcW w:type="dxa" w:w="253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Fuera del alcance base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1"/>
          <w:szCs w:val="21"/>
        </w:rPr>
        <w:t xml:space="preserve">Retención en la fuente: si el cliente es agente retenedor (por ejemplo, una empresa), practicará la retención que corresponda según la ley y la descontará del valor a pagar, entregando el certificado de retención. La retención no se suma al valor de los honorarios. Las tarifas e impuestos aplicables se confirman con el contador antes de facturar.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Forma de pago sugerida: [__]% al aceptar la propuesta, [__]% contra entrega del informe de inspección, [__]% al cierre.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Vigencia de la propuesta: 30 días calendario desde su fecha.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Confidencialidad: la información del cliente y del inmueble se maneja de forma reservada.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rFonts w:ascii="Arial" w:cs="Arial" w:eastAsia="Arial" w:hAnsi="Arial"/>
          <w:sz w:val="21"/>
          <w:szCs w:val="21"/>
        </w:rPr>
        <w:t xml:space="preserve">Aceptación: con la firma de este documento o confirmación por escrito (correo/WhatsApp) se da inicio al servicio.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MAP Ingeniería</w:t>
            </w:r>
          </w:p>
        </w:tc>
        <w:tc>
          <w:tcPr>
            <w:tcW w:type="dxa" w:w="468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Aceptación del cliente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Nombre: [__]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M.P.: [__]</w:t>
            </w:r>
          </w:p>
        </w:tc>
        <w:tc>
          <w:tcPr>
            <w:tcW w:type="dxa" w:w="468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Nombre: [__]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C.C.: [__]    Fecha: [__]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Anexo A – Checklist base de inspección por espacio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ajusta en sitio contra los planos y las especificaciones contractuales.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Espacio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Puntos principales de verificación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Cocina y sala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Medidas frente a plano (7,15 × 4,00 m aprox.), muebles e isla, mesón, puntos hidráulicos y eléctricos, extractor, ventanería hacia terraza, pisos, nivelación, pintura.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Terraza interior (con árbol)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Impermeabilización, pendientes y desagües, jardinera, drenaje del árbol, enchape, barandas hacia el vacío, iluminación.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Zona BBQ y zona de aseo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Desagüe, punto de agua, ventilación, extractor/chimenea, mesón, pisos antideslizantes, puertas y cerrajería.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Estudio/comedor auxiliar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Cocineta, puntos hidráulicos y eléctricos, ventanería, escalera, pisos y acabados.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Baños (social y de alcobas)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Aparatos sanitarios, griferías, sifones, pendientes de ducha, enchapes, impermeabilización, ventilación, espejos y accesorios, pruebas de fuga.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Garaje y exteriores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Dimensiones (5,00 m de fondo), pendientes de drenaje, adoquín/piedra, andenes, portón y cerramiento, iluminación exterior, antejardín.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Escaleras y vacío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Huellas y contrahuellas uniformes, pasamanos, barandas, alturas libres, acabados y anclajes.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Alcobas 1, 2 y principal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Medidas, closets y vestier, ventanería y balcón, puertas, tomas e iluminación, pisos, humedades en muros y cielos.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Cubierta y fachada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Impermeabilización y remates, bajantes y canales, enchape en piedra (adherencia, juntas), ventanería vertical, filtraciones, fisuras en fachada.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Sistemas generales</w:t>
            </w:r>
          </w:p>
        </w:tc>
        <w:tc>
          <w:tcPr>
            <w:tcW w:type="dxa" w:w="70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Tablero eléctrico y protecciones, polo a tierra, tanques/bombas si existen, medidores, redes de agua, desagües y aguas lluvias, gas, citófono/datos.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5D50"/>
          <w:sz w:val="27"/>
          <w:szCs w:val="27"/>
        </w:rPr>
        <w:t xml:space="preserve">Anexo B – Lista de verificación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shd w:fill="2F5D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Licencia de construcción y modificaciones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Planos arquitectónicos aprobados y planos récord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Planos y memorias estructurales; estudio de suelos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Planos hidrosanitarios, eléctricos y de gas (récord)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Ensayos de concreto y certificados de materiales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Actas de pruebas de redes (presión, hermeticidad)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Certificaciones RETIE / RETILAP / gas, según aplique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Supervisión técnica / bitácora de obra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Garantías de equipos, ventanería, impermeabilización y acabados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 de uso y mantenimiento / cartilla del propietario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Paz y salvos y contratos de servicios públicos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Escritura / promesa de compraventa, cuadro de áreas</w:t>
            </w:r>
          </w:p>
        </w:tc>
        <w:tc>
          <w:tcPr>
            <w:tcW w:type="dxa" w:w="200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Recibido  ☐ Faltante</w:t>
            </w:r>
          </w:p>
        </w:tc>
        <w:tc>
          <w:tcPr>
            <w:tcW w:type="dxa" w:w="3160"/>
            <w:tcBorders>
              <w:top w:val="single" w:color="9AA5A0" w:sz="4"/>
              <w:left w:val="single" w:color="9AA5A0" w:sz="4"/>
              <w:bottom w:val="single" w:color="9AA5A0" w:sz="4"/>
              <w:right w:val="single" w:color="9AA5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6"/>
        <w:szCs w:val="16"/>
      </w:rPr>
      <w:t xml:space="preserve">Página 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07070"/>
        <w:sz w:val="16"/>
        <w:szCs w:val="16"/>
      </w:rPr>
      <w:t xml:space="preserve">MAP Ingeniería · Propuesta técnica – Recibo de vivienda Casa Terraza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2026-10-18T14:57:00.420Z</dcterms:created>
  <dcterms:modified xsi:type="dcterms:W3CDTF">2026-10-18T14:57:00.421Z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