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5982ae90233fa9f4a1fc5d009852735a7bace3d"/>
    <w:p>
      <w:pPr>
        <w:pStyle w:val="Heading1"/>
      </w:pPr>
      <w:r>
        <w:t xml:space="preserve">Module « Feuilles d’heures » — Procédure ISO 9001 &amp; Notice d’utilisation</w:t>
      </w:r>
    </w:p>
    <w:p>
      <w:pPr>
        <w:pStyle w:val="FirstParagraph"/>
      </w:pPr>
      <w:r>
        <w:rPr>
          <w:b/>
          <w:bCs/>
        </w:rPr>
        <w:t xml:space="preserve">Organisation</w:t>
      </w:r>
      <w:r>
        <w:t xml:space="preserve"> : Les Métiers du Bâtiment</w:t>
      </w:r>
      <w:r>
        <w:br/>
      </w:r>
      <w:r>
        <w:rPr>
          <w:b/>
          <w:bCs/>
        </w:rPr>
        <w:t xml:space="preserve">Logiciel</w:t>
      </w:r>
      <w:r>
        <w:t xml:space="preserve"> : Dolibarr (≥ v20) + compatibilité Multicompany</w:t>
      </w:r>
      <w:r>
        <w:br/>
      </w:r>
      <w:r>
        <w:rPr>
          <w:b/>
          <w:bCs/>
        </w:rPr>
        <w:t xml:space="preserve">Module</w:t>
      </w:r>
      <w:r>
        <w:t xml:space="preserve"> : timesheetweek (Feuilles d’heures)</w:t>
      </w:r>
      <w:r>
        <w:br/>
      </w:r>
      <w:r>
        <w:rPr>
          <w:b/>
          <w:bCs/>
        </w:rPr>
        <w:t xml:space="preserve">Version doc</w:t>
      </w:r>
      <w:r>
        <w:t xml:space="preserve"> : 1.0</w:t>
      </w:r>
      <w:r>
        <w:br/>
      </w:r>
      <w:r>
        <w:rPr>
          <w:b/>
          <w:bCs/>
        </w:rPr>
        <w:t xml:space="preserve">Date</w:t>
      </w:r>
      <w:r>
        <w:t xml:space="preserve"> : 08/10/2025</w:t>
      </w:r>
    </w:p>
    <w:p>
      <w:r>
        <w:pict>
          <v:rect style="width:0;height:1.5pt" o:hralign="center" o:hrstd="t" o:hr="t"/>
        </w:pict>
      </w:r>
    </w:p>
    <w:bookmarkStart w:id="30" w:name="Xb2eb21fbca7a675649db5ee7da31a580c2aadb1"/>
    <w:p>
      <w:pPr>
        <w:pStyle w:val="Heading2"/>
      </w:pPr>
      <w:r>
        <w:t xml:space="preserve">1) Procédure Qualité ISO 9001 — Gestion des feuilles d’heures</w:t>
      </w:r>
    </w:p>
    <w:bookmarkStart w:id="20" w:name="objet-et-champ-dapplication"/>
    <w:p>
      <w:pPr>
        <w:pStyle w:val="Heading3"/>
      </w:pPr>
      <w:r>
        <w:t xml:space="preserve">1.1. Objet et champ d’application</w:t>
      </w:r>
    </w:p>
    <w:p>
      <w:pPr>
        <w:pStyle w:val="FirstParagraph"/>
      </w:pPr>
      <w:r>
        <w:t xml:space="preserve">Décrire, enregistrer, valider, contrôler et archiver les temps passés des collaborateurs (chantier, atelier, déplacements, repas, astreintes), afin d’alimenter : le suivi de projets/affaires, la paie et la facturation. S’applique à toutes les entités actives (Multicompany) et à tout le personnel interne et intérimaire.</w:t>
      </w:r>
    </w:p>
    <w:bookmarkEnd w:id="20"/>
    <w:bookmarkStart w:id="21" w:name="références-et-documents-associés"/>
    <w:p>
      <w:pPr>
        <w:pStyle w:val="Heading3"/>
      </w:pPr>
      <w:r>
        <w:t xml:space="preserve">1.2. Références et documents associés</w:t>
      </w:r>
    </w:p>
    <w:p>
      <w:pPr>
        <w:pStyle w:val="Compact"/>
        <w:numPr>
          <w:ilvl w:val="0"/>
          <w:numId w:val="1001"/>
        </w:numPr>
      </w:pPr>
      <w:r>
        <w:t xml:space="preserve">ISO 9001 :2015 — §7.1 Ressources, §7.5 Informations documentées, §8.5 Réalisation, §9.1 Mesure &amp; évaluation.</w:t>
      </w:r>
    </w:p>
    <w:p>
      <w:pPr>
        <w:pStyle w:val="Compact"/>
        <w:numPr>
          <w:ilvl w:val="0"/>
          <w:numId w:val="1001"/>
        </w:numPr>
      </w:pPr>
      <w:r>
        <w:t xml:space="preserve">Procédures internes : Gestion des projets/affaires, Paie, Facturation, Gestion des habilitations IT, RGPD.</w:t>
      </w:r>
    </w:p>
    <w:p>
      <w:pPr>
        <w:pStyle w:val="Compact"/>
        <w:numPr>
          <w:ilvl w:val="0"/>
          <w:numId w:val="1001"/>
        </w:numPr>
      </w:pPr>
      <w:r>
        <w:t xml:space="preserve">Dolibarr : Projets/Tasks, Tiers, Utilisateurs &amp; permissions, Logs d’audit, Cron.</w:t>
      </w:r>
    </w:p>
    <w:bookmarkEnd w:id="21"/>
    <w:bookmarkStart w:id="22" w:name="définitions"/>
    <w:p>
      <w:pPr>
        <w:pStyle w:val="Heading3"/>
      </w:pPr>
      <w:r>
        <w:t xml:space="preserve">1.3. Définitions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Semaine de pointage</w:t>
      </w:r>
      <w:r>
        <w:t xml:space="preserve"> : période ISO (lundi→dimanche) gérée par</w:t>
      </w:r>
      <w:r>
        <w:t xml:space="preserve"> </w:t>
      </w:r>
      <w:r>
        <w:rPr>
          <w:rStyle w:val="VerbatimChar"/>
        </w:rPr>
        <w:t xml:space="preserve">llx_timesheet_week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Ligne de temps</w:t>
      </w:r>
      <w:r>
        <w:t xml:space="preserve"> : saisie élémentaire liée à une tâche/projet ou à un motif interne.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Validation N+1</w:t>
      </w:r>
      <w:r>
        <w:t xml:space="preserve"> : validation hiérarchique (chef d’équipe/manager).</w:t>
      </w:r>
    </w:p>
    <w:bookmarkEnd w:id="22"/>
    <w:bookmarkStart w:id="23" w:name="rôles-responsabilités-raci"/>
    <w:p>
      <w:pPr>
        <w:pStyle w:val="Heading3"/>
      </w:pPr>
      <w:r>
        <w:t xml:space="preserve">1.4. Rôles &amp; responsabilités (RACI)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Activité</w:t>
            </w:r>
          </w:p>
        </w:tc>
        <w:tc>
          <w:tcPr/>
          <w:p>
            <w:pPr>
              <w:pStyle w:val="Compact"/>
            </w:pPr>
            <w:r>
              <w:t xml:space="preserve">Technicien</w:t>
            </w:r>
          </w:p>
        </w:tc>
        <w:tc>
          <w:tcPr/>
          <w:p>
            <w:pPr>
              <w:pStyle w:val="Compact"/>
            </w:pPr>
            <w:r>
              <w:t xml:space="preserve">Chef d’équipe</w:t>
            </w:r>
          </w:p>
        </w:tc>
        <w:tc>
          <w:tcPr/>
          <w:p>
            <w:pPr>
              <w:pStyle w:val="Compact"/>
            </w:pPr>
            <w:r>
              <w:t xml:space="preserve">RH/Paie</w:t>
            </w:r>
          </w:p>
        </w:tc>
        <w:tc>
          <w:tcPr/>
          <w:p>
            <w:pPr>
              <w:pStyle w:val="Compact"/>
            </w:pPr>
            <w:r>
              <w:t xml:space="preserve">Responsable d’activité</w:t>
            </w:r>
          </w:p>
        </w:tc>
        <w:tc>
          <w:tcPr/>
          <w:p>
            <w:pPr>
              <w:pStyle w:val="Compact"/>
            </w:pPr>
            <w:r>
              <w:t xml:space="preserve">Admin Système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Saisir/éditer ses heures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Valider les feuilles d’équipe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A/R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Contrôle cohérence (anomalies, heures manquantes)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Clôture période et gel des écritures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A/R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Export paie / ventilation analytique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A/R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Paramétrage module, permissions, cron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Audit &amp; traçabilité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</w:t>
            </w:r>
          </w:p>
        </w:tc>
      </w:tr>
    </w:tbl>
    <w:p>
      <w:pPr>
        <w:pStyle w:val="BodyText"/>
      </w:pPr>
      <w:r>
        <w:rPr>
          <w:b/>
          <w:bCs/>
        </w:rPr>
        <w:t xml:space="preserve">R</w:t>
      </w:r>
      <w:r>
        <w:t xml:space="preserve"> </w:t>
      </w:r>
      <w:r>
        <w:t xml:space="preserve">responsable d’exécution —</w:t>
      </w:r>
      <w:r>
        <w:t xml:space="preserve"> </w:t>
      </w:r>
      <w:r>
        <w:rPr>
          <w:b/>
          <w:bCs/>
        </w:rPr>
        <w:t xml:space="preserve">A</w:t>
      </w:r>
      <w:r>
        <w:t xml:space="preserve"> </w:t>
      </w:r>
      <w:r>
        <w:t xml:space="preserve">approuve —</w:t>
      </w:r>
      <w:r>
        <w:t xml:space="preserve"> </w:t>
      </w:r>
      <w:r>
        <w:rPr>
          <w:b/>
          <w:bCs/>
        </w:rPr>
        <w:t xml:space="preserve">C</w:t>
      </w:r>
      <w:r>
        <w:t xml:space="preserve"> </w:t>
      </w:r>
      <w:r>
        <w:t xml:space="preserve">consulté —</w:t>
      </w:r>
      <w:r>
        <w:t xml:space="preserve"> </w:t>
      </w:r>
      <w:r>
        <w:rPr>
          <w:b/>
          <w:bCs/>
        </w:rPr>
        <w:t xml:space="preserve">I</w:t>
      </w:r>
      <w:r>
        <w:t xml:space="preserve"> </w:t>
      </w:r>
      <w:r>
        <w:t xml:space="preserve">informé.</w:t>
      </w:r>
    </w:p>
    <w:bookmarkEnd w:id="23"/>
    <w:bookmarkStart w:id="24" w:name="processus-workflow-standard"/>
    <w:p>
      <w:pPr>
        <w:pStyle w:val="Heading3"/>
      </w:pPr>
      <w:r>
        <w:t xml:space="preserve">1.5. Processus (Workflow standard)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Ouverture période</w:t>
      </w:r>
      <w:r>
        <w:t xml:space="preserve"> </w:t>
      </w:r>
      <w:r>
        <w:t xml:space="preserve">(automatique hebdo)</w:t>
      </w:r>
    </w:p>
    <w:p>
      <w:pPr>
        <w:pStyle w:val="Compact"/>
        <w:numPr>
          <w:ilvl w:val="1"/>
          <w:numId w:val="1004"/>
        </w:numPr>
      </w:pPr>
      <w:r>
        <w:t xml:space="preserve">Création/MAJ des semaines pour les utilisateurs actifs (cron).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Affectation par défaut de l’entité (Multicompany) et des projets récents.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Saisie</w:t>
      </w:r>
      <w:r>
        <w:t xml:space="preserve"> </w:t>
      </w:r>
      <w:r>
        <w:t xml:space="preserve">(collaborateur)</w:t>
      </w:r>
    </w:p>
    <w:p>
      <w:pPr>
        <w:pStyle w:val="Compact"/>
        <w:numPr>
          <w:ilvl w:val="1"/>
          <w:numId w:val="1005"/>
        </w:numPr>
      </w:pPr>
      <w:r>
        <w:t xml:space="preserve">Saisie horaire/journée, motifs (zone1…zone5, repas, déplacements), pièces jointes si besoin.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Auto‑contrôles : chevauchement, max/jour, tâche obligatoire si projet facturable.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Soumission</w:t>
      </w:r>
      <w:r>
        <w:t xml:space="preserve"> </w:t>
      </w:r>
      <w:r>
        <w:t xml:space="preserve">(fin de semaine J+0)</w:t>
      </w:r>
    </w:p>
    <w:p>
      <w:pPr>
        <w:pStyle w:val="Compact"/>
        <w:numPr>
          <w:ilvl w:val="1"/>
          <w:numId w:val="1006"/>
        </w:numPr>
      </w:pPr>
      <w:r>
        <w:t xml:space="preserve">Passage à l’état</w:t>
      </w:r>
      <w:r>
        <w:t xml:space="preserve"> </w:t>
      </w:r>
      <w:r>
        <w:rPr>
          <w:i/>
          <w:iCs/>
        </w:rPr>
        <w:t xml:space="preserve">Soumis</w:t>
      </w:r>
      <w:r>
        <w:t xml:space="preserve">. Empêche l’édition hors champ « commentaire ».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Validation N+1</w:t>
      </w:r>
    </w:p>
    <w:p>
      <w:pPr>
        <w:pStyle w:val="Compact"/>
        <w:numPr>
          <w:ilvl w:val="1"/>
          <w:numId w:val="1007"/>
        </w:numPr>
      </w:pPr>
      <w:r>
        <w:t xml:space="preserve">Le chef d’équipe corrige/rejette ou</w:t>
      </w:r>
      <w:r>
        <w:t xml:space="preserve"> </w:t>
      </w:r>
      <w:r>
        <w:rPr>
          <w:b/>
          <w:bCs/>
        </w:rPr>
        <w:t xml:space="preserve">valide</w:t>
      </w:r>
      <w:r>
        <w:t xml:space="preserve">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Les validations génèrent des écritures</w:t>
      </w:r>
      <w:r>
        <w:t xml:space="preserve"> </w:t>
      </w:r>
      <w:r>
        <w:rPr>
          <w:rStyle w:val="VerbatimChar"/>
        </w:rPr>
        <w:t xml:space="preserve">llx_element_time</w:t>
      </w:r>
      <w:r>
        <w:t xml:space="preserve"> </w:t>
      </w:r>
      <w:r>
        <w:t xml:space="preserve">(si activé) et verrouillent la semaine.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Contrôle RH/Paie</w:t>
      </w:r>
      <w:r>
        <w:t xml:space="preserve"> </w:t>
      </w:r>
      <w:r>
        <w:t xml:space="preserve">(J+1 à J+3)</w:t>
      </w:r>
    </w:p>
    <w:p>
      <w:pPr>
        <w:pStyle w:val="Compact"/>
        <w:numPr>
          <w:ilvl w:val="1"/>
          <w:numId w:val="1008"/>
        </w:numPr>
      </w:pPr>
      <w:r>
        <w:t xml:space="preserve">Vérifs d’intégrité (anomalies), imputations (projets/affaires), absences/CP, primes/repas.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Clôture</w:t>
      </w:r>
      <w:r>
        <w:t xml:space="preserve"> </w:t>
      </w:r>
      <w:r>
        <w:t xml:space="preserve">de la période → gel des écritures.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Exports</w:t>
      </w:r>
    </w:p>
    <w:p>
      <w:pPr>
        <w:pStyle w:val="Compact"/>
        <w:numPr>
          <w:ilvl w:val="1"/>
          <w:numId w:val="1009"/>
        </w:numPr>
      </w:pPr>
      <w:r>
        <w:t xml:space="preserve">Export paie (CSV/JSON) et ventilation analytique (projets/centres de coûts).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Génération d’un PDF récapitulatif signé (option).</w:t>
      </w:r>
    </w:p>
    <w:bookmarkEnd w:id="24"/>
    <w:bookmarkStart w:id="25" w:name="règles-contrôles-clés"/>
    <w:p>
      <w:pPr>
        <w:pStyle w:val="Heading3"/>
      </w:pPr>
      <w:r>
        <w:t xml:space="preserve">1.6. Règles &amp; contrôles clés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Horodatage &amp; traçabilité</w:t>
      </w:r>
      <w:r>
        <w:t xml:space="preserve"> : logs sur création/modif/validation/clôture (user, date, IP).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Séparation des tâches</w:t>
      </w:r>
      <w:r>
        <w:t xml:space="preserve"> : l’auteur ne peut pas valider sa propre semaine.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Verrouillage</w:t>
      </w:r>
      <w:r>
        <w:t xml:space="preserve"> : après</w:t>
      </w:r>
      <w:r>
        <w:t xml:space="preserve"> </w:t>
      </w:r>
      <w:r>
        <w:rPr>
          <w:b/>
          <w:bCs/>
        </w:rPr>
        <w:t xml:space="preserve">Clôture</w:t>
      </w:r>
      <w:r>
        <w:t xml:space="preserve">, édition impossible sans dérogation (profil Admin + journal des dérogations).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Cohérence</w:t>
      </w:r>
      <w:r>
        <w:t xml:space="preserve"> : totaux/jour, chevauchements, seuils min/max, présence d’une tâche pour facturable.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GDPR</w:t>
      </w:r>
      <w:r>
        <w:t xml:space="preserve"> : données de temps conservées</w:t>
      </w:r>
      <w:r>
        <w:t xml:space="preserve"> </w:t>
      </w:r>
      <w:r>
        <w:rPr>
          <w:b/>
          <w:bCs/>
        </w:rPr>
        <w:t xml:space="preserve">5 ans</w:t>
      </w:r>
      <w:r>
        <w:t xml:space="preserve"> </w:t>
      </w:r>
      <w:r>
        <w:t xml:space="preserve">(par défaut) puis archivage/anonymisation.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Multicompany</w:t>
      </w:r>
      <w:r>
        <w:t xml:space="preserve"> : chaque écriture porte</w:t>
      </w:r>
      <w:r>
        <w:t xml:space="preserve"> </w:t>
      </w:r>
      <w:r>
        <w:rPr>
          <w:rStyle w:val="VerbatimChar"/>
        </w:rPr>
        <w:t xml:space="preserve">entity</w:t>
      </w:r>
      <w:r>
        <w:t xml:space="preserve">. Pas de cross‑entity en écriture sans droit explicite.</w:t>
      </w:r>
    </w:p>
    <w:bookmarkEnd w:id="25"/>
    <w:bookmarkStart w:id="26" w:name="indicateurs-de-performance-kpi"/>
    <w:p>
      <w:pPr>
        <w:pStyle w:val="Heading3"/>
      </w:pPr>
      <w:r>
        <w:t xml:space="preserve">1.7. Indicateurs de performance (KPI)</w:t>
      </w:r>
    </w:p>
    <w:p>
      <w:pPr>
        <w:pStyle w:val="Compact"/>
        <w:numPr>
          <w:ilvl w:val="0"/>
          <w:numId w:val="1011"/>
        </w:numPr>
      </w:pPr>
      <w:r>
        <w:t xml:space="preserve">Taux de soumission à J+1 (% feuilles soumises).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Délai moyen de validation N+1.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Taux d’anomalies (chevauchements, heures &gt; plafond).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Écart heures prévues vs réelles par projet.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Taux de feuilles ré‑ouvertes après clôture (doit tendre vers 0).</w:t>
      </w:r>
    </w:p>
    <w:bookmarkEnd w:id="26"/>
    <w:bookmarkStart w:id="27" w:name="enregistrements-conservation"/>
    <w:p>
      <w:pPr>
        <w:pStyle w:val="Heading3"/>
      </w:pPr>
      <w:r>
        <w:t xml:space="preserve">1.8. Enregistrements &amp; conservation</w:t>
      </w:r>
    </w:p>
    <w:p>
      <w:pPr>
        <w:pStyle w:val="Compact"/>
        <w:numPr>
          <w:ilvl w:val="0"/>
          <w:numId w:val="1012"/>
        </w:numPr>
      </w:pPr>
      <w:r>
        <w:t xml:space="preserve">Base</w:t>
      </w:r>
      <w:r>
        <w:t xml:space="preserve"> </w:t>
      </w:r>
      <w:r>
        <w:rPr>
          <w:rStyle w:val="VerbatimChar"/>
        </w:rPr>
        <w:t xml:space="preserve">llx_timesheet_week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llx_element_time</w:t>
      </w:r>
      <w:r>
        <w:t xml:space="preserve"> </w:t>
      </w:r>
      <w:r>
        <w:t xml:space="preserve">(option), journaux d’audit, exports paie, PDFs signés.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Conservation mini : 5 ans (entreprise à confirmer), sauvegardes quotidiennes, test de restauration trimestriel.</w:t>
      </w:r>
    </w:p>
    <w:bookmarkEnd w:id="27"/>
    <w:bookmarkStart w:id="28" w:name="maîtrise-des-nonconformités"/>
    <w:p>
      <w:pPr>
        <w:pStyle w:val="Heading3"/>
      </w:pPr>
      <w:r>
        <w:t xml:space="preserve">1.9. Maîtrise des non‑conformités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Détection</w:t>
      </w:r>
      <w:r>
        <w:t xml:space="preserve"> : rapports d’anomalies (menu Contrôles).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Traitement</w:t>
      </w:r>
      <w:r>
        <w:t xml:space="preserve"> : correction, commentaire obligatoire, re‑soumission.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Actions correctives</w:t>
      </w:r>
      <w:r>
        <w:t xml:space="preserve"> : mise à jour des règles/paramètres, formation utilisateur, ticket IT.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Traçabilité</w:t>
      </w:r>
      <w:r>
        <w:t xml:space="preserve"> : registre NC avec cause, action, vérification d’efficacité.</w:t>
      </w:r>
    </w:p>
    <w:bookmarkEnd w:id="28"/>
    <w:bookmarkStart w:id="29" w:name="révision-de-la-procédure"/>
    <w:p>
      <w:pPr>
        <w:pStyle w:val="Heading3"/>
      </w:pPr>
      <w:r>
        <w:t xml:space="preserve">1.10. Révision de la procédure</w:t>
      </w:r>
    </w:p>
    <w:p>
      <w:pPr>
        <w:pStyle w:val="Compact"/>
        <w:numPr>
          <w:ilvl w:val="0"/>
          <w:numId w:val="1014"/>
        </w:numPr>
      </w:pPr>
      <w:r>
        <w:t xml:space="preserve">Revue annuelle par Responsable Qualité + Admin système + RH/Paie.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Changement de version du module ou des règles → mise à jour de la présente procédure.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41" w:name="X32e55d81159494dac5b55268b8e9c7296b1d7c1"/>
    <w:p>
      <w:pPr>
        <w:pStyle w:val="Heading2"/>
      </w:pPr>
      <w:r>
        <w:t xml:space="preserve">2) Notice du module — Installation &amp; Utilisation</w:t>
      </w:r>
    </w:p>
    <w:bookmarkStart w:id="31" w:name="prérequis"/>
    <w:p>
      <w:pPr>
        <w:pStyle w:val="Heading3"/>
      </w:pPr>
      <w:r>
        <w:t xml:space="preserve">2.1. Prérequis</w:t>
      </w:r>
    </w:p>
    <w:p>
      <w:pPr>
        <w:pStyle w:val="Compact"/>
        <w:numPr>
          <w:ilvl w:val="0"/>
          <w:numId w:val="1015"/>
        </w:numPr>
      </w:pPr>
      <w:r>
        <w:t xml:space="preserve">Dolibarr ≥ v20 (testé v20–v22).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PHP 8.1/8.2, base MySQL/MariaDB.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Module Projets/Tasks activé (recommandé) et</w:t>
      </w:r>
      <w:r>
        <w:t xml:space="preserve"> </w:t>
      </w:r>
      <w:r>
        <w:rPr>
          <w:b/>
          <w:bCs/>
        </w:rPr>
        <w:t xml:space="preserve">Multicompany</w:t>
      </w:r>
      <w:r>
        <w:t xml:space="preserve"> </w:t>
      </w:r>
      <w:r>
        <w:t xml:space="preserve">si multi‑entités.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Droits administrateur pour l’installation initiale.</w:t>
      </w:r>
    </w:p>
    <w:bookmarkEnd w:id="31"/>
    <w:bookmarkStart w:id="32" w:name="installation"/>
    <w:p>
      <w:pPr>
        <w:pStyle w:val="Heading3"/>
      </w:pPr>
      <w:r>
        <w:t xml:space="preserve">2.2. Installation</w:t>
      </w:r>
    </w:p>
    <w:p>
      <w:pPr>
        <w:pStyle w:val="Compact"/>
        <w:numPr>
          <w:ilvl w:val="0"/>
          <w:numId w:val="1016"/>
        </w:numPr>
      </w:pPr>
      <w:r>
        <w:t xml:space="preserve">Déployer le dossier</w:t>
      </w:r>
      <w:r>
        <w:t xml:space="preserve"> </w:t>
      </w:r>
      <w:r>
        <w:rPr>
          <w:rStyle w:val="VerbatimChar"/>
        </w:rPr>
        <w:t xml:space="preserve">timesheetweek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htdocs/custom/</w:t>
      </w:r>
      <w:r>
        <w:t xml:space="preserve">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Dans</w:t>
      </w:r>
      <w:r>
        <w:t xml:space="preserve"> </w:t>
      </w:r>
      <w:r>
        <w:rPr>
          <w:b/>
          <w:bCs/>
        </w:rPr>
        <w:t xml:space="preserve">Accueil → Configuration → Modules/Applications</w:t>
      </w:r>
      <w:r>
        <w:t xml:space="preserve">, activer</w:t>
      </w:r>
      <w:r>
        <w:t xml:space="preserve"> </w:t>
      </w:r>
      <w:r>
        <w:rPr>
          <w:b/>
          <w:bCs/>
        </w:rPr>
        <w:t xml:space="preserve">Feuilles d’heures</w:t>
      </w:r>
      <w:r>
        <w:t xml:space="preserve">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 premier allumage, les tables sont créées (migrations incluses).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(Option) Activer la génération d’écritures</w:t>
      </w:r>
      <w:r>
        <w:t xml:space="preserve"> </w:t>
      </w:r>
      <w:r>
        <w:rPr>
          <w:rStyle w:val="VerbatimChar"/>
        </w:rPr>
        <w:t xml:space="preserve">llx_element_time</w:t>
      </w:r>
      <w:r>
        <w:t xml:space="preserve"> </w:t>
      </w:r>
      <w:r>
        <w:t xml:space="preserve">et les modèles PDF.</w:t>
      </w:r>
    </w:p>
    <w:bookmarkEnd w:id="32"/>
    <w:bookmarkStart w:id="33" w:name="paramétrage"/>
    <w:p>
      <w:pPr>
        <w:pStyle w:val="Heading3"/>
      </w:pPr>
      <w:r>
        <w:t xml:space="preserve">2.3. Paramétrage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Général</w:t>
      </w:r>
      <w:r>
        <w:t xml:space="preserve"> : durée max/jour, semaine ISO, motifs activés (zone1..5, repas), pièces jointes, fuseau, entité par défaut.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Validation</w:t>
      </w:r>
      <w:r>
        <w:t xml:space="preserve"> : rôles N+1, interdiction auto‑validation, relances automatiques.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Projets/Tâches</w:t>
      </w:r>
      <w:r>
        <w:t xml:space="preserve"> : obligation de tâche pour affaires facturables, liste de projets favoris par équipe.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Exports</w:t>
      </w:r>
      <w:r>
        <w:t xml:space="preserve"> : format paie (mapping colonnes), ventilation analytique (centres de coûts), modèles de nommage fichiers.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Sécurité</w:t>
      </w:r>
      <w:r>
        <w:t xml:space="preserve"> : journaux d’audit, politique de conservation, droits Multicompany (lecture/écriture).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Cron</w:t>
      </w:r>
      <w:r>
        <w:t xml:space="preserve"> : planifier</w:t>
      </w:r>
      <w:r>
        <w:t xml:space="preserve"> </w:t>
      </w:r>
      <w:r>
        <w:rPr>
          <w:rStyle w:val="VerbatimChar"/>
        </w:rPr>
        <w:t xml:space="preserve">weekly_timesheet_prepare</w:t>
      </w:r>
      <w:r>
        <w:t xml:space="preserve"> </w:t>
      </w:r>
      <w:r>
        <w:t xml:space="preserve">(création semaines, relances) et</w:t>
      </w:r>
      <w:r>
        <w:t xml:space="preserve"> </w:t>
      </w:r>
      <w:r>
        <w:rPr>
          <w:rStyle w:val="VerbatimChar"/>
        </w:rPr>
        <w:t xml:space="preserve">weekly_timesheet_close</w:t>
      </w:r>
      <w:r>
        <w:t xml:space="preserve"> </w:t>
      </w:r>
      <w:r>
        <w:t xml:space="preserve">(clôture).</w:t>
      </w:r>
    </w:p>
    <w:bookmarkEnd w:id="33"/>
    <w:bookmarkStart w:id="34" w:name="permissions-exemple-type"/>
    <w:p>
      <w:pPr>
        <w:pStyle w:val="Heading3"/>
      </w:pPr>
      <w:r>
        <w:t xml:space="preserve">2.4. Permissions (exemple type)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Droit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Technicien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Chef d’équipe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RH/Paie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Manager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Admin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Lire ses feuilles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Créer/éditer ses feuilles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✖︎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✖︎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Valider feuilles d’équipe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✖︎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✖︎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Clôturer période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✖︎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✖︎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Export paie/analytique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✖︎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✖︎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Paramétrage module &amp; cron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✖︎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✖︎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✖︎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✖︎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✔︎</w:t>
            </w:r>
          </w:p>
        </w:tc>
      </w:tr>
    </w:tbl>
    <w:p>
      <w:pPr>
        <w:pStyle w:val="BlockText"/>
      </w:pPr>
      <w:r>
        <w:t xml:space="preserve">Adapter ces profils à votre matrice réelle Dolibarr.</w:t>
      </w:r>
    </w:p>
    <w:bookmarkEnd w:id="34"/>
    <w:bookmarkStart w:id="35" w:name="utilisation-pas-à-pas"/>
    <w:p>
      <w:pPr>
        <w:pStyle w:val="Heading3"/>
      </w:pPr>
      <w:r>
        <w:t xml:space="preserve">2.5. Utilisation — pas à pas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Saisir</w:t>
      </w:r>
      <w:r>
        <w:t xml:space="preserve"> :</w:t>
      </w:r>
      <w:r>
        <w:t xml:space="preserve"> </w:t>
      </w:r>
      <w:r>
        <w:rPr>
          <w:rStyle w:val="VerbatimChar"/>
        </w:rPr>
        <w:t xml:space="preserve">Ressources → Feuilles d’heures → Ma semaine</w:t>
      </w:r>
      <w:r>
        <w:t xml:space="preserve">. Remplir les jours, sélectionner projet/tâche, ajouter repas/dépenses le cas échéant.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Soumettre</w:t>
      </w:r>
      <w:r>
        <w:t xml:space="preserve"> : cliquer</w:t>
      </w:r>
      <w:r>
        <w:t xml:space="preserve"> </w:t>
      </w:r>
      <w:r>
        <w:rPr>
          <w:b/>
          <w:bCs/>
        </w:rPr>
        <w:t xml:space="preserve">Soumettre la semaine</w:t>
      </w:r>
      <w:r>
        <w:t xml:space="preserve">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Valider (N+1)</w:t>
      </w:r>
      <w:r>
        <w:t xml:space="preserve"> : menu</w:t>
      </w:r>
      <w:r>
        <w:t xml:space="preserve"> </w:t>
      </w:r>
      <w:r>
        <w:rPr>
          <w:b/>
          <w:bCs/>
        </w:rPr>
        <w:t xml:space="preserve">À valider</w:t>
      </w:r>
      <w:r>
        <w:t xml:space="preserve"> → corriger/rejeter/valider.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Contrôler &amp; Clôturer</w:t>
      </w:r>
      <w:r>
        <w:t xml:space="preserve"> : RH/Paie lance le contrôle d’anomalies puis</w:t>
      </w:r>
      <w:r>
        <w:t xml:space="preserve"> </w:t>
      </w:r>
      <w:r>
        <w:rPr>
          <w:b/>
          <w:bCs/>
        </w:rPr>
        <w:t xml:space="preserve">Clôture</w:t>
      </w:r>
      <w:r>
        <w:t xml:space="preserve">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Exporter</w:t>
      </w:r>
      <w:r>
        <w:t xml:space="preserve"> : menu</w:t>
      </w:r>
      <w:r>
        <w:t xml:space="preserve"> </w:t>
      </w:r>
      <w:r>
        <w:rPr>
          <w:b/>
          <w:bCs/>
        </w:rPr>
        <w:t xml:space="preserve">Exports</w:t>
      </w:r>
      <w:r>
        <w:t xml:space="preserve"> → choisir</w:t>
      </w:r>
      <w:r>
        <w:t xml:space="preserve"> </w:t>
      </w:r>
      <w:r>
        <w:rPr>
          <w:i/>
          <w:iCs/>
        </w:rPr>
        <w:t xml:space="preserve">Paie</w:t>
      </w:r>
      <w:r>
        <w:t xml:space="preserve"> </w:t>
      </w:r>
      <w:r>
        <w:t xml:space="preserve">ou</w:t>
      </w:r>
      <w:r>
        <w:t xml:space="preserve"> </w:t>
      </w:r>
      <w:r>
        <w:rPr>
          <w:i/>
          <w:iCs/>
        </w:rPr>
        <w:t xml:space="preserve">Analytique</w:t>
      </w:r>
      <w:r>
        <w:t xml:space="preserve"> </w:t>
      </w:r>
      <w:r>
        <w:t xml:space="preserve">→ Télécharger.</w:t>
      </w:r>
    </w:p>
    <w:bookmarkEnd w:id="35"/>
    <w:bookmarkStart w:id="36" w:name="intégrations-données"/>
    <w:p>
      <w:pPr>
        <w:pStyle w:val="Heading3"/>
      </w:pPr>
      <w:r>
        <w:t xml:space="preserve">2.6. Intégrations &amp; données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Tables</w:t>
      </w:r>
      <w:r>
        <w:t xml:space="preserve"> :</w:t>
      </w:r>
      <w:r>
        <w:t xml:space="preserve"> </w:t>
      </w:r>
      <w:r>
        <w:rPr>
          <w:rStyle w:val="VerbatimChar"/>
        </w:rPr>
        <w:t xml:space="preserve">llx_timesheet_week</w:t>
      </w:r>
      <w:r>
        <w:t xml:space="preserve"> </w:t>
      </w:r>
      <w:r>
        <w:t xml:space="preserve">(compteurs zone1..5, repas, etc.), (option) écritures</w:t>
      </w:r>
      <w:r>
        <w:t xml:space="preserve"> </w:t>
      </w:r>
      <w:r>
        <w:rPr>
          <w:rStyle w:val="VerbatimChar"/>
        </w:rPr>
        <w:t xml:space="preserve">llx_element_time</w:t>
      </w:r>
      <w:r>
        <w:t xml:space="preserve">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PDF</w:t>
      </w:r>
      <w:r>
        <w:t xml:space="preserve"> : modèle hebdomadaire par utilisateur, pied de signature (soumission/validation/clôture).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API interne</w:t>
      </w:r>
      <w:r>
        <w:t xml:space="preserve"> : hooks Dolibarr pour déclencher mises à jour (ex. à la validation).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Multicompany</w:t>
      </w:r>
      <w:r>
        <w:t xml:space="preserve"> : champ</w:t>
      </w:r>
      <w:r>
        <w:t xml:space="preserve"> </w:t>
      </w:r>
      <w:r>
        <w:rPr>
          <w:rStyle w:val="VerbatimChar"/>
        </w:rPr>
        <w:t xml:space="preserve">entity</w:t>
      </w:r>
      <w:r>
        <w:t xml:space="preserve"> </w:t>
      </w:r>
      <w:r>
        <w:t xml:space="preserve">géré dans toutes les écritures.</w:t>
      </w:r>
    </w:p>
    <w:bookmarkEnd w:id="36"/>
    <w:bookmarkStart w:id="37" w:name="dépannage-faq"/>
    <w:p>
      <w:pPr>
        <w:pStyle w:val="Heading3"/>
      </w:pPr>
      <w:r>
        <w:t xml:space="preserve">2.7. Dépannage (FAQ)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Je ne peux plus éditer ma semaine</w:t>
      </w:r>
      <w:r>
        <w:t xml:space="preserve"> : elle est</w:t>
      </w:r>
      <w:r>
        <w:t xml:space="preserve"> </w:t>
      </w:r>
      <w:r>
        <w:rPr>
          <w:i/>
          <w:iCs/>
        </w:rPr>
        <w:t xml:space="preserve">Validée</w:t>
      </w:r>
      <w:r>
        <w:t xml:space="preserve"> </w:t>
      </w:r>
      <w:r>
        <w:t xml:space="preserve">ou</w:t>
      </w:r>
      <w:r>
        <w:t xml:space="preserve"> </w:t>
      </w:r>
      <w:r>
        <w:rPr>
          <w:i/>
          <w:iCs/>
        </w:rPr>
        <w:t xml:space="preserve">Clôturée</w:t>
      </w:r>
      <w:r>
        <w:t xml:space="preserve">. Demander une</w:t>
      </w:r>
      <w:r>
        <w:t xml:space="preserve"> </w:t>
      </w:r>
      <w:r>
        <w:rPr>
          <w:b/>
          <w:bCs/>
        </w:rPr>
        <w:t xml:space="preserve">ré‑ouverture</w:t>
      </w:r>
      <w:r>
        <w:t xml:space="preserve"> </w:t>
      </w:r>
      <w:r>
        <w:t xml:space="preserve">(profil autorisé) — journal des dérogations alimenté.</w:t>
      </w:r>
      <w:r>
        <w:br/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Chevauchement d’horaires</w:t>
      </w:r>
      <w:r>
        <w:t xml:space="preserve"> : corriger les lignes en conflit (alerte indiquée).</w:t>
      </w:r>
      <w:r>
        <w:br/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Export paie vide</w:t>
      </w:r>
      <w:r>
        <w:t xml:space="preserve"> : vérifier période, état</w:t>
      </w:r>
      <w:r>
        <w:t xml:space="preserve"> </w:t>
      </w:r>
      <w:r>
        <w:rPr>
          <w:i/>
          <w:iCs/>
        </w:rPr>
        <w:t xml:space="preserve">Clôturé</w:t>
      </w:r>
      <w:r>
        <w:t xml:space="preserve">, mapping colonnes.</w:t>
      </w:r>
      <w:r>
        <w:br/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Projet introuvable</w:t>
      </w:r>
      <w:r>
        <w:t xml:space="preserve"> : droits projet ou entité différente (Multicompany).</w:t>
      </w:r>
      <w:r>
        <w:br/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Doublons dans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llx_element_time</w:t>
      </w:r>
      <w:r>
        <w:t xml:space="preserve"> : vérifier paramètre « un enregistrement par jour et par tâche » et le trigger de validation.</w:t>
      </w:r>
    </w:p>
    <w:bookmarkEnd w:id="37"/>
    <w:bookmarkStart w:id="38" w:name="sécurité-conformité"/>
    <w:p>
      <w:pPr>
        <w:pStyle w:val="Heading3"/>
      </w:pPr>
      <w:r>
        <w:t xml:space="preserve">2.8. Sécurité &amp; conformité</w:t>
      </w:r>
    </w:p>
    <w:p>
      <w:pPr>
        <w:pStyle w:val="Compact"/>
        <w:numPr>
          <w:ilvl w:val="0"/>
          <w:numId w:val="1021"/>
        </w:numPr>
      </w:pPr>
      <w:r>
        <w:t xml:space="preserve">Traçabilité exhaustive (création/modif/validation/clôture).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Journal des accès et des dérogations.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RGPD : base légale « contrat de travail », minimisation, durée de conservation, droit d’accès via RH.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Sauvegardes quotidiennes, rétention 30/90 jours, tests de restauration trimestriels.</w:t>
      </w:r>
    </w:p>
    <w:bookmarkEnd w:id="38"/>
    <w:bookmarkStart w:id="39" w:name="plan-de-tests-extrait"/>
    <w:p>
      <w:pPr>
        <w:pStyle w:val="Heading3"/>
      </w:pPr>
      <w:r>
        <w:t xml:space="preserve">2.9. Plan de tests (extrait)</w:t>
      </w:r>
    </w:p>
    <w:p>
      <w:pPr>
        <w:pStyle w:val="Compact"/>
        <w:numPr>
          <w:ilvl w:val="0"/>
          <w:numId w:val="1022"/>
        </w:numPr>
      </w:pPr>
      <w:r>
        <w:t xml:space="preserve">Saisie 35 h sans chevauchement, soumission et validation.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Rejet avec commentaire, correction, re‑soumission.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Clôture puis export paie et analytique.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Vérification des logs d’audit et des verrous post‑clôture.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Tests Multicompany : utilisateur d’entité A ne voit pas les feuilles entité B.</w:t>
      </w:r>
    </w:p>
    <w:bookmarkEnd w:id="39"/>
    <w:bookmarkStart w:id="40" w:name="X5f8c24a1ae66789a9b212794446d26ae872da58"/>
    <w:p>
      <w:pPr>
        <w:pStyle w:val="Heading3"/>
      </w:pPr>
      <w:r>
        <w:t xml:space="preserve">2.10. Historique des versions du module (exemple)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1.0.0</w:t>
      </w:r>
      <w:r>
        <w:t xml:space="preserve"> : Saisie hebdo, validation N+1, exports paie/analytique, Multicompany, journaux d’audit.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annexes"/>
    <w:p>
      <w:pPr>
        <w:pStyle w:val="Heading2"/>
      </w:pPr>
      <w:r>
        <w:t xml:space="preserve">3) Annexes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Modèles d’export</w:t>
      </w:r>
      <w:r>
        <w:t xml:space="preserve"> : CSV paie, JSON analytique (schémas à insérer selon votre SI).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Modèle PDF</w:t>
      </w:r>
      <w:r>
        <w:t xml:space="preserve"> : entête/pied conforme à la charte (logo gauche, titre/références à droite).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Liste des champs clés</w:t>
      </w:r>
      <w:r>
        <w:t xml:space="preserve"> :</w:t>
      </w:r>
      <w:r>
        <w:t xml:space="preserve"> </w:t>
      </w:r>
      <w:r>
        <w:rPr>
          <w:rStyle w:val="VerbatimChar"/>
        </w:rPr>
        <w:t xml:space="preserve">zone1_count…zone5_count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meal_count</w:t>
      </w:r>
      <w:r>
        <w:t xml:space="preserve">, totaux/jour/semaine, états (Brouillon/Soumis/Validé/Clôturé).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Cron recommandé</w:t>
      </w:r>
      <w:r>
        <w:t xml:space="preserve"> :</w:t>
      </w:r>
      <w:r>
        <w:t xml:space="preserve"> </w:t>
      </w:r>
      <w:r>
        <w:rPr>
          <w:rStyle w:val="VerbatimChar"/>
        </w:rPr>
        <w:t xml:space="preserve">weekly_timesheet_prepare</w:t>
      </w:r>
      <w:r>
        <w:t xml:space="preserve"> </w:t>
      </w:r>
      <w:r>
        <w:t xml:space="preserve">(lun 06:00),</w:t>
      </w:r>
      <w:r>
        <w:t xml:space="preserve"> </w:t>
      </w:r>
      <w:r>
        <w:rPr>
          <w:rStyle w:val="VerbatimChar"/>
        </w:rPr>
        <w:t xml:space="preserve">weekly_timesheet_close</w:t>
      </w:r>
      <w:r>
        <w:t xml:space="preserve"> </w:t>
      </w:r>
      <w:r>
        <w:t xml:space="preserve">(mar 06:00).</w:t>
      </w:r>
    </w:p>
    <w:p>
      <w:pPr>
        <w:pStyle w:val="BlockText"/>
      </w:pPr>
      <w:r>
        <w:t xml:space="preserve">Cette notice et la procédure peuvent être exportées en PDF et intégrées à votre SMQ (ISO 9001).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2025-10-08T12:58:53Z</dcterms:created>
  <dcterms:modified xsi:type="dcterms:W3CDTF">2025-10-08T12:58:53Z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