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Calibri" w:hAnsi="Calibri" w:eastAsia="微软雅黑"/>
          <w:b/>
          <w:color w:val="1F4E79"/>
          <w:sz w:val="48"/>
        </w:rPr>
        <w:t>CampusBlog AI</w:t>
        <w:br/>
        <w:t>软件测试报告</w:t>
      </w:r>
    </w:p>
    <w:p>
      <w:pPr>
        <w:jc w:val="center"/>
      </w:pPr>
      <w:r>
        <w:rPr>
          <w:rFonts w:ascii="Calibri" w:hAnsi="Calibri" w:eastAsia="微软雅黑"/>
          <w:color w:val="666666"/>
          <w:sz w:val="28"/>
        </w:rPr>
        <w:t>黑盒测试 · 白盒测试 · 公网验收</w:t>
      </w:r>
    </w:p>
    <w:p>
      <w:pPr>
        <w:jc w:val="center"/>
      </w:pPr>
      <w:r>
        <w:rPr>
          <w:rFonts w:ascii="Calibri" w:hAnsi="Calibri" w:eastAsia="宋体"/>
          <w:sz w:val="22"/>
        </w:rPr>
        <w:t>测试日期：2026-06-25</w:t>
        <w:br/>
        <w:t>公网地址：http://1.94.218.30:18000</w:t>
        <w:br/>
        <w:t>分支：refactor/campus-blog</w:t>
      </w:r>
    </w:p>
    <w:p>
      <w:r>
        <w:br w:type="page"/>
      </w:r>
    </w:p>
    <w:p>
      <w:pPr>
        <w:pStyle w:val="Heading1"/>
      </w:pPr>
      <w:r>
        <w:t>1. 测试概述</w:t>
      </w:r>
    </w:p>
    <w:p>
      <w:pPr>
        <w:spacing w:line="288" w:lineRule="auto" w:after="120"/>
        <w:ind w:firstLine="420"/>
      </w:pPr>
      <w:r>
        <w:rPr>
          <w:rFonts w:ascii="Calibri" w:hAnsi="Calibri" w:eastAsia="宋体"/>
          <w:color w:val="333333"/>
          <w:sz w:val="21"/>
        </w:rPr>
        <w:t>本报告针对 maple0511/vueblog 重构后的 CampusBlog AI 校园知识博客进行黑盒测试、白盒测试和部署验收测试。测试对象包括：</w:t>
      </w:r>
    </w:p>
    <w:p>
      <w:pPr>
        <w:pStyle w:val="ListBullet"/>
      </w:pPr>
      <w:r>
        <w:rPr>
          <w:rFonts w:ascii="Calibri" w:hAnsi="Calibri" w:eastAsia="宋体"/>
          <w:sz w:val="21"/>
        </w:rPr>
        <w:t>用户注册、登录、JWT 认证、角色和成员状态。</w:t>
      </w:r>
    </w:p>
    <w:p>
      <w:pPr>
        <w:pStyle w:val="ListBullet"/>
      </w:pPr>
      <w:r>
        <w:rPr>
          <w:rFonts w:ascii="Calibri" w:hAnsi="Calibri" w:eastAsia="宋体"/>
          <w:sz w:val="21"/>
        </w:rPr>
        <w:t>文章创建、编辑、搜索、标签筛选、详情、评论和所有权校验。</w:t>
      </w:r>
    </w:p>
    <w:p>
      <w:pPr>
        <w:pStyle w:val="ListBullet"/>
      </w:pPr>
      <w:r>
        <w:rPr>
          <w:rFonts w:ascii="Calibri" w:hAnsi="Calibri" w:eastAsia="宋体"/>
          <w:sz w:val="21"/>
        </w:rPr>
        <w:t>管理员帖子审核、成员启用/停用。</w:t>
      </w:r>
    </w:p>
    <w:p>
      <w:pPr>
        <w:pStyle w:val="ListBullet"/>
      </w:pPr>
      <w:r>
        <w:rPr>
          <w:rFonts w:ascii="Calibri" w:hAnsi="Calibri" w:eastAsia="宋体"/>
          <w:sz w:val="21"/>
        </w:rPr>
        <w:t>新用户兴趣标签选择和推荐页。</w:t>
      </w:r>
    </w:p>
    <w:p>
      <w:pPr>
        <w:pStyle w:val="ListBullet"/>
      </w:pPr>
      <w:r>
        <w:rPr>
          <w:rFonts w:ascii="Calibri" w:hAnsi="Calibri" w:eastAsia="宋体"/>
          <w:sz w:val="21"/>
        </w:rPr>
        <w:t>AI 文章摘要、自动标签、AI 写作助手、单篇文章问答。</w:t>
      </w:r>
    </w:p>
    <w:p>
      <w:pPr>
        <w:pStyle w:val="ListBullet"/>
      </w:pPr>
      <w:r>
        <w:rPr>
          <w:rFonts w:ascii="Calibri" w:hAnsi="Calibri" w:eastAsia="宋体"/>
          <w:sz w:val="21"/>
        </w:rPr>
        <w:t>Docker Compose 部署、Flyway 迁移、容器健康检查和公网入口。</w:t>
      </w:r>
    </w:p>
    <w:p>
      <w:pPr>
        <w:spacing w:line="288" w:lineRule="auto" w:after="120"/>
        <w:ind w:firstLine="420"/>
      </w:pPr>
      <w:r>
        <w:rPr>
          <w:rFonts w:ascii="Calibri" w:hAnsi="Calibri" w:eastAsia="宋体"/>
          <w:color w:val="333333"/>
          <w:sz w:val="21"/>
        </w:rPr>
        <w:t>测试时间：2026-06-25</w:t>
      </w:r>
    </w:p>
    <w:p>
      <w:pPr>
        <w:spacing w:line="288" w:lineRule="auto" w:after="120"/>
        <w:ind w:firstLine="420"/>
      </w:pPr>
      <w:r>
        <w:rPr>
          <w:rFonts w:ascii="Calibri" w:hAnsi="Calibri" w:eastAsia="宋体"/>
          <w:color w:val="333333"/>
          <w:sz w:val="21"/>
        </w:rPr>
        <w:t>公网地址：http://1.94.218.30:18000</w:t>
      </w:r>
    </w:p>
    <w:p>
      <w:pPr>
        <w:spacing w:line="288" w:lineRule="auto" w:after="120"/>
        <w:ind w:firstLine="420"/>
      </w:pPr>
      <w:r>
        <w:rPr>
          <w:rFonts w:ascii="Calibri" w:hAnsi="Calibri" w:eastAsia="宋体"/>
          <w:color w:val="333333"/>
          <w:sz w:val="21"/>
        </w:rPr>
        <w:t>测试分支：refactor/campus-blog</w:t>
      </w:r>
    </w:p>
    <w:p>
      <w:pPr>
        <w:pStyle w:val="Heading1"/>
      </w:pPr>
      <w:r>
        <w:t>2. 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465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65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环境</w:t>
            </w:r>
          </w:p>
        </w:tc>
      </w:tr>
      <w:tr>
        <w:tc>
          <w:tcPr>
            <w:tcW w:type="dxa" w:w="465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本地系统</w:t>
            </w:r>
          </w:p>
        </w:tc>
        <w:tc>
          <w:tcPr>
            <w:tcW w:type="dxa" w:w="465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macOS，Asia/Shanghai</w:t>
            </w:r>
          </w:p>
        </w:tc>
      </w:tr>
      <w:tr>
        <w:tc>
          <w:tcPr>
            <w:tcW w:type="dxa" w:w="465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后端</w:t>
            </w:r>
          </w:p>
        </w:tc>
        <w:tc>
          <w:tcPr>
            <w:tcW w:type="dxa" w:w="465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Java 17、Spring Boot 3.5.15、MyBatis-Plus、JUnit、MockMvc、JaCoCo</w:t>
            </w:r>
          </w:p>
        </w:tc>
      </w:tr>
      <w:tr>
        <w:tc>
          <w:tcPr>
            <w:tcW w:type="dxa" w:w="465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前端</w:t>
            </w:r>
          </w:p>
        </w:tc>
        <w:tc>
          <w:tcPr>
            <w:tcW w:type="dxa" w:w="465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Vue 3、TypeScript、Vite、Pinia、Vitest</w:t>
            </w:r>
          </w:p>
        </w:tc>
      </w:tr>
      <w:tr>
        <w:tc>
          <w:tcPr>
            <w:tcW w:type="dxa" w:w="465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数据库</w:t>
            </w:r>
          </w:p>
        </w:tc>
        <w:tc>
          <w:tcPr>
            <w:tcW w:type="dxa" w:w="465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本地测试 H2 MySQL 模式；公网 MySQL 8.4</w:t>
            </w:r>
          </w:p>
        </w:tc>
      </w:tr>
      <w:tr>
        <w:tc>
          <w:tcPr>
            <w:tcW w:type="dxa" w:w="465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部署</w:t>
            </w:r>
          </w:p>
        </w:tc>
        <w:tc>
          <w:tcPr>
            <w:tcW w:type="dxa" w:w="465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Docker Compose、Nginx、后端 runtime JAR、前端 runtime dist</w:t>
            </w:r>
          </w:p>
        </w:tc>
      </w:tr>
      <w:tr>
        <w:tc>
          <w:tcPr>
            <w:tcW w:type="dxa" w:w="465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AI</w:t>
            </w:r>
          </w:p>
        </w:tc>
        <w:tc>
          <w:tcPr>
            <w:tcW w:type="dxa" w:w="465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阿里云百炼千问 OpenAI 兼容接口，模型 qwen3.7-plus</w:t>
            </w:r>
          </w:p>
        </w:tc>
      </w:tr>
    </w:tbl>
    <w:p/>
    <w:p>
      <w:pPr>
        <w:spacing w:line="288" w:lineRule="auto" w:after="120"/>
        <w:ind w:firstLine="420"/>
      </w:pPr>
      <w:r>
        <w:rPr>
          <w:rFonts w:ascii="Calibri" w:hAnsi="Calibri" w:eastAsia="宋体"/>
          <w:color w:val="333333"/>
          <w:sz w:val="21"/>
        </w:rPr>
        <w:t>执行命令：</w:t>
      </w:r>
    </w:p>
    <w:p>
      <w:pPr>
        <w:spacing w:before="80" w:after="160"/>
        <w:ind w:left="288"/>
      </w:pPr>
      <w:r>
        <w:rPr>
          <w:rFonts w:ascii="Consolas" w:hAnsi="Consolas" w:eastAsia="Consolas"/>
          <w:color w:val="333333"/>
          <w:sz w:val="18"/>
        </w:rPr>
        <w:t>cd backend &amp;&amp; JAVA_HOME=$(/usr/libexec/java_home -v 17) /opt/homebrew/bin/mvn verify</w:t>
        <w:br/>
        <w:t>cd frontend &amp;&amp; npm test</w:t>
        <w:br/>
        <w:t>cd frontend &amp;&amp; npm run build</w:t>
        <w:br/>
        <w:t>docker compose -f docker-compose.yml -f docker-compose.runtime.yml config</w:t>
      </w:r>
    </w:p>
    <w:p>
      <w:pPr>
        <w:pStyle w:val="Heading1"/>
      </w:pPr>
      <w:r>
        <w:t>3. 测试策略</w:t>
      </w:r>
    </w:p>
    <w:p>
      <w:pPr>
        <w:pStyle w:val="Heading2"/>
      </w:pPr>
      <w:r>
        <w:t>3.1 黑盒测试策略</w:t>
      </w:r>
    </w:p>
    <w:p>
      <w:pPr>
        <w:spacing w:line="288" w:lineRule="auto" w:after="120"/>
        <w:ind w:firstLine="420"/>
      </w:pPr>
      <w:r>
        <w:rPr>
          <w:rFonts w:ascii="Calibri" w:hAnsi="Calibri" w:eastAsia="宋体"/>
          <w:color w:val="333333"/>
          <w:sz w:val="21"/>
        </w:rPr>
        <w:t>黑盒测试从用户可见行为出发，不依赖内部实现，按业务闭环设计用例：</w:t>
      </w:r>
    </w:p>
    <w:p>
      <w:pPr>
        <w:spacing w:line="288" w:lineRule="auto" w:after="120"/>
        <w:ind w:firstLine="420"/>
      </w:pPr>
      <w:r>
        <w:rPr>
          <w:rFonts w:ascii="Calibri" w:hAnsi="Calibri" w:eastAsia="宋体"/>
          <w:color w:val="333333"/>
          <w:sz w:val="21"/>
        </w:rPr>
        <w:t>1. 认证闭环：注册、重复注册、错误密码、当前用户信息、未登录保护。</w:t>
      </w:r>
    </w:p>
    <w:p>
      <w:pPr>
        <w:spacing w:line="288" w:lineRule="auto" w:after="120"/>
        <w:ind w:firstLine="420"/>
      </w:pPr>
      <w:r>
        <w:rPr>
          <w:rFonts w:ascii="Calibri" w:hAnsi="Calibri" w:eastAsia="宋体"/>
          <w:color w:val="333333"/>
          <w:sz w:val="21"/>
        </w:rPr>
        <w:t>2. 内容闭环：发布文章、搜索、标签筛选、详情、评论。</w:t>
      </w:r>
    </w:p>
    <w:p>
      <w:pPr>
        <w:spacing w:line="288" w:lineRule="auto" w:after="120"/>
        <w:ind w:firstLine="420"/>
      </w:pPr>
      <w:r>
        <w:rPr>
          <w:rFonts w:ascii="Calibri" w:hAnsi="Calibri" w:eastAsia="宋体"/>
          <w:color w:val="333333"/>
          <w:sz w:val="21"/>
        </w:rPr>
        <w:t>3. 推荐闭环：注册后选择兴趣标签，并在推荐页看到匹配文章。</w:t>
      </w:r>
    </w:p>
    <w:p>
      <w:pPr>
        <w:spacing w:line="288" w:lineRule="auto" w:after="120"/>
        <w:ind w:firstLine="420"/>
      </w:pPr>
      <w:r>
        <w:rPr>
          <w:rFonts w:ascii="Calibri" w:hAnsi="Calibri" w:eastAsia="宋体"/>
          <w:color w:val="333333"/>
          <w:sz w:val="21"/>
        </w:rPr>
        <w:t>4. 管理闭环：管理员登录、查看帖子、隐藏和恢复帖子。</w:t>
      </w:r>
    </w:p>
    <w:p>
      <w:pPr>
        <w:spacing w:line="288" w:lineRule="auto" w:after="120"/>
        <w:ind w:firstLine="420"/>
      </w:pPr>
      <w:r>
        <w:rPr>
          <w:rFonts w:ascii="Calibri" w:hAnsi="Calibri" w:eastAsia="宋体"/>
          <w:color w:val="333333"/>
          <w:sz w:val="21"/>
        </w:rPr>
        <w:t>5. AI 闭环：自动摘要/标签、写作助手 SSE、单篇文章问答。</w:t>
      </w:r>
    </w:p>
    <w:p>
      <w:pPr>
        <w:spacing w:line="288" w:lineRule="auto" w:after="120"/>
        <w:ind w:firstLine="420"/>
      </w:pPr>
      <w:r>
        <w:rPr>
          <w:rFonts w:ascii="Calibri" w:hAnsi="Calibri" w:eastAsia="宋体"/>
          <w:color w:val="333333"/>
          <w:sz w:val="21"/>
        </w:rPr>
        <w:t>6. 安全闭环：非管理员访问后台失败，隐藏内容不出现在公开列表。</w:t>
      </w:r>
    </w:p>
    <w:p>
      <w:pPr>
        <w:pStyle w:val="Heading2"/>
      </w:pPr>
      <w:r>
        <w:t>3.2 白盒测试策略</w:t>
      </w:r>
    </w:p>
    <w:p>
      <w:pPr>
        <w:spacing w:line="288" w:lineRule="auto" w:after="120"/>
        <w:ind w:firstLine="420"/>
      </w:pPr>
      <w:r>
        <w:rPr>
          <w:rFonts w:ascii="Calibri" w:hAnsi="Calibri" w:eastAsia="宋体"/>
          <w:color w:val="333333"/>
          <w:sz w:val="21"/>
        </w:rPr>
        <w:t>白盒测试基于代码结构、条件分支和异常路径设计，重点覆盖：</w:t>
      </w:r>
    </w:p>
    <w:p>
      <w:pPr>
        <w:pStyle w:val="ListBullet"/>
      </w:pPr>
      <w:r>
        <w:rPr>
          <w:rFonts w:ascii="Calibri" w:hAnsi="Calibri" w:eastAsia="宋体"/>
          <w:sz w:val="21"/>
        </w:rPr>
        <w:t>AuthService：唯一性检查、BCrypt 密码匹配、停用用户、JWT 用户视图。</w:t>
      </w:r>
    </w:p>
    <w:p>
      <w:pPr>
        <w:pStyle w:val="ListBullet"/>
      </w:pPr>
      <w:r>
        <w:rPr>
          <w:rFonts w:ascii="Calibri" w:hAnsi="Calibri" w:eastAsia="宋体"/>
          <w:sz w:val="21"/>
        </w:rPr>
        <w:t>PostService：搜索条件、审核状态过滤、作者所有权、标签替换、推荐匹配。</w:t>
      </w:r>
    </w:p>
    <w:p>
      <w:pPr>
        <w:pStyle w:val="ListBullet"/>
      </w:pPr>
      <w:r>
        <w:rPr>
          <w:rFonts w:ascii="Calibri" w:hAnsi="Calibri" w:eastAsia="宋体"/>
          <w:sz w:val="21"/>
        </w:rPr>
        <w:t>CommentService：评论作者删除、文章作者删除、陌生用户禁止删除。</w:t>
      </w:r>
    </w:p>
    <w:p>
      <w:pPr>
        <w:pStyle w:val="ListBullet"/>
      </w:pPr>
      <w:r>
        <w:rPr>
          <w:rFonts w:ascii="Calibri" w:hAnsi="Calibri" w:eastAsia="宋体"/>
          <w:sz w:val="21"/>
        </w:rPr>
        <w:t>AdminService：管理员成员状态修改、审核状态合法性。</w:t>
      </w:r>
    </w:p>
    <w:p>
      <w:pPr>
        <w:pStyle w:val="ListBullet"/>
      </w:pPr>
      <w:r>
        <w:rPr>
          <w:rFonts w:ascii="Calibri" w:hAnsi="Calibri" w:eastAsia="宋体"/>
          <w:sz w:val="21"/>
        </w:rPr>
        <w:t>AiUsageService：每日限流路径。</w:t>
      </w:r>
    </w:p>
    <w:p>
      <w:pPr>
        <w:pStyle w:val="ListBullet"/>
      </w:pPr>
      <w:r>
        <w:rPr>
          <w:rFonts w:ascii="Calibri" w:hAnsi="Calibri" w:eastAsia="宋体"/>
          <w:sz w:val="21"/>
        </w:rPr>
        <w:t>OpenAiCompatibleProvider：DashScope 兼容路径、enable_thinking 请求体、忽略 reasoning_content。</w:t>
      </w:r>
    </w:p>
    <w:p>
      <w:pPr>
        <w:pStyle w:val="ListBullet"/>
      </w:pPr>
      <w:r>
        <w:rPr>
          <w:rFonts w:ascii="Calibri" w:hAnsi="Calibri" w:eastAsia="宋体"/>
          <w:sz w:val="21"/>
        </w:rPr>
        <w:t>前端 streamPost：SSE chunk 事件、error 事件和 Authorization Header。</w:t>
      </w:r>
    </w:p>
    <w:p>
      <w:pPr>
        <w:pStyle w:val="Heading1"/>
      </w:pPr>
      <w:r>
        <w:t>4. 黑盒测试用例与结果</w:t>
      </w:r>
    </w:p>
    <w:p>
      <w:pPr>
        <w:spacing w:line="288" w:lineRule="auto" w:after="120"/>
        <w:ind w:firstLine="420"/>
      </w:pPr>
      <w:r>
        <w:rPr>
          <w:rFonts w:ascii="Calibri" w:hAnsi="Calibri" w:eastAsia="宋体"/>
          <w:color w:val="333333"/>
          <w:sz w:val="21"/>
        </w:rPr>
        <w:t>公网黑盒测试使用一次性测试用户执行，证据文件为 [blackbox-2026-06-25.json](test-evidence/blackbox-2026-06-25.json)。共执行 22 项，全部通过。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63"/>
        <w:gridCol w:w="1863"/>
        <w:gridCol w:w="1863"/>
        <w:gridCol w:w="1863"/>
        <w:gridCol w:w="1863"/>
      </w:tblGrid>
      <w:tr>
        <w:tc>
          <w:tcPr>
            <w:tcW w:type="dxa" w:w="186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86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用例</w:t>
            </w:r>
          </w:p>
        </w:tc>
        <w:tc>
          <w:tcPr>
            <w:tcW w:type="dxa" w:w="186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输入/操作</w:t>
            </w:r>
          </w:p>
        </w:tc>
        <w:tc>
          <w:tcPr>
            <w:tcW w:type="dxa" w:w="186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预期结果</w:t>
            </w:r>
          </w:p>
        </w:tc>
        <w:tc>
          <w:tcPr>
            <w:tcW w:type="dxa" w:w="186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实际结果</w:t>
            </w:r>
          </w:p>
        </w:tc>
      </w:tr>
      <w:tr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B01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首页可访问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GET /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HTTP 200 且加载 CampusBlog 页面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通过</w:t>
            </w:r>
          </w:p>
        </w:tc>
      </w:tr>
      <w:tr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B02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用户注册成功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新用户名、邮箱、密码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201，返回 JWT 和用户信息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通过</w:t>
            </w:r>
          </w:p>
        </w:tc>
      </w:tr>
      <w:tr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B03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重复注册被拒绝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同一用户名/邮箱再次注册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409，提示用户名或邮箱已被使用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通过</w:t>
            </w:r>
          </w:p>
        </w:tc>
      </w:tr>
      <w:tr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B04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错误密码登录失败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正确账号、错误密码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通过</w:t>
            </w:r>
          </w:p>
        </w:tc>
      </w:tr>
      <w:tr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B05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当前用户信息可获取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携带 JWT 调用 /api/auth/me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200，返回邮箱和用户信息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通过</w:t>
            </w:r>
          </w:p>
        </w:tc>
      </w:tr>
      <w:tr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B06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未登录发布文章被拒绝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不带 JWT 调用 POST /api/posts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401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通过</w:t>
            </w:r>
          </w:p>
        </w:tc>
      </w:tr>
      <w:tr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B07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兴趣标签保存成功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选择“美食、学习”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200，返回已选标签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通过</w:t>
            </w:r>
          </w:p>
        </w:tc>
      </w:tr>
      <w:tr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B08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文章发布成功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标题、摘要、Markdown 正文、标签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201，返回文章 ID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通过</w:t>
            </w:r>
          </w:p>
        </w:tc>
      </w:tr>
      <w:tr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B09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关键词搜索命中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用测试唯一标识搜索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文章列表至少命中 1 条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通过</w:t>
            </w:r>
          </w:p>
        </w:tc>
      </w:tr>
      <w:tr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B10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标签筛选可用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按“美食”标签筛选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返回包含目标文章的列表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通过</w:t>
            </w:r>
          </w:p>
        </w:tc>
      </w:tr>
      <w:tr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B11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推荐页包含兴趣匹配文章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保存兴趣后访问推荐页 API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返回同标签文章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通过</w:t>
            </w:r>
          </w:p>
        </w:tc>
      </w:tr>
      <w:tr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B12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评论发布成功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登录用户发布评论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201，返回评论内容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通过</w:t>
            </w:r>
          </w:p>
        </w:tc>
      </w:tr>
      <w:tr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B13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评论列表可见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GET 评论列表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能看到刚发布评论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通过</w:t>
            </w:r>
          </w:p>
        </w:tc>
      </w:tr>
      <w:tr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B14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指定管理员可登录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admin/admin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200，角色为 ADMIN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通过</w:t>
            </w:r>
          </w:p>
        </w:tc>
      </w:tr>
      <w:tr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B15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管理员帖子列表可查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管理员查询帖子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200，命中目标文章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通过</w:t>
            </w:r>
          </w:p>
        </w:tc>
      </w:tr>
      <w:tr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B16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管理员可隐藏帖子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设置 reviewStatus=HIDDEN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返回隐藏状态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通过</w:t>
            </w:r>
          </w:p>
        </w:tc>
      </w:tr>
      <w:tr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B17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隐藏帖子不出现在公开列表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公开搜索隐藏帖子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总数为 0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通过</w:t>
            </w:r>
          </w:p>
        </w:tc>
      </w:tr>
      <w:tr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B18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管理员可恢复帖子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设置 reviewStatus=APPROVED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返回通过状态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通过</w:t>
            </w:r>
          </w:p>
        </w:tc>
      </w:tr>
      <w:tr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B19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作者可触发 AI 元数据重生成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POST 重新生成接口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202/成功接受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通过</w:t>
            </w:r>
          </w:p>
        </w:tc>
      </w:tr>
      <w:tr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B20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AI 元数据最终完成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轮询 AI 状态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状态为 READY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通过</w:t>
            </w:r>
          </w:p>
        </w:tc>
      </w:tr>
      <w:tr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B21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AI 写作助手 SSE 返回内容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标题建议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SSE 返回内容和 done 事件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通过</w:t>
            </w:r>
          </w:p>
        </w:tc>
      </w:tr>
      <w:tr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B22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文章问答缺少依据时拒绝推测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问“学费金额”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返回“该文章未提供相关信息”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通过</w:t>
            </w:r>
          </w:p>
        </w:tc>
      </w:tr>
    </w:tbl>
    <w:p/>
    <w:p>
      <w:pPr>
        <w:spacing w:line="288" w:lineRule="auto" w:after="120"/>
        <w:ind w:firstLine="420"/>
      </w:pPr>
      <w:r>
        <w:rPr>
          <w:rFonts w:ascii="Calibri" w:hAnsi="Calibri" w:eastAsia="宋体"/>
          <w:color w:val="333333"/>
          <w:sz w:val="21"/>
        </w:rPr>
        <w:t>黑盒结论：系统主业务流、权限控制、管理员审核、推荐闭环和 AI 功能在公网环境均可用；隐藏内容不会被公开列表检索到。</w:t>
      </w:r>
    </w:p>
    <w:p>
      <w:pPr>
        <w:pStyle w:val="Heading1"/>
      </w:pPr>
      <w:r>
        <w:t>5. 白盒测试设计与结果</w:t>
      </w:r>
    </w:p>
    <w:p>
      <w:pPr>
        <w:spacing w:line="288" w:lineRule="auto" w:after="120"/>
        <w:ind w:firstLine="420"/>
      </w:pPr>
      <w:r>
        <w:rPr>
          <w:rFonts w:ascii="Calibri" w:hAnsi="Calibri" w:eastAsia="宋体"/>
          <w:color w:val="333333"/>
          <w:sz w:val="21"/>
        </w:rPr>
        <w:t>白盒测试证据文件为 [whitebox-2026-06-25.json](test-evidence/whitebox-2026-06-25.json)。</w:t>
      </w:r>
    </w:p>
    <w:p>
      <w:pPr>
        <w:pStyle w:val="Heading2"/>
      </w:pPr>
      <w:r>
        <w:t>5.1 后端自动化测试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63"/>
        <w:gridCol w:w="1863"/>
        <w:gridCol w:w="1863"/>
        <w:gridCol w:w="1863"/>
        <w:gridCol w:w="1863"/>
      </w:tblGrid>
      <w:tr>
        <w:tc>
          <w:tcPr>
            <w:tcW w:type="dxa" w:w="186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测试类</w:t>
            </w:r>
          </w:p>
        </w:tc>
        <w:tc>
          <w:tcPr>
            <w:tcW w:type="dxa" w:w="186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测试数</w:t>
            </w:r>
          </w:p>
        </w:tc>
        <w:tc>
          <w:tcPr>
            <w:tcW w:type="dxa" w:w="186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失败</w:t>
            </w:r>
          </w:p>
        </w:tc>
        <w:tc>
          <w:tcPr>
            <w:tcW w:type="dxa" w:w="186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错误</w:t>
            </w:r>
          </w:p>
        </w:tc>
        <w:tc>
          <w:tcPr>
            <w:tcW w:type="dxa" w:w="186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覆盖重点</w:t>
            </w:r>
          </w:p>
        </w:tc>
      </w:tr>
      <w:tr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AuthFlowTest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4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注册、当前用户、重复注册、错误登录、停用用户</w:t>
            </w:r>
          </w:p>
        </w:tc>
      </w:tr>
      <w:tr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PostFlowTest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6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文章、AI 降级、管理员审核、推荐、越权、评论、校验、AI 限流</w:t>
            </w:r>
          </w:p>
        </w:tc>
      </w:tr>
      <w:tr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OpenAiCompatibleProviderTest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2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千问兼容请求体、流式响应解析、忽略推理内容</w:t>
            </w:r>
          </w:p>
        </w:tc>
      </w:tr>
      <w:tr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合计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12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1863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后端关键业务与异常分支</w:t>
            </w:r>
          </w:p>
        </w:tc>
      </w:tr>
    </w:tbl>
    <w:p/>
    <w:p>
      <w:pPr>
        <w:pStyle w:val="Heading2"/>
      </w:pPr>
      <w:r>
        <w:t>5.2 前端自动化测试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232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测试文件</w:t>
            </w:r>
          </w:p>
        </w:tc>
        <w:tc>
          <w:tcPr>
            <w:tcW w:type="dxa" w:w="232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测试数</w:t>
            </w:r>
          </w:p>
        </w:tc>
        <w:tc>
          <w:tcPr>
            <w:tcW w:type="dxa" w:w="232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232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覆盖重点</w:t>
            </w:r>
          </w:p>
        </w:tc>
      </w:tr>
      <w:tr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auth.test.ts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通过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Pinia 登录态清理</w:t>
            </w:r>
          </w:p>
        </w:tc>
      </w:tr>
      <w:tr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api.test.ts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2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通过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SSE chunk 解析、SSE error 抛错、JWT Header</w:t>
            </w:r>
          </w:p>
        </w:tc>
      </w:tr>
      <w:tr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合计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3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通过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前端状态和 AI 流式基础行为</w:t>
            </w:r>
          </w:p>
        </w:tc>
      </w:tr>
    </w:tbl>
    <w:p/>
    <w:p>
      <w:pPr>
        <w:pStyle w:val="Heading2"/>
      </w:pPr>
      <w:r>
        <w:t>5.3 覆盖率</w:t>
      </w:r>
    </w:p>
    <w:p>
      <w:pPr>
        <w:spacing w:line="288" w:lineRule="auto" w:after="120"/>
        <w:ind w:firstLine="420"/>
      </w:pPr>
      <w:r>
        <w:rPr>
          <w:rFonts w:ascii="Calibri" w:hAnsi="Calibri" w:eastAsia="宋体"/>
          <w:color w:val="333333"/>
          <w:sz w:val="21"/>
        </w:rPr>
        <w:t>JaCoCo 统计结果如下：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232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32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覆盖</w:t>
            </w:r>
          </w:p>
        </w:tc>
        <w:tc>
          <w:tcPr>
            <w:tcW w:type="dxa" w:w="232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总量</w:t>
            </w:r>
          </w:p>
        </w:tc>
        <w:tc>
          <w:tcPr>
            <w:tcW w:type="dxa" w:w="232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覆盖率</w:t>
            </w:r>
          </w:p>
        </w:tc>
      </w:tr>
      <w:tr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指令覆盖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2905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3920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74.11%</w:t>
            </w:r>
          </w:p>
        </w:tc>
      </w:tr>
      <w:tr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分支覆盖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75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166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45.18%</w:t>
            </w:r>
          </w:p>
        </w:tc>
      </w:tr>
      <w:tr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行覆盖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587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754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77.85%</w:t>
            </w:r>
          </w:p>
        </w:tc>
      </w:tr>
      <w:tr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方法覆盖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244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290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84.14%</w:t>
            </w:r>
          </w:p>
        </w:tc>
      </w:tr>
      <w:tr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圈复杂度覆盖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258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374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68.98%</w:t>
            </w:r>
          </w:p>
        </w:tc>
      </w:tr>
    </w:tbl>
    <w:p/>
    <w:p>
      <w:pPr>
        <w:spacing w:line="288" w:lineRule="auto" w:after="120"/>
        <w:ind w:firstLine="420"/>
      </w:pPr>
      <w:r>
        <w:rPr>
          <w:rFonts w:ascii="Calibri" w:hAnsi="Calibri" w:eastAsia="宋体"/>
          <w:color w:val="333333"/>
          <w:sz w:val="21"/>
        </w:rPr>
        <w:t>按包统计行覆盖率：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310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包</w:t>
            </w:r>
          </w:p>
        </w:tc>
        <w:tc>
          <w:tcPr>
            <w:tcW w:type="dxa" w:w="310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行覆盖率</w:t>
            </w:r>
          </w:p>
        </w:tc>
        <w:tc>
          <w:tcPr>
            <w:tcW w:type="dxa" w:w="310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10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com.campusblog.auth</w:t>
            </w:r>
          </w:p>
        </w:tc>
        <w:tc>
          <w:tcPr>
            <w:tcW w:type="dxa" w:w="310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98.11%</w:t>
            </w:r>
          </w:p>
        </w:tc>
        <w:tc>
          <w:tcPr>
            <w:tcW w:type="dxa" w:w="310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认证主路径和异常路径覆盖充分</w:t>
            </w:r>
          </w:p>
        </w:tc>
      </w:tr>
      <w:tr>
        <w:tc>
          <w:tcPr>
            <w:tcW w:type="dxa" w:w="310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com.campusblog.security</w:t>
            </w:r>
          </w:p>
        </w:tc>
        <w:tc>
          <w:tcPr>
            <w:tcW w:type="dxa" w:w="310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91.55%</w:t>
            </w:r>
          </w:p>
        </w:tc>
        <w:tc>
          <w:tcPr>
            <w:tcW w:type="dxa" w:w="310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JWT 解析和认证上下文覆盖充分</w:t>
            </w:r>
          </w:p>
        </w:tc>
      </w:tr>
      <w:tr>
        <w:tc>
          <w:tcPr>
            <w:tcW w:type="dxa" w:w="310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com.campusblog.post</w:t>
            </w:r>
          </w:p>
        </w:tc>
        <w:tc>
          <w:tcPr>
            <w:tcW w:type="dxa" w:w="310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81.75%</w:t>
            </w:r>
          </w:p>
        </w:tc>
        <w:tc>
          <w:tcPr>
            <w:tcW w:type="dxa" w:w="310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文章、标签、评论和推荐覆盖较充分</w:t>
            </w:r>
          </w:p>
        </w:tc>
      </w:tr>
      <w:tr>
        <w:tc>
          <w:tcPr>
            <w:tcW w:type="dxa" w:w="310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com.campusblog.common</w:t>
            </w:r>
          </w:p>
        </w:tc>
        <w:tc>
          <w:tcPr>
            <w:tcW w:type="dxa" w:w="310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80.00%</w:t>
            </w:r>
          </w:p>
        </w:tc>
        <w:tc>
          <w:tcPr>
            <w:tcW w:type="dxa" w:w="310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统一异常与响应覆盖较充分</w:t>
            </w:r>
          </w:p>
        </w:tc>
      </w:tr>
      <w:tr>
        <w:tc>
          <w:tcPr>
            <w:tcW w:type="dxa" w:w="310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com.campusblog.ai</w:t>
            </w:r>
          </w:p>
        </w:tc>
        <w:tc>
          <w:tcPr>
            <w:tcW w:type="dxa" w:w="310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66.02%</w:t>
            </w:r>
          </w:p>
        </w:tc>
        <w:tc>
          <w:tcPr>
            <w:tcW w:type="dxa" w:w="310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Provider、限流和部分 AI 元数据路径已覆盖</w:t>
            </w:r>
          </w:p>
        </w:tc>
      </w:tr>
      <w:tr>
        <w:tc>
          <w:tcPr>
            <w:tcW w:type="dxa" w:w="310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com.campusblog.admin</w:t>
            </w:r>
          </w:p>
        </w:tc>
        <w:tc>
          <w:tcPr>
            <w:tcW w:type="dxa" w:w="310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50.00%</w:t>
            </w:r>
          </w:p>
        </w:tc>
        <w:tc>
          <w:tcPr>
            <w:tcW w:type="dxa" w:w="310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管理员主路径已覆盖，非法状态分支仍可继续增强</w:t>
            </w:r>
          </w:p>
        </w:tc>
      </w:tr>
      <w:tr>
        <w:tc>
          <w:tcPr>
            <w:tcW w:type="dxa" w:w="310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com.campusblog.config</w:t>
            </w:r>
          </w:p>
        </w:tc>
        <w:tc>
          <w:tcPr>
            <w:tcW w:type="dxa" w:w="310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100.00%</w:t>
            </w:r>
          </w:p>
        </w:tc>
        <w:tc>
          <w:tcPr>
            <w:tcW w:type="dxa" w:w="3106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分页插件配置覆盖</w:t>
            </w:r>
          </w:p>
        </w:tc>
      </w:tr>
    </w:tbl>
    <w:p/>
    <w:p>
      <w:pPr>
        <w:spacing w:line="288" w:lineRule="auto" w:after="120"/>
        <w:ind w:firstLine="420"/>
      </w:pPr>
      <w:r>
        <w:rPr>
          <w:rFonts w:ascii="Calibri" w:hAnsi="Calibri" w:eastAsia="宋体"/>
          <w:color w:val="333333"/>
          <w:sz w:val="21"/>
        </w:rPr>
        <w:t>行覆盖率 77.85%，满足项目计划中“不低于 60%”的标准。分支覆盖率相对较低，主要原因是 DTO、异常兜底和 AI 失败细分路径较多；本轮已覆盖核心安全分支和主要业务异常分支。</w:t>
      </w:r>
    </w:p>
    <w:p>
      <w:pPr>
        <w:pStyle w:val="Heading2"/>
      </w:pPr>
      <w:r>
        <w:t>5.4 白盒路径说明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232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32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232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被测路径</w:t>
            </w:r>
          </w:p>
        </w:tc>
        <w:tc>
          <w:tcPr>
            <w:tcW w:type="dxa" w:w="232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断言</w:t>
            </w:r>
          </w:p>
        </w:tc>
      </w:tr>
      <w:tr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W01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AuthService.register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用户名/邮箱唯一性失败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返回 409</w:t>
            </w:r>
          </w:p>
        </w:tc>
      </w:tr>
      <w:tr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W02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AuthService.login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密码错误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返回 401</w:t>
            </w:r>
          </w:p>
        </w:tc>
      </w:tr>
      <w:tr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W03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AuthService.login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用户状态为 DISABLED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返回 403</w:t>
            </w:r>
          </w:p>
        </w:tc>
      </w:tr>
      <w:tr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W04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PostService.update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非作者修改文章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返回 403</w:t>
            </w:r>
          </w:p>
        </w:tc>
      </w:tr>
      <w:tr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W05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CommentService.delete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非评论作者且非文章作者删除评论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返回 403</w:t>
            </w:r>
          </w:p>
        </w:tc>
      </w:tr>
      <w:tr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W06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PostDtos.SavePostRequest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单个标签超过 20 字符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返回“每个标签不能超过20个字符”</w:t>
            </w:r>
          </w:p>
        </w:tc>
      </w:tr>
      <w:tr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W07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UserPreferenceService.save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兴趣标签超过 10 个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返回“最多只能选择10个兴趣标签”</w:t>
            </w:r>
          </w:p>
        </w:tc>
      </w:tr>
      <w:tr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W08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SecurityConfig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普通用户访问 /api/admin/**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返回 403</w:t>
            </w:r>
          </w:p>
        </w:tc>
      </w:tr>
      <w:tr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W09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AiUsageService.assertWithinLimit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当日调用达到 50 次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返回 429</w:t>
            </w:r>
          </w:p>
        </w:tc>
      </w:tr>
      <w:tr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W10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OpenAiCompatibleProvider.stream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SSE 中包含 reasoning_content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不输出推理内容，只输出正文</w:t>
            </w:r>
          </w:p>
        </w:tc>
      </w:tr>
      <w:tr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W11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PostService.review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管理员隐藏帖子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公开列表过滤该帖子</w:t>
            </w:r>
          </w:p>
        </w:tc>
      </w:tr>
      <w:tr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W12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前端 streamPost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chunk 与 error 事件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chunk 顺序拼接，error 转异常</w:t>
            </w:r>
          </w:p>
        </w:tc>
      </w:tr>
    </w:tbl>
    <w:p/>
    <w:p>
      <w:pPr>
        <w:pStyle w:val="Heading1"/>
      </w:pPr>
      <w:r>
        <w:t>6. 部署与运行验收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465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65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465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Compose runtime 配置</w:t>
            </w:r>
          </w:p>
        </w:tc>
        <w:tc>
          <w:tcPr>
            <w:tcW w:type="dxa" w:w="465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docker compose -f docker-compose.yml -f docker-compose.runtime.yml config 通过</w:t>
            </w:r>
          </w:p>
        </w:tc>
      </w:tr>
      <w:tr>
        <w:tc>
          <w:tcPr>
            <w:tcW w:type="dxa" w:w="465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公网首页</w:t>
            </w:r>
          </w:p>
        </w:tc>
        <w:tc>
          <w:tcPr>
            <w:tcW w:type="dxa" w:w="465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HTTP 200</w:t>
            </w:r>
          </w:p>
        </w:tc>
      </w:tr>
      <w:tr>
        <w:tc>
          <w:tcPr>
            <w:tcW w:type="dxa" w:w="465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后端容器</w:t>
            </w:r>
          </w:p>
        </w:tc>
        <w:tc>
          <w:tcPr>
            <w:tcW w:type="dxa" w:w="465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healthy</w:t>
            </w:r>
          </w:p>
        </w:tc>
      </w:tr>
      <w:tr>
        <w:tc>
          <w:tcPr>
            <w:tcW w:type="dxa" w:w="465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前端容器</w:t>
            </w:r>
          </w:p>
        </w:tc>
        <w:tc>
          <w:tcPr>
            <w:tcW w:type="dxa" w:w="465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healthy</w:t>
            </w:r>
          </w:p>
        </w:tc>
      </w:tr>
      <w:tr>
        <w:tc>
          <w:tcPr>
            <w:tcW w:type="dxa" w:w="465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MySQL 容器</w:t>
            </w:r>
          </w:p>
        </w:tc>
        <w:tc>
          <w:tcPr>
            <w:tcW w:type="dxa" w:w="465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healthy</w:t>
            </w:r>
          </w:p>
        </w:tc>
      </w:tr>
      <w:tr>
        <w:tc>
          <w:tcPr>
            <w:tcW w:type="dxa" w:w="465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Flyway</w:t>
            </w:r>
          </w:p>
        </w:tc>
        <w:tc>
          <w:tcPr>
            <w:tcW w:type="dxa" w:w="465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已执行 V1、V2 迁移</w:t>
            </w:r>
          </w:p>
        </w:tc>
      </w:tr>
      <w:tr>
        <w:tc>
          <w:tcPr>
            <w:tcW w:type="dxa" w:w="465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管理员账号</w:t>
            </w:r>
          </w:p>
        </w:tc>
        <w:tc>
          <w:tcPr>
            <w:tcW w:type="dxa" w:w="465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admin/admin 可登录，角色为 ADMIN</w:t>
            </w:r>
          </w:p>
        </w:tc>
      </w:tr>
      <w:tr>
        <w:tc>
          <w:tcPr>
            <w:tcW w:type="dxa" w:w="465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密钥处理</w:t>
            </w:r>
          </w:p>
        </w:tc>
        <w:tc>
          <w:tcPr>
            <w:tcW w:type="dxa" w:w="465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.env 保留在服务器，API Key 未进入仓库</w:t>
            </w:r>
          </w:p>
        </w:tc>
      </w:tr>
    </w:tbl>
    <w:p/>
    <w:p>
      <w:pPr>
        <w:pStyle w:val="Heading1"/>
      </w:pPr>
      <w:r>
        <w:t>7. 缺陷记录与处理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232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32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缺陷/风险</w:t>
            </w:r>
          </w:p>
        </w:tc>
        <w:tc>
          <w:tcPr>
            <w:tcW w:type="dxa" w:w="232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发现方式</w:t>
            </w:r>
          </w:p>
        </w:tc>
        <w:tc>
          <w:tcPr>
            <w:tcW w:type="dxa" w:w="232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处理结果</w:t>
            </w:r>
          </w:p>
        </w:tc>
      </w:tr>
      <w:tr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D01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默认校验提示“个数必须在0和20之间”不易理解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手工测试标签长度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改为“每个标签不能超过20个字符”</w:t>
            </w:r>
          </w:p>
        </w:tc>
      </w:tr>
      <w:tr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D02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早期分页未生效导致搜索总数错误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公网冒烟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注册 MyBatis-Plus 分页拦截器并回归测试</w:t>
            </w:r>
          </w:p>
        </w:tc>
      </w:tr>
      <w:tr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D03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AI 元数据异步任务在事务提交前读取不到文章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公网冒烟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改为事务提交后发布事件并消费</w:t>
            </w:r>
          </w:p>
        </w:tc>
      </w:tr>
      <w:tr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D04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SSE 完成后的 ASYNC dispatcher 被安全链拦截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千问真实测试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放行 ASYNC/ERROR dispatcher</w:t>
            </w:r>
          </w:p>
        </w:tc>
      </w:tr>
      <w:tr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D05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服务器低内存下前端 Node 构建耗时异常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部署测试</w:t>
            </w:r>
          </w:p>
        </w:tc>
        <w:tc>
          <w:tcPr>
            <w:tcW w:type="dxa" w:w="232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宋体"/>
                <w:b w:val="0"/>
                <w:color w:val="333333"/>
                <w:sz w:val="18"/>
              </w:rPr>
              <w:t>增加前端 runtime 镜像，服务器只接收本地 dist</w:t>
            </w:r>
          </w:p>
        </w:tc>
      </w:tr>
    </w:tbl>
    <w:p/>
    <w:p>
      <w:pPr>
        <w:pStyle w:val="Heading1"/>
      </w:pPr>
      <w:r>
        <w:t>8. 风险与改进建议</w:t>
      </w:r>
    </w:p>
    <w:p>
      <w:pPr>
        <w:pStyle w:val="ListBullet"/>
      </w:pPr>
      <w:r>
        <w:rPr>
          <w:rFonts w:ascii="Calibri" w:hAnsi="Calibri" w:eastAsia="宋体"/>
          <w:sz w:val="21"/>
        </w:rPr>
        <w:t>管理员密码 admin/admin 仅适合课程演示，公网长期运行应改为强密码或首次登录强制修改。</w:t>
      </w:r>
    </w:p>
    <w:p>
      <w:pPr>
        <w:pStyle w:val="ListBullet"/>
      </w:pPr>
      <w:r>
        <w:rPr>
          <w:rFonts w:ascii="Calibri" w:hAnsi="Calibri" w:eastAsia="宋体"/>
          <w:sz w:val="21"/>
        </w:rPr>
        <w:t>AI 黑盒测试会消耗真实模型额度，CI 中应继续使用模拟 AI 服务。</w:t>
      </w:r>
    </w:p>
    <w:p>
      <w:pPr>
        <w:pStyle w:val="ListBullet"/>
      </w:pPr>
      <w:r>
        <w:rPr>
          <w:rFonts w:ascii="Calibri" w:hAnsi="Calibri" w:eastAsia="宋体"/>
          <w:sz w:val="21"/>
        </w:rPr>
        <w:t>分支覆盖率 45.18%，后续可增加 AI 超时、Provider HTTP 429、非法管理员审核状态、数据库异常等分支测试。</w:t>
      </w:r>
    </w:p>
    <w:p>
      <w:pPr>
        <w:pStyle w:val="ListBullet"/>
      </w:pPr>
      <w:r>
        <w:rPr>
          <w:rFonts w:ascii="Calibri" w:hAnsi="Calibri" w:eastAsia="宋体"/>
          <w:sz w:val="21"/>
        </w:rPr>
        <w:t>前端当前以单元测试和构建为主，若时间允许可补充 Playwright 端到端测试。</w:t>
      </w:r>
    </w:p>
    <w:p>
      <w:pPr>
        <w:pStyle w:val="Heading1"/>
      </w:pPr>
      <w:r>
        <w:t>9. 测试结论</w:t>
      </w:r>
    </w:p>
    <w:p>
      <w:pPr>
        <w:spacing w:line="288" w:lineRule="auto" w:after="120"/>
        <w:ind w:firstLine="420"/>
      </w:pPr>
      <w:r>
        <w:rPr>
          <w:rFonts w:ascii="Calibri" w:hAnsi="Calibri" w:eastAsia="宋体"/>
          <w:color w:val="333333"/>
          <w:sz w:val="21"/>
        </w:rPr>
        <w:t>CampusBlog AI 已完成完整黑盒与白盒测试。测试结果表明：</w:t>
      </w:r>
    </w:p>
    <w:p>
      <w:pPr>
        <w:spacing w:line="288" w:lineRule="auto" w:after="120"/>
        <w:ind w:firstLine="420"/>
      </w:pPr>
      <w:r>
        <w:rPr>
          <w:rFonts w:ascii="Calibri" w:hAnsi="Calibri" w:eastAsia="宋体"/>
          <w:color w:val="333333"/>
          <w:sz w:val="21"/>
        </w:rPr>
        <w:t>1. 核心业务闭环可用：注册、登录、发布、搜索、标签、评论、推荐、管理员审核均通过。</w:t>
      </w:r>
    </w:p>
    <w:p>
      <w:pPr>
        <w:spacing w:line="288" w:lineRule="auto" w:after="120"/>
        <w:ind w:firstLine="420"/>
      </w:pPr>
      <w:r>
        <w:rPr>
          <w:rFonts w:ascii="Calibri" w:hAnsi="Calibri" w:eastAsia="宋体"/>
          <w:color w:val="333333"/>
          <w:sz w:val="21"/>
        </w:rPr>
        <w:t>2. AI 创新闭环可用：AI 元数据生成、写作助手、文章问答均在公网真实环境通过。</w:t>
      </w:r>
    </w:p>
    <w:p>
      <w:pPr>
        <w:spacing w:line="288" w:lineRule="auto" w:after="120"/>
        <w:ind w:firstLine="420"/>
      </w:pPr>
      <w:r>
        <w:rPr>
          <w:rFonts w:ascii="Calibri" w:hAnsi="Calibri" w:eastAsia="宋体"/>
          <w:color w:val="333333"/>
          <w:sz w:val="21"/>
        </w:rPr>
        <w:t>3. 安全约束有效：未登录保护、越权保护、普通用户后台访问限制、隐藏帖子公开过滤均通过。</w:t>
      </w:r>
    </w:p>
    <w:p>
      <w:pPr>
        <w:spacing w:line="288" w:lineRule="auto" w:after="120"/>
        <w:ind w:firstLine="420"/>
      </w:pPr>
      <w:r>
        <w:rPr>
          <w:rFonts w:ascii="Calibri" w:hAnsi="Calibri" w:eastAsia="宋体"/>
          <w:color w:val="333333"/>
          <w:sz w:val="21"/>
        </w:rPr>
        <w:t>4. 自动化测试稳定：后端 12 个测试、前端 3 个测试全部通过。</w:t>
      </w:r>
    </w:p>
    <w:p>
      <w:pPr>
        <w:spacing w:line="288" w:lineRule="auto" w:after="120"/>
        <w:ind w:firstLine="420"/>
      </w:pPr>
      <w:r>
        <w:rPr>
          <w:rFonts w:ascii="Calibri" w:hAnsi="Calibri" w:eastAsia="宋体"/>
          <w:color w:val="333333"/>
          <w:sz w:val="21"/>
        </w:rPr>
        <w:t>5. 覆盖率达标：后端行覆盖率 77.85%，超过 60% 质量标准。</w:t>
      </w:r>
    </w:p>
    <w:p>
      <w:pPr>
        <w:spacing w:line="288" w:lineRule="auto" w:after="120"/>
        <w:ind w:firstLine="420"/>
      </w:pPr>
      <w:r>
        <w:rPr>
          <w:rFonts w:ascii="Calibri" w:hAnsi="Calibri" w:eastAsia="宋体"/>
          <w:color w:val="333333"/>
          <w:sz w:val="21"/>
        </w:rPr>
        <w:t>结论：系统达到课程项目测试验收要求，可用于公网演示和答辩材料引用。</w:t>
      </w:r>
    </w:p>
    <w:sectPr w:rsidR="00FC693F" w:rsidRPr="0006063C" w:rsidSect="00034616">
      <w:footerReference w:type="default" r:id="rId9"/>
      <w:pgSz w:w="11909" w:h="16834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color w:val="666666"/>
        <w:sz w:val="18"/>
      </w:rPr>
      <w:t>CampusBlog AI 软件测试报告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365F9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