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5"/>
        <w:spacing w:line="240" w:lineRule="auto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bookmarkStart w:id="0" w:name="header-c6"/>
      <w:bookmarkEnd w:id="0"/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一、问题介绍与要求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" w:name="header-c7"/>
      <w:bookmarkEnd w:id="1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题目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  <w:t>资源分配问题：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某厂根据计划安排，拟将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m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台相同的设备分配给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n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个车间，各车间获得这种设备后，可以为国家提供盈利C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  <w:vertAlign w:val="subscript"/>
        </w:rPr>
        <w:t>ij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(分配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i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台设备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j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号车间将得到的利润，1≤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i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≤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m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，1≤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j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≤</w:t>
      </w:r>
      <w:r>
        <w:rPr>
          <w:rFonts w:hint="eastAsia" w:ascii="YaHei Consolas Hybrid" w:hAnsi="YaHei Consolas Hybrid" w:eastAsia="YaHei Consolas Hybrid" w:cs="YaHei Consolas Hybrid"/>
          <w:i/>
          <w:sz w:val="24"/>
          <w:szCs w:val="24"/>
        </w:rPr>
        <w:t>n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) 。问如何分配，才能得到最大的盈利？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2" w:name="header-c10"/>
      <w:bookmarkEnd w:id="2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题目问题的本质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将数量一定的一种或若干种资源合理分配给若干个使用者或地区，使得目标函数最优。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3" w:name="header-c13"/>
      <w:bookmarkEnd w:id="3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要求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设计动态规划算法求解资源分配问题，写出求得最优值的递推公式。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测试不同问题规模（按级数增长）的执行结果（即最优分配方案、最优分配方案的值）、运行时间。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能够实现的问题规模越大，成绩越高。</w:t>
      </w:r>
    </w:p>
    <w:p>
      <w:pPr>
        <w:pStyle w:val="5"/>
        <w:spacing w:line="240" w:lineRule="auto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bookmarkStart w:id="4" w:name="header-c24"/>
      <w:bookmarkEnd w:id="4"/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二、解决思路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5" w:name="header-c25"/>
      <w:bookmarkEnd w:id="5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动态规划算法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动态规划是用来解决多阶段决策过程最优化的一种数量方法。其特点在于，</w:t>
      </w:r>
      <w:r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  <w:t>它可以把一个n维决策问题变换为几个一维最优化问题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，从而一个一个地去解决。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6" w:name="header-c28"/>
      <w:bookmarkEnd w:id="6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资源分配问题与动态规划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资源分配问题要求把资源分配给</w:t>
      </w:r>
      <w:r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  <w:t>多个使用者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，本质上来说就是一个</w:t>
      </w:r>
      <w:r>
        <w:rPr>
          <w:rFonts w:hint="eastAsia" w:ascii="YaHei Consolas Hybrid" w:hAnsi="YaHei Consolas Hybrid" w:eastAsia="YaHei Consolas Hybrid" w:cs="YaHei Consolas Hybrid"/>
          <w:b/>
          <w:sz w:val="24"/>
          <w:szCs w:val="24"/>
        </w:rPr>
        <w:t>多维（分阶段）决策问题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，系统所处的状态和时刻（即某个时候剩下的资源）是进行决策的重要因素，我们可以运用动态规划来解决分配问题。</w:t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此外，资源分配问题满足：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最优子结构性质：如果你分配给前n的使用者的方案是最优的，那么就能找到分配给前n+1个使用者的最优方案。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无后效性：分配给前n个使用者的最优方案并不会受到后续使用者的影响。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子问题重叠性质：每次求下一阶段的最优解的时候总是要访问前几个阶段的情况，因此由很多重叠子问题，可以填表来解决问题。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7" w:name="header-c43"/>
      <w:bookmarkEnd w:id="7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具体算法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设：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m为设备总量，总共有n个车间。按车间划分阶段，k=1，2，…，n；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决策变量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for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  <w:vertAlign w:val="subscript"/>
        </w:rPr>
        <w:t>k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，表示分配给第k个使用者的资源数量；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状态变量为，residu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e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  <w:vertAlign w:val="subscript"/>
        </w:rPr>
        <w:t>k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表示在第k阶段，剩余的可以分给第k个至第n个使用者的总资源数量；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状态转移方程：</w:t>
      </w:r>
      <w:r>
        <w:drawing>
          <wp:inline distT="0" distB="0" distL="114300" distR="114300">
            <wp:extent cx="2190750" cy="247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，其中</w:t>
      </w:r>
      <w:r>
        <w:drawing>
          <wp:inline distT="0" distB="0" distL="114300" distR="114300">
            <wp:extent cx="109537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允许决策集合：</w:t>
      </w:r>
      <w:r>
        <w:drawing>
          <wp:inline distT="0" distB="0" distL="114300" distR="114300">
            <wp:extent cx="3647440" cy="3143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阶段指标函数(即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G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  <w:vertAlign w:val="subscript"/>
        </w:rPr>
        <w:t>ij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表)：</w:t>
      </w:r>
      <w:r>
        <w:drawing>
          <wp:inline distT="0" distB="0" distL="114300" distR="114300">
            <wp:extent cx="25241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表示分配给第k个车间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for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  <w:vertAlign w:val="subscript"/>
        </w:rPr>
        <w:t>k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设备时的收益；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则动态规划转移方程为：</w:t>
      </w:r>
    </w:p>
    <w:p>
      <w:pPr>
        <w:pStyle w:val="21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drawing>
          <wp:inline distT="0" distB="0" distL="114300" distR="114300">
            <wp:extent cx="5481320" cy="415290"/>
            <wp:effectExtent l="0" t="0" r="508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代码化：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我们用状态量表示用i台设备分配给前j个车间的最大获利，那么显然有：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drawing>
          <wp:inline distT="0" distB="0" distL="114300" distR="114300">
            <wp:extent cx="2771140" cy="34290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，其中0&lt;=k&lt;=i。</w:t>
      </w:r>
    </w:p>
    <w:p>
      <w:pPr>
        <w:numPr>
          <w:ilvl w:val="0"/>
          <w:numId w:val="2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即最大利润分为两部分，一部分是分配k台给前j-1个车间，分配i-k给第j个车间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依次填表，我们可以得到整张表(程序实现时先枚举车间数，再枚举设备数，再枚举状态转移时用到的设备数，简单3重for循环语句即可完成)。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再用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l[i][j]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表示获得最优解时第j号车间使用的设备数为</w:t>
      </w:r>
      <w:r>
        <w:rPr>
          <w:rFonts w:hint="default" w:ascii="YaHei Consolas Hybrid" w:hAnsi="YaHei Consolas Hybrid" w:eastAsia="YaHei Consolas Hybrid" w:cs="YaHei Consolas Hybrid"/>
          <w:sz w:val="24"/>
          <w:szCs w:val="24"/>
        </w:rPr>
        <w:t>i-l[i][j]</w:t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，于是从结果倒推往回求即可得到分配方案。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8" w:name="header-c87"/>
      <w:bookmarkEnd w:id="8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性能分析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时间复杂度为</w:t>
      </w:r>
      <w:r>
        <w:drawing>
          <wp:inline distT="0" distB="0" distL="114300" distR="114300">
            <wp:extent cx="762000" cy="276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，空间复杂度为</w:t>
      </w:r>
      <w:r>
        <w:drawing>
          <wp:inline distT="0" distB="0" distL="114300" distR="114300">
            <wp:extent cx="723900" cy="28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，倘若此题只需求最大获利而不必求方案，则状态量可以减少一维，空间复杂度优化为</w:t>
      </w:r>
      <w:r>
        <w:drawing>
          <wp:inline distT="0" distB="0" distL="114300" distR="114300">
            <wp:extent cx="409575" cy="2286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。</w:t>
      </w:r>
    </w:p>
    <w:p>
      <w:pPr>
        <w:numPr>
          <w:ilvl w:val="0"/>
          <w:numId w:val="1"/>
        </w:numPr>
        <w:tabs>
          <w:tab w:val="left" w:pos="0"/>
        </w:tabs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题目要求尽量做大问题规模，即优化到以下，但是经过思考，由于本次实验使用的是JAVA语言，对地址空间控制力不足，故无法做大幅度优化。如需优化必须替换为C语言，利用指针来优化，循环使用数组空间。</w:t>
      </w:r>
    </w:p>
    <w:p>
      <w:pPr>
        <w:numPr>
          <w:numId w:val="0"/>
        </w:numPr>
        <w:spacing w:line="240" w:lineRule="auto"/>
        <w:ind w:leftChars="0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pStyle w:val="5"/>
        <w:spacing w:line="240" w:lineRule="auto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bookmarkStart w:id="9" w:name="header-c96"/>
      <w:bookmarkEnd w:id="9"/>
      <w:bookmarkStart w:id="23" w:name="_GoBack"/>
      <w:bookmarkEnd w:id="23"/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三、算法的对应代码展示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0" w:name="header-c112"/>
      <w:bookmarkEnd w:id="10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随机生成利润表算法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1" w:name="header-c116"/>
      <w:bookmarkEnd w:id="11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2" w:name="header-c121"/>
      <w:bookmarkEnd w:id="12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解释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3" w:name="header-c126"/>
      <w:bookmarkEnd w:id="13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初始化表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4" w:name="header-c131"/>
      <w:bookmarkEnd w:id="14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5" w:name="header-c136"/>
      <w:bookmarkEnd w:id="15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解释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6" w:name="header-c141"/>
      <w:bookmarkEnd w:id="16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填充动态规划状态表f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7" w:name="header-c146"/>
      <w:bookmarkEnd w:id="17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8" w:name="header-c151"/>
      <w:bookmarkEnd w:id="18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解释</w:t>
      </w:r>
    </w:p>
    <w:p>
      <w:pPr>
        <w:pStyle w:val="6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19" w:name="header-c156"/>
      <w:bookmarkEnd w:id="19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查表求结果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20" w:name="header-c161"/>
      <w:bookmarkEnd w:id="20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代码</w:t>
      </w:r>
    </w:p>
    <w:p>
      <w:pPr>
        <w:pStyle w:val="7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bookmarkStart w:id="21" w:name="header-c166"/>
      <w:bookmarkEnd w:id="21"/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解释</w:t>
      </w:r>
    </w:p>
    <w:p>
      <w:pPr>
        <w:pStyle w:val="5"/>
        <w:spacing w:line="240" w:lineRule="auto"/>
        <w:rPr>
          <w:rFonts w:hint="eastAsia" w:ascii="YaHei Consolas Hybrid" w:hAnsi="YaHei Consolas Hybrid" w:eastAsia="YaHei Consolas Hybrid" w:cs="YaHei Consolas Hybrid"/>
          <w:sz w:val="28"/>
          <w:szCs w:val="28"/>
        </w:rPr>
      </w:pPr>
      <w:bookmarkStart w:id="22" w:name="header-c171"/>
      <w:bookmarkEnd w:id="22"/>
      <w:r>
        <w:rPr>
          <w:rFonts w:hint="eastAsia" w:ascii="YaHei Consolas Hybrid" w:hAnsi="YaHei Consolas Hybrid" w:eastAsia="YaHei Consolas Hybrid" w:cs="YaHei Consolas Hybrid"/>
          <w:sz w:val="28"/>
          <w:szCs w:val="28"/>
        </w:rPr>
        <w:t>四、算法举例</w:t>
      </w:r>
    </w:p>
    <w:p>
      <w:pPr>
        <w:pStyle w:val="20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假设利润表如下：</w:t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则生成的f表如下：</w:t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生成的l表如下：</w:t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  <w:r>
        <w:rPr>
          <w:rFonts w:hint="eastAsia" w:ascii="YaHei Consolas Hybrid" w:hAnsi="YaHei Consolas Hybrid" w:eastAsia="YaHei Consolas Hybrid" w:cs="YaHei Consolas Hybrid"/>
          <w:sz w:val="24"/>
          <w:szCs w:val="24"/>
        </w:rPr>
        <w:t>解决方案查表过程：</w:t>
      </w: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p>
      <w:pPr>
        <w:pStyle w:val="3"/>
        <w:spacing w:line="240" w:lineRule="auto"/>
        <w:rPr>
          <w:rFonts w:hint="eastAsia" w:ascii="YaHei Consolas Hybrid" w:hAnsi="YaHei Consolas Hybrid" w:eastAsia="YaHei Consolas Hybrid" w:cs="YaHei Consolas Hybrid"/>
          <w:sz w:val="24"/>
          <w:szCs w:val="24"/>
        </w:rPr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86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Symbol">
    <w:altName w:val="MT Extra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Consola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T Extra"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YaHei Consolas Hybrid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Open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5677773">
    <w:nsid w:val="3BF16CCD"/>
    <w:multiLevelType w:val="multilevel"/>
    <w:tmpl w:val="3BF16CCD"/>
    <w:lvl w:ilvl="0" w:tentative="1">
      <w:start w:val="0"/>
      <w:numFmt w:val="bullet"/>
      <w:lvlText w:val=" 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 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 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 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 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 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 "/>
      <w:lvlJc w:val="left"/>
      <w:pPr>
        <w:tabs>
          <w:tab w:val="left" w:pos="4320"/>
        </w:tabs>
        <w:ind w:left="4800" w:hanging="480"/>
      </w:pPr>
    </w:lvl>
  </w:abstractNum>
  <w:abstractNum w:abstractNumId="3739525201">
    <w:nsid w:val="DEE4A051"/>
    <w:multiLevelType w:val="multilevel"/>
    <w:tmpl w:val="DEE4A051"/>
    <w:lvl w:ilvl="0" w:tentative="1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1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1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1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1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1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1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</w:abstractNum>
  <w:num w:numId="1">
    <w:abstractNumId w:val="3739525201"/>
  </w:num>
  <w:num w:numId="2">
    <w:abstractNumId w:val="10056777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A7B4A3F"/>
    <w:rsid w:val="5FDE56A7"/>
    <w:rsid w:val="797A7E71"/>
    <w:rsid w:val="7FF71E64"/>
    <w:rsid w:val="BDD51F9A"/>
    <w:rsid w:val="BFBE2E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5">
    <w:name w:val="Default Paragraph Font"/>
    <w:unhideWhenUsed/>
    <w:uiPriority w:val="0"/>
  </w:style>
  <w:style w:type="table" w:default="1" w:styleId="19">
    <w:name w:val="Normal 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7"/>
    <w:qFormat/>
    <w:uiPriority w:val="0"/>
    <w:pPr>
      <w:spacing w:before="180" w:after="180"/>
    </w:pPr>
  </w:style>
  <w:style w:type="paragraph" w:styleId="9">
    <w:name w:val="caption"/>
    <w:basedOn w:val="1"/>
    <w:next w:val="1"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Subtitle"/>
    <w:basedOn w:val="13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3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4">
    <w:name w:val="footnote text"/>
    <w:basedOn w:val="1"/>
    <w:unhideWhenUsed/>
    <w:qFormat/>
    <w:uiPriority w:val="9"/>
  </w:style>
  <w:style w:type="character" w:styleId="16">
    <w:name w:val="Hyperlink"/>
    <w:basedOn w:val="17"/>
    <w:uiPriority w:val="0"/>
    <w:rPr>
      <w:color w:val="4F81BD" w:themeColor="accent1"/>
    </w:rPr>
  </w:style>
  <w:style w:type="character" w:customStyle="1" w:styleId="17">
    <w:name w:val="Body Text Char"/>
    <w:basedOn w:val="15"/>
    <w:link w:val="3"/>
    <w:uiPriority w:val="0"/>
  </w:style>
  <w:style w:type="character" w:styleId="18">
    <w:name w:val="footnote reference"/>
    <w:basedOn w:val="17"/>
    <w:uiPriority w:val="0"/>
    <w:rPr>
      <w:vertAlign w:val="superscript"/>
    </w:rPr>
  </w:style>
  <w:style w:type="paragraph" w:customStyle="1" w:styleId="20">
    <w:name w:val="First Paragraph"/>
    <w:basedOn w:val="3"/>
    <w:next w:val="3"/>
    <w:qFormat/>
    <w:uiPriority w:val="0"/>
  </w:style>
  <w:style w:type="paragraph" w:customStyle="1" w:styleId="21">
    <w:name w:val="Compact"/>
    <w:basedOn w:val="3"/>
    <w:qFormat/>
    <w:uiPriority w:val="0"/>
    <w:pPr>
      <w:spacing w:before="36" w:after="36"/>
    </w:pPr>
  </w:style>
  <w:style w:type="paragraph" w:customStyle="1" w:styleId="2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4">
    <w:name w:val="Bibliography"/>
    <w:basedOn w:val="1"/>
    <w:qFormat/>
    <w:uiPriority w:val="0"/>
  </w:style>
  <w:style w:type="paragraph" w:customStyle="1" w:styleId="25">
    <w:name w:val="Definition Term"/>
    <w:basedOn w:val="1"/>
    <w:next w:val="26"/>
    <w:uiPriority w:val="0"/>
    <w:pPr>
      <w:keepNext/>
      <w:keepLines/>
      <w:spacing w:after="0"/>
    </w:pPr>
    <w:rPr>
      <w:b/>
    </w:rPr>
  </w:style>
  <w:style w:type="paragraph" w:customStyle="1" w:styleId="26">
    <w:name w:val="Definition"/>
    <w:basedOn w:val="1"/>
    <w:uiPriority w:val="0"/>
  </w:style>
  <w:style w:type="paragraph" w:customStyle="1" w:styleId="27">
    <w:name w:val="Table Caption"/>
    <w:basedOn w:val="9"/>
    <w:uiPriority w:val="0"/>
    <w:pPr>
      <w:keepNext/>
    </w:pPr>
  </w:style>
  <w:style w:type="paragraph" w:customStyle="1" w:styleId="28">
    <w:name w:val="Image Caption"/>
    <w:basedOn w:val="9"/>
    <w:uiPriority w:val="0"/>
  </w:style>
  <w:style w:type="paragraph" w:customStyle="1" w:styleId="29">
    <w:name w:val="Figure"/>
    <w:basedOn w:val="1"/>
    <w:uiPriority w:val="0"/>
  </w:style>
  <w:style w:type="paragraph" w:customStyle="1" w:styleId="30">
    <w:name w:val="Figure with Caption"/>
    <w:basedOn w:val="29"/>
    <w:uiPriority w:val="0"/>
    <w:pPr>
      <w:keepNext/>
    </w:pPr>
  </w:style>
  <w:style w:type="character" w:customStyle="1" w:styleId="31">
    <w:name w:val="Verbatim Char"/>
    <w:basedOn w:val="17"/>
    <w:link w:val="32"/>
    <w:uiPriority w:val="0"/>
    <w:rPr>
      <w:rFonts w:ascii="Consolas" w:hAnsi="Consolas"/>
      <w:sz w:val="22"/>
    </w:rPr>
  </w:style>
  <w:style w:type="paragraph" w:customStyle="1" w:styleId="32">
    <w:name w:val="Source Code"/>
    <w:basedOn w:val="1"/>
    <w:link w:val="31"/>
    <w:uiPriority w:val="0"/>
    <w:pPr>
      <w:wordWrap w:val="0"/>
    </w:pPr>
  </w:style>
  <w:style w:type="paragraph" w:customStyle="1" w:styleId="3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4">
    <w:name w:val="KeywordTok"/>
    <w:basedOn w:val="31"/>
    <w:uiPriority w:val="0"/>
    <w:rPr>
      <w:b/>
      <w:color w:val="007020"/>
    </w:rPr>
  </w:style>
  <w:style w:type="character" w:customStyle="1" w:styleId="35">
    <w:name w:val="DataTypeTok"/>
    <w:basedOn w:val="31"/>
    <w:uiPriority w:val="0"/>
    <w:rPr>
      <w:color w:val="902000"/>
    </w:rPr>
  </w:style>
  <w:style w:type="character" w:customStyle="1" w:styleId="36">
    <w:name w:val="DecValTok"/>
    <w:basedOn w:val="31"/>
    <w:uiPriority w:val="0"/>
    <w:rPr>
      <w:color w:val="40A070"/>
    </w:rPr>
  </w:style>
  <w:style w:type="character" w:customStyle="1" w:styleId="37">
    <w:name w:val="BaseNTok"/>
    <w:basedOn w:val="31"/>
    <w:uiPriority w:val="0"/>
    <w:rPr>
      <w:color w:val="40A070"/>
    </w:rPr>
  </w:style>
  <w:style w:type="character" w:customStyle="1" w:styleId="38">
    <w:name w:val="FloatTok"/>
    <w:basedOn w:val="31"/>
    <w:uiPriority w:val="0"/>
    <w:rPr>
      <w:color w:val="40A070"/>
    </w:rPr>
  </w:style>
  <w:style w:type="character" w:customStyle="1" w:styleId="39">
    <w:name w:val="ConstantTok"/>
    <w:basedOn w:val="31"/>
    <w:uiPriority w:val="0"/>
    <w:rPr>
      <w:color w:val="880000"/>
    </w:rPr>
  </w:style>
  <w:style w:type="character" w:customStyle="1" w:styleId="40">
    <w:name w:val="CharTok"/>
    <w:basedOn w:val="31"/>
    <w:uiPriority w:val="0"/>
    <w:rPr>
      <w:color w:val="4070A0"/>
    </w:rPr>
  </w:style>
  <w:style w:type="character" w:customStyle="1" w:styleId="41">
    <w:name w:val="SpecialCharTok"/>
    <w:basedOn w:val="31"/>
    <w:uiPriority w:val="0"/>
    <w:rPr>
      <w:color w:val="4070A0"/>
    </w:rPr>
  </w:style>
  <w:style w:type="character" w:customStyle="1" w:styleId="42">
    <w:name w:val="StringTok"/>
    <w:basedOn w:val="31"/>
    <w:uiPriority w:val="0"/>
    <w:rPr>
      <w:color w:val="4070A0"/>
    </w:rPr>
  </w:style>
  <w:style w:type="character" w:customStyle="1" w:styleId="43">
    <w:name w:val="VerbatimStringTok"/>
    <w:basedOn w:val="31"/>
    <w:qFormat/>
    <w:uiPriority w:val="0"/>
    <w:rPr>
      <w:color w:val="4070A0"/>
    </w:rPr>
  </w:style>
  <w:style w:type="character" w:customStyle="1" w:styleId="44">
    <w:name w:val="SpecialStringTok"/>
    <w:basedOn w:val="31"/>
    <w:qFormat/>
    <w:uiPriority w:val="0"/>
    <w:rPr>
      <w:color w:val="BB6688"/>
    </w:rPr>
  </w:style>
  <w:style w:type="character" w:customStyle="1" w:styleId="45">
    <w:name w:val="ImportTok"/>
    <w:basedOn w:val="31"/>
    <w:qFormat/>
    <w:uiPriority w:val="0"/>
  </w:style>
  <w:style w:type="character" w:customStyle="1" w:styleId="46">
    <w:name w:val="CommentTok"/>
    <w:basedOn w:val="31"/>
    <w:qFormat/>
    <w:uiPriority w:val="0"/>
    <w:rPr>
      <w:i/>
      <w:color w:val="60A0B0"/>
    </w:rPr>
  </w:style>
  <w:style w:type="character" w:customStyle="1" w:styleId="47">
    <w:name w:val="DocumentationTok"/>
    <w:basedOn w:val="31"/>
    <w:qFormat/>
    <w:uiPriority w:val="0"/>
    <w:rPr>
      <w:i/>
      <w:color w:val="BA2121"/>
    </w:rPr>
  </w:style>
  <w:style w:type="character" w:customStyle="1" w:styleId="48">
    <w:name w:val="AnnotationTok"/>
    <w:basedOn w:val="31"/>
    <w:qFormat/>
    <w:uiPriority w:val="0"/>
    <w:rPr>
      <w:b/>
      <w:i/>
      <w:color w:val="60A0B0"/>
    </w:rPr>
  </w:style>
  <w:style w:type="character" w:customStyle="1" w:styleId="49">
    <w:name w:val="CommentVarTok"/>
    <w:basedOn w:val="31"/>
    <w:qFormat/>
    <w:uiPriority w:val="0"/>
    <w:rPr>
      <w:b/>
      <w:i/>
      <w:color w:val="60A0B0"/>
    </w:rPr>
  </w:style>
  <w:style w:type="character" w:customStyle="1" w:styleId="50">
    <w:name w:val="OtherTok"/>
    <w:basedOn w:val="31"/>
    <w:qFormat/>
    <w:uiPriority w:val="0"/>
    <w:rPr>
      <w:color w:val="007020"/>
    </w:rPr>
  </w:style>
  <w:style w:type="character" w:customStyle="1" w:styleId="51">
    <w:name w:val="FunctionTok"/>
    <w:basedOn w:val="31"/>
    <w:qFormat/>
    <w:uiPriority w:val="0"/>
    <w:rPr>
      <w:color w:val="06287E"/>
    </w:rPr>
  </w:style>
  <w:style w:type="character" w:customStyle="1" w:styleId="52">
    <w:name w:val="VariableTok"/>
    <w:basedOn w:val="31"/>
    <w:qFormat/>
    <w:uiPriority w:val="0"/>
    <w:rPr>
      <w:color w:val="19177C"/>
    </w:rPr>
  </w:style>
  <w:style w:type="character" w:customStyle="1" w:styleId="53">
    <w:name w:val="ControlFlowTok"/>
    <w:basedOn w:val="31"/>
    <w:qFormat/>
    <w:uiPriority w:val="0"/>
    <w:rPr>
      <w:b/>
      <w:color w:val="007020"/>
    </w:rPr>
  </w:style>
  <w:style w:type="character" w:customStyle="1" w:styleId="54">
    <w:name w:val="OperatorTok"/>
    <w:basedOn w:val="31"/>
    <w:qFormat/>
    <w:uiPriority w:val="0"/>
    <w:rPr>
      <w:color w:val="666666"/>
    </w:rPr>
  </w:style>
  <w:style w:type="character" w:customStyle="1" w:styleId="55">
    <w:name w:val="BuiltInTok"/>
    <w:basedOn w:val="31"/>
    <w:qFormat/>
    <w:uiPriority w:val="0"/>
  </w:style>
  <w:style w:type="character" w:customStyle="1" w:styleId="56">
    <w:name w:val="ExtensionTok"/>
    <w:basedOn w:val="31"/>
    <w:qFormat/>
    <w:uiPriority w:val="0"/>
  </w:style>
  <w:style w:type="character" w:customStyle="1" w:styleId="57">
    <w:name w:val="PreprocessorTok"/>
    <w:basedOn w:val="31"/>
    <w:qFormat/>
    <w:uiPriority w:val="0"/>
    <w:rPr>
      <w:color w:val="BC7A00"/>
    </w:rPr>
  </w:style>
  <w:style w:type="character" w:customStyle="1" w:styleId="58">
    <w:name w:val="AttributeTok"/>
    <w:basedOn w:val="31"/>
    <w:qFormat/>
    <w:uiPriority w:val="0"/>
    <w:rPr>
      <w:color w:val="7D9029"/>
    </w:rPr>
  </w:style>
  <w:style w:type="character" w:customStyle="1" w:styleId="59">
    <w:name w:val="RegionMarkerTok"/>
    <w:basedOn w:val="31"/>
    <w:qFormat/>
    <w:uiPriority w:val="0"/>
  </w:style>
  <w:style w:type="character" w:customStyle="1" w:styleId="60">
    <w:name w:val="InformationTok"/>
    <w:basedOn w:val="31"/>
    <w:qFormat/>
    <w:uiPriority w:val="0"/>
    <w:rPr>
      <w:b/>
      <w:i/>
      <w:color w:val="60A0B0"/>
    </w:rPr>
  </w:style>
  <w:style w:type="character" w:customStyle="1" w:styleId="61">
    <w:name w:val="WarningTok"/>
    <w:basedOn w:val="31"/>
    <w:qFormat/>
    <w:uiPriority w:val="0"/>
    <w:rPr>
      <w:b/>
      <w:i/>
      <w:color w:val="60A0B0"/>
    </w:rPr>
  </w:style>
  <w:style w:type="character" w:customStyle="1" w:styleId="62">
    <w:name w:val="AlertTok"/>
    <w:basedOn w:val="31"/>
    <w:qFormat/>
    <w:uiPriority w:val="0"/>
    <w:rPr>
      <w:b/>
      <w:color w:val="FF0000"/>
    </w:rPr>
  </w:style>
  <w:style w:type="character" w:customStyle="1" w:styleId="63">
    <w:name w:val="ErrorTok"/>
    <w:basedOn w:val="31"/>
    <w:qFormat/>
    <w:uiPriority w:val="0"/>
    <w:rPr>
      <w:b/>
      <w:color w:val="FF0000"/>
    </w:rPr>
  </w:style>
  <w:style w:type="character" w:customStyle="1" w:styleId="64">
    <w:name w:val="NormalTok"/>
    <w:basedOn w:val="3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 社区版_10.1.0.5503_F1E327BC-269C-435d-A152-05C5408002CA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2016-12-26T08:45:00Z</dcterms:created>
  <dc:creator>hongjiyao_2014150120</dc:creator>
  <cp:lastModifiedBy>hongjiyao_2014150120</cp:lastModifiedBy>
  <dcterms:modified xsi:type="dcterms:W3CDTF">2016-12-26T01:04:24Z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