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mc:Ignorable="w14 w15">
  <w:body>
    <w:p>
      <w:pPr>
        <w:spacing w:before="2400" w:after="360" w:line="360" w:lineRule="auto"/>
        <w:jc w:val="center"/>
      </w:pPr>
      <w:r>
        <w:rPr>
          <w:b/>
          <w:sz w:val="44"/>
          <w:szCs w:val="44"/>
          <w:rFonts w:ascii="Arial" w:hAnsi="Arial" w:eastAsia="Microsoft YaHei"/>
        </w:rPr>
        <w:t>codex-api-gateway 项目总结报告</w:t>
      </w:r>
    </w:p>
    <w:p>
      <w:pPr>
        <w:spacing w:before="0" w:after="1440" w:line="360" w:lineRule="auto"/>
        <w:jc w:val="center"/>
      </w:pPr>
      <w:r>
        <w:rPr>
          <w:sz w:val="24"/>
          <w:szCs w:val="24"/>
          <w:color w:val="4A5568"/>
          <w:rFonts w:ascii="Arial" w:hAnsi="Arial" w:eastAsia="Microsoft YaHei"/>
        </w:rPr>
        <w:t>OpenAI Responses API 到 Anthropic Messages API 兼容网关</w:t>
      </w:r>
    </w:p>
    <w:p>
      <w:pPr>
        <w:spacing w:before="0" w:after="180" w:line="360" w:lineRule="auto"/>
        <w:jc w:val="center"/>
      </w:pPr>
      <w:r>
        <w:rPr>
          <w:sz w:val="24"/>
          <w:szCs w:val="24"/>
          <w:rFonts w:ascii="Arial" w:hAnsi="Arial" w:eastAsia="Microsoft YaHei"/>
        </w:rPr>
        <w:t>日期：2026-07-18</w:t>
      </w:r>
    </w:p>
    <w:p>
      <w:pPr>
        <w:spacing w:before="0" w:after="180" w:line="360" w:lineRule="auto"/>
        <w:jc w:val="center"/>
      </w:pPr>
      <w:r>
        <w:rPr>
          <w:sz w:val="24"/>
          <w:szCs w:val="24"/>
          <w:rFonts w:ascii="Arial" w:hAnsi="Arial" w:eastAsia="Microsoft YaHei"/>
        </w:rPr>
        <w:t>作者：Codex</w:t>
      </w:r>
    </w:p>
    <w:p>
      <w:pPr>
        <w:spacing w:before="1800" w:after="0" w:line="360" w:lineRule="auto"/>
        <w:jc w:val="center"/>
      </w:pPr>
      <w:r>
        <w:rPr>
          <w:sz w:val="20"/>
          <w:szCs w:val="20"/>
          <w:color w:val="718096"/>
          <w:rFonts w:ascii="Arial" w:hAnsi="Arial" w:eastAsia="Microsoft YaHei"/>
        </w:rPr>
        <w:t>基于当前仓库 README、协议覆盖矩阵与测试结果生成</w:t>
      </w:r>
    </w:p>
    <w:p>
      <w:r>
        <w:br w:type="page"/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rPr>
              <w:b/>
              <w:sz w:val="32"/>
              <w:szCs w:val="32"/>
              <w:rFonts w:ascii="Arial" w:hAnsi="Arial" w:eastAsia="Microsoft YaHei"/>
            </w:rPr>
            <w:t>目录</w:t>
          </w:r>
        </w:p>
        <w:p>
          <w:r>
            <w:fldChar w:fldCharType="begin"/>
          </w:r>
          <w:r>
            <w:instrText xml:space="preserve"> TOC \o "1-2" \h \z \u </w:instrText>
          </w:r>
          <w:r>
            <w:fldChar w:fldCharType="separate"/>
          </w:r>
          <w:r>
            <w:rPr>
              <w:rFonts w:ascii="Arial" w:hAnsi="Arial" w:eastAsia="Microsoft YaHei"/>
            </w:rPr>
            <w:t>打开文档后如目录未显示页码，请在 Word 中更新域。</w:t>
          </w:r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Arial" w:hAnsi="Arial" w:eastAsia="Microsoft YaHei"/>
        </w:rPr>
        <w:t>1. 项目概述</w:t>
      </w:r>
    </w:p>
    <w:p>
      <w:pPr>
        <w:pStyle w:val="Heading2"/>
      </w:pPr>
      <w:r>
        <w:rPr>
          <w:rFonts w:ascii="Arial" w:hAnsi="Arial" w:eastAsia="Microsoft YaHei"/>
        </w:rPr>
        <w:t>1.1 项目定位</w:t>
      </w:r>
    </w:p>
    <w:p>
      <w:r>
        <w:rPr>
          <w:rFonts w:ascii="Arial" w:hAnsi="Arial" w:eastAsia="Microsoft YaHei"/>
        </w:rPr>
        <w:t>codex-api-gateway 是一个本地 OpenAI Responses API 兼容网关，用于让 Codex CLI 通过 OpenAI 风格接口调用 Anthropic Messages 兼容后端。服务接收 POST /v1/responses 请求，转换为 Anthropic Messages 请求，转发到配置的上游源，再把 Anthropic SSE 流转换回 Responses SSE 流返回给客户端。</w:t>
      </w:r>
    </w:p>
    <w:p>
      <w:pPr>
        <w:pStyle w:val="Heading2"/>
      </w:pPr>
      <w:r>
        <w:rPr>
          <w:rFonts w:ascii="Arial" w:hAnsi="Arial" w:eastAsia="Microsoft YaHei"/>
        </w:rPr>
        <w:t>1.2 使用场景</w:t>
      </w:r>
    </w:p>
    <w:p>
      <w:pPr>
        <w:numPr>
          <w:ilvl w:val="0"/>
          <w:numId w:val="1"/>
        </w:numPr>
      </w:pPr>
      <w:r>
        <w:rPr>
          <w:rFonts w:ascii="Arial" w:hAnsi="Arial" w:eastAsia="Microsoft YaHei"/>
        </w:rPr>
        <w:t>在 Codex CLI 与 Anthropic 兼容后端之间提供协议适配层，降低客户端侧改造成本。</w:t>
      </w:r>
    </w:p>
    <w:p>
      <w:pPr>
        <w:numPr>
          <w:ilvl w:val="0"/>
          <w:numId w:val="1"/>
        </w:numPr>
      </w:pPr>
      <w:r>
        <w:rPr>
          <w:rFonts w:ascii="Arial" w:hAnsi="Arial" w:eastAsia="Microsoft YaHei"/>
        </w:rPr>
        <w:t>通过 model_map 让 Codex 继续使用 gpt-5 等别名，同时把请求映射到上游真实模型。</w:t>
      </w:r>
    </w:p>
    <w:p>
      <w:pPr>
        <w:numPr>
          <w:ilvl w:val="0"/>
          <w:numId w:val="1"/>
        </w:numPr>
      </w:pPr>
      <w:r>
        <w:rPr>
          <w:rFonts w:ascii="Arial" w:hAnsi="Arial" w:eastAsia="Microsoft YaHei"/>
        </w:rPr>
        <w:t>通过本地 SessionStore 模拟 Responses API 的 previous_response_id 链式上下文语义。</w:t>
      </w:r>
    </w:p>
    <w:p>
      <w:pPr>
        <w:pStyle w:val="Heading1"/>
      </w:pPr>
      <w:r>
        <w:rPr>
          <w:rFonts w:ascii="Arial" w:hAnsi="Arial" w:eastAsia="Microsoft YaHei"/>
        </w:rPr>
        <w:t>2. 架构与模块</w:t>
      </w:r>
    </w:p>
    <w:p>
      <w:pPr>
        <w:pStyle w:val="Heading2"/>
      </w:pPr>
      <w:r>
        <w:rPr>
          <w:rFonts w:ascii="Arial" w:hAnsi="Arial" w:eastAsia="Microsoft YaHei"/>
        </w:rPr>
        <w:t>2.1 请求处理链路</w:t>
      </w:r>
    </w:p>
    <w:p>
      <w:r>
        <w:rPr>
          <w:rFonts w:ascii="Arial" w:hAnsi="Arial" w:eastAsia="Microsoft YaHei"/>
        </w:rPr>
        <w:t>典型链路为：Codex 发起 /v1/responses 请求；网关按 store 策略决定是否回填 previous_response_id 历史；转换层生成 Anthropic Messages 请求；调度器选择健康上游源；流式转换器把 Anthropic SSE 转为 Responses SSE；请求完成后按策略保存本轮 input 与 output。</w:t>
      </w:r>
    </w:p>
    <w:p>
      <w:pPr>
        <w:pStyle w:val="Heading2"/>
      </w:pPr>
      <w:r>
        <w:rPr>
          <w:rFonts w:ascii="Arial" w:hAnsi="Arial" w:eastAsia="Microsoft YaHei"/>
        </w:rPr>
        <w:t>2.2 模块职责数据表</w:t>
      </w:r>
    </w:p>
    <w:tbl>
      <w:tblPr>
        <w:tblStyle w:val="TableGrid"/>
        <w:tblW w:w="9026" w:type="dxa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1700"/>
        <w:gridCol w:w="2300"/>
        <w:gridCol w:w="3300"/>
        <w:gridCol w:w="1726"/>
      </w:tblGrid>
      <w:tr>
        <w:tc>
          <w:tcPr>
            <w:tcW w:w="1700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rPr>
                <w:b/>
                <w:color w:val="1F2933"/>
                <w:rFonts w:ascii="Arial" w:hAnsi="Arial" w:eastAsia="Microsoft YaHei"/>
              </w:rPr>
              <w:t>模块</w:t>
            </w:r>
          </w:p>
        </w:tc>
        <w:tc>
          <w:tcPr>
            <w:tcW w:w="2300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rPr>
                <w:b/>
                <w:color w:val="1F2933"/>
                <w:rFonts w:ascii="Arial" w:hAnsi="Arial" w:eastAsia="Microsoft YaHei"/>
              </w:rPr>
              <w:t>主要职责</w:t>
            </w:r>
          </w:p>
        </w:tc>
        <w:tc>
          <w:tcPr>
            <w:tcW w:w="3300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rPr>
                <w:b/>
                <w:color w:val="1F2933"/>
                <w:rFonts w:ascii="Arial" w:hAnsi="Arial" w:eastAsia="Microsoft YaHei"/>
              </w:rPr>
              <w:t>关键能力</w:t>
            </w:r>
          </w:p>
        </w:tc>
        <w:tc>
          <w:tcPr>
            <w:tcW w:w="1726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rPr>
                <w:b/>
                <w:color w:val="1F2933"/>
                <w:rFonts w:ascii="Arial" w:hAnsi="Arial" w:eastAsia="Microsoft YaHei"/>
              </w:rPr>
              <w:t>验证情况</w:t>
            </w:r>
          </w:p>
        </w:tc>
      </w:tr>
      <w:tr>
        <w:tc>
          <w:tcPr>
            <w:tcW w:w="1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rPr>
                <w:color w:val="111111"/>
                <w:rFonts w:ascii="Arial" w:hAnsi="Arial" w:eastAsia="Microsoft YaHei"/>
              </w:rPr>
              <w:t>cmd/server</w:t>
            </w:r>
          </w:p>
        </w:tc>
        <w:tc>
          <w:tcPr>
            <w:tcW w:w="23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rPr>
                <w:color w:val="111111"/>
                <w:rFonts w:ascii="Arial" w:hAnsi="Arial" w:eastAsia="Microsoft YaHei"/>
              </w:rPr>
              <w:t>服务入口与 HTTP 路由</w:t>
            </w:r>
          </w:p>
        </w:tc>
        <w:tc>
          <w:tcPr>
            <w:tcW w:w="33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rPr>
                <w:color w:val="111111"/>
                <w:rFonts w:ascii="Arial" w:hAnsi="Arial" w:eastAsia="Microsoft YaHei"/>
              </w:rPr>
              <w:t>提供 /v1/responses 与 /v1/models；读取配置并启动网关</w:t>
            </w:r>
          </w:p>
        </w:tc>
        <w:tc>
          <w:tcPr>
            <w:tcW w:w="172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rPr>
                <w:color w:val="111111"/>
                <w:rFonts w:ascii="Arial" w:hAnsi="Arial" w:eastAsia="Microsoft YaHei"/>
              </w:rPr>
              <w:t>随全量 go test ./... 通过</w:t>
            </w:r>
          </w:p>
        </w:tc>
      </w:tr>
      <w:tr>
        <w:tc>
          <w:tcPr>
            <w:tcW w:w="1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rPr>
                <w:color w:val="111111"/>
                <w:rFonts w:ascii="Arial" w:hAnsi="Arial" w:eastAsia="Microsoft YaHei"/>
              </w:rPr>
              <w:t>internal/convert</w:t>
            </w:r>
          </w:p>
        </w:tc>
        <w:tc>
          <w:tcPr>
            <w:tcW w:w="23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rPr>
                <w:color w:val="111111"/>
                <w:rFonts w:ascii="Arial" w:hAnsi="Arial" w:eastAsia="Microsoft YaHei"/>
              </w:rPr>
              <w:t>请求协议转换</w:t>
            </w:r>
          </w:p>
        </w:tc>
        <w:tc>
          <w:tcPr>
            <w:tcW w:w="33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rPr>
                <w:color w:val="111111"/>
                <w:rFonts w:ascii="Arial" w:hAnsi="Arial" w:eastAsia="Microsoft YaHei"/>
              </w:rPr>
              <w:t>将 Responses input、工具、reasoning、structured output 转换为 Anthropic Messages</w:t>
            </w:r>
          </w:p>
        </w:tc>
        <w:tc>
          <w:tcPr>
            <w:tcW w:w="172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rPr>
                <w:color w:val="111111"/>
                <w:rFonts w:ascii="Arial" w:hAnsi="Arial" w:eastAsia="Microsoft YaHei"/>
              </w:rPr>
              <w:t>包含表驱动单元测试</w:t>
            </w:r>
          </w:p>
        </w:tc>
      </w:tr>
      <w:tr>
        <w:tc>
          <w:tcPr>
            <w:tcW w:w="1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rPr>
                <w:color w:val="111111"/>
                <w:rFonts w:ascii="Arial" w:hAnsi="Arial" w:eastAsia="Microsoft YaHei"/>
              </w:rPr>
              <w:t>internal/streamconv</w:t>
            </w:r>
          </w:p>
        </w:tc>
        <w:tc>
          <w:tcPr>
            <w:tcW w:w="23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rPr>
                <w:color w:val="111111"/>
                <w:rFonts w:ascii="Arial" w:hAnsi="Arial" w:eastAsia="Microsoft YaHei"/>
              </w:rPr>
              <w:t>流式事件转换</w:t>
            </w:r>
          </w:p>
        </w:tc>
        <w:tc>
          <w:tcPr>
            <w:tcW w:w="33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rPr>
                <w:color w:val="111111"/>
                <w:rFonts w:ascii="Arial" w:hAnsi="Arial" w:eastAsia="Microsoft YaHei"/>
              </w:rPr>
              <w:t>将 Anthropic SSE 转为 Responses SSE，覆盖文本、reasoning、工具调用和失败终态</w:t>
            </w:r>
          </w:p>
        </w:tc>
        <w:tc>
          <w:tcPr>
            <w:tcW w:w="172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rPr>
                <w:color w:val="111111"/>
                <w:rFonts w:ascii="Arial" w:hAnsi="Arial" w:eastAsia="Microsoft YaHei"/>
              </w:rPr>
              <w:t>converter 与集成测试覆盖</w:t>
            </w:r>
          </w:p>
        </w:tc>
      </w:tr>
      <w:tr>
        <w:tc>
          <w:tcPr>
            <w:tcW w:w="1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rPr>
                <w:color w:val="111111"/>
                <w:rFonts w:ascii="Arial" w:hAnsi="Arial" w:eastAsia="Microsoft YaHei"/>
              </w:rPr>
              <w:t>internal/scheduler + breaker</w:t>
            </w:r>
          </w:p>
        </w:tc>
        <w:tc>
          <w:tcPr>
            <w:tcW w:w="23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rPr>
                <w:color w:val="111111"/>
                <w:rFonts w:ascii="Arial" w:hAnsi="Arial" w:eastAsia="Microsoft YaHei"/>
              </w:rPr>
              <w:t>上游源选择与故障保护</w:t>
            </w:r>
          </w:p>
        </w:tc>
        <w:tc>
          <w:tcPr>
            <w:tcW w:w="33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rPr>
                <w:color w:val="111111"/>
                <w:rFonts w:ascii="Arial" w:hAnsi="Arial" w:eastAsia="Microsoft YaHei"/>
              </w:rPr>
              <w:t>按优先级选择健康源；首字节前故障转移；熔断、半开探测和恢复</w:t>
            </w:r>
          </w:p>
        </w:tc>
        <w:tc>
          <w:tcPr>
            <w:tcW w:w="172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rPr>
                <w:color w:val="111111"/>
                <w:rFonts w:ascii="Arial" w:hAnsi="Arial" w:eastAsia="Microsoft YaHei"/>
              </w:rPr>
              <w:t>scheduler/breaker 测试覆盖</w:t>
            </w:r>
          </w:p>
        </w:tc>
      </w:tr>
      <w:tr>
        <w:tc>
          <w:tcPr>
            <w:tcW w:w="1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rPr>
                <w:color w:val="111111"/>
                <w:rFonts w:ascii="Arial" w:hAnsi="Arial" w:eastAsia="Microsoft YaHei"/>
              </w:rPr>
              <w:t>internal/store</w:t>
            </w:r>
          </w:p>
        </w:tc>
        <w:tc>
          <w:tcPr>
            <w:tcW w:w="23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rPr>
                <w:color w:val="111111"/>
                <w:rFonts w:ascii="Arial" w:hAnsi="Arial" w:eastAsia="Microsoft YaHei"/>
              </w:rPr>
              <w:t>会话上下文缓存</w:t>
            </w:r>
          </w:p>
        </w:tc>
        <w:tc>
          <w:tcPr>
            <w:tcW w:w="33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rPr>
                <w:color w:val="111111"/>
                <w:rFonts w:ascii="Arial" w:hAnsi="Arial" w:eastAsia="Microsoft YaHei"/>
              </w:rPr>
              <w:t>以 previous_response_id 衔接多轮会话；支持 TTL、容量预算与 store:false</w:t>
            </w:r>
          </w:p>
        </w:tc>
        <w:tc>
          <w:tcPr>
            <w:tcW w:w="172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rPr>
                <w:color w:val="111111"/>
                <w:rFonts w:ascii="Arial" w:hAnsi="Arial" w:eastAsia="Microsoft YaHei"/>
              </w:rPr>
              <w:t>session 测试覆盖</w:t>
            </w:r>
          </w:p>
        </w:tc>
      </w:tr>
      <w:tr>
        <w:tc>
          <w:tcPr>
            <w:tcW w:w="1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rPr>
                <w:color w:val="111111"/>
                <w:rFonts w:ascii="Arial" w:hAnsi="Arial" w:eastAsia="Microsoft YaHei"/>
              </w:rPr>
              <w:t>internal/toolcatalog + anthropic</w:t>
            </w:r>
          </w:p>
        </w:tc>
        <w:tc>
          <w:tcPr>
            <w:tcW w:w="23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rPr>
                <w:color w:val="111111"/>
                <w:rFonts w:ascii="Arial" w:hAnsi="Arial" w:eastAsia="Microsoft YaHei"/>
              </w:rPr>
              <w:t>工具目录与上游适配</w:t>
            </w:r>
          </w:p>
        </w:tc>
        <w:tc>
          <w:tcPr>
            <w:tcW w:w="33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rPr>
                <w:color w:val="111111"/>
                <w:rFonts w:ascii="Arial" w:hAnsi="Arial" w:eastAsia="Microsoft YaHei"/>
              </w:rPr>
              <w:t>支持工具声明检查、MCP/hosted tool 映射边界、Anthropic client 封装</w:t>
            </w:r>
          </w:p>
        </w:tc>
        <w:tc>
          <w:tcPr>
            <w:tcW w:w="172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rPr>
                <w:color w:val="111111"/>
                <w:rFonts w:ascii="Arial" w:hAnsi="Arial" w:eastAsia="Microsoft YaHei"/>
              </w:rPr>
              <w:t>相关包测试通过</w:t>
            </w:r>
          </w:p>
        </w:tc>
      </w:tr>
    </w:tbl>
    <w:p>
      <w:pPr>
        <w:pStyle w:val="Heading1"/>
      </w:pPr>
      <w:r>
        <w:rPr>
          <w:rFonts w:ascii="Arial" w:hAnsi="Arial" w:eastAsia="Microsoft YaHei"/>
        </w:rPr>
        <w:t>3. 功能成果</w:t>
      </w:r>
    </w:p>
    <w:p>
      <w:pPr>
        <w:pStyle w:val="Heading2"/>
      </w:pPr>
      <w:r>
        <w:rPr>
          <w:rFonts w:ascii="Arial" w:hAnsi="Arial" w:eastAsia="Microsoft YaHei"/>
        </w:rPr>
        <w:t>3.1 已实现能力</w:t>
      </w:r>
    </w:p>
    <w:p>
      <w:pPr>
        <w:numPr>
          <w:ilvl w:val="0"/>
          <w:numId w:val="1"/>
        </w:numPr>
      </w:pPr>
      <w:r>
        <w:rPr>
          <w:rFonts w:ascii="Arial" w:hAnsi="Arial" w:eastAsia="Microsoft YaHei"/>
        </w:rPr>
        <w:t>支持 Responses API 到 Anthropic Messages API 的请求转换和流式响应转换。</w:t>
      </w:r>
    </w:p>
    <w:p>
      <w:pPr>
        <w:numPr>
          <w:ilvl w:val="0"/>
          <w:numId w:val="1"/>
        </w:numPr>
      </w:pPr>
      <w:r>
        <w:rPr>
          <w:rFonts w:ascii="Arial" w:hAnsi="Arial" w:eastAsia="Microsoft YaHei"/>
        </w:rPr>
        <w:t>支持多个 Anthropic 兼容后端源，并在首字节前进行故障转移。</w:t>
      </w:r>
    </w:p>
    <w:p>
      <w:pPr>
        <w:numPr>
          <w:ilvl w:val="0"/>
          <w:numId w:val="1"/>
        </w:numPr>
      </w:pPr>
      <w:r>
        <w:rPr>
          <w:rFonts w:ascii="Arial" w:hAnsi="Arial" w:eastAsia="Microsoft YaHei"/>
        </w:rPr>
        <w:t>提供断路器保护，包括失败降级、熔断、冷却、半开探测和恢复。</w:t>
      </w:r>
    </w:p>
    <w:p>
      <w:pPr>
        <w:numPr>
          <w:ilvl w:val="0"/>
          <w:numId w:val="1"/>
        </w:numPr>
      </w:pPr>
      <w:r>
        <w:rPr>
          <w:rFonts w:ascii="Arial" w:hAnsi="Arial" w:eastAsia="Microsoft YaHei"/>
        </w:rPr>
        <w:t>支持 /v1/models，把健康上游模型和本地 model_map 别名合并返回。</w:t>
      </w:r>
    </w:p>
    <w:p>
      <w:pPr>
        <w:numPr>
          <w:ilvl w:val="0"/>
          <w:numId w:val="1"/>
        </w:numPr>
      </w:pPr>
      <w:r>
        <w:rPr>
          <w:rFonts w:ascii="Arial" w:hAnsi="Arial" w:eastAsia="Microsoft YaHei"/>
        </w:rPr>
        <w:t>支持结构化日志、日志等级过滤、YAML 内联环境变量展开和 CODEX_API_GATEWAY_ 前缀覆盖。</w:t>
      </w:r>
    </w:p>
    <w:p>
      <w:pPr>
        <w:pStyle w:val="Heading2"/>
      </w:pPr>
      <w:r>
        <w:rPr>
          <w:rFonts w:ascii="Arial" w:hAnsi="Arial" w:eastAsia="Microsoft YaHei"/>
        </w:rPr>
        <w:t>3.2 协议覆盖现状</w:t>
      </w:r>
    </w:p>
    <w:p>
      <w:r>
        <w:rPr>
          <w:rFonts w:ascii="Arial" w:hAnsi="Arial" w:eastAsia="Microsoft YaHei"/>
        </w:rPr>
        <w:t>协议覆盖矩阵记录了 supported、lossy_supported、raw_preserved、unsupported_by_backend、deferred 和 dropped 等状态。2026-07-18 的更新补充了静默忽略请求参数的 WARN 结构化日志、metadata.user_id 透传、service_tier 可选透传、citations_delta 注解映射、上游 error 事件到 OpenAI error 与 response.failed 的双事件输出，以及 mid_conversation_system 的 WARN 跳过处理。</w:t>
      </w:r>
    </w:p>
    <w:p>
      <w:pPr>
        <w:pStyle w:val="Heading1"/>
      </w:pPr>
      <w:r>
        <w:rPr>
          <w:rFonts w:ascii="Arial" w:hAnsi="Arial" w:eastAsia="Microsoft YaHei"/>
        </w:rPr>
        <w:t>4. 验证、风险与后续建议</w:t>
      </w:r>
    </w:p>
    <w:p>
      <w:pPr>
        <w:pStyle w:val="Heading2"/>
      </w:pPr>
      <w:r>
        <w:rPr>
          <w:rFonts w:ascii="Arial" w:hAnsi="Arial" w:eastAsia="Microsoft YaHei"/>
        </w:rPr>
        <w:t>4.1 当前验证结果</w:t>
      </w:r>
    </w:p>
    <w:p>
      <w:r>
        <w:rPr>
          <w:rFonts w:ascii="Arial" w:hAnsi="Arial" w:eastAsia="Microsoft YaHei"/>
        </w:rPr>
        <w:t>本报告生成前已执行 go test ./...，所有包通过测试。覆盖范围包括 anthropic、breaker、config、convert、logging、model、scheduler、server、store、streamconv 和 toolcatalog 等包。</w:t>
      </w:r>
    </w:p>
    <w:p>
      <w:pPr>
        <w:pStyle w:val="Heading2"/>
      </w:pPr>
      <w:r>
        <w:rPr>
          <w:rFonts w:ascii="Arial" w:hAnsi="Arial" w:eastAsia="Microsoft YaHei"/>
        </w:rPr>
        <w:t>4.2 已知限制</w:t>
      </w:r>
    </w:p>
    <w:p>
      <w:pPr>
        <w:numPr>
          <w:ilvl w:val="0"/>
          <w:numId w:val="1"/>
        </w:numPr>
      </w:pPr>
      <w:r>
        <w:rPr>
          <w:rFonts w:ascii="Arial" w:hAnsi="Arial" w:eastAsia="Microsoft YaHei"/>
        </w:rPr>
        <w:t>input_image.file_id 与 input_file.file_id 不支持，因为网关无法在没有 OpenAI Files 凭据的情况下解析文件内容。</w:t>
      </w:r>
    </w:p>
    <w:p>
      <w:pPr>
        <w:numPr>
          <w:ilvl w:val="0"/>
          <w:numId w:val="1"/>
        </w:numPr>
      </w:pPr>
      <w:r>
        <w:rPr>
          <w:rFonts w:ascii="Arial" w:hAnsi="Arial" w:eastAsia="Microsoft YaHei"/>
        </w:rPr>
        <w:t>file_search、computer use、image_generation、programmatic_tool_calling 等 OpenAI hosted 能力在 Anthropic Messages 中缺少等价语义，当前应 fail-fast 或登记为不支持。</w:t>
      </w:r>
    </w:p>
    <w:p>
      <w:pPr>
        <w:numPr>
          <w:ilvl w:val="0"/>
          <w:numId w:val="1"/>
        </w:numPr>
      </w:pPr>
      <w:r>
        <w:rPr>
          <w:rFonts w:ascii="Arial" w:hAnsi="Arial" w:eastAsia="Microsoft YaHei"/>
        </w:rPr>
        <w:t>MCP 与 code interpreter 已有部分映射，但存在审批流、自定义 header、container、生成文件 URL 等损耗或边界限制。</w:t>
      </w:r>
    </w:p>
    <w:p>
      <w:pPr>
        <w:numPr>
          <w:ilvl w:val="0"/>
          <w:numId w:val="1"/>
        </w:numPr>
      </w:pPr>
      <w:r>
        <w:rPr>
          <w:rFonts w:ascii="Arial" w:hAnsi="Arial" w:eastAsia="Microsoft YaHei"/>
        </w:rPr>
        <w:t>后续协议补齐应继续同步更新 docs/protocol-coverage.md，并为静默跳过或降级路径补充 WARN 日志和测试。</w:t>
      </w:r>
    </w:p>
    <w:sectPr>
      <w:footerReference w:type="default" r:id="rIdFooter1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rFonts w:ascii="Arial" w:hAnsi="Arial" w:eastAsia="Microsoft YaHei"/>
      </w:rPr>
      <w:t>第 </w:t>
    </w:r>
    <w:r>
      <w:fldChar w:fldCharType="begin"/>
    </w:r>
    <w:r>
      <w:instrText xml:space="preserve"> PAGE </w:instrText>
    </w:r>
    <w:r>
      <w:fldChar w:fldCharType="separate"/>
    </w:r>
    <w:r>
      <w:rPr>
        <w:rFonts w:ascii="Arial" w:hAnsi="Arial" w:eastAsia="Microsoft YaHei"/>
      </w:rPr>
      <w:t>1</w:t>
    </w:r>
    <w:r>
      <w:fldChar w:fldCharType="end"/>
    </w:r>
    <w:r>
      <w:rPr>
        <w:rFonts w:ascii="Arial" w:hAnsi="Arial" w:eastAsia="Microsoft YaHei"/>
      </w:rPr>
      <w:t> 页</w:t>
    </w:r>
  </w:p>
</w:ft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updateFields w:val="true"/>
</w:settings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rFonts w:ascii="Arial" w:hAnsi="Arial" w:eastAsia="Microsoft YaHei"/>
      <w:sz w:val="24"/>
      <w:szCs w:val="24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240"/>
      <w:outlineLvl w:val="0"/>
    </w:pPr>
    <w:rPr>
      <w:rFonts w:ascii="Arial" w:hAnsi="Arial" w:eastAsia="Microsoft YaHei"/>
      <w:b/>
      <w:color w:val="1F2933"/>
      <w:sz w:val="32"/>
      <w:szCs w:val="32"/>
    </w:rPr>
  </w:style>
  <w:style w:type="paragraph" w:styleId="Heading2">
    <w:name w:val="heading 2"/>
    <w:basedOn w:val="Normal"/>
    <w:next w:val="Normal"/>
    <w:uiPriority w:val="9"/>
    <w:qFormat/>
    <w:pPr>
      <w:keepNext/>
      <w:spacing w:before="300" w:after="160"/>
      <w:outlineLvl w:val="1"/>
    </w:pPr>
    <w:rPr>
      <w:rFonts w:ascii="Arial" w:hAnsi="Arial" w:eastAsia="Microsoft YaHei"/>
      <w:b/>
      <w:color w:val="2D3748"/>
      <w:sz w:val="28"/>
      <w:szCs w:val="28"/>
    </w:rPr>
  </w:style>
  <w:style w:type="paragraph" w:styleId="TOCHeading">
    <w:name w:val="TOC Heading"/>
    <w:basedOn w:val="Heading1"/>
    <w:next w:val="Normal"/>
    <w:qFormat/>
  </w:style>
  <w:style w:type="table" w:styleId="TableGrid">
    <w:name w:val="Table Grid"/>
    <w:uiPriority w:val="59"/>
    <w:semiHidden/>
    <w:unhideWhenUsed/>
    <w:tblPr>
      <w:tblBorders>
        <w:top w:val="single" w:sz="4" w:color="B8C2CC"/>
        <w:left w:val="single" w:sz="4" w:color="B8C2CC"/>
        <w:bottom w:val="single" w:sz="4" w:color="B8C2CC"/>
        <w:right w:val="single" w:sz="4" w:color="B8C2CC"/>
        <w:insideH w:val="single" w:sz="4" w:color="B8C2CC"/>
        <w:insideV w:val="single" w:sz="4" w:color="B8C2CC"/>
      </w:tblBorders>
    </w:tblPr>
  </w:style>
</w:styles>
</file>

<file path=word/_rels/document.xml.rels><?xml version="1.0" encoding="UTF-8" standalone="yes"?>
<Relationships xmlns="http://schemas.openxmlformats.org/package/2006/relationships">
  <Relationship Id="rIdStyles" Type="http://schemas.openxmlformats.org/officeDocument/2006/relationships/styles" Target="styles.xml"/>
  <Relationship Id="rIdNumbering" Type="http://schemas.openxmlformats.org/officeDocument/2006/relationships/numbering" Target="numbering.xml"/>
  <Relationship Id="rIdSettings" Type="http://schemas.openxmlformats.org/officeDocument/2006/relationships/settings" Target="settings.xml"/>
  <Relationship Id="rIdFooter1" Type="http://schemas.openxmlformats.org/officeDocument/2006/relationships/footer" Target="footer1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codex-api-gateway 项目总结报告</dc:title>
  <dc:creator>Codex</dc:creator>
  <cp:lastModifiedBy>Codex</cp:lastModifiedBy>
  <dcterms:created xsi:type="dcterms:W3CDTF">2026-07-18T05:33:31Z</dcterms:created>
  <dcterms:modified xsi:type="dcterms:W3CDTF">2026-07-18T05:33:31Z</dcterms:modified>
</cp:coreProperties>
</file>