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jc w:val="end"/>
        <w:rPr/>
      </w:pPr>
      <w:r>
        <w:rPr/>
        <w:t>September 25, 2026</w:t>
      </w:r>
    </w:p>
    <w:p>
      <w:pPr>
        <w:pStyle w:val="FirstParagraph"/>
        <w:spacing w:lineRule="auto" w:line="240"/>
        <w:rPr/>
      </w:pPr>
      <w:r>
        <w:rPr/>
        <w:t>Microscope facility</w:t>
      </w:r>
    </w:p>
    <w:p>
      <w:pPr>
        <w:pStyle w:val="BodyText"/>
        <w:spacing w:lineRule="auto" w:line="240"/>
        <w:rPr/>
      </w:pPr>
      <w:r>
        <w:rPr/>
        <w:t>university name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>Dear Dr. [Name],</w:t>
      </w:r>
    </w:p>
    <w:p>
      <w:pPr>
        <w:pStyle w:val="BodyText"/>
        <w:jc w:val="both"/>
        <w:rPr/>
      </w:pPr>
      <w:r>
        <w:rPr/>
        <w:t>I am writing to ask whether your facility, department, or research community could benefit from additional expertise in scientific software and quantitative analysis. My career combines hands-on experimental biology with research software engineering, with a focus on microscopy and electrophysiology. I am interested in contributing this expertise in a staff-scientist, research-faculty, or related scientific role.</w:t>
      </w:r>
    </w:p>
    <w:p>
      <w:pPr>
        <w:pStyle w:val="BodyText"/>
        <w:jc w:val="both"/>
        <w:rPr/>
      </w:pPr>
      <w:r>
        <w:rPr/>
        <w:t>Imaging cores provide essential instrumentation, training, and acquisition expertise. As advances in microscopy and functional reporters produce larger and more diverse datasets, reusable analysis pipelines do not always keep pace. I propose a complementary analysis-core capability that adds specialized analytical expertise, reusable software, and researcher support while preserving established core services and commercial workflows.</w:t>
      </w:r>
    </w:p>
    <w:p>
      <w:pPr>
        <w:pStyle w:val="BodyText"/>
        <w:jc w:val="both"/>
        <w:rPr/>
      </w:pPr>
      <w:r>
        <w:rPr/>
        <w:t>I bring experimental experience in neuroscience, vascular biology, and cardiac physiology. Having performed microscopy and electrophysiology experiments and built custom acquisition systems, I understand how data acquisition and measurement constraints affect analysis. I collaborate with domain experts, including in fields beyond my own direct expertise, to develop scientifically valid analysis software that can be reused across projects.</w:t>
      </w:r>
    </w:p>
    <w:p>
      <w:pPr>
        <w:pStyle w:val="BodyText"/>
        <w:jc w:val="both"/>
        <w:rPr/>
      </w:pPr>
      <w:r>
        <w:rPr/>
        <w:t xml:space="preserve">My software demonstrates this approach in practice. </w:t>
      </w:r>
      <w:r>
        <w:rPr>
          <w:b/>
          <w:bCs/>
        </w:rPr>
        <w:t>CloudScope</w:t>
      </w:r>
      <w:r>
        <w:rPr/>
        <w:t xml:space="preserve"> for imaging and </w:t>
      </w:r>
      <w:r>
        <w:rPr>
          <w:b/>
          <w:bCs/>
        </w:rPr>
        <w:t>SanPy</w:t>
      </w:r>
      <w:r>
        <w:rPr/>
        <w:t xml:space="preserve"> for electrophysiology support researchers from data acquisition through offline analysis, curation, publication, and sharing. Throughout this workflow, raw data remain connected to the analysis methods, detection parameters, and results. </w:t>
      </w:r>
      <w:r>
        <w:rPr>
          <w:b/>
          <w:bCs/>
        </w:rPr>
        <w:t>CloudScope-Web</w:t>
      </w:r>
      <w:r>
        <w:rPr/>
        <w:t xml:space="preserve"> and </w:t>
      </w:r>
      <w:r>
        <w:rPr>
          <w:b/>
          <w:bCs/>
        </w:rPr>
        <w:t>SanPy-Web</w:t>
      </w:r>
      <w:r>
        <w:rPr/>
        <w:t xml:space="preserve"> then present the completed analyses as interactive published figures on the web.</w:t>
      </w:r>
    </w:p>
    <w:p>
      <w:pPr>
        <w:pStyle w:val="BodyText"/>
        <w:jc w:val="both"/>
        <w:rPr/>
      </w:pPr>
      <w:r>
        <w:rPr/>
        <w:t>I would develop this capability within an institution’s existing structure, beginning with direct researcher support, practical training, and reusable analysis software. I enjoy helping researchers evaluate analytical methods and troubleshoot datasets and pipelines. Addressing recurring needs through shared software, documentation, and repository-ready workflows would reduce duplicated effort, support NIH Data Management and Sharing Plans, and provide continuity as projects and personnel change.</w:t>
      </w:r>
    </w:p>
    <w:p>
      <w:pPr>
        <w:pStyle w:val="BodyText"/>
        <w:jc w:val="both"/>
        <w:rPr/>
      </w:pPr>
      <w:r>
        <w:rPr/>
        <w:t>I would welcome a conversation about your researchers’ analytical needs and whether my experience could complement your existing capabilities. I have attached my CV for additional context. If you know someone who might be interested, please feel free to pass along my letter and CV.</w:t>
      </w:r>
    </w:p>
    <w:p>
      <w:pPr>
        <w:pStyle w:val="BodyText"/>
        <w:rPr/>
      </w:pPr>
      <w:r>
        <w:rPr/>
        <w:t>Sincerely,</w:t>
      </w:r>
    </w:p>
    <w:p>
      <w:pPr>
        <w:pStyle w:val="BodyText"/>
        <w:spacing w:lineRule="auto" w:line="276" w:before="0" w:after="115"/>
        <w:rPr/>
      </w:pPr>
      <w:r>
        <w:rPr/>
        <w:t>Robert H. Cudmore, PhD</w:t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28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cvheader1"/>
    <w:next w:val="Normal"/>
    <w:link w:val="Heading2Char"/>
    <w:uiPriority w:val="9"/>
    <w:semiHidden/>
    <w:unhideWhenUsed/>
    <w:qFormat/>
    <w:rsid w:val="00a20283"/>
    <w:pPr>
      <w:keepNext w:val="true"/>
      <w:keepLines/>
      <w:spacing w:before="160" w:after="80"/>
      <w:outlineLvl w:val="1"/>
    </w:pPr>
    <w:rPr>
      <w:rFonts w:ascii="Arial" w:hAnsi="Arial" w:eastAsia="" w:cs="" w:cstheme="majorBidi" w:eastAsiaTheme="majorEastAsia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a20283"/>
    <w:pPr>
      <w:keepNext w:val="true"/>
      <w:keepLines/>
      <w:spacing w:before="160" w:after="80"/>
      <w:outlineLvl w:val="2"/>
    </w:pPr>
    <w:rPr>
      <w:rFonts w:eastAsia="" w:cs="" w:cstheme="majorBidi" w:eastAsiaTheme="majorEastAsia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8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8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8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a202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02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028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028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028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028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028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028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028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2028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202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a202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02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02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2028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94866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866"/>
    <w:rPr>
      <w:color w:val="605E5C"/>
      <w:shd w:fill="E1DFDD" w:val="clear"/>
    </w:rPr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  <w:rPr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  <w:rPr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15"/>
    </w:pPr>
    <w:rPr>
      <w:rFonts w:ascii="Arial" w:hAnsi="Arial"/>
      <w:sz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a2028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8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2028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irstParagraph">
    <w:name w:val="First Paragraph"/>
    <w:basedOn w:val="BodyText"/>
    <w:next w:val="BodyText"/>
    <w:pPr/>
    <w:rPr/>
  </w:style>
  <w:style w:type="paragraph" w:styleId="cvbody">
    <w:name w:val="cv body"/>
    <w:basedOn w:val="BodyText"/>
    <w:pPr>
      <w:spacing w:before="0" w:after="115"/>
    </w:pPr>
    <w:rPr>
      <w:rFonts w:ascii="Arial" w:hAnsi="Arial"/>
      <w:sz w:val="22"/>
    </w:rPr>
  </w:style>
  <w:style w:type="paragraph" w:styleId="cvreference">
    <w:name w:val="cv reference"/>
    <w:basedOn w:val="cvbody"/>
    <w:pPr>
      <w:tabs>
        <w:tab w:val="clear" w:pos="720"/>
      </w:tabs>
      <w:ind w:hanging="360" w:start="360"/>
    </w:pPr>
    <w:rPr/>
  </w:style>
  <w:style w:type="paragraph" w:styleId="cvheader1">
    <w:name w:val="cv header 1"/>
    <w:basedOn w:val="Normal"/>
    <w:pPr>
      <w:spacing w:lineRule="auto" w:line="240" w:before="115" w:after="58"/>
    </w:pPr>
    <w:rPr>
      <w:rFonts w:ascii="Arial" w:hAnsi="Arial"/>
      <w:b/>
      <w:sz w:val="22"/>
      <w:u w:val="single"/>
    </w:rPr>
  </w:style>
  <w:style w:type="paragraph" w:styleId="Compact">
    <w:name w:val="Compact"/>
    <w:basedOn w:val="BodyText"/>
    <w:pPr>
      <w:spacing w:before="36" w:after="36"/>
    </w:pPr>
    <w:rPr/>
  </w:style>
  <w:style w:type="paragraph" w:styleId="cvheader2">
    <w:name w:val="cv header 2"/>
    <w:basedOn w:val="cvheader1"/>
    <w:pPr/>
    <w:rPr>
      <w:b w:val="false"/>
      <w:i/>
      <w:u w:val="none"/>
    </w:rPr>
  </w:style>
  <w:style w:type="paragraph" w:styleId="cvtechskill">
    <w:name w:val="cv tech skill"/>
    <w:basedOn w:val="cvbody"/>
    <w:pPr>
      <w:spacing w:before="0" w:after="58"/>
    </w:pPr>
    <w:rPr/>
  </w:style>
  <w:style w:type="paragraph" w:styleId="SourceCode" w:customStyle="1">
    <w:name w:val="Source Code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LibreOffice/26.8.0.3$MacOSX_AARCH64 LibreOffice_project/bce0998afefdbc355585ca324285661a2170ba77</Application>
  <AppVersion>15.0000</AppVersion>
  <Pages>1</Pages>
  <Words>344</Words>
  <Characters>2277</Characters>
  <CharactersWithSpaces>2609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2026-09-24T19:09:09Z</dcterms:created>
  <dc:creator/>
  <dc:description/>
  <dc:language>en-US</dc:language>
  <cp:lastModifiedBy/>
  <dcterms:modified xsi:type="dcterms:W3CDTF">2026-09-24T15:13:03Z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