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92a917eeccec5944cf2703a7e4c10079559abc"/>
    <w:p>
      <w:pPr>
        <w:pStyle w:val="Heading1"/>
      </w:pPr>
      <w:r>
        <w:t xml:space="preserve">General Cover Letter: Academic Imaging Facilities and Biology Researchers</w:t>
      </w:r>
    </w:p>
    <w:p>
      <w:pPr>
        <w:pStyle w:val="FirstParagraph"/>
      </w:pPr>
      <w:r>
        <w:t xml:space="preserve">Dear Dr. [Name],</w:t>
      </w:r>
    </w:p>
    <w:p>
      <w:pPr>
        <w:pStyle w:val="BodyText"/>
      </w:pPr>
      <w:r>
        <w:t xml:space="preserve">I am writing to introduce myself and ask whether your facility, department, or research community could benefit from additional expertise in scientific software development. My career has combined experimental biology, quantitative analysis, and research software engineering, with a focus on microscopy and electrophysiology.</w:t>
      </w:r>
    </w:p>
    <w:p>
      <w:pPr>
        <w:pStyle w:val="BodyText"/>
      </w:pPr>
      <w:r>
        <w:t xml:space="preserve">Academic imaging facilities provide researchers with essential instrumentation, training, and support for acquiring high-quality data. The speed at which data can be acquired, its diversity, and scale is growing with continual advances in microscope technology and biological tools such as functional reporters. Yet, the software analysis tools are lagging, often depending on project-specific scripts that are difficult to reuse and maintain. I propose complementing the imaging core with an analysis core that provides shared expertise and reusable software that turn acquired data into reproducible quantitative results. Together, imaging and analysis cores can support research from experimental design and data collection through analysis and publication.</w:t>
      </w:r>
    </w:p>
    <w:p>
      <w:pPr>
        <w:pStyle w:val="BodyText"/>
      </w:pPr>
      <w:r>
        <w:t xml:space="preserve">I am interested in joining an existing facility or department in a staff role and developing this analysis-core capability within its current scientific and technical structure. The capability could begin with direct researcher support, training, and reusable analysis software, then grow according to the institution’s needs.</w:t>
      </w:r>
    </w:p>
    <w:p>
      <w:pPr>
        <w:pStyle w:val="BodyText"/>
      </w:pPr>
      <w:r>
        <w:t xml:space="preserve">I bring hands-on experimental experience in neuroscience, vascular biology, and cardiac physiology. Although the biological questions differ across an imaging core, researchers share many of the same needs for reliable data management, quantitative analysis, reproducible workflows, and practical support. I have also built and supported custom microscopy and electrophysiology acquisition systems, giving me direct experience with how data collection shapes the analysis that follows. My analysis software uses a modular architecture that separates a unified computational backend from the graphical and scripting interfaces used to access it. The same software remains with a project while data are acquired, during offline analysis, and at publication. At every stage, researchers use the same data model and analytical methods. This preserves reproducibility while allowing the software to evolve as scientific questions change.</w:t>
      </w:r>
    </w:p>
    <w:p>
      <w:pPr>
        <w:pStyle w:val="BodyText"/>
      </w:pPr>
      <w:r>
        <w:t xml:space="preserve">Publication is designed into this architecture rather than added after analysis. This makes data sharing part of the analysis workflow instead of a separate task created at the end of a project. An analysis core could work with laboratories across all three stages, helping them define analysis requirements, develop reusable methods, and prepare data and analyses for appropriate repositories. This would provide practical support for NIH Data Management and Sharing Plans while reducing the additional work required from individual laboratories.</w:t>
      </w:r>
    </w:p>
    <w:p>
      <w:pPr>
        <w:pStyle w:val="BodyText"/>
      </w:pPr>
      <w:r>
        <w:t xml:space="preserve">I enjoy working directly with researchers on the practical problems that arise during acquisition and analysis. This includes troubleshooting datasets and pipelines, improving documentation, and providing training. These day-to-day interactions also reveal recurring needs that can be addressed through reusable software shared across laboratories.</w:t>
      </w:r>
    </w:p>
    <w:p>
      <w:pPr>
        <w:pStyle w:val="BodyText"/>
      </w:pPr>
      <w:r>
        <w:t xml:space="preserve">I would welcome a conversation about the analysis needs of your researchers and whether my experience could complement your existing scientific and technical capabilities. I have attached my CV for context.</w:t>
      </w:r>
    </w:p>
    <w:p>
      <w:pPr>
        <w:pStyle w:val="BodyText"/>
      </w:pPr>
      <w:r>
        <w:t xml:space="preserve">Sincerely,</w:t>
      </w:r>
    </w:p>
    <w:p>
      <w:pPr>
        <w:pStyle w:val="BodyText"/>
      </w:pPr>
      <w:r>
        <w:t xml:space="preserve">Robert H. Cudmore, PhD</w:t>
      </w:r>
    </w:p>
    <w:p>
      <w:pPr>
        <w:pStyle w:val="BodyText"/>
      </w:pPr>
      <w:r>
        <w:t xml:space="preserve">[Contact information]</w:t>
      </w:r>
    </w:p>
    <w:bookmarkEnd w:id="9"/>
    <w:sectPr w:rsidR="009B12AC">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D92D7F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8367596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9B12AC"/>
    <w:rsid w:val="008261AC"/>
    <w:rsid w:val="009B12AC"/>
    <w:rsid w:val="00D25F03"/>
    <w:rsid w:val="00EC445F"/>
    <w:rsid w:val="00FF272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8261AC"/>
    <w:pPr>
      <w:keepNext/>
      <w:keepLines/>
      <w:spacing w:after="80" w:before="120"/>
      <w:outlineLvl w:val="1"/>
    </w:pPr>
    <w:rPr>
      <w:rFonts w:ascii="Arial" w:cstheme="majorBidi" w:eastAsiaTheme="majorEastAsia" w:hAnsi="Arial"/>
      <w:b/>
      <w:sz w:val="22"/>
      <w:szCs w:val="32"/>
      <w:u w:val="single"/>
    </w:rPr>
  </w:style>
  <w:style w:styleId="Heading3" w:type="paragraph">
    <w:name w:val="heading 3"/>
    <w:basedOn w:val="Normal"/>
    <w:next w:val="BodyText"/>
    <w:link w:val="Heading3Char"/>
    <w:uiPriority w:val="9"/>
    <w:semiHidden/>
    <w:unhideWhenUsed/>
    <w:qFormat/>
    <w:rsid w:val="008261AC"/>
    <w:pPr>
      <w:keepNext/>
      <w:keepLines/>
      <w:spacing w:after="80"/>
      <w:outlineLvl w:val="2"/>
    </w:pPr>
    <w:rPr>
      <w:rFonts w:ascii="Arial" w:cstheme="majorBidi" w:eastAsiaTheme="majorEastAsia" w:hAnsi="Arial"/>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C445F"/>
    <w:pPr>
      <w:spacing w:after="120"/>
      <w:jc w:val="both"/>
    </w:pPr>
    <w:rPr>
      <w:rFonts w:ascii="Arial" w:hAnsi="Arial"/>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8261AC"/>
    <w:rPr>
      <w:rFonts w:ascii="Arial" w:cstheme="majorBidi" w:eastAsiaTheme="majorEastAsia" w:hAnsi="Arial"/>
      <w:b/>
      <w:sz w:val="22"/>
      <w:szCs w:val="32"/>
      <w:u w:val="single"/>
    </w:rPr>
  </w:style>
  <w:style w:customStyle="1" w:styleId="Heading3Char" w:type="character">
    <w:name w:val="Heading 3 Char"/>
    <w:basedOn w:val="DefaultParagraphFont"/>
    <w:link w:val="Heading3"/>
    <w:uiPriority w:val="9"/>
    <w:semiHidden/>
    <w:rsid w:val="008261AC"/>
    <w:rPr>
      <w:rFonts w:ascii="Arial" w:cstheme="majorBidi" w:eastAsiaTheme="majorEastAsia" w:hAnsi="Arial"/>
      <w:sz w:val="22"/>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2026-07-29T19:42:01Z</dcterms:created>
  <dcterms:modified xsi:type="dcterms:W3CDTF">2026-07-29T19:42:01Z</dcterms:modified>
</cp:coreProperties>
</file>

<file path=docProps/custom.xml><?xml version="1.0" encoding="utf-8"?>
<Properties xmlns="http://schemas.openxmlformats.org/officeDocument/2006/custom-properties" xmlns:vt="http://schemas.openxmlformats.org/officeDocument/2006/docPropsVTypes"/>
</file>