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Shipping Information</w:t>
      </w:r>
    </w:p>
    <w:p/>
    <!-- Conditional with NotMatch -->
    <w:sdt>
      <w:sdtPr>
        <w:id w:val="200001"/>
        <w:placeholder>
          <w:docPart w:val="DefaultPlaceholder_1081868574"/>
        </w:placeholder>
        <w:text/>
      </w:sdtPr>
      <w:sdtContent>
        <w:p>
          <w:r>
            <w:t>&lt;Conditional Select="./Country" NotMatch="USA"/&gt;</w:t>
          </w:r>
        </w:p>
      </w:sdtContent>
    </w:sdt>
    <w:p>
      <w:r>
        <w:t>International shipping rates apply.</w:t>
      </w:r>
    </w:p>
    <w:p>
      <w:r>
        <w:t>Estimated delivery: 10-15 business days.</w:t>
      </w:r>
    </w:p>
    <!-- Else -->
    <w:sdt>
      <w:sdtPr>
        <w:id w:val="200002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w:p>
      <w:r>
        <w:t>Domestic USA shipping - FREE!</w:t>
      </w:r>
    </w:p>
    <w:p>
      <w:r>
        <w:t>Estimated delivery: 2-3 business days.</w:t>
      </w:r>
    </w:p>
    <!-- EndConditional -->
    <w:sdt>
      <w:sdtPr>
        <w:id w:val="200003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