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200"/>
      </w:pPr>
      <w:r>
        <w:rPr>
          <w:b/>
          <w:sz w:val="56"/>
          <w:szCs w:val="56"/>
        </w:rPr>
        <w:t xml:space="preserve">Heading Level 1: Rich Formatting Test</w:t>
      </w:r>
    </w:p>
    <w:p>
      <w:pPr>
        <w:pStyle w:val="Heading2"/>
        <w:spacing w:after="160"/>
      </w:pPr>
      <w:r>
        <w:rPr>
          <w:b/>
          <w:sz w:val="44"/>
          <w:szCs w:val="44"/>
        </w:rPr>
        <w:t xml:space="preserve">Heading Level 2: Text Styles</w:t>
      </w:r>
    </w:p>
    <w:p>
      <w:pPr>
        <w:pStyle w:val="Heading3"/>
        <w:spacing w:after="120"/>
      </w:pPr>
      <w:r>
        <w:rPr>
          <w:b/>
          <w:sz w:val="36"/>
          <w:szCs w:val="36"/>
        </w:rPr>
        <w:t xml:space="preserve">Heading Level 3: Inline Formatting</w:t>
      </w:r>
    </w:p>
    <w:p>
      <w:pPr>
        <w:spacing w:after="120"/>
      </w:pPr>
      <w:r>
        <w:rPr>
          <w:b/>
          <w:sz w:val="24"/>
          <w:szCs w:val="24"/>
        </w:rPr>
        <w:t xml:space="preserve">Bold text. </w:t>
      </w:r>
      <w:r>
        <w:rPr>
          <w:i/>
          <w:sz w:val="24"/>
          <w:szCs w:val="24"/>
        </w:rPr>
        <w:t xml:space="preserve">Italic text. </w:t>
      </w:r>
      <w:r>
        <w:rPr>
          <w:u w:val="single"/>
          <w:sz w:val="24"/>
          <w:szCs w:val="24"/>
        </w:rPr>
        <w:t xml:space="preserve">Underlined text. </w:t>
      </w:r>
      <w:r>
        <w:rPr>
          <w:strike/>
          <w:sz w:val="24"/>
          <w:szCs w:val="24"/>
        </w:rPr>
        <w:t xml:space="preserve">Strikethrough text. </w:t>
      </w:r>
      <w:r>
        <w:rPr>
          <w:b/>
          <w:i/>
          <w:u w:val="single"/>
          <w:sz w:val="24"/>
          <w:szCs w:val="24"/>
        </w:rPr>
        <w:t xml:space="preserve">Bold italic underlined.</w:t>
      </w:r>
    </w:p>
    <w:p>
      <w:pPr>
        <w:spacing w:after="60"/>
      </w:pPr>
      <w:r>
        <w:rPr>
          <w:b/>
          <w:sz w:val="24"/>
          <w:szCs w:val="24"/>
        </w:rPr>
        <w:t xml:space="preserve">Font Size Variations:</w:t>
      </w:r>
    </w:p>
    <w:p>
      <w:pPr>
        <w:spacing w:after="60"/>
      </w:pPr>
      <w:r>
        <w:rPr>
          <w:sz w:val="16"/>
          <w:szCs w:val="16"/>
        </w:rPr>
        <w:t xml:space="preserve">This text is 8pt</w:t>
      </w:r>
    </w:p>
    <w:p>
      <w:pPr>
        <w:spacing w:after="60"/>
      </w:pPr>
      <w:r>
        <w:rPr>
          <w:sz w:val="24"/>
          <w:szCs w:val="24"/>
        </w:rPr>
        <w:t xml:space="preserve">This text is 12pt</w:t>
      </w:r>
    </w:p>
    <w:p>
      <w:pPr>
        <w:spacing w:after="60"/>
      </w:pPr>
      <w:r>
        <w:rPr>
          <w:sz w:val="36"/>
          <w:szCs w:val="36"/>
        </w:rPr>
        <w:t xml:space="preserve">This text is 18pt</w:t>
      </w:r>
    </w:p>
    <w:p>
      <w:pPr>
        <w:spacing w:after="60"/>
      </w:pPr>
      <w:r>
        <w:rPr>
          <w:sz w:val="48"/>
          <w:szCs w:val="48"/>
        </w:rPr>
        <w:t xml:space="preserve">This text is 24pt</w:t>
      </w:r>
    </w:p>
    <w:p>
      <w:pPr>
        <w:spacing w:after="60"/>
      </w:pPr>
      <w:r>
        <w:rPr>
          <w:sz w:val="72"/>
          <w:szCs w:val="72"/>
        </w:rPr>
        <w:t xml:space="preserve">This text is 36pt</w:t>
      </w:r>
    </w:p>
    <w:p>
      <w:pPr>
        <w:spacing w:after="60"/>
      </w:pPr>
      <w:r>
        <w:rPr>
          <w:b/>
          <w:sz w:val="24"/>
          <w:szCs w:val="24"/>
        </w:rPr>
        <w:t xml:space="preserve">Color Variations:</w:t>
      </w:r>
    </w:p>
    <w:p>
      <w:pPr>
        <w:spacing w:after="120"/>
      </w:pPr>
      <w:r>
        <w:rPr>
          <w:b/>
          <w:sz w:val="28"/>
          <w:szCs w:val="28"/>
          <w:color w:val="FF0000"/>
        </w:rPr>
        <w:t xml:space="preserve">Red </w:t>
      </w:r>
      <w:r>
        <w:rPr>
          <w:b/>
          <w:sz w:val="28"/>
          <w:szCs w:val="28"/>
          <w:color w:val="0000FF"/>
        </w:rPr>
        <w:t xml:space="preserve">Blue </w:t>
      </w:r>
      <w:r>
        <w:rPr>
          <w:b/>
          <w:sz w:val="28"/>
          <w:szCs w:val="28"/>
          <w:color w:val="008000"/>
        </w:rPr>
        <w:t xml:space="preserve">Green </w:t>
      </w:r>
      <w:r>
        <w:rPr>
          <w:b/>
          <w:sz w:val="28"/>
          <w:szCs w:val="28"/>
          <w:color w:val="000000"/>
        </w:rPr>
        <w:t xml:space="preserve">Black </w:t>
      </w:r>
      <w:r>
        <w:rPr>
          <w:b/>
          <w:sz w:val="28"/>
          <w:szCs w:val="28"/>
          <w:color w:val="FF8C00"/>
        </w:rPr>
        <w:t xml:space="preserve">Dark Orange </w:t>
      </w:r>
      <w:r>
        <w:rPr>
          <w:b/>
          <w:sz w:val="28"/>
          <w:szCs w:val="28"/>
          <w:color w:val="800080"/>
        </w:rPr>
        <w:t xml:space="preserve">Purple </w:t>
      </w:r>
    </w:p>
    <w:p>
      <w:pPr>
        <w:pStyle w:val="Heading2"/>
        <w:spacing w:after="160"/>
      </w:pPr>
      <w:r>
        <w:rPr>
          <w:b/>
          <w:sz w:val="44"/>
          <w:szCs w:val="44"/>
        </w:rPr>
        <w:t xml:space="preserve">Heading Level 2: Alignment</w:t>
      </w:r>
    </w:p>
    <w:p>
      <w:pPr>
        <w:jc w:val="left"/>
        <w:spacing w:after="60"/>
      </w:pPr>
      <w:r>
        <w:rPr>
          <w:sz w:val="24"/>
          <w:szCs w:val="24"/>
        </w:rPr>
        <w:t xml:space="preserve">This paragraph is left-aligned (default).</w:t>
      </w:r>
    </w:p>
    <w:p>
      <w:pPr>
        <w:jc w:val="center"/>
        <w:spacing w:after="60"/>
      </w:pPr>
      <w:r>
        <w:rPr>
          <w:sz w:val="24"/>
          <w:szCs w:val="24"/>
        </w:rPr>
        <w:t xml:space="preserve">This paragraph is center-aligned.</w:t>
      </w:r>
    </w:p>
    <w:p>
      <w:pPr>
        <w:jc w:val="right"/>
        <w:spacing w:after="60"/>
      </w:pPr>
      <w:r>
        <w:rPr>
          <w:sz w:val="24"/>
          <w:szCs w:val="24"/>
        </w:rPr>
        <w:t xml:space="preserve">This paragraph is right-aligned.</w:t>
      </w:r>
    </w:p>
    <w:p>
      <w:pPr>
        <w:pStyle w:val="Heading2"/>
        <w:spacing w:after="160"/>
      </w:pPr>
      <w:r>
        <w:rPr>
          <w:b/>
          <w:sz w:val="44"/>
          <w:szCs w:val="44"/>
        </w:rPr>
        <w:t xml:space="preserve">Heading Level 2: Lists</w:t>
      </w:r>
    </w:p>
    <w:p>
      <w:pPr>
        <w:spacing w:after="60"/>
      </w:pPr>
      <w:r>
        <w:rPr>
          <w:b/>
          <w:sz w:val="24"/>
          <w:szCs w:val="24"/>
        </w:rPr>
        <w:t xml:space="preserve">Bulleted list:</w:t>
      </w:r>
    </w:p>
    <w:p>
      <w:pPr>
        <w:ind w:left="720"/>
        <w:spacing w:after="40"/>
      </w:pPr>
      <w:r>
        <w:rPr>
          <w:sz w:val="24"/>
          <w:szCs w:val="24"/>
        </w:rPr>
        <w:t xml:space="preserve">• First bullet item</w:t>
      </w:r>
    </w:p>
    <w:p>
      <w:pPr>
        <w:ind w:left="720"/>
        <w:spacing w:after="40"/>
      </w:pPr>
      <w:r>
        <w:rPr>
          <w:sz w:val="24"/>
          <w:szCs w:val="24"/>
        </w:rPr>
        <w:t xml:space="preserve">• Second bullet item with longer text to test wrapping behavior when the content extends beyond a single line</w:t>
      </w:r>
    </w:p>
    <w:p>
      <w:pPr>
        <w:ind w:left="720"/>
        <w:spacing w:after="40"/>
      </w:pPr>
      <w:r>
        <w:rPr>
          <w:sz w:val="24"/>
          <w:szCs w:val="24"/>
        </w:rPr>
        <w:t xml:space="preserve">• Third bullet item</w:t>
      </w:r>
    </w:p>
    <w:p>
      <w:pPr>
        <w:ind w:left="720"/>
        <w:spacing w:after="40"/>
      </w:pPr>
      <w:r>
        <w:rPr>
          <w:sz w:val="24"/>
          <w:szCs w:val="24"/>
        </w:rPr>
        <w:t xml:space="preserve">• Fourth bullet item</w:t>
      </w:r>
    </w:p>
    <w:p>
      <w:pPr>
        <w:spacing w:after="60"/>
      </w:pPr>
      <w:r>
        <w:rPr>
          <w:b/>
          <w:sz w:val="24"/>
          <w:szCs w:val="24"/>
        </w:rPr>
        <w:t xml:space="preserve">Numbered list:</w:t>
      </w:r>
    </w:p>
    <w:p>
      <w:pPr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First numbered item</w:t>
      </w:r>
    </w:p>
    <w:p>
      <w:pPr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Second numbered item</w:t>
      </w:r>
    </w:p>
    <w:p>
      <w:pPr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Third numbered item with more text to demonstrate that numbered lists also handle line wrapping correctly</w:t>
      </w:r>
    </w:p>
    <w:p>
      <w:pPr>
        <w:numPr>
          <w:ilvl w:val="0"/>
          <w:numId w:val="1"/>
        </w:numPr>
        <w:spacing w:after="40"/>
      </w:pPr>
      <w:r>
        <w:rPr>
          <w:sz w:val="24"/>
          <w:szCs w:val="24"/>
        </w:rPr>
        <w:t xml:space="preserve">Fourth numbered item</w:t>
      </w:r>
    </w:p>
    <w:p>
      <w:pPr>
        <w:pStyle w:val="Heading2"/>
        <w:spacing w:after="160"/>
      </w:pPr>
      <w:r>
        <w:rPr>
          <w:b/>
          <w:sz w:val="44"/>
          <w:szCs w:val="44"/>
        </w:rPr>
        <w:t xml:space="preserve">Heading Level 2: Combined Formatting</w:t>
      </w:r>
    </w:p>
    <w:p>
      <w:pPr>
        <w:spacing w:after="120"/>
      </w:pPr>
      <w:r>
        <w:rPr>
          <w:rFonts w:ascii="Georgia" w:hAnsi="Georgia" w:cs="Georgia"/>
          <w:b/>
          <w:sz w:val="48"/>
          <w:szCs w:val="48"/>
          <w:color w:val="FF0000"/>
        </w:rPr>
        <w:t xml:space="preserve">Large </w:t>
      </w:r>
      <w:r>
        <w:rPr>
          <w:rFonts w:ascii="Georgia" w:hAnsi="Georgia" w:cs="Georgia"/>
          <w:b/>
          <w:sz w:val="48"/>
          <w:szCs w:val="48"/>
          <w:color w:val="FF0000"/>
        </w:rPr>
        <w:t xml:space="preserve">bold red Georgia</w:t>
      </w:r>
      <w:r>
        <w:rPr>
          <w:sz w:val="24"/>
          <w:szCs w:val="24"/>
        </w:rPr>
        <w:t xml:space="preserve"> mixed with </w:t>
      </w:r>
      <w:r>
        <w:rPr>
          <w:rFonts w:ascii="Verdana" w:hAnsi="Verdana" w:cs="Verdana"/>
          <w:i/>
          <w:sz w:val="18"/>
          <w:szCs w:val="18"/>
          <w:color w:val="0000FF"/>
        </w:rPr>
        <w:t xml:space="preserve">small blue italic Verdana</w:t>
      </w:r>
      <w:r>
        <w:rPr>
          <w:sz w:val="24"/>
          <w:szCs w:val="24"/>
        </w:rPr>
        <w:t xml:space="preserve"> in a single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numbering"
    Target="numbering.xml"/>
</Relationships>
</file>