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C1DC" w14:textId="7E33E408" w:rsidR="00C271F6" w:rsidRDefault="00DE0CB0" w:rsidP="00CA3421">
      <w:pPr>
        <w:jc w:val="center"/>
        <w:rPr>
          <w:i/>
          <w:iCs/>
          <w:sz w:val="16"/>
          <w:szCs w:val="16"/>
          <w:lang w:val="en-US"/>
        </w:rPr>
      </w:pPr>
      <w:r w:rsidRPr="00DE0CB0">
        <w:rPr>
          <w:rStyle w:val="TitleChar"/>
        </w:rPr>
        <w:t>The Role of Encryption in Data Protection in Software Systems</w:t>
      </w:r>
    </w:p>
    <w:p w14:paraId="6D99D49C" w14:textId="2AB5C162" w:rsidR="00CA3421" w:rsidRPr="00095597" w:rsidRDefault="00DE0CB0" w:rsidP="00CA3421">
      <w:pPr>
        <w:rPr>
          <w:rStyle w:val="SubtleEmphasis"/>
        </w:rPr>
      </w:pPr>
      <w:r>
        <w:rPr>
          <w:rStyle w:val="SubtleEmphasis"/>
        </w:rPr>
        <w:t xml:space="preserve">Leo </w:t>
      </w:r>
      <w:proofErr w:type="spellStart"/>
      <w:r>
        <w:rPr>
          <w:rStyle w:val="SubtleEmphasis"/>
        </w:rPr>
        <w:t>Petrovi</w:t>
      </w:r>
      <w:proofErr w:type="spellEnd"/>
      <w:r>
        <w:rPr>
          <w:rStyle w:val="SubtleEmphasis"/>
          <w:lang w:val="hr-HR"/>
        </w:rPr>
        <w:t>ć</w:t>
      </w:r>
      <w:r w:rsidR="00BD63B5" w:rsidRPr="00095597">
        <w:rPr>
          <w:rStyle w:val="SubtleEmphasis"/>
          <w:vertAlign w:val="superscript"/>
        </w:rPr>
        <w:t>1</w:t>
      </w:r>
    </w:p>
    <w:p w14:paraId="417E4DA6" w14:textId="77777777" w:rsidR="00061AE0" w:rsidRPr="00266947" w:rsidRDefault="00061AE0" w:rsidP="00727269">
      <w:pPr>
        <w:pStyle w:val="NoSpacing"/>
        <w:rPr>
          <w:sz w:val="18"/>
          <w:szCs w:val="18"/>
          <w:lang w:val="en-US"/>
        </w:rPr>
      </w:pPr>
      <w:r w:rsidRPr="00266947">
        <w:rPr>
          <w:sz w:val="18"/>
          <w:szCs w:val="18"/>
          <w:vertAlign w:val="superscript"/>
          <w:lang w:val="en-US"/>
        </w:rPr>
        <w:t>1</w:t>
      </w:r>
      <w:r w:rsidRPr="00266947">
        <w:rPr>
          <w:sz w:val="18"/>
          <w:szCs w:val="18"/>
          <w:lang w:val="en-US"/>
        </w:rPr>
        <w:t>Fac</w:t>
      </w:r>
      <w:r w:rsidR="00BB6440" w:rsidRPr="00266947">
        <w:rPr>
          <w:sz w:val="18"/>
          <w:szCs w:val="18"/>
          <w:lang w:val="en-US"/>
        </w:rPr>
        <w:t>ulty of Mechanical Engineering, Computing and Electrical Engineering University of Mostar, Bosnia and Herzegovina</w:t>
      </w:r>
    </w:p>
    <w:p w14:paraId="70F17F01" w14:textId="77777777" w:rsidR="008225C3" w:rsidRDefault="008225C3" w:rsidP="00727269">
      <w:pPr>
        <w:pStyle w:val="NoSpacing"/>
        <w:rPr>
          <w:lang w:val="en-US"/>
        </w:rPr>
      </w:pPr>
    </w:p>
    <w:tbl>
      <w:tblPr>
        <w:tblStyle w:val="TableGrid"/>
        <w:tblW w:w="10205" w:type="dxa"/>
        <w:shd w:val="clear" w:color="auto" w:fill="DAE9F7" w:themeFill="text2" w:themeFillTint="1A"/>
        <w:tblLayout w:type="fixed"/>
        <w:tblLook w:val="04A0" w:firstRow="1" w:lastRow="0" w:firstColumn="1" w:lastColumn="0" w:noHBand="0" w:noVBand="1"/>
      </w:tblPr>
      <w:tblGrid>
        <w:gridCol w:w="6803"/>
        <w:gridCol w:w="3402"/>
      </w:tblGrid>
      <w:tr w:rsidR="00D72730" w14:paraId="7B598C55" w14:textId="77777777" w:rsidTr="00D72730">
        <w:tc>
          <w:tcPr>
            <w:tcW w:w="6803" w:type="dxa"/>
            <w:vMerge w:val="restart"/>
            <w:shd w:val="clear" w:color="auto" w:fill="DAE9F7" w:themeFill="text2" w:themeFillTint="1A"/>
          </w:tcPr>
          <w:p w14:paraId="7BA24D62" w14:textId="77777777" w:rsidR="00D72730" w:rsidRPr="009E5C02" w:rsidRDefault="00D72730" w:rsidP="00727269">
            <w:pPr>
              <w:pStyle w:val="NoSpacing"/>
              <w:rPr>
                <w:rStyle w:val="Emphasis"/>
              </w:rPr>
            </w:pPr>
            <w:r w:rsidRPr="009E5C02">
              <w:rPr>
                <w:rStyle w:val="Emphasis"/>
              </w:rPr>
              <w:t>Abstract</w:t>
            </w:r>
          </w:p>
          <w:p w14:paraId="1C7FAAE8" w14:textId="5010EF63" w:rsidR="00D72730" w:rsidRDefault="00DE0CB0" w:rsidP="00CE5CC4">
            <w:pPr>
              <w:pStyle w:val="NoSpacing"/>
              <w:jc w:val="both"/>
              <w:rPr>
                <w:lang w:val="en-US"/>
              </w:rPr>
            </w:pPr>
            <w:r w:rsidRPr="00DE0CB0">
              <w:rPr>
                <w:lang w:val="en-US"/>
              </w:rPr>
              <w:t xml:space="preserve">Software systems collect, process, transmit, and store data </w:t>
            </w:r>
            <w:r w:rsidR="00C32112">
              <w:rPr>
                <w:lang w:val="en-US"/>
              </w:rPr>
              <w:t>at scale – and when that data is exposed, the harm reaches individuals, organizations, and public trust alike</w:t>
            </w:r>
            <w:r w:rsidRPr="00DE0CB0">
              <w:rPr>
                <w:lang w:val="en-US"/>
              </w:rPr>
              <w:t xml:space="preserve">. </w:t>
            </w:r>
            <w:r w:rsidR="00C32112" w:rsidRPr="00C32112">
              <w:rPr>
                <w:lang w:val="en-US"/>
              </w:rPr>
              <w:t>Encryption addresses this risk directly: it converts readable data into ciphertext that is meaningless to anyone without the corresponding key</w:t>
            </w:r>
            <w:r w:rsidRPr="00DE0CB0">
              <w:rPr>
                <w:lang w:val="en-US"/>
              </w:rPr>
              <w:t xml:space="preserve">. </w:t>
            </w:r>
            <w:r w:rsidR="00C32112" w:rsidRPr="00C32112">
              <w:rPr>
                <w:lang w:val="en-US"/>
              </w:rPr>
              <w:t>This paper approaches encryption in data protection from three angles</w:t>
            </w:r>
            <w:r w:rsidRPr="00DE0CB0">
              <w:rPr>
                <w:lang w:val="en-US"/>
              </w:rPr>
              <w:t xml:space="preserve">. </w:t>
            </w:r>
            <w:r w:rsidR="00C32112" w:rsidRPr="00C32112">
              <w:rPr>
                <w:lang w:val="en-US"/>
              </w:rPr>
              <w:t xml:space="preserve">The first covers how symmetric and asymmetric encryption underpin everyday software services </w:t>
            </w:r>
            <w:r w:rsidR="00C32112">
              <w:rPr>
                <w:lang w:val="en-US"/>
              </w:rPr>
              <w:t>–</w:t>
            </w:r>
            <w:r w:rsidR="00C32112" w:rsidRPr="00C32112">
              <w:rPr>
                <w:lang w:val="en-US"/>
              </w:rPr>
              <w:t xml:space="preserve"> secure communication, storage protection, and mobile device security among them</w:t>
            </w:r>
            <w:r w:rsidRPr="00DE0CB0">
              <w:rPr>
                <w:lang w:val="en-US"/>
              </w:rPr>
              <w:t xml:space="preserve">. </w:t>
            </w:r>
            <w:r w:rsidR="00C32112" w:rsidRPr="00C32112">
              <w:rPr>
                <w:lang w:val="en-US"/>
              </w:rPr>
              <w:t>The second addresses cryptanalysis and implementation failures, making the case that encryption cannot be assessed in isolation from the larger system it operates within</w:t>
            </w:r>
            <w:r w:rsidRPr="00DE0CB0">
              <w:rPr>
                <w:lang w:val="en-US"/>
              </w:rPr>
              <w:t xml:space="preserve">. </w:t>
            </w:r>
            <w:r w:rsidR="00C32112" w:rsidRPr="00C32112">
              <w:rPr>
                <w:lang w:val="en-US"/>
              </w:rPr>
              <w:t>The third looks ahead to the quantum computing threat and what the shift toward post-quantum cryptography requires in practice</w:t>
            </w:r>
            <w:r w:rsidRPr="00DE0CB0">
              <w:rPr>
                <w:lang w:val="en-US"/>
              </w:rPr>
              <w:t xml:space="preserve">. </w:t>
            </w:r>
            <w:r w:rsidR="00C32112" w:rsidRPr="00C32112">
              <w:rPr>
                <w:lang w:val="en-US"/>
              </w:rPr>
              <w:t xml:space="preserve">Taken together, the paper argues that encryption is an ongoing discipline rather than a fixed feature </w:t>
            </w:r>
            <w:r w:rsidR="00C32112">
              <w:rPr>
                <w:lang w:val="en-US"/>
              </w:rPr>
              <w:t>–</w:t>
            </w:r>
            <w:r w:rsidR="00C32112" w:rsidRPr="00C32112">
              <w:rPr>
                <w:lang w:val="en-US"/>
              </w:rPr>
              <w:t xml:space="preserve"> one whose effectiveness rests on algorithm quality, key management, correct implementation, and willingness to migrate when the landscape changes</w:t>
            </w:r>
            <w:r w:rsidRPr="00DE0CB0">
              <w:rPr>
                <w:lang w:val="en-US"/>
              </w:rPr>
              <w:t>.</w:t>
            </w:r>
          </w:p>
        </w:tc>
        <w:tc>
          <w:tcPr>
            <w:tcW w:w="3402" w:type="dxa"/>
            <w:shd w:val="clear" w:color="auto" w:fill="DAE9F7" w:themeFill="text2" w:themeFillTint="1A"/>
          </w:tcPr>
          <w:p w14:paraId="68CC34F6" w14:textId="77777777" w:rsidR="00D72730" w:rsidRPr="009E5C02" w:rsidRDefault="00D72730" w:rsidP="00727269">
            <w:pPr>
              <w:pStyle w:val="NoSpacing"/>
              <w:rPr>
                <w:rStyle w:val="Emphasis"/>
              </w:rPr>
            </w:pPr>
            <w:r w:rsidRPr="009E5C02">
              <w:rPr>
                <w:rStyle w:val="Emphasis"/>
              </w:rPr>
              <w:t>Article history</w:t>
            </w:r>
          </w:p>
          <w:p w14:paraId="7D18A16C" w14:textId="77777777" w:rsidR="00D72730" w:rsidRDefault="00D72730" w:rsidP="00727269">
            <w:pPr>
              <w:pStyle w:val="NoSpacing"/>
              <w:rPr>
                <w:lang w:val="en-US"/>
              </w:rPr>
            </w:pPr>
            <w:r>
              <w:rPr>
                <w:lang w:val="en-US"/>
              </w:rPr>
              <w:t xml:space="preserve">Received: </w:t>
            </w:r>
            <w:proofErr w:type="gramStart"/>
            <w:r>
              <w:rPr>
                <w:lang w:val="en-US"/>
              </w:rPr>
              <w:t>xx month</w:t>
            </w:r>
            <w:proofErr w:type="gramEnd"/>
            <w:r>
              <w:rPr>
                <w:lang w:val="en-US"/>
              </w:rPr>
              <w:t xml:space="preserve"> 20xx</w:t>
            </w:r>
          </w:p>
          <w:p w14:paraId="34F5A731" w14:textId="77777777" w:rsidR="0025403F" w:rsidRDefault="0025403F" w:rsidP="00727269">
            <w:pPr>
              <w:pStyle w:val="NoSpacing"/>
              <w:rPr>
                <w:lang w:val="en-US"/>
              </w:rPr>
            </w:pPr>
            <w:r>
              <w:rPr>
                <w:lang w:val="en-US"/>
              </w:rPr>
              <w:t>Revi</w:t>
            </w:r>
            <w:r w:rsidR="00BD12AF">
              <w:rPr>
                <w:lang w:val="en-US"/>
              </w:rPr>
              <w:t>s</w:t>
            </w:r>
            <w:r>
              <w:rPr>
                <w:lang w:val="en-US"/>
              </w:rPr>
              <w:t>ed: xx month 20xx</w:t>
            </w:r>
          </w:p>
          <w:p w14:paraId="4F1BDF7D" w14:textId="77777777" w:rsidR="00D72730" w:rsidRDefault="00A81147" w:rsidP="00727269">
            <w:pPr>
              <w:pStyle w:val="NoSpacing"/>
              <w:rPr>
                <w:lang w:val="en-US"/>
              </w:rPr>
            </w:pPr>
            <w:r>
              <w:rPr>
                <w:lang w:val="en-US"/>
              </w:rPr>
              <w:t>Accepted</w:t>
            </w:r>
            <w:r w:rsidR="00D72730">
              <w:rPr>
                <w:lang w:val="en-US"/>
              </w:rPr>
              <w:t>: xx month 20xx</w:t>
            </w:r>
          </w:p>
        </w:tc>
      </w:tr>
      <w:tr w:rsidR="00D72730" w14:paraId="591C012B" w14:textId="77777777" w:rsidTr="00D72730">
        <w:tc>
          <w:tcPr>
            <w:tcW w:w="6803" w:type="dxa"/>
            <w:vMerge/>
            <w:shd w:val="clear" w:color="auto" w:fill="DAE9F7" w:themeFill="text2" w:themeFillTint="1A"/>
          </w:tcPr>
          <w:p w14:paraId="3569957C" w14:textId="77777777" w:rsidR="00D72730" w:rsidRPr="00CF6BB7" w:rsidRDefault="00D72730" w:rsidP="00727269">
            <w:pPr>
              <w:pStyle w:val="NoSpacing"/>
              <w:rPr>
                <w:b/>
                <w:bCs/>
                <w:lang w:val="en-US"/>
              </w:rPr>
            </w:pPr>
          </w:p>
        </w:tc>
        <w:tc>
          <w:tcPr>
            <w:tcW w:w="3402" w:type="dxa"/>
            <w:shd w:val="clear" w:color="auto" w:fill="DAE9F7" w:themeFill="text2" w:themeFillTint="1A"/>
          </w:tcPr>
          <w:p w14:paraId="2E989296" w14:textId="77777777" w:rsidR="00D72730" w:rsidRPr="009E5C02" w:rsidRDefault="00D72730" w:rsidP="00D72730">
            <w:pPr>
              <w:pStyle w:val="NoSpacing"/>
              <w:rPr>
                <w:rStyle w:val="Emphasis"/>
              </w:rPr>
            </w:pPr>
            <w:r w:rsidRPr="009E5C02">
              <w:rPr>
                <w:rStyle w:val="Emphasis"/>
              </w:rPr>
              <w:t>Keywords</w:t>
            </w:r>
          </w:p>
          <w:p w14:paraId="7343D277" w14:textId="77777777" w:rsidR="00DE0CB0" w:rsidRDefault="00DE0CB0" w:rsidP="00727269">
            <w:pPr>
              <w:pStyle w:val="NoSpacing"/>
              <w:rPr>
                <w:lang w:val="en-US"/>
              </w:rPr>
            </w:pPr>
            <w:r>
              <w:rPr>
                <w:lang w:val="en-US"/>
              </w:rPr>
              <w:t>E</w:t>
            </w:r>
            <w:r w:rsidRPr="00DE0CB0">
              <w:rPr>
                <w:lang w:val="en-US"/>
              </w:rPr>
              <w:t>ncryption</w:t>
            </w:r>
            <w:r>
              <w:rPr>
                <w:lang w:val="en-US"/>
              </w:rPr>
              <w:t>,</w:t>
            </w:r>
          </w:p>
          <w:p w14:paraId="2F65A5DC" w14:textId="222FDEA3" w:rsidR="00DE0CB0" w:rsidRDefault="00DE0CB0" w:rsidP="00727269">
            <w:pPr>
              <w:pStyle w:val="NoSpacing"/>
              <w:rPr>
                <w:lang w:val="en-US"/>
              </w:rPr>
            </w:pPr>
            <w:r>
              <w:rPr>
                <w:lang w:val="en-US"/>
              </w:rPr>
              <w:t>D</w:t>
            </w:r>
            <w:r w:rsidRPr="00DE0CB0">
              <w:rPr>
                <w:lang w:val="en-US"/>
              </w:rPr>
              <w:t>ata protection</w:t>
            </w:r>
            <w:r>
              <w:rPr>
                <w:lang w:val="en-US"/>
              </w:rPr>
              <w:t>,</w:t>
            </w:r>
          </w:p>
          <w:p w14:paraId="135DD45D" w14:textId="77777777" w:rsidR="00DE0CB0" w:rsidRDefault="00DE0CB0" w:rsidP="00727269">
            <w:pPr>
              <w:pStyle w:val="NoSpacing"/>
              <w:rPr>
                <w:lang w:val="en-US"/>
              </w:rPr>
            </w:pPr>
            <w:r>
              <w:rPr>
                <w:lang w:val="en-US"/>
              </w:rPr>
              <w:t>S</w:t>
            </w:r>
            <w:r w:rsidRPr="00DE0CB0">
              <w:rPr>
                <w:lang w:val="en-US"/>
              </w:rPr>
              <w:t>oftware systems</w:t>
            </w:r>
            <w:r>
              <w:rPr>
                <w:lang w:val="en-US"/>
              </w:rPr>
              <w:t>,</w:t>
            </w:r>
          </w:p>
          <w:p w14:paraId="09B3E1F0" w14:textId="77777777" w:rsidR="00DE0CB0" w:rsidRDefault="00DE0CB0" w:rsidP="00727269">
            <w:pPr>
              <w:pStyle w:val="NoSpacing"/>
              <w:rPr>
                <w:lang w:val="en-US"/>
              </w:rPr>
            </w:pPr>
            <w:r>
              <w:rPr>
                <w:lang w:val="en-US"/>
              </w:rPr>
              <w:t>C</w:t>
            </w:r>
            <w:r w:rsidRPr="00DE0CB0">
              <w:rPr>
                <w:lang w:val="en-US"/>
              </w:rPr>
              <w:t>ryptanalysis</w:t>
            </w:r>
            <w:r>
              <w:rPr>
                <w:lang w:val="en-US"/>
              </w:rPr>
              <w:t>,</w:t>
            </w:r>
          </w:p>
          <w:p w14:paraId="2E3C447B" w14:textId="0EEBDE17" w:rsidR="00D72730" w:rsidRDefault="00DE0CB0" w:rsidP="00727269">
            <w:pPr>
              <w:pStyle w:val="NoSpacing"/>
              <w:rPr>
                <w:lang w:val="en-US"/>
              </w:rPr>
            </w:pPr>
            <w:r>
              <w:rPr>
                <w:lang w:val="en-US"/>
              </w:rPr>
              <w:t>P</w:t>
            </w:r>
            <w:r w:rsidRPr="00DE0CB0">
              <w:rPr>
                <w:lang w:val="en-US"/>
              </w:rPr>
              <w:t>ost-quantum cryptography</w:t>
            </w:r>
          </w:p>
        </w:tc>
      </w:tr>
    </w:tbl>
    <w:p w14:paraId="2265AA56" w14:textId="77777777" w:rsidR="003507D2" w:rsidRDefault="003507D2" w:rsidP="00727269">
      <w:pPr>
        <w:pStyle w:val="NoSpacing"/>
        <w:rPr>
          <w:lang w:val="en-US"/>
        </w:rPr>
        <w:sectPr w:rsidR="003507D2" w:rsidSect="003F6271">
          <w:headerReference w:type="default" r:id="rId8"/>
          <w:footerReference w:type="default" r:id="rId9"/>
          <w:headerReference w:type="first" r:id="rId10"/>
          <w:footerReference w:type="first" r:id="rId11"/>
          <w:pgSz w:w="11907" w:h="16840" w:code="9"/>
          <w:pgMar w:top="1418" w:right="851" w:bottom="1418" w:left="851" w:header="720" w:footer="720" w:gutter="0"/>
          <w:cols w:space="720"/>
          <w:titlePg/>
          <w:docGrid w:linePitch="360"/>
        </w:sectPr>
      </w:pPr>
    </w:p>
    <w:p w14:paraId="3144654F" w14:textId="77777777" w:rsidR="004B37D2" w:rsidRDefault="003507D2" w:rsidP="003A554F">
      <w:pPr>
        <w:pStyle w:val="Heading1"/>
        <w:rPr>
          <w:lang w:val="en-US"/>
        </w:rPr>
      </w:pPr>
      <w:r w:rsidRPr="003A554F">
        <w:t>Introduction</w:t>
      </w:r>
    </w:p>
    <w:p w14:paraId="3D3A4C62" w14:textId="312CC3D3" w:rsidR="00DE0CB0" w:rsidRDefault="00DE0CB0" w:rsidP="00CD1FE4">
      <w:pPr>
        <w:jc w:val="both"/>
        <w:rPr>
          <w:lang w:val="en-US"/>
        </w:rPr>
      </w:pPr>
      <w:r w:rsidRPr="00DE0CB0">
        <w:rPr>
          <w:lang w:val="en-US"/>
        </w:rPr>
        <w:t>Modern software systems are built around data. A banking application carries account balances and payment instructions; a messaging service transports private conversations; a medical platform stores records that may remain sensitive for a lifetime. In each case, the value of the system depends not only on collecting and processing information, but also on preventing that information from being read by the wrong party. Data protection is therefore not an optional layer added after development</w:t>
      </w:r>
      <w:r w:rsidR="00547D39">
        <w:rPr>
          <w:lang w:val="en-US"/>
        </w:rPr>
        <w:t xml:space="preserve"> – i</w:t>
      </w:r>
      <w:r w:rsidRPr="00DE0CB0">
        <w:rPr>
          <w:lang w:val="en-US"/>
        </w:rPr>
        <w:t>t is a basic condition for trustworthy software.</w:t>
      </w:r>
    </w:p>
    <w:p w14:paraId="533CA0F6" w14:textId="78019BD3" w:rsidR="00DE0CB0" w:rsidRDefault="00DE0CB0" w:rsidP="00CD1FE4">
      <w:pPr>
        <w:jc w:val="both"/>
        <w:rPr>
          <w:lang w:val="en-US"/>
        </w:rPr>
      </w:pPr>
      <w:r w:rsidRPr="00DE0CB0">
        <w:rPr>
          <w:lang w:val="en-US"/>
        </w:rPr>
        <w:t xml:space="preserve">Encryption plays a central role in this protection. In simple terms, encryption changes readable data into a form that is useless without a key. It can be understood as a controlled access mechanism: data may still pass through networks, storage devices, cloud services, and backups, but its content is not meant to be intelligible outside the intended trust boundary. In software, this principle appears in </w:t>
      </w:r>
      <w:r w:rsidRPr="00DE0CB0">
        <w:rPr>
          <w:lang w:val="en-US"/>
        </w:rPr>
        <w:t>several forms</w:t>
      </w:r>
      <w:r w:rsidR="00547D39">
        <w:rPr>
          <w:lang w:val="en-US"/>
        </w:rPr>
        <w:t>:</w:t>
      </w:r>
      <w:r w:rsidRPr="00DE0CB0">
        <w:rPr>
          <w:lang w:val="en-US"/>
        </w:rPr>
        <w:t xml:space="preserve"> </w:t>
      </w:r>
      <w:r w:rsidR="00547D39">
        <w:rPr>
          <w:lang w:val="en-US"/>
        </w:rPr>
        <w:t>d</w:t>
      </w:r>
      <w:r w:rsidRPr="00DE0CB0">
        <w:rPr>
          <w:lang w:val="en-US"/>
        </w:rPr>
        <w:t>ata may be encrypted in motion while it travels across a network, encrypted at rest while it is stored on a disk or in a database, or protected by application-level mechanisms designed for specific fields and workflows.</w:t>
      </w:r>
    </w:p>
    <w:p w14:paraId="4C12E28B" w14:textId="13F9B648" w:rsidR="00DE0CB0" w:rsidRDefault="00DE0CB0" w:rsidP="00CD1FE4">
      <w:pPr>
        <w:jc w:val="both"/>
        <w:rPr>
          <w:lang w:val="en-US"/>
        </w:rPr>
      </w:pPr>
      <w:r w:rsidRPr="00DE0CB0">
        <w:rPr>
          <w:lang w:val="en-US"/>
        </w:rPr>
        <w:t>Everyday examples show how ordinary encryption has become. HTTPS relies on Transport Layer Security (TLS) to protect web traffic between clients and servers, making online banking, shopping, and API communication practical on untrusted networks</w:t>
      </w:r>
      <w:r w:rsidR="006D5C72">
        <w:rPr>
          <w:lang w:val="en-US"/>
        </w:rPr>
        <w:t xml:space="preserve"> </w:t>
      </w:r>
      <w:sdt>
        <w:sdtPr>
          <w:rPr>
            <w:color w:val="000000"/>
            <w:lang w:val="en-US"/>
          </w:rPr>
          <w:tag w:val="MENDELEY_CITATION_v3_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"/>
          <w:id w:val="-781654805"/>
          <w:placeholder>
            <w:docPart w:val="DefaultPlaceholder_-1854013440"/>
          </w:placeholder>
        </w:sdtPr>
        <w:sdtContent>
          <w:r w:rsidR="006D5C72" w:rsidRPr="006D5C72">
            <w:rPr>
              <w:color w:val="000000"/>
              <w:lang w:val="en-US"/>
            </w:rPr>
            <w:t>[1]</w:t>
          </w:r>
        </w:sdtContent>
      </w:sdt>
      <w:r w:rsidRPr="00DE0CB0">
        <w:rPr>
          <w:lang w:val="en-US"/>
        </w:rPr>
        <w:t>. Storage encryption protects laptops and mobile phones when devices are lost or stolen, while the Advanced Encryption Standard (AES) remains a widely used foundation for symmetric encryption in software and hardware systems</w:t>
      </w:r>
      <w:r w:rsidR="006D5C72">
        <w:rPr>
          <w:lang w:val="en-US"/>
        </w:rPr>
        <w:t xml:space="preserve"> </w:t>
      </w:r>
      <w:sdt>
        <w:sdtPr>
          <w:rPr>
            <w:color w:val="000000"/>
            <w:lang w:val="en-US"/>
          </w:rPr>
          <w:tag w:val="MENDELEY_CITATION_v3_eyJjaXRhdGlvbklEIjoiTUVOREVMRVlfQ0lUQVRJT05fY2Y1YjExZDgtNjhlMS00Mzc0LWE1OWMtYzAzMjc2ZTU1Y2M5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
          <w:id w:val="-1461342072"/>
          <w:placeholder>
            <w:docPart w:val="DefaultPlaceholder_-1854013440"/>
          </w:placeholder>
        </w:sdtPr>
        <w:sdtContent>
          <w:r w:rsidR="006D5C72" w:rsidRPr="006D5C72">
            <w:rPr>
              <w:color w:val="000000"/>
              <w:lang w:val="en-US"/>
            </w:rPr>
            <w:t>[2]</w:t>
          </w:r>
        </w:sdtContent>
      </w:sdt>
      <w:r w:rsidRPr="00DE0CB0">
        <w:rPr>
          <w:lang w:val="en-US"/>
        </w:rPr>
        <w:t>. These mechanisms are often invisible to users, yet they shape whether a stolen backup, intercepted packet, or compromised storage device becomes a serious data breach.</w:t>
      </w:r>
    </w:p>
    <w:p w14:paraId="029934FC" w14:textId="18D318CF" w:rsidR="00DE0CB0" w:rsidRDefault="00DE0CB0" w:rsidP="00CD1FE4">
      <w:pPr>
        <w:jc w:val="both"/>
        <w:rPr>
          <w:lang w:val="en-US"/>
        </w:rPr>
      </w:pPr>
      <w:r w:rsidRPr="00DE0CB0">
        <w:rPr>
          <w:lang w:val="en-US"/>
        </w:rPr>
        <w:t xml:space="preserve">At the same time, encryption is not self-sufficient. A strong algorithm can be weakened by poor key </w:t>
      </w:r>
      <w:r w:rsidRPr="00DE0CB0">
        <w:rPr>
          <w:lang w:val="en-US"/>
        </w:rPr>
        <w:lastRenderedPageBreak/>
        <w:t xml:space="preserve">storage, outdated configuration, flawed implementation, or an attacker who targets the surrounding software rather than </w:t>
      </w:r>
      <w:proofErr w:type="gramStart"/>
      <w:r w:rsidRPr="00DE0CB0">
        <w:rPr>
          <w:lang w:val="en-US"/>
        </w:rPr>
        <w:t>the mathematics</w:t>
      </w:r>
      <w:proofErr w:type="gramEnd"/>
      <w:r w:rsidRPr="00DE0CB0">
        <w:rPr>
          <w:lang w:val="en-US"/>
        </w:rPr>
        <w:t xml:space="preserve"> itself. Cryptanalysis studies weaknesses in cryptographic systems, but practical failures often arise from engineering choices: keys left exposed in memory, obsolete protocols kept for compatibility, or passwords handled as if encryption and authentication were the same problem. For this reason, encryption must be discussed together with software design, operational practice, and attacker capabilities.</w:t>
      </w:r>
    </w:p>
    <w:p w14:paraId="398E8353" w14:textId="66C08B01" w:rsidR="00DE0CB0" w:rsidRDefault="00DE0CB0" w:rsidP="00CD1FE4">
      <w:pPr>
        <w:jc w:val="both"/>
        <w:rPr>
          <w:lang w:val="en-US"/>
        </w:rPr>
      </w:pPr>
      <w:r w:rsidRPr="00DE0CB0">
        <w:rPr>
          <w:lang w:val="en-US"/>
        </w:rPr>
        <w:t xml:space="preserve">The third theme of this paper is the future of encryption under quantum computing. Large quantum computers would threaten widely deployed public-key systems such as RSA and classical Diffie-Hellman </w:t>
      </w:r>
      <w:r w:rsidR="00671C8C">
        <w:rPr>
          <w:lang w:val="en-US"/>
        </w:rPr>
        <w:t xml:space="preserve">key exchanges </w:t>
      </w:r>
      <w:r w:rsidRPr="00DE0CB0">
        <w:rPr>
          <w:lang w:val="en-US"/>
        </w:rPr>
        <w:t>because their security depends on mathematical problems that Shor's algorithm is designed to solve</w:t>
      </w:r>
      <w:r w:rsidR="006D5C72">
        <w:rPr>
          <w:lang w:val="en-US"/>
        </w:rPr>
        <w:t xml:space="preserve"> </w:t>
      </w:r>
      <w:sdt>
        <w:sdtPr>
          <w:rPr>
            <w:color w:val="000000"/>
            <w:lang w:val="en-US"/>
          </w:rPr>
          <w:tag w:val="MENDELEY_CITATION_v3_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"/>
          <w:id w:val="-1462415290"/>
          <w:placeholder>
            <w:docPart w:val="DefaultPlaceholder_-1854013440"/>
          </w:placeholder>
        </w:sdtPr>
        <w:sdtContent>
          <w:r w:rsidR="006D5C72" w:rsidRPr="006D5C72">
            <w:rPr>
              <w:color w:val="000000"/>
              <w:lang w:val="en-US"/>
            </w:rPr>
            <w:t>[3]</w:t>
          </w:r>
        </w:sdtContent>
      </w:sdt>
      <w:r w:rsidRPr="00DE0CB0">
        <w:rPr>
          <w:lang w:val="en-US"/>
        </w:rPr>
        <w:t>. This does not mean that all encryption becomes obsolete at once, but it does mean that long-lived software systems need cryptographic agility: the ability to identify, replace, and test cryptographic components before they become liabilities.</w:t>
      </w:r>
    </w:p>
    <w:p w14:paraId="31D09E2E" w14:textId="2C564A90" w:rsidR="00EF58E2" w:rsidRDefault="00DE0CB0" w:rsidP="00DE0CB0">
      <w:pPr>
        <w:jc w:val="both"/>
        <w:rPr>
          <w:lang w:val="en-US"/>
        </w:rPr>
      </w:pPr>
      <w:r w:rsidRPr="00DE0CB0">
        <w:rPr>
          <w:lang w:val="en-US"/>
        </w:rPr>
        <w:t xml:space="preserve">This paper therefore approaches encryption as both a technical method and a practical discipline. Section 2 explains the main types of </w:t>
      </w:r>
      <w:proofErr w:type="gramStart"/>
      <w:r w:rsidRPr="00DE0CB0">
        <w:rPr>
          <w:lang w:val="en-US"/>
        </w:rPr>
        <w:t>encryption</w:t>
      </w:r>
      <w:proofErr w:type="gramEnd"/>
      <w:r w:rsidRPr="00DE0CB0">
        <w:rPr>
          <w:lang w:val="en-US"/>
        </w:rPr>
        <w:t xml:space="preserve"> and where they appear in software systems</w:t>
      </w:r>
      <w:r w:rsidR="00DE7BA5">
        <w:rPr>
          <w:lang w:val="en-US"/>
        </w:rPr>
        <w:t>, s</w:t>
      </w:r>
      <w:r w:rsidRPr="00DE0CB0">
        <w:rPr>
          <w:lang w:val="en-US"/>
        </w:rPr>
        <w:t>ection 3 examines cryptanalysis and implementation attacks as forces that drive algorithm migration and better engineering practice</w:t>
      </w:r>
      <w:r w:rsidR="00DE7BA5">
        <w:rPr>
          <w:lang w:val="en-US"/>
        </w:rPr>
        <w:t>, and s</w:t>
      </w:r>
      <w:r w:rsidRPr="00DE0CB0">
        <w:rPr>
          <w:lang w:val="en-US"/>
        </w:rPr>
        <w:t xml:space="preserve">ection 4 introduces post-quantum cryptography and the preparation required for future-resistant systems. The overall argument is that encryption protects data most effectively when it is treated as a maintained part of </w:t>
      </w:r>
      <w:proofErr w:type="gramStart"/>
      <w:r w:rsidRPr="00DE0CB0">
        <w:rPr>
          <w:lang w:val="en-US"/>
        </w:rPr>
        <w:t>the software</w:t>
      </w:r>
      <w:proofErr w:type="gramEnd"/>
      <w:r w:rsidRPr="00DE0CB0">
        <w:rPr>
          <w:lang w:val="en-US"/>
        </w:rPr>
        <w:t xml:space="preserve"> architecture.</w:t>
      </w:r>
    </w:p>
    <w:p w14:paraId="1E5CBF6D" w14:textId="36AD4F21" w:rsidR="00DE0CB0" w:rsidRDefault="00DE0CB0" w:rsidP="00DE0CB0">
      <w:pPr>
        <w:pStyle w:val="Heading1"/>
        <w:rPr>
          <w:lang w:val="en-US"/>
        </w:rPr>
      </w:pPr>
      <w:r>
        <w:rPr>
          <w:lang w:val="en-US"/>
        </w:rPr>
        <w:t>Encryption in Software Systems</w:t>
      </w:r>
    </w:p>
    <w:p w14:paraId="0FF39C29" w14:textId="77777777" w:rsidR="00DE0CB0" w:rsidRDefault="00DE0CB0" w:rsidP="003E0A67">
      <w:pPr>
        <w:jc w:val="both"/>
        <w:rPr>
          <w:lang w:val="en-US"/>
        </w:rPr>
      </w:pPr>
      <w:r w:rsidRPr="00DE0CB0">
        <w:rPr>
          <w:lang w:val="en-US"/>
        </w:rPr>
        <w:t xml:space="preserve">Encryption in software systems is best understood as a practical control over who can read data, when, and under what conditions. It does not replace access control, secure coding, monitoring, or backups, but it changes the consequences of exposure. If an attacker intercepts traffic, steals a database copy, or obtains a lost device, well-implemented encryption can turn </w:t>
      </w:r>
      <w:r w:rsidRPr="00DE0CB0">
        <w:rPr>
          <w:lang w:val="en-US"/>
        </w:rPr>
        <w:t>readable information into material that is computationally impractical to interpret.</w:t>
      </w:r>
    </w:p>
    <w:p w14:paraId="75405722" w14:textId="38F363B9" w:rsidR="00DE0CB0" w:rsidRPr="00466DCA" w:rsidRDefault="00DE0CB0" w:rsidP="00DE0CB0">
      <w:pPr>
        <w:pStyle w:val="Heading2"/>
      </w:pPr>
      <w:r w:rsidRPr="00DE0CB0">
        <w:t xml:space="preserve">Basic Concepts and Types of </w:t>
      </w:r>
      <w:proofErr w:type="gramStart"/>
      <w:r w:rsidRPr="00DE0CB0">
        <w:t>Encryption</w:t>
      </w:r>
      <w:proofErr w:type="gramEnd"/>
    </w:p>
    <w:p w14:paraId="678C2D13" w14:textId="19CD917F" w:rsidR="00DE0CB0" w:rsidRPr="004E24AF" w:rsidRDefault="00DE0CB0" w:rsidP="003E0A67">
      <w:pPr>
        <w:jc w:val="both"/>
        <w:rPr>
          <w:rFonts w:eastAsiaTheme="minorEastAsia"/>
          <w:lang w:val="en-US"/>
        </w:rPr>
      </w:pPr>
      <w:r w:rsidRPr="00DE0CB0">
        <w:rPr>
          <w:lang w:val="en-US"/>
        </w:rPr>
        <w:t xml:space="preserve">At its simplest, encryption transforms </w:t>
      </w:r>
      <w:r w:rsidRPr="002C3DAE">
        <w:rPr>
          <w:i/>
          <w:iCs/>
          <w:lang w:val="en-US"/>
        </w:rPr>
        <w:t>plaintext</w:t>
      </w:r>
      <w:r w:rsidRPr="00DE0CB0">
        <w:rPr>
          <w:lang w:val="en-US"/>
        </w:rPr>
        <w:t xml:space="preserve"> into </w:t>
      </w:r>
      <w:r w:rsidRPr="002C3DAE">
        <w:rPr>
          <w:i/>
          <w:iCs/>
          <w:lang w:val="en-US"/>
        </w:rPr>
        <w:t>ciphertext</w:t>
      </w:r>
      <w:r w:rsidRPr="00DE0CB0">
        <w:rPr>
          <w:lang w:val="en-US"/>
        </w:rPr>
        <w:t xml:space="preserve">. Plaintext is the original readable message, while ciphertext is the protected form that should appear meaningless without the correct key. The process can be written as </w:t>
      </w:r>
      <m:oMath>
        <m:r>
          <m:rPr>
            <m:sty m:val="p"/>
          </m:rPr>
          <w:rPr>
            <w:rFonts w:ascii="Cambria Math" w:hAnsi="Cambria Math"/>
            <w:lang w:val="en-US"/>
          </w:rPr>
          <m:t>c=</m:t>
        </m:r>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k</m:t>
            </m:r>
          </m:sub>
        </m:sSub>
        <m:d>
          <m:dPr>
            <m:ctrlPr>
              <w:rPr>
                <w:rFonts w:ascii="Cambria Math" w:hAnsi="Cambria Math"/>
                <w:lang w:val="en-US"/>
              </w:rPr>
            </m:ctrlPr>
          </m:dPr>
          <m:e>
            <m:r>
              <m:rPr>
                <m:sty m:val="p"/>
              </m:rPr>
              <w:rPr>
                <w:rFonts w:ascii="Cambria Math" w:hAnsi="Cambria Math"/>
                <w:lang w:val="en-US"/>
              </w:rPr>
              <m:t>m</m:t>
            </m:r>
          </m:e>
        </m:d>
      </m:oMath>
      <w:r w:rsidRPr="00DE0CB0">
        <w:rPr>
          <w:lang w:val="en-US"/>
        </w:rPr>
        <w:t xml:space="preserve">, where </w:t>
      </w:r>
      <m:oMath>
        <m:r>
          <w:rPr>
            <w:rFonts w:ascii="Cambria Math" w:hAnsi="Cambria Math"/>
            <w:lang w:val="en-US"/>
          </w:rPr>
          <m:t>m</m:t>
        </m:r>
      </m:oMath>
      <w:r w:rsidRPr="00DE0CB0">
        <w:rPr>
          <w:lang w:val="en-US"/>
        </w:rPr>
        <w:t xml:space="preserve"> is the message, </w:t>
      </w:r>
      <m:oMath>
        <m:r>
          <w:rPr>
            <w:rFonts w:ascii="Cambria Math" w:hAnsi="Cambria Math"/>
            <w:lang w:val="en-US"/>
          </w:rPr>
          <m:t>k</m:t>
        </m:r>
      </m:oMath>
      <w:r w:rsidRPr="00DE0CB0">
        <w:rPr>
          <w:lang w:val="en-US"/>
        </w:rPr>
        <w:t xml:space="preserve"> is the key, </w:t>
      </w:r>
      <m:oMath>
        <m:r>
          <w:rPr>
            <w:rFonts w:ascii="Cambria Math" w:hAnsi="Cambria Math"/>
            <w:lang w:val="en-US"/>
          </w:rPr>
          <m:t>E</m:t>
        </m:r>
      </m:oMath>
      <w:r w:rsidRPr="00DE0CB0">
        <w:rPr>
          <w:lang w:val="en-US"/>
        </w:rPr>
        <w:t xml:space="preserve"> is the encryption algorithm, and </w:t>
      </w:r>
      <m:oMath>
        <m:r>
          <w:rPr>
            <w:rFonts w:ascii="Cambria Math" w:hAnsi="Cambria Math"/>
            <w:lang w:val="en-US"/>
          </w:rPr>
          <m:t>c</m:t>
        </m:r>
      </m:oMath>
      <w:r w:rsidRPr="00DE0CB0">
        <w:rPr>
          <w:lang w:val="en-US"/>
        </w:rPr>
        <w:t xml:space="preserve"> is the resulting ciphertext. Decryption reverses the process. The algorithm defines the transformation, while the key determines who can perform or reverse it.</w:t>
      </w:r>
    </w:p>
    <w:p w14:paraId="199072D1" w14:textId="7B8319C8" w:rsidR="00DE0CB0" w:rsidRPr="00DE0CB0" w:rsidRDefault="00DE0CB0" w:rsidP="00DE0CB0">
      <w:pPr>
        <w:jc w:val="both"/>
        <w:rPr>
          <w:lang w:val="en-US"/>
        </w:rPr>
      </w:pPr>
      <w:r w:rsidRPr="00DE0CB0">
        <w:rPr>
          <w:lang w:val="en-US"/>
        </w:rPr>
        <w:t>The first major type</w:t>
      </w:r>
      <w:r w:rsidR="00724CC3">
        <w:rPr>
          <w:lang w:val="en-US"/>
        </w:rPr>
        <w:t xml:space="preserve"> of encryption</w:t>
      </w:r>
      <w:r w:rsidRPr="00DE0CB0">
        <w:rPr>
          <w:lang w:val="en-US"/>
        </w:rPr>
        <w:t xml:space="preserve"> is symmetric encryption. In a symmetric system, the same secret key is used for encryption and decryption. This makes it fast and suitable for files, database pages, backups, or network traffic after a secure session has been established. The Advanced Encryption Standard (AES), standardized by NIST, is the most important modern example and supports key sizes of 128, 192, and 256 bits </w:t>
      </w:r>
      <w:sdt>
        <w:sdtPr>
          <w:rPr>
            <w:color w:val="000000"/>
            <w:lang w:val="en-US"/>
          </w:rPr>
          <w:tag w:val="MENDELEY_CITATION_v3_eyJjaXRhdGlvbklEIjoiTUVOREVMRVlfQ0lUQVRJT05fMjg0Y2M4NTYtNDNhZC00NjhlLTlkNmItMDA3ZWNjNjU3YTQy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
          <w:id w:val="-318955444"/>
          <w:placeholder>
            <w:docPart w:val="DefaultPlaceholder_-1854013440"/>
          </w:placeholder>
        </w:sdtPr>
        <w:sdtContent>
          <w:r w:rsidR="006D5C72" w:rsidRPr="006D5C72">
            <w:rPr>
              <w:color w:val="000000"/>
              <w:lang w:val="en-US"/>
            </w:rPr>
            <w:t>[2]</w:t>
          </w:r>
        </w:sdtContent>
      </w:sdt>
      <w:r w:rsidRPr="00DE0CB0">
        <w:rPr>
          <w:lang w:val="en-US"/>
        </w:rPr>
        <w:t>. Its strength in practice also depends on correct modes of operation, random nonces or initialization values where required, and careful key management.</w:t>
      </w:r>
    </w:p>
    <w:p w14:paraId="4879C7EF" w14:textId="26693315" w:rsidR="00DE0CB0" w:rsidRPr="00DE0CB0" w:rsidRDefault="00DE0CB0" w:rsidP="00DE0CB0">
      <w:pPr>
        <w:jc w:val="both"/>
        <w:rPr>
          <w:lang w:val="en-US"/>
        </w:rPr>
      </w:pPr>
      <w:r w:rsidRPr="00DE0CB0">
        <w:rPr>
          <w:lang w:val="en-US"/>
        </w:rPr>
        <w:t>The second major type is asymmetric, or public-key, cryptography. Instead of one shared secret, it uses a key pair: a public key that may be distributed</w:t>
      </w:r>
      <w:r w:rsidR="0007642C">
        <w:rPr>
          <w:lang w:val="en-US"/>
        </w:rPr>
        <w:t>,</w:t>
      </w:r>
      <w:r w:rsidRPr="00DE0CB0">
        <w:rPr>
          <w:lang w:val="en-US"/>
        </w:rPr>
        <w:t xml:space="preserve"> and a private key that must remain secret. Diffie and Hellman showed that two parties could establish a shared secret over an insecure channel </w:t>
      </w:r>
      <w:sdt>
        <w:sdtPr>
          <w:rPr>
            <w:color w:val="000000"/>
            <w:lang w:val="en-US"/>
          </w:rPr>
          <w:tag w:val="MENDELEY_CITATION_v3_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"/>
          <w:id w:val="-614602508"/>
          <w:placeholder>
            <w:docPart w:val="DefaultPlaceholder_-1854013440"/>
          </w:placeholder>
        </w:sdtPr>
        <w:sdtContent>
          <w:r w:rsidR="006D5C72" w:rsidRPr="006D5C72">
            <w:rPr>
              <w:color w:val="000000"/>
              <w:lang w:val="en-US"/>
            </w:rPr>
            <w:t>[4]</w:t>
          </w:r>
        </w:sdtContent>
      </w:sdt>
      <w:r w:rsidRPr="00DE0CB0">
        <w:rPr>
          <w:lang w:val="en-US"/>
        </w:rPr>
        <w:t xml:space="preserve">. RSA then showed how public-key methods could support encryption and digital signatures based on the difficulty of factoring large numbers </w:t>
      </w:r>
      <w:sdt>
        <w:sdtPr>
          <w:rPr>
            <w:color w:val="000000"/>
            <w:lang w:val="en-US"/>
          </w:rPr>
          <w:tag w:val="MENDELEY_CITATION_v3_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"/>
          <w:id w:val="-210895853"/>
          <w:placeholder>
            <w:docPart w:val="DefaultPlaceholder_-1854013440"/>
          </w:placeholder>
        </w:sdtPr>
        <w:sdtContent>
          <w:r w:rsidR="006D5C72" w:rsidRPr="006D5C72">
            <w:rPr>
              <w:color w:val="000000"/>
              <w:lang w:val="en-US"/>
            </w:rPr>
            <w:t>[5]</w:t>
          </w:r>
        </w:sdtContent>
      </w:sdt>
      <w:r w:rsidRPr="00DE0CB0">
        <w:rPr>
          <w:lang w:val="en-US"/>
        </w:rPr>
        <w:t>. In software systems, public-key cryptography often authenticates parties and establishes a temporary shared secret; symmetric encryption then protects the bulk data because it is more efficient.</w:t>
      </w:r>
    </w:p>
    <w:p w14:paraId="25B31A1B" w14:textId="720371E2" w:rsidR="00DE0CB0" w:rsidRDefault="00DE0CB0" w:rsidP="00DE0CB0">
      <w:pPr>
        <w:jc w:val="both"/>
        <w:rPr>
          <w:lang w:val="en-US"/>
        </w:rPr>
      </w:pPr>
      <w:r w:rsidRPr="00DE0CB0">
        <w:rPr>
          <w:lang w:val="en-US"/>
        </w:rPr>
        <w:t xml:space="preserve">It is important not to treat encryption as a synonym for all security. Encryption mainly protects confidentiality: it answers the question, </w:t>
      </w:r>
      <w:r w:rsidR="00C70407">
        <w:rPr>
          <w:lang w:val="en-US"/>
        </w:rPr>
        <w:t>“</w:t>
      </w:r>
      <w:r w:rsidRPr="00DE0CB0">
        <w:rPr>
          <w:lang w:val="en-US"/>
        </w:rPr>
        <w:t>Can an unauthorized party read this data?</w:t>
      </w:r>
      <w:r w:rsidR="004E24AF">
        <w:rPr>
          <w:lang w:val="en-US"/>
        </w:rPr>
        <w:t>”</w:t>
      </w:r>
      <w:r w:rsidRPr="00DE0CB0">
        <w:rPr>
          <w:lang w:val="en-US"/>
        </w:rPr>
        <w:t xml:space="preserve"> Authentication and integrity answer different questions: </w:t>
      </w:r>
      <w:r w:rsidR="004E24AF">
        <w:rPr>
          <w:lang w:val="en-US"/>
        </w:rPr>
        <w:t>“</w:t>
      </w:r>
      <w:r w:rsidRPr="00DE0CB0">
        <w:rPr>
          <w:lang w:val="en-US"/>
        </w:rPr>
        <w:t>Who created or approved this data?</w:t>
      </w:r>
      <w:r w:rsidR="004E24AF">
        <w:rPr>
          <w:lang w:val="en-US"/>
        </w:rPr>
        <w:t>”</w:t>
      </w:r>
      <w:r w:rsidRPr="00DE0CB0">
        <w:rPr>
          <w:lang w:val="en-US"/>
        </w:rPr>
        <w:t xml:space="preserve"> and </w:t>
      </w:r>
      <w:r w:rsidR="004E24AF">
        <w:rPr>
          <w:lang w:val="en-US"/>
        </w:rPr>
        <w:t>“</w:t>
      </w:r>
      <w:r w:rsidRPr="00DE0CB0">
        <w:rPr>
          <w:lang w:val="en-US"/>
        </w:rPr>
        <w:t>Has it been changed?</w:t>
      </w:r>
      <w:r w:rsidR="004E24AF">
        <w:rPr>
          <w:lang w:val="en-US"/>
        </w:rPr>
        <w:t>”</w:t>
      </w:r>
      <w:r w:rsidR="0087246C">
        <w:rPr>
          <w:lang w:val="en-US"/>
        </w:rPr>
        <w:t>.</w:t>
      </w:r>
      <w:r w:rsidRPr="00DE0CB0">
        <w:rPr>
          <w:lang w:val="en-US"/>
        </w:rPr>
        <w:t xml:space="preserve"> Digital signatures, message authentication </w:t>
      </w:r>
      <w:r w:rsidRPr="00DE0CB0">
        <w:rPr>
          <w:lang w:val="en-US"/>
        </w:rPr>
        <w:lastRenderedPageBreak/>
        <w:t xml:space="preserve">codes, and cryptographic hashes therefore complement encryption rather than replace it. This distinction also matters for passwords: a password database should normally store salted password hashes, not </w:t>
      </w:r>
      <w:r w:rsidR="004E24AF">
        <w:rPr>
          <w:lang w:val="en-US"/>
        </w:rPr>
        <w:t>“</w:t>
      </w:r>
      <w:r w:rsidRPr="00DE0CB0">
        <w:rPr>
          <w:lang w:val="en-US"/>
        </w:rPr>
        <w:t>encrypted passwords</w:t>
      </w:r>
      <w:r w:rsidR="004E24AF">
        <w:rPr>
          <w:lang w:val="en-US"/>
        </w:rPr>
        <w:t>”</w:t>
      </w:r>
      <w:r w:rsidRPr="00DE0CB0">
        <w:rPr>
          <w:lang w:val="en-US"/>
        </w:rPr>
        <w:t xml:space="preserve"> that can simply be decrypted by the service.</w:t>
      </w:r>
    </w:p>
    <w:p w14:paraId="49C03A7F" w14:textId="7792FD2C" w:rsidR="00DE0CB0" w:rsidRPr="00466DCA" w:rsidRDefault="00DE0CB0" w:rsidP="00DE0CB0">
      <w:pPr>
        <w:pStyle w:val="Heading2"/>
      </w:pPr>
      <w:r w:rsidRPr="00DE0CB0">
        <w:t>Encryption in Practice: Where It Lives in Software</w:t>
      </w:r>
    </w:p>
    <w:p w14:paraId="65BA83D4" w14:textId="2F36CFB7" w:rsidR="00DE0CB0" w:rsidRPr="00DE0CB0" w:rsidRDefault="00DE0CB0" w:rsidP="00DE0CB0">
      <w:pPr>
        <w:jc w:val="both"/>
        <w:rPr>
          <w:lang w:val="en-US"/>
        </w:rPr>
      </w:pPr>
      <w:r w:rsidRPr="00DE0CB0">
        <w:rPr>
          <w:lang w:val="en-US"/>
        </w:rPr>
        <w:t>In everyday software, the most visible use of encryption is traffic protection</w:t>
      </w:r>
      <w:r w:rsidR="00043132">
        <w:rPr>
          <w:lang w:val="en-US"/>
        </w:rPr>
        <w:t>, for example in a web browser</w:t>
      </w:r>
      <w:r w:rsidRPr="00DE0CB0">
        <w:rPr>
          <w:lang w:val="en-US"/>
        </w:rPr>
        <w:t xml:space="preserve">. When a user sees the padlock icon in a browser, the underlying protection is usually Transport Layer Security (TLS). TLS 1.3 protects web pages, API calls, mobile application traffic, and many service-to-service connections by combining public-key mechanisms for authentication and key establishment with symmetric encryption for application data </w:t>
      </w:r>
      <w:sdt>
        <w:sdtPr>
          <w:rPr>
            <w:color w:val="000000"/>
            <w:lang w:val="en-US"/>
          </w:rPr>
          <w:tag w:val="MENDELEY_CITATION_v3_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"/>
          <w:id w:val="-180587223"/>
          <w:placeholder>
            <w:docPart w:val="DefaultPlaceholder_-1854013440"/>
          </w:placeholder>
        </w:sdtPr>
        <w:sdtContent>
          <w:r w:rsidR="006D5C72" w:rsidRPr="006D5C72">
            <w:rPr>
              <w:color w:val="000000"/>
              <w:lang w:val="en-US"/>
            </w:rPr>
            <w:t>[1]</w:t>
          </w:r>
        </w:sdtContent>
      </w:sdt>
      <w:r w:rsidRPr="00DE0CB0">
        <w:rPr>
          <w:lang w:val="en-US"/>
        </w:rPr>
        <w:t>. In an online shop, the payment form, authentication cookies, and order details should travel through an encrypted channel so that a net</w:t>
      </w:r>
      <w:r>
        <w:rPr>
          <w:lang w:val="en-US"/>
        </w:rPr>
        <w:t>w</w:t>
      </w:r>
      <w:r w:rsidRPr="00DE0CB0">
        <w:rPr>
          <w:lang w:val="en-US"/>
        </w:rPr>
        <w:t>ork observer cannot read or modify them</w:t>
      </w:r>
      <w:r w:rsidR="000E4F1E">
        <w:rPr>
          <w:lang w:val="en-US"/>
        </w:rPr>
        <w:t xml:space="preserve"> (known as a “Man-in-the-middle attack”)</w:t>
      </w:r>
      <w:r w:rsidRPr="00DE0CB0">
        <w:rPr>
          <w:lang w:val="en-US"/>
        </w:rPr>
        <w:t>.</w:t>
      </w:r>
    </w:p>
    <w:p w14:paraId="6D79D0A1" w14:textId="053C6632" w:rsidR="00DE0CB0" w:rsidRPr="00DE0CB0" w:rsidRDefault="00DE0CB0" w:rsidP="00DE0CB0">
      <w:pPr>
        <w:jc w:val="both"/>
        <w:rPr>
          <w:lang w:val="en-US"/>
        </w:rPr>
      </w:pPr>
      <w:r w:rsidRPr="00DE0CB0">
        <w:rPr>
          <w:lang w:val="en-US"/>
        </w:rPr>
        <w:t xml:space="preserve">Encryption also protects data at rest. Full-disk encryption tools such as </w:t>
      </w:r>
      <w:r w:rsidRPr="002117F3">
        <w:rPr>
          <w:i/>
          <w:iCs/>
          <w:lang w:val="en-US"/>
        </w:rPr>
        <w:t>BitLocker</w:t>
      </w:r>
      <w:r w:rsidRPr="00DE0CB0">
        <w:rPr>
          <w:lang w:val="en-US"/>
        </w:rPr>
        <w:t xml:space="preserve"> and </w:t>
      </w:r>
      <w:proofErr w:type="spellStart"/>
      <w:r w:rsidRPr="002117F3">
        <w:rPr>
          <w:i/>
          <w:iCs/>
          <w:lang w:val="en-US"/>
        </w:rPr>
        <w:t>FileVault</w:t>
      </w:r>
      <w:proofErr w:type="spellEnd"/>
      <w:r w:rsidRPr="00DE0CB0">
        <w:rPr>
          <w:lang w:val="en-US"/>
        </w:rPr>
        <w:t>, mobile device encryption, encrypted database columns, and encrypted backups address the same basic problem:</w:t>
      </w:r>
      <w:r w:rsidR="00751097">
        <w:rPr>
          <w:lang w:val="en-US"/>
        </w:rPr>
        <w:t xml:space="preserve"> secure</w:t>
      </w:r>
      <w:r w:rsidRPr="00DE0CB0">
        <w:rPr>
          <w:lang w:val="en-US"/>
        </w:rPr>
        <w:t xml:space="preserve"> storage media</w:t>
      </w:r>
      <w:r w:rsidR="00F73BC9">
        <w:rPr>
          <w:lang w:val="en-US"/>
        </w:rPr>
        <w:t xml:space="preserve"> that</w:t>
      </w:r>
      <w:r w:rsidRPr="00DE0CB0">
        <w:rPr>
          <w:lang w:val="en-US"/>
        </w:rPr>
        <w:t xml:space="preserve"> can be copied, lost, or stolen. Research on mobile device confidentiality shows that modern platforms combine hardware-backed keys, user credentials, and file-level protection classes </w:t>
      </w:r>
      <w:sdt>
        <w:sdtPr>
          <w:rPr>
            <w:color w:val="000000"/>
            <w:lang w:val="en-US"/>
          </w:rPr>
          <w:tag w:val="MENDELEY_CITATION_v3_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"/>
          <w:id w:val="-640578372"/>
          <w:placeholder>
            <w:docPart w:val="DefaultPlaceholder_-1854013440"/>
          </w:placeholder>
        </w:sdtPr>
        <w:sdtContent>
          <w:r w:rsidR="006D5C72" w:rsidRPr="006D5C72">
            <w:rPr>
              <w:color w:val="000000"/>
              <w:lang w:val="en-US"/>
            </w:rPr>
            <w:t>[6]</w:t>
          </w:r>
        </w:sdtContent>
      </w:sdt>
      <w:r w:rsidRPr="00DE0CB0">
        <w:rPr>
          <w:lang w:val="en-US"/>
        </w:rPr>
        <w:t>. The difference from network encryption is not the basic goal of confidentiality, but the operational context: stored data may remain exposed for long periods and may need to be decrypted repeatedly by local users, applications, or recovery processes.</w:t>
      </w:r>
    </w:p>
    <w:p w14:paraId="3E39CC4B" w14:textId="77777777" w:rsidR="00DE0CB0" w:rsidRDefault="00DE0CB0" w:rsidP="00DE0CB0">
      <w:pPr>
        <w:jc w:val="both"/>
        <w:rPr>
          <w:lang w:val="en-US"/>
        </w:rPr>
      </w:pPr>
      <w:r w:rsidRPr="00DE0CB0">
        <w:rPr>
          <w:lang w:val="en-US"/>
        </w:rPr>
        <w:t xml:space="preserve">Application-layer encryption appears when the software itself decides that </w:t>
      </w:r>
      <w:proofErr w:type="gramStart"/>
      <w:r w:rsidRPr="00DE0CB0">
        <w:rPr>
          <w:lang w:val="en-US"/>
        </w:rPr>
        <w:t>particular fields</w:t>
      </w:r>
      <w:proofErr w:type="gramEnd"/>
      <w:r w:rsidRPr="00DE0CB0">
        <w:rPr>
          <w:lang w:val="en-US"/>
        </w:rPr>
        <w:t xml:space="preserve"> or documents need protection even inside a broader system. A health application may encrypt notes, identifiers, or medical attachments before storage. A cloud service may encrypt files before </w:t>
      </w:r>
      <w:proofErr w:type="gramStart"/>
      <w:r w:rsidRPr="00DE0CB0">
        <w:rPr>
          <w:lang w:val="en-US"/>
        </w:rPr>
        <w:t>upload</w:t>
      </w:r>
      <w:proofErr w:type="gramEnd"/>
      <w:r w:rsidRPr="00DE0CB0">
        <w:rPr>
          <w:lang w:val="en-US"/>
        </w:rPr>
        <w:t xml:space="preserve"> so that the provider cannot read the content. This form can be powerful, but it moves more responsibility into application design: developers must decide where </w:t>
      </w:r>
      <w:r w:rsidRPr="00DE0CB0">
        <w:rPr>
          <w:lang w:val="en-US"/>
        </w:rPr>
        <w:t>keys live, when data is decrypted, how recovery works, and what happens when a user loses access.</w:t>
      </w:r>
    </w:p>
    <w:p w14:paraId="05AF5785" w14:textId="0C7C33AC" w:rsidR="00DE0CB0" w:rsidRDefault="00DE0CB0" w:rsidP="00DE0CB0">
      <w:pPr>
        <w:jc w:val="both"/>
        <w:rPr>
          <w:lang w:val="en-US"/>
        </w:rPr>
      </w:pPr>
      <w:r w:rsidRPr="00DE0CB0">
        <w:rPr>
          <w:lang w:val="en-US"/>
        </w:rPr>
        <w:t>Table 1 summarizes the practical difference</w:t>
      </w:r>
      <w:r w:rsidR="00107324">
        <w:rPr>
          <w:lang w:val="en-US"/>
        </w:rPr>
        <w:t>s</w:t>
      </w:r>
      <w:r w:rsidRPr="00DE0CB0">
        <w:rPr>
          <w:lang w:val="en-US"/>
        </w:rPr>
        <w:t xml:space="preserve"> between symmetric and asymmetric encryption.</w:t>
      </w:r>
    </w:p>
    <w:p w14:paraId="6B1788B3" w14:textId="77777777" w:rsidR="00DE0CB0" w:rsidRDefault="00DE0CB0" w:rsidP="00DE0CB0">
      <w:pPr>
        <w:pStyle w:val="Caption"/>
        <w:keepNext/>
      </w:pPr>
      <w:r>
        <w:t xml:space="preserve">Table </w:t>
      </w:r>
      <w:fldSimple w:instr=" SEQ Table \* ARABIC ">
        <w:r>
          <w:rPr>
            <w:noProof/>
          </w:rPr>
          <w:t>1</w:t>
        </w:r>
      </w:fldSimple>
      <w:r>
        <w:t xml:space="preserve"> </w:t>
      </w:r>
      <w:proofErr w:type="spellStart"/>
      <w:r>
        <w:t>Experimental</w:t>
      </w:r>
      <w:proofErr w:type="spellEnd"/>
      <w:r>
        <w:t xml:space="preserve"> </w:t>
      </w:r>
      <w:proofErr w:type="spellStart"/>
      <w:r>
        <w:t>results</w:t>
      </w:r>
      <w:proofErr w:type="spellEnd"/>
    </w:p>
    <w:tbl>
      <w:tblPr>
        <w:tblStyle w:val="TableGrid"/>
        <w:tblW w:w="0" w:type="auto"/>
        <w:tblLook w:val="04A0" w:firstRow="1" w:lastRow="0" w:firstColumn="1" w:lastColumn="0" w:noHBand="0" w:noVBand="1"/>
      </w:tblPr>
      <w:tblGrid>
        <w:gridCol w:w="1643"/>
        <w:gridCol w:w="1649"/>
        <w:gridCol w:w="1658"/>
      </w:tblGrid>
      <w:tr w:rsidR="00DE0CB0" w14:paraId="4418E8BB" w14:textId="77777777" w:rsidTr="00F75C4B">
        <w:tc>
          <w:tcPr>
            <w:tcW w:w="1650" w:type="dxa"/>
          </w:tcPr>
          <w:p w14:paraId="00E42880" w14:textId="73822C56" w:rsidR="00DE0CB0" w:rsidRPr="008D7D95" w:rsidRDefault="00DE0CB0" w:rsidP="00F75C4B">
            <w:pPr>
              <w:jc w:val="center"/>
              <w:rPr>
                <w:b/>
                <w:bCs/>
                <w:lang w:val="en-US"/>
              </w:rPr>
            </w:pPr>
            <w:r>
              <w:rPr>
                <w:b/>
                <w:bCs/>
                <w:lang w:val="en-US"/>
              </w:rPr>
              <w:t>Aspect</w:t>
            </w:r>
          </w:p>
        </w:tc>
        <w:tc>
          <w:tcPr>
            <w:tcW w:w="1650" w:type="dxa"/>
          </w:tcPr>
          <w:p w14:paraId="30061468" w14:textId="26B22D18" w:rsidR="00DE0CB0" w:rsidRPr="008D7D95" w:rsidRDefault="00DE0CB0" w:rsidP="00F75C4B">
            <w:pPr>
              <w:jc w:val="center"/>
              <w:rPr>
                <w:b/>
                <w:bCs/>
                <w:lang w:val="en-US"/>
              </w:rPr>
            </w:pPr>
            <w:r>
              <w:rPr>
                <w:b/>
                <w:bCs/>
                <w:lang w:val="en-US"/>
              </w:rPr>
              <w:t>Symmetric encryption</w:t>
            </w:r>
          </w:p>
        </w:tc>
        <w:tc>
          <w:tcPr>
            <w:tcW w:w="1650" w:type="dxa"/>
          </w:tcPr>
          <w:p w14:paraId="474F3108" w14:textId="1F1D2A94" w:rsidR="00DE0CB0" w:rsidRPr="008D7D95" w:rsidRDefault="00DE0CB0" w:rsidP="00F75C4B">
            <w:pPr>
              <w:jc w:val="center"/>
              <w:rPr>
                <w:b/>
                <w:bCs/>
                <w:lang w:val="en-US"/>
              </w:rPr>
            </w:pPr>
            <w:r>
              <w:rPr>
                <w:b/>
                <w:bCs/>
                <w:lang w:val="en-US"/>
              </w:rPr>
              <w:t>Asymmetric encryption</w:t>
            </w:r>
          </w:p>
        </w:tc>
      </w:tr>
      <w:tr w:rsidR="00DE0CB0" w14:paraId="65422E6E" w14:textId="77777777" w:rsidTr="00F75C4B">
        <w:tc>
          <w:tcPr>
            <w:tcW w:w="1650" w:type="dxa"/>
          </w:tcPr>
          <w:p w14:paraId="0AA52C32" w14:textId="6E61A85F" w:rsidR="00DE0CB0" w:rsidRPr="008D7D95" w:rsidRDefault="00DE0CB0" w:rsidP="00F75C4B">
            <w:pPr>
              <w:jc w:val="center"/>
              <w:rPr>
                <w:b/>
                <w:bCs/>
                <w:lang w:val="en-US"/>
              </w:rPr>
            </w:pPr>
            <w:r>
              <w:rPr>
                <w:b/>
                <w:bCs/>
                <w:lang w:val="en-US"/>
              </w:rPr>
              <w:t>Key model</w:t>
            </w:r>
          </w:p>
        </w:tc>
        <w:tc>
          <w:tcPr>
            <w:tcW w:w="1650" w:type="dxa"/>
          </w:tcPr>
          <w:p w14:paraId="7D9D40F8" w14:textId="2A56A7C2" w:rsidR="00DE0CB0" w:rsidRDefault="00DE0CB0" w:rsidP="00F75C4B">
            <w:pPr>
              <w:jc w:val="center"/>
              <w:rPr>
                <w:lang w:val="en-US"/>
              </w:rPr>
            </w:pPr>
            <w:r>
              <w:rPr>
                <w:lang w:val="en-US"/>
              </w:rPr>
              <w:t>One shared secret key</w:t>
            </w:r>
          </w:p>
        </w:tc>
        <w:tc>
          <w:tcPr>
            <w:tcW w:w="1650" w:type="dxa"/>
          </w:tcPr>
          <w:p w14:paraId="14D25CE3" w14:textId="7C69135E" w:rsidR="00DE0CB0" w:rsidRDefault="00DE0CB0" w:rsidP="00F75C4B">
            <w:pPr>
              <w:jc w:val="center"/>
              <w:rPr>
                <w:lang w:val="en-US"/>
              </w:rPr>
            </w:pPr>
            <w:r>
              <w:rPr>
                <w:lang w:val="en-US"/>
              </w:rPr>
              <w:t>Public key and private key pair</w:t>
            </w:r>
          </w:p>
        </w:tc>
      </w:tr>
      <w:tr w:rsidR="00DE0CB0" w14:paraId="165F651D" w14:textId="77777777" w:rsidTr="00F75C4B">
        <w:tc>
          <w:tcPr>
            <w:tcW w:w="1650" w:type="dxa"/>
          </w:tcPr>
          <w:p w14:paraId="36FC141E" w14:textId="1B5C622A" w:rsidR="00DE0CB0" w:rsidRPr="008D7D95" w:rsidRDefault="00DE0CB0" w:rsidP="00F75C4B">
            <w:pPr>
              <w:jc w:val="center"/>
              <w:rPr>
                <w:b/>
                <w:bCs/>
                <w:lang w:val="en-US"/>
              </w:rPr>
            </w:pPr>
            <w:r>
              <w:rPr>
                <w:b/>
                <w:bCs/>
                <w:lang w:val="en-US"/>
              </w:rPr>
              <w:t>Speed</w:t>
            </w:r>
          </w:p>
        </w:tc>
        <w:tc>
          <w:tcPr>
            <w:tcW w:w="1650" w:type="dxa"/>
          </w:tcPr>
          <w:p w14:paraId="7F9C9AC9" w14:textId="2F174DF2" w:rsidR="00DE0CB0" w:rsidRDefault="00DE0CB0" w:rsidP="00F75C4B">
            <w:pPr>
              <w:jc w:val="center"/>
              <w:rPr>
                <w:lang w:val="en-US"/>
              </w:rPr>
            </w:pPr>
            <w:r>
              <w:rPr>
                <w:lang w:val="en-US"/>
              </w:rPr>
              <w:t>Fast; suitable for large data volumes</w:t>
            </w:r>
          </w:p>
        </w:tc>
        <w:tc>
          <w:tcPr>
            <w:tcW w:w="1650" w:type="dxa"/>
          </w:tcPr>
          <w:p w14:paraId="35EB13B2" w14:textId="6EEE82C1" w:rsidR="00DE0CB0" w:rsidRDefault="00DE0CB0" w:rsidP="00F75C4B">
            <w:pPr>
              <w:jc w:val="center"/>
              <w:rPr>
                <w:lang w:val="en-US"/>
              </w:rPr>
            </w:pPr>
            <w:r>
              <w:rPr>
                <w:lang w:val="en-US"/>
              </w:rPr>
              <w:t>Slower; used for smaller operations</w:t>
            </w:r>
          </w:p>
        </w:tc>
      </w:tr>
      <w:tr w:rsidR="00DE0CB0" w14:paraId="6B8D62AF" w14:textId="77777777" w:rsidTr="00F75C4B">
        <w:tc>
          <w:tcPr>
            <w:tcW w:w="1650" w:type="dxa"/>
          </w:tcPr>
          <w:p w14:paraId="64B6CE05" w14:textId="080B9811" w:rsidR="00DE0CB0" w:rsidRPr="008D7D95" w:rsidRDefault="00DE0CB0" w:rsidP="00F75C4B">
            <w:pPr>
              <w:jc w:val="center"/>
              <w:rPr>
                <w:b/>
                <w:bCs/>
                <w:lang w:val="en-US"/>
              </w:rPr>
            </w:pPr>
            <w:r>
              <w:rPr>
                <w:b/>
                <w:bCs/>
                <w:lang w:val="en-US"/>
              </w:rPr>
              <w:t>Typical examples</w:t>
            </w:r>
          </w:p>
        </w:tc>
        <w:tc>
          <w:tcPr>
            <w:tcW w:w="1650" w:type="dxa"/>
          </w:tcPr>
          <w:p w14:paraId="540A7067" w14:textId="7D9806B6" w:rsidR="00DE0CB0" w:rsidRDefault="00DE0CB0" w:rsidP="00F75C4B">
            <w:pPr>
              <w:jc w:val="center"/>
              <w:rPr>
                <w:lang w:val="en-US"/>
              </w:rPr>
            </w:pPr>
            <w:r>
              <w:rPr>
                <w:lang w:val="en-US"/>
              </w:rPr>
              <w:t>AES for files, disks, backups, and session traffic</w:t>
            </w:r>
          </w:p>
        </w:tc>
        <w:tc>
          <w:tcPr>
            <w:tcW w:w="1650" w:type="dxa"/>
          </w:tcPr>
          <w:p w14:paraId="2F871069" w14:textId="68A307A5" w:rsidR="00DE0CB0" w:rsidRDefault="00DE0CB0" w:rsidP="00F75C4B">
            <w:pPr>
              <w:jc w:val="center"/>
              <w:rPr>
                <w:lang w:val="en-US"/>
              </w:rPr>
            </w:pPr>
            <w:r>
              <w:rPr>
                <w:lang w:val="en-US"/>
              </w:rPr>
              <w:t>Diffie-Hellman key exchange, RSA encryption or signature</w:t>
            </w:r>
          </w:p>
        </w:tc>
      </w:tr>
      <w:tr w:rsidR="00DE0CB0" w14:paraId="6934C4FA" w14:textId="77777777" w:rsidTr="00F75C4B">
        <w:tc>
          <w:tcPr>
            <w:tcW w:w="1650" w:type="dxa"/>
          </w:tcPr>
          <w:p w14:paraId="2A0FCBE9" w14:textId="53C76BC8" w:rsidR="00DE0CB0" w:rsidRPr="008D7D95" w:rsidRDefault="00DE0CB0" w:rsidP="00F75C4B">
            <w:pPr>
              <w:jc w:val="center"/>
              <w:rPr>
                <w:b/>
                <w:bCs/>
                <w:lang w:val="en-US"/>
              </w:rPr>
            </w:pPr>
            <w:r>
              <w:rPr>
                <w:b/>
                <w:bCs/>
                <w:lang w:val="en-US"/>
              </w:rPr>
              <w:t>Main software use</w:t>
            </w:r>
          </w:p>
        </w:tc>
        <w:tc>
          <w:tcPr>
            <w:tcW w:w="1650" w:type="dxa"/>
          </w:tcPr>
          <w:p w14:paraId="3B0E78B2" w14:textId="5680E027" w:rsidR="00DE0CB0" w:rsidRDefault="00DE0CB0" w:rsidP="00F75C4B">
            <w:pPr>
              <w:jc w:val="center"/>
              <w:rPr>
                <w:lang w:val="en-US"/>
              </w:rPr>
            </w:pPr>
            <w:r>
              <w:rPr>
                <w:lang w:val="en-US"/>
              </w:rPr>
              <w:t>Bulk confidentiality after a key is available</w:t>
            </w:r>
          </w:p>
        </w:tc>
        <w:tc>
          <w:tcPr>
            <w:tcW w:w="1650" w:type="dxa"/>
          </w:tcPr>
          <w:p w14:paraId="35391058" w14:textId="15408464" w:rsidR="00DE0CB0" w:rsidRDefault="00DE0CB0" w:rsidP="00F75C4B">
            <w:pPr>
              <w:jc w:val="center"/>
              <w:rPr>
                <w:lang w:val="en-US"/>
              </w:rPr>
            </w:pPr>
            <w:r>
              <w:rPr>
                <w:lang w:val="en-US"/>
              </w:rPr>
              <w:t>Authentication, key establishment, and secure exchange</w:t>
            </w:r>
          </w:p>
        </w:tc>
      </w:tr>
      <w:tr w:rsidR="00DE0CB0" w14:paraId="1ED2891E" w14:textId="77777777" w:rsidTr="00F75C4B">
        <w:tc>
          <w:tcPr>
            <w:tcW w:w="1650" w:type="dxa"/>
          </w:tcPr>
          <w:p w14:paraId="28758FD3" w14:textId="62C233AC" w:rsidR="00DE0CB0" w:rsidRPr="008D7D95" w:rsidRDefault="00DE0CB0" w:rsidP="00F75C4B">
            <w:pPr>
              <w:jc w:val="center"/>
              <w:rPr>
                <w:b/>
                <w:bCs/>
                <w:lang w:val="en-US"/>
              </w:rPr>
            </w:pPr>
            <w:r>
              <w:rPr>
                <w:b/>
                <w:bCs/>
                <w:lang w:val="en-US"/>
              </w:rPr>
              <w:t>Main risk</w:t>
            </w:r>
          </w:p>
        </w:tc>
        <w:tc>
          <w:tcPr>
            <w:tcW w:w="1650" w:type="dxa"/>
          </w:tcPr>
          <w:p w14:paraId="411B65CC" w14:textId="7976B217" w:rsidR="00DE0CB0" w:rsidRDefault="00DE0CB0" w:rsidP="00F75C4B">
            <w:pPr>
              <w:jc w:val="center"/>
              <w:rPr>
                <w:lang w:val="en-US"/>
              </w:rPr>
            </w:pPr>
            <w:r>
              <w:rPr>
                <w:lang w:val="en-US"/>
              </w:rPr>
              <w:t>Secret key distribution and storage</w:t>
            </w:r>
          </w:p>
        </w:tc>
        <w:tc>
          <w:tcPr>
            <w:tcW w:w="1650" w:type="dxa"/>
          </w:tcPr>
          <w:p w14:paraId="531D1C46" w14:textId="69D6D84A" w:rsidR="00DE0CB0" w:rsidRDefault="00DE0CB0" w:rsidP="00F75C4B">
            <w:pPr>
              <w:jc w:val="center"/>
              <w:rPr>
                <w:lang w:val="en-US"/>
              </w:rPr>
            </w:pPr>
            <w:r>
              <w:rPr>
                <w:lang w:val="en-US"/>
              </w:rPr>
              <w:t>Private key protection and trust in public keys or certificates</w:t>
            </w:r>
          </w:p>
        </w:tc>
      </w:tr>
    </w:tbl>
    <w:p w14:paraId="18E3C6C1" w14:textId="77777777" w:rsidR="00DE0CB0" w:rsidRDefault="00DE0CB0" w:rsidP="00DE0CB0">
      <w:pPr>
        <w:jc w:val="both"/>
        <w:rPr>
          <w:lang w:val="en-US"/>
        </w:rPr>
      </w:pPr>
    </w:p>
    <w:p w14:paraId="62E40460" w14:textId="3D36C28E" w:rsidR="00DE0CB0" w:rsidRDefault="00DE0CB0" w:rsidP="00DE0CB0">
      <w:pPr>
        <w:jc w:val="both"/>
        <w:rPr>
          <w:lang w:val="en-US"/>
        </w:rPr>
      </w:pPr>
      <w:r w:rsidRPr="00DE0CB0">
        <w:rPr>
          <w:lang w:val="en-US"/>
        </w:rPr>
        <w:t>A concrete backup example shows the difference encryption can make</w:t>
      </w:r>
      <w:r w:rsidR="005D588C">
        <w:rPr>
          <w:lang w:val="en-US"/>
        </w:rPr>
        <w:t>: i</w:t>
      </w:r>
      <w:r w:rsidRPr="00DE0CB0">
        <w:rPr>
          <w:lang w:val="en-US"/>
        </w:rPr>
        <w:t>f an attacker steals an unencrypted database backup, the records can be opened like any other file. If the same backup is encrypted with AES-256 and the key is stored separately in a controlled key-management system, theft of the storage copy alone is far less useful</w:t>
      </w:r>
      <w:r w:rsidR="004F276A">
        <w:rPr>
          <w:lang w:val="en-US"/>
        </w:rPr>
        <w:t xml:space="preserve"> for the attacker</w:t>
      </w:r>
      <w:r w:rsidRPr="00DE0CB0">
        <w:rPr>
          <w:lang w:val="en-US"/>
        </w:rPr>
        <w:t>. This does not make the system invulnerable: malware, exposed credentials, or weak procedures may still defeat the protection. However, encryption changes the attack from simple copying into a harder problem that also requires key compromise.</w:t>
      </w:r>
    </w:p>
    <w:p w14:paraId="30409520" w14:textId="3AF79585" w:rsidR="00DE0CB0" w:rsidRDefault="00DE0CB0" w:rsidP="00DE0CB0">
      <w:pPr>
        <w:jc w:val="both"/>
        <w:rPr>
          <w:lang w:val="en-US"/>
        </w:rPr>
      </w:pPr>
      <w:r w:rsidRPr="00DE0CB0">
        <w:rPr>
          <w:lang w:val="en-US"/>
        </w:rPr>
        <w:t>Figure 1 illustrates this relationship between public-key establishment and symmetric protection in a typical TLS session.</w:t>
      </w:r>
    </w:p>
    <w:p w14:paraId="117AC5BC" w14:textId="77777777" w:rsidR="001E2CD8" w:rsidRDefault="001E2CD8" w:rsidP="001E2CD8">
      <w:pPr>
        <w:keepNext/>
        <w:jc w:val="both"/>
      </w:pPr>
      <w:r>
        <w:rPr>
          <w:noProof/>
        </w:rPr>
        <w:lastRenderedPageBreak/>
        <w:drawing>
          <wp:inline distT="0" distB="0" distL="0" distR="0" wp14:anchorId="74488B88" wp14:editId="5DBA8089">
            <wp:extent cx="3148899" cy="3261360"/>
            <wp:effectExtent l="0" t="0" r="0" b="0"/>
            <wp:docPr id="35434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6668"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48899" cy="3261360"/>
                    </a:xfrm>
                    <a:prstGeom prst="rect">
                      <a:avLst/>
                    </a:prstGeom>
                    <a:noFill/>
                    <a:ln>
                      <a:noFill/>
                    </a:ln>
                  </pic:spPr>
                </pic:pic>
              </a:graphicData>
            </a:graphic>
          </wp:inline>
        </w:drawing>
      </w:r>
    </w:p>
    <w:p w14:paraId="15ED9FBD" w14:textId="19079612" w:rsidR="00DE0CB0" w:rsidRPr="001E2CD8" w:rsidRDefault="001E2CD8" w:rsidP="001E2CD8">
      <w:pPr>
        <w:pStyle w:val="Caption"/>
        <w:jc w:val="both"/>
      </w:pPr>
      <w:r w:rsidRPr="001E2CD8">
        <w:t xml:space="preserve">Figure </w:t>
      </w:r>
      <w:fldSimple w:instr=" SEQ Figure \* ARABIC ">
        <w:r>
          <w:rPr>
            <w:noProof/>
          </w:rPr>
          <w:t>1</w:t>
        </w:r>
      </w:fldSimple>
      <w:r w:rsidRPr="001E2CD8">
        <w:t xml:space="preserve"> </w:t>
      </w:r>
      <w:proofErr w:type="spellStart"/>
      <w:r w:rsidRPr="001E2CD8">
        <w:t>Simplified</w:t>
      </w:r>
      <w:proofErr w:type="spellEnd"/>
      <w:r w:rsidRPr="001E2CD8">
        <w:t xml:space="preserve"> TLS </w:t>
      </w:r>
      <w:proofErr w:type="spellStart"/>
      <w:r w:rsidRPr="001E2CD8">
        <w:t>handshake</w:t>
      </w:r>
      <w:proofErr w:type="spellEnd"/>
      <w:r w:rsidRPr="001E2CD8">
        <w:t xml:space="preserve"> </w:t>
      </w:r>
      <w:proofErr w:type="spellStart"/>
      <w:r w:rsidRPr="001E2CD8">
        <w:t>and</w:t>
      </w:r>
      <w:proofErr w:type="spellEnd"/>
      <w:r w:rsidRPr="001E2CD8">
        <w:t xml:space="preserve"> use </w:t>
      </w:r>
      <w:proofErr w:type="spellStart"/>
      <w:r w:rsidRPr="001E2CD8">
        <w:t>of</w:t>
      </w:r>
      <w:proofErr w:type="spellEnd"/>
      <w:r w:rsidRPr="001E2CD8">
        <w:t xml:space="preserve"> a </w:t>
      </w:r>
      <w:proofErr w:type="spellStart"/>
      <w:r w:rsidRPr="001E2CD8">
        <w:t>symmetric</w:t>
      </w:r>
      <w:proofErr w:type="spellEnd"/>
      <w:r w:rsidRPr="001E2CD8">
        <w:t xml:space="preserve"> </w:t>
      </w:r>
      <w:proofErr w:type="spellStart"/>
      <w:r w:rsidRPr="001E2CD8">
        <w:t>session</w:t>
      </w:r>
      <w:proofErr w:type="spellEnd"/>
      <w:r w:rsidRPr="001E2CD8">
        <w:t xml:space="preserve"> </w:t>
      </w:r>
      <w:proofErr w:type="spellStart"/>
      <w:r w:rsidRPr="001E2CD8">
        <w:t>key</w:t>
      </w:r>
      <w:proofErr w:type="spellEnd"/>
      <w:r w:rsidRPr="001E2CD8">
        <w:t>.</w:t>
      </w:r>
    </w:p>
    <w:p w14:paraId="596B8D0F" w14:textId="0748042D" w:rsidR="001E2CD8" w:rsidRPr="001E2CD8" w:rsidRDefault="001E2CD8" w:rsidP="001E2CD8">
      <w:pPr>
        <w:pStyle w:val="Heading1"/>
        <w:rPr>
          <w:lang w:val="en-US"/>
        </w:rPr>
      </w:pPr>
      <w:r w:rsidRPr="001E2CD8">
        <w:rPr>
          <w:lang w:val="en-US"/>
        </w:rPr>
        <w:t xml:space="preserve">Cryptanalysis </w:t>
      </w:r>
      <w:r>
        <w:rPr>
          <w:lang w:val="en-US"/>
        </w:rPr>
        <w:t xml:space="preserve">– </w:t>
      </w:r>
      <w:r w:rsidRPr="001E2CD8">
        <w:rPr>
          <w:lang w:val="en-US"/>
        </w:rPr>
        <w:t>Breaking the Protection</w:t>
      </w:r>
    </w:p>
    <w:p w14:paraId="440D1FFA" w14:textId="1E29447A" w:rsidR="001E2CD8" w:rsidRDefault="001E2CD8" w:rsidP="00DE0CB0">
      <w:pPr>
        <w:jc w:val="both"/>
        <w:rPr>
          <w:lang w:val="en-US"/>
        </w:rPr>
      </w:pPr>
      <w:r w:rsidRPr="001E2CD8">
        <w:rPr>
          <w:lang w:val="en-US"/>
        </w:rPr>
        <w:t xml:space="preserve">Encryption is often presented as a direct barrier against unauthorized reading, but its strength depends on the algorithm, protocol, implementation, and key-management environment together. Cryptanalysis is the discipline that evaluates those assumptions. It asks whether an attacker can recover </w:t>
      </w:r>
      <w:proofErr w:type="gramStart"/>
      <w:r w:rsidRPr="001E2CD8">
        <w:rPr>
          <w:lang w:val="en-US"/>
        </w:rPr>
        <w:t>plaintext</w:t>
      </w:r>
      <w:proofErr w:type="gramEnd"/>
      <w:r w:rsidRPr="001E2CD8">
        <w:rPr>
          <w:lang w:val="en-US"/>
        </w:rPr>
        <w:t xml:space="preserve">, discover a key, forge a valid message, or otherwise reduce the security promised by a cryptographic system. This does not mean that every successful attack </w:t>
      </w:r>
      <w:r w:rsidR="004E24AF">
        <w:rPr>
          <w:lang w:val="en-US"/>
        </w:rPr>
        <w:t>“</w:t>
      </w:r>
      <w:r w:rsidRPr="001E2CD8">
        <w:rPr>
          <w:lang w:val="en-US"/>
        </w:rPr>
        <w:t>breaks encryption</w:t>
      </w:r>
      <w:r w:rsidR="004E24AF">
        <w:rPr>
          <w:lang w:val="en-US"/>
        </w:rPr>
        <w:t>”</w:t>
      </w:r>
      <w:r w:rsidRPr="001E2CD8">
        <w:rPr>
          <w:lang w:val="en-US"/>
        </w:rPr>
        <w:t xml:space="preserve"> in the sense of instantly reading all protected data</w:t>
      </w:r>
      <w:r w:rsidR="00B322D5">
        <w:rPr>
          <w:lang w:val="en-US"/>
        </w:rPr>
        <w:t xml:space="preserve"> – m</w:t>
      </w:r>
      <w:r w:rsidRPr="001E2CD8">
        <w:rPr>
          <w:lang w:val="en-US"/>
        </w:rPr>
        <w:t>ore often, cryptanalysis narrows the attacker's work, exposes unsafe assumptions, or shows that an algorithm that was once acceptable no longer provides enough resistance.</w:t>
      </w:r>
    </w:p>
    <w:p w14:paraId="6D532940" w14:textId="06B2F7BE" w:rsidR="001E2CD8" w:rsidRPr="001E2CD8" w:rsidRDefault="001E2CD8" w:rsidP="001E2CD8">
      <w:pPr>
        <w:pStyle w:val="Heading2"/>
      </w:pPr>
      <w:r w:rsidRPr="001E2CD8">
        <w:t>What Is Cryptanalysis and What Affects Security</w:t>
      </w:r>
    </w:p>
    <w:p w14:paraId="52A2C6F3" w14:textId="5C0B33DD" w:rsidR="00581A4B" w:rsidRDefault="001E2CD8" w:rsidP="001E2CD8">
      <w:pPr>
        <w:jc w:val="both"/>
        <w:rPr>
          <w:lang w:val="en-US"/>
        </w:rPr>
      </w:pPr>
      <w:r w:rsidRPr="001E2CD8">
        <w:rPr>
          <w:lang w:val="en-US"/>
        </w:rPr>
        <w:t xml:space="preserve">Cryptanalysis studies weaknesses in cryptographic algorithms and protocols, usually under the assumption that the attacker knows how the system works but does not know the secret key. This assumption is important for software systems: </w:t>
      </w:r>
      <w:r w:rsidRPr="001E2CD8">
        <w:rPr>
          <w:lang w:val="en-US"/>
        </w:rPr>
        <w:t>security should not depend on hiding the algorithm</w:t>
      </w:r>
      <w:r w:rsidR="00581A4B">
        <w:rPr>
          <w:lang w:val="en-US"/>
        </w:rPr>
        <w:t xml:space="preserve"> (“security through obscurity”)</w:t>
      </w:r>
      <w:r w:rsidRPr="001E2CD8">
        <w:rPr>
          <w:lang w:val="en-US"/>
        </w:rPr>
        <w:t>.</w:t>
      </w:r>
    </w:p>
    <w:p w14:paraId="339E7CBC" w14:textId="3740F925" w:rsidR="001E2CD8" w:rsidRPr="001E2CD8" w:rsidRDefault="001E2CD8" w:rsidP="001E2CD8">
      <w:pPr>
        <w:jc w:val="both"/>
        <w:rPr>
          <w:lang w:val="en-US"/>
        </w:rPr>
      </w:pPr>
      <w:r w:rsidRPr="001E2CD8">
        <w:rPr>
          <w:lang w:val="en-US"/>
        </w:rPr>
        <w:t xml:space="preserve">A cipher used in </w:t>
      </w:r>
      <w:proofErr w:type="gramStart"/>
      <w:r w:rsidRPr="001E2CD8">
        <w:rPr>
          <w:lang w:val="en-US"/>
        </w:rPr>
        <w:t>a public</w:t>
      </w:r>
      <w:proofErr w:type="gramEnd"/>
      <w:r w:rsidRPr="001E2CD8">
        <w:rPr>
          <w:lang w:val="en-US"/>
        </w:rPr>
        <w:t xml:space="preserve"> standard must remain secure even when its design is open to researchers, implementers, and attackers. In this sense, cryptanalysis is not the enemy of encryption; it is one of the main processes by which encryption becomes trustworthy.</w:t>
      </w:r>
    </w:p>
    <w:p w14:paraId="1D8AD25F" w14:textId="6B9E2E68" w:rsidR="001E2CD8" w:rsidRPr="001E2CD8" w:rsidRDefault="001E2CD8" w:rsidP="001E2CD8">
      <w:pPr>
        <w:jc w:val="both"/>
        <w:rPr>
          <w:lang w:val="en-US"/>
        </w:rPr>
      </w:pPr>
      <w:r w:rsidRPr="001E2CD8">
        <w:rPr>
          <w:lang w:val="en-US"/>
        </w:rPr>
        <w:t>It is also important to distinguish cryptanalysis from nearby forms of failure. A mathematical attack on a block cipher is different from a programming error that reuses a nonce, a server that stores keys in a public repository, or a phishing email that tricks an administrator into revealing credentials. All of these may defeat data protection, but they do so at different levels</w:t>
      </w:r>
      <w:r w:rsidR="00581A4B">
        <w:rPr>
          <w:lang w:val="en-US"/>
        </w:rPr>
        <w:t xml:space="preserve"> (also known as “side-channel attacks”)</w:t>
      </w:r>
      <w:r w:rsidRPr="001E2CD8">
        <w:rPr>
          <w:lang w:val="en-US"/>
        </w:rPr>
        <w:t>. Cryptanalysis targets the</w:t>
      </w:r>
      <w:r w:rsidR="002D1819">
        <w:rPr>
          <w:lang w:val="en-US"/>
        </w:rPr>
        <w:t xml:space="preserve"> specific</w:t>
      </w:r>
      <w:r w:rsidRPr="001E2CD8">
        <w:rPr>
          <w:lang w:val="en-US"/>
        </w:rPr>
        <w:t xml:space="preserve"> cryptographic construction itself or the assumptions around it</w:t>
      </w:r>
      <w:r w:rsidR="004A6326">
        <w:rPr>
          <w:lang w:val="en-US"/>
        </w:rPr>
        <w:t>, i</w:t>
      </w:r>
      <w:r w:rsidRPr="001E2CD8">
        <w:rPr>
          <w:lang w:val="en-US"/>
        </w:rPr>
        <w:t>mplementation flaw</w:t>
      </w:r>
      <w:r w:rsidR="004A6326">
        <w:rPr>
          <w:lang w:val="en-US"/>
        </w:rPr>
        <w:t xml:space="preserve"> abuse</w:t>
      </w:r>
      <w:r w:rsidRPr="001E2CD8">
        <w:rPr>
          <w:lang w:val="en-US"/>
        </w:rPr>
        <w:t xml:space="preserve"> target</w:t>
      </w:r>
      <w:r w:rsidR="00FF1A6C">
        <w:rPr>
          <w:lang w:val="en-US"/>
        </w:rPr>
        <w:t>s</w:t>
      </w:r>
      <w:r w:rsidRPr="001E2CD8">
        <w:rPr>
          <w:lang w:val="en-US"/>
        </w:rPr>
        <w:t xml:space="preserve"> the way the construction is coded and configured</w:t>
      </w:r>
      <w:r w:rsidR="004A6326">
        <w:rPr>
          <w:lang w:val="en-US"/>
        </w:rPr>
        <w:t xml:space="preserve">, </w:t>
      </w:r>
      <w:r w:rsidR="00D27CEE">
        <w:rPr>
          <w:lang w:val="en-US"/>
        </w:rPr>
        <w:t xml:space="preserve">and </w:t>
      </w:r>
      <w:r w:rsidR="004A6326">
        <w:rPr>
          <w:lang w:val="en-US"/>
        </w:rPr>
        <w:t>s</w:t>
      </w:r>
      <w:r w:rsidRPr="001E2CD8">
        <w:rPr>
          <w:lang w:val="en-US"/>
        </w:rPr>
        <w:t>ocial engineering targets people and procedures. Real incidents often combine these levels, which is why encryption must be evaluated as part of a complete system</w:t>
      </w:r>
      <w:r w:rsidR="00FD23B3">
        <w:rPr>
          <w:lang w:val="en-US"/>
        </w:rPr>
        <w:t xml:space="preserve"> (chain of security) </w:t>
      </w:r>
      <w:r w:rsidRPr="001E2CD8">
        <w:rPr>
          <w:lang w:val="en-US"/>
        </w:rPr>
        <w:t>rather than as a single library call</w:t>
      </w:r>
      <w:r w:rsidR="00FD23B3">
        <w:rPr>
          <w:lang w:val="en-US"/>
        </w:rPr>
        <w:t xml:space="preserve"> – it is often said that the chain of security is only as strong as its weakest link.</w:t>
      </w:r>
    </w:p>
    <w:p w14:paraId="52615ADB" w14:textId="4B594A03" w:rsidR="001E2CD8" w:rsidRPr="004E24AF" w:rsidRDefault="001E2CD8" w:rsidP="001E2CD8">
      <w:pPr>
        <w:jc w:val="both"/>
        <w:rPr>
          <w:rFonts w:eastAsiaTheme="minorEastAsia"/>
          <w:lang w:val="en-US"/>
        </w:rPr>
      </w:pPr>
      <w:r w:rsidRPr="001E2CD8">
        <w:rPr>
          <w:lang w:val="en-US"/>
        </w:rPr>
        <w:t>Several factors determine whether encrypted data is secure in practice. The first is key length</w:t>
      </w:r>
      <w:r w:rsidR="00A67B12">
        <w:rPr>
          <w:lang w:val="en-US"/>
        </w:rPr>
        <w:t>: i</w:t>
      </w:r>
      <w:r w:rsidRPr="001E2CD8">
        <w:rPr>
          <w:lang w:val="en-US"/>
        </w:rPr>
        <w:t xml:space="preserve">f an attacker can do no better than trying every possible key, then an </w:t>
      </w:r>
      <m:oMath>
        <m:r>
          <w:rPr>
            <w:rFonts w:ascii="Cambria Math" w:hAnsi="Cambria Math"/>
            <w:lang w:val="en-US"/>
          </w:rPr>
          <m:t>n</m:t>
        </m:r>
      </m:oMath>
      <w:r w:rsidRPr="001E2CD8">
        <w:rPr>
          <w:lang w:val="en-US"/>
        </w:rPr>
        <w:t xml:space="preserve">-bit key gives a key space of </w:t>
      </w:r>
      <m:oMath>
        <m:sSup>
          <m:sSupPr>
            <m:ctrlPr>
              <w:rPr>
                <w:rFonts w:ascii="Cambria Math" w:hAnsi="Cambria Math"/>
                <w:lang w:val="en-US"/>
              </w:rPr>
            </m:ctrlPr>
          </m:sSupPr>
          <m:e>
            <m:r>
              <m:rPr>
                <m:sty m:val="p"/>
              </m:rPr>
              <w:rPr>
                <w:rFonts w:ascii="Cambria Math" w:hAnsi="Cambria Math"/>
                <w:lang w:val="en-US"/>
              </w:rPr>
              <m:t>2</m:t>
            </m:r>
          </m:e>
          <m:sup>
            <m:r>
              <m:rPr>
                <m:sty m:val="p"/>
              </m:rPr>
              <w:rPr>
                <w:rFonts w:ascii="Cambria Math" w:hAnsi="Cambria Math"/>
                <w:lang w:val="en-US"/>
              </w:rPr>
              <m:t>n</m:t>
            </m:r>
          </m:sup>
        </m:sSup>
      </m:oMath>
      <w:r w:rsidRPr="001E2CD8">
        <w:rPr>
          <w:lang w:val="en-US"/>
        </w:rPr>
        <w:t xml:space="preserve"> possibilities. The difference between</w:t>
      </w:r>
      <w:r w:rsidR="004D2D29">
        <w:rPr>
          <w:lang w:val="en-US"/>
        </w:rPr>
        <w:t xml:space="preserve"> e.g.</w:t>
      </w:r>
      <w:r w:rsidRPr="001E2CD8">
        <w:rPr>
          <w:lang w:val="en-US"/>
        </w:rPr>
        <w:t xml:space="preserve"> 56 bits and 128 bits is therefore not a small technical detail</w:t>
      </w:r>
      <w:r w:rsidR="00A97FD6">
        <w:rPr>
          <w:lang w:val="en-US"/>
        </w:rPr>
        <w:t xml:space="preserve"> –</w:t>
      </w:r>
      <w:r w:rsidRPr="001E2CD8">
        <w:rPr>
          <w:lang w:val="en-US"/>
        </w:rPr>
        <w:t xml:space="preserve"> it is a change from a space that became searchable with specialized effort to one that is far beyond</w:t>
      </w:r>
      <w:r w:rsidR="007A0BFC">
        <w:rPr>
          <w:lang w:val="en-US"/>
        </w:rPr>
        <w:t xml:space="preserve"> a</w:t>
      </w:r>
      <w:r w:rsidRPr="001E2CD8">
        <w:rPr>
          <w:lang w:val="en-US"/>
        </w:rPr>
        <w:t xml:space="preserve"> practical exhaustive search with classical computers. This is why modern symmetric encryption relies on key sizes such as those standardized for AES, including 128, 192, and 256 bits </w:t>
      </w:r>
      <w:sdt>
        <w:sdtPr>
          <w:rPr>
            <w:color w:val="000000"/>
            <w:lang w:val="en-US"/>
          </w:rPr>
          <w:tag w:val="MENDELEY_CITATION_v3_eyJjaXRhdGlvbklEIjoiTUVOREVMRVlfQ0lUQVRJT05fZTIzM2UwYzEtMTBiNC00NTVmLTk2MzUtNGY0ZGRhY2QyMTc2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
          <w:id w:val="660283094"/>
          <w:placeholder>
            <w:docPart w:val="DefaultPlaceholder_-1854013440"/>
          </w:placeholder>
        </w:sdtPr>
        <w:sdtContent>
          <w:r w:rsidR="006D5C72" w:rsidRPr="006D5C72">
            <w:rPr>
              <w:color w:val="000000"/>
              <w:lang w:val="en-US"/>
            </w:rPr>
            <w:t>[2]</w:t>
          </w:r>
        </w:sdtContent>
      </w:sdt>
      <w:r w:rsidRPr="001E2CD8">
        <w:rPr>
          <w:lang w:val="en-US"/>
        </w:rPr>
        <w:t>.</w:t>
      </w:r>
    </w:p>
    <w:p w14:paraId="7BE75B4C" w14:textId="1E42AF83" w:rsidR="001E2CD8" w:rsidRPr="001E2CD8" w:rsidRDefault="001E2CD8" w:rsidP="001E2CD8">
      <w:pPr>
        <w:jc w:val="both"/>
        <w:rPr>
          <w:lang w:val="en-US"/>
        </w:rPr>
      </w:pPr>
      <w:r w:rsidRPr="001E2CD8">
        <w:rPr>
          <w:lang w:val="en-US"/>
        </w:rPr>
        <w:t xml:space="preserve">The second factor is algorithm design. A long key does not save a cipher whose internal structure leaks useful information. Differential cryptanalysis showed how statistical differences between pairs of plaintexts and the corresponding ciphertexts could be used against DES-like block ciphers </w:t>
      </w:r>
      <w:sdt>
        <w:sdtPr>
          <w:rPr>
            <w:color w:val="000000"/>
            <w:lang w:val="en-US"/>
          </w:rPr>
          <w:tag w:val="MENDELEY_CITATION_v3_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"/>
          <w:id w:val="-1862036988"/>
          <w:placeholder>
            <w:docPart w:val="DefaultPlaceholder_-1854013440"/>
          </w:placeholder>
        </w:sdtPr>
        <w:sdtContent>
          <w:r w:rsidR="006D5C72" w:rsidRPr="006D5C72">
            <w:rPr>
              <w:color w:val="000000"/>
              <w:lang w:val="en-US"/>
            </w:rPr>
            <w:t>[7]</w:t>
          </w:r>
        </w:sdtContent>
      </w:sdt>
      <w:r w:rsidRPr="001E2CD8">
        <w:rPr>
          <w:lang w:val="en-US"/>
        </w:rPr>
        <w:t xml:space="preserve">. Linear cryptanalysis later demonstrated another method for </w:t>
      </w:r>
      <w:r w:rsidRPr="001E2CD8">
        <w:rPr>
          <w:lang w:val="en-US"/>
        </w:rPr>
        <w:lastRenderedPageBreak/>
        <w:t xml:space="preserve">exploiting approximate linear relationships among plaintext, ciphertext, and key bits </w:t>
      </w:r>
      <w:sdt>
        <w:sdtPr>
          <w:rPr>
            <w:color w:val="000000"/>
            <w:lang w:val="en-US"/>
          </w:rPr>
          <w:tag w:val="MENDELEY_CITATION_v3_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"/>
          <w:id w:val="-2046520288"/>
          <w:placeholder>
            <w:docPart w:val="DefaultPlaceholder_-1854013440"/>
          </w:placeholder>
        </w:sdtPr>
        <w:sdtContent>
          <w:r w:rsidR="006D5C72" w:rsidRPr="006D5C72">
            <w:rPr>
              <w:color w:val="000000"/>
              <w:lang w:val="en-US"/>
            </w:rPr>
            <w:t>[8]</w:t>
          </w:r>
        </w:sdtContent>
      </w:sdt>
      <w:r w:rsidRPr="001E2CD8">
        <w:rPr>
          <w:lang w:val="en-US"/>
        </w:rPr>
        <w:t>. These attacks are not merely historical curiosities</w:t>
      </w:r>
      <w:r w:rsidR="006C158C">
        <w:rPr>
          <w:lang w:val="en-US"/>
        </w:rPr>
        <w:t xml:space="preserve"> – t</w:t>
      </w:r>
      <w:r w:rsidRPr="001E2CD8">
        <w:rPr>
          <w:lang w:val="en-US"/>
        </w:rPr>
        <w:t>hey shaped how later ciphers were evaluated and helped explain why modern standards must survive public analysis before they are trusted.</w:t>
      </w:r>
    </w:p>
    <w:p w14:paraId="7183BE4A" w14:textId="48E4D927" w:rsidR="001E2CD8" w:rsidRDefault="001E2CD8" w:rsidP="001E2CD8">
      <w:pPr>
        <w:jc w:val="both"/>
        <w:rPr>
          <w:lang w:val="en-US"/>
        </w:rPr>
      </w:pPr>
      <w:r w:rsidRPr="001E2CD8">
        <w:rPr>
          <w:lang w:val="en-US"/>
        </w:rPr>
        <w:t xml:space="preserve">The third factor is key management. In software, keys must be generated with sufficient randomness, stored in controlled systems, rotated when necessary, and kept separate from the encrypted data they protect. Brute force may be mathematically unrealistic against AES-256, but a stolen encryption key can make </w:t>
      </w:r>
      <w:r w:rsidR="00404ADB">
        <w:rPr>
          <w:lang w:val="en-US"/>
        </w:rPr>
        <w:t xml:space="preserve">all the </w:t>
      </w:r>
      <w:r w:rsidRPr="001E2CD8">
        <w:rPr>
          <w:lang w:val="en-US"/>
        </w:rPr>
        <w:t xml:space="preserve">ciphertext </w:t>
      </w:r>
      <w:r w:rsidR="00404ADB">
        <w:rPr>
          <w:lang w:val="en-US"/>
        </w:rPr>
        <w:t xml:space="preserve">generated using the same key </w:t>
      </w:r>
      <w:r w:rsidRPr="001E2CD8">
        <w:rPr>
          <w:lang w:val="en-US"/>
        </w:rPr>
        <w:t>readable immediately. For this reason, the security of encryption depends as much on operational discipline as on cryptographic theory.</w:t>
      </w:r>
    </w:p>
    <w:p w14:paraId="215C84DF" w14:textId="21AF1E77" w:rsidR="001E2CD8" w:rsidRPr="001E2CD8" w:rsidRDefault="001E2CD8" w:rsidP="001E2CD8">
      <w:pPr>
        <w:pStyle w:val="Heading2"/>
      </w:pPr>
      <w:r w:rsidRPr="001E2CD8">
        <w:t>Historical and Modern Attacks — Lessons for Software</w:t>
      </w:r>
    </w:p>
    <w:p w14:paraId="36F14F90" w14:textId="1D83FC0F" w:rsidR="001E2CD8" w:rsidRPr="001E2CD8" w:rsidRDefault="001E2CD8" w:rsidP="001E2CD8">
      <w:pPr>
        <w:jc w:val="both"/>
        <w:rPr>
          <w:lang w:val="en-US"/>
        </w:rPr>
      </w:pPr>
      <w:r w:rsidRPr="001E2CD8">
        <w:rPr>
          <w:lang w:val="en-US"/>
        </w:rPr>
        <w:t xml:space="preserve">The history of cryptanalysis shows that encryption strength is temporary unless systems are maintained. The Data Encryption Standard (DES), adopted in the 1970s, illustrates this lesson clearly. DES was designed for a different computing era and used a 56-bit key </w:t>
      </w:r>
      <w:sdt>
        <w:sdtPr>
          <w:rPr>
            <w:color w:val="000000"/>
            <w:lang w:val="en-US"/>
          </w:rPr>
          <w:tag w:val="MENDELEY_CITATION_v3_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"/>
          <w:id w:val="-119993655"/>
          <w:placeholder>
            <w:docPart w:val="DefaultPlaceholder_-1854013440"/>
          </w:placeholder>
        </w:sdtPr>
        <w:sdtContent>
          <w:r w:rsidR="006D5C72" w:rsidRPr="006D5C72">
            <w:rPr>
              <w:color w:val="000000"/>
              <w:lang w:val="en-US"/>
            </w:rPr>
            <w:t>[9]</w:t>
          </w:r>
        </w:sdtContent>
      </w:sdt>
      <w:r w:rsidRPr="001E2CD8">
        <w:rPr>
          <w:lang w:val="en-US"/>
        </w:rPr>
        <w:t xml:space="preserve">. For its time, it was an important standard. Over time, however, increases in computing power and public cryptanalytic research made that key length too small for long-term protection. The DES standard was later withdrawn, and NIST transition guidance now directs systems away from weaker algorithms and shorter key lengths </w:t>
      </w:r>
      <w:sdt>
        <w:sdtPr>
          <w:rPr>
            <w:color w:val="000000"/>
            <w:lang w:val="en-US"/>
          </w:rPr>
          <w:tag w:val="MENDELEY_CITATION_v3_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"/>
          <w:id w:val="-1956016944"/>
          <w:placeholder>
            <w:docPart w:val="DefaultPlaceholder_-1854013440"/>
          </w:placeholder>
        </w:sdtPr>
        <w:sdtContent>
          <w:r w:rsidR="006D5C72" w:rsidRPr="006D5C72">
            <w:rPr>
              <w:color w:val="000000"/>
              <w:lang w:val="en-US"/>
            </w:rPr>
            <w:t>[9]</w:t>
          </w:r>
        </w:sdtContent>
      </w:sdt>
      <w:r w:rsidR="006D5C72">
        <w:rPr>
          <w:lang w:val="en-US"/>
        </w:rPr>
        <w:t xml:space="preserve"> </w:t>
      </w:r>
      <w:sdt>
        <w:sdtPr>
          <w:rPr>
            <w:color w:val="000000"/>
            <w:lang w:val="en-US"/>
          </w:rPr>
          <w:tag w:val="MENDELEY_CITATION_v3_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"/>
          <w:id w:val="-2116198298"/>
          <w:placeholder>
            <w:docPart w:val="DefaultPlaceholder_-1854013440"/>
          </w:placeholder>
        </w:sdtPr>
        <w:sdtContent>
          <w:r w:rsidR="006D5C72" w:rsidRPr="006D5C72">
            <w:rPr>
              <w:color w:val="000000"/>
              <w:lang w:val="en-US"/>
            </w:rPr>
            <w:t>[10]</w:t>
          </w:r>
        </w:sdtContent>
      </w:sdt>
      <w:r w:rsidRPr="001E2CD8">
        <w:rPr>
          <w:lang w:val="en-US"/>
        </w:rPr>
        <w:t>.</w:t>
      </w:r>
    </w:p>
    <w:p w14:paraId="4FCC5A2A" w14:textId="397D52F3" w:rsidR="001E2CD8" w:rsidRPr="001E2CD8" w:rsidRDefault="001E2CD8" w:rsidP="001E2CD8">
      <w:pPr>
        <w:jc w:val="both"/>
        <w:rPr>
          <w:lang w:val="en-US"/>
        </w:rPr>
      </w:pPr>
      <w:r w:rsidRPr="001E2CD8">
        <w:rPr>
          <w:lang w:val="en-US"/>
        </w:rPr>
        <w:t>Cryptanalysis also teaches that a protocol can fail even when it contains a recognizable encryption algorithm. Software systems do not use ciphers in isolation</w:t>
      </w:r>
      <w:r w:rsidR="00BC0A82">
        <w:rPr>
          <w:lang w:val="en-US"/>
        </w:rPr>
        <w:t>: t</w:t>
      </w:r>
      <w:r w:rsidRPr="001E2CD8">
        <w:rPr>
          <w:lang w:val="en-US"/>
        </w:rPr>
        <w:t xml:space="preserve">hey combine algorithms with modes of operation, random values, handshakes, certificates, passwords, error messages, and recovery processes. Legacy </w:t>
      </w:r>
      <w:r w:rsidR="007D4125">
        <w:rPr>
          <w:lang w:val="en-US"/>
        </w:rPr>
        <w:t xml:space="preserve">algorithms </w:t>
      </w:r>
      <w:r w:rsidRPr="001E2CD8">
        <w:rPr>
          <w:lang w:val="en-US"/>
        </w:rPr>
        <w:t xml:space="preserve">such as WEP are useful </w:t>
      </w:r>
      <w:r w:rsidR="007D4125">
        <w:rPr>
          <w:lang w:val="en-US"/>
        </w:rPr>
        <w:t xml:space="preserve">examples </w:t>
      </w:r>
      <w:r w:rsidRPr="001E2CD8">
        <w:rPr>
          <w:lang w:val="en-US"/>
        </w:rPr>
        <w:t xml:space="preserve">because they show that weak configuration and unsafe protocol design can expose data without requiring an attacker to defeat a modern cipher such as AES directly. This is one reason modern standards such as TLS 1.3 removed many older cryptographic options and simplified the set of acceptable mechanisms for secure communication </w:t>
      </w:r>
      <w:sdt>
        <w:sdtPr>
          <w:rPr>
            <w:color w:val="000000"/>
            <w:lang w:val="en-US"/>
          </w:rPr>
          <w:tag w:val="MENDELEY_CITATION_v3_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"/>
          <w:id w:val="1656185293"/>
          <w:placeholder>
            <w:docPart w:val="DefaultPlaceholder_-1854013440"/>
          </w:placeholder>
        </w:sdtPr>
        <w:sdtContent>
          <w:r w:rsidR="006D5C72" w:rsidRPr="006D5C72">
            <w:rPr>
              <w:color w:val="000000"/>
              <w:lang w:val="en-US"/>
            </w:rPr>
            <w:t>[1]</w:t>
          </w:r>
        </w:sdtContent>
      </w:sdt>
      <w:r w:rsidRPr="001E2CD8">
        <w:rPr>
          <w:lang w:val="en-US"/>
        </w:rPr>
        <w:t>.</w:t>
      </w:r>
    </w:p>
    <w:p w14:paraId="770E0D3B" w14:textId="0B791F91" w:rsidR="001E2CD8" w:rsidRPr="001E2CD8" w:rsidRDefault="001E2CD8" w:rsidP="001E2CD8">
      <w:pPr>
        <w:jc w:val="both"/>
        <w:rPr>
          <w:lang w:val="en-US"/>
        </w:rPr>
      </w:pPr>
      <w:r w:rsidRPr="001E2CD8">
        <w:rPr>
          <w:lang w:val="en-US"/>
        </w:rPr>
        <w:t>Side-channel attacks provide another practical lesson</w:t>
      </w:r>
      <w:r w:rsidR="00F66E0E">
        <w:rPr>
          <w:lang w:val="en-US"/>
        </w:rPr>
        <w:t>: i</w:t>
      </w:r>
      <w:r w:rsidRPr="001E2CD8">
        <w:rPr>
          <w:lang w:val="en-US"/>
        </w:rPr>
        <w:t xml:space="preserve">nstead of attacking the abstract algorithm, a side-channel attack observes information leaked by the implementation, such as timing, power consumption, cache behavior, or electromagnetic emissions. If a cryptographic operation takes slightly </w:t>
      </w:r>
      <w:r w:rsidR="002C2164">
        <w:rPr>
          <w:lang w:val="en-US"/>
        </w:rPr>
        <w:t>longer</w:t>
      </w:r>
      <w:r w:rsidRPr="001E2CD8">
        <w:rPr>
          <w:lang w:val="en-US"/>
        </w:rPr>
        <w:t xml:space="preserve"> depending on secret data, an attacker may be able to infer part of a key by measuring those </w:t>
      </w:r>
      <w:r w:rsidR="008819C9">
        <w:rPr>
          <w:lang w:val="en-US"/>
        </w:rPr>
        <w:t xml:space="preserve">timing </w:t>
      </w:r>
      <w:r w:rsidRPr="001E2CD8">
        <w:rPr>
          <w:lang w:val="en-US"/>
        </w:rPr>
        <w:t xml:space="preserve">differences. Research on side-channel cryptanalysis has shown that such leakage can be modeled and exploited, especially in embedded and hardware-assisted environments </w:t>
      </w:r>
      <w:sdt>
        <w:sdtPr>
          <w:rPr>
            <w:color w:val="000000"/>
            <w:lang w:val="en-US"/>
          </w:rPr>
          <w:tag w:val="MENDELEY_CITATION_v3_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"/>
          <w:id w:val="1212846682"/>
          <w:placeholder>
            <w:docPart w:val="DefaultPlaceholder_-1854013440"/>
          </w:placeholder>
        </w:sdtPr>
        <w:sdtContent>
          <w:r w:rsidR="006D5C72" w:rsidRPr="006D5C72">
            <w:rPr>
              <w:color w:val="000000"/>
              <w:lang w:val="en-US"/>
            </w:rPr>
            <w:t>[11]</w:t>
          </w:r>
        </w:sdtContent>
      </w:sdt>
      <w:r w:rsidRPr="001E2CD8">
        <w:rPr>
          <w:lang w:val="en-US"/>
        </w:rPr>
        <w:t xml:space="preserve">. The lesson for software is that </w:t>
      </w:r>
      <w:r w:rsidR="004E24AF">
        <w:rPr>
          <w:lang w:val="en-US"/>
        </w:rPr>
        <w:t>“</w:t>
      </w:r>
      <w:r w:rsidRPr="001E2CD8">
        <w:rPr>
          <w:lang w:val="en-US"/>
        </w:rPr>
        <w:t>using a strong cipher</w:t>
      </w:r>
      <w:r w:rsidR="004E24AF">
        <w:rPr>
          <w:lang w:val="en-US"/>
        </w:rPr>
        <w:t>”</w:t>
      </w:r>
      <w:r w:rsidRPr="001E2CD8">
        <w:rPr>
          <w:lang w:val="en-US"/>
        </w:rPr>
        <w:t xml:space="preserve"> is not the same as using it in a constant-t</w:t>
      </w:r>
      <w:r>
        <w:rPr>
          <w:lang w:val="en-US"/>
        </w:rPr>
        <w:t>i</w:t>
      </w:r>
      <w:r w:rsidRPr="001E2CD8">
        <w:rPr>
          <w:lang w:val="en-US"/>
        </w:rPr>
        <w:t>me, leakage-resistant way.</w:t>
      </w:r>
    </w:p>
    <w:p w14:paraId="3A8EA6C2" w14:textId="334DB688" w:rsidR="001E2CD8" w:rsidRPr="001E2CD8" w:rsidRDefault="001E2CD8" w:rsidP="001E2CD8">
      <w:pPr>
        <w:jc w:val="both"/>
        <w:rPr>
          <w:lang w:val="en-US"/>
        </w:rPr>
      </w:pPr>
      <w:r w:rsidRPr="001E2CD8">
        <w:rPr>
          <w:lang w:val="en-US"/>
        </w:rPr>
        <w:t xml:space="preserve">Key theft is even more direct. Cold boot attacks demonstrated that encryption keys may remain recoverable from DRAM for a short time after power loss, allowing an attacker with physical access to extract material that software assumed had disappeared </w:t>
      </w:r>
      <w:sdt>
        <w:sdtPr>
          <w:rPr>
            <w:color w:val="000000"/>
            <w:lang w:val="en-US"/>
          </w:rPr>
          <w:tag w:val="MENDELEY_CITATION_v3_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"/>
          <w:id w:val="911894633"/>
          <w:placeholder>
            <w:docPart w:val="DefaultPlaceholder_-1854013440"/>
          </w:placeholder>
        </w:sdtPr>
        <w:sdtContent>
          <w:r w:rsidR="006D5C72" w:rsidRPr="006D5C72">
            <w:rPr>
              <w:color w:val="000000"/>
              <w:lang w:val="en-US"/>
            </w:rPr>
            <w:t>[12]</w:t>
          </w:r>
        </w:sdtContent>
      </w:sdt>
      <w:r w:rsidRPr="001E2CD8">
        <w:rPr>
          <w:lang w:val="en-US"/>
        </w:rPr>
        <w:t>. This example is powerful because it does not contradict the mathematical strength of encryption</w:t>
      </w:r>
      <w:r w:rsidR="007E5665">
        <w:rPr>
          <w:lang w:val="en-US"/>
        </w:rPr>
        <w:t xml:space="preserve"> –</w:t>
      </w:r>
      <w:r w:rsidRPr="001E2CD8">
        <w:rPr>
          <w:lang w:val="en-US"/>
        </w:rPr>
        <w:t xml:space="preserve"> AES can remain secure while the surrounding machine fails to protect the key. Similar lessons apply to cloud secrets, mobile devices, backup systems, and continuous integration pipelines. An attacker who compromises a key-management service, reads an environment variable, or downloads an unprotected backup</w:t>
      </w:r>
      <w:r w:rsidR="00CA6269">
        <w:rPr>
          <w:lang w:val="en-US"/>
        </w:rPr>
        <w:t>,</w:t>
      </w:r>
      <w:r w:rsidRPr="001E2CD8">
        <w:rPr>
          <w:lang w:val="en-US"/>
        </w:rPr>
        <w:t xml:space="preserve"> may bypass cryptanalysis entirely.</w:t>
      </w:r>
    </w:p>
    <w:p w14:paraId="568E0B3C" w14:textId="2F5741B1" w:rsidR="001E2CD8" w:rsidRPr="001E2CD8" w:rsidRDefault="001E2CD8" w:rsidP="001E2CD8">
      <w:pPr>
        <w:jc w:val="both"/>
        <w:rPr>
          <w:lang w:val="en-US"/>
        </w:rPr>
      </w:pPr>
      <w:r w:rsidRPr="001E2CD8">
        <w:rPr>
          <w:lang w:val="en-US"/>
        </w:rPr>
        <w:t>For developers and system designers, the central message is that attacks drive migration</w:t>
      </w:r>
      <w:r w:rsidR="001E7CDD">
        <w:rPr>
          <w:lang w:val="en-US"/>
        </w:rPr>
        <w:t>:</w:t>
      </w:r>
      <w:r w:rsidRPr="001E2CD8">
        <w:rPr>
          <w:lang w:val="en-US"/>
        </w:rPr>
        <w:t xml:space="preserve"> DES gave way to stronger symmetric algorithms</w:t>
      </w:r>
      <w:r w:rsidR="002331E9">
        <w:rPr>
          <w:lang w:val="en-US"/>
        </w:rPr>
        <w:t>, p</w:t>
      </w:r>
      <w:r w:rsidRPr="001E2CD8">
        <w:rPr>
          <w:lang w:val="en-US"/>
        </w:rPr>
        <w:t>ublic analysis of block ciphers improved design criteria</w:t>
      </w:r>
      <w:r w:rsidR="002331E9">
        <w:rPr>
          <w:lang w:val="en-US"/>
        </w:rPr>
        <w:t>, s</w:t>
      </w:r>
      <w:r w:rsidRPr="001E2CD8">
        <w:rPr>
          <w:lang w:val="en-US"/>
        </w:rPr>
        <w:t>ide-channel research changed implementation practice</w:t>
      </w:r>
      <w:r w:rsidR="002331E9">
        <w:rPr>
          <w:lang w:val="en-US"/>
        </w:rPr>
        <w:t>, and p</w:t>
      </w:r>
      <w:r w:rsidRPr="001E2CD8">
        <w:rPr>
          <w:lang w:val="en-US"/>
        </w:rPr>
        <w:t>rotocol failures encouraged simpler and more modern configurations</w:t>
      </w:r>
      <w:r w:rsidR="002331E9">
        <w:rPr>
          <w:lang w:val="en-US"/>
        </w:rPr>
        <w:t xml:space="preserve">. </w:t>
      </w:r>
      <w:r w:rsidRPr="001E2CD8">
        <w:rPr>
          <w:lang w:val="en-US"/>
        </w:rPr>
        <w:t xml:space="preserve">NIST guidance on algorithm transitions makes this maintenance perspective explicit: cryptographic choices must be reviewed over </w:t>
      </w:r>
      <w:proofErr w:type="gramStart"/>
      <w:r w:rsidRPr="001E2CD8">
        <w:rPr>
          <w:lang w:val="en-US"/>
        </w:rPr>
        <w:t>time,</w:t>
      </w:r>
      <w:proofErr w:type="gramEnd"/>
      <w:r w:rsidRPr="001E2CD8">
        <w:rPr>
          <w:lang w:val="en-US"/>
        </w:rPr>
        <w:t xml:space="preserve"> not frozen at the date a system is first deployed </w:t>
      </w:r>
      <w:sdt>
        <w:sdtPr>
          <w:rPr>
            <w:color w:val="000000"/>
            <w:lang w:val="en-US"/>
          </w:rPr>
          <w:tag w:val="MENDELEY_CITATION_v3_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"/>
          <w:id w:val="-1083836883"/>
          <w:placeholder>
            <w:docPart w:val="DefaultPlaceholder_-1854013440"/>
          </w:placeholder>
        </w:sdtPr>
        <w:sdtContent>
          <w:r w:rsidR="006D5C72" w:rsidRPr="006D5C72">
            <w:rPr>
              <w:color w:val="000000"/>
              <w:lang w:val="en-US"/>
            </w:rPr>
            <w:t>[10]</w:t>
          </w:r>
        </w:sdtContent>
      </w:sdt>
      <w:r w:rsidRPr="001E2CD8">
        <w:rPr>
          <w:lang w:val="en-US"/>
        </w:rPr>
        <w:t>.</w:t>
      </w:r>
    </w:p>
    <w:p w14:paraId="6E1F9604" w14:textId="77777777" w:rsidR="001E2CD8" w:rsidRDefault="001E2CD8" w:rsidP="001E2CD8">
      <w:pPr>
        <w:jc w:val="both"/>
        <w:rPr>
          <w:lang w:val="en-US"/>
        </w:rPr>
      </w:pPr>
      <w:r w:rsidRPr="001E2CD8">
        <w:rPr>
          <w:lang w:val="en-US"/>
        </w:rPr>
        <w:t xml:space="preserve">Figure 2 summarizes this evolution as a timeline of technical and operational improvement: DES represents an older baseline; 3DES is an intermediate step; AES represents the modern symmetric standard; and good practice adds key management, </w:t>
      </w:r>
      <w:r w:rsidRPr="001E2CD8">
        <w:rPr>
          <w:lang w:val="en-US"/>
        </w:rPr>
        <w:lastRenderedPageBreak/>
        <w:t>side-channel resistance, and timely algorithm migration above the algorithm itself.</w:t>
      </w:r>
    </w:p>
    <w:p w14:paraId="34CF5D74" w14:textId="77777777" w:rsidR="001E2CD8" w:rsidRDefault="001E2CD8" w:rsidP="001E2CD8">
      <w:pPr>
        <w:keepNext/>
        <w:jc w:val="both"/>
      </w:pPr>
      <w:r>
        <w:rPr>
          <w:noProof/>
        </w:rPr>
        <w:drawing>
          <wp:inline distT="0" distB="0" distL="0" distR="0" wp14:anchorId="624B6368" wp14:editId="6485026A">
            <wp:extent cx="3149600" cy="2322082"/>
            <wp:effectExtent l="0" t="0" r="0" b="0"/>
            <wp:docPr id="241643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43766"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49600" cy="2322082"/>
                    </a:xfrm>
                    <a:prstGeom prst="rect">
                      <a:avLst/>
                    </a:prstGeom>
                    <a:noFill/>
                    <a:ln>
                      <a:noFill/>
                    </a:ln>
                  </pic:spPr>
                </pic:pic>
              </a:graphicData>
            </a:graphic>
          </wp:inline>
        </w:drawing>
      </w:r>
    </w:p>
    <w:p w14:paraId="44F5DAEC" w14:textId="43325CB1" w:rsidR="001E2CD8" w:rsidRDefault="001E2CD8" w:rsidP="001E2CD8">
      <w:pPr>
        <w:pStyle w:val="Caption"/>
        <w:jc w:val="both"/>
        <w:rPr>
          <w:lang w:val="en-US"/>
        </w:rPr>
      </w:pPr>
      <w:r>
        <w:t xml:space="preserve">Figure </w:t>
      </w:r>
      <w:fldSimple w:instr=" SEQ Figure \* ARABIC ">
        <w:r>
          <w:rPr>
            <w:noProof/>
          </w:rPr>
          <w:t>2</w:t>
        </w:r>
      </w:fldSimple>
      <w:r>
        <w:t xml:space="preserve"> </w:t>
      </w:r>
      <w:proofErr w:type="spellStart"/>
      <w:r w:rsidRPr="00383ED7">
        <w:t>Evolution</w:t>
      </w:r>
      <w:proofErr w:type="spellEnd"/>
      <w:r w:rsidRPr="00383ED7">
        <w:t xml:space="preserve"> </w:t>
      </w:r>
      <w:proofErr w:type="spellStart"/>
      <w:r w:rsidRPr="00383ED7">
        <w:t>from</w:t>
      </w:r>
      <w:proofErr w:type="spellEnd"/>
      <w:r w:rsidRPr="00383ED7">
        <w:t xml:space="preserve"> </w:t>
      </w:r>
      <w:proofErr w:type="spellStart"/>
      <w:r w:rsidRPr="00383ED7">
        <w:t>algorithm</w:t>
      </w:r>
      <w:proofErr w:type="spellEnd"/>
      <w:r w:rsidRPr="00383ED7">
        <w:t xml:space="preserve"> </w:t>
      </w:r>
      <w:proofErr w:type="spellStart"/>
      <w:r w:rsidRPr="00383ED7">
        <w:t>strength</w:t>
      </w:r>
      <w:proofErr w:type="spellEnd"/>
      <w:r w:rsidRPr="00383ED7">
        <w:t xml:space="preserve"> to </w:t>
      </w:r>
      <w:proofErr w:type="spellStart"/>
      <w:r w:rsidRPr="00383ED7">
        <w:t>operational</w:t>
      </w:r>
      <w:proofErr w:type="spellEnd"/>
      <w:r w:rsidRPr="00383ED7">
        <w:t xml:space="preserve"> </w:t>
      </w:r>
      <w:proofErr w:type="spellStart"/>
      <w:r w:rsidRPr="00383ED7">
        <w:t>practice</w:t>
      </w:r>
      <w:proofErr w:type="spellEnd"/>
    </w:p>
    <w:p w14:paraId="13488387" w14:textId="419DDF05" w:rsidR="001E2CD8" w:rsidRPr="001E2CD8" w:rsidRDefault="001E2CD8" w:rsidP="001E2CD8">
      <w:pPr>
        <w:pStyle w:val="Heading1"/>
        <w:rPr>
          <w:lang w:val="en-US"/>
        </w:rPr>
      </w:pPr>
      <w:r w:rsidRPr="001E2CD8">
        <w:rPr>
          <w:lang w:val="en-US"/>
        </w:rPr>
        <w:t>Post-Quantum Cryptography and the Future of Protection</w:t>
      </w:r>
    </w:p>
    <w:p w14:paraId="4EA45BEA" w14:textId="5341F52D" w:rsidR="001E2CD8" w:rsidRDefault="001E2CD8" w:rsidP="001E2CD8">
      <w:pPr>
        <w:jc w:val="both"/>
        <w:rPr>
          <w:lang w:val="en-US"/>
        </w:rPr>
      </w:pPr>
      <w:r w:rsidRPr="001E2CD8">
        <w:rPr>
          <w:lang w:val="en-US"/>
        </w:rPr>
        <w:t>The previous sections treated encryption as protection for current software: web traffic, stored files, backups, and application data. The future of protection adds another question: what happens when attackers can solve cryptographic problems in fundamentally different ways? Quantum computing does not make every encryption method useless, but it places public-key cryptography, long-lived data, and hard-coded choices under pressure.</w:t>
      </w:r>
    </w:p>
    <w:p w14:paraId="34F99D49" w14:textId="764BC769" w:rsidR="001E2CD8" w:rsidRPr="001E2CD8" w:rsidRDefault="001E2CD8" w:rsidP="001E2CD8">
      <w:pPr>
        <w:pStyle w:val="Heading2"/>
      </w:pPr>
      <w:r w:rsidRPr="001E2CD8">
        <w:t>The Quantum Threat to Traditional Encryption</w:t>
      </w:r>
    </w:p>
    <w:p w14:paraId="4D128F18" w14:textId="6DA30F65" w:rsidR="001E2CD8" w:rsidRPr="001E2CD8" w:rsidRDefault="001E2CD8" w:rsidP="001E2CD8">
      <w:pPr>
        <w:jc w:val="both"/>
        <w:rPr>
          <w:lang w:val="en-US"/>
        </w:rPr>
      </w:pPr>
      <w:r w:rsidRPr="001E2CD8">
        <w:rPr>
          <w:lang w:val="en-US"/>
        </w:rPr>
        <w:t xml:space="preserve">Classical computers attack cryptography through ordinary computation steps. If no shortcut is known against a symmetric cipher, the simplest model is exhaustive search: try one key, then another, until the correct key is found. For a well-designed cipher with a large key space, this quickly becomes unrealistic. AES-256, for example, is far beyond practical brute force with classical computers </w:t>
      </w:r>
      <w:sdt>
        <w:sdtPr>
          <w:rPr>
            <w:color w:val="000000"/>
            <w:lang w:val="en-US"/>
          </w:rPr>
          <w:tag w:val="MENDELEY_CITATION_v3_eyJjaXRhdGlvbklEIjoiTUVOREVMRVlfQ0lUQVRJT05fZjNhOGViODYtMmY0MC00ZGFkLTlmYjAtN2E2MjVmNDU0MTBi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
          <w:id w:val="1383750068"/>
          <w:placeholder>
            <w:docPart w:val="DefaultPlaceholder_-1854013440"/>
          </w:placeholder>
        </w:sdtPr>
        <w:sdtContent>
          <w:r w:rsidR="006D5C72" w:rsidRPr="006D5C72">
            <w:rPr>
              <w:color w:val="000000"/>
              <w:lang w:val="en-US"/>
            </w:rPr>
            <w:t>[2]</w:t>
          </w:r>
        </w:sdtContent>
      </w:sdt>
      <w:r w:rsidRPr="001E2CD8">
        <w:rPr>
          <w:lang w:val="en-US"/>
        </w:rPr>
        <w:t>.</w:t>
      </w:r>
    </w:p>
    <w:p w14:paraId="4A8BA0D8" w14:textId="01F708E6" w:rsidR="001E2CD8" w:rsidRPr="001E2CD8" w:rsidRDefault="001E2CD8" w:rsidP="001E2CD8">
      <w:pPr>
        <w:jc w:val="both"/>
        <w:rPr>
          <w:lang w:val="en-US"/>
        </w:rPr>
      </w:pPr>
      <w:r w:rsidRPr="001E2CD8">
        <w:rPr>
          <w:lang w:val="en-US"/>
        </w:rPr>
        <w:t xml:space="preserve">Quantum computers change this discussion because they can run algorithms that do not behave like ordinary step-by-step search. The most important result for traditional public-key systems is Shor's algorithm, which gives an efficient quantum method </w:t>
      </w:r>
      <w:r w:rsidRPr="001E2CD8">
        <w:rPr>
          <w:lang w:val="en-US"/>
        </w:rPr>
        <w:t xml:space="preserve">for integer factorization and discrete logarithms </w:t>
      </w:r>
      <w:sdt>
        <w:sdtPr>
          <w:rPr>
            <w:color w:val="000000"/>
            <w:lang w:val="en-US"/>
          </w:rPr>
          <w:tag w:val="MENDELEY_CITATION_v3_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"/>
          <w:id w:val="822018766"/>
          <w:placeholder>
            <w:docPart w:val="DefaultPlaceholder_-1854013440"/>
          </w:placeholder>
        </w:sdtPr>
        <w:sdtContent>
          <w:r w:rsidR="006D5C72" w:rsidRPr="006D5C72">
            <w:rPr>
              <w:color w:val="000000"/>
              <w:lang w:val="en-US"/>
            </w:rPr>
            <w:t>[3]</w:t>
          </w:r>
        </w:sdtContent>
      </w:sdt>
      <w:r w:rsidRPr="001E2CD8">
        <w:rPr>
          <w:lang w:val="en-US"/>
        </w:rPr>
        <w:t>. These are the mathematical problems behind RSA, finite-field Diffie-Hellman, and elliptic-curve cryptography. A sufficiently large and reliable quantum computer could therefore derive private keys from public information in systems considered secure today.</w:t>
      </w:r>
    </w:p>
    <w:p w14:paraId="2CEA2822" w14:textId="2D2DD89E" w:rsidR="001E2CD8" w:rsidRPr="001E2CD8" w:rsidRDefault="001E2CD8" w:rsidP="001E2CD8">
      <w:pPr>
        <w:jc w:val="both"/>
        <w:rPr>
          <w:lang w:val="en-US"/>
        </w:rPr>
      </w:pPr>
      <w:r w:rsidRPr="001E2CD8">
        <w:rPr>
          <w:lang w:val="en-US"/>
        </w:rPr>
        <w:t>This threat is mainly a threat to asymmetric cryptography. RSA depends on factoring large composite numbers, while many Diffie-Hellman and elliptic-curve systems depend on discrete logarithm problems. Shor's algorithm directly targets these mathematical foundations. It does not compromise every encryption method, but it changes the expected security of widely deployed public-key systems once the required quantum hardware exists.</w:t>
      </w:r>
    </w:p>
    <w:p w14:paraId="12A4E0FB" w14:textId="736A5B1C" w:rsidR="001E2CD8" w:rsidRPr="004E24AF" w:rsidRDefault="001E2CD8" w:rsidP="001E2CD8">
      <w:pPr>
        <w:jc w:val="both"/>
        <w:rPr>
          <w:rFonts w:eastAsiaTheme="minorEastAsia"/>
          <w:lang w:val="en-US"/>
        </w:rPr>
      </w:pPr>
      <w:r w:rsidRPr="001E2CD8">
        <w:rPr>
          <w:lang w:val="en-US"/>
        </w:rPr>
        <w:t>Symmetric encryption is affected differently. Grover's algorithm gives a quadratic speedup for</w:t>
      </w:r>
      <w:r w:rsidR="00154FCC">
        <w:rPr>
          <w:lang w:val="en-US"/>
        </w:rPr>
        <w:t xml:space="preserve"> an</w:t>
      </w:r>
      <w:r w:rsidRPr="001E2CD8">
        <w:rPr>
          <w:lang w:val="en-US"/>
        </w:rPr>
        <w:t xml:space="preserve"> unstructured search </w:t>
      </w:r>
      <w:sdt>
        <w:sdtPr>
          <w:rPr>
            <w:color w:val="000000"/>
            <w:lang w:val="en-US"/>
          </w:rPr>
          <w:tag w:val="MENDELEY_CITATION_v3_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"/>
          <w:id w:val="-745499136"/>
          <w:placeholder>
            <w:docPart w:val="DefaultPlaceholder_-1854013440"/>
          </w:placeholder>
        </w:sdtPr>
        <w:sdtContent>
          <w:r w:rsidR="006D5C72" w:rsidRPr="006D5C72">
            <w:rPr>
              <w:color w:val="000000"/>
              <w:lang w:val="en-US"/>
            </w:rPr>
            <w:t>[13]</w:t>
          </w:r>
        </w:sdtContent>
      </w:sdt>
      <w:r w:rsidRPr="001E2CD8">
        <w:rPr>
          <w:lang w:val="en-US"/>
        </w:rPr>
        <w:t xml:space="preserve">. If a classical exhaustive search over an </w:t>
      </w:r>
      <m:oMath>
        <m:r>
          <w:rPr>
            <w:rFonts w:ascii="Cambria Math" w:hAnsi="Cambria Math"/>
            <w:lang w:val="en-US"/>
          </w:rPr>
          <m:t>n</m:t>
        </m:r>
      </m:oMath>
      <w:r w:rsidRPr="001E2CD8">
        <w:rPr>
          <w:lang w:val="en-US"/>
        </w:rPr>
        <w:t xml:space="preserve">-bit key requires about </w:t>
      </w:r>
      <m:oMath>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n</m:t>
            </m:r>
          </m:sup>
        </m:sSup>
      </m:oMath>
      <w:r w:rsidRPr="001E2CD8">
        <w:rPr>
          <w:lang w:val="en-US"/>
        </w:rPr>
        <w:t xml:space="preserve"> trials, Grover's algorithm reduces the scale to about </w:t>
      </w:r>
      <m:oMath>
        <m:sSup>
          <m:sSupPr>
            <m:ctrlPr>
              <w:rPr>
                <w:rFonts w:ascii="Cambria Math" w:hAnsi="Cambria Math"/>
                <w:lang w:val="en-US"/>
              </w:rPr>
            </m:ctrlPr>
          </m:sSupPr>
          <m:e>
            <m:r>
              <m:rPr>
                <m:sty m:val="p"/>
              </m:rPr>
              <w:rPr>
                <w:rFonts w:ascii="Cambria Math" w:hAnsi="Cambria Math"/>
                <w:lang w:val="en-US"/>
              </w:rPr>
              <m:t>2</m:t>
            </m:r>
          </m:e>
          <m:sup>
            <m:r>
              <m:rPr>
                <m:sty m:val="p"/>
              </m:rPr>
              <w:rPr>
                <w:rFonts w:ascii="Cambria Math" w:hAnsi="Cambria Math"/>
                <w:lang w:val="en-US"/>
              </w:rPr>
              <m:t>n</m:t>
            </m:r>
            <m:r>
              <m:rPr>
                <m:lit/>
                <m:sty m:val="p"/>
              </m:rPr>
              <w:rPr>
                <w:rFonts w:ascii="Cambria Math" w:hAnsi="Cambria Math"/>
                <w:lang w:val="en-US"/>
              </w:rPr>
              <m:t>/</m:t>
            </m:r>
            <m:r>
              <m:rPr>
                <m:sty m:val="p"/>
              </m:rPr>
              <w:rPr>
                <w:rFonts w:ascii="Cambria Math" w:hAnsi="Cambria Math"/>
                <w:lang w:val="en-US"/>
              </w:rPr>
              <m:t>2</m:t>
            </m:r>
          </m:sup>
        </m:sSup>
      </m:oMath>
      <w:r w:rsidRPr="001E2CD8">
        <w:rPr>
          <w:lang w:val="en-US"/>
        </w:rPr>
        <w:t xml:space="preserve"> quantum operations. This matters, but it is not as destructive as Shor's algorithm is for RSA or ECC. In simplified security terms, a 128-bit symmetric key provides a smaller quantum search margin than a 256-bit key. Resource estimates for applying Grover's algorithm to AES support this nuanced view: AES is not simply </w:t>
      </w:r>
      <w:r w:rsidR="004E24AF">
        <w:rPr>
          <w:lang w:val="en-US"/>
        </w:rPr>
        <w:t>“</w:t>
      </w:r>
      <w:r w:rsidRPr="001E2CD8">
        <w:rPr>
          <w:lang w:val="en-US"/>
        </w:rPr>
        <w:t>broken</w:t>
      </w:r>
      <w:r w:rsidR="004E24AF">
        <w:rPr>
          <w:lang w:val="en-US"/>
        </w:rPr>
        <w:t>”,</w:t>
      </w:r>
      <w:r w:rsidRPr="001E2CD8">
        <w:rPr>
          <w:lang w:val="en-US"/>
        </w:rPr>
        <w:t xml:space="preserve"> but larger keys become prudent for long-term protection </w:t>
      </w:r>
      <w:sdt>
        <w:sdtPr>
          <w:rPr>
            <w:color w:val="000000"/>
            <w:lang w:val="en-US"/>
          </w:rPr>
          <w:tag w:val="MENDELEY_CITATION_v3_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"/>
          <w:id w:val="-1783336787"/>
          <w:placeholder>
            <w:docPart w:val="DefaultPlaceholder_-1854013440"/>
          </w:placeholder>
        </w:sdtPr>
        <w:sdtContent>
          <w:r w:rsidR="006D5C72" w:rsidRPr="006D5C72">
            <w:rPr>
              <w:color w:val="000000"/>
              <w:lang w:val="en-US"/>
            </w:rPr>
            <w:t>[14]</w:t>
          </w:r>
        </w:sdtContent>
      </w:sdt>
      <w:r w:rsidRPr="001E2CD8">
        <w:rPr>
          <w:lang w:val="en-US"/>
        </w:rPr>
        <w:t>.</w:t>
      </w:r>
    </w:p>
    <w:p w14:paraId="71F00BC1" w14:textId="396603F0" w:rsidR="001E2CD8" w:rsidRPr="001E2CD8" w:rsidRDefault="001E2CD8" w:rsidP="001E2CD8">
      <w:pPr>
        <w:jc w:val="both"/>
        <w:rPr>
          <w:lang w:val="en-US"/>
        </w:rPr>
      </w:pPr>
      <w:r w:rsidRPr="001E2CD8">
        <w:rPr>
          <w:lang w:val="en-US"/>
        </w:rPr>
        <w:t xml:space="preserve">The practical risk is sharpened by </w:t>
      </w:r>
      <w:r w:rsidR="004E24AF">
        <w:rPr>
          <w:lang w:val="en-US"/>
        </w:rPr>
        <w:t>“</w:t>
      </w:r>
      <w:r w:rsidRPr="001E2CD8">
        <w:rPr>
          <w:lang w:val="en-US"/>
        </w:rPr>
        <w:t>harvest now, decrypt later</w:t>
      </w:r>
      <w:r w:rsidR="004E24AF">
        <w:rPr>
          <w:lang w:val="en-US"/>
        </w:rPr>
        <w:t>”.</w:t>
      </w:r>
      <w:r w:rsidRPr="001E2CD8">
        <w:rPr>
          <w:lang w:val="en-US"/>
        </w:rPr>
        <w:t xml:space="preserve"> An adversary may record encrypted traffic today even if it cannot be decrypted yet. If the traffic contains medical records, government material, trade secrets, source code, or identity data that remains sensitive for years, the adversary can store it until future technology makes decryption possible. This is especially relevant to TLS, VPNs, messaging systems, and backup transfer systems that use quantum-vulnerable public-key methods for key establishment.</w:t>
      </w:r>
    </w:p>
    <w:p w14:paraId="051BF03D" w14:textId="20FFCEB2" w:rsidR="001E2CD8" w:rsidRDefault="001E2CD8" w:rsidP="001E2CD8">
      <w:pPr>
        <w:jc w:val="both"/>
        <w:rPr>
          <w:lang w:val="en-US"/>
        </w:rPr>
      </w:pPr>
      <w:r w:rsidRPr="001E2CD8">
        <w:rPr>
          <w:lang w:val="en-US"/>
        </w:rPr>
        <w:t>Figure 3 shows the distinction software teams must keep clear: quantum computing places immediate strategic pressure on public-key migration, while symmetric encryption can often be strengthened with larger keys and sound implementation.</w:t>
      </w:r>
    </w:p>
    <w:p w14:paraId="5A09E33E" w14:textId="77777777" w:rsidR="001E2CD8" w:rsidRDefault="001E2CD8" w:rsidP="001E2CD8">
      <w:pPr>
        <w:keepNext/>
        <w:jc w:val="both"/>
      </w:pPr>
      <w:r>
        <w:rPr>
          <w:noProof/>
        </w:rPr>
        <w:lastRenderedPageBreak/>
        <w:drawing>
          <wp:inline distT="0" distB="0" distL="0" distR="0" wp14:anchorId="164DAE31" wp14:editId="045C5066">
            <wp:extent cx="3149600" cy="1648046"/>
            <wp:effectExtent l="0" t="0" r="0" b="9525"/>
            <wp:docPr id="302425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5034"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49600" cy="1648046"/>
                    </a:xfrm>
                    <a:prstGeom prst="rect">
                      <a:avLst/>
                    </a:prstGeom>
                    <a:noFill/>
                    <a:ln>
                      <a:noFill/>
                    </a:ln>
                  </pic:spPr>
                </pic:pic>
              </a:graphicData>
            </a:graphic>
          </wp:inline>
        </w:drawing>
      </w:r>
    </w:p>
    <w:p w14:paraId="23BD3195" w14:textId="5A9C12A9" w:rsidR="001E2CD8" w:rsidRDefault="001E2CD8" w:rsidP="001E2CD8">
      <w:pPr>
        <w:pStyle w:val="Caption"/>
        <w:jc w:val="both"/>
        <w:rPr>
          <w:lang w:val="en-US"/>
        </w:rPr>
      </w:pPr>
      <w:r>
        <w:t xml:space="preserve">Figure </w:t>
      </w:r>
      <w:fldSimple w:instr=" SEQ Figure \* ARABIC ">
        <w:r>
          <w:rPr>
            <w:noProof/>
          </w:rPr>
          <w:t>3</w:t>
        </w:r>
      </w:fldSimple>
      <w:r>
        <w:t xml:space="preserve"> </w:t>
      </w:r>
      <w:proofErr w:type="spellStart"/>
      <w:r w:rsidRPr="002F0ECA">
        <w:t>Quantum</w:t>
      </w:r>
      <w:proofErr w:type="spellEnd"/>
      <w:r w:rsidRPr="002F0ECA">
        <w:t xml:space="preserve"> </w:t>
      </w:r>
      <w:proofErr w:type="spellStart"/>
      <w:r w:rsidRPr="002F0ECA">
        <w:t>impact</w:t>
      </w:r>
      <w:proofErr w:type="spellEnd"/>
      <w:r w:rsidRPr="002F0ECA">
        <w:t xml:space="preserve"> on </w:t>
      </w:r>
      <w:proofErr w:type="spellStart"/>
      <w:r w:rsidRPr="002F0ECA">
        <w:t>asymmetric</w:t>
      </w:r>
      <w:proofErr w:type="spellEnd"/>
      <w:r w:rsidRPr="002F0ECA">
        <w:t xml:space="preserve"> </w:t>
      </w:r>
      <w:proofErr w:type="spellStart"/>
      <w:r w:rsidRPr="002F0ECA">
        <w:t>and</w:t>
      </w:r>
      <w:proofErr w:type="spellEnd"/>
      <w:r w:rsidRPr="002F0ECA">
        <w:t xml:space="preserve"> </w:t>
      </w:r>
      <w:proofErr w:type="spellStart"/>
      <w:r w:rsidRPr="002F0ECA">
        <w:t>symmetric</w:t>
      </w:r>
      <w:proofErr w:type="spellEnd"/>
      <w:r w:rsidRPr="002F0ECA">
        <w:t xml:space="preserve"> </w:t>
      </w:r>
      <w:proofErr w:type="spellStart"/>
      <w:r w:rsidRPr="002F0ECA">
        <w:t>encryption</w:t>
      </w:r>
      <w:proofErr w:type="spellEnd"/>
    </w:p>
    <w:p w14:paraId="727B5C2B" w14:textId="5CCD705D" w:rsidR="001E2CD8" w:rsidRPr="001E2CD8" w:rsidRDefault="001E2CD8" w:rsidP="001E2CD8">
      <w:pPr>
        <w:pStyle w:val="Heading2"/>
      </w:pPr>
      <w:r w:rsidRPr="001E2CD8">
        <w:t>Post-Quantum Methods and Preparing Software Systems</w:t>
      </w:r>
    </w:p>
    <w:p w14:paraId="12175A93" w14:textId="15F10033" w:rsidR="001E2CD8" w:rsidRPr="001E2CD8" w:rsidRDefault="001E2CD8" w:rsidP="001E2CD8">
      <w:pPr>
        <w:jc w:val="both"/>
        <w:rPr>
          <w:lang w:val="en-US"/>
        </w:rPr>
      </w:pPr>
      <w:r w:rsidRPr="001E2CD8">
        <w:rPr>
          <w:lang w:val="en-US"/>
        </w:rPr>
        <w:t>Post-quantum cryptography is the response to this threat. The term does not usually mean cryptography that runs on quantum computers</w:t>
      </w:r>
      <w:r w:rsidR="000F21D7">
        <w:rPr>
          <w:lang w:val="en-US"/>
        </w:rPr>
        <w:t xml:space="preserve"> – i</w:t>
      </w:r>
      <w:r w:rsidRPr="001E2CD8">
        <w:rPr>
          <w:lang w:val="en-US"/>
        </w:rPr>
        <w:t xml:space="preserve">t </w:t>
      </w:r>
      <w:r w:rsidR="000F21D7">
        <w:rPr>
          <w:lang w:val="en-US"/>
        </w:rPr>
        <w:t>refers to</w:t>
      </w:r>
      <w:r w:rsidRPr="001E2CD8">
        <w:rPr>
          <w:lang w:val="en-US"/>
        </w:rPr>
        <w:t xml:space="preserve"> algorithms designed for classical hardware while resisting known attacks from both classical and quantum computers </w:t>
      </w:r>
      <w:sdt>
        <w:sdtPr>
          <w:rPr>
            <w:color w:val="000000"/>
            <w:lang w:val="en-US"/>
          </w:rPr>
          <w:tag w:val="MENDELEY_CITATION_v3_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"/>
          <w:id w:val="270134062"/>
          <w:placeholder>
            <w:docPart w:val="DefaultPlaceholder_-1854013440"/>
          </w:placeholder>
        </w:sdtPr>
        <w:sdtContent>
          <w:r w:rsidR="006D5C72" w:rsidRPr="006D5C72">
            <w:rPr>
              <w:color w:val="000000"/>
              <w:lang w:val="en-US"/>
            </w:rPr>
            <w:t>[15]</w:t>
          </w:r>
        </w:sdtContent>
      </w:sdt>
      <w:r w:rsidRPr="001E2CD8">
        <w:rPr>
          <w:lang w:val="en-US"/>
        </w:rPr>
        <w:t>. In software terms, the goals remain familiar: establish shared secrets, authenticate servers, sign software updates, and protect identities. The mathematical assumptions, however, must not be the same assumptions that Shor's algorithm defeats.</w:t>
      </w:r>
    </w:p>
    <w:p w14:paraId="36E4DD43" w14:textId="00E40AB6" w:rsidR="001E2CD8" w:rsidRPr="001E2CD8" w:rsidRDefault="001E2CD8" w:rsidP="001E2CD8">
      <w:pPr>
        <w:jc w:val="both"/>
        <w:rPr>
          <w:lang w:val="en-US"/>
        </w:rPr>
      </w:pPr>
      <w:r w:rsidRPr="001E2CD8">
        <w:rPr>
          <w:lang w:val="en-US"/>
        </w:rPr>
        <w:t>Several families of post-quantum algorithms have been studied. Lattice-based methods are prominent because they can support efficient key establishment and digital signatures from problems believed to remain hard for quantum attackers. NIST's ML-KEM standard, derived from CRYSTALS-Kyber, provides post-quantum key encapsulation for shared secret</w:t>
      </w:r>
      <w:r w:rsidR="006D5C72">
        <w:rPr>
          <w:lang w:val="en-US"/>
        </w:rPr>
        <w:t xml:space="preserve">s </w:t>
      </w:r>
      <w:sdt>
        <w:sdtPr>
          <w:rPr>
            <w:color w:val="000000"/>
            <w:lang w:val="en-US"/>
          </w:rPr>
          <w:tag w:val="MENDELEY_CITATION_v3_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"/>
          <w:id w:val="1257477158"/>
          <w:placeholder>
            <w:docPart w:val="DefaultPlaceholder_-1854013440"/>
          </w:placeholder>
        </w:sdtPr>
        <w:sdtContent>
          <w:r w:rsidR="006D5C72" w:rsidRPr="006D5C72">
            <w:rPr>
              <w:color w:val="000000"/>
              <w:lang w:val="en-US"/>
            </w:rPr>
            <w:t>[16]</w:t>
          </w:r>
        </w:sdtContent>
      </w:sdt>
      <w:r w:rsidR="006D5C72">
        <w:rPr>
          <w:color w:val="000000"/>
          <w:lang w:val="en-US"/>
        </w:rPr>
        <w:t xml:space="preserve"> </w:t>
      </w:r>
      <w:sdt>
        <w:sdtPr>
          <w:rPr>
            <w:color w:val="000000"/>
            <w:lang w:val="en-US"/>
          </w:rPr>
          <w:tag w:val="MENDELEY_CITATION_v3_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"/>
          <w:id w:val="757792584"/>
          <w:placeholder>
            <w:docPart w:val="DefaultPlaceholder_-1854013440"/>
          </w:placeholder>
        </w:sdtPr>
        <w:sdtContent>
          <w:r w:rsidR="006D5C72" w:rsidRPr="006D5C72">
            <w:rPr>
              <w:color w:val="000000"/>
              <w:lang w:val="en-US"/>
            </w:rPr>
            <w:t>[17]</w:t>
          </w:r>
        </w:sdtContent>
      </w:sdt>
      <w:r w:rsidRPr="001E2CD8">
        <w:rPr>
          <w:lang w:val="en-US"/>
        </w:rPr>
        <w:t>. NIST's ML-DSA standard, derived from CRYSTALS-</w:t>
      </w:r>
      <w:proofErr w:type="spellStart"/>
      <w:r w:rsidRPr="001E2CD8">
        <w:rPr>
          <w:lang w:val="en-US"/>
        </w:rPr>
        <w:t>Dilithium</w:t>
      </w:r>
      <w:proofErr w:type="spellEnd"/>
      <w:r w:rsidRPr="001E2CD8">
        <w:rPr>
          <w:lang w:val="en-US"/>
        </w:rPr>
        <w:t>, provides post-quantum digital signatures for authentication, software signing, and integrity protection</w:t>
      </w:r>
      <w:r w:rsidR="006D5C72">
        <w:rPr>
          <w:lang w:val="en-US"/>
        </w:rPr>
        <w:t xml:space="preserve"> </w:t>
      </w:r>
      <w:sdt>
        <w:sdtPr>
          <w:rPr>
            <w:color w:val="000000"/>
            <w:lang w:val="en-US"/>
          </w:rPr>
          <w:tag w:val="MENDELEY_CITATION_v3_eyJjaXRhdGlvbklEIjoiTUVOREVMRVlfQ0lUQVRJT05fZGZhNDE2YjItN2IxOS00MDNjLWI3NWEtOTA5MGFlMzg5YjhhIiwicHJvcGVydGllcyI6eyJub3RlSW5kZXgiOjB9LCJpc0VkaXRlZCI6ZmFsc2UsIm1hbnVhbE92ZXJyaWRlIjp7ImlzTWFudWFsbHlPdmVycmlkZGVuIjpmYWxzZSwiY2l0ZXByb2NUZXh0IjoiWzE4XSIsIm1hbnVhbE92ZXJyaWRlVGV4dCI6IiJ9LCJjaXRhdGlvbkl0ZW1zIjpbeyJpZCI6ImQ5MGNjYzBhLTJkMGUtM2I3Zi1iYThlLTE2ZmFlMTM4NmQ3NCIsIml0ZW1EYXRhIjp7InR5cGUiOiJyZXBvcnQiLCJpZCI6ImQ5MGNjYzBhLTJkMGUtM2I3Zi1iYThlLTE2ZmFlMTM4NmQ3NCIsInRpdGxlIjoiTW9kdWxlLUxhdHRpY2U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"/>
          <w:id w:val="-228856233"/>
          <w:placeholder>
            <w:docPart w:val="DefaultPlaceholder_-1854013440"/>
          </w:placeholder>
        </w:sdtPr>
        <w:sdtContent>
          <w:r w:rsidR="006D5C72" w:rsidRPr="006D5C72">
            <w:rPr>
              <w:color w:val="000000"/>
              <w:lang w:val="en-US"/>
            </w:rPr>
            <w:t>[18]</w:t>
          </w:r>
        </w:sdtContent>
      </w:sdt>
      <w:r w:rsidR="006D5C72">
        <w:rPr>
          <w:color w:val="000000"/>
          <w:lang w:val="en-US"/>
        </w:rPr>
        <w:t xml:space="preserve"> </w:t>
      </w:r>
      <w:sdt>
        <w:sdtPr>
          <w:rPr>
            <w:color w:val="000000"/>
            <w:lang w:val="en-US"/>
          </w:rPr>
          <w:tag w:val="MENDELEY_CITATION_v3_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"/>
          <w:id w:val="-95950777"/>
          <w:placeholder>
            <w:docPart w:val="DefaultPlaceholder_-1854013440"/>
          </w:placeholder>
        </w:sdtPr>
        <w:sdtContent>
          <w:r w:rsidR="006D5C72" w:rsidRPr="006D5C72">
            <w:rPr>
              <w:color w:val="000000"/>
              <w:lang w:val="en-US"/>
            </w:rPr>
            <w:t>[19]</w:t>
          </w:r>
        </w:sdtContent>
      </w:sdt>
      <w:r w:rsidRPr="001E2CD8">
        <w:rPr>
          <w:lang w:val="en-US"/>
        </w:rPr>
        <w:t>. Hash-based signatures rely on conservative assumptions about hash functions, and NIST's SLH-DSA standard, derived from SPHINCS+, gives a stateless option</w:t>
      </w:r>
      <w:r w:rsidR="006D5C72">
        <w:rPr>
          <w:lang w:val="en-US"/>
        </w:rPr>
        <w:t xml:space="preserve"> </w:t>
      </w:r>
      <w:sdt>
        <w:sdtPr>
          <w:rPr>
            <w:color w:val="000000"/>
            <w:lang w:val="en-US"/>
          </w:rPr>
          <w:tag w:val="MENDELEY_CITATION_v3_eyJjaXRhdGlvbklEIjoiTUVOREVMRVlfQ0lUQVRJT05fMDUzZjViMzctNDY0Yi00ODE3LWFmOTItOTEyMmYyNWY4ZjM0IiwicHJvcGVydGllcyI6eyJub3RlSW5kZXgiOjB9LCJpc0VkaXRlZCI6ZmFsc2UsIm1hbnVhbE92ZXJyaWRlIjp7ImlzTWFudWFsbHlPdmVycmlkZGVuIjpmYWxzZSwiY2l0ZXByb2NUZXh0IjoiWzIwXSIsIm1hbnVhbE92ZXJyaWRlVGV4dCI6IiJ9LCJjaXRhdGlvbkl0ZW1zIjpbeyJpZCI6ImQxMTZlYmNmLWQ3OTctMzU1NC1iNmZhLWRiN2ViYjI1OGNiYyIsIml0ZW1EYXRhIjp7InR5cGUiOiJyZXBvcnQiLCJpZCI6ImQxMTZlYmNmLWQ3OTctMzU1NC1iNmZhLWRiN2ViYjI1OGNiYyIsInRpdGxlIjoiU3RhdGVsZXNzIEhhc2g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V0sIkRPSSI6IjEwLjYwMjgvTklTVC5GSVBTLjIwNSIsImlzc3VlZCI6eyJkYXRlLXBhcnRzIjpbWzIwMjRdXX0sImlzc3VlIjoiMjA1IiwiY29udGFpbmVyLXRpdGxlLXNob3J0IjoiIn0sImlzVGVtcG9yYXJ5IjpmYWxzZSwic3VwcHJlc3MtYXV0aG9yIjpmYWxzZSwiY29tcG9zaXRlIjpmYWxzZSwiYXV0aG9yLW9ubHkiOmZhbHNlfV19"/>
          <w:id w:val="235145549"/>
          <w:placeholder>
            <w:docPart w:val="DefaultPlaceholder_-1854013440"/>
          </w:placeholder>
        </w:sdtPr>
        <w:sdtContent>
          <w:r w:rsidR="006D5C72" w:rsidRPr="006D5C72">
            <w:rPr>
              <w:color w:val="000000"/>
              <w:lang w:val="en-US"/>
            </w:rPr>
            <w:t>[20]</w:t>
          </w:r>
        </w:sdtContent>
      </w:sdt>
      <w:r w:rsidR="006D5C72">
        <w:rPr>
          <w:color w:val="000000"/>
          <w:lang w:val="en-US"/>
        </w:rPr>
        <w:t xml:space="preserve"> </w:t>
      </w:r>
      <w:sdt>
        <w:sdtPr>
          <w:rPr>
            <w:color w:val="000000"/>
            <w:lang w:val="en-US"/>
          </w:rPr>
          <w:tag w:val="MENDELEY_CITATION_v3_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"/>
          <w:id w:val="590515488"/>
          <w:placeholder>
            <w:docPart w:val="DefaultPlaceholder_-1854013440"/>
          </w:placeholder>
        </w:sdtPr>
        <w:sdtContent>
          <w:r w:rsidR="006D5C72" w:rsidRPr="006D5C72">
            <w:rPr>
              <w:color w:val="000000"/>
              <w:lang w:val="en-US"/>
            </w:rPr>
            <w:t>[21]</w:t>
          </w:r>
        </w:sdtContent>
      </w:sdt>
      <w:r w:rsidRPr="001E2CD8">
        <w:rPr>
          <w:lang w:val="en-US"/>
        </w:rPr>
        <w:t>.</w:t>
      </w:r>
    </w:p>
    <w:p w14:paraId="4D5BE0C5" w14:textId="45209F1D" w:rsidR="001E2CD8" w:rsidRPr="001E2CD8" w:rsidRDefault="001E2CD8" w:rsidP="001E2CD8">
      <w:pPr>
        <w:jc w:val="both"/>
        <w:rPr>
          <w:lang w:val="en-US"/>
        </w:rPr>
      </w:pPr>
      <w:r w:rsidRPr="001E2CD8">
        <w:rPr>
          <w:lang w:val="en-US"/>
        </w:rPr>
        <w:t>These methods are promising, but migration is not only a</w:t>
      </w:r>
      <w:r w:rsidR="00D60DC2">
        <w:rPr>
          <w:lang w:val="en-US"/>
        </w:rPr>
        <w:t xml:space="preserve"> simple</w:t>
      </w:r>
      <w:r w:rsidRPr="001E2CD8">
        <w:rPr>
          <w:lang w:val="en-US"/>
        </w:rPr>
        <w:t xml:space="preserve"> algorithm replacement. Post-quantum keys, ciphertexts, and signatures may be larger than the classical values they replace. A protocol that easily carried an elliptic-curve public key may need testing before it carries a larger post-quantum object. Databases that store certificates, devices with limited </w:t>
      </w:r>
      <w:r w:rsidRPr="001E2CD8">
        <w:rPr>
          <w:lang w:val="en-US"/>
        </w:rPr>
        <w:t>memory, strict packet sizes, and embedded systems with small processors may all experience practical effects.</w:t>
      </w:r>
    </w:p>
    <w:p w14:paraId="74407469" w14:textId="6ECF7EC2" w:rsidR="001E2CD8" w:rsidRPr="001E2CD8" w:rsidRDefault="001E2CD8" w:rsidP="001E2CD8">
      <w:pPr>
        <w:jc w:val="both"/>
        <w:rPr>
          <w:lang w:val="en-US"/>
        </w:rPr>
      </w:pPr>
      <w:r w:rsidRPr="001E2CD8">
        <w:rPr>
          <w:lang w:val="en-US"/>
        </w:rPr>
        <w:t>One near-term strategy is hybrid cryptography. In a hybrid key exchange, a system combines a classical algorithm with a post-quantum algorithm and derives the final shared secret from both. The purpose is continuity: if the post-quantum component later receives more cryptanalytic scrutiny, the classical component still contributes present-day security; if a quantum attacker later breaks the classical component, the post-quantum component protects long-term confidentiality. Hybrid deployment is useful when old clients, third-party libraries, hardware appliances, certificates, and compliance requirements cannot all change on the same day.</w:t>
      </w:r>
    </w:p>
    <w:p w14:paraId="1C701905" w14:textId="293ED3BC" w:rsidR="001E2CD8" w:rsidRPr="001E2CD8" w:rsidRDefault="001E2CD8" w:rsidP="001E2CD8">
      <w:pPr>
        <w:jc w:val="both"/>
        <w:rPr>
          <w:lang w:val="en-US"/>
        </w:rPr>
      </w:pPr>
      <w:r w:rsidRPr="001E2CD8">
        <w:rPr>
          <w:lang w:val="en-US"/>
        </w:rPr>
        <w:t>Preparing software systems begins with a cryptography inventory. Teams need to know where RSA, Diffie-Hellman, elliptic-curve keys, certificates, signatures, and key-exchange mechanisms appear. This includes TLS termination, VPN gateways, identity providers, code-signing pipelines, backup tools, mobile SDKs, device provisioning flows, license files, and archived data formats. Without an inventory, post-quantum migration becomes guesswork.</w:t>
      </w:r>
    </w:p>
    <w:p w14:paraId="2F8D687E" w14:textId="5010035C" w:rsidR="001E2CD8" w:rsidRPr="001E2CD8" w:rsidRDefault="001E2CD8" w:rsidP="001E2CD8">
      <w:pPr>
        <w:jc w:val="both"/>
        <w:rPr>
          <w:lang w:val="en-US"/>
        </w:rPr>
      </w:pPr>
      <w:r w:rsidRPr="001E2CD8">
        <w:rPr>
          <w:lang w:val="en-US"/>
        </w:rPr>
        <w:t xml:space="preserve">The second step is crypto agility: designing systems so that algorithms can be replaced without rewriting the entire product. This includes using maintained cryptographic libraries, avoiding custom protocol design, storing algorithm identifiers with protected data, supporting key rotation, and testing compatibility and performance. NIST standards such as ML-KEM, ML-DSA, and SLH-DSA provide reference points for that gradual transition </w:t>
      </w:r>
      <w:sdt>
        <w:sdtPr>
          <w:rPr>
            <w:color w:val="000000"/>
            <w:lang w:val="en-US"/>
          </w:rPr>
          <w:tag w:val="MENDELEY_CITATION_v3_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"/>
          <w:id w:val="1915586693"/>
          <w:placeholder>
            <w:docPart w:val="DefaultPlaceholder_-1854013440"/>
          </w:placeholder>
        </w:sdtPr>
        <w:sdtContent>
          <w:r w:rsidR="006D5C72" w:rsidRPr="006D5C72">
            <w:rPr>
              <w:color w:val="000000"/>
              <w:lang w:val="en-US"/>
            </w:rPr>
            <w:t>[16]</w:t>
          </w:r>
        </w:sdtContent>
      </w:sdt>
      <w:r w:rsidR="006D5C72">
        <w:rPr>
          <w:color w:val="000000"/>
          <w:lang w:val="en-US"/>
        </w:rPr>
        <w:t xml:space="preserve"> </w:t>
      </w:r>
      <w:sdt>
        <w:sdtPr>
          <w:rPr>
            <w:color w:val="000000"/>
            <w:lang w:val="en-US"/>
          </w:rPr>
          <w:tag w:val="MENDELEY_CITATION_v3_eyJjaXRhdGlvbklEIjoiTUVOREVMRVlfQ0lUQVRJT05fNWVkYmY3M2QtOTllNi00OWVmLTgyM2UtOTRhNjE1YTlhNTJiIiwicHJvcGVydGllcyI6eyJub3RlSW5kZXgiOjB9LCJpc0VkaXRlZCI6ZmFsc2UsIm1hbnVhbE92ZXJyaWRlIjp7ImlzTWFudWFsbHlPdmVycmlkZGVuIjpmYWxzZSwiY2l0ZXByb2NUZXh0IjoiWzE4XSIsIm1hbnVhbE92ZXJyaWRlVGV4dCI6IiJ9LCJjaXRhdGlvbkl0ZW1zIjpbeyJpZCI6ImQ5MGNjYzBhLTJkMGUtM2I3Zi1iYThlLTE2ZmFlMTM4NmQ3NCIsIml0ZW1EYXRhIjp7InR5cGUiOiJyZXBvcnQiLCJpZCI6ImQ5MGNjYzBhLTJkMGUtM2I3Zi1iYThlLTE2ZmFlMTM4NmQ3NCIsInRpdGxlIjoiTW9kdWxlLUxhdHRpY2U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"/>
          <w:id w:val="1756863971"/>
          <w:placeholder>
            <w:docPart w:val="DefaultPlaceholder_-1854013440"/>
          </w:placeholder>
        </w:sdtPr>
        <w:sdtContent>
          <w:r w:rsidR="006D5C72" w:rsidRPr="006D5C72">
            <w:rPr>
              <w:color w:val="000000"/>
              <w:lang w:val="en-US"/>
            </w:rPr>
            <w:t>[18]</w:t>
          </w:r>
        </w:sdtContent>
      </w:sdt>
      <w:r w:rsidRPr="001E2CD8">
        <w:rPr>
          <w:lang w:val="en-US"/>
        </w:rPr>
        <w:t xml:space="preserve"> </w:t>
      </w:r>
      <w:sdt>
        <w:sdtPr>
          <w:rPr>
            <w:color w:val="000000"/>
            <w:lang w:val="en-US"/>
          </w:rPr>
          <w:tag w:val="MENDELEY_CITATION_v3_eyJjaXRhdGlvbklEIjoiTUVOREVMRVlfQ0lUQVRJT05fOGY5NzYwYTAtZjNjNC00OWZhLTkzMzItYjRiYTJlZmNlOWZlIiwicHJvcGVydGllcyI6eyJub3RlSW5kZXgiOjB9LCJpc0VkaXRlZCI6ZmFsc2UsIm1hbnVhbE92ZXJyaWRlIjp7ImlzTWFudWFsbHlPdmVycmlkZGVuIjpmYWxzZSwiY2l0ZXByb2NUZXh0IjoiWzIwXSIsIm1hbnVhbE92ZXJyaWRlVGV4dCI6IiJ9LCJjaXRhdGlvbkl0ZW1zIjpbeyJpZCI6ImQxMTZlYmNmLWQ3OTctMzU1NC1iNmZhLWRiN2ViYjI1OGNiYyIsIml0ZW1EYXRhIjp7InR5cGUiOiJyZXBvcnQiLCJpZCI6ImQxMTZlYmNmLWQ3OTctMzU1NC1iNmZhLWRiN2ViYjI1OGNiYyIsInRpdGxlIjoiU3RhdGVsZXNzIEhhc2g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V0sIkRPSSI6IjEwLjYwMjgvTklTVC5GSVBTLjIwNSIsImlzc3VlZCI6eyJkYXRlLXBhcnRzIjpbWzIwMjRdXX0sImlzc3VlIjoiMjA1IiwiY29udGFpbmVyLXRpdGxlLXNob3J0IjoiIn0sImlzVGVtcG9yYXJ5IjpmYWxzZSwic3VwcHJlc3MtYXV0aG9yIjpmYWxzZSwiY29tcG9zaXRlIjpmYWxzZSwiYXV0aG9yLW9ubHkiOmZhbHNlfV19"/>
          <w:id w:val="-22324032"/>
          <w:placeholder>
            <w:docPart w:val="DefaultPlaceholder_-1854013440"/>
          </w:placeholder>
        </w:sdtPr>
        <w:sdtContent>
          <w:r w:rsidR="006D5C72" w:rsidRPr="006D5C72">
            <w:rPr>
              <w:color w:val="000000"/>
              <w:lang w:val="en-US"/>
            </w:rPr>
            <w:t>[20]</w:t>
          </w:r>
        </w:sdtContent>
      </w:sdt>
      <w:r w:rsidRPr="001E2CD8">
        <w:rPr>
          <w:lang w:val="en-US"/>
        </w:rPr>
        <w:t>.</w:t>
      </w:r>
    </w:p>
    <w:p w14:paraId="0A75B57A" w14:textId="5EEE6D82" w:rsidR="001E2CD8" w:rsidRDefault="001E2CD8" w:rsidP="001E2CD8">
      <w:pPr>
        <w:jc w:val="both"/>
        <w:rPr>
          <w:lang w:val="en-US"/>
        </w:rPr>
      </w:pPr>
      <w:r w:rsidRPr="001E2CD8">
        <w:rPr>
          <w:lang w:val="en-US"/>
        </w:rPr>
        <w:t xml:space="preserve">Finally, software teams should treat post-quantum migration as planned maintenance rather than emergency replacement. Waiting until large quantum computers are already available would compress years of protocol design, interoperability testing, certificate updates, and operational change into an emergency. Starting early allows systems to protect long-lived data, test hybrid modes, measure performance, and update dependencies with less </w:t>
      </w:r>
      <w:r w:rsidRPr="001E2CD8">
        <w:rPr>
          <w:lang w:val="en-US"/>
        </w:rPr>
        <w:lastRenderedPageBreak/>
        <w:t>disruption. Encryption has always evolved as attacker capabilities improved; post-quantum cryptography is the next stage of that responsibility.</w:t>
      </w:r>
    </w:p>
    <w:p w14:paraId="4F1ECE8F" w14:textId="0C7A0342" w:rsidR="001E2CD8" w:rsidRPr="001E2CD8" w:rsidRDefault="001E2CD8" w:rsidP="001E2CD8">
      <w:pPr>
        <w:pStyle w:val="Heading1"/>
        <w:rPr>
          <w:lang w:val="en-US"/>
        </w:rPr>
      </w:pPr>
      <w:r>
        <w:rPr>
          <w:lang w:val="en-US"/>
        </w:rPr>
        <w:t>Conclusion</w:t>
      </w:r>
    </w:p>
    <w:p w14:paraId="28228EE1" w14:textId="3499B9ED" w:rsidR="001E2CD8" w:rsidRPr="001E2CD8" w:rsidRDefault="001E2CD8" w:rsidP="001E2CD8">
      <w:pPr>
        <w:jc w:val="both"/>
        <w:rPr>
          <w:lang w:val="en-US"/>
        </w:rPr>
      </w:pPr>
      <w:r w:rsidRPr="001E2CD8">
        <w:rPr>
          <w:lang w:val="en-US"/>
        </w:rPr>
        <w:t xml:space="preserve">This paper has examined encryption as a practical foundation for data protection in software systems. Across web traffic, stored files, database backups, mobile devices, and sensitive application fields, encryption reduces the harm caused by interception or unauthorized copying by making exposed data dependent on key access and cryptographic strength. </w:t>
      </w:r>
      <w:r w:rsidR="00681490">
        <w:rPr>
          <w:lang w:val="en-US"/>
        </w:rPr>
        <w:t>The value of encryption</w:t>
      </w:r>
      <w:r w:rsidRPr="001E2CD8">
        <w:rPr>
          <w:lang w:val="en-US"/>
        </w:rPr>
        <w:t xml:space="preserve"> is therefore both technical and operational: the algorithm matters, but so do key generation, storage, rotation, implementation quality, and protocol configuration.</w:t>
      </w:r>
    </w:p>
    <w:p w14:paraId="58C835C3" w14:textId="200BB1F5" w:rsidR="001E2CD8" w:rsidRPr="001E2CD8" w:rsidRDefault="001E2CD8" w:rsidP="001E2CD8">
      <w:pPr>
        <w:jc w:val="both"/>
        <w:rPr>
          <w:lang w:val="en-US"/>
        </w:rPr>
      </w:pPr>
      <w:r w:rsidRPr="001E2CD8">
        <w:rPr>
          <w:lang w:val="en-US"/>
        </w:rPr>
        <w:t>The discussion also shows why encryption must be evaluated over time. Symmetric and asymmetric methods serve different roles, and each can become unsuitable if assumptions change. Cryptanalysis contributes to this process by identifying weak designs, insufficient key lengths, protocol errors, and implementation leakage. The movement from DES to AES, the tightening of modern TLS configurations, and the attention given to side-channel and key-extraction attacks all show that data protection depends on continuous review rather than one-time deployment.</w:t>
      </w:r>
    </w:p>
    <w:p w14:paraId="4748AD90" w14:textId="7BB6CF4E" w:rsidR="001E2CD8" w:rsidRPr="001E2CD8" w:rsidRDefault="001E2CD8" w:rsidP="001E2CD8">
      <w:pPr>
        <w:jc w:val="both"/>
        <w:rPr>
          <w:lang w:val="en-US"/>
        </w:rPr>
      </w:pPr>
      <w:r w:rsidRPr="001E2CD8">
        <w:rPr>
          <w:lang w:val="en-US"/>
        </w:rPr>
        <w:t xml:space="preserve">The same logic applies to the quantum transition. Large quantum computers would create a serious challenge for traditional public-key systems, while symmetric encryption can generally be given a stronger margin through larger keys and careful implementation. Post-quantum cryptography is therefore not a rejection of encryption, but its next phase of maintenance. Standards for post-quantum key encapsulation and digital signatures provide </w:t>
      </w:r>
      <w:proofErr w:type="gramStart"/>
      <w:r w:rsidRPr="001E2CD8">
        <w:rPr>
          <w:lang w:val="en-US"/>
        </w:rPr>
        <w:t>a direction</w:t>
      </w:r>
      <w:proofErr w:type="gramEnd"/>
      <w:r w:rsidRPr="001E2CD8">
        <w:rPr>
          <w:lang w:val="en-US"/>
        </w:rPr>
        <w:t>, but practical adoption still requires cryptographic inventories, hybrid testing, performance evaluation, certificate updates, and library support.</w:t>
      </w:r>
    </w:p>
    <w:p w14:paraId="5FEEE30B" w14:textId="2F406F80" w:rsidR="002528D4" w:rsidRDefault="001E2CD8" w:rsidP="00466DCA">
      <w:pPr>
        <w:jc w:val="both"/>
        <w:rPr>
          <w:lang w:val="en-US"/>
        </w:rPr>
      </w:pPr>
      <w:r w:rsidRPr="001E2CD8">
        <w:rPr>
          <w:lang w:val="en-US"/>
        </w:rPr>
        <w:t xml:space="preserve">For developers and system owners, the central responsibility is to treat encryption as part of software architecture rather than as an isolated feature. Systems should use maintained </w:t>
      </w:r>
      <w:r w:rsidRPr="001E2CD8">
        <w:rPr>
          <w:lang w:val="en-US"/>
        </w:rPr>
        <w:t>cryptographic libraries, avoid obsolete algorithms, protect keys, configure protocols carefully, and plan migrations before weaknesses become urgent. Encryption remains one of the most important tools for protecting data, but its effectiveness depends on disciplined adaptation to changing software environments and attacker capabilities.</w:t>
      </w:r>
    </w:p>
    <w:p w14:paraId="6A890931" w14:textId="77777777" w:rsidR="00D054D5" w:rsidRDefault="00D054D5" w:rsidP="00466DCA">
      <w:pPr>
        <w:jc w:val="both"/>
        <w:rPr>
          <w:lang w:val="en-US"/>
        </w:rPr>
      </w:pPr>
      <w:r w:rsidRPr="00D054D5">
        <w:rPr>
          <w:b/>
          <w:bCs/>
          <w:lang w:val="en-US"/>
        </w:rPr>
        <w:t>Conflicts of Interest</w:t>
      </w:r>
      <w:r w:rsidRPr="00D054D5">
        <w:rPr>
          <w:lang w:val="en-US"/>
        </w:rPr>
        <w:t>:</w:t>
      </w:r>
      <w:r>
        <w:rPr>
          <w:lang w:val="en-US"/>
        </w:rPr>
        <w:t xml:space="preserve"> </w:t>
      </w:r>
      <w:r w:rsidRPr="00D054D5">
        <w:rPr>
          <w:lang w:val="en-US"/>
        </w:rPr>
        <w:t>The author</w:t>
      </w:r>
      <w:r w:rsidR="0089004D">
        <w:rPr>
          <w:lang w:val="en-US"/>
        </w:rPr>
        <w:t>(</w:t>
      </w:r>
      <w:r w:rsidRPr="00D054D5">
        <w:rPr>
          <w:lang w:val="en-US"/>
        </w:rPr>
        <w:t>s</w:t>
      </w:r>
      <w:r w:rsidR="0089004D">
        <w:rPr>
          <w:lang w:val="en-US"/>
        </w:rPr>
        <w:t>)</w:t>
      </w:r>
      <w:r w:rsidRPr="00D054D5">
        <w:rPr>
          <w:lang w:val="en-US"/>
        </w:rPr>
        <w:t xml:space="preserve"> report there are no competing interests to declare;</w:t>
      </w:r>
    </w:p>
    <w:p w14:paraId="263281BB" w14:textId="77777777" w:rsidR="009B6026" w:rsidRDefault="009B6026" w:rsidP="00466DCA">
      <w:pPr>
        <w:jc w:val="both"/>
        <w:rPr>
          <w:lang w:val="en-US"/>
        </w:rPr>
      </w:pPr>
      <w:r w:rsidRPr="009B6026">
        <w:rPr>
          <w:b/>
          <w:bCs/>
          <w:lang w:val="en-US"/>
        </w:rPr>
        <w:t>Data availability statements</w:t>
      </w:r>
      <w:r>
        <w:rPr>
          <w:lang w:val="en-US"/>
        </w:rPr>
        <w:t xml:space="preserve">: </w:t>
      </w:r>
      <w:r w:rsidRPr="009B6026">
        <w:rPr>
          <w:lang w:val="en-US"/>
        </w:rPr>
        <w:t>The data presented in this study are available on request from the corresponding author</w:t>
      </w:r>
      <w:r w:rsidR="000612DE">
        <w:rPr>
          <w:lang w:val="en-US"/>
        </w:rPr>
        <w:t>;</w:t>
      </w:r>
    </w:p>
    <w:p w14:paraId="7AA7B01B" w14:textId="77777777" w:rsidR="00466DCA" w:rsidRPr="000739B9" w:rsidRDefault="000739B9" w:rsidP="00466DCA">
      <w:pPr>
        <w:jc w:val="both"/>
        <w:rPr>
          <w:rStyle w:val="Heading1Char"/>
        </w:rPr>
      </w:pPr>
      <w:r>
        <w:rPr>
          <w:lang w:val="en-US"/>
        </w:rPr>
        <w:br w:type="column"/>
      </w:r>
      <w:proofErr w:type="spellStart"/>
      <w:r w:rsidRPr="000739B9">
        <w:rPr>
          <w:rStyle w:val="Heading1Char"/>
        </w:rPr>
        <w:lastRenderedPageBreak/>
        <w:t>References</w:t>
      </w:r>
      <w:proofErr w:type="spellEnd"/>
    </w:p>
    <w:sdt>
      <w:sdtPr>
        <w:rPr>
          <w:rFonts w:eastAsia="Times New Roman"/>
          <w:color w:val="000000"/>
          <w:sz w:val="18"/>
          <w:szCs w:val="18"/>
        </w:rPr>
        <w:tag w:val="MENDELEY_BIBLIOGRAPHY"/>
        <w:id w:val="2011021460"/>
        <w:placeholder>
          <w:docPart w:val="DefaultPlaceholder_-1854013440"/>
        </w:placeholder>
      </w:sdtPr>
      <w:sdtContent>
        <w:p w14:paraId="67C9900F" w14:textId="77777777" w:rsidR="006D5C72" w:rsidRPr="006D5C72" w:rsidRDefault="006D5C72">
          <w:pPr>
            <w:autoSpaceDE w:val="0"/>
            <w:autoSpaceDN w:val="0"/>
            <w:ind w:hanging="640"/>
            <w:divId w:val="851650899"/>
            <w:rPr>
              <w:rFonts w:eastAsia="Times New Roman"/>
              <w:color w:val="000000"/>
              <w:kern w:val="0"/>
              <w:sz w:val="18"/>
              <w:szCs w:val="24"/>
              <w14:ligatures w14:val="none"/>
            </w:rPr>
          </w:pPr>
          <w:r w:rsidRPr="006D5C72">
            <w:rPr>
              <w:rFonts w:eastAsia="Times New Roman"/>
              <w:color w:val="000000"/>
              <w:sz w:val="18"/>
            </w:rPr>
            <w:t>[1]</w:t>
          </w:r>
          <w:r w:rsidRPr="006D5C72">
            <w:rPr>
              <w:rFonts w:eastAsia="Times New Roman"/>
              <w:color w:val="000000"/>
              <w:sz w:val="18"/>
            </w:rPr>
            <w:tab/>
            <w:t xml:space="preserve">E. </w:t>
          </w:r>
          <w:proofErr w:type="spellStart"/>
          <w:r w:rsidRPr="006D5C72">
            <w:rPr>
              <w:rFonts w:eastAsia="Times New Roman"/>
              <w:color w:val="000000"/>
              <w:sz w:val="18"/>
            </w:rPr>
            <w:t>Rescorla</w:t>
          </w:r>
          <w:proofErr w:type="spellEnd"/>
          <w:r w:rsidRPr="006D5C72">
            <w:rPr>
              <w:rFonts w:eastAsia="Times New Roman"/>
              <w:color w:val="000000"/>
              <w:sz w:val="18"/>
            </w:rPr>
            <w:t>, “</w:t>
          </w:r>
          <w:proofErr w:type="spellStart"/>
          <w:r w:rsidRPr="006D5C72">
            <w:rPr>
              <w:rFonts w:eastAsia="Times New Roman"/>
              <w:color w:val="000000"/>
              <w:sz w:val="18"/>
            </w:rPr>
            <w:t>The</w:t>
          </w:r>
          <w:proofErr w:type="spellEnd"/>
          <w:r w:rsidRPr="006D5C72">
            <w:rPr>
              <w:rFonts w:eastAsia="Times New Roman"/>
              <w:color w:val="000000"/>
              <w:sz w:val="18"/>
            </w:rPr>
            <w:t xml:space="preserve"> Transport </w:t>
          </w:r>
          <w:proofErr w:type="spellStart"/>
          <w:r w:rsidRPr="006D5C72">
            <w:rPr>
              <w:rFonts w:eastAsia="Times New Roman"/>
              <w:color w:val="000000"/>
              <w:sz w:val="18"/>
            </w:rPr>
            <w:t>Layer</w:t>
          </w:r>
          <w:proofErr w:type="spellEnd"/>
          <w:r w:rsidRPr="006D5C72">
            <w:rPr>
              <w:rFonts w:eastAsia="Times New Roman"/>
              <w:color w:val="000000"/>
              <w:sz w:val="18"/>
            </w:rPr>
            <w:t xml:space="preserve"> Security (TLS) </w:t>
          </w:r>
          <w:proofErr w:type="spellStart"/>
          <w:r w:rsidRPr="006D5C72">
            <w:rPr>
              <w:rFonts w:eastAsia="Times New Roman"/>
              <w:color w:val="000000"/>
              <w:sz w:val="18"/>
            </w:rPr>
            <w:t>Protocol</w:t>
          </w:r>
          <w:proofErr w:type="spellEnd"/>
          <w:r w:rsidRPr="006D5C72">
            <w:rPr>
              <w:rFonts w:eastAsia="Times New Roman"/>
              <w:color w:val="000000"/>
              <w:sz w:val="18"/>
            </w:rPr>
            <w:t xml:space="preserve"> </w:t>
          </w:r>
          <w:proofErr w:type="spellStart"/>
          <w:r w:rsidRPr="006D5C72">
            <w:rPr>
              <w:rFonts w:eastAsia="Times New Roman"/>
              <w:color w:val="000000"/>
              <w:sz w:val="18"/>
            </w:rPr>
            <w:t>Version</w:t>
          </w:r>
          <w:proofErr w:type="spellEnd"/>
          <w:r w:rsidRPr="006D5C72">
            <w:rPr>
              <w:rFonts w:eastAsia="Times New Roman"/>
              <w:color w:val="000000"/>
              <w:sz w:val="18"/>
            </w:rPr>
            <w:t xml:space="preserve"> 1.3,” </w:t>
          </w:r>
          <w:proofErr w:type="spellStart"/>
          <w:r w:rsidRPr="006D5C72">
            <w:rPr>
              <w:rFonts w:eastAsia="Times New Roman"/>
              <w:color w:val="000000"/>
              <w:sz w:val="18"/>
            </w:rPr>
            <w:t>Aug</w:t>
          </w:r>
          <w:proofErr w:type="spellEnd"/>
          <w:r w:rsidRPr="006D5C72">
            <w:rPr>
              <w:rFonts w:eastAsia="Times New Roman"/>
              <w:color w:val="000000"/>
              <w:sz w:val="18"/>
            </w:rPr>
            <w:t xml:space="preserve">. 2018. </w:t>
          </w:r>
          <w:proofErr w:type="spellStart"/>
          <w:r w:rsidRPr="006D5C72">
            <w:rPr>
              <w:rFonts w:eastAsia="Times New Roman"/>
              <w:color w:val="000000"/>
              <w:sz w:val="18"/>
            </w:rPr>
            <w:t>doi</w:t>
          </w:r>
          <w:proofErr w:type="spellEnd"/>
          <w:r w:rsidRPr="006D5C72">
            <w:rPr>
              <w:rFonts w:eastAsia="Times New Roman"/>
              <w:color w:val="000000"/>
              <w:sz w:val="18"/>
            </w:rPr>
            <w:t>: 10.17487/RFC8446.</w:t>
          </w:r>
        </w:p>
        <w:p w14:paraId="3AA87727" w14:textId="77777777" w:rsidR="006D5C72" w:rsidRPr="006D5C72" w:rsidRDefault="006D5C72">
          <w:pPr>
            <w:autoSpaceDE w:val="0"/>
            <w:autoSpaceDN w:val="0"/>
            <w:ind w:hanging="640"/>
            <w:divId w:val="547574518"/>
            <w:rPr>
              <w:rFonts w:eastAsia="Times New Roman"/>
              <w:color w:val="000000"/>
              <w:sz w:val="18"/>
            </w:rPr>
          </w:pPr>
          <w:r w:rsidRPr="006D5C72">
            <w:rPr>
              <w:rFonts w:eastAsia="Times New Roman"/>
              <w:color w:val="000000"/>
              <w:sz w:val="18"/>
            </w:rPr>
            <w:t>[2]</w:t>
          </w:r>
          <w:r w:rsidRPr="006D5C72">
            <w:rPr>
              <w:rFonts w:eastAsia="Times New Roman"/>
              <w:color w:val="000000"/>
              <w:sz w:val="18"/>
            </w:rPr>
            <w:tab/>
            <w:t xml:space="preserve">National Institute </w:t>
          </w:r>
          <w:proofErr w:type="spellStart"/>
          <w:r w:rsidRPr="006D5C72">
            <w:rPr>
              <w:rFonts w:eastAsia="Times New Roman"/>
              <w:color w:val="000000"/>
              <w:sz w:val="18"/>
            </w:rPr>
            <w:t>of</w:t>
          </w:r>
          <w:proofErr w:type="spellEnd"/>
          <w:r w:rsidRPr="006D5C72">
            <w:rPr>
              <w:rFonts w:eastAsia="Times New Roman"/>
              <w:color w:val="000000"/>
              <w:sz w:val="18"/>
            </w:rPr>
            <w:t xml:space="preserve"> </w:t>
          </w:r>
          <w:proofErr w:type="spellStart"/>
          <w:r w:rsidRPr="006D5C72">
            <w:rPr>
              <w:rFonts w:eastAsia="Times New Roman"/>
              <w:color w:val="000000"/>
              <w:sz w:val="18"/>
            </w:rPr>
            <w:t>Standards</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Technology, “Advanced </w:t>
          </w:r>
          <w:proofErr w:type="spellStart"/>
          <w:r w:rsidRPr="006D5C72">
            <w:rPr>
              <w:rFonts w:eastAsia="Times New Roman"/>
              <w:color w:val="000000"/>
              <w:sz w:val="18"/>
            </w:rPr>
            <w:t>Encryption</w:t>
          </w:r>
          <w:proofErr w:type="spellEnd"/>
          <w:r w:rsidRPr="006D5C72">
            <w:rPr>
              <w:rFonts w:eastAsia="Times New Roman"/>
              <w:color w:val="000000"/>
              <w:sz w:val="18"/>
            </w:rPr>
            <w:t xml:space="preserve"> Standard (AES),” 2001. </w:t>
          </w:r>
          <w:proofErr w:type="spellStart"/>
          <w:r w:rsidRPr="006D5C72">
            <w:rPr>
              <w:rFonts w:eastAsia="Times New Roman"/>
              <w:color w:val="000000"/>
              <w:sz w:val="18"/>
            </w:rPr>
            <w:t>doi</w:t>
          </w:r>
          <w:proofErr w:type="spellEnd"/>
          <w:r w:rsidRPr="006D5C72">
            <w:rPr>
              <w:rFonts w:eastAsia="Times New Roman"/>
              <w:color w:val="000000"/>
              <w:sz w:val="18"/>
            </w:rPr>
            <w:t>: 10.6028/NIST.FIPS.197-upd1.</w:t>
          </w:r>
        </w:p>
        <w:p w14:paraId="6BEFD5A1" w14:textId="77777777" w:rsidR="006D5C72" w:rsidRPr="006D5C72" w:rsidRDefault="006D5C72">
          <w:pPr>
            <w:autoSpaceDE w:val="0"/>
            <w:autoSpaceDN w:val="0"/>
            <w:ind w:hanging="640"/>
            <w:divId w:val="1142386009"/>
            <w:rPr>
              <w:rFonts w:eastAsia="Times New Roman"/>
              <w:color w:val="000000"/>
              <w:sz w:val="18"/>
            </w:rPr>
          </w:pPr>
          <w:r w:rsidRPr="006D5C72">
            <w:rPr>
              <w:rFonts w:eastAsia="Times New Roman"/>
              <w:color w:val="000000"/>
              <w:sz w:val="18"/>
            </w:rPr>
            <w:t>[3]</w:t>
          </w:r>
          <w:r w:rsidRPr="006D5C72">
            <w:rPr>
              <w:rFonts w:eastAsia="Times New Roman"/>
              <w:color w:val="000000"/>
              <w:sz w:val="18"/>
            </w:rPr>
            <w:tab/>
            <w:t xml:space="preserve">P. W. </w:t>
          </w:r>
          <w:proofErr w:type="spellStart"/>
          <w:r w:rsidRPr="006D5C72">
            <w:rPr>
              <w:rFonts w:eastAsia="Times New Roman"/>
              <w:color w:val="000000"/>
              <w:sz w:val="18"/>
            </w:rPr>
            <w:t>Shor</w:t>
          </w:r>
          <w:proofErr w:type="spellEnd"/>
          <w:r w:rsidRPr="006D5C72">
            <w:rPr>
              <w:rFonts w:eastAsia="Times New Roman"/>
              <w:color w:val="000000"/>
              <w:sz w:val="18"/>
            </w:rPr>
            <w:t>, “</w:t>
          </w:r>
          <w:proofErr w:type="spellStart"/>
          <w:r w:rsidRPr="006D5C72">
            <w:rPr>
              <w:rFonts w:eastAsia="Times New Roman"/>
              <w:color w:val="000000"/>
              <w:sz w:val="18"/>
            </w:rPr>
            <w:t>Algorithms</w:t>
          </w:r>
          <w:proofErr w:type="spellEnd"/>
          <w:r w:rsidRPr="006D5C72">
            <w:rPr>
              <w:rFonts w:eastAsia="Times New Roman"/>
              <w:color w:val="000000"/>
              <w:sz w:val="18"/>
            </w:rPr>
            <w:t xml:space="preserve"> for </w:t>
          </w:r>
          <w:proofErr w:type="spellStart"/>
          <w:r w:rsidRPr="006D5C72">
            <w:rPr>
              <w:rFonts w:eastAsia="Times New Roman"/>
              <w:color w:val="000000"/>
              <w:sz w:val="18"/>
            </w:rPr>
            <w:t>Quantum</w:t>
          </w:r>
          <w:proofErr w:type="spellEnd"/>
          <w:r w:rsidRPr="006D5C72">
            <w:rPr>
              <w:rFonts w:eastAsia="Times New Roman"/>
              <w:color w:val="000000"/>
              <w:sz w:val="18"/>
            </w:rPr>
            <w:t xml:space="preserve"> </w:t>
          </w:r>
          <w:proofErr w:type="spellStart"/>
          <w:r w:rsidRPr="006D5C72">
            <w:rPr>
              <w:rFonts w:eastAsia="Times New Roman"/>
              <w:color w:val="000000"/>
              <w:sz w:val="18"/>
            </w:rPr>
            <w:t>Computation</w:t>
          </w:r>
          <w:proofErr w:type="spellEnd"/>
          <w:r w:rsidRPr="006D5C72">
            <w:rPr>
              <w:rFonts w:eastAsia="Times New Roman"/>
              <w:color w:val="000000"/>
              <w:sz w:val="18"/>
            </w:rPr>
            <w:t xml:space="preserve">: </w:t>
          </w:r>
          <w:proofErr w:type="spellStart"/>
          <w:r w:rsidRPr="006D5C72">
            <w:rPr>
              <w:rFonts w:eastAsia="Times New Roman"/>
              <w:color w:val="000000"/>
              <w:sz w:val="18"/>
            </w:rPr>
            <w:t>Discrete</w:t>
          </w:r>
          <w:proofErr w:type="spellEnd"/>
          <w:r w:rsidRPr="006D5C72">
            <w:rPr>
              <w:rFonts w:eastAsia="Times New Roman"/>
              <w:color w:val="000000"/>
              <w:sz w:val="18"/>
            </w:rPr>
            <w:t xml:space="preserve"> </w:t>
          </w:r>
          <w:proofErr w:type="spellStart"/>
          <w:r w:rsidRPr="006D5C72">
            <w:rPr>
              <w:rFonts w:eastAsia="Times New Roman"/>
              <w:color w:val="000000"/>
              <w:sz w:val="18"/>
            </w:rPr>
            <w:t>Logarithms</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w:t>
          </w:r>
          <w:proofErr w:type="spellStart"/>
          <w:r w:rsidRPr="006D5C72">
            <w:rPr>
              <w:rFonts w:eastAsia="Times New Roman"/>
              <w:color w:val="000000"/>
              <w:sz w:val="18"/>
            </w:rPr>
            <w:t>Factoring</w:t>
          </w:r>
          <w:proofErr w:type="spellEnd"/>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i/>
              <w:iCs/>
              <w:color w:val="000000"/>
              <w:sz w:val="18"/>
            </w:rPr>
            <w:t>Proceedings</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of</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the</w:t>
          </w:r>
          <w:proofErr w:type="spellEnd"/>
          <w:r w:rsidRPr="006D5C72">
            <w:rPr>
              <w:rFonts w:eastAsia="Times New Roman"/>
              <w:i/>
              <w:iCs/>
              <w:color w:val="000000"/>
              <w:sz w:val="18"/>
            </w:rPr>
            <w:t xml:space="preserve"> 35th </w:t>
          </w:r>
          <w:proofErr w:type="spellStart"/>
          <w:r w:rsidRPr="006D5C72">
            <w:rPr>
              <w:rFonts w:eastAsia="Times New Roman"/>
              <w:i/>
              <w:iCs/>
              <w:color w:val="000000"/>
              <w:sz w:val="18"/>
            </w:rPr>
            <w:t>Annual</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Symposium</w:t>
          </w:r>
          <w:proofErr w:type="spellEnd"/>
          <w:r w:rsidRPr="006D5C72">
            <w:rPr>
              <w:rFonts w:eastAsia="Times New Roman"/>
              <w:i/>
              <w:iCs/>
              <w:color w:val="000000"/>
              <w:sz w:val="18"/>
            </w:rPr>
            <w:t xml:space="preserve"> on </w:t>
          </w:r>
          <w:proofErr w:type="spellStart"/>
          <w:r w:rsidRPr="006D5C72">
            <w:rPr>
              <w:rFonts w:eastAsia="Times New Roman"/>
              <w:i/>
              <w:iCs/>
              <w:color w:val="000000"/>
              <w:sz w:val="18"/>
            </w:rPr>
            <w:t>Foundations</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of</w:t>
          </w:r>
          <w:proofErr w:type="spellEnd"/>
          <w:r w:rsidRPr="006D5C72">
            <w:rPr>
              <w:rFonts w:eastAsia="Times New Roman"/>
              <w:i/>
              <w:iCs/>
              <w:color w:val="000000"/>
              <w:sz w:val="18"/>
            </w:rPr>
            <w:t xml:space="preserve"> Computer Science (FOCS 1994)</w:t>
          </w:r>
          <w:r w:rsidRPr="006D5C72">
            <w:rPr>
              <w:rFonts w:eastAsia="Times New Roman"/>
              <w:color w:val="000000"/>
              <w:sz w:val="18"/>
            </w:rPr>
            <w:t xml:space="preserve">, 1994, </w:t>
          </w:r>
          <w:proofErr w:type="spellStart"/>
          <w:r w:rsidRPr="006D5C72">
            <w:rPr>
              <w:rFonts w:eastAsia="Times New Roman"/>
              <w:color w:val="000000"/>
              <w:sz w:val="18"/>
            </w:rPr>
            <w:t>pp</w:t>
          </w:r>
          <w:proofErr w:type="spellEnd"/>
          <w:r w:rsidRPr="006D5C72">
            <w:rPr>
              <w:rFonts w:eastAsia="Times New Roman"/>
              <w:color w:val="000000"/>
              <w:sz w:val="18"/>
            </w:rPr>
            <w:t xml:space="preserve">. 124–134. </w:t>
          </w:r>
          <w:proofErr w:type="spellStart"/>
          <w:r w:rsidRPr="006D5C72">
            <w:rPr>
              <w:rFonts w:eastAsia="Times New Roman"/>
              <w:color w:val="000000"/>
              <w:sz w:val="18"/>
            </w:rPr>
            <w:t>doi</w:t>
          </w:r>
          <w:proofErr w:type="spellEnd"/>
          <w:r w:rsidRPr="006D5C72">
            <w:rPr>
              <w:rFonts w:eastAsia="Times New Roman"/>
              <w:color w:val="000000"/>
              <w:sz w:val="18"/>
            </w:rPr>
            <w:t>: 10.1109/SFCS.1994.365700.</w:t>
          </w:r>
        </w:p>
        <w:p w14:paraId="6AE35FBF" w14:textId="77777777" w:rsidR="006D5C72" w:rsidRPr="006D5C72" w:rsidRDefault="006D5C72">
          <w:pPr>
            <w:autoSpaceDE w:val="0"/>
            <w:autoSpaceDN w:val="0"/>
            <w:ind w:hanging="640"/>
            <w:divId w:val="725955741"/>
            <w:rPr>
              <w:rFonts w:eastAsia="Times New Roman"/>
              <w:color w:val="000000"/>
              <w:sz w:val="18"/>
            </w:rPr>
          </w:pPr>
          <w:r w:rsidRPr="006D5C72">
            <w:rPr>
              <w:rFonts w:eastAsia="Times New Roman"/>
              <w:color w:val="000000"/>
              <w:sz w:val="18"/>
            </w:rPr>
            <w:t>[4]</w:t>
          </w:r>
          <w:r w:rsidRPr="006D5C72">
            <w:rPr>
              <w:rFonts w:eastAsia="Times New Roman"/>
              <w:color w:val="000000"/>
              <w:sz w:val="18"/>
            </w:rPr>
            <w:tab/>
            <w:t xml:space="preserve">W. </w:t>
          </w:r>
          <w:proofErr w:type="spellStart"/>
          <w:r w:rsidRPr="006D5C72">
            <w:rPr>
              <w:rFonts w:eastAsia="Times New Roman"/>
              <w:color w:val="000000"/>
              <w:sz w:val="18"/>
            </w:rPr>
            <w:t>Diffie</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M. E. Hellman, “New </w:t>
          </w:r>
          <w:proofErr w:type="spellStart"/>
          <w:r w:rsidRPr="006D5C72">
            <w:rPr>
              <w:rFonts w:eastAsia="Times New Roman"/>
              <w:color w:val="000000"/>
              <w:sz w:val="18"/>
            </w:rPr>
            <w:t>Directions</w:t>
          </w:r>
          <w:proofErr w:type="spellEnd"/>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color w:val="000000"/>
              <w:sz w:val="18"/>
            </w:rPr>
            <w:t>Cryptography</w:t>
          </w:r>
          <w:proofErr w:type="spellEnd"/>
          <w:r w:rsidRPr="006D5C72">
            <w:rPr>
              <w:rFonts w:eastAsia="Times New Roman"/>
              <w:color w:val="000000"/>
              <w:sz w:val="18"/>
            </w:rPr>
            <w:t xml:space="preserve">,” </w:t>
          </w:r>
          <w:r w:rsidRPr="006D5C72">
            <w:rPr>
              <w:rFonts w:eastAsia="Times New Roman"/>
              <w:i/>
              <w:iCs/>
              <w:color w:val="000000"/>
              <w:sz w:val="18"/>
            </w:rPr>
            <w:t xml:space="preserve">IEEE Trans. Inf. </w:t>
          </w:r>
          <w:proofErr w:type="spellStart"/>
          <w:r w:rsidRPr="006D5C72">
            <w:rPr>
              <w:rFonts w:eastAsia="Times New Roman"/>
              <w:i/>
              <w:iCs/>
              <w:color w:val="000000"/>
              <w:sz w:val="18"/>
            </w:rPr>
            <w:t>Theory</w:t>
          </w:r>
          <w:proofErr w:type="spellEnd"/>
          <w:r w:rsidRPr="006D5C72">
            <w:rPr>
              <w:rFonts w:eastAsia="Times New Roman"/>
              <w:color w:val="000000"/>
              <w:sz w:val="18"/>
            </w:rPr>
            <w:t xml:space="preserve">, vol. 22, no. 6, </w:t>
          </w:r>
          <w:proofErr w:type="spellStart"/>
          <w:r w:rsidRPr="006D5C72">
            <w:rPr>
              <w:rFonts w:eastAsia="Times New Roman"/>
              <w:color w:val="000000"/>
              <w:sz w:val="18"/>
            </w:rPr>
            <w:t>pp</w:t>
          </w:r>
          <w:proofErr w:type="spellEnd"/>
          <w:r w:rsidRPr="006D5C72">
            <w:rPr>
              <w:rFonts w:eastAsia="Times New Roman"/>
              <w:color w:val="000000"/>
              <w:sz w:val="18"/>
            </w:rPr>
            <w:t xml:space="preserve">. 644–654, 1976, </w:t>
          </w:r>
          <w:proofErr w:type="spellStart"/>
          <w:r w:rsidRPr="006D5C72">
            <w:rPr>
              <w:rFonts w:eastAsia="Times New Roman"/>
              <w:color w:val="000000"/>
              <w:sz w:val="18"/>
            </w:rPr>
            <w:t>doi</w:t>
          </w:r>
          <w:proofErr w:type="spellEnd"/>
          <w:r w:rsidRPr="006D5C72">
            <w:rPr>
              <w:rFonts w:eastAsia="Times New Roman"/>
              <w:color w:val="000000"/>
              <w:sz w:val="18"/>
            </w:rPr>
            <w:t>: 10.1109/TIT.1976.1055638.</w:t>
          </w:r>
        </w:p>
        <w:p w14:paraId="2FDD0FB5" w14:textId="77777777" w:rsidR="006D5C72" w:rsidRPr="006D5C72" w:rsidRDefault="006D5C72">
          <w:pPr>
            <w:autoSpaceDE w:val="0"/>
            <w:autoSpaceDN w:val="0"/>
            <w:ind w:hanging="640"/>
            <w:divId w:val="2053721941"/>
            <w:rPr>
              <w:rFonts w:eastAsia="Times New Roman"/>
              <w:color w:val="000000"/>
              <w:sz w:val="18"/>
            </w:rPr>
          </w:pPr>
          <w:r w:rsidRPr="006D5C72">
            <w:rPr>
              <w:rFonts w:eastAsia="Times New Roman"/>
              <w:color w:val="000000"/>
              <w:sz w:val="18"/>
            </w:rPr>
            <w:t>[5]</w:t>
          </w:r>
          <w:r w:rsidRPr="006D5C72">
            <w:rPr>
              <w:rFonts w:eastAsia="Times New Roman"/>
              <w:color w:val="000000"/>
              <w:sz w:val="18"/>
            </w:rPr>
            <w:tab/>
            <w:t xml:space="preserve">R. L. </w:t>
          </w:r>
          <w:proofErr w:type="spellStart"/>
          <w:r w:rsidRPr="006D5C72">
            <w:rPr>
              <w:rFonts w:eastAsia="Times New Roman"/>
              <w:color w:val="000000"/>
              <w:sz w:val="18"/>
            </w:rPr>
            <w:t>Rivest</w:t>
          </w:r>
          <w:proofErr w:type="spellEnd"/>
          <w:r w:rsidRPr="006D5C72">
            <w:rPr>
              <w:rFonts w:eastAsia="Times New Roman"/>
              <w:color w:val="000000"/>
              <w:sz w:val="18"/>
            </w:rPr>
            <w:t xml:space="preserve">, A. </w:t>
          </w:r>
          <w:proofErr w:type="spellStart"/>
          <w:r w:rsidRPr="006D5C72">
            <w:rPr>
              <w:rFonts w:eastAsia="Times New Roman"/>
              <w:color w:val="000000"/>
              <w:sz w:val="18"/>
            </w:rPr>
            <w:t>Shamir</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L. M. </w:t>
          </w:r>
          <w:proofErr w:type="spellStart"/>
          <w:r w:rsidRPr="006D5C72">
            <w:rPr>
              <w:rFonts w:eastAsia="Times New Roman"/>
              <w:color w:val="000000"/>
              <w:sz w:val="18"/>
            </w:rPr>
            <w:t>Adleman</w:t>
          </w:r>
          <w:proofErr w:type="spellEnd"/>
          <w:r w:rsidRPr="006D5C72">
            <w:rPr>
              <w:rFonts w:eastAsia="Times New Roman"/>
              <w:color w:val="000000"/>
              <w:sz w:val="18"/>
            </w:rPr>
            <w:t xml:space="preserve">, “A </w:t>
          </w:r>
          <w:proofErr w:type="spellStart"/>
          <w:r w:rsidRPr="006D5C72">
            <w:rPr>
              <w:rFonts w:eastAsia="Times New Roman"/>
              <w:color w:val="000000"/>
              <w:sz w:val="18"/>
            </w:rPr>
            <w:t>Method</w:t>
          </w:r>
          <w:proofErr w:type="spellEnd"/>
          <w:r w:rsidRPr="006D5C72">
            <w:rPr>
              <w:rFonts w:eastAsia="Times New Roman"/>
              <w:color w:val="000000"/>
              <w:sz w:val="18"/>
            </w:rPr>
            <w:t xml:space="preserve"> for </w:t>
          </w:r>
          <w:proofErr w:type="spellStart"/>
          <w:r w:rsidRPr="006D5C72">
            <w:rPr>
              <w:rFonts w:eastAsia="Times New Roman"/>
              <w:color w:val="000000"/>
              <w:sz w:val="18"/>
            </w:rPr>
            <w:t>Obtaining</w:t>
          </w:r>
          <w:proofErr w:type="spellEnd"/>
          <w:r w:rsidRPr="006D5C72">
            <w:rPr>
              <w:rFonts w:eastAsia="Times New Roman"/>
              <w:color w:val="000000"/>
              <w:sz w:val="18"/>
            </w:rPr>
            <w:t xml:space="preserve"> Digital </w:t>
          </w:r>
          <w:proofErr w:type="spellStart"/>
          <w:r w:rsidRPr="006D5C72">
            <w:rPr>
              <w:rFonts w:eastAsia="Times New Roman"/>
              <w:color w:val="000000"/>
              <w:sz w:val="18"/>
            </w:rPr>
            <w:t>Signatures</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w:t>
          </w:r>
          <w:proofErr w:type="spellStart"/>
          <w:r w:rsidRPr="006D5C72">
            <w:rPr>
              <w:rFonts w:eastAsia="Times New Roman"/>
              <w:color w:val="000000"/>
              <w:sz w:val="18"/>
            </w:rPr>
            <w:t>Public-Key</w:t>
          </w:r>
          <w:proofErr w:type="spellEnd"/>
          <w:r w:rsidRPr="006D5C72">
            <w:rPr>
              <w:rFonts w:eastAsia="Times New Roman"/>
              <w:color w:val="000000"/>
              <w:sz w:val="18"/>
            </w:rPr>
            <w:t xml:space="preserve"> </w:t>
          </w:r>
          <w:proofErr w:type="spellStart"/>
          <w:r w:rsidRPr="006D5C72">
            <w:rPr>
              <w:rFonts w:eastAsia="Times New Roman"/>
              <w:color w:val="000000"/>
              <w:sz w:val="18"/>
            </w:rPr>
            <w:t>Cryptosystems</w:t>
          </w:r>
          <w:proofErr w:type="spellEnd"/>
          <w:r w:rsidRPr="006D5C72">
            <w:rPr>
              <w:rFonts w:eastAsia="Times New Roman"/>
              <w:color w:val="000000"/>
              <w:sz w:val="18"/>
            </w:rPr>
            <w:t xml:space="preserve">,” </w:t>
          </w:r>
          <w:proofErr w:type="spellStart"/>
          <w:r w:rsidRPr="006D5C72">
            <w:rPr>
              <w:rFonts w:eastAsia="Times New Roman"/>
              <w:i/>
              <w:iCs/>
              <w:color w:val="000000"/>
              <w:sz w:val="18"/>
            </w:rPr>
            <w:t>Commun</w:t>
          </w:r>
          <w:proofErr w:type="spellEnd"/>
          <w:r w:rsidRPr="006D5C72">
            <w:rPr>
              <w:rFonts w:eastAsia="Times New Roman"/>
              <w:i/>
              <w:iCs/>
              <w:color w:val="000000"/>
              <w:sz w:val="18"/>
            </w:rPr>
            <w:t>. ACM</w:t>
          </w:r>
          <w:r w:rsidRPr="006D5C72">
            <w:rPr>
              <w:rFonts w:eastAsia="Times New Roman"/>
              <w:color w:val="000000"/>
              <w:sz w:val="18"/>
            </w:rPr>
            <w:t xml:space="preserve">, vol. 21, no. 2, </w:t>
          </w:r>
          <w:proofErr w:type="spellStart"/>
          <w:r w:rsidRPr="006D5C72">
            <w:rPr>
              <w:rFonts w:eastAsia="Times New Roman"/>
              <w:color w:val="000000"/>
              <w:sz w:val="18"/>
            </w:rPr>
            <w:t>pp</w:t>
          </w:r>
          <w:proofErr w:type="spellEnd"/>
          <w:r w:rsidRPr="006D5C72">
            <w:rPr>
              <w:rFonts w:eastAsia="Times New Roman"/>
              <w:color w:val="000000"/>
              <w:sz w:val="18"/>
            </w:rPr>
            <w:t xml:space="preserve">. 120–126, 1978, </w:t>
          </w:r>
          <w:proofErr w:type="spellStart"/>
          <w:r w:rsidRPr="006D5C72">
            <w:rPr>
              <w:rFonts w:eastAsia="Times New Roman"/>
              <w:color w:val="000000"/>
              <w:sz w:val="18"/>
            </w:rPr>
            <w:t>doi</w:t>
          </w:r>
          <w:proofErr w:type="spellEnd"/>
          <w:r w:rsidRPr="006D5C72">
            <w:rPr>
              <w:rFonts w:eastAsia="Times New Roman"/>
              <w:color w:val="000000"/>
              <w:sz w:val="18"/>
            </w:rPr>
            <w:t>: 10.1145/359340.359342.</w:t>
          </w:r>
        </w:p>
        <w:p w14:paraId="4EB06D31" w14:textId="77777777" w:rsidR="006D5C72" w:rsidRPr="006D5C72" w:rsidRDefault="006D5C72">
          <w:pPr>
            <w:autoSpaceDE w:val="0"/>
            <w:autoSpaceDN w:val="0"/>
            <w:ind w:hanging="640"/>
            <w:divId w:val="1676879509"/>
            <w:rPr>
              <w:rFonts w:eastAsia="Times New Roman"/>
              <w:color w:val="000000"/>
              <w:sz w:val="18"/>
            </w:rPr>
          </w:pPr>
          <w:r w:rsidRPr="006D5C72">
            <w:rPr>
              <w:rFonts w:eastAsia="Times New Roman"/>
              <w:color w:val="000000"/>
              <w:sz w:val="18"/>
            </w:rPr>
            <w:t>[6]</w:t>
          </w:r>
          <w:r w:rsidRPr="006D5C72">
            <w:rPr>
              <w:rFonts w:eastAsia="Times New Roman"/>
              <w:color w:val="000000"/>
              <w:sz w:val="18"/>
            </w:rPr>
            <w:tab/>
            <w:t xml:space="preserve">M. </w:t>
          </w:r>
          <w:proofErr w:type="spellStart"/>
          <w:r w:rsidRPr="006D5C72">
            <w:rPr>
              <w:rFonts w:eastAsia="Times New Roman"/>
              <w:color w:val="000000"/>
              <w:sz w:val="18"/>
            </w:rPr>
            <w:t>Zinkus</w:t>
          </w:r>
          <w:proofErr w:type="spellEnd"/>
          <w:r w:rsidRPr="006D5C72">
            <w:rPr>
              <w:rFonts w:eastAsia="Times New Roman"/>
              <w:color w:val="000000"/>
              <w:sz w:val="18"/>
            </w:rPr>
            <w:t xml:space="preserve">, T. M. </w:t>
          </w:r>
          <w:proofErr w:type="spellStart"/>
          <w:r w:rsidRPr="006D5C72">
            <w:rPr>
              <w:rFonts w:eastAsia="Times New Roman"/>
              <w:color w:val="000000"/>
              <w:sz w:val="18"/>
            </w:rPr>
            <w:t>Jois</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M. Green, “</w:t>
          </w:r>
          <w:proofErr w:type="spellStart"/>
          <w:r w:rsidRPr="006D5C72">
            <w:rPr>
              <w:rFonts w:eastAsia="Times New Roman"/>
              <w:color w:val="000000"/>
              <w:sz w:val="18"/>
            </w:rPr>
            <w:t>SoK</w:t>
          </w:r>
          <w:proofErr w:type="spellEnd"/>
          <w:r w:rsidRPr="006D5C72">
            <w:rPr>
              <w:rFonts w:eastAsia="Times New Roman"/>
              <w:color w:val="000000"/>
              <w:sz w:val="18"/>
            </w:rPr>
            <w:t xml:space="preserve">: </w:t>
          </w:r>
          <w:proofErr w:type="spellStart"/>
          <w:r w:rsidRPr="006D5C72">
            <w:rPr>
              <w:rFonts w:eastAsia="Times New Roman"/>
              <w:color w:val="000000"/>
              <w:sz w:val="18"/>
            </w:rPr>
            <w:t>Cryptographic</w:t>
          </w:r>
          <w:proofErr w:type="spellEnd"/>
          <w:r w:rsidRPr="006D5C72">
            <w:rPr>
              <w:rFonts w:eastAsia="Times New Roman"/>
              <w:color w:val="000000"/>
              <w:sz w:val="18"/>
            </w:rPr>
            <w:t xml:space="preserve"> </w:t>
          </w:r>
          <w:proofErr w:type="spellStart"/>
          <w:r w:rsidRPr="006D5C72">
            <w:rPr>
              <w:rFonts w:eastAsia="Times New Roman"/>
              <w:color w:val="000000"/>
              <w:sz w:val="18"/>
            </w:rPr>
            <w:t>Confidentiality</w:t>
          </w:r>
          <w:proofErr w:type="spellEnd"/>
          <w:r w:rsidRPr="006D5C72">
            <w:rPr>
              <w:rFonts w:eastAsia="Times New Roman"/>
              <w:color w:val="000000"/>
              <w:sz w:val="18"/>
            </w:rPr>
            <w:t xml:space="preserve"> </w:t>
          </w:r>
          <w:proofErr w:type="spellStart"/>
          <w:r w:rsidRPr="006D5C72">
            <w:rPr>
              <w:rFonts w:eastAsia="Times New Roman"/>
              <w:color w:val="000000"/>
              <w:sz w:val="18"/>
            </w:rPr>
            <w:t>of</w:t>
          </w:r>
          <w:proofErr w:type="spellEnd"/>
          <w:r w:rsidRPr="006D5C72">
            <w:rPr>
              <w:rFonts w:eastAsia="Times New Roman"/>
              <w:color w:val="000000"/>
              <w:sz w:val="18"/>
            </w:rPr>
            <w:t xml:space="preserve"> Data on Mobile Devices,” </w:t>
          </w:r>
          <w:proofErr w:type="spellStart"/>
          <w:r w:rsidRPr="006D5C72">
            <w:rPr>
              <w:rFonts w:eastAsia="Times New Roman"/>
              <w:i/>
              <w:iCs/>
              <w:color w:val="000000"/>
              <w:sz w:val="18"/>
            </w:rPr>
            <w:t>Proceedings</w:t>
          </w:r>
          <w:proofErr w:type="spellEnd"/>
          <w:r w:rsidRPr="006D5C72">
            <w:rPr>
              <w:rFonts w:eastAsia="Times New Roman"/>
              <w:i/>
              <w:iCs/>
              <w:color w:val="000000"/>
              <w:sz w:val="18"/>
            </w:rPr>
            <w:t xml:space="preserve"> on </w:t>
          </w:r>
          <w:proofErr w:type="spellStart"/>
          <w:r w:rsidRPr="006D5C72">
            <w:rPr>
              <w:rFonts w:eastAsia="Times New Roman"/>
              <w:i/>
              <w:iCs/>
              <w:color w:val="000000"/>
              <w:sz w:val="18"/>
            </w:rPr>
            <w:t>Privacy</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Enhancing</w:t>
          </w:r>
          <w:proofErr w:type="spellEnd"/>
          <w:r w:rsidRPr="006D5C72">
            <w:rPr>
              <w:rFonts w:eastAsia="Times New Roman"/>
              <w:i/>
              <w:iCs/>
              <w:color w:val="000000"/>
              <w:sz w:val="18"/>
            </w:rPr>
            <w:t xml:space="preserve"> Technologies</w:t>
          </w:r>
          <w:r w:rsidRPr="006D5C72">
            <w:rPr>
              <w:rFonts w:eastAsia="Times New Roman"/>
              <w:color w:val="000000"/>
              <w:sz w:val="18"/>
            </w:rPr>
            <w:t xml:space="preserve">, vol. 2022, no. 1, </w:t>
          </w:r>
          <w:proofErr w:type="spellStart"/>
          <w:r w:rsidRPr="006D5C72">
            <w:rPr>
              <w:rFonts w:eastAsia="Times New Roman"/>
              <w:color w:val="000000"/>
              <w:sz w:val="18"/>
            </w:rPr>
            <w:t>pp</w:t>
          </w:r>
          <w:proofErr w:type="spellEnd"/>
          <w:r w:rsidRPr="006D5C72">
            <w:rPr>
              <w:rFonts w:eastAsia="Times New Roman"/>
              <w:color w:val="000000"/>
              <w:sz w:val="18"/>
            </w:rPr>
            <w:t xml:space="preserve">. 586–607, 2022, </w:t>
          </w:r>
          <w:proofErr w:type="spellStart"/>
          <w:r w:rsidRPr="006D5C72">
            <w:rPr>
              <w:rFonts w:eastAsia="Times New Roman"/>
              <w:color w:val="000000"/>
              <w:sz w:val="18"/>
            </w:rPr>
            <w:t>doi</w:t>
          </w:r>
          <w:proofErr w:type="spellEnd"/>
          <w:r w:rsidRPr="006D5C72">
            <w:rPr>
              <w:rFonts w:eastAsia="Times New Roman"/>
              <w:color w:val="000000"/>
              <w:sz w:val="18"/>
            </w:rPr>
            <w:t>: 10.2478/popets-2022-0029.</w:t>
          </w:r>
        </w:p>
        <w:p w14:paraId="6159D3DB" w14:textId="77777777" w:rsidR="006D5C72" w:rsidRPr="006D5C72" w:rsidRDefault="006D5C72">
          <w:pPr>
            <w:autoSpaceDE w:val="0"/>
            <w:autoSpaceDN w:val="0"/>
            <w:ind w:hanging="640"/>
            <w:divId w:val="1501700879"/>
            <w:rPr>
              <w:rFonts w:eastAsia="Times New Roman"/>
              <w:color w:val="000000"/>
              <w:sz w:val="18"/>
            </w:rPr>
          </w:pPr>
          <w:r w:rsidRPr="006D5C72">
            <w:rPr>
              <w:rFonts w:eastAsia="Times New Roman"/>
              <w:color w:val="000000"/>
              <w:sz w:val="18"/>
            </w:rPr>
            <w:t>[7]</w:t>
          </w:r>
          <w:r w:rsidRPr="006D5C72">
            <w:rPr>
              <w:rFonts w:eastAsia="Times New Roman"/>
              <w:color w:val="000000"/>
              <w:sz w:val="18"/>
            </w:rPr>
            <w:tab/>
            <w:t xml:space="preserve">E. </w:t>
          </w:r>
          <w:proofErr w:type="spellStart"/>
          <w:r w:rsidRPr="006D5C72">
            <w:rPr>
              <w:rFonts w:eastAsia="Times New Roman"/>
              <w:color w:val="000000"/>
              <w:sz w:val="18"/>
            </w:rPr>
            <w:t>Biham</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A. </w:t>
          </w:r>
          <w:proofErr w:type="spellStart"/>
          <w:r w:rsidRPr="006D5C72">
            <w:rPr>
              <w:rFonts w:eastAsia="Times New Roman"/>
              <w:color w:val="000000"/>
              <w:sz w:val="18"/>
            </w:rPr>
            <w:t>Shamir</w:t>
          </w:r>
          <w:proofErr w:type="spellEnd"/>
          <w:r w:rsidRPr="006D5C72">
            <w:rPr>
              <w:rFonts w:eastAsia="Times New Roman"/>
              <w:color w:val="000000"/>
              <w:sz w:val="18"/>
            </w:rPr>
            <w:t>, “</w:t>
          </w:r>
          <w:proofErr w:type="spellStart"/>
          <w:r w:rsidRPr="006D5C72">
            <w:rPr>
              <w:rFonts w:eastAsia="Times New Roman"/>
              <w:color w:val="000000"/>
              <w:sz w:val="18"/>
            </w:rPr>
            <w:t>Differential</w:t>
          </w:r>
          <w:proofErr w:type="spellEnd"/>
          <w:r w:rsidRPr="006D5C72">
            <w:rPr>
              <w:rFonts w:eastAsia="Times New Roman"/>
              <w:color w:val="000000"/>
              <w:sz w:val="18"/>
            </w:rPr>
            <w:t xml:space="preserve"> </w:t>
          </w:r>
          <w:proofErr w:type="spellStart"/>
          <w:r w:rsidRPr="006D5C72">
            <w:rPr>
              <w:rFonts w:eastAsia="Times New Roman"/>
              <w:color w:val="000000"/>
              <w:sz w:val="18"/>
            </w:rPr>
            <w:t>Cryptanalysis</w:t>
          </w:r>
          <w:proofErr w:type="spellEnd"/>
          <w:r w:rsidRPr="006D5C72">
            <w:rPr>
              <w:rFonts w:eastAsia="Times New Roman"/>
              <w:color w:val="000000"/>
              <w:sz w:val="18"/>
            </w:rPr>
            <w:t xml:space="preserve"> </w:t>
          </w:r>
          <w:proofErr w:type="spellStart"/>
          <w:r w:rsidRPr="006D5C72">
            <w:rPr>
              <w:rFonts w:eastAsia="Times New Roman"/>
              <w:color w:val="000000"/>
              <w:sz w:val="18"/>
            </w:rPr>
            <w:t>of</w:t>
          </w:r>
          <w:proofErr w:type="spellEnd"/>
          <w:r w:rsidRPr="006D5C72">
            <w:rPr>
              <w:rFonts w:eastAsia="Times New Roman"/>
              <w:color w:val="000000"/>
              <w:sz w:val="18"/>
            </w:rPr>
            <w:t xml:space="preserve"> DES-</w:t>
          </w:r>
          <w:proofErr w:type="spellStart"/>
          <w:r w:rsidRPr="006D5C72">
            <w:rPr>
              <w:rFonts w:eastAsia="Times New Roman"/>
              <w:color w:val="000000"/>
              <w:sz w:val="18"/>
            </w:rPr>
            <w:t>like</w:t>
          </w:r>
          <w:proofErr w:type="spellEnd"/>
          <w:r w:rsidRPr="006D5C72">
            <w:rPr>
              <w:rFonts w:eastAsia="Times New Roman"/>
              <w:color w:val="000000"/>
              <w:sz w:val="18"/>
            </w:rPr>
            <w:t xml:space="preserve"> </w:t>
          </w:r>
          <w:proofErr w:type="spellStart"/>
          <w:r w:rsidRPr="006D5C72">
            <w:rPr>
              <w:rFonts w:eastAsia="Times New Roman"/>
              <w:color w:val="000000"/>
              <w:sz w:val="18"/>
            </w:rPr>
            <w:t>Cryptosystems</w:t>
          </w:r>
          <w:proofErr w:type="spellEnd"/>
          <w:r w:rsidRPr="006D5C72">
            <w:rPr>
              <w:rFonts w:eastAsia="Times New Roman"/>
              <w:color w:val="000000"/>
              <w:sz w:val="18"/>
            </w:rPr>
            <w:t xml:space="preserve">,” </w:t>
          </w:r>
          <w:r w:rsidRPr="006D5C72">
            <w:rPr>
              <w:rFonts w:eastAsia="Times New Roman"/>
              <w:i/>
              <w:iCs/>
              <w:color w:val="000000"/>
              <w:sz w:val="18"/>
            </w:rPr>
            <w:t xml:space="preserve">Journal </w:t>
          </w:r>
          <w:proofErr w:type="spellStart"/>
          <w:r w:rsidRPr="006D5C72">
            <w:rPr>
              <w:rFonts w:eastAsia="Times New Roman"/>
              <w:i/>
              <w:iCs/>
              <w:color w:val="000000"/>
              <w:sz w:val="18"/>
            </w:rPr>
            <w:t>of</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Cryptology</w:t>
          </w:r>
          <w:proofErr w:type="spellEnd"/>
          <w:r w:rsidRPr="006D5C72">
            <w:rPr>
              <w:rFonts w:eastAsia="Times New Roman"/>
              <w:color w:val="000000"/>
              <w:sz w:val="18"/>
            </w:rPr>
            <w:t xml:space="preserve">, vol. 4, no. 1, </w:t>
          </w:r>
          <w:proofErr w:type="spellStart"/>
          <w:r w:rsidRPr="006D5C72">
            <w:rPr>
              <w:rFonts w:eastAsia="Times New Roman"/>
              <w:color w:val="000000"/>
              <w:sz w:val="18"/>
            </w:rPr>
            <w:t>pp</w:t>
          </w:r>
          <w:proofErr w:type="spellEnd"/>
          <w:r w:rsidRPr="006D5C72">
            <w:rPr>
              <w:rFonts w:eastAsia="Times New Roman"/>
              <w:color w:val="000000"/>
              <w:sz w:val="18"/>
            </w:rPr>
            <w:t xml:space="preserve">. 3–72, 1991, </w:t>
          </w:r>
          <w:proofErr w:type="spellStart"/>
          <w:r w:rsidRPr="006D5C72">
            <w:rPr>
              <w:rFonts w:eastAsia="Times New Roman"/>
              <w:color w:val="000000"/>
              <w:sz w:val="18"/>
            </w:rPr>
            <w:t>doi</w:t>
          </w:r>
          <w:proofErr w:type="spellEnd"/>
          <w:r w:rsidRPr="006D5C72">
            <w:rPr>
              <w:rFonts w:eastAsia="Times New Roman"/>
              <w:color w:val="000000"/>
              <w:sz w:val="18"/>
            </w:rPr>
            <w:t>: 10.1007/BF00630563.</w:t>
          </w:r>
        </w:p>
        <w:p w14:paraId="4E215758" w14:textId="77777777" w:rsidR="006D5C72" w:rsidRPr="006D5C72" w:rsidRDefault="006D5C72">
          <w:pPr>
            <w:autoSpaceDE w:val="0"/>
            <w:autoSpaceDN w:val="0"/>
            <w:ind w:hanging="640"/>
            <w:divId w:val="2092198482"/>
            <w:rPr>
              <w:rFonts w:eastAsia="Times New Roman"/>
              <w:color w:val="000000"/>
              <w:sz w:val="18"/>
            </w:rPr>
          </w:pPr>
          <w:r w:rsidRPr="006D5C72">
            <w:rPr>
              <w:rFonts w:eastAsia="Times New Roman"/>
              <w:color w:val="000000"/>
              <w:sz w:val="18"/>
            </w:rPr>
            <w:t>[8]</w:t>
          </w:r>
          <w:r w:rsidRPr="006D5C72">
            <w:rPr>
              <w:rFonts w:eastAsia="Times New Roman"/>
              <w:color w:val="000000"/>
              <w:sz w:val="18"/>
            </w:rPr>
            <w:tab/>
            <w:t xml:space="preserve">M. </w:t>
          </w:r>
          <w:proofErr w:type="spellStart"/>
          <w:r w:rsidRPr="006D5C72">
            <w:rPr>
              <w:rFonts w:eastAsia="Times New Roman"/>
              <w:color w:val="000000"/>
              <w:sz w:val="18"/>
            </w:rPr>
            <w:t>Matsui</w:t>
          </w:r>
          <w:proofErr w:type="spellEnd"/>
          <w:r w:rsidRPr="006D5C72">
            <w:rPr>
              <w:rFonts w:eastAsia="Times New Roman"/>
              <w:color w:val="000000"/>
              <w:sz w:val="18"/>
            </w:rPr>
            <w:t>, “</w:t>
          </w:r>
          <w:proofErr w:type="spellStart"/>
          <w:r w:rsidRPr="006D5C72">
            <w:rPr>
              <w:rFonts w:eastAsia="Times New Roman"/>
              <w:color w:val="000000"/>
              <w:sz w:val="18"/>
            </w:rPr>
            <w:t>Linear</w:t>
          </w:r>
          <w:proofErr w:type="spellEnd"/>
          <w:r w:rsidRPr="006D5C72">
            <w:rPr>
              <w:rFonts w:eastAsia="Times New Roman"/>
              <w:color w:val="000000"/>
              <w:sz w:val="18"/>
            </w:rPr>
            <w:t xml:space="preserve"> </w:t>
          </w:r>
          <w:proofErr w:type="spellStart"/>
          <w:r w:rsidRPr="006D5C72">
            <w:rPr>
              <w:rFonts w:eastAsia="Times New Roman"/>
              <w:color w:val="000000"/>
              <w:sz w:val="18"/>
            </w:rPr>
            <w:t>Cryptanalysis</w:t>
          </w:r>
          <w:proofErr w:type="spellEnd"/>
          <w:r w:rsidRPr="006D5C72">
            <w:rPr>
              <w:rFonts w:eastAsia="Times New Roman"/>
              <w:color w:val="000000"/>
              <w:sz w:val="18"/>
            </w:rPr>
            <w:t xml:space="preserve"> </w:t>
          </w:r>
          <w:proofErr w:type="spellStart"/>
          <w:r w:rsidRPr="006D5C72">
            <w:rPr>
              <w:rFonts w:eastAsia="Times New Roman"/>
              <w:color w:val="000000"/>
              <w:sz w:val="18"/>
            </w:rPr>
            <w:t>Method</w:t>
          </w:r>
          <w:proofErr w:type="spellEnd"/>
          <w:r w:rsidRPr="006D5C72">
            <w:rPr>
              <w:rFonts w:eastAsia="Times New Roman"/>
              <w:color w:val="000000"/>
              <w:sz w:val="18"/>
            </w:rPr>
            <w:t xml:space="preserve"> for DES </w:t>
          </w:r>
          <w:proofErr w:type="spellStart"/>
          <w:r w:rsidRPr="006D5C72">
            <w:rPr>
              <w:rFonts w:eastAsia="Times New Roman"/>
              <w:color w:val="000000"/>
              <w:sz w:val="18"/>
            </w:rPr>
            <w:t>Cipher</w:t>
          </w:r>
          <w:proofErr w:type="spellEnd"/>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i/>
              <w:iCs/>
              <w:color w:val="000000"/>
              <w:sz w:val="18"/>
            </w:rPr>
            <w:t>Advances</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in</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Cryptology</w:t>
          </w:r>
          <w:proofErr w:type="spellEnd"/>
          <w:r w:rsidRPr="006D5C72">
            <w:rPr>
              <w:rFonts w:eastAsia="Times New Roman"/>
              <w:i/>
              <w:iCs/>
              <w:color w:val="000000"/>
              <w:sz w:val="18"/>
            </w:rPr>
            <w:t xml:space="preserve"> – EUROCRYPT 1993</w:t>
          </w:r>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color w:val="000000"/>
              <w:sz w:val="18"/>
            </w:rPr>
            <w:t>Lecture</w:t>
          </w:r>
          <w:proofErr w:type="spellEnd"/>
          <w:r w:rsidRPr="006D5C72">
            <w:rPr>
              <w:rFonts w:eastAsia="Times New Roman"/>
              <w:color w:val="000000"/>
              <w:sz w:val="18"/>
            </w:rPr>
            <w:t xml:space="preserve"> Notes </w:t>
          </w:r>
          <w:proofErr w:type="spellStart"/>
          <w:r w:rsidRPr="006D5C72">
            <w:rPr>
              <w:rFonts w:eastAsia="Times New Roman"/>
              <w:color w:val="000000"/>
              <w:sz w:val="18"/>
            </w:rPr>
            <w:t>in</w:t>
          </w:r>
          <w:proofErr w:type="spellEnd"/>
          <w:r w:rsidRPr="006D5C72">
            <w:rPr>
              <w:rFonts w:eastAsia="Times New Roman"/>
              <w:color w:val="000000"/>
              <w:sz w:val="18"/>
            </w:rPr>
            <w:t xml:space="preserve"> Computer Science, vol. 765. Springer, 1994, </w:t>
          </w:r>
          <w:proofErr w:type="spellStart"/>
          <w:r w:rsidRPr="006D5C72">
            <w:rPr>
              <w:rFonts w:eastAsia="Times New Roman"/>
              <w:color w:val="000000"/>
              <w:sz w:val="18"/>
            </w:rPr>
            <w:t>pp</w:t>
          </w:r>
          <w:proofErr w:type="spellEnd"/>
          <w:r w:rsidRPr="006D5C72">
            <w:rPr>
              <w:rFonts w:eastAsia="Times New Roman"/>
              <w:color w:val="000000"/>
              <w:sz w:val="18"/>
            </w:rPr>
            <w:t xml:space="preserve">. 386–397. </w:t>
          </w:r>
          <w:proofErr w:type="spellStart"/>
          <w:r w:rsidRPr="006D5C72">
            <w:rPr>
              <w:rFonts w:eastAsia="Times New Roman"/>
              <w:color w:val="000000"/>
              <w:sz w:val="18"/>
            </w:rPr>
            <w:t>doi</w:t>
          </w:r>
          <w:proofErr w:type="spellEnd"/>
          <w:r w:rsidRPr="006D5C72">
            <w:rPr>
              <w:rFonts w:eastAsia="Times New Roman"/>
              <w:color w:val="000000"/>
              <w:sz w:val="18"/>
            </w:rPr>
            <w:t>: 10.1007/3-540-48285-7_33.</w:t>
          </w:r>
        </w:p>
        <w:p w14:paraId="70209C30" w14:textId="77777777" w:rsidR="006D5C72" w:rsidRPr="006D5C72" w:rsidRDefault="006D5C72">
          <w:pPr>
            <w:autoSpaceDE w:val="0"/>
            <w:autoSpaceDN w:val="0"/>
            <w:ind w:hanging="640"/>
            <w:divId w:val="359740314"/>
            <w:rPr>
              <w:rFonts w:eastAsia="Times New Roman"/>
              <w:color w:val="000000"/>
              <w:sz w:val="18"/>
            </w:rPr>
          </w:pPr>
          <w:r w:rsidRPr="006D5C72">
            <w:rPr>
              <w:rFonts w:eastAsia="Times New Roman"/>
              <w:color w:val="000000"/>
              <w:sz w:val="18"/>
            </w:rPr>
            <w:t>[9]</w:t>
          </w:r>
          <w:r w:rsidRPr="006D5C72">
            <w:rPr>
              <w:rFonts w:eastAsia="Times New Roman"/>
              <w:color w:val="000000"/>
              <w:sz w:val="18"/>
            </w:rPr>
            <w:tab/>
            <w:t xml:space="preserve">National </w:t>
          </w:r>
          <w:proofErr w:type="spellStart"/>
          <w:r w:rsidRPr="006D5C72">
            <w:rPr>
              <w:rFonts w:eastAsia="Times New Roman"/>
              <w:color w:val="000000"/>
              <w:sz w:val="18"/>
            </w:rPr>
            <w:t>Bureau</w:t>
          </w:r>
          <w:proofErr w:type="spellEnd"/>
          <w:r w:rsidRPr="006D5C72">
            <w:rPr>
              <w:rFonts w:eastAsia="Times New Roman"/>
              <w:color w:val="000000"/>
              <w:sz w:val="18"/>
            </w:rPr>
            <w:t xml:space="preserve"> </w:t>
          </w:r>
          <w:proofErr w:type="spellStart"/>
          <w:r w:rsidRPr="006D5C72">
            <w:rPr>
              <w:rFonts w:eastAsia="Times New Roman"/>
              <w:color w:val="000000"/>
              <w:sz w:val="18"/>
            </w:rPr>
            <w:t>of</w:t>
          </w:r>
          <w:proofErr w:type="spellEnd"/>
          <w:r w:rsidRPr="006D5C72">
            <w:rPr>
              <w:rFonts w:eastAsia="Times New Roman"/>
              <w:color w:val="000000"/>
              <w:sz w:val="18"/>
            </w:rPr>
            <w:t xml:space="preserve"> </w:t>
          </w:r>
          <w:proofErr w:type="spellStart"/>
          <w:r w:rsidRPr="006D5C72">
            <w:rPr>
              <w:rFonts w:eastAsia="Times New Roman"/>
              <w:color w:val="000000"/>
              <w:sz w:val="18"/>
            </w:rPr>
            <w:t>Standards</w:t>
          </w:r>
          <w:proofErr w:type="spellEnd"/>
          <w:r w:rsidRPr="006D5C72">
            <w:rPr>
              <w:rFonts w:eastAsia="Times New Roman"/>
              <w:color w:val="000000"/>
              <w:sz w:val="18"/>
            </w:rPr>
            <w:t xml:space="preserve">, “Data </w:t>
          </w:r>
          <w:proofErr w:type="spellStart"/>
          <w:r w:rsidRPr="006D5C72">
            <w:rPr>
              <w:rFonts w:eastAsia="Times New Roman"/>
              <w:color w:val="000000"/>
              <w:sz w:val="18"/>
            </w:rPr>
            <w:t>Encryption</w:t>
          </w:r>
          <w:proofErr w:type="spellEnd"/>
          <w:r w:rsidRPr="006D5C72">
            <w:rPr>
              <w:rFonts w:eastAsia="Times New Roman"/>
              <w:color w:val="000000"/>
              <w:sz w:val="18"/>
            </w:rPr>
            <w:t xml:space="preserve"> Standard (DES),” 1977.</w:t>
          </w:r>
        </w:p>
        <w:p w14:paraId="2E14D9BF" w14:textId="77777777" w:rsidR="006D5C72" w:rsidRPr="006D5C72" w:rsidRDefault="006D5C72">
          <w:pPr>
            <w:autoSpaceDE w:val="0"/>
            <w:autoSpaceDN w:val="0"/>
            <w:ind w:hanging="640"/>
            <w:divId w:val="1437628327"/>
            <w:rPr>
              <w:rFonts w:eastAsia="Times New Roman"/>
              <w:color w:val="000000"/>
              <w:sz w:val="18"/>
            </w:rPr>
          </w:pPr>
          <w:r w:rsidRPr="006D5C72">
            <w:rPr>
              <w:rFonts w:eastAsia="Times New Roman"/>
              <w:color w:val="000000"/>
              <w:sz w:val="18"/>
            </w:rPr>
            <w:t>[10]</w:t>
          </w:r>
          <w:r w:rsidRPr="006D5C72">
            <w:rPr>
              <w:rFonts w:eastAsia="Times New Roman"/>
              <w:color w:val="000000"/>
              <w:sz w:val="18"/>
            </w:rPr>
            <w:tab/>
            <w:t xml:space="preserve">E. </w:t>
          </w:r>
          <w:proofErr w:type="spellStart"/>
          <w:r w:rsidRPr="006D5C72">
            <w:rPr>
              <w:rFonts w:eastAsia="Times New Roman"/>
              <w:color w:val="000000"/>
              <w:sz w:val="18"/>
            </w:rPr>
            <w:t>Barker</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A. </w:t>
          </w:r>
          <w:proofErr w:type="spellStart"/>
          <w:r w:rsidRPr="006D5C72">
            <w:rPr>
              <w:rFonts w:eastAsia="Times New Roman"/>
              <w:color w:val="000000"/>
              <w:sz w:val="18"/>
            </w:rPr>
            <w:t>Roginsky</w:t>
          </w:r>
          <w:proofErr w:type="spellEnd"/>
          <w:r w:rsidRPr="006D5C72">
            <w:rPr>
              <w:rFonts w:eastAsia="Times New Roman"/>
              <w:color w:val="000000"/>
              <w:sz w:val="18"/>
            </w:rPr>
            <w:t>, “</w:t>
          </w:r>
          <w:proofErr w:type="spellStart"/>
          <w:r w:rsidRPr="006D5C72">
            <w:rPr>
              <w:rFonts w:eastAsia="Times New Roman"/>
              <w:color w:val="000000"/>
              <w:sz w:val="18"/>
            </w:rPr>
            <w:t>Transitioning</w:t>
          </w:r>
          <w:proofErr w:type="spellEnd"/>
          <w:r w:rsidRPr="006D5C72">
            <w:rPr>
              <w:rFonts w:eastAsia="Times New Roman"/>
              <w:color w:val="000000"/>
              <w:sz w:val="18"/>
            </w:rPr>
            <w:t xml:space="preserve"> </w:t>
          </w:r>
          <w:proofErr w:type="spellStart"/>
          <w:r w:rsidRPr="006D5C72">
            <w:rPr>
              <w:rFonts w:eastAsia="Times New Roman"/>
              <w:color w:val="000000"/>
              <w:sz w:val="18"/>
            </w:rPr>
            <w:t>the</w:t>
          </w:r>
          <w:proofErr w:type="spellEnd"/>
          <w:r w:rsidRPr="006D5C72">
            <w:rPr>
              <w:rFonts w:eastAsia="Times New Roman"/>
              <w:color w:val="000000"/>
              <w:sz w:val="18"/>
            </w:rPr>
            <w:t xml:space="preserve"> Use </w:t>
          </w:r>
          <w:proofErr w:type="spellStart"/>
          <w:r w:rsidRPr="006D5C72">
            <w:rPr>
              <w:rFonts w:eastAsia="Times New Roman"/>
              <w:color w:val="000000"/>
              <w:sz w:val="18"/>
            </w:rPr>
            <w:t>of</w:t>
          </w:r>
          <w:proofErr w:type="spellEnd"/>
          <w:r w:rsidRPr="006D5C72">
            <w:rPr>
              <w:rFonts w:eastAsia="Times New Roman"/>
              <w:color w:val="000000"/>
              <w:sz w:val="18"/>
            </w:rPr>
            <w:t xml:space="preserve"> </w:t>
          </w:r>
          <w:proofErr w:type="spellStart"/>
          <w:r w:rsidRPr="006D5C72">
            <w:rPr>
              <w:rFonts w:eastAsia="Times New Roman"/>
              <w:color w:val="000000"/>
              <w:sz w:val="18"/>
            </w:rPr>
            <w:t>Cryptographic</w:t>
          </w:r>
          <w:proofErr w:type="spellEnd"/>
          <w:r w:rsidRPr="006D5C72">
            <w:rPr>
              <w:rFonts w:eastAsia="Times New Roman"/>
              <w:color w:val="000000"/>
              <w:sz w:val="18"/>
            </w:rPr>
            <w:t xml:space="preserve"> </w:t>
          </w:r>
          <w:proofErr w:type="spellStart"/>
          <w:r w:rsidRPr="006D5C72">
            <w:rPr>
              <w:rFonts w:eastAsia="Times New Roman"/>
              <w:color w:val="000000"/>
              <w:sz w:val="18"/>
            </w:rPr>
            <w:t>Algorithms</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w:t>
          </w:r>
          <w:proofErr w:type="spellStart"/>
          <w:r w:rsidRPr="006D5C72">
            <w:rPr>
              <w:rFonts w:eastAsia="Times New Roman"/>
              <w:color w:val="000000"/>
              <w:sz w:val="18"/>
            </w:rPr>
            <w:t>Key</w:t>
          </w:r>
          <w:proofErr w:type="spellEnd"/>
          <w:r w:rsidRPr="006D5C72">
            <w:rPr>
              <w:rFonts w:eastAsia="Times New Roman"/>
              <w:color w:val="000000"/>
              <w:sz w:val="18"/>
            </w:rPr>
            <w:t xml:space="preserve"> </w:t>
          </w:r>
          <w:proofErr w:type="spellStart"/>
          <w:r w:rsidRPr="006D5C72">
            <w:rPr>
              <w:rFonts w:eastAsia="Times New Roman"/>
              <w:color w:val="000000"/>
              <w:sz w:val="18"/>
            </w:rPr>
            <w:t>Lengths</w:t>
          </w:r>
          <w:proofErr w:type="spellEnd"/>
          <w:r w:rsidRPr="006D5C72">
            <w:rPr>
              <w:rFonts w:eastAsia="Times New Roman"/>
              <w:color w:val="000000"/>
              <w:sz w:val="18"/>
            </w:rPr>
            <w:t xml:space="preserve">,” 2019. [Online]. </w:t>
          </w:r>
          <w:proofErr w:type="spellStart"/>
          <w:r w:rsidRPr="006D5C72">
            <w:rPr>
              <w:rFonts w:eastAsia="Times New Roman"/>
              <w:color w:val="000000"/>
              <w:sz w:val="18"/>
            </w:rPr>
            <w:t>Available</w:t>
          </w:r>
          <w:proofErr w:type="spellEnd"/>
          <w:r w:rsidRPr="006D5C72">
            <w:rPr>
              <w:rFonts w:eastAsia="Times New Roman"/>
              <w:color w:val="000000"/>
              <w:sz w:val="18"/>
            </w:rPr>
            <w:t>: https://nvlpubs.nist.gov/nistpubs/SpecialPublications/NIST.SP.800-131Ar2.pdf</w:t>
          </w:r>
        </w:p>
        <w:p w14:paraId="70F2350C" w14:textId="77777777" w:rsidR="006D5C72" w:rsidRPr="006D5C72" w:rsidRDefault="006D5C72">
          <w:pPr>
            <w:autoSpaceDE w:val="0"/>
            <w:autoSpaceDN w:val="0"/>
            <w:ind w:hanging="640"/>
            <w:divId w:val="487789061"/>
            <w:rPr>
              <w:rFonts w:eastAsia="Times New Roman"/>
              <w:color w:val="000000"/>
              <w:sz w:val="18"/>
            </w:rPr>
          </w:pPr>
          <w:r w:rsidRPr="006D5C72">
            <w:rPr>
              <w:rFonts w:eastAsia="Times New Roman"/>
              <w:color w:val="000000"/>
              <w:sz w:val="18"/>
            </w:rPr>
            <w:t>[11]</w:t>
          </w:r>
          <w:r w:rsidRPr="006D5C72">
            <w:rPr>
              <w:rFonts w:eastAsia="Times New Roman"/>
              <w:color w:val="000000"/>
              <w:sz w:val="18"/>
            </w:rPr>
            <w:tab/>
            <w:t xml:space="preserve">W. Schindler, K. </w:t>
          </w:r>
          <w:proofErr w:type="spellStart"/>
          <w:r w:rsidRPr="006D5C72">
            <w:rPr>
              <w:rFonts w:eastAsia="Times New Roman"/>
              <w:color w:val="000000"/>
              <w:sz w:val="18"/>
            </w:rPr>
            <w:t>Lemke</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C. Paar, “A </w:t>
          </w:r>
          <w:proofErr w:type="spellStart"/>
          <w:r w:rsidRPr="006D5C72">
            <w:rPr>
              <w:rFonts w:eastAsia="Times New Roman"/>
              <w:color w:val="000000"/>
              <w:sz w:val="18"/>
            </w:rPr>
            <w:t>Stochastic</w:t>
          </w:r>
          <w:proofErr w:type="spellEnd"/>
          <w:r w:rsidRPr="006D5C72">
            <w:rPr>
              <w:rFonts w:eastAsia="Times New Roman"/>
              <w:color w:val="000000"/>
              <w:sz w:val="18"/>
            </w:rPr>
            <w:t xml:space="preserve"> Model for </w:t>
          </w:r>
          <w:proofErr w:type="spellStart"/>
          <w:r w:rsidRPr="006D5C72">
            <w:rPr>
              <w:rFonts w:eastAsia="Times New Roman"/>
              <w:color w:val="000000"/>
              <w:sz w:val="18"/>
            </w:rPr>
            <w:t>Differential</w:t>
          </w:r>
          <w:proofErr w:type="spellEnd"/>
          <w:r w:rsidRPr="006D5C72">
            <w:rPr>
              <w:rFonts w:eastAsia="Times New Roman"/>
              <w:color w:val="000000"/>
              <w:sz w:val="18"/>
            </w:rPr>
            <w:t xml:space="preserve"> Side Channel </w:t>
          </w:r>
          <w:proofErr w:type="spellStart"/>
          <w:r w:rsidRPr="006D5C72">
            <w:rPr>
              <w:rFonts w:eastAsia="Times New Roman"/>
              <w:color w:val="000000"/>
              <w:sz w:val="18"/>
            </w:rPr>
            <w:t>Cryptanalysis</w:t>
          </w:r>
          <w:proofErr w:type="spellEnd"/>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i/>
              <w:iCs/>
              <w:color w:val="000000"/>
              <w:sz w:val="18"/>
            </w:rPr>
            <w:t>Cryptographic</w:t>
          </w:r>
          <w:proofErr w:type="spellEnd"/>
          <w:r w:rsidRPr="006D5C72">
            <w:rPr>
              <w:rFonts w:eastAsia="Times New Roman"/>
              <w:i/>
              <w:iCs/>
              <w:color w:val="000000"/>
              <w:sz w:val="18"/>
            </w:rPr>
            <w:t xml:space="preserve"> Hardware </w:t>
          </w:r>
          <w:proofErr w:type="spellStart"/>
          <w:r w:rsidRPr="006D5C72">
            <w:rPr>
              <w:rFonts w:eastAsia="Times New Roman"/>
              <w:i/>
              <w:iCs/>
              <w:color w:val="000000"/>
              <w:sz w:val="18"/>
            </w:rPr>
            <w:t>and</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Embedded</w:t>
          </w:r>
          <w:proofErr w:type="spellEnd"/>
          <w:r w:rsidRPr="006D5C72">
            <w:rPr>
              <w:rFonts w:eastAsia="Times New Roman"/>
              <w:i/>
              <w:iCs/>
              <w:color w:val="000000"/>
              <w:sz w:val="18"/>
            </w:rPr>
            <w:t xml:space="preserve"> Systems – CHES 2005</w:t>
          </w:r>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color w:val="000000"/>
              <w:sz w:val="18"/>
            </w:rPr>
            <w:t>Lecture</w:t>
          </w:r>
          <w:proofErr w:type="spellEnd"/>
          <w:r w:rsidRPr="006D5C72">
            <w:rPr>
              <w:rFonts w:eastAsia="Times New Roman"/>
              <w:color w:val="000000"/>
              <w:sz w:val="18"/>
            </w:rPr>
            <w:t xml:space="preserve"> Notes </w:t>
          </w:r>
          <w:proofErr w:type="spellStart"/>
          <w:r w:rsidRPr="006D5C72">
            <w:rPr>
              <w:rFonts w:eastAsia="Times New Roman"/>
              <w:color w:val="000000"/>
              <w:sz w:val="18"/>
            </w:rPr>
            <w:t>in</w:t>
          </w:r>
          <w:proofErr w:type="spellEnd"/>
          <w:r w:rsidRPr="006D5C72">
            <w:rPr>
              <w:rFonts w:eastAsia="Times New Roman"/>
              <w:color w:val="000000"/>
              <w:sz w:val="18"/>
            </w:rPr>
            <w:t xml:space="preserve"> Computer Science, vol. 3659. Springer, 2005, </w:t>
          </w:r>
          <w:proofErr w:type="spellStart"/>
          <w:r w:rsidRPr="006D5C72">
            <w:rPr>
              <w:rFonts w:eastAsia="Times New Roman"/>
              <w:color w:val="000000"/>
              <w:sz w:val="18"/>
            </w:rPr>
            <w:t>pp</w:t>
          </w:r>
          <w:proofErr w:type="spellEnd"/>
          <w:r w:rsidRPr="006D5C72">
            <w:rPr>
              <w:rFonts w:eastAsia="Times New Roman"/>
              <w:color w:val="000000"/>
              <w:sz w:val="18"/>
            </w:rPr>
            <w:t xml:space="preserve">. 30–46. </w:t>
          </w:r>
          <w:proofErr w:type="spellStart"/>
          <w:r w:rsidRPr="006D5C72">
            <w:rPr>
              <w:rFonts w:eastAsia="Times New Roman"/>
              <w:color w:val="000000"/>
              <w:sz w:val="18"/>
            </w:rPr>
            <w:t>doi</w:t>
          </w:r>
          <w:proofErr w:type="spellEnd"/>
          <w:r w:rsidRPr="006D5C72">
            <w:rPr>
              <w:rFonts w:eastAsia="Times New Roman"/>
              <w:color w:val="000000"/>
              <w:sz w:val="18"/>
            </w:rPr>
            <w:t>: 10.1007/11545262_3.</w:t>
          </w:r>
        </w:p>
        <w:p w14:paraId="16EA0433" w14:textId="77777777" w:rsidR="006D5C72" w:rsidRPr="006D5C72" w:rsidRDefault="006D5C72">
          <w:pPr>
            <w:autoSpaceDE w:val="0"/>
            <w:autoSpaceDN w:val="0"/>
            <w:ind w:hanging="640"/>
            <w:divId w:val="938563916"/>
            <w:rPr>
              <w:rFonts w:eastAsia="Times New Roman"/>
              <w:color w:val="000000"/>
              <w:sz w:val="18"/>
            </w:rPr>
          </w:pPr>
          <w:r w:rsidRPr="006D5C72">
            <w:rPr>
              <w:rFonts w:eastAsia="Times New Roman"/>
              <w:color w:val="000000"/>
              <w:sz w:val="18"/>
            </w:rPr>
            <w:t>[12]</w:t>
          </w:r>
          <w:r w:rsidRPr="006D5C72">
            <w:rPr>
              <w:rFonts w:eastAsia="Times New Roman"/>
              <w:color w:val="000000"/>
              <w:sz w:val="18"/>
            </w:rPr>
            <w:tab/>
            <w:t xml:space="preserve">J. A. </w:t>
          </w:r>
          <w:proofErr w:type="spellStart"/>
          <w:r w:rsidRPr="006D5C72">
            <w:rPr>
              <w:rFonts w:eastAsia="Times New Roman"/>
              <w:color w:val="000000"/>
              <w:sz w:val="18"/>
            </w:rPr>
            <w:t>Halderman</w:t>
          </w:r>
          <w:proofErr w:type="spellEnd"/>
          <w:r w:rsidRPr="006D5C72">
            <w:rPr>
              <w:rFonts w:eastAsia="Times New Roman"/>
              <w:color w:val="000000"/>
              <w:sz w:val="18"/>
            </w:rPr>
            <w:t xml:space="preserve"> </w:t>
          </w:r>
          <w:proofErr w:type="spellStart"/>
          <w:r w:rsidRPr="006D5C72">
            <w:rPr>
              <w:rFonts w:eastAsia="Times New Roman"/>
              <w:i/>
              <w:iCs/>
              <w:color w:val="000000"/>
              <w:sz w:val="18"/>
            </w:rPr>
            <w:t>et</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al</w:t>
          </w:r>
          <w:proofErr w:type="spellEnd"/>
          <w:r w:rsidRPr="006D5C72">
            <w:rPr>
              <w:rFonts w:eastAsia="Times New Roman"/>
              <w:i/>
              <w:iCs/>
              <w:color w:val="000000"/>
              <w:sz w:val="18"/>
            </w:rPr>
            <w:t>.</w:t>
          </w:r>
          <w:r w:rsidRPr="006D5C72">
            <w:rPr>
              <w:rFonts w:eastAsia="Times New Roman"/>
              <w:color w:val="000000"/>
              <w:sz w:val="18"/>
            </w:rPr>
            <w:t>, “</w:t>
          </w:r>
          <w:proofErr w:type="spellStart"/>
          <w:r w:rsidRPr="006D5C72">
            <w:rPr>
              <w:rFonts w:eastAsia="Times New Roman"/>
              <w:color w:val="000000"/>
              <w:sz w:val="18"/>
            </w:rPr>
            <w:t>Lest</w:t>
          </w:r>
          <w:proofErr w:type="spellEnd"/>
          <w:r w:rsidRPr="006D5C72">
            <w:rPr>
              <w:rFonts w:eastAsia="Times New Roman"/>
              <w:color w:val="000000"/>
              <w:sz w:val="18"/>
            </w:rPr>
            <w:t xml:space="preserve"> </w:t>
          </w:r>
          <w:proofErr w:type="spellStart"/>
          <w:r w:rsidRPr="006D5C72">
            <w:rPr>
              <w:rFonts w:eastAsia="Times New Roman"/>
              <w:color w:val="000000"/>
              <w:sz w:val="18"/>
            </w:rPr>
            <w:t>We</w:t>
          </w:r>
          <w:proofErr w:type="spellEnd"/>
          <w:r w:rsidRPr="006D5C72">
            <w:rPr>
              <w:rFonts w:eastAsia="Times New Roman"/>
              <w:color w:val="000000"/>
              <w:sz w:val="18"/>
            </w:rPr>
            <w:t xml:space="preserve"> </w:t>
          </w:r>
          <w:proofErr w:type="spellStart"/>
          <w:r w:rsidRPr="006D5C72">
            <w:rPr>
              <w:rFonts w:eastAsia="Times New Roman"/>
              <w:color w:val="000000"/>
              <w:sz w:val="18"/>
            </w:rPr>
            <w:t>Remember</w:t>
          </w:r>
          <w:proofErr w:type="spellEnd"/>
          <w:r w:rsidRPr="006D5C72">
            <w:rPr>
              <w:rFonts w:eastAsia="Times New Roman"/>
              <w:color w:val="000000"/>
              <w:sz w:val="18"/>
            </w:rPr>
            <w:t xml:space="preserve">: Cold </w:t>
          </w:r>
          <w:proofErr w:type="spellStart"/>
          <w:r w:rsidRPr="006D5C72">
            <w:rPr>
              <w:rFonts w:eastAsia="Times New Roman"/>
              <w:color w:val="000000"/>
              <w:sz w:val="18"/>
            </w:rPr>
            <w:t>Boot</w:t>
          </w:r>
          <w:proofErr w:type="spellEnd"/>
          <w:r w:rsidRPr="006D5C72">
            <w:rPr>
              <w:rFonts w:eastAsia="Times New Roman"/>
              <w:color w:val="000000"/>
              <w:sz w:val="18"/>
            </w:rPr>
            <w:t xml:space="preserve"> </w:t>
          </w:r>
          <w:proofErr w:type="spellStart"/>
          <w:r w:rsidRPr="006D5C72">
            <w:rPr>
              <w:rFonts w:eastAsia="Times New Roman"/>
              <w:color w:val="000000"/>
              <w:sz w:val="18"/>
            </w:rPr>
            <w:t>Attacks</w:t>
          </w:r>
          <w:proofErr w:type="spellEnd"/>
          <w:r w:rsidRPr="006D5C72">
            <w:rPr>
              <w:rFonts w:eastAsia="Times New Roman"/>
              <w:color w:val="000000"/>
              <w:sz w:val="18"/>
            </w:rPr>
            <w:t xml:space="preserve"> on </w:t>
          </w:r>
          <w:proofErr w:type="spellStart"/>
          <w:r w:rsidRPr="006D5C72">
            <w:rPr>
              <w:rFonts w:eastAsia="Times New Roman"/>
              <w:color w:val="000000"/>
              <w:sz w:val="18"/>
            </w:rPr>
            <w:t>Encryption</w:t>
          </w:r>
          <w:proofErr w:type="spellEnd"/>
          <w:r w:rsidRPr="006D5C72">
            <w:rPr>
              <w:rFonts w:eastAsia="Times New Roman"/>
              <w:color w:val="000000"/>
              <w:sz w:val="18"/>
            </w:rPr>
            <w:t xml:space="preserve"> </w:t>
          </w:r>
          <w:proofErr w:type="spellStart"/>
          <w:r w:rsidRPr="006D5C72">
            <w:rPr>
              <w:rFonts w:eastAsia="Times New Roman"/>
              <w:color w:val="000000"/>
              <w:sz w:val="18"/>
            </w:rPr>
            <w:t>Keys</w:t>
          </w:r>
          <w:proofErr w:type="spellEnd"/>
          <w:r w:rsidRPr="006D5C72">
            <w:rPr>
              <w:rFonts w:eastAsia="Times New Roman"/>
              <w:color w:val="000000"/>
              <w:sz w:val="18"/>
            </w:rPr>
            <w:t xml:space="preserve">,” </w:t>
          </w:r>
          <w:proofErr w:type="spellStart"/>
          <w:r w:rsidRPr="006D5C72">
            <w:rPr>
              <w:rFonts w:eastAsia="Times New Roman"/>
              <w:i/>
              <w:iCs/>
              <w:color w:val="000000"/>
              <w:sz w:val="18"/>
            </w:rPr>
            <w:t>Commun</w:t>
          </w:r>
          <w:proofErr w:type="spellEnd"/>
          <w:r w:rsidRPr="006D5C72">
            <w:rPr>
              <w:rFonts w:eastAsia="Times New Roman"/>
              <w:i/>
              <w:iCs/>
              <w:color w:val="000000"/>
              <w:sz w:val="18"/>
            </w:rPr>
            <w:t>. ACM</w:t>
          </w:r>
          <w:r w:rsidRPr="006D5C72">
            <w:rPr>
              <w:rFonts w:eastAsia="Times New Roman"/>
              <w:color w:val="000000"/>
              <w:sz w:val="18"/>
            </w:rPr>
            <w:t xml:space="preserve">, vol. 52, no. 5, </w:t>
          </w:r>
          <w:proofErr w:type="spellStart"/>
          <w:r w:rsidRPr="006D5C72">
            <w:rPr>
              <w:rFonts w:eastAsia="Times New Roman"/>
              <w:color w:val="000000"/>
              <w:sz w:val="18"/>
            </w:rPr>
            <w:t>pp</w:t>
          </w:r>
          <w:proofErr w:type="spellEnd"/>
          <w:r w:rsidRPr="006D5C72">
            <w:rPr>
              <w:rFonts w:eastAsia="Times New Roman"/>
              <w:color w:val="000000"/>
              <w:sz w:val="18"/>
            </w:rPr>
            <w:t xml:space="preserve">. 91–98, 2009, </w:t>
          </w:r>
          <w:proofErr w:type="spellStart"/>
          <w:r w:rsidRPr="006D5C72">
            <w:rPr>
              <w:rFonts w:eastAsia="Times New Roman"/>
              <w:color w:val="000000"/>
              <w:sz w:val="18"/>
            </w:rPr>
            <w:t>doi</w:t>
          </w:r>
          <w:proofErr w:type="spellEnd"/>
          <w:r w:rsidRPr="006D5C72">
            <w:rPr>
              <w:rFonts w:eastAsia="Times New Roman"/>
              <w:color w:val="000000"/>
              <w:sz w:val="18"/>
            </w:rPr>
            <w:t>: 10.1145/1506409.1506429.</w:t>
          </w:r>
        </w:p>
        <w:p w14:paraId="2AAFCF4D" w14:textId="77777777" w:rsidR="006D5C72" w:rsidRPr="006D5C72" w:rsidRDefault="006D5C72">
          <w:pPr>
            <w:autoSpaceDE w:val="0"/>
            <w:autoSpaceDN w:val="0"/>
            <w:ind w:hanging="640"/>
            <w:divId w:val="1248537520"/>
            <w:rPr>
              <w:rFonts w:eastAsia="Times New Roman"/>
              <w:color w:val="000000"/>
              <w:sz w:val="18"/>
            </w:rPr>
          </w:pPr>
          <w:r w:rsidRPr="006D5C72">
            <w:rPr>
              <w:rFonts w:eastAsia="Times New Roman"/>
              <w:color w:val="000000"/>
              <w:sz w:val="18"/>
            </w:rPr>
            <w:t>[13]</w:t>
          </w:r>
          <w:r w:rsidRPr="006D5C72">
            <w:rPr>
              <w:rFonts w:eastAsia="Times New Roman"/>
              <w:color w:val="000000"/>
              <w:sz w:val="18"/>
            </w:rPr>
            <w:tab/>
            <w:t xml:space="preserve">L. K. </w:t>
          </w:r>
          <w:proofErr w:type="spellStart"/>
          <w:r w:rsidRPr="006D5C72">
            <w:rPr>
              <w:rFonts w:eastAsia="Times New Roman"/>
              <w:color w:val="000000"/>
              <w:sz w:val="18"/>
            </w:rPr>
            <w:t>Grover</w:t>
          </w:r>
          <w:proofErr w:type="spellEnd"/>
          <w:r w:rsidRPr="006D5C72">
            <w:rPr>
              <w:rFonts w:eastAsia="Times New Roman"/>
              <w:color w:val="000000"/>
              <w:sz w:val="18"/>
            </w:rPr>
            <w:t xml:space="preserve">, “A </w:t>
          </w:r>
          <w:proofErr w:type="spellStart"/>
          <w:r w:rsidRPr="006D5C72">
            <w:rPr>
              <w:rFonts w:eastAsia="Times New Roman"/>
              <w:color w:val="000000"/>
              <w:sz w:val="18"/>
            </w:rPr>
            <w:t>Fast</w:t>
          </w:r>
          <w:proofErr w:type="spellEnd"/>
          <w:r w:rsidRPr="006D5C72">
            <w:rPr>
              <w:rFonts w:eastAsia="Times New Roman"/>
              <w:color w:val="000000"/>
              <w:sz w:val="18"/>
            </w:rPr>
            <w:t xml:space="preserve"> </w:t>
          </w:r>
          <w:proofErr w:type="spellStart"/>
          <w:r w:rsidRPr="006D5C72">
            <w:rPr>
              <w:rFonts w:eastAsia="Times New Roman"/>
              <w:color w:val="000000"/>
              <w:sz w:val="18"/>
            </w:rPr>
            <w:t>Quantum</w:t>
          </w:r>
          <w:proofErr w:type="spellEnd"/>
          <w:r w:rsidRPr="006D5C72">
            <w:rPr>
              <w:rFonts w:eastAsia="Times New Roman"/>
              <w:color w:val="000000"/>
              <w:sz w:val="18"/>
            </w:rPr>
            <w:t xml:space="preserve"> </w:t>
          </w:r>
          <w:proofErr w:type="spellStart"/>
          <w:r w:rsidRPr="006D5C72">
            <w:rPr>
              <w:rFonts w:eastAsia="Times New Roman"/>
              <w:color w:val="000000"/>
              <w:sz w:val="18"/>
            </w:rPr>
            <w:t>Mechanical</w:t>
          </w:r>
          <w:proofErr w:type="spellEnd"/>
          <w:r w:rsidRPr="006D5C72">
            <w:rPr>
              <w:rFonts w:eastAsia="Times New Roman"/>
              <w:color w:val="000000"/>
              <w:sz w:val="18"/>
            </w:rPr>
            <w:t xml:space="preserve"> </w:t>
          </w:r>
          <w:proofErr w:type="spellStart"/>
          <w:r w:rsidRPr="006D5C72">
            <w:rPr>
              <w:rFonts w:eastAsia="Times New Roman"/>
              <w:color w:val="000000"/>
              <w:sz w:val="18"/>
            </w:rPr>
            <w:t>Algorithm</w:t>
          </w:r>
          <w:proofErr w:type="spellEnd"/>
          <w:r w:rsidRPr="006D5C72">
            <w:rPr>
              <w:rFonts w:eastAsia="Times New Roman"/>
              <w:color w:val="000000"/>
              <w:sz w:val="18"/>
            </w:rPr>
            <w:t xml:space="preserve"> for </w:t>
          </w:r>
          <w:proofErr w:type="spellStart"/>
          <w:r w:rsidRPr="006D5C72">
            <w:rPr>
              <w:rFonts w:eastAsia="Times New Roman"/>
              <w:color w:val="000000"/>
              <w:sz w:val="18"/>
            </w:rPr>
            <w:t>Database</w:t>
          </w:r>
          <w:proofErr w:type="spellEnd"/>
          <w:r w:rsidRPr="006D5C72">
            <w:rPr>
              <w:rFonts w:eastAsia="Times New Roman"/>
              <w:color w:val="000000"/>
              <w:sz w:val="18"/>
            </w:rPr>
            <w:t xml:space="preserve"> Search,”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i/>
              <w:iCs/>
              <w:color w:val="000000"/>
              <w:sz w:val="18"/>
            </w:rPr>
            <w:t>Proceedings</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of</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the</w:t>
          </w:r>
          <w:proofErr w:type="spellEnd"/>
          <w:r w:rsidRPr="006D5C72">
            <w:rPr>
              <w:rFonts w:eastAsia="Times New Roman"/>
              <w:i/>
              <w:iCs/>
              <w:color w:val="000000"/>
              <w:sz w:val="18"/>
            </w:rPr>
            <w:t xml:space="preserve"> 28th </w:t>
          </w:r>
          <w:proofErr w:type="spellStart"/>
          <w:r w:rsidRPr="006D5C72">
            <w:rPr>
              <w:rFonts w:eastAsia="Times New Roman"/>
              <w:i/>
              <w:iCs/>
              <w:color w:val="000000"/>
              <w:sz w:val="18"/>
            </w:rPr>
            <w:t>Annual</w:t>
          </w:r>
          <w:proofErr w:type="spellEnd"/>
          <w:r w:rsidRPr="006D5C72">
            <w:rPr>
              <w:rFonts w:eastAsia="Times New Roman"/>
              <w:i/>
              <w:iCs/>
              <w:color w:val="000000"/>
              <w:sz w:val="18"/>
            </w:rPr>
            <w:t xml:space="preserve"> ACM </w:t>
          </w:r>
          <w:proofErr w:type="spellStart"/>
          <w:r w:rsidRPr="006D5C72">
            <w:rPr>
              <w:rFonts w:eastAsia="Times New Roman"/>
              <w:i/>
              <w:iCs/>
              <w:color w:val="000000"/>
              <w:sz w:val="18"/>
            </w:rPr>
            <w:t>Symposium</w:t>
          </w:r>
          <w:proofErr w:type="spellEnd"/>
          <w:r w:rsidRPr="006D5C72">
            <w:rPr>
              <w:rFonts w:eastAsia="Times New Roman"/>
              <w:i/>
              <w:iCs/>
              <w:color w:val="000000"/>
              <w:sz w:val="18"/>
            </w:rPr>
            <w:t xml:space="preserve"> on </w:t>
          </w:r>
          <w:proofErr w:type="spellStart"/>
          <w:r w:rsidRPr="006D5C72">
            <w:rPr>
              <w:rFonts w:eastAsia="Times New Roman"/>
              <w:i/>
              <w:iCs/>
              <w:color w:val="000000"/>
              <w:sz w:val="18"/>
            </w:rPr>
            <w:t>Theory</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of</w:t>
          </w:r>
          <w:proofErr w:type="spellEnd"/>
          <w:r w:rsidRPr="006D5C72">
            <w:rPr>
              <w:rFonts w:eastAsia="Times New Roman"/>
              <w:i/>
              <w:iCs/>
              <w:color w:val="000000"/>
              <w:sz w:val="18"/>
            </w:rPr>
            <w:t xml:space="preserve"> Computing (STOC ’96)</w:t>
          </w:r>
          <w:r w:rsidRPr="006D5C72">
            <w:rPr>
              <w:rFonts w:eastAsia="Times New Roman"/>
              <w:color w:val="000000"/>
              <w:sz w:val="18"/>
            </w:rPr>
            <w:t xml:space="preserve">, 1996, </w:t>
          </w:r>
          <w:proofErr w:type="spellStart"/>
          <w:r w:rsidRPr="006D5C72">
            <w:rPr>
              <w:rFonts w:eastAsia="Times New Roman"/>
              <w:color w:val="000000"/>
              <w:sz w:val="18"/>
            </w:rPr>
            <w:t>pp</w:t>
          </w:r>
          <w:proofErr w:type="spellEnd"/>
          <w:r w:rsidRPr="006D5C72">
            <w:rPr>
              <w:rFonts w:eastAsia="Times New Roman"/>
              <w:color w:val="000000"/>
              <w:sz w:val="18"/>
            </w:rPr>
            <w:t xml:space="preserve">. 212–219. </w:t>
          </w:r>
          <w:proofErr w:type="spellStart"/>
          <w:r w:rsidRPr="006D5C72">
            <w:rPr>
              <w:rFonts w:eastAsia="Times New Roman"/>
              <w:color w:val="000000"/>
              <w:sz w:val="18"/>
            </w:rPr>
            <w:t>doi</w:t>
          </w:r>
          <w:proofErr w:type="spellEnd"/>
          <w:r w:rsidRPr="006D5C72">
            <w:rPr>
              <w:rFonts w:eastAsia="Times New Roman"/>
              <w:color w:val="000000"/>
              <w:sz w:val="18"/>
            </w:rPr>
            <w:t>: 10.1145/237814.237866.</w:t>
          </w:r>
        </w:p>
        <w:p w14:paraId="35B08E59" w14:textId="77777777" w:rsidR="006D5C72" w:rsidRPr="006D5C72" w:rsidRDefault="006D5C72">
          <w:pPr>
            <w:autoSpaceDE w:val="0"/>
            <w:autoSpaceDN w:val="0"/>
            <w:ind w:hanging="640"/>
            <w:divId w:val="954215644"/>
            <w:rPr>
              <w:rFonts w:eastAsia="Times New Roman"/>
              <w:color w:val="000000"/>
              <w:sz w:val="18"/>
            </w:rPr>
          </w:pPr>
          <w:r w:rsidRPr="006D5C72">
            <w:rPr>
              <w:rFonts w:eastAsia="Times New Roman"/>
              <w:color w:val="000000"/>
              <w:sz w:val="18"/>
            </w:rPr>
            <w:t>[14]</w:t>
          </w:r>
          <w:r w:rsidRPr="006D5C72">
            <w:rPr>
              <w:rFonts w:eastAsia="Times New Roman"/>
              <w:color w:val="000000"/>
              <w:sz w:val="18"/>
            </w:rPr>
            <w:tab/>
            <w:t xml:space="preserve">M. </w:t>
          </w:r>
          <w:proofErr w:type="spellStart"/>
          <w:r w:rsidRPr="006D5C72">
            <w:rPr>
              <w:rFonts w:eastAsia="Times New Roman"/>
              <w:color w:val="000000"/>
              <w:sz w:val="18"/>
            </w:rPr>
            <w:t>Grassl</w:t>
          </w:r>
          <w:proofErr w:type="spellEnd"/>
          <w:r w:rsidRPr="006D5C72">
            <w:rPr>
              <w:rFonts w:eastAsia="Times New Roman"/>
              <w:color w:val="000000"/>
              <w:sz w:val="18"/>
            </w:rPr>
            <w:t xml:space="preserve">, B. </w:t>
          </w:r>
          <w:proofErr w:type="spellStart"/>
          <w:r w:rsidRPr="006D5C72">
            <w:rPr>
              <w:rFonts w:eastAsia="Times New Roman"/>
              <w:color w:val="000000"/>
              <w:sz w:val="18"/>
            </w:rPr>
            <w:t>Langenberg</w:t>
          </w:r>
          <w:proofErr w:type="spellEnd"/>
          <w:r w:rsidRPr="006D5C72">
            <w:rPr>
              <w:rFonts w:eastAsia="Times New Roman"/>
              <w:color w:val="000000"/>
              <w:sz w:val="18"/>
            </w:rPr>
            <w:t xml:space="preserve">, M. </w:t>
          </w:r>
          <w:proofErr w:type="spellStart"/>
          <w:r w:rsidRPr="006D5C72">
            <w:rPr>
              <w:rFonts w:eastAsia="Times New Roman"/>
              <w:color w:val="000000"/>
              <w:sz w:val="18"/>
            </w:rPr>
            <w:t>Roetteler</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R. </w:t>
          </w:r>
          <w:proofErr w:type="spellStart"/>
          <w:r w:rsidRPr="006D5C72">
            <w:rPr>
              <w:rFonts w:eastAsia="Times New Roman"/>
              <w:color w:val="000000"/>
              <w:sz w:val="18"/>
            </w:rPr>
            <w:t>Steinwandt</w:t>
          </w:r>
          <w:proofErr w:type="spellEnd"/>
          <w:r w:rsidRPr="006D5C72">
            <w:rPr>
              <w:rFonts w:eastAsia="Times New Roman"/>
              <w:color w:val="000000"/>
              <w:sz w:val="18"/>
            </w:rPr>
            <w:t>, “</w:t>
          </w:r>
          <w:proofErr w:type="spellStart"/>
          <w:r w:rsidRPr="006D5C72">
            <w:rPr>
              <w:rFonts w:eastAsia="Times New Roman"/>
              <w:color w:val="000000"/>
              <w:sz w:val="18"/>
            </w:rPr>
            <w:t>Applying</w:t>
          </w:r>
          <w:proofErr w:type="spellEnd"/>
          <w:r w:rsidRPr="006D5C72">
            <w:rPr>
              <w:rFonts w:eastAsia="Times New Roman"/>
              <w:color w:val="000000"/>
              <w:sz w:val="18"/>
            </w:rPr>
            <w:t xml:space="preserve"> </w:t>
          </w:r>
          <w:proofErr w:type="spellStart"/>
          <w:r w:rsidRPr="006D5C72">
            <w:rPr>
              <w:rFonts w:eastAsia="Times New Roman"/>
              <w:color w:val="000000"/>
              <w:sz w:val="18"/>
            </w:rPr>
            <w:t>Grover’s</w:t>
          </w:r>
          <w:proofErr w:type="spellEnd"/>
          <w:r w:rsidRPr="006D5C72">
            <w:rPr>
              <w:rFonts w:eastAsia="Times New Roman"/>
              <w:color w:val="000000"/>
              <w:sz w:val="18"/>
            </w:rPr>
            <w:t xml:space="preserve"> </w:t>
          </w:r>
          <w:proofErr w:type="spellStart"/>
          <w:r w:rsidRPr="006D5C72">
            <w:rPr>
              <w:rFonts w:eastAsia="Times New Roman"/>
              <w:color w:val="000000"/>
              <w:sz w:val="18"/>
            </w:rPr>
            <w:t>Algorithm</w:t>
          </w:r>
          <w:proofErr w:type="spellEnd"/>
          <w:r w:rsidRPr="006D5C72">
            <w:rPr>
              <w:rFonts w:eastAsia="Times New Roman"/>
              <w:color w:val="000000"/>
              <w:sz w:val="18"/>
            </w:rPr>
            <w:t xml:space="preserve"> to AES: </w:t>
          </w:r>
          <w:proofErr w:type="spellStart"/>
          <w:r w:rsidRPr="006D5C72">
            <w:rPr>
              <w:rFonts w:eastAsia="Times New Roman"/>
              <w:color w:val="000000"/>
              <w:sz w:val="18"/>
            </w:rPr>
            <w:t>Quantum</w:t>
          </w:r>
          <w:proofErr w:type="spellEnd"/>
          <w:r w:rsidRPr="006D5C72">
            <w:rPr>
              <w:rFonts w:eastAsia="Times New Roman"/>
              <w:color w:val="000000"/>
              <w:sz w:val="18"/>
            </w:rPr>
            <w:t xml:space="preserve"> </w:t>
          </w:r>
          <w:proofErr w:type="spellStart"/>
          <w:r w:rsidRPr="006D5C72">
            <w:rPr>
              <w:rFonts w:eastAsia="Times New Roman"/>
              <w:color w:val="000000"/>
              <w:sz w:val="18"/>
            </w:rPr>
            <w:t>Resource</w:t>
          </w:r>
          <w:proofErr w:type="spellEnd"/>
          <w:r w:rsidRPr="006D5C72">
            <w:rPr>
              <w:rFonts w:eastAsia="Times New Roman"/>
              <w:color w:val="000000"/>
              <w:sz w:val="18"/>
            </w:rPr>
            <w:t xml:space="preserve"> </w:t>
          </w:r>
          <w:proofErr w:type="spellStart"/>
          <w:r w:rsidRPr="006D5C72">
            <w:rPr>
              <w:rFonts w:eastAsia="Times New Roman"/>
              <w:color w:val="000000"/>
              <w:sz w:val="18"/>
            </w:rPr>
            <w:t>Estimates</w:t>
          </w:r>
          <w:proofErr w:type="spellEnd"/>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r w:rsidRPr="006D5C72">
            <w:rPr>
              <w:rFonts w:eastAsia="Times New Roman"/>
              <w:i/>
              <w:iCs/>
              <w:color w:val="000000"/>
              <w:sz w:val="18"/>
            </w:rPr>
            <w:t>Post-</w:t>
          </w:r>
          <w:proofErr w:type="spellStart"/>
          <w:r w:rsidRPr="006D5C72">
            <w:rPr>
              <w:rFonts w:eastAsia="Times New Roman"/>
              <w:i/>
              <w:iCs/>
              <w:color w:val="000000"/>
              <w:sz w:val="18"/>
            </w:rPr>
            <w:t>Quantum</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Cryptography</w:t>
          </w:r>
          <w:proofErr w:type="spellEnd"/>
          <w:r w:rsidRPr="006D5C72">
            <w:rPr>
              <w:rFonts w:eastAsia="Times New Roman"/>
              <w:i/>
              <w:iCs/>
              <w:color w:val="000000"/>
              <w:sz w:val="18"/>
            </w:rPr>
            <w:t xml:space="preserve"> 2016</w:t>
          </w:r>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color w:val="000000"/>
              <w:sz w:val="18"/>
            </w:rPr>
            <w:t>Lecture</w:t>
          </w:r>
          <w:proofErr w:type="spellEnd"/>
          <w:r w:rsidRPr="006D5C72">
            <w:rPr>
              <w:rFonts w:eastAsia="Times New Roman"/>
              <w:color w:val="000000"/>
              <w:sz w:val="18"/>
            </w:rPr>
            <w:t xml:space="preserve"> Notes </w:t>
          </w:r>
          <w:proofErr w:type="spellStart"/>
          <w:r w:rsidRPr="006D5C72">
            <w:rPr>
              <w:rFonts w:eastAsia="Times New Roman"/>
              <w:color w:val="000000"/>
              <w:sz w:val="18"/>
            </w:rPr>
            <w:t>in</w:t>
          </w:r>
          <w:proofErr w:type="spellEnd"/>
          <w:r w:rsidRPr="006D5C72">
            <w:rPr>
              <w:rFonts w:eastAsia="Times New Roman"/>
              <w:color w:val="000000"/>
              <w:sz w:val="18"/>
            </w:rPr>
            <w:t xml:space="preserve"> Computer Science, vol. 9606. Springer, 2016, </w:t>
          </w:r>
          <w:proofErr w:type="spellStart"/>
          <w:r w:rsidRPr="006D5C72">
            <w:rPr>
              <w:rFonts w:eastAsia="Times New Roman"/>
              <w:color w:val="000000"/>
              <w:sz w:val="18"/>
            </w:rPr>
            <w:t>pp</w:t>
          </w:r>
          <w:proofErr w:type="spellEnd"/>
          <w:r w:rsidRPr="006D5C72">
            <w:rPr>
              <w:rFonts w:eastAsia="Times New Roman"/>
              <w:color w:val="000000"/>
              <w:sz w:val="18"/>
            </w:rPr>
            <w:t>. 29–43.</w:t>
          </w:r>
        </w:p>
        <w:p w14:paraId="5151A9D9" w14:textId="77777777" w:rsidR="006D5C72" w:rsidRPr="006D5C72" w:rsidRDefault="006D5C72">
          <w:pPr>
            <w:autoSpaceDE w:val="0"/>
            <w:autoSpaceDN w:val="0"/>
            <w:ind w:hanging="640"/>
            <w:divId w:val="1621690972"/>
            <w:rPr>
              <w:rFonts w:eastAsia="Times New Roman"/>
              <w:color w:val="000000"/>
              <w:sz w:val="18"/>
            </w:rPr>
          </w:pPr>
          <w:r w:rsidRPr="006D5C72">
            <w:rPr>
              <w:rFonts w:eastAsia="Times New Roman"/>
              <w:color w:val="000000"/>
              <w:sz w:val="18"/>
            </w:rPr>
            <w:t>[15]</w:t>
          </w:r>
          <w:r w:rsidRPr="006D5C72">
            <w:rPr>
              <w:rFonts w:eastAsia="Times New Roman"/>
              <w:color w:val="000000"/>
              <w:sz w:val="18"/>
            </w:rPr>
            <w:tab/>
            <w:t xml:space="preserve">L. Chen </w:t>
          </w:r>
          <w:proofErr w:type="spellStart"/>
          <w:r w:rsidRPr="006D5C72">
            <w:rPr>
              <w:rFonts w:eastAsia="Times New Roman"/>
              <w:i/>
              <w:iCs/>
              <w:color w:val="000000"/>
              <w:sz w:val="18"/>
            </w:rPr>
            <w:t>et</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al</w:t>
          </w:r>
          <w:proofErr w:type="spellEnd"/>
          <w:r w:rsidRPr="006D5C72">
            <w:rPr>
              <w:rFonts w:eastAsia="Times New Roman"/>
              <w:i/>
              <w:iCs/>
              <w:color w:val="000000"/>
              <w:sz w:val="18"/>
            </w:rPr>
            <w:t>.</w:t>
          </w:r>
          <w:r w:rsidRPr="006D5C72">
            <w:rPr>
              <w:rFonts w:eastAsia="Times New Roman"/>
              <w:color w:val="000000"/>
              <w:sz w:val="18"/>
            </w:rPr>
            <w:t>, “</w:t>
          </w:r>
          <w:proofErr w:type="spellStart"/>
          <w:r w:rsidRPr="006D5C72">
            <w:rPr>
              <w:rFonts w:eastAsia="Times New Roman"/>
              <w:color w:val="000000"/>
              <w:sz w:val="18"/>
            </w:rPr>
            <w:t>Report</w:t>
          </w:r>
          <w:proofErr w:type="spellEnd"/>
          <w:r w:rsidRPr="006D5C72">
            <w:rPr>
              <w:rFonts w:eastAsia="Times New Roman"/>
              <w:color w:val="000000"/>
              <w:sz w:val="18"/>
            </w:rPr>
            <w:t xml:space="preserve"> on Post-</w:t>
          </w:r>
          <w:proofErr w:type="spellStart"/>
          <w:r w:rsidRPr="006D5C72">
            <w:rPr>
              <w:rFonts w:eastAsia="Times New Roman"/>
              <w:color w:val="000000"/>
              <w:sz w:val="18"/>
            </w:rPr>
            <w:t>Quantum</w:t>
          </w:r>
          <w:proofErr w:type="spellEnd"/>
          <w:r w:rsidRPr="006D5C72">
            <w:rPr>
              <w:rFonts w:eastAsia="Times New Roman"/>
              <w:color w:val="000000"/>
              <w:sz w:val="18"/>
            </w:rPr>
            <w:t xml:space="preserve"> </w:t>
          </w:r>
          <w:proofErr w:type="spellStart"/>
          <w:r w:rsidRPr="006D5C72">
            <w:rPr>
              <w:rFonts w:eastAsia="Times New Roman"/>
              <w:color w:val="000000"/>
              <w:sz w:val="18"/>
            </w:rPr>
            <w:t>Cryptography</w:t>
          </w:r>
          <w:proofErr w:type="spellEnd"/>
          <w:r w:rsidRPr="006D5C72">
            <w:rPr>
              <w:rFonts w:eastAsia="Times New Roman"/>
              <w:color w:val="000000"/>
              <w:sz w:val="18"/>
            </w:rPr>
            <w:t xml:space="preserve">,” 2016. </w:t>
          </w:r>
          <w:proofErr w:type="spellStart"/>
          <w:r w:rsidRPr="006D5C72">
            <w:rPr>
              <w:rFonts w:eastAsia="Times New Roman"/>
              <w:color w:val="000000"/>
              <w:sz w:val="18"/>
            </w:rPr>
            <w:t>doi</w:t>
          </w:r>
          <w:proofErr w:type="spellEnd"/>
          <w:r w:rsidRPr="006D5C72">
            <w:rPr>
              <w:rFonts w:eastAsia="Times New Roman"/>
              <w:color w:val="000000"/>
              <w:sz w:val="18"/>
            </w:rPr>
            <w:t>: 10.6028/NIST.IR.8105.</w:t>
          </w:r>
        </w:p>
        <w:p w14:paraId="44EDC88B" w14:textId="77777777" w:rsidR="006D5C72" w:rsidRPr="006D5C72" w:rsidRDefault="006D5C72">
          <w:pPr>
            <w:autoSpaceDE w:val="0"/>
            <w:autoSpaceDN w:val="0"/>
            <w:ind w:hanging="640"/>
            <w:divId w:val="509950385"/>
            <w:rPr>
              <w:rFonts w:eastAsia="Times New Roman"/>
              <w:color w:val="000000"/>
              <w:sz w:val="18"/>
            </w:rPr>
          </w:pPr>
          <w:r w:rsidRPr="006D5C72">
            <w:rPr>
              <w:rFonts w:eastAsia="Times New Roman"/>
              <w:color w:val="000000"/>
              <w:sz w:val="18"/>
            </w:rPr>
            <w:t>[16]</w:t>
          </w:r>
          <w:r w:rsidRPr="006D5C72">
            <w:rPr>
              <w:rFonts w:eastAsia="Times New Roman"/>
              <w:color w:val="000000"/>
              <w:sz w:val="18"/>
            </w:rPr>
            <w:tab/>
            <w:t xml:space="preserve">National Institute </w:t>
          </w:r>
          <w:proofErr w:type="spellStart"/>
          <w:r w:rsidRPr="006D5C72">
            <w:rPr>
              <w:rFonts w:eastAsia="Times New Roman"/>
              <w:color w:val="000000"/>
              <w:sz w:val="18"/>
            </w:rPr>
            <w:t>of</w:t>
          </w:r>
          <w:proofErr w:type="spellEnd"/>
          <w:r w:rsidRPr="006D5C72">
            <w:rPr>
              <w:rFonts w:eastAsia="Times New Roman"/>
              <w:color w:val="000000"/>
              <w:sz w:val="18"/>
            </w:rPr>
            <w:t xml:space="preserve"> </w:t>
          </w:r>
          <w:proofErr w:type="spellStart"/>
          <w:r w:rsidRPr="006D5C72">
            <w:rPr>
              <w:rFonts w:eastAsia="Times New Roman"/>
              <w:color w:val="000000"/>
              <w:sz w:val="18"/>
            </w:rPr>
            <w:t>Standards</w:t>
          </w:r>
          <w:proofErr w:type="spellEnd"/>
          <w:r w:rsidRPr="006D5C72">
            <w:rPr>
              <w:rFonts w:eastAsia="Times New Roman"/>
              <w:color w:val="000000"/>
              <w:sz w:val="18"/>
            </w:rPr>
            <w:t xml:space="preserve"> </w:t>
          </w:r>
          <w:proofErr w:type="spellStart"/>
          <w:r w:rsidRPr="006D5C72">
            <w:rPr>
              <w:rFonts w:eastAsia="Times New Roman"/>
              <w:i/>
              <w:iCs/>
              <w:color w:val="000000"/>
              <w:sz w:val="18"/>
            </w:rPr>
            <w:t>et</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al</w:t>
          </w:r>
          <w:proofErr w:type="spellEnd"/>
          <w:r w:rsidRPr="006D5C72">
            <w:rPr>
              <w:rFonts w:eastAsia="Times New Roman"/>
              <w:i/>
              <w:iCs/>
              <w:color w:val="000000"/>
              <w:sz w:val="18"/>
            </w:rPr>
            <w:t>.</w:t>
          </w:r>
          <w:r w:rsidRPr="006D5C72">
            <w:rPr>
              <w:rFonts w:eastAsia="Times New Roman"/>
              <w:color w:val="000000"/>
              <w:sz w:val="18"/>
            </w:rPr>
            <w:t>, “Module-</w:t>
          </w:r>
          <w:proofErr w:type="spellStart"/>
          <w:r w:rsidRPr="006D5C72">
            <w:rPr>
              <w:rFonts w:eastAsia="Times New Roman"/>
              <w:color w:val="000000"/>
              <w:sz w:val="18"/>
            </w:rPr>
            <w:t>Lattice</w:t>
          </w:r>
          <w:proofErr w:type="spellEnd"/>
          <w:r w:rsidRPr="006D5C72">
            <w:rPr>
              <w:rFonts w:eastAsia="Times New Roman"/>
              <w:color w:val="000000"/>
              <w:sz w:val="18"/>
            </w:rPr>
            <w:t>-</w:t>
          </w:r>
          <w:proofErr w:type="spellStart"/>
          <w:r w:rsidRPr="006D5C72">
            <w:rPr>
              <w:rFonts w:eastAsia="Times New Roman"/>
              <w:color w:val="000000"/>
              <w:sz w:val="18"/>
            </w:rPr>
            <w:t>Based</w:t>
          </w:r>
          <w:proofErr w:type="spellEnd"/>
          <w:r w:rsidRPr="006D5C72">
            <w:rPr>
              <w:rFonts w:eastAsia="Times New Roman"/>
              <w:color w:val="000000"/>
              <w:sz w:val="18"/>
            </w:rPr>
            <w:t xml:space="preserve"> </w:t>
          </w:r>
          <w:proofErr w:type="spellStart"/>
          <w:r w:rsidRPr="006D5C72">
            <w:rPr>
              <w:rFonts w:eastAsia="Times New Roman"/>
              <w:color w:val="000000"/>
              <w:sz w:val="18"/>
            </w:rPr>
            <w:t>Key-Encapsulation</w:t>
          </w:r>
          <w:proofErr w:type="spellEnd"/>
          <w:r w:rsidRPr="006D5C72">
            <w:rPr>
              <w:rFonts w:eastAsia="Times New Roman"/>
              <w:color w:val="000000"/>
              <w:sz w:val="18"/>
            </w:rPr>
            <w:t xml:space="preserve"> </w:t>
          </w:r>
          <w:proofErr w:type="spellStart"/>
          <w:r w:rsidRPr="006D5C72">
            <w:rPr>
              <w:rFonts w:eastAsia="Times New Roman"/>
              <w:color w:val="000000"/>
              <w:sz w:val="18"/>
            </w:rPr>
            <w:t>Mechanism</w:t>
          </w:r>
          <w:proofErr w:type="spellEnd"/>
          <w:r w:rsidRPr="006D5C72">
            <w:rPr>
              <w:rFonts w:eastAsia="Times New Roman"/>
              <w:color w:val="000000"/>
              <w:sz w:val="18"/>
            </w:rPr>
            <w:t xml:space="preserve"> Standard,” 2024. </w:t>
          </w:r>
          <w:proofErr w:type="spellStart"/>
          <w:r w:rsidRPr="006D5C72">
            <w:rPr>
              <w:rFonts w:eastAsia="Times New Roman"/>
              <w:color w:val="000000"/>
              <w:sz w:val="18"/>
            </w:rPr>
            <w:t>doi</w:t>
          </w:r>
          <w:proofErr w:type="spellEnd"/>
          <w:r w:rsidRPr="006D5C72">
            <w:rPr>
              <w:rFonts w:eastAsia="Times New Roman"/>
              <w:color w:val="000000"/>
              <w:sz w:val="18"/>
            </w:rPr>
            <w:t>: 10.6028/NIST.FIPS.203.</w:t>
          </w:r>
        </w:p>
        <w:p w14:paraId="713346BF" w14:textId="77777777" w:rsidR="006D5C72" w:rsidRPr="006D5C72" w:rsidRDefault="006D5C72">
          <w:pPr>
            <w:autoSpaceDE w:val="0"/>
            <w:autoSpaceDN w:val="0"/>
            <w:ind w:hanging="640"/>
            <w:divId w:val="645548871"/>
            <w:rPr>
              <w:rFonts w:eastAsia="Times New Roman"/>
              <w:color w:val="000000"/>
              <w:sz w:val="18"/>
            </w:rPr>
          </w:pPr>
          <w:r w:rsidRPr="006D5C72">
            <w:rPr>
              <w:rFonts w:eastAsia="Times New Roman"/>
              <w:color w:val="000000"/>
              <w:sz w:val="18"/>
            </w:rPr>
            <w:t>[17]</w:t>
          </w:r>
          <w:r w:rsidRPr="006D5C72">
            <w:rPr>
              <w:rFonts w:eastAsia="Times New Roman"/>
              <w:color w:val="000000"/>
              <w:sz w:val="18"/>
            </w:rPr>
            <w:tab/>
            <w:t xml:space="preserve">J. W. Bos </w:t>
          </w:r>
          <w:proofErr w:type="spellStart"/>
          <w:r w:rsidRPr="006D5C72">
            <w:rPr>
              <w:rFonts w:eastAsia="Times New Roman"/>
              <w:i/>
              <w:iCs/>
              <w:color w:val="000000"/>
              <w:sz w:val="18"/>
            </w:rPr>
            <w:t>et</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al</w:t>
          </w:r>
          <w:proofErr w:type="spellEnd"/>
          <w:r w:rsidRPr="006D5C72">
            <w:rPr>
              <w:rFonts w:eastAsia="Times New Roman"/>
              <w:i/>
              <w:iCs/>
              <w:color w:val="000000"/>
              <w:sz w:val="18"/>
            </w:rPr>
            <w:t>.</w:t>
          </w:r>
          <w:r w:rsidRPr="006D5C72">
            <w:rPr>
              <w:rFonts w:eastAsia="Times New Roman"/>
              <w:color w:val="000000"/>
              <w:sz w:val="18"/>
            </w:rPr>
            <w:t>, “CRYSTALS-</w:t>
          </w:r>
          <w:proofErr w:type="spellStart"/>
          <w:r w:rsidRPr="006D5C72">
            <w:rPr>
              <w:rFonts w:eastAsia="Times New Roman"/>
              <w:color w:val="000000"/>
              <w:sz w:val="18"/>
            </w:rPr>
            <w:t>Kyber</w:t>
          </w:r>
          <w:proofErr w:type="spellEnd"/>
          <w:r w:rsidRPr="006D5C72">
            <w:rPr>
              <w:rFonts w:eastAsia="Times New Roman"/>
              <w:color w:val="000000"/>
              <w:sz w:val="18"/>
            </w:rPr>
            <w:t>: A CCA-Secure Module-</w:t>
          </w:r>
          <w:proofErr w:type="spellStart"/>
          <w:r w:rsidRPr="006D5C72">
            <w:rPr>
              <w:rFonts w:eastAsia="Times New Roman"/>
              <w:color w:val="000000"/>
              <w:sz w:val="18"/>
            </w:rPr>
            <w:t>Lattice</w:t>
          </w:r>
          <w:proofErr w:type="spellEnd"/>
          <w:r w:rsidRPr="006D5C72">
            <w:rPr>
              <w:rFonts w:eastAsia="Times New Roman"/>
              <w:color w:val="000000"/>
              <w:sz w:val="18"/>
            </w:rPr>
            <w:t>-</w:t>
          </w:r>
          <w:proofErr w:type="spellStart"/>
          <w:r w:rsidRPr="006D5C72">
            <w:rPr>
              <w:rFonts w:eastAsia="Times New Roman"/>
              <w:color w:val="000000"/>
              <w:sz w:val="18"/>
            </w:rPr>
            <w:t>Based</w:t>
          </w:r>
          <w:proofErr w:type="spellEnd"/>
          <w:r w:rsidRPr="006D5C72">
            <w:rPr>
              <w:rFonts w:eastAsia="Times New Roman"/>
              <w:color w:val="000000"/>
              <w:sz w:val="18"/>
            </w:rPr>
            <w:t xml:space="preserve"> KEM,” </w:t>
          </w:r>
          <w:proofErr w:type="spellStart"/>
          <w:r w:rsidRPr="006D5C72">
            <w:rPr>
              <w:rFonts w:eastAsia="Times New Roman"/>
              <w:color w:val="000000"/>
              <w:sz w:val="18"/>
            </w:rPr>
            <w:t>in</w:t>
          </w:r>
          <w:proofErr w:type="spellEnd"/>
          <w:r w:rsidRPr="006D5C72">
            <w:rPr>
              <w:rFonts w:eastAsia="Times New Roman"/>
              <w:color w:val="000000"/>
              <w:sz w:val="18"/>
            </w:rPr>
            <w:t xml:space="preserve"> </w:t>
          </w:r>
          <w:r w:rsidRPr="006D5C72">
            <w:rPr>
              <w:rFonts w:eastAsia="Times New Roman"/>
              <w:i/>
              <w:iCs/>
              <w:color w:val="000000"/>
              <w:sz w:val="18"/>
            </w:rPr>
            <w:t xml:space="preserve">IEEE European </w:t>
          </w:r>
          <w:proofErr w:type="spellStart"/>
          <w:r w:rsidRPr="006D5C72">
            <w:rPr>
              <w:rFonts w:eastAsia="Times New Roman"/>
              <w:i/>
              <w:iCs/>
              <w:color w:val="000000"/>
              <w:sz w:val="18"/>
            </w:rPr>
            <w:t>Symposium</w:t>
          </w:r>
          <w:proofErr w:type="spellEnd"/>
          <w:r w:rsidRPr="006D5C72">
            <w:rPr>
              <w:rFonts w:eastAsia="Times New Roman"/>
              <w:i/>
              <w:iCs/>
              <w:color w:val="000000"/>
              <w:sz w:val="18"/>
            </w:rPr>
            <w:t xml:space="preserve"> on Security </w:t>
          </w:r>
          <w:proofErr w:type="spellStart"/>
          <w:r w:rsidRPr="006D5C72">
            <w:rPr>
              <w:rFonts w:eastAsia="Times New Roman"/>
              <w:i/>
              <w:iCs/>
              <w:color w:val="000000"/>
              <w:sz w:val="18"/>
            </w:rPr>
            <w:t>and</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Privacy</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EuroS&amp;P</w:t>
          </w:r>
          <w:proofErr w:type="spellEnd"/>
          <w:r w:rsidRPr="006D5C72">
            <w:rPr>
              <w:rFonts w:eastAsia="Times New Roman"/>
              <w:i/>
              <w:iCs/>
              <w:color w:val="000000"/>
              <w:sz w:val="18"/>
            </w:rPr>
            <w:t xml:space="preserve"> 2018)</w:t>
          </w:r>
          <w:r w:rsidRPr="006D5C72">
            <w:rPr>
              <w:rFonts w:eastAsia="Times New Roman"/>
              <w:color w:val="000000"/>
              <w:sz w:val="18"/>
            </w:rPr>
            <w:t xml:space="preserve">, IEEE, 2018, </w:t>
          </w:r>
          <w:proofErr w:type="spellStart"/>
          <w:r w:rsidRPr="006D5C72">
            <w:rPr>
              <w:rFonts w:eastAsia="Times New Roman"/>
              <w:color w:val="000000"/>
              <w:sz w:val="18"/>
            </w:rPr>
            <w:t>pp</w:t>
          </w:r>
          <w:proofErr w:type="spellEnd"/>
          <w:r w:rsidRPr="006D5C72">
            <w:rPr>
              <w:rFonts w:eastAsia="Times New Roman"/>
              <w:color w:val="000000"/>
              <w:sz w:val="18"/>
            </w:rPr>
            <w:t xml:space="preserve">. 353–367. </w:t>
          </w:r>
          <w:proofErr w:type="spellStart"/>
          <w:r w:rsidRPr="006D5C72">
            <w:rPr>
              <w:rFonts w:eastAsia="Times New Roman"/>
              <w:color w:val="000000"/>
              <w:sz w:val="18"/>
            </w:rPr>
            <w:t>doi</w:t>
          </w:r>
          <w:proofErr w:type="spellEnd"/>
          <w:r w:rsidRPr="006D5C72">
            <w:rPr>
              <w:rFonts w:eastAsia="Times New Roman"/>
              <w:color w:val="000000"/>
              <w:sz w:val="18"/>
            </w:rPr>
            <w:t>: 10.1109/EuroSP.2018.00032.</w:t>
          </w:r>
        </w:p>
        <w:p w14:paraId="572E0DD0" w14:textId="77777777" w:rsidR="006D5C72" w:rsidRPr="006D5C72" w:rsidRDefault="006D5C72">
          <w:pPr>
            <w:autoSpaceDE w:val="0"/>
            <w:autoSpaceDN w:val="0"/>
            <w:ind w:hanging="640"/>
            <w:divId w:val="1161510140"/>
            <w:rPr>
              <w:rFonts w:eastAsia="Times New Roman"/>
              <w:color w:val="000000"/>
              <w:sz w:val="18"/>
            </w:rPr>
          </w:pPr>
          <w:r w:rsidRPr="006D5C72">
            <w:rPr>
              <w:rFonts w:eastAsia="Times New Roman"/>
              <w:color w:val="000000"/>
              <w:sz w:val="18"/>
            </w:rPr>
            <w:t>[18]</w:t>
          </w:r>
          <w:r w:rsidRPr="006D5C72">
            <w:rPr>
              <w:rFonts w:eastAsia="Times New Roman"/>
              <w:color w:val="000000"/>
              <w:sz w:val="18"/>
            </w:rPr>
            <w:tab/>
            <w:t xml:space="preserve">National Institute </w:t>
          </w:r>
          <w:proofErr w:type="spellStart"/>
          <w:r w:rsidRPr="006D5C72">
            <w:rPr>
              <w:rFonts w:eastAsia="Times New Roman"/>
              <w:color w:val="000000"/>
              <w:sz w:val="18"/>
            </w:rPr>
            <w:t>of</w:t>
          </w:r>
          <w:proofErr w:type="spellEnd"/>
          <w:r w:rsidRPr="006D5C72">
            <w:rPr>
              <w:rFonts w:eastAsia="Times New Roman"/>
              <w:color w:val="000000"/>
              <w:sz w:val="18"/>
            </w:rPr>
            <w:t xml:space="preserve"> </w:t>
          </w:r>
          <w:proofErr w:type="spellStart"/>
          <w:r w:rsidRPr="006D5C72">
            <w:rPr>
              <w:rFonts w:eastAsia="Times New Roman"/>
              <w:color w:val="000000"/>
              <w:sz w:val="18"/>
            </w:rPr>
            <w:t>Standards</w:t>
          </w:r>
          <w:proofErr w:type="spellEnd"/>
          <w:r w:rsidRPr="006D5C72">
            <w:rPr>
              <w:rFonts w:eastAsia="Times New Roman"/>
              <w:color w:val="000000"/>
              <w:sz w:val="18"/>
            </w:rPr>
            <w:t xml:space="preserve"> </w:t>
          </w:r>
          <w:proofErr w:type="spellStart"/>
          <w:r w:rsidRPr="006D5C72">
            <w:rPr>
              <w:rFonts w:eastAsia="Times New Roman"/>
              <w:i/>
              <w:iCs/>
              <w:color w:val="000000"/>
              <w:sz w:val="18"/>
            </w:rPr>
            <w:t>et</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al</w:t>
          </w:r>
          <w:proofErr w:type="spellEnd"/>
          <w:r w:rsidRPr="006D5C72">
            <w:rPr>
              <w:rFonts w:eastAsia="Times New Roman"/>
              <w:i/>
              <w:iCs/>
              <w:color w:val="000000"/>
              <w:sz w:val="18"/>
            </w:rPr>
            <w:t>.</w:t>
          </w:r>
          <w:r w:rsidRPr="006D5C72">
            <w:rPr>
              <w:rFonts w:eastAsia="Times New Roman"/>
              <w:color w:val="000000"/>
              <w:sz w:val="18"/>
            </w:rPr>
            <w:t>, “Module-</w:t>
          </w:r>
          <w:proofErr w:type="spellStart"/>
          <w:r w:rsidRPr="006D5C72">
            <w:rPr>
              <w:rFonts w:eastAsia="Times New Roman"/>
              <w:color w:val="000000"/>
              <w:sz w:val="18"/>
            </w:rPr>
            <w:t>Lattice</w:t>
          </w:r>
          <w:proofErr w:type="spellEnd"/>
          <w:r w:rsidRPr="006D5C72">
            <w:rPr>
              <w:rFonts w:eastAsia="Times New Roman"/>
              <w:color w:val="000000"/>
              <w:sz w:val="18"/>
            </w:rPr>
            <w:t>-</w:t>
          </w:r>
          <w:proofErr w:type="spellStart"/>
          <w:r w:rsidRPr="006D5C72">
            <w:rPr>
              <w:rFonts w:eastAsia="Times New Roman"/>
              <w:color w:val="000000"/>
              <w:sz w:val="18"/>
            </w:rPr>
            <w:t>Based</w:t>
          </w:r>
          <w:proofErr w:type="spellEnd"/>
          <w:r w:rsidRPr="006D5C72">
            <w:rPr>
              <w:rFonts w:eastAsia="Times New Roman"/>
              <w:color w:val="000000"/>
              <w:sz w:val="18"/>
            </w:rPr>
            <w:t xml:space="preserve"> Digital Signature Standard,” 2024. </w:t>
          </w:r>
          <w:proofErr w:type="spellStart"/>
          <w:r w:rsidRPr="006D5C72">
            <w:rPr>
              <w:rFonts w:eastAsia="Times New Roman"/>
              <w:color w:val="000000"/>
              <w:sz w:val="18"/>
            </w:rPr>
            <w:t>doi</w:t>
          </w:r>
          <w:proofErr w:type="spellEnd"/>
          <w:r w:rsidRPr="006D5C72">
            <w:rPr>
              <w:rFonts w:eastAsia="Times New Roman"/>
              <w:color w:val="000000"/>
              <w:sz w:val="18"/>
            </w:rPr>
            <w:t>: 10.6028/NIST.FIPS.204.</w:t>
          </w:r>
        </w:p>
        <w:p w14:paraId="1CD4CB4B" w14:textId="77777777" w:rsidR="006D5C72" w:rsidRPr="006D5C72" w:rsidRDefault="006D5C72">
          <w:pPr>
            <w:autoSpaceDE w:val="0"/>
            <w:autoSpaceDN w:val="0"/>
            <w:ind w:hanging="640"/>
            <w:divId w:val="1805929903"/>
            <w:rPr>
              <w:rFonts w:eastAsia="Times New Roman"/>
              <w:color w:val="000000"/>
              <w:sz w:val="18"/>
            </w:rPr>
          </w:pPr>
          <w:r w:rsidRPr="006D5C72">
            <w:rPr>
              <w:rFonts w:eastAsia="Times New Roman"/>
              <w:color w:val="000000"/>
              <w:sz w:val="18"/>
            </w:rPr>
            <w:t>[19]</w:t>
          </w:r>
          <w:r w:rsidRPr="006D5C72">
            <w:rPr>
              <w:rFonts w:eastAsia="Times New Roman"/>
              <w:color w:val="000000"/>
              <w:sz w:val="18"/>
            </w:rPr>
            <w:tab/>
            <w:t xml:space="preserve">L. </w:t>
          </w:r>
          <w:proofErr w:type="spellStart"/>
          <w:r w:rsidRPr="006D5C72">
            <w:rPr>
              <w:rFonts w:eastAsia="Times New Roman"/>
              <w:color w:val="000000"/>
              <w:sz w:val="18"/>
            </w:rPr>
            <w:t>Ducas</w:t>
          </w:r>
          <w:proofErr w:type="spellEnd"/>
          <w:r w:rsidRPr="006D5C72">
            <w:rPr>
              <w:rFonts w:eastAsia="Times New Roman"/>
              <w:color w:val="000000"/>
              <w:sz w:val="18"/>
            </w:rPr>
            <w:t xml:space="preserve"> </w:t>
          </w:r>
          <w:proofErr w:type="spellStart"/>
          <w:r w:rsidRPr="006D5C72">
            <w:rPr>
              <w:rFonts w:eastAsia="Times New Roman"/>
              <w:i/>
              <w:iCs/>
              <w:color w:val="000000"/>
              <w:sz w:val="18"/>
            </w:rPr>
            <w:t>et</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al</w:t>
          </w:r>
          <w:proofErr w:type="spellEnd"/>
          <w:r w:rsidRPr="006D5C72">
            <w:rPr>
              <w:rFonts w:eastAsia="Times New Roman"/>
              <w:i/>
              <w:iCs/>
              <w:color w:val="000000"/>
              <w:sz w:val="18"/>
            </w:rPr>
            <w:t>.</w:t>
          </w:r>
          <w:r w:rsidRPr="006D5C72">
            <w:rPr>
              <w:rFonts w:eastAsia="Times New Roman"/>
              <w:color w:val="000000"/>
              <w:sz w:val="18"/>
            </w:rPr>
            <w:t>, “CRYSTALS-</w:t>
          </w:r>
          <w:proofErr w:type="spellStart"/>
          <w:r w:rsidRPr="006D5C72">
            <w:rPr>
              <w:rFonts w:eastAsia="Times New Roman"/>
              <w:color w:val="000000"/>
              <w:sz w:val="18"/>
            </w:rPr>
            <w:t>Dilithium</w:t>
          </w:r>
          <w:proofErr w:type="spellEnd"/>
          <w:r w:rsidRPr="006D5C72">
            <w:rPr>
              <w:rFonts w:eastAsia="Times New Roman"/>
              <w:color w:val="000000"/>
              <w:sz w:val="18"/>
            </w:rPr>
            <w:t xml:space="preserve">: A </w:t>
          </w:r>
          <w:proofErr w:type="spellStart"/>
          <w:r w:rsidRPr="006D5C72">
            <w:rPr>
              <w:rFonts w:eastAsia="Times New Roman"/>
              <w:color w:val="000000"/>
              <w:sz w:val="18"/>
            </w:rPr>
            <w:t>Lattice-Based</w:t>
          </w:r>
          <w:proofErr w:type="spellEnd"/>
          <w:r w:rsidRPr="006D5C72">
            <w:rPr>
              <w:rFonts w:eastAsia="Times New Roman"/>
              <w:color w:val="000000"/>
              <w:sz w:val="18"/>
            </w:rPr>
            <w:t xml:space="preserve"> Digital Signature </w:t>
          </w:r>
          <w:proofErr w:type="spellStart"/>
          <w:r w:rsidRPr="006D5C72">
            <w:rPr>
              <w:rFonts w:eastAsia="Times New Roman"/>
              <w:color w:val="000000"/>
              <w:sz w:val="18"/>
            </w:rPr>
            <w:t>Scheme</w:t>
          </w:r>
          <w:proofErr w:type="spellEnd"/>
          <w:r w:rsidRPr="006D5C72">
            <w:rPr>
              <w:rFonts w:eastAsia="Times New Roman"/>
              <w:color w:val="000000"/>
              <w:sz w:val="18"/>
            </w:rPr>
            <w:t xml:space="preserve">,” </w:t>
          </w:r>
          <w:r w:rsidRPr="006D5C72">
            <w:rPr>
              <w:rFonts w:eastAsia="Times New Roman"/>
              <w:i/>
              <w:iCs/>
              <w:color w:val="000000"/>
              <w:sz w:val="18"/>
            </w:rPr>
            <w:t xml:space="preserve">IACR </w:t>
          </w:r>
          <w:proofErr w:type="spellStart"/>
          <w:r w:rsidRPr="006D5C72">
            <w:rPr>
              <w:rFonts w:eastAsia="Times New Roman"/>
              <w:i/>
              <w:iCs/>
              <w:color w:val="000000"/>
              <w:sz w:val="18"/>
            </w:rPr>
            <w:t>Transactions</w:t>
          </w:r>
          <w:proofErr w:type="spellEnd"/>
          <w:r w:rsidRPr="006D5C72">
            <w:rPr>
              <w:rFonts w:eastAsia="Times New Roman"/>
              <w:i/>
              <w:iCs/>
              <w:color w:val="000000"/>
              <w:sz w:val="18"/>
            </w:rPr>
            <w:t xml:space="preserve"> on </w:t>
          </w:r>
          <w:proofErr w:type="spellStart"/>
          <w:r w:rsidRPr="006D5C72">
            <w:rPr>
              <w:rFonts w:eastAsia="Times New Roman"/>
              <w:i/>
              <w:iCs/>
              <w:color w:val="000000"/>
              <w:sz w:val="18"/>
            </w:rPr>
            <w:t>Cryptographic</w:t>
          </w:r>
          <w:proofErr w:type="spellEnd"/>
          <w:r w:rsidRPr="006D5C72">
            <w:rPr>
              <w:rFonts w:eastAsia="Times New Roman"/>
              <w:i/>
              <w:iCs/>
              <w:color w:val="000000"/>
              <w:sz w:val="18"/>
            </w:rPr>
            <w:t xml:space="preserve"> Hardware </w:t>
          </w:r>
          <w:proofErr w:type="spellStart"/>
          <w:r w:rsidRPr="006D5C72">
            <w:rPr>
              <w:rFonts w:eastAsia="Times New Roman"/>
              <w:i/>
              <w:iCs/>
              <w:color w:val="000000"/>
              <w:sz w:val="18"/>
            </w:rPr>
            <w:t>and</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Embedded</w:t>
          </w:r>
          <w:proofErr w:type="spellEnd"/>
          <w:r w:rsidRPr="006D5C72">
            <w:rPr>
              <w:rFonts w:eastAsia="Times New Roman"/>
              <w:i/>
              <w:iCs/>
              <w:color w:val="000000"/>
              <w:sz w:val="18"/>
            </w:rPr>
            <w:t xml:space="preserve"> Systems</w:t>
          </w:r>
          <w:r w:rsidRPr="006D5C72">
            <w:rPr>
              <w:rFonts w:eastAsia="Times New Roman"/>
              <w:color w:val="000000"/>
              <w:sz w:val="18"/>
            </w:rPr>
            <w:t xml:space="preserve">, vol. 2018, no. 1, </w:t>
          </w:r>
          <w:proofErr w:type="spellStart"/>
          <w:r w:rsidRPr="006D5C72">
            <w:rPr>
              <w:rFonts w:eastAsia="Times New Roman"/>
              <w:color w:val="000000"/>
              <w:sz w:val="18"/>
            </w:rPr>
            <w:t>pp</w:t>
          </w:r>
          <w:proofErr w:type="spellEnd"/>
          <w:r w:rsidRPr="006D5C72">
            <w:rPr>
              <w:rFonts w:eastAsia="Times New Roman"/>
              <w:color w:val="000000"/>
              <w:sz w:val="18"/>
            </w:rPr>
            <w:t xml:space="preserve">. 238–268, 2018, </w:t>
          </w:r>
          <w:proofErr w:type="spellStart"/>
          <w:r w:rsidRPr="006D5C72">
            <w:rPr>
              <w:rFonts w:eastAsia="Times New Roman"/>
              <w:color w:val="000000"/>
              <w:sz w:val="18"/>
            </w:rPr>
            <w:t>doi</w:t>
          </w:r>
          <w:proofErr w:type="spellEnd"/>
          <w:r w:rsidRPr="006D5C72">
            <w:rPr>
              <w:rFonts w:eastAsia="Times New Roman"/>
              <w:color w:val="000000"/>
              <w:sz w:val="18"/>
            </w:rPr>
            <w:t>: 10.13154/tches.v2018.i1.238-268.</w:t>
          </w:r>
        </w:p>
        <w:p w14:paraId="2A87B0D9" w14:textId="77777777" w:rsidR="006D5C72" w:rsidRPr="006D5C72" w:rsidRDefault="006D5C72">
          <w:pPr>
            <w:autoSpaceDE w:val="0"/>
            <w:autoSpaceDN w:val="0"/>
            <w:ind w:hanging="640"/>
            <w:divId w:val="287123211"/>
            <w:rPr>
              <w:rFonts w:eastAsia="Times New Roman"/>
              <w:color w:val="000000"/>
              <w:sz w:val="18"/>
            </w:rPr>
          </w:pPr>
          <w:r w:rsidRPr="006D5C72">
            <w:rPr>
              <w:rFonts w:eastAsia="Times New Roman"/>
              <w:color w:val="000000"/>
              <w:sz w:val="18"/>
            </w:rPr>
            <w:t>[20]</w:t>
          </w:r>
          <w:r w:rsidRPr="006D5C72">
            <w:rPr>
              <w:rFonts w:eastAsia="Times New Roman"/>
              <w:color w:val="000000"/>
              <w:sz w:val="18"/>
            </w:rPr>
            <w:tab/>
            <w:t xml:space="preserve">National Institute </w:t>
          </w:r>
          <w:proofErr w:type="spellStart"/>
          <w:r w:rsidRPr="006D5C72">
            <w:rPr>
              <w:rFonts w:eastAsia="Times New Roman"/>
              <w:color w:val="000000"/>
              <w:sz w:val="18"/>
            </w:rPr>
            <w:t>of</w:t>
          </w:r>
          <w:proofErr w:type="spellEnd"/>
          <w:r w:rsidRPr="006D5C72">
            <w:rPr>
              <w:rFonts w:eastAsia="Times New Roman"/>
              <w:color w:val="000000"/>
              <w:sz w:val="18"/>
            </w:rPr>
            <w:t xml:space="preserve"> </w:t>
          </w:r>
          <w:proofErr w:type="spellStart"/>
          <w:r w:rsidRPr="006D5C72">
            <w:rPr>
              <w:rFonts w:eastAsia="Times New Roman"/>
              <w:color w:val="000000"/>
              <w:sz w:val="18"/>
            </w:rPr>
            <w:t>Standards</w:t>
          </w:r>
          <w:proofErr w:type="spellEnd"/>
          <w:r w:rsidRPr="006D5C72">
            <w:rPr>
              <w:rFonts w:eastAsia="Times New Roman"/>
              <w:color w:val="000000"/>
              <w:sz w:val="18"/>
            </w:rPr>
            <w:t xml:space="preserve"> </w:t>
          </w:r>
          <w:proofErr w:type="spellStart"/>
          <w:r w:rsidRPr="006D5C72">
            <w:rPr>
              <w:rFonts w:eastAsia="Times New Roman"/>
              <w:color w:val="000000"/>
              <w:sz w:val="18"/>
            </w:rPr>
            <w:t>and</w:t>
          </w:r>
          <w:proofErr w:type="spellEnd"/>
          <w:r w:rsidRPr="006D5C72">
            <w:rPr>
              <w:rFonts w:eastAsia="Times New Roman"/>
              <w:color w:val="000000"/>
              <w:sz w:val="18"/>
            </w:rPr>
            <w:t xml:space="preserve"> Technology, “</w:t>
          </w:r>
          <w:proofErr w:type="spellStart"/>
          <w:r w:rsidRPr="006D5C72">
            <w:rPr>
              <w:rFonts w:eastAsia="Times New Roman"/>
              <w:color w:val="000000"/>
              <w:sz w:val="18"/>
            </w:rPr>
            <w:t>Stateless</w:t>
          </w:r>
          <w:proofErr w:type="spellEnd"/>
          <w:r w:rsidRPr="006D5C72">
            <w:rPr>
              <w:rFonts w:eastAsia="Times New Roman"/>
              <w:color w:val="000000"/>
              <w:sz w:val="18"/>
            </w:rPr>
            <w:t xml:space="preserve"> </w:t>
          </w:r>
          <w:proofErr w:type="spellStart"/>
          <w:r w:rsidRPr="006D5C72">
            <w:rPr>
              <w:rFonts w:eastAsia="Times New Roman"/>
              <w:color w:val="000000"/>
              <w:sz w:val="18"/>
            </w:rPr>
            <w:t>Hash-Based</w:t>
          </w:r>
          <w:proofErr w:type="spellEnd"/>
          <w:r w:rsidRPr="006D5C72">
            <w:rPr>
              <w:rFonts w:eastAsia="Times New Roman"/>
              <w:color w:val="000000"/>
              <w:sz w:val="18"/>
            </w:rPr>
            <w:t xml:space="preserve"> Digital Signature Standard,” 2024. </w:t>
          </w:r>
          <w:proofErr w:type="spellStart"/>
          <w:r w:rsidRPr="006D5C72">
            <w:rPr>
              <w:rFonts w:eastAsia="Times New Roman"/>
              <w:color w:val="000000"/>
              <w:sz w:val="18"/>
            </w:rPr>
            <w:t>doi</w:t>
          </w:r>
          <w:proofErr w:type="spellEnd"/>
          <w:r w:rsidRPr="006D5C72">
            <w:rPr>
              <w:rFonts w:eastAsia="Times New Roman"/>
              <w:color w:val="000000"/>
              <w:sz w:val="18"/>
            </w:rPr>
            <w:t>: 10.6028/NIST.FIPS.205.</w:t>
          </w:r>
        </w:p>
        <w:p w14:paraId="32983BF1" w14:textId="77777777" w:rsidR="006D5C72" w:rsidRPr="006D5C72" w:rsidRDefault="006D5C72">
          <w:pPr>
            <w:autoSpaceDE w:val="0"/>
            <w:autoSpaceDN w:val="0"/>
            <w:ind w:hanging="640"/>
            <w:divId w:val="416487860"/>
            <w:rPr>
              <w:rFonts w:eastAsia="Times New Roman"/>
              <w:color w:val="000000"/>
              <w:sz w:val="18"/>
            </w:rPr>
          </w:pPr>
          <w:r w:rsidRPr="006D5C72">
            <w:rPr>
              <w:rFonts w:eastAsia="Times New Roman"/>
              <w:color w:val="000000"/>
              <w:sz w:val="18"/>
            </w:rPr>
            <w:t>[21]</w:t>
          </w:r>
          <w:r w:rsidRPr="006D5C72">
            <w:rPr>
              <w:rFonts w:eastAsia="Times New Roman"/>
              <w:color w:val="000000"/>
              <w:sz w:val="18"/>
            </w:rPr>
            <w:tab/>
            <w:t xml:space="preserve">D. J. Bernstein </w:t>
          </w:r>
          <w:proofErr w:type="spellStart"/>
          <w:r w:rsidRPr="006D5C72">
            <w:rPr>
              <w:rFonts w:eastAsia="Times New Roman"/>
              <w:i/>
              <w:iCs/>
              <w:color w:val="000000"/>
              <w:sz w:val="18"/>
            </w:rPr>
            <w:t>et</w:t>
          </w:r>
          <w:proofErr w:type="spellEnd"/>
          <w:r w:rsidRPr="006D5C72">
            <w:rPr>
              <w:rFonts w:eastAsia="Times New Roman"/>
              <w:i/>
              <w:iCs/>
              <w:color w:val="000000"/>
              <w:sz w:val="18"/>
            </w:rPr>
            <w:t xml:space="preserve"> al.</w:t>
          </w:r>
          <w:r w:rsidRPr="006D5C72">
            <w:rPr>
              <w:rFonts w:eastAsia="Times New Roman"/>
              <w:color w:val="000000"/>
              <w:sz w:val="18"/>
            </w:rPr>
            <w:t xml:space="preserve">, “SPHINCS: </w:t>
          </w:r>
          <w:proofErr w:type="spellStart"/>
          <w:r w:rsidRPr="006D5C72">
            <w:rPr>
              <w:rFonts w:eastAsia="Times New Roman"/>
              <w:color w:val="000000"/>
              <w:sz w:val="18"/>
            </w:rPr>
            <w:t>Practical</w:t>
          </w:r>
          <w:proofErr w:type="spellEnd"/>
          <w:r w:rsidRPr="006D5C72">
            <w:rPr>
              <w:rFonts w:eastAsia="Times New Roman"/>
              <w:color w:val="000000"/>
              <w:sz w:val="18"/>
            </w:rPr>
            <w:t xml:space="preserve"> </w:t>
          </w:r>
          <w:proofErr w:type="spellStart"/>
          <w:r w:rsidRPr="006D5C72">
            <w:rPr>
              <w:rFonts w:eastAsia="Times New Roman"/>
              <w:color w:val="000000"/>
              <w:sz w:val="18"/>
            </w:rPr>
            <w:t>Stateless</w:t>
          </w:r>
          <w:proofErr w:type="spellEnd"/>
          <w:r w:rsidRPr="006D5C72">
            <w:rPr>
              <w:rFonts w:eastAsia="Times New Roman"/>
              <w:color w:val="000000"/>
              <w:sz w:val="18"/>
            </w:rPr>
            <w:t xml:space="preserve"> </w:t>
          </w:r>
          <w:proofErr w:type="spellStart"/>
          <w:r w:rsidRPr="006D5C72">
            <w:rPr>
              <w:rFonts w:eastAsia="Times New Roman"/>
              <w:color w:val="000000"/>
              <w:sz w:val="18"/>
            </w:rPr>
            <w:t>Hash-Based</w:t>
          </w:r>
          <w:proofErr w:type="spellEnd"/>
          <w:r w:rsidRPr="006D5C72">
            <w:rPr>
              <w:rFonts w:eastAsia="Times New Roman"/>
              <w:color w:val="000000"/>
              <w:sz w:val="18"/>
            </w:rPr>
            <w:t xml:space="preserve"> </w:t>
          </w:r>
          <w:proofErr w:type="spellStart"/>
          <w:r w:rsidRPr="006D5C72">
            <w:rPr>
              <w:rFonts w:eastAsia="Times New Roman"/>
              <w:color w:val="000000"/>
              <w:sz w:val="18"/>
            </w:rPr>
            <w:t>Signatures</w:t>
          </w:r>
          <w:proofErr w:type="spellEnd"/>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i/>
              <w:iCs/>
              <w:color w:val="000000"/>
              <w:sz w:val="18"/>
            </w:rPr>
            <w:t>Advances</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in</w:t>
          </w:r>
          <w:proofErr w:type="spellEnd"/>
          <w:r w:rsidRPr="006D5C72">
            <w:rPr>
              <w:rFonts w:eastAsia="Times New Roman"/>
              <w:i/>
              <w:iCs/>
              <w:color w:val="000000"/>
              <w:sz w:val="18"/>
            </w:rPr>
            <w:t xml:space="preserve"> </w:t>
          </w:r>
          <w:proofErr w:type="spellStart"/>
          <w:r w:rsidRPr="006D5C72">
            <w:rPr>
              <w:rFonts w:eastAsia="Times New Roman"/>
              <w:i/>
              <w:iCs/>
              <w:color w:val="000000"/>
              <w:sz w:val="18"/>
            </w:rPr>
            <w:t>Cryptology</w:t>
          </w:r>
          <w:proofErr w:type="spellEnd"/>
          <w:r w:rsidRPr="006D5C72">
            <w:rPr>
              <w:rFonts w:eastAsia="Times New Roman"/>
              <w:i/>
              <w:iCs/>
              <w:color w:val="000000"/>
              <w:sz w:val="18"/>
            </w:rPr>
            <w:t xml:space="preserve"> – EUROCRYPT 2015</w:t>
          </w:r>
          <w:r w:rsidRPr="006D5C72">
            <w:rPr>
              <w:rFonts w:eastAsia="Times New Roman"/>
              <w:color w:val="000000"/>
              <w:sz w:val="18"/>
            </w:rPr>
            <w:t xml:space="preserve">, </w:t>
          </w:r>
          <w:proofErr w:type="spellStart"/>
          <w:r w:rsidRPr="006D5C72">
            <w:rPr>
              <w:rFonts w:eastAsia="Times New Roman"/>
              <w:color w:val="000000"/>
              <w:sz w:val="18"/>
            </w:rPr>
            <w:t>in</w:t>
          </w:r>
          <w:proofErr w:type="spellEnd"/>
          <w:r w:rsidRPr="006D5C72">
            <w:rPr>
              <w:rFonts w:eastAsia="Times New Roman"/>
              <w:color w:val="000000"/>
              <w:sz w:val="18"/>
            </w:rPr>
            <w:t xml:space="preserve"> </w:t>
          </w:r>
          <w:proofErr w:type="spellStart"/>
          <w:r w:rsidRPr="006D5C72">
            <w:rPr>
              <w:rFonts w:eastAsia="Times New Roman"/>
              <w:color w:val="000000"/>
              <w:sz w:val="18"/>
            </w:rPr>
            <w:t>Lecture</w:t>
          </w:r>
          <w:proofErr w:type="spellEnd"/>
          <w:r w:rsidRPr="006D5C72">
            <w:rPr>
              <w:rFonts w:eastAsia="Times New Roman"/>
              <w:color w:val="000000"/>
              <w:sz w:val="18"/>
            </w:rPr>
            <w:t xml:space="preserve"> Notes </w:t>
          </w:r>
          <w:proofErr w:type="spellStart"/>
          <w:r w:rsidRPr="006D5C72">
            <w:rPr>
              <w:rFonts w:eastAsia="Times New Roman"/>
              <w:color w:val="000000"/>
              <w:sz w:val="18"/>
            </w:rPr>
            <w:t>in</w:t>
          </w:r>
          <w:proofErr w:type="spellEnd"/>
          <w:r w:rsidRPr="006D5C72">
            <w:rPr>
              <w:rFonts w:eastAsia="Times New Roman"/>
              <w:color w:val="000000"/>
              <w:sz w:val="18"/>
            </w:rPr>
            <w:t xml:space="preserve"> Computer Science, vol. 9056. Springer, 2015, </w:t>
          </w:r>
          <w:proofErr w:type="spellStart"/>
          <w:r w:rsidRPr="006D5C72">
            <w:rPr>
              <w:rFonts w:eastAsia="Times New Roman"/>
              <w:color w:val="000000"/>
              <w:sz w:val="18"/>
            </w:rPr>
            <w:t>pp</w:t>
          </w:r>
          <w:proofErr w:type="spellEnd"/>
          <w:r w:rsidRPr="006D5C72">
            <w:rPr>
              <w:rFonts w:eastAsia="Times New Roman"/>
              <w:color w:val="000000"/>
              <w:sz w:val="18"/>
            </w:rPr>
            <w:t xml:space="preserve">. 368–397. </w:t>
          </w:r>
          <w:proofErr w:type="spellStart"/>
          <w:r w:rsidRPr="006D5C72">
            <w:rPr>
              <w:rFonts w:eastAsia="Times New Roman"/>
              <w:color w:val="000000"/>
              <w:sz w:val="18"/>
            </w:rPr>
            <w:t>doi</w:t>
          </w:r>
          <w:proofErr w:type="spellEnd"/>
          <w:r w:rsidRPr="006D5C72">
            <w:rPr>
              <w:rFonts w:eastAsia="Times New Roman"/>
              <w:color w:val="000000"/>
              <w:sz w:val="18"/>
            </w:rPr>
            <w:t>: 10.1007/978-3-662-46800-5_15.</w:t>
          </w:r>
        </w:p>
        <w:p w14:paraId="5A1152E0" w14:textId="15404E7E" w:rsidR="003D0AC5" w:rsidRPr="00D054D5" w:rsidRDefault="006D5C72" w:rsidP="006D5C72">
          <w:pPr>
            <w:autoSpaceDE w:val="0"/>
            <w:autoSpaceDN w:val="0"/>
            <w:ind w:left="369" w:hanging="369"/>
            <w:rPr>
              <w:rFonts w:eastAsia="Times New Roman"/>
              <w:sz w:val="18"/>
              <w:szCs w:val="18"/>
            </w:rPr>
          </w:pPr>
          <w:r w:rsidRPr="006D5C72">
            <w:rPr>
              <w:rFonts w:eastAsia="Times New Roman"/>
              <w:color w:val="000000"/>
              <w:sz w:val="18"/>
            </w:rPr>
            <w:t> </w:t>
          </w:r>
        </w:p>
      </w:sdtContent>
    </w:sdt>
    <w:p w14:paraId="65A54566" w14:textId="77777777" w:rsidR="000739B9" w:rsidRPr="00466DCA" w:rsidRDefault="000739B9" w:rsidP="00466DCA">
      <w:pPr>
        <w:jc w:val="both"/>
        <w:rPr>
          <w:lang w:val="en-US"/>
        </w:rPr>
      </w:pPr>
    </w:p>
    <w:sectPr w:rsidR="000739B9" w:rsidRPr="00466DCA" w:rsidSect="002549B5">
      <w:type w:val="continuous"/>
      <w:pgSz w:w="11907" w:h="16840" w:code="9"/>
      <w:pgMar w:top="1418" w:right="851" w:bottom="1418" w:left="851"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960E" w14:textId="77777777" w:rsidR="00947917" w:rsidRDefault="00947917" w:rsidP="005526E1">
      <w:pPr>
        <w:spacing w:after="0" w:line="240" w:lineRule="auto"/>
      </w:pPr>
      <w:r>
        <w:separator/>
      </w:r>
    </w:p>
  </w:endnote>
  <w:endnote w:type="continuationSeparator" w:id="0">
    <w:p w14:paraId="1B6109E9" w14:textId="77777777" w:rsidR="00947917" w:rsidRDefault="00947917" w:rsidP="00552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ns 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982129"/>
      <w:docPartObj>
        <w:docPartGallery w:val="Page Numbers (Bottom of Page)"/>
        <w:docPartUnique/>
      </w:docPartObj>
    </w:sdtPr>
    <w:sdtEndPr>
      <w:rPr>
        <w:sz w:val="18"/>
        <w:szCs w:val="18"/>
      </w:rPr>
    </w:sdtEndPr>
    <w:sdtContent>
      <w:p w14:paraId="6F8FE36D" w14:textId="77777777" w:rsidR="00522BD1" w:rsidRPr="00522BD1" w:rsidRDefault="00522BD1">
        <w:pPr>
          <w:pStyle w:val="Footer"/>
          <w:jc w:val="right"/>
          <w:rPr>
            <w:sz w:val="18"/>
            <w:szCs w:val="18"/>
          </w:rPr>
        </w:pPr>
        <w:r w:rsidRPr="00522BD1">
          <w:rPr>
            <w:sz w:val="18"/>
            <w:szCs w:val="18"/>
          </w:rPr>
          <w:fldChar w:fldCharType="begin"/>
        </w:r>
        <w:r w:rsidRPr="00522BD1">
          <w:rPr>
            <w:sz w:val="18"/>
            <w:szCs w:val="18"/>
          </w:rPr>
          <w:instrText xml:space="preserve"> PAGE   \* MERGEFORMAT </w:instrText>
        </w:r>
        <w:r w:rsidRPr="00522BD1">
          <w:rPr>
            <w:sz w:val="18"/>
            <w:szCs w:val="18"/>
          </w:rPr>
          <w:fldChar w:fldCharType="separate"/>
        </w:r>
        <w:r w:rsidRPr="00522BD1">
          <w:rPr>
            <w:noProof/>
            <w:sz w:val="18"/>
            <w:szCs w:val="18"/>
          </w:rPr>
          <w:t>2</w:t>
        </w:r>
        <w:r w:rsidRPr="00522BD1">
          <w:rPr>
            <w:noProof/>
            <w:sz w:val="18"/>
            <w:szCs w:val="18"/>
          </w:rPr>
          <w:fldChar w:fldCharType="end"/>
        </w:r>
      </w:p>
    </w:sdtContent>
  </w:sdt>
  <w:p w14:paraId="7E14BE7C" w14:textId="77777777" w:rsidR="00C27DCE" w:rsidRDefault="00C27DCE" w:rsidP="00522BD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12" w:space="0" w:color="0A497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gridCol w:w="849"/>
    </w:tblGrid>
    <w:tr w:rsidR="003F6271" w:rsidRPr="000F5FC7" w14:paraId="68718B2F" w14:textId="77777777" w:rsidTr="00C27DCE">
      <w:trPr>
        <w:trHeight w:val="283"/>
      </w:trPr>
      <w:tc>
        <w:tcPr>
          <w:tcW w:w="5000" w:type="pct"/>
          <w:gridSpan w:val="2"/>
        </w:tcPr>
        <w:p w14:paraId="37076873" w14:textId="77777777" w:rsidR="0007208D" w:rsidRPr="0007208D" w:rsidRDefault="003F6271" w:rsidP="0007208D">
          <w:pPr>
            <w:pStyle w:val="Header"/>
            <w:spacing w:before="40"/>
            <w:rPr>
              <w:sz w:val="18"/>
              <w:szCs w:val="18"/>
              <w:lang w:val="en-US"/>
            </w:rPr>
          </w:pPr>
          <w:r w:rsidRPr="000F5FC7">
            <w:rPr>
              <w:b/>
              <w:bCs/>
              <w:color w:val="0A4977"/>
              <w:sz w:val="18"/>
              <w:szCs w:val="18"/>
              <w:lang w:val="en-US"/>
            </w:rPr>
            <w:t>Contact</w:t>
          </w:r>
          <w:r w:rsidRPr="000F5FC7">
            <w:rPr>
              <w:color w:val="0A4977"/>
              <w:sz w:val="18"/>
              <w:szCs w:val="18"/>
              <w:lang w:val="en-US"/>
            </w:rPr>
            <w:t xml:space="preserve"> </w:t>
          </w:r>
          <w:r w:rsidR="0007208D">
            <w:rPr>
              <w:sz w:val="18"/>
              <w:szCs w:val="18"/>
              <w:lang w:val="en-US"/>
            </w:rPr>
            <w:t>Leo Petrovi</w:t>
          </w:r>
          <w:r w:rsidR="0007208D">
            <w:rPr>
              <w:sz w:val="18"/>
              <w:szCs w:val="18"/>
              <w:lang w:val="hr-HR"/>
            </w:rPr>
            <w:t>ć</w:t>
          </w:r>
          <w:r w:rsidRPr="000F5FC7">
            <w:rPr>
              <w:sz w:val="18"/>
              <w:szCs w:val="18"/>
              <w:lang w:val="en-US"/>
            </w:rPr>
            <w:t xml:space="preserve">, </w:t>
          </w:r>
          <w:r w:rsidR="0007208D">
            <w:rPr>
              <w:sz w:val="18"/>
              <w:szCs w:val="18"/>
              <w:lang w:val="en-US"/>
            </w:rPr>
            <w:t>leo.petrovic@fsre.sum.ba</w:t>
          </w:r>
          <w:r w:rsidRPr="000F5FC7">
            <w:rPr>
              <w:sz w:val="18"/>
              <w:szCs w:val="18"/>
              <w:lang w:val="en-US"/>
            </w:rPr>
            <w:t xml:space="preserve">, </w:t>
          </w:r>
          <w:r w:rsidR="0007208D" w:rsidRPr="0007208D">
            <w:rPr>
              <w:sz w:val="18"/>
              <w:szCs w:val="18"/>
              <w:lang w:val="en-US"/>
            </w:rPr>
            <w:t>Faculty of Mechanical Engineering, Computing and Electrical Engineering,</w:t>
          </w:r>
        </w:p>
        <w:p w14:paraId="1CD9BE98" w14:textId="323EE4E3" w:rsidR="003F6271" w:rsidRPr="000F5FC7" w:rsidRDefault="0007208D" w:rsidP="0007208D">
          <w:pPr>
            <w:pStyle w:val="Header"/>
            <w:spacing w:before="40"/>
            <w:rPr>
              <w:sz w:val="18"/>
              <w:szCs w:val="18"/>
              <w:lang w:val="en-US"/>
            </w:rPr>
          </w:pPr>
          <w:r w:rsidRPr="0007208D">
            <w:rPr>
              <w:sz w:val="18"/>
              <w:szCs w:val="18"/>
              <w:lang w:val="en-US"/>
            </w:rPr>
            <w:t>University of Mostar</w:t>
          </w:r>
        </w:p>
      </w:tc>
    </w:tr>
    <w:tr w:rsidR="003F6271" w:rsidRPr="000F5FC7" w14:paraId="4EFBC5AD" w14:textId="77777777" w:rsidTr="00C27DCE">
      <w:trPr>
        <w:trHeight w:val="283"/>
      </w:trPr>
      <w:tc>
        <w:tcPr>
          <w:tcW w:w="4584" w:type="pct"/>
        </w:tcPr>
        <w:p w14:paraId="66F56C3A" w14:textId="77777777" w:rsidR="003F6271" w:rsidRPr="003F6271" w:rsidRDefault="003F6271" w:rsidP="003F6271">
          <w:pPr>
            <w:pStyle w:val="Header"/>
            <w:rPr>
              <w:color w:val="000000" w:themeColor="text1"/>
              <w:sz w:val="18"/>
              <w:szCs w:val="18"/>
              <w:lang w:val="en-US"/>
            </w:rPr>
          </w:pPr>
          <w:r w:rsidRPr="00283428">
            <w:rPr>
              <w:sz w:val="18"/>
              <w:szCs w:val="18"/>
              <w:lang w:val="en-US"/>
            </w:rPr>
            <w:sym w:font="Symbol" w:char="F0D3"/>
          </w:r>
          <w:r w:rsidRPr="003F6271">
            <w:rPr>
              <w:color w:val="000000" w:themeColor="text1"/>
              <w:sz w:val="18"/>
              <w:szCs w:val="18"/>
              <w:lang w:val="en-US"/>
            </w:rPr>
            <w:t>202</w:t>
          </w:r>
          <w:r w:rsidR="000612DE">
            <w:rPr>
              <w:color w:val="000000" w:themeColor="text1"/>
              <w:sz w:val="18"/>
              <w:szCs w:val="18"/>
              <w:lang w:val="en-US"/>
            </w:rPr>
            <w:t>6</w:t>
          </w:r>
          <w:r w:rsidRPr="003F6271">
            <w:rPr>
              <w:color w:val="000000" w:themeColor="text1"/>
              <w:sz w:val="18"/>
              <w:szCs w:val="18"/>
              <w:lang w:val="en-US"/>
            </w:rPr>
            <w:t xml:space="preserve"> by </w:t>
          </w:r>
          <w:r w:rsidR="00E07003">
            <w:rPr>
              <w:color w:val="000000" w:themeColor="text1"/>
              <w:sz w:val="18"/>
              <w:szCs w:val="18"/>
              <w:lang w:val="en-US"/>
            </w:rPr>
            <w:t>t</w:t>
          </w:r>
          <w:r w:rsidRPr="003F6271">
            <w:rPr>
              <w:color w:val="000000" w:themeColor="text1"/>
              <w:sz w:val="18"/>
              <w:szCs w:val="18"/>
              <w:lang w:val="en-US"/>
            </w:rPr>
            <w:t>he Author(s). Licensee IJISE by Faculty of Mechanical Engineering, Computing and Electrical Engineering, University of Mostar. This article is an open-access and distributed under the terms and conditions of the CC BY 4.0</w:t>
          </w:r>
          <w:r>
            <w:rPr>
              <w:color w:val="000000" w:themeColor="text1"/>
              <w:sz w:val="18"/>
              <w:szCs w:val="18"/>
              <w:lang w:val="en-US"/>
            </w:rPr>
            <w:t xml:space="preserve"> (</w:t>
          </w:r>
          <w:hyperlink r:id="rId1" w:history="1">
            <w:r w:rsidRPr="003F6271">
              <w:rPr>
                <w:rStyle w:val="Hyperlink"/>
                <w:color w:val="000000" w:themeColor="text1"/>
                <w:sz w:val="18"/>
                <w:szCs w:val="18"/>
                <w:lang w:val="en-US"/>
              </w:rPr>
              <w:t>https://creativecommons.org/licenses/by/4.0/</w:t>
            </w:r>
          </w:hyperlink>
          <w:r>
            <w:rPr>
              <w:color w:val="000000" w:themeColor="text1"/>
              <w:sz w:val="18"/>
              <w:szCs w:val="18"/>
              <w:lang w:val="en-US"/>
            </w:rPr>
            <w:t>)</w:t>
          </w:r>
        </w:p>
      </w:tc>
      <w:tc>
        <w:tcPr>
          <w:tcW w:w="416" w:type="pct"/>
          <w:vAlign w:val="bottom"/>
        </w:tcPr>
        <w:p w14:paraId="7045EB52" w14:textId="77777777" w:rsidR="003F6271" w:rsidRDefault="003F6271" w:rsidP="003F6271">
          <w:pPr>
            <w:jc w:val="right"/>
            <w:rPr>
              <w:color w:val="0A4977"/>
              <w:sz w:val="18"/>
              <w:szCs w:val="18"/>
              <w:lang w:val="en-US"/>
            </w:rPr>
          </w:pPr>
        </w:p>
        <w:p w14:paraId="4561AB77" w14:textId="77777777" w:rsidR="003F6271" w:rsidRPr="00C677DB" w:rsidRDefault="003F6271" w:rsidP="003F6271">
          <w:pPr>
            <w:pStyle w:val="Header"/>
            <w:jc w:val="right"/>
            <w:rPr>
              <w:color w:val="0A4977"/>
              <w:sz w:val="18"/>
              <w:szCs w:val="18"/>
              <w:lang w:val="en-US"/>
            </w:rPr>
          </w:pPr>
          <w:r w:rsidRPr="0089568B">
            <w:rPr>
              <w:sz w:val="18"/>
              <w:szCs w:val="18"/>
              <w:lang w:val="en-US"/>
            </w:rPr>
            <w:fldChar w:fldCharType="begin"/>
          </w:r>
          <w:r w:rsidRPr="0089568B">
            <w:rPr>
              <w:sz w:val="18"/>
              <w:szCs w:val="18"/>
              <w:lang w:val="en-US"/>
            </w:rPr>
            <w:instrText xml:space="preserve"> PAGE   \* MERGEFORMAT </w:instrText>
          </w:r>
          <w:r w:rsidRPr="0089568B">
            <w:rPr>
              <w:sz w:val="18"/>
              <w:szCs w:val="18"/>
              <w:lang w:val="en-US"/>
            </w:rPr>
            <w:fldChar w:fldCharType="separate"/>
          </w:r>
          <w:r w:rsidRPr="0089568B">
            <w:rPr>
              <w:noProof/>
              <w:sz w:val="18"/>
              <w:szCs w:val="18"/>
              <w:lang w:val="en-US"/>
            </w:rPr>
            <w:t>1</w:t>
          </w:r>
          <w:r w:rsidRPr="0089568B">
            <w:rPr>
              <w:noProof/>
              <w:sz w:val="18"/>
              <w:szCs w:val="18"/>
              <w:lang w:val="en-US"/>
            </w:rPr>
            <w:fldChar w:fldCharType="end"/>
          </w:r>
        </w:p>
      </w:tc>
    </w:tr>
  </w:tbl>
  <w:p w14:paraId="2BDB68B2" w14:textId="77777777" w:rsidR="003F6271" w:rsidRDefault="003F6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1EDDD" w14:textId="77777777" w:rsidR="00947917" w:rsidRDefault="00947917" w:rsidP="005526E1">
      <w:pPr>
        <w:spacing w:after="0" w:line="240" w:lineRule="auto"/>
      </w:pPr>
      <w:r>
        <w:separator/>
      </w:r>
    </w:p>
  </w:footnote>
  <w:footnote w:type="continuationSeparator" w:id="0">
    <w:p w14:paraId="18CF9BA1" w14:textId="77777777" w:rsidR="00947917" w:rsidRDefault="00947917" w:rsidP="00552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12" w:space="0" w:color="0A4977"/>
        <w:left w:val="single" w:sz="12" w:space="0" w:color="0A4977"/>
        <w:bottom w:val="single" w:sz="12" w:space="0" w:color="0A4977"/>
        <w:right w:val="single" w:sz="12" w:space="0" w:color="0A4977"/>
        <w:insideH w:val="single" w:sz="12" w:space="0" w:color="0A4977"/>
        <w:insideV w:val="single" w:sz="12" w:space="0" w:color="0A4977"/>
      </w:tblBorders>
      <w:tblLook w:val="04A0" w:firstRow="1" w:lastRow="0" w:firstColumn="1" w:lastColumn="0" w:noHBand="0" w:noVBand="1"/>
    </w:tblPr>
    <w:tblGrid>
      <w:gridCol w:w="5102"/>
      <w:gridCol w:w="5103"/>
    </w:tblGrid>
    <w:tr w:rsidR="00C27DCE" w:rsidRPr="00AA26DB" w14:paraId="43129184" w14:textId="77777777" w:rsidTr="007B4DEE">
      <w:trPr>
        <w:trHeight w:val="659"/>
      </w:trPr>
      <w:tc>
        <w:tcPr>
          <w:tcW w:w="2500" w:type="pct"/>
          <w:tcBorders>
            <w:top w:val="nil"/>
            <w:left w:val="nil"/>
            <w:bottom w:val="single" w:sz="12" w:space="0" w:color="0A4977"/>
            <w:right w:val="nil"/>
          </w:tcBorders>
          <w:vAlign w:val="center"/>
        </w:tcPr>
        <w:p w14:paraId="1A5B28F9" w14:textId="77777777" w:rsidR="00522BD1" w:rsidRPr="007B4DEE" w:rsidRDefault="00394D45" w:rsidP="007B4DEE">
          <w:pPr>
            <w:pStyle w:val="Header"/>
            <w:rPr>
              <w:i/>
              <w:iCs/>
              <w:sz w:val="18"/>
              <w:szCs w:val="18"/>
              <w:lang w:val="en-US"/>
            </w:rPr>
          </w:pPr>
          <w:r>
            <w:rPr>
              <w:i/>
              <w:iCs/>
              <w:sz w:val="18"/>
              <w:szCs w:val="18"/>
              <w:lang w:val="en-US"/>
            </w:rPr>
            <w:t>IJISE,</w:t>
          </w:r>
          <w:r w:rsidR="007B4DEE" w:rsidRPr="007B4DEE">
            <w:rPr>
              <w:i/>
              <w:iCs/>
              <w:sz w:val="18"/>
              <w:szCs w:val="18"/>
              <w:lang w:val="en-US"/>
            </w:rPr>
            <w:t xml:space="preserve"> 202</w:t>
          </w:r>
          <w:r w:rsidR="000612DE">
            <w:rPr>
              <w:i/>
              <w:iCs/>
              <w:sz w:val="18"/>
              <w:szCs w:val="18"/>
              <w:lang w:val="en-US"/>
            </w:rPr>
            <w:t>6</w:t>
          </w:r>
          <w:r w:rsidR="007B4DEE" w:rsidRPr="007B4DEE">
            <w:rPr>
              <w:i/>
              <w:iCs/>
              <w:sz w:val="18"/>
              <w:szCs w:val="18"/>
              <w:lang w:val="en-US"/>
            </w:rPr>
            <w:t>.</w:t>
          </w:r>
        </w:p>
      </w:tc>
      <w:tc>
        <w:tcPr>
          <w:tcW w:w="2500" w:type="pct"/>
          <w:tcBorders>
            <w:top w:val="nil"/>
            <w:left w:val="nil"/>
            <w:bottom w:val="single" w:sz="12" w:space="0" w:color="0A4977"/>
            <w:right w:val="nil"/>
          </w:tcBorders>
          <w:vAlign w:val="center"/>
        </w:tcPr>
        <w:p w14:paraId="363FA7BB" w14:textId="77777777" w:rsidR="00C27DCE" w:rsidRPr="007B4DEE" w:rsidRDefault="007B4DEE" w:rsidP="00C27DCE">
          <w:pPr>
            <w:pStyle w:val="Header"/>
            <w:jc w:val="right"/>
            <w:rPr>
              <w:i/>
              <w:iCs/>
              <w:sz w:val="18"/>
              <w:szCs w:val="18"/>
              <w:lang w:val="en-US"/>
            </w:rPr>
          </w:pPr>
          <w:r w:rsidRPr="007B4DEE">
            <w:rPr>
              <w:i/>
              <w:iCs/>
              <w:sz w:val="18"/>
              <w:szCs w:val="18"/>
              <w:lang w:val="en-US"/>
            </w:rPr>
            <w:t>https://ijise.ba/</w:t>
          </w:r>
        </w:p>
      </w:tc>
    </w:tr>
    <w:tr w:rsidR="00C27DCE" w:rsidRPr="00AA26DB" w14:paraId="73FAD3B7" w14:textId="77777777" w:rsidTr="00503CAF">
      <w:trPr>
        <w:trHeight w:val="397"/>
      </w:trPr>
      <w:tc>
        <w:tcPr>
          <w:tcW w:w="2500" w:type="pct"/>
          <w:tcBorders>
            <w:left w:val="nil"/>
            <w:bottom w:val="nil"/>
            <w:right w:val="nil"/>
          </w:tcBorders>
          <w:vAlign w:val="bottom"/>
        </w:tcPr>
        <w:p w14:paraId="3A6553F6" w14:textId="77777777" w:rsidR="00C27DCE" w:rsidRPr="00AA26DB" w:rsidRDefault="00C27DCE" w:rsidP="00C27DCE">
          <w:pPr>
            <w:pStyle w:val="Header"/>
            <w:jc w:val="right"/>
            <w:rPr>
              <w:sz w:val="18"/>
              <w:szCs w:val="18"/>
              <w:lang w:val="en-US"/>
            </w:rPr>
          </w:pPr>
        </w:p>
      </w:tc>
      <w:tc>
        <w:tcPr>
          <w:tcW w:w="2500" w:type="pct"/>
          <w:tcBorders>
            <w:left w:val="nil"/>
            <w:bottom w:val="nil"/>
            <w:right w:val="nil"/>
          </w:tcBorders>
          <w:vAlign w:val="bottom"/>
        </w:tcPr>
        <w:p w14:paraId="5C52EA7E" w14:textId="77777777" w:rsidR="00C27DCE" w:rsidRPr="00AA26DB" w:rsidRDefault="00C27DCE" w:rsidP="00C27DCE">
          <w:pPr>
            <w:pStyle w:val="Header"/>
            <w:jc w:val="right"/>
            <w:rPr>
              <w:noProof/>
              <w:sz w:val="18"/>
              <w:szCs w:val="18"/>
              <w:lang w:val="en-US"/>
            </w:rPr>
          </w:pPr>
        </w:p>
      </w:tc>
    </w:tr>
  </w:tbl>
  <w:p w14:paraId="7898FB8E" w14:textId="77777777" w:rsidR="00C27DCE" w:rsidRDefault="00C27D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12" w:space="0" w:color="0A4977"/>
        <w:left w:val="single" w:sz="12" w:space="0" w:color="0A4977"/>
        <w:bottom w:val="single" w:sz="12" w:space="0" w:color="0A4977"/>
        <w:right w:val="single" w:sz="12" w:space="0" w:color="0A4977"/>
        <w:insideH w:val="single" w:sz="12" w:space="0" w:color="0A4977"/>
        <w:insideV w:val="single" w:sz="12" w:space="0" w:color="0A4977"/>
      </w:tblBorders>
      <w:tblLook w:val="04A0" w:firstRow="1" w:lastRow="0" w:firstColumn="1" w:lastColumn="0" w:noHBand="0" w:noVBand="1"/>
    </w:tblPr>
    <w:tblGrid>
      <w:gridCol w:w="5102"/>
      <w:gridCol w:w="5103"/>
    </w:tblGrid>
    <w:tr w:rsidR="003F6271" w:rsidRPr="00AA26DB" w14:paraId="5A3A2213" w14:textId="77777777" w:rsidTr="00045387">
      <w:trPr>
        <w:trHeight w:val="659"/>
      </w:trPr>
      <w:tc>
        <w:tcPr>
          <w:tcW w:w="2500" w:type="pct"/>
          <w:tcBorders>
            <w:top w:val="nil"/>
            <w:left w:val="nil"/>
            <w:bottom w:val="single" w:sz="12" w:space="0" w:color="0A4977"/>
            <w:right w:val="nil"/>
          </w:tcBorders>
        </w:tcPr>
        <w:p w14:paraId="36C6B1CA" w14:textId="77777777" w:rsidR="003F6271" w:rsidRPr="00AA26DB" w:rsidRDefault="003F6271" w:rsidP="003F6271">
          <w:pPr>
            <w:pStyle w:val="Header"/>
            <w:rPr>
              <w:sz w:val="18"/>
              <w:szCs w:val="18"/>
              <w:lang w:val="en-US"/>
            </w:rPr>
          </w:pPr>
          <w:r w:rsidRPr="00AA26DB">
            <w:rPr>
              <w:sz w:val="18"/>
              <w:szCs w:val="18"/>
              <w:lang w:val="en-US"/>
            </w:rPr>
            <w:t>International Journal of Innovative Solutions in Engineering</w:t>
          </w:r>
        </w:p>
        <w:p w14:paraId="7F9F6CD1" w14:textId="77777777" w:rsidR="003F6271" w:rsidRPr="00AA26DB" w:rsidRDefault="003F6271" w:rsidP="003F6271">
          <w:pPr>
            <w:pStyle w:val="Header"/>
            <w:rPr>
              <w:sz w:val="18"/>
              <w:szCs w:val="18"/>
              <w:lang w:val="en-US"/>
            </w:rPr>
          </w:pPr>
          <w:r w:rsidRPr="00AA26DB">
            <w:rPr>
              <w:sz w:val="18"/>
              <w:szCs w:val="18"/>
              <w:lang w:val="en-US"/>
            </w:rPr>
            <w:t>202</w:t>
          </w:r>
          <w:r w:rsidR="000612DE">
            <w:rPr>
              <w:sz w:val="18"/>
              <w:szCs w:val="18"/>
              <w:lang w:val="en-US"/>
            </w:rPr>
            <w:t>6</w:t>
          </w:r>
          <w:r w:rsidRPr="00AA26DB">
            <w:rPr>
              <w:sz w:val="18"/>
              <w:szCs w:val="18"/>
              <w:lang w:val="en-US"/>
            </w:rPr>
            <w:t>, Vol. xx No. xx</w:t>
          </w:r>
          <w:r w:rsidR="00531593">
            <w:rPr>
              <w:sz w:val="18"/>
              <w:szCs w:val="18"/>
              <w:lang w:val="en-US"/>
            </w:rPr>
            <w:t xml:space="preserve"> (pages xx</w:t>
          </w:r>
          <w:r w:rsidR="00531593">
            <w:rPr>
              <w:rFonts w:ascii="Cambria" w:hAnsi="Cambria"/>
              <w:sz w:val="18"/>
              <w:szCs w:val="18"/>
              <w:lang w:val="en-US"/>
            </w:rPr>
            <w:t>–</w:t>
          </w:r>
          <w:r w:rsidR="00531593">
            <w:rPr>
              <w:sz w:val="18"/>
              <w:szCs w:val="18"/>
              <w:lang w:val="en-US"/>
            </w:rPr>
            <w:t>xx)</w:t>
          </w:r>
        </w:p>
        <w:p w14:paraId="221E9759" w14:textId="77777777" w:rsidR="003F6271" w:rsidRPr="00AA26DB" w:rsidRDefault="005C0293" w:rsidP="003F6271">
          <w:pPr>
            <w:pStyle w:val="Header"/>
            <w:rPr>
              <w:sz w:val="18"/>
              <w:szCs w:val="18"/>
              <w:lang w:val="en-US"/>
            </w:rPr>
          </w:pPr>
          <w:r>
            <w:rPr>
              <w:sz w:val="18"/>
              <w:szCs w:val="18"/>
              <w:lang w:val="en-US"/>
            </w:rPr>
            <w:t>DOI:</w:t>
          </w:r>
          <w:r w:rsidR="003F6271" w:rsidRPr="00AA26DB">
            <w:rPr>
              <w:sz w:val="18"/>
              <w:szCs w:val="18"/>
              <w:lang w:val="en-US"/>
            </w:rPr>
            <w:t xml:space="preserve"> xx</w:t>
          </w:r>
        </w:p>
      </w:tc>
      <w:sdt>
        <w:sdtPr>
          <w:rPr>
            <w:sz w:val="18"/>
            <w:szCs w:val="18"/>
            <w:highlight w:val="lightGray"/>
            <w:lang w:val="en-US"/>
          </w:rPr>
          <w:alias w:val="Article type..."/>
          <w:tag w:val="Article type..."/>
          <w:id w:val="-1995405537"/>
          <w:dropDownList>
            <w:listItem w:displayText="Select the Article type." w:value="Select the Article type."/>
            <w:listItem w:displayText="Research Article" w:value="Research Article"/>
            <w:listItem w:displayText="Preliminary Communication" w:value="Preliminary Communication"/>
            <w:listItem w:displayText="Review Article" w:value="Review Article"/>
          </w:dropDownList>
        </w:sdtPr>
        <w:sdtContent>
          <w:tc>
            <w:tcPr>
              <w:tcW w:w="2500" w:type="pct"/>
              <w:tcBorders>
                <w:top w:val="nil"/>
                <w:left w:val="nil"/>
                <w:bottom w:val="single" w:sz="12" w:space="0" w:color="0A4977"/>
                <w:right w:val="nil"/>
              </w:tcBorders>
              <w:vAlign w:val="center"/>
            </w:tcPr>
            <w:p w14:paraId="0AA0E9E8" w14:textId="7392F935" w:rsidR="003F6271" w:rsidRPr="000B2C9E" w:rsidRDefault="00686DAE" w:rsidP="003F6271">
              <w:pPr>
                <w:pStyle w:val="Header"/>
                <w:jc w:val="right"/>
                <w:rPr>
                  <w:sz w:val="18"/>
                  <w:szCs w:val="18"/>
                  <w:lang w:val="en-US"/>
                </w:rPr>
              </w:pPr>
              <w:r>
                <w:rPr>
                  <w:sz w:val="18"/>
                  <w:szCs w:val="18"/>
                  <w:highlight w:val="lightGray"/>
                  <w:lang w:val="en-US"/>
                </w:rPr>
                <w:t>Review Article</w:t>
              </w:r>
            </w:p>
          </w:tc>
        </w:sdtContent>
      </w:sdt>
    </w:tr>
    <w:tr w:rsidR="003F6271" w:rsidRPr="00AA26DB" w14:paraId="35D799CA" w14:textId="77777777" w:rsidTr="00045387">
      <w:trPr>
        <w:trHeight w:val="397"/>
      </w:trPr>
      <w:tc>
        <w:tcPr>
          <w:tcW w:w="2500" w:type="pct"/>
          <w:tcBorders>
            <w:left w:val="nil"/>
            <w:bottom w:val="nil"/>
            <w:right w:val="nil"/>
          </w:tcBorders>
          <w:vAlign w:val="bottom"/>
        </w:tcPr>
        <w:p w14:paraId="033A26F8" w14:textId="77777777" w:rsidR="003F6271" w:rsidRPr="00AA26DB" w:rsidRDefault="003F6271" w:rsidP="003F6271">
          <w:pPr>
            <w:pStyle w:val="Header"/>
            <w:jc w:val="right"/>
            <w:rPr>
              <w:sz w:val="18"/>
              <w:szCs w:val="18"/>
              <w:lang w:val="en-US"/>
            </w:rPr>
          </w:pPr>
        </w:p>
      </w:tc>
      <w:tc>
        <w:tcPr>
          <w:tcW w:w="2500" w:type="pct"/>
          <w:tcBorders>
            <w:left w:val="nil"/>
            <w:bottom w:val="nil"/>
            <w:right w:val="nil"/>
          </w:tcBorders>
          <w:vAlign w:val="bottom"/>
        </w:tcPr>
        <w:p w14:paraId="68F5B96E" w14:textId="77777777" w:rsidR="003F6271" w:rsidRPr="00AA26DB" w:rsidRDefault="003F6271" w:rsidP="003F6271">
          <w:pPr>
            <w:pStyle w:val="Header"/>
            <w:jc w:val="right"/>
            <w:rPr>
              <w:noProof/>
              <w:sz w:val="18"/>
              <w:szCs w:val="18"/>
              <w:lang w:val="en-US"/>
            </w:rPr>
          </w:pPr>
          <w:r w:rsidRPr="00AA26DB">
            <w:rPr>
              <w:noProof/>
              <w:sz w:val="18"/>
              <w:szCs w:val="18"/>
              <w:lang w:val="en-US"/>
            </w:rPr>
            <w:drawing>
              <wp:inline distT="0" distB="0" distL="0" distR="0" wp14:anchorId="3AF22D59" wp14:editId="77C28858">
                <wp:extent cx="144000" cy="144000"/>
                <wp:effectExtent l="0" t="0" r="8890" b="8890"/>
                <wp:docPr id="10025888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66642" name="Graphic 107586664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4000" cy="144000"/>
                        </a:xfrm>
                        <a:prstGeom prst="rect">
                          <a:avLst/>
                        </a:prstGeom>
                      </pic:spPr>
                    </pic:pic>
                  </a:graphicData>
                </a:graphic>
              </wp:inline>
            </w:drawing>
          </w:r>
          <w:r w:rsidRPr="00AA26DB">
            <w:rPr>
              <w:sz w:val="18"/>
              <w:szCs w:val="18"/>
              <w:lang w:val="en-US"/>
            </w:rPr>
            <w:t>OPEN ACCESS</w:t>
          </w:r>
        </w:p>
      </w:tc>
    </w:tr>
  </w:tbl>
  <w:p w14:paraId="2B33A949" w14:textId="77777777" w:rsidR="003F6271" w:rsidRDefault="003F6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4E19"/>
    <w:multiLevelType w:val="hybridMultilevel"/>
    <w:tmpl w:val="A3E65A30"/>
    <w:lvl w:ilvl="0" w:tplc="84D425E0">
      <w:start w:val="1"/>
      <w:numFmt w:val="decimal"/>
      <w:lvlText w:val="%1."/>
      <w:lvlJc w:val="left"/>
      <w:pPr>
        <w:ind w:left="720" w:hanging="360"/>
      </w:pPr>
      <w:rPr>
        <w:rFonts w:ascii="Aptos" w:hAnsi="Aptos" w:hint="default"/>
        <w:b/>
        <w:i w:val="0"/>
        <w:color w:val="0F4761" w:themeColor="accent1" w:themeShade="BF"/>
        <w:sz w:val="24"/>
      </w:rPr>
    </w:lvl>
    <w:lvl w:ilvl="1" w:tplc="101A0019" w:tentative="1">
      <w:start w:val="1"/>
      <w:numFmt w:val="lowerLetter"/>
      <w:lvlText w:val="%2."/>
      <w:lvlJc w:val="left"/>
      <w:pPr>
        <w:ind w:left="1440" w:hanging="360"/>
      </w:pPr>
    </w:lvl>
    <w:lvl w:ilvl="2" w:tplc="101A001B" w:tentative="1">
      <w:start w:val="1"/>
      <w:numFmt w:val="lowerRoman"/>
      <w:lvlText w:val="%3."/>
      <w:lvlJc w:val="right"/>
      <w:pPr>
        <w:ind w:left="2160" w:hanging="180"/>
      </w:pPr>
    </w:lvl>
    <w:lvl w:ilvl="3" w:tplc="101A000F" w:tentative="1">
      <w:start w:val="1"/>
      <w:numFmt w:val="decimal"/>
      <w:lvlText w:val="%4."/>
      <w:lvlJc w:val="left"/>
      <w:pPr>
        <w:ind w:left="2880" w:hanging="360"/>
      </w:pPr>
    </w:lvl>
    <w:lvl w:ilvl="4" w:tplc="101A0019" w:tentative="1">
      <w:start w:val="1"/>
      <w:numFmt w:val="lowerLetter"/>
      <w:lvlText w:val="%5."/>
      <w:lvlJc w:val="left"/>
      <w:pPr>
        <w:ind w:left="3600" w:hanging="360"/>
      </w:pPr>
    </w:lvl>
    <w:lvl w:ilvl="5" w:tplc="101A001B" w:tentative="1">
      <w:start w:val="1"/>
      <w:numFmt w:val="lowerRoman"/>
      <w:lvlText w:val="%6."/>
      <w:lvlJc w:val="right"/>
      <w:pPr>
        <w:ind w:left="4320" w:hanging="180"/>
      </w:pPr>
    </w:lvl>
    <w:lvl w:ilvl="6" w:tplc="101A000F" w:tentative="1">
      <w:start w:val="1"/>
      <w:numFmt w:val="decimal"/>
      <w:lvlText w:val="%7."/>
      <w:lvlJc w:val="left"/>
      <w:pPr>
        <w:ind w:left="5040" w:hanging="360"/>
      </w:pPr>
    </w:lvl>
    <w:lvl w:ilvl="7" w:tplc="101A0019" w:tentative="1">
      <w:start w:val="1"/>
      <w:numFmt w:val="lowerLetter"/>
      <w:lvlText w:val="%8."/>
      <w:lvlJc w:val="left"/>
      <w:pPr>
        <w:ind w:left="5760" w:hanging="360"/>
      </w:pPr>
    </w:lvl>
    <w:lvl w:ilvl="8" w:tplc="101A001B" w:tentative="1">
      <w:start w:val="1"/>
      <w:numFmt w:val="lowerRoman"/>
      <w:lvlText w:val="%9."/>
      <w:lvlJc w:val="right"/>
      <w:pPr>
        <w:ind w:left="6480" w:hanging="180"/>
      </w:pPr>
    </w:lvl>
  </w:abstractNum>
  <w:abstractNum w:abstractNumId="1" w15:restartNumberingAfterBreak="0">
    <w:nsid w:val="33714633"/>
    <w:multiLevelType w:val="hybridMultilevel"/>
    <w:tmpl w:val="F67A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CE596D"/>
    <w:multiLevelType w:val="multilevel"/>
    <w:tmpl w:val="101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ED207F1"/>
    <w:multiLevelType w:val="multilevel"/>
    <w:tmpl w:val="627463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3369373">
    <w:abstractNumId w:val="0"/>
  </w:num>
  <w:num w:numId="2" w16cid:durableId="2109420393">
    <w:abstractNumId w:val="3"/>
  </w:num>
  <w:num w:numId="3" w16cid:durableId="206993244">
    <w:abstractNumId w:val="2"/>
  </w:num>
  <w:num w:numId="4" w16cid:durableId="538934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0MLEwMzQzNTQ2NzJT0lEKTi0uzszPAykwsqwFADdvxqItAAAA"/>
  </w:docVars>
  <w:rsids>
    <w:rsidRoot w:val="00DE0CB0"/>
    <w:rsid w:val="00036B3D"/>
    <w:rsid w:val="00043132"/>
    <w:rsid w:val="00044F15"/>
    <w:rsid w:val="000612DE"/>
    <w:rsid w:val="00061AE0"/>
    <w:rsid w:val="00067A63"/>
    <w:rsid w:val="0007208D"/>
    <w:rsid w:val="000739B9"/>
    <w:rsid w:val="0007642C"/>
    <w:rsid w:val="00076966"/>
    <w:rsid w:val="00080ECF"/>
    <w:rsid w:val="00085291"/>
    <w:rsid w:val="0009172D"/>
    <w:rsid w:val="00095597"/>
    <w:rsid w:val="00095DD4"/>
    <w:rsid w:val="000A0EA5"/>
    <w:rsid w:val="000A49D6"/>
    <w:rsid w:val="000B2C9E"/>
    <w:rsid w:val="000C55BD"/>
    <w:rsid w:val="000E4F1E"/>
    <w:rsid w:val="000F060E"/>
    <w:rsid w:val="000F21D7"/>
    <w:rsid w:val="000F5FC7"/>
    <w:rsid w:val="000F7052"/>
    <w:rsid w:val="0010204B"/>
    <w:rsid w:val="00107324"/>
    <w:rsid w:val="00124D3B"/>
    <w:rsid w:val="00127212"/>
    <w:rsid w:val="00136085"/>
    <w:rsid w:val="00146185"/>
    <w:rsid w:val="00150DD0"/>
    <w:rsid w:val="00150E34"/>
    <w:rsid w:val="00154FCC"/>
    <w:rsid w:val="001552AC"/>
    <w:rsid w:val="00161444"/>
    <w:rsid w:val="001678B6"/>
    <w:rsid w:val="00184571"/>
    <w:rsid w:val="00185070"/>
    <w:rsid w:val="001B3D3C"/>
    <w:rsid w:val="001B736F"/>
    <w:rsid w:val="001C026A"/>
    <w:rsid w:val="001D5364"/>
    <w:rsid w:val="001E23F8"/>
    <w:rsid w:val="001E2CD8"/>
    <w:rsid w:val="001E323F"/>
    <w:rsid w:val="001E7CDD"/>
    <w:rsid w:val="001F2FF5"/>
    <w:rsid w:val="001F34E7"/>
    <w:rsid w:val="00205157"/>
    <w:rsid w:val="002117F3"/>
    <w:rsid w:val="0021619C"/>
    <w:rsid w:val="002247DB"/>
    <w:rsid w:val="002331E9"/>
    <w:rsid w:val="0023593E"/>
    <w:rsid w:val="0024039B"/>
    <w:rsid w:val="002528D4"/>
    <w:rsid w:val="0025403F"/>
    <w:rsid w:val="002549B5"/>
    <w:rsid w:val="00266947"/>
    <w:rsid w:val="0027706F"/>
    <w:rsid w:val="00283428"/>
    <w:rsid w:val="002A76C7"/>
    <w:rsid w:val="002B41CB"/>
    <w:rsid w:val="002C2164"/>
    <w:rsid w:val="002C3D04"/>
    <w:rsid w:val="002C3DAE"/>
    <w:rsid w:val="002D0982"/>
    <w:rsid w:val="002D1819"/>
    <w:rsid w:val="002D4C65"/>
    <w:rsid w:val="002E02A0"/>
    <w:rsid w:val="002F2F3A"/>
    <w:rsid w:val="002F636C"/>
    <w:rsid w:val="003067A2"/>
    <w:rsid w:val="00316E3E"/>
    <w:rsid w:val="003273B5"/>
    <w:rsid w:val="00341C8F"/>
    <w:rsid w:val="003507D2"/>
    <w:rsid w:val="00350B3A"/>
    <w:rsid w:val="00351247"/>
    <w:rsid w:val="003554C7"/>
    <w:rsid w:val="00356F67"/>
    <w:rsid w:val="003624BC"/>
    <w:rsid w:val="003651FB"/>
    <w:rsid w:val="00392CBC"/>
    <w:rsid w:val="00394D45"/>
    <w:rsid w:val="003A554F"/>
    <w:rsid w:val="003C0978"/>
    <w:rsid w:val="003C4366"/>
    <w:rsid w:val="003D0AC5"/>
    <w:rsid w:val="003E0A67"/>
    <w:rsid w:val="003F6271"/>
    <w:rsid w:val="00404ADB"/>
    <w:rsid w:val="00415F80"/>
    <w:rsid w:val="00425F09"/>
    <w:rsid w:val="00437F84"/>
    <w:rsid w:val="00444CF1"/>
    <w:rsid w:val="004473AD"/>
    <w:rsid w:val="004609A5"/>
    <w:rsid w:val="00461918"/>
    <w:rsid w:val="00466DCA"/>
    <w:rsid w:val="004737A0"/>
    <w:rsid w:val="00491EAC"/>
    <w:rsid w:val="004A0001"/>
    <w:rsid w:val="004A0FF0"/>
    <w:rsid w:val="004A6326"/>
    <w:rsid w:val="004B0196"/>
    <w:rsid w:val="004B37D2"/>
    <w:rsid w:val="004B4C2D"/>
    <w:rsid w:val="004B5A38"/>
    <w:rsid w:val="004B65EB"/>
    <w:rsid w:val="004C22E9"/>
    <w:rsid w:val="004C2E47"/>
    <w:rsid w:val="004D2D29"/>
    <w:rsid w:val="004D415B"/>
    <w:rsid w:val="004E04C0"/>
    <w:rsid w:val="004E1882"/>
    <w:rsid w:val="004E24AF"/>
    <w:rsid w:val="004F0426"/>
    <w:rsid w:val="004F276A"/>
    <w:rsid w:val="00503272"/>
    <w:rsid w:val="00505343"/>
    <w:rsid w:val="005064AA"/>
    <w:rsid w:val="00522BD1"/>
    <w:rsid w:val="00524598"/>
    <w:rsid w:val="0053038C"/>
    <w:rsid w:val="00531593"/>
    <w:rsid w:val="00540867"/>
    <w:rsid w:val="00547D39"/>
    <w:rsid w:val="005526E1"/>
    <w:rsid w:val="0056299C"/>
    <w:rsid w:val="00562A60"/>
    <w:rsid w:val="00581A4B"/>
    <w:rsid w:val="00585A24"/>
    <w:rsid w:val="005A6407"/>
    <w:rsid w:val="005B42DA"/>
    <w:rsid w:val="005B47B8"/>
    <w:rsid w:val="005C0293"/>
    <w:rsid w:val="005C0554"/>
    <w:rsid w:val="005C0ED0"/>
    <w:rsid w:val="005D588C"/>
    <w:rsid w:val="005F5BD2"/>
    <w:rsid w:val="00601E18"/>
    <w:rsid w:val="00606D39"/>
    <w:rsid w:val="00635F63"/>
    <w:rsid w:val="00636B93"/>
    <w:rsid w:val="0064143B"/>
    <w:rsid w:val="00647C96"/>
    <w:rsid w:val="0065544D"/>
    <w:rsid w:val="00662A08"/>
    <w:rsid w:val="00665FFD"/>
    <w:rsid w:val="00671C8C"/>
    <w:rsid w:val="00681490"/>
    <w:rsid w:val="006827F7"/>
    <w:rsid w:val="00686DAE"/>
    <w:rsid w:val="006A5D6A"/>
    <w:rsid w:val="006B593F"/>
    <w:rsid w:val="006C158C"/>
    <w:rsid w:val="006C608C"/>
    <w:rsid w:val="006D5C72"/>
    <w:rsid w:val="006D7221"/>
    <w:rsid w:val="006F194A"/>
    <w:rsid w:val="0070060D"/>
    <w:rsid w:val="007108A5"/>
    <w:rsid w:val="00724CC3"/>
    <w:rsid w:val="00727269"/>
    <w:rsid w:val="00730626"/>
    <w:rsid w:val="00735B45"/>
    <w:rsid w:val="00751097"/>
    <w:rsid w:val="0075114C"/>
    <w:rsid w:val="007629B1"/>
    <w:rsid w:val="00777866"/>
    <w:rsid w:val="00780F6D"/>
    <w:rsid w:val="00784269"/>
    <w:rsid w:val="00785865"/>
    <w:rsid w:val="00787CCB"/>
    <w:rsid w:val="007A0BFC"/>
    <w:rsid w:val="007A3EDB"/>
    <w:rsid w:val="007A7AEC"/>
    <w:rsid w:val="007B4DEE"/>
    <w:rsid w:val="007C04AA"/>
    <w:rsid w:val="007C3E73"/>
    <w:rsid w:val="007C4A29"/>
    <w:rsid w:val="007C5FD1"/>
    <w:rsid w:val="007D4125"/>
    <w:rsid w:val="007E21BA"/>
    <w:rsid w:val="007E5665"/>
    <w:rsid w:val="00800956"/>
    <w:rsid w:val="00811EF1"/>
    <w:rsid w:val="00812CCB"/>
    <w:rsid w:val="008225C3"/>
    <w:rsid w:val="00837841"/>
    <w:rsid w:val="00843160"/>
    <w:rsid w:val="00853060"/>
    <w:rsid w:val="008623C4"/>
    <w:rsid w:val="00871A20"/>
    <w:rsid w:val="0087246C"/>
    <w:rsid w:val="00873522"/>
    <w:rsid w:val="00873EA5"/>
    <w:rsid w:val="0087619D"/>
    <w:rsid w:val="008819C9"/>
    <w:rsid w:val="008855E1"/>
    <w:rsid w:val="00885F30"/>
    <w:rsid w:val="008873CB"/>
    <w:rsid w:val="0089004D"/>
    <w:rsid w:val="00890C60"/>
    <w:rsid w:val="0089568B"/>
    <w:rsid w:val="00895784"/>
    <w:rsid w:val="008A1BC7"/>
    <w:rsid w:val="008A7250"/>
    <w:rsid w:val="008B0174"/>
    <w:rsid w:val="008D6D27"/>
    <w:rsid w:val="008D7D95"/>
    <w:rsid w:val="008F18D5"/>
    <w:rsid w:val="00905BA3"/>
    <w:rsid w:val="0090781C"/>
    <w:rsid w:val="00947917"/>
    <w:rsid w:val="0096073F"/>
    <w:rsid w:val="009610AF"/>
    <w:rsid w:val="00963201"/>
    <w:rsid w:val="00995CC5"/>
    <w:rsid w:val="009B35A1"/>
    <w:rsid w:val="009B6026"/>
    <w:rsid w:val="009C1D73"/>
    <w:rsid w:val="009C5EBC"/>
    <w:rsid w:val="009E5C02"/>
    <w:rsid w:val="00A04FA0"/>
    <w:rsid w:val="00A06B58"/>
    <w:rsid w:val="00A13F58"/>
    <w:rsid w:val="00A20F73"/>
    <w:rsid w:val="00A26415"/>
    <w:rsid w:val="00A26C36"/>
    <w:rsid w:val="00A33A3B"/>
    <w:rsid w:val="00A36A3C"/>
    <w:rsid w:val="00A40F0C"/>
    <w:rsid w:val="00A46F16"/>
    <w:rsid w:val="00A62C98"/>
    <w:rsid w:val="00A67B12"/>
    <w:rsid w:val="00A7155B"/>
    <w:rsid w:val="00A80452"/>
    <w:rsid w:val="00A80BF8"/>
    <w:rsid w:val="00A81147"/>
    <w:rsid w:val="00A81B3A"/>
    <w:rsid w:val="00A84528"/>
    <w:rsid w:val="00A94706"/>
    <w:rsid w:val="00A9563D"/>
    <w:rsid w:val="00A97FD6"/>
    <w:rsid w:val="00AA26DB"/>
    <w:rsid w:val="00AA603F"/>
    <w:rsid w:val="00AA6D26"/>
    <w:rsid w:val="00AB089B"/>
    <w:rsid w:val="00AC4D95"/>
    <w:rsid w:val="00AC6E7E"/>
    <w:rsid w:val="00AD37D8"/>
    <w:rsid w:val="00AD6851"/>
    <w:rsid w:val="00AD78D8"/>
    <w:rsid w:val="00B0151D"/>
    <w:rsid w:val="00B038DE"/>
    <w:rsid w:val="00B23300"/>
    <w:rsid w:val="00B27D30"/>
    <w:rsid w:val="00B318AF"/>
    <w:rsid w:val="00B3213C"/>
    <w:rsid w:val="00B322D5"/>
    <w:rsid w:val="00B419F6"/>
    <w:rsid w:val="00B47ED7"/>
    <w:rsid w:val="00B61157"/>
    <w:rsid w:val="00B6716C"/>
    <w:rsid w:val="00B74EFF"/>
    <w:rsid w:val="00BA2A26"/>
    <w:rsid w:val="00BB6440"/>
    <w:rsid w:val="00BC0A82"/>
    <w:rsid w:val="00BC0F03"/>
    <w:rsid w:val="00BC6BF6"/>
    <w:rsid w:val="00BC7D36"/>
    <w:rsid w:val="00BD101F"/>
    <w:rsid w:val="00BD12AF"/>
    <w:rsid w:val="00BD1B37"/>
    <w:rsid w:val="00BD63B5"/>
    <w:rsid w:val="00BE3ABE"/>
    <w:rsid w:val="00BE6687"/>
    <w:rsid w:val="00BF0688"/>
    <w:rsid w:val="00BF3C14"/>
    <w:rsid w:val="00BF52CE"/>
    <w:rsid w:val="00BF78B6"/>
    <w:rsid w:val="00C0449A"/>
    <w:rsid w:val="00C04A59"/>
    <w:rsid w:val="00C04DA7"/>
    <w:rsid w:val="00C166E8"/>
    <w:rsid w:val="00C17050"/>
    <w:rsid w:val="00C271F6"/>
    <w:rsid w:val="00C27DCE"/>
    <w:rsid w:val="00C32112"/>
    <w:rsid w:val="00C35DD1"/>
    <w:rsid w:val="00C46451"/>
    <w:rsid w:val="00C46B32"/>
    <w:rsid w:val="00C5368B"/>
    <w:rsid w:val="00C5574C"/>
    <w:rsid w:val="00C57202"/>
    <w:rsid w:val="00C57FD2"/>
    <w:rsid w:val="00C63483"/>
    <w:rsid w:val="00C6636D"/>
    <w:rsid w:val="00C677DB"/>
    <w:rsid w:val="00C70407"/>
    <w:rsid w:val="00C7486F"/>
    <w:rsid w:val="00C74E33"/>
    <w:rsid w:val="00C8205B"/>
    <w:rsid w:val="00C909A3"/>
    <w:rsid w:val="00C90BB0"/>
    <w:rsid w:val="00CA082D"/>
    <w:rsid w:val="00CA3421"/>
    <w:rsid w:val="00CA35FA"/>
    <w:rsid w:val="00CA56F2"/>
    <w:rsid w:val="00CA6269"/>
    <w:rsid w:val="00CD1FE4"/>
    <w:rsid w:val="00CD2D41"/>
    <w:rsid w:val="00CD7629"/>
    <w:rsid w:val="00CE0854"/>
    <w:rsid w:val="00CE2FD4"/>
    <w:rsid w:val="00CE5CC4"/>
    <w:rsid w:val="00CF6139"/>
    <w:rsid w:val="00CF6BB7"/>
    <w:rsid w:val="00D0417B"/>
    <w:rsid w:val="00D054D5"/>
    <w:rsid w:val="00D10D5E"/>
    <w:rsid w:val="00D2107E"/>
    <w:rsid w:val="00D25866"/>
    <w:rsid w:val="00D25A57"/>
    <w:rsid w:val="00D27CEE"/>
    <w:rsid w:val="00D339E2"/>
    <w:rsid w:val="00D56730"/>
    <w:rsid w:val="00D60DC2"/>
    <w:rsid w:val="00D7089F"/>
    <w:rsid w:val="00D72730"/>
    <w:rsid w:val="00D73558"/>
    <w:rsid w:val="00D7469C"/>
    <w:rsid w:val="00D74B4E"/>
    <w:rsid w:val="00D82026"/>
    <w:rsid w:val="00D84E57"/>
    <w:rsid w:val="00D8504D"/>
    <w:rsid w:val="00D86B08"/>
    <w:rsid w:val="00D96E6D"/>
    <w:rsid w:val="00DB4C2F"/>
    <w:rsid w:val="00DD065D"/>
    <w:rsid w:val="00DD7381"/>
    <w:rsid w:val="00DE036C"/>
    <w:rsid w:val="00DE0CB0"/>
    <w:rsid w:val="00DE7BA5"/>
    <w:rsid w:val="00DF2968"/>
    <w:rsid w:val="00E004D8"/>
    <w:rsid w:val="00E02B97"/>
    <w:rsid w:val="00E07003"/>
    <w:rsid w:val="00E10F30"/>
    <w:rsid w:val="00E12331"/>
    <w:rsid w:val="00E35FFD"/>
    <w:rsid w:val="00E7320B"/>
    <w:rsid w:val="00E8275B"/>
    <w:rsid w:val="00EB0D01"/>
    <w:rsid w:val="00EC5F69"/>
    <w:rsid w:val="00EC6127"/>
    <w:rsid w:val="00ED05F7"/>
    <w:rsid w:val="00EE2286"/>
    <w:rsid w:val="00EF1262"/>
    <w:rsid w:val="00EF237C"/>
    <w:rsid w:val="00EF58E2"/>
    <w:rsid w:val="00F10374"/>
    <w:rsid w:val="00F1163A"/>
    <w:rsid w:val="00F1363B"/>
    <w:rsid w:val="00F214EB"/>
    <w:rsid w:val="00F465CC"/>
    <w:rsid w:val="00F648FF"/>
    <w:rsid w:val="00F64D86"/>
    <w:rsid w:val="00F661D0"/>
    <w:rsid w:val="00F66E0E"/>
    <w:rsid w:val="00F66EEF"/>
    <w:rsid w:val="00F73BC9"/>
    <w:rsid w:val="00F8742C"/>
    <w:rsid w:val="00F87752"/>
    <w:rsid w:val="00F93BFD"/>
    <w:rsid w:val="00FA759B"/>
    <w:rsid w:val="00FB75DB"/>
    <w:rsid w:val="00FC3857"/>
    <w:rsid w:val="00FC3E97"/>
    <w:rsid w:val="00FC4C4B"/>
    <w:rsid w:val="00FD17DE"/>
    <w:rsid w:val="00FD23B3"/>
    <w:rsid w:val="00FE32A9"/>
    <w:rsid w:val="00FE37F9"/>
    <w:rsid w:val="00FF1A6C"/>
    <w:rsid w:val="00FF3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BD09A"/>
  <w15:chartTrackingRefBased/>
  <w15:docId w15:val="{99F45872-4504-4258-BACA-F614E526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B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CB0"/>
    <w:rPr>
      <w:rFonts w:ascii="Sans Serif" w:hAnsi="Sans Serif"/>
    </w:rPr>
  </w:style>
  <w:style w:type="paragraph" w:styleId="Heading1">
    <w:name w:val="heading 1"/>
    <w:basedOn w:val="Normal"/>
    <w:next w:val="Normal"/>
    <w:link w:val="Heading1Char"/>
    <w:uiPriority w:val="9"/>
    <w:qFormat/>
    <w:rsid w:val="00D8504D"/>
    <w:pPr>
      <w:keepNext/>
      <w:keepLines/>
      <w:numPr>
        <w:numId w:val="3"/>
      </w:numPr>
      <w:spacing w:before="360" w:after="80"/>
      <w:ind w:left="340" w:hanging="340"/>
      <w:outlineLvl w:val="0"/>
    </w:pPr>
    <w:rPr>
      <w:rFonts w:eastAsiaTheme="majorEastAsia" w:cstheme="majorBidi"/>
      <w:b/>
      <w:color w:val="0A4977"/>
      <w:sz w:val="24"/>
      <w:szCs w:val="40"/>
    </w:rPr>
  </w:style>
  <w:style w:type="paragraph" w:styleId="Heading2">
    <w:name w:val="heading 2"/>
    <w:basedOn w:val="ListParagraph"/>
    <w:next w:val="Normal"/>
    <w:link w:val="Heading2Char"/>
    <w:uiPriority w:val="9"/>
    <w:unhideWhenUsed/>
    <w:qFormat/>
    <w:rsid w:val="00D8504D"/>
    <w:pPr>
      <w:numPr>
        <w:ilvl w:val="1"/>
        <w:numId w:val="3"/>
      </w:numPr>
      <w:spacing w:before="240" w:after="80"/>
      <w:ind w:left="454" w:hanging="454"/>
      <w:outlineLvl w:val="1"/>
    </w:pPr>
    <w:rPr>
      <w:b/>
      <w:color w:val="0A4977"/>
      <w:lang w:val="en-US"/>
    </w:rPr>
  </w:style>
  <w:style w:type="paragraph" w:styleId="Heading3">
    <w:name w:val="heading 3"/>
    <w:basedOn w:val="Normal"/>
    <w:next w:val="Normal"/>
    <w:link w:val="Heading3Char"/>
    <w:uiPriority w:val="9"/>
    <w:unhideWhenUsed/>
    <w:qFormat/>
    <w:rsid w:val="00D8504D"/>
    <w:pPr>
      <w:keepNext/>
      <w:keepLines/>
      <w:numPr>
        <w:ilvl w:val="2"/>
        <w:numId w:val="3"/>
      </w:numPr>
      <w:spacing w:before="160" w:after="80"/>
      <w:ind w:left="567" w:hanging="567"/>
      <w:outlineLvl w:val="2"/>
    </w:pPr>
    <w:rPr>
      <w:rFonts w:eastAsiaTheme="majorEastAsia" w:cstheme="majorBidi"/>
      <w:b/>
      <w:i/>
      <w:color w:val="0A4977"/>
      <w:sz w:val="20"/>
      <w:szCs w:val="28"/>
    </w:rPr>
  </w:style>
  <w:style w:type="paragraph" w:styleId="Heading4">
    <w:name w:val="heading 4"/>
    <w:basedOn w:val="Normal"/>
    <w:next w:val="Normal"/>
    <w:link w:val="Heading4Char"/>
    <w:uiPriority w:val="9"/>
    <w:semiHidden/>
    <w:unhideWhenUsed/>
    <w:qFormat/>
    <w:rsid w:val="005526E1"/>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E1"/>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E1"/>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E1"/>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E1"/>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E1"/>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04D"/>
    <w:rPr>
      <w:rFonts w:ascii="Sans Serif" w:eastAsiaTheme="majorEastAsia" w:hAnsi="Sans Serif" w:cstheme="majorBidi"/>
      <w:b/>
      <w:color w:val="0A4977"/>
      <w:sz w:val="24"/>
      <w:szCs w:val="40"/>
    </w:rPr>
  </w:style>
  <w:style w:type="character" w:customStyle="1" w:styleId="Heading2Char">
    <w:name w:val="Heading 2 Char"/>
    <w:basedOn w:val="DefaultParagraphFont"/>
    <w:link w:val="Heading2"/>
    <w:uiPriority w:val="9"/>
    <w:rsid w:val="00D8504D"/>
    <w:rPr>
      <w:rFonts w:ascii="Sans Serif" w:hAnsi="Sans Serif"/>
      <w:b/>
      <w:color w:val="0A4977"/>
      <w:lang w:val="en-US"/>
    </w:rPr>
  </w:style>
  <w:style w:type="character" w:customStyle="1" w:styleId="Heading3Char">
    <w:name w:val="Heading 3 Char"/>
    <w:basedOn w:val="DefaultParagraphFont"/>
    <w:link w:val="Heading3"/>
    <w:uiPriority w:val="9"/>
    <w:rsid w:val="00D8504D"/>
    <w:rPr>
      <w:rFonts w:ascii="Sans Serif" w:eastAsiaTheme="majorEastAsia" w:hAnsi="Sans Serif" w:cstheme="majorBidi"/>
      <w:b/>
      <w:i/>
      <w:color w:val="0A4977"/>
      <w:sz w:val="20"/>
      <w:szCs w:val="28"/>
    </w:rPr>
  </w:style>
  <w:style w:type="character" w:customStyle="1" w:styleId="Heading4Char">
    <w:name w:val="Heading 4 Char"/>
    <w:basedOn w:val="DefaultParagraphFont"/>
    <w:link w:val="Heading4"/>
    <w:uiPriority w:val="9"/>
    <w:semiHidden/>
    <w:rsid w:val="0055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E1"/>
    <w:rPr>
      <w:rFonts w:eastAsiaTheme="majorEastAsia" w:cstheme="majorBidi"/>
      <w:color w:val="272727" w:themeColor="text1" w:themeTint="D8"/>
    </w:rPr>
  </w:style>
  <w:style w:type="paragraph" w:styleId="Title">
    <w:name w:val="Title"/>
    <w:basedOn w:val="Normal"/>
    <w:next w:val="Normal"/>
    <w:link w:val="TitleChar"/>
    <w:uiPriority w:val="10"/>
    <w:qFormat/>
    <w:rsid w:val="009E5C02"/>
    <w:pPr>
      <w:jc w:val="center"/>
    </w:pPr>
    <w:rPr>
      <w:b/>
      <w:bCs/>
      <w:color w:val="0A4977"/>
      <w:sz w:val="28"/>
      <w:szCs w:val="28"/>
      <w:lang w:val="en-US"/>
    </w:rPr>
  </w:style>
  <w:style w:type="character" w:customStyle="1" w:styleId="TitleChar">
    <w:name w:val="Title Char"/>
    <w:basedOn w:val="DefaultParagraphFont"/>
    <w:link w:val="Title"/>
    <w:uiPriority w:val="10"/>
    <w:rsid w:val="009E5C02"/>
    <w:rPr>
      <w:rFonts w:ascii="Sans Serif" w:hAnsi="Sans Serif"/>
      <w:b/>
      <w:bCs/>
      <w:color w:val="0A4977"/>
      <w:sz w:val="28"/>
      <w:szCs w:val="28"/>
      <w:lang w:val="en-US"/>
    </w:rPr>
  </w:style>
  <w:style w:type="paragraph" w:styleId="Subtitle">
    <w:name w:val="Subtitle"/>
    <w:basedOn w:val="Normal"/>
    <w:next w:val="Normal"/>
    <w:link w:val="SubtitleChar"/>
    <w:uiPriority w:val="11"/>
    <w:qFormat/>
    <w:rsid w:val="0055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E1"/>
    <w:pPr>
      <w:spacing w:before="160"/>
      <w:jc w:val="center"/>
    </w:pPr>
    <w:rPr>
      <w:i/>
      <w:iCs/>
      <w:color w:val="404040" w:themeColor="text1" w:themeTint="BF"/>
    </w:rPr>
  </w:style>
  <w:style w:type="character" w:customStyle="1" w:styleId="QuoteChar">
    <w:name w:val="Quote Char"/>
    <w:basedOn w:val="DefaultParagraphFont"/>
    <w:link w:val="Quote"/>
    <w:uiPriority w:val="29"/>
    <w:rsid w:val="005526E1"/>
    <w:rPr>
      <w:i/>
      <w:iCs/>
      <w:color w:val="404040" w:themeColor="text1" w:themeTint="BF"/>
    </w:rPr>
  </w:style>
  <w:style w:type="paragraph" w:styleId="ListParagraph">
    <w:name w:val="List Paragraph"/>
    <w:basedOn w:val="Normal"/>
    <w:uiPriority w:val="34"/>
    <w:qFormat/>
    <w:rsid w:val="005526E1"/>
    <w:pPr>
      <w:ind w:left="720"/>
      <w:contextualSpacing/>
    </w:pPr>
  </w:style>
  <w:style w:type="character" w:styleId="IntenseEmphasis">
    <w:name w:val="Intense Emphasis"/>
    <w:basedOn w:val="DefaultParagraphFont"/>
    <w:uiPriority w:val="21"/>
    <w:qFormat/>
    <w:rsid w:val="005526E1"/>
    <w:rPr>
      <w:i/>
      <w:iCs/>
      <w:color w:val="0F4761" w:themeColor="accent1" w:themeShade="BF"/>
    </w:rPr>
  </w:style>
  <w:style w:type="paragraph" w:styleId="IntenseQuote">
    <w:name w:val="Intense Quote"/>
    <w:basedOn w:val="Normal"/>
    <w:next w:val="Normal"/>
    <w:link w:val="IntenseQuoteChar"/>
    <w:uiPriority w:val="30"/>
    <w:qFormat/>
    <w:rsid w:val="0055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E1"/>
    <w:rPr>
      <w:i/>
      <w:iCs/>
      <w:color w:val="0F4761" w:themeColor="accent1" w:themeShade="BF"/>
    </w:rPr>
  </w:style>
  <w:style w:type="character" w:styleId="IntenseReference">
    <w:name w:val="Intense Reference"/>
    <w:basedOn w:val="DefaultParagraphFont"/>
    <w:uiPriority w:val="32"/>
    <w:qFormat/>
    <w:rsid w:val="005526E1"/>
    <w:rPr>
      <w:b/>
      <w:bCs/>
      <w:smallCaps/>
      <w:color w:val="0F4761" w:themeColor="accent1" w:themeShade="BF"/>
      <w:spacing w:val="5"/>
    </w:rPr>
  </w:style>
  <w:style w:type="paragraph" w:styleId="Header">
    <w:name w:val="header"/>
    <w:basedOn w:val="Normal"/>
    <w:link w:val="HeaderChar"/>
    <w:uiPriority w:val="99"/>
    <w:unhideWhenUsed/>
    <w:rsid w:val="005526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6E1"/>
  </w:style>
  <w:style w:type="paragraph" w:styleId="Footer">
    <w:name w:val="footer"/>
    <w:basedOn w:val="Normal"/>
    <w:link w:val="FooterChar"/>
    <w:uiPriority w:val="99"/>
    <w:unhideWhenUsed/>
    <w:rsid w:val="00552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6E1"/>
  </w:style>
  <w:style w:type="table" w:styleId="TableGrid">
    <w:name w:val="Table Grid"/>
    <w:basedOn w:val="TableNormal"/>
    <w:uiPriority w:val="39"/>
    <w:rsid w:val="00552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58E2"/>
    <w:pPr>
      <w:spacing w:after="0" w:line="240" w:lineRule="auto"/>
    </w:pPr>
    <w:rPr>
      <w:rFonts w:ascii="Sans Serif" w:hAnsi="Sans Serif"/>
    </w:rPr>
  </w:style>
  <w:style w:type="paragraph" w:styleId="Caption">
    <w:name w:val="caption"/>
    <w:basedOn w:val="Normal"/>
    <w:next w:val="Normal"/>
    <w:uiPriority w:val="35"/>
    <w:unhideWhenUsed/>
    <w:qFormat/>
    <w:rsid w:val="00FC3857"/>
    <w:pPr>
      <w:spacing w:line="240" w:lineRule="auto"/>
    </w:pPr>
    <w:rPr>
      <w:iCs/>
      <w:color w:val="0E2841" w:themeColor="text2"/>
      <w:sz w:val="18"/>
      <w:szCs w:val="18"/>
    </w:rPr>
  </w:style>
  <w:style w:type="character" w:styleId="Hyperlink">
    <w:name w:val="Hyperlink"/>
    <w:basedOn w:val="DefaultParagraphFont"/>
    <w:uiPriority w:val="99"/>
    <w:unhideWhenUsed/>
    <w:rsid w:val="003D0AC5"/>
    <w:rPr>
      <w:color w:val="467886" w:themeColor="hyperlink"/>
      <w:u w:val="single"/>
    </w:rPr>
  </w:style>
  <w:style w:type="character" w:styleId="PlaceholderText">
    <w:name w:val="Placeholder Text"/>
    <w:basedOn w:val="DefaultParagraphFont"/>
    <w:uiPriority w:val="99"/>
    <w:semiHidden/>
    <w:rsid w:val="00665FFD"/>
    <w:rPr>
      <w:color w:val="666666"/>
    </w:rPr>
  </w:style>
  <w:style w:type="character" w:styleId="UnresolvedMention">
    <w:name w:val="Unresolved Mention"/>
    <w:basedOn w:val="DefaultParagraphFont"/>
    <w:uiPriority w:val="99"/>
    <w:semiHidden/>
    <w:unhideWhenUsed/>
    <w:rsid w:val="003F6271"/>
    <w:rPr>
      <w:color w:val="605E5C"/>
      <w:shd w:val="clear" w:color="auto" w:fill="E1DFDD"/>
    </w:rPr>
  </w:style>
  <w:style w:type="character" w:styleId="FollowedHyperlink">
    <w:name w:val="FollowedHyperlink"/>
    <w:basedOn w:val="DefaultParagraphFont"/>
    <w:uiPriority w:val="99"/>
    <w:semiHidden/>
    <w:unhideWhenUsed/>
    <w:rsid w:val="003F6271"/>
    <w:rPr>
      <w:color w:val="96607D" w:themeColor="followedHyperlink"/>
      <w:u w:val="single"/>
    </w:rPr>
  </w:style>
  <w:style w:type="character" w:styleId="Emphasis">
    <w:name w:val="Emphasis"/>
    <w:uiPriority w:val="20"/>
    <w:qFormat/>
    <w:rsid w:val="009E5C02"/>
    <w:rPr>
      <w:b/>
      <w:bCs/>
      <w:color w:val="0A4977"/>
      <w:lang w:val="en-US"/>
    </w:rPr>
  </w:style>
  <w:style w:type="character" w:styleId="SubtleEmphasis">
    <w:name w:val="Subtle Emphasis"/>
    <w:uiPriority w:val="19"/>
    <w:qFormat/>
    <w:rsid w:val="00F648F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123211">
      <w:marLeft w:val="640"/>
      <w:marRight w:val="0"/>
      <w:marTop w:val="0"/>
      <w:marBottom w:val="0"/>
      <w:divBdr>
        <w:top w:val="none" w:sz="0" w:space="0" w:color="auto"/>
        <w:left w:val="none" w:sz="0" w:space="0" w:color="auto"/>
        <w:bottom w:val="none" w:sz="0" w:space="0" w:color="auto"/>
        <w:right w:val="none" w:sz="0" w:space="0" w:color="auto"/>
      </w:divBdr>
    </w:div>
    <w:div w:id="359740314">
      <w:marLeft w:val="640"/>
      <w:marRight w:val="0"/>
      <w:marTop w:val="0"/>
      <w:marBottom w:val="0"/>
      <w:divBdr>
        <w:top w:val="none" w:sz="0" w:space="0" w:color="auto"/>
        <w:left w:val="none" w:sz="0" w:space="0" w:color="auto"/>
        <w:bottom w:val="none" w:sz="0" w:space="0" w:color="auto"/>
        <w:right w:val="none" w:sz="0" w:space="0" w:color="auto"/>
      </w:divBdr>
    </w:div>
    <w:div w:id="416487860">
      <w:marLeft w:val="640"/>
      <w:marRight w:val="0"/>
      <w:marTop w:val="0"/>
      <w:marBottom w:val="0"/>
      <w:divBdr>
        <w:top w:val="none" w:sz="0" w:space="0" w:color="auto"/>
        <w:left w:val="none" w:sz="0" w:space="0" w:color="auto"/>
        <w:bottom w:val="none" w:sz="0" w:space="0" w:color="auto"/>
        <w:right w:val="none" w:sz="0" w:space="0" w:color="auto"/>
      </w:divBdr>
    </w:div>
    <w:div w:id="487789061">
      <w:marLeft w:val="640"/>
      <w:marRight w:val="0"/>
      <w:marTop w:val="0"/>
      <w:marBottom w:val="0"/>
      <w:divBdr>
        <w:top w:val="none" w:sz="0" w:space="0" w:color="auto"/>
        <w:left w:val="none" w:sz="0" w:space="0" w:color="auto"/>
        <w:bottom w:val="none" w:sz="0" w:space="0" w:color="auto"/>
        <w:right w:val="none" w:sz="0" w:space="0" w:color="auto"/>
      </w:divBdr>
    </w:div>
    <w:div w:id="509950385">
      <w:marLeft w:val="640"/>
      <w:marRight w:val="0"/>
      <w:marTop w:val="0"/>
      <w:marBottom w:val="0"/>
      <w:divBdr>
        <w:top w:val="none" w:sz="0" w:space="0" w:color="auto"/>
        <w:left w:val="none" w:sz="0" w:space="0" w:color="auto"/>
        <w:bottom w:val="none" w:sz="0" w:space="0" w:color="auto"/>
        <w:right w:val="none" w:sz="0" w:space="0" w:color="auto"/>
      </w:divBdr>
    </w:div>
    <w:div w:id="547574518">
      <w:marLeft w:val="640"/>
      <w:marRight w:val="0"/>
      <w:marTop w:val="0"/>
      <w:marBottom w:val="0"/>
      <w:divBdr>
        <w:top w:val="none" w:sz="0" w:space="0" w:color="auto"/>
        <w:left w:val="none" w:sz="0" w:space="0" w:color="auto"/>
        <w:bottom w:val="none" w:sz="0" w:space="0" w:color="auto"/>
        <w:right w:val="none" w:sz="0" w:space="0" w:color="auto"/>
      </w:divBdr>
    </w:div>
    <w:div w:id="645548871">
      <w:marLeft w:val="640"/>
      <w:marRight w:val="0"/>
      <w:marTop w:val="0"/>
      <w:marBottom w:val="0"/>
      <w:divBdr>
        <w:top w:val="none" w:sz="0" w:space="0" w:color="auto"/>
        <w:left w:val="none" w:sz="0" w:space="0" w:color="auto"/>
        <w:bottom w:val="none" w:sz="0" w:space="0" w:color="auto"/>
        <w:right w:val="none" w:sz="0" w:space="0" w:color="auto"/>
      </w:divBdr>
    </w:div>
    <w:div w:id="725955741">
      <w:marLeft w:val="640"/>
      <w:marRight w:val="0"/>
      <w:marTop w:val="0"/>
      <w:marBottom w:val="0"/>
      <w:divBdr>
        <w:top w:val="none" w:sz="0" w:space="0" w:color="auto"/>
        <w:left w:val="none" w:sz="0" w:space="0" w:color="auto"/>
        <w:bottom w:val="none" w:sz="0" w:space="0" w:color="auto"/>
        <w:right w:val="none" w:sz="0" w:space="0" w:color="auto"/>
      </w:divBdr>
    </w:div>
    <w:div w:id="851650899">
      <w:marLeft w:val="640"/>
      <w:marRight w:val="0"/>
      <w:marTop w:val="0"/>
      <w:marBottom w:val="0"/>
      <w:divBdr>
        <w:top w:val="none" w:sz="0" w:space="0" w:color="auto"/>
        <w:left w:val="none" w:sz="0" w:space="0" w:color="auto"/>
        <w:bottom w:val="none" w:sz="0" w:space="0" w:color="auto"/>
        <w:right w:val="none" w:sz="0" w:space="0" w:color="auto"/>
      </w:divBdr>
    </w:div>
    <w:div w:id="938563916">
      <w:marLeft w:val="640"/>
      <w:marRight w:val="0"/>
      <w:marTop w:val="0"/>
      <w:marBottom w:val="0"/>
      <w:divBdr>
        <w:top w:val="none" w:sz="0" w:space="0" w:color="auto"/>
        <w:left w:val="none" w:sz="0" w:space="0" w:color="auto"/>
        <w:bottom w:val="none" w:sz="0" w:space="0" w:color="auto"/>
        <w:right w:val="none" w:sz="0" w:space="0" w:color="auto"/>
      </w:divBdr>
    </w:div>
    <w:div w:id="954215644">
      <w:marLeft w:val="640"/>
      <w:marRight w:val="0"/>
      <w:marTop w:val="0"/>
      <w:marBottom w:val="0"/>
      <w:divBdr>
        <w:top w:val="none" w:sz="0" w:space="0" w:color="auto"/>
        <w:left w:val="none" w:sz="0" w:space="0" w:color="auto"/>
        <w:bottom w:val="none" w:sz="0" w:space="0" w:color="auto"/>
        <w:right w:val="none" w:sz="0" w:space="0" w:color="auto"/>
      </w:divBdr>
    </w:div>
    <w:div w:id="1142386009">
      <w:marLeft w:val="640"/>
      <w:marRight w:val="0"/>
      <w:marTop w:val="0"/>
      <w:marBottom w:val="0"/>
      <w:divBdr>
        <w:top w:val="none" w:sz="0" w:space="0" w:color="auto"/>
        <w:left w:val="none" w:sz="0" w:space="0" w:color="auto"/>
        <w:bottom w:val="none" w:sz="0" w:space="0" w:color="auto"/>
        <w:right w:val="none" w:sz="0" w:space="0" w:color="auto"/>
      </w:divBdr>
    </w:div>
    <w:div w:id="1161510140">
      <w:marLeft w:val="640"/>
      <w:marRight w:val="0"/>
      <w:marTop w:val="0"/>
      <w:marBottom w:val="0"/>
      <w:divBdr>
        <w:top w:val="none" w:sz="0" w:space="0" w:color="auto"/>
        <w:left w:val="none" w:sz="0" w:space="0" w:color="auto"/>
        <w:bottom w:val="none" w:sz="0" w:space="0" w:color="auto"/>
        <w:right w:val="none" w:sz="0" w:space="0" w:color="auto"/>
      </w:divBdr>
    </w:div>
    <w:div w:id="1248537520">
      <w:marLeft w:val="640"/>
      <w:marRight w:val="0"/>
      <w:marTop w:val="0"/>
      <w:marBottom w:val="0"/>
      <w:divBdr>
        <w:top w:val="none" w:sz="0" w:space="0" w:color="auto"/>
        <w:left w:val="none" w:sz="0" w:space="0" w:color="auto"/>
        <w:bottom w:val="none" w:sz="0" w:space="0" w:color="auto"/>
        <w:right w:val="none" w:sz="0" w:space="0" w:color="auto"/>
      </w:divBdr>
    </w:div>
    <w:div w:id="1437628327">
      <w:marLeft w:val="640"/>
      <w:marRight w:val="0"/>
      <w:marTop w:val="0"/>
      <w:marBottom w:val="0"/>
      <w:divBdr>
        <w:top w:val="none" w:sz="0" w:space="0" w:color="auto"/>
        <w:left w:val="none" w:sz="0" w:space="0" w:color="auto"/>
        <w:bottom w:val="none" w:sz="0" w:space="0" w:color="auto"/>
        <w:right w:val="none" w:sz="0" w:space="0" w:color="auto"/>
      </w:divBdr>
    </w:div>
    <w:div w:id="1501700879">
      <w:marLeft w:val="640"/>
      <w:marRight w:val="0"/>
      <w:marTop w:val="0"/>
      <w:marBottom w:val="0"/>
      <w:divBdr>
        <w:top w:val="none" w:sz="0" w:space="0" w:color="auto"/>
        <w:left w:val="none" w:sz="0" w:space="0" w:color="auto"/>
        <w:bottom w:val="none" w:sz="0" w:space="0" w:color="auto"/>
        <w:right w:val="none" w:sz="0" w:space="0" w:color="auto"/>
      </w:divBdr>
    </w:div>
    <w:div w:id="1621690972">
      <w:marLeft w:val="640"/>
      <w:marRight w:val="0"/>
      <w:marTop w:val="0"/>
      <w:marBottom w:val="0"/>
      <w:divBdr>
        <w:top w:val="none" w:sz="0" w:space="0" w:color="auto"/>
        <w:left w:val="none" w:sz="0" w:space="0" w:color="auto"/>
        <w:bottom w:val="none" w:sz="0" w:space="0" w:color="auto"/>
        <w:right w:val="none" w:sz="0" w:space="0" w:color="auto"/>
      </w:divBdr>
    </w:div>
    <w:div w:id="1676879509">
      <w:marLeft w:val="640"/>
      <w:marRight w:val="0"/>
      <w:marTop w:val="0"/>
      <w:marBottom w:val="0"/>
      <w:divBdr>
        <w:top w:val="none" w:sz="0" w:space="0" w:color="auto"/>
        <w:left w:val="none" w:sz="0" w:space="0" w:color="auto"/>
        <w:bottom w:val="none" w:sz="0" w:space="0" w:color="auto"/>
        <w:right w:val="none" w:sz="0" w:space="0" w:color="auto"/>
      </w:divBdr>
    </w:div>
    <w:div w:id="1805929903">
      <w:marLeft w:val="640"/>
      <w:marRight w:val="0"/>
      <w:marTop w:val="0"/>
      <w:marBottom w:val="0"/>
      <w:divBdr>
        <w:top w:val="none" w:sz="0" w:space="0" w:color="auto"/>
        <w:left w:val="none" w:sz="0" w:space="0" w:color="auto"/>
        <w:bottom w:val="none" w:sz="0" w:space="0" w:color="auto"/>
        <w:right w:val="none" w:sz="0" w:space="0" w:color="auto"/>
      </w:divBdr>
    </w:div>
    <w:div w:id="2053721941">
      <w:marLeft w:val="640"/>
      <w:marRight w:val="0"/>
      <w:marTop w:val="0"/>
      <w:marBottom w:val="0"/>
      <w:divBdr>
        <w:top w:val="none" w:sz="0" w:space="0" w:color="auto"/>
        <w:left w:val="none" w:sz="0" w:space="0" w:color="auto"/>
        <w:bottom w:val="none" w:sz="0" w:space="0" w:color="auto"/>
        <w:right w:val="none" w:sz="0" w:space="0" w:color="auto"/>
      </w:divBdr>
    </w:div>
    <w:div w:id="209219848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Downloads\Paper-template-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37B5777-011C-48BB-9887-1FFBA5451B02}"/>
      </w:docPartPr>
      <w:docPartBody>
        <w:p w:rsidR="009D5A18" w:rsidRDefault="00010027">
          <w:r w:rsidRPr="005217C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ns 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027"/>
    <w:rsid w:val="00010027"/>
    <w:rsid w:val="0003149B"/>
    <w:rsid w:val="000F060E"/>
    <w:rsid w:val="002E02A0"/>
    <w:rsid w:val="00363B51"/>
    <w:rsid w:val="0065544D"/>
    <w:rsid w:val="009D5A18"/>
    <w:rsid w:val="00B6437B"/>
    <w:rsid w:val="00D339E2"/>
    <w:rsid w:val="00E94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00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5039F8-B4FD-4272-A839-250D3C930B6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956399588"/>
    <we:property name="MENDELEY_CITATIONS" value="[{&quot;citationID&quot;:&quot;MENDELEY_CITATION_38b81f48-ae49-4a07-b917-934cc93e56ce&quot;,&quot;properties&quot;:{&quot;noteIndex&quot;:0},&quot;isEdited&quot;:false,&quot;manualOverride&quot;:{&quot;isManuallyOverridden&quot;:false,&quot;citeprocText&quot;:&quot;[1]&quot;,&quot;manualOverrideText&quot;:&quot;&quot;},&quot;citationTag&quot;:&quot;MENDELEY_CITATION_v3_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&quot;,&quot;citationItems&quot;:[{&quot;id&quot;:&quot;3b4d22a7-07d6-3ef0-9a5d-2579de007016&quot;,&quot;itemData&quot;:{&quot;type&quot;:&quot;report&quot;,&quot;id&quot;:&quot;3b4d22a7-07d6-3ef0-9a5d-2579de007016&quot;,&quot;title&quot;:&quot;The Transport Layer Security (TLS) Protocol Version 1.3&quot;,&quot;author&quot;:[{&quot;family&quot;:&quot;Rescorla&quot;,&quot;given&quot;:&quot;Eric&quot;,&quot;parse-names&quot;:false,&quot;dropping-particle&quot;:&quot;&quot;,&quot;non-dropping-particle&quot;:&quot;&quot;}],&quot;DOI&quot;:&quot;10.17487/RFC8446&quot;,&quot;URL&quot;:&quot;https://www.rfc-editor.org/rfc/rfc8446&quot;,&quot;issued&quot;:{&quot;date-parts&quot;:[[2018,8]]},&quot;issue&quot;:&quot;8446&quot;,&quot;container-title-short&quot;:&quot;&quot;},&quot;isTemporary&quot;:false,&quot;suppress-author&quot;:false,&quot;composite&quot;:false,&quot;author-only&quot;:false}]},{&quot;citationID&quot;:&quot;MENDELEY_CITATION_cf5b11d8-68e1-4374-a59c-c03276e55cc9&quot;,&quot;properties&quot;:{&quot;noteIndex&quot;:0},&quot;isEdited&quot;:false,&quot;manualOverride&quot;:{&quot;isManuallyOverridden&quot;:false,&quot;citeprocText&quot;:&quot;[2]&quot;,&quot;manualOverrideText&quot;:&quot;&quot;},&quot;citationTag&quot;:&quot;MENDELEY_CITATION_v3_eyJjaXRhdGlvbklEIjoiTUVOREVMRVlfQ0lUQVRJT05fY2Y1YjExZDgtNjhlMS00Mzc0LWE1OWMtYzAzMjc2ZTU1Y2M5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quot;,&quot;citationItems&quot;:[{&quot;id&quot;:&quot;6d82cbc8-bdd0-3dbb-bacd-0afea4755233&quot;,&quot;itemData&quot;:{&quot;type&quot;:&quot;report&quot;,&quot;id&quot;:&quot;6d82cbc8-bdd0-3dbb-bacd-0afea4755233&quot;,&quot;title&quot;:&quot;Advanced Encryption Standard (AES)&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DOI&quot;:&quot;10.6028/NIST.FIPS.197-upd1&quot;,&quot;URL&quot;:&quot;https://doi.org/10.6028/NIST.FIPS.197-upd1&quot;,&quot;issued&quot;:{&quot;date-parts&quot;:[[2001]]},&quot;issue&quot;:&quot;197&quot;,&quot;container-title-short&quot;:&quot;&quot;},&quot;isTemporary&quot;:false,&quot;suppress-author&quot;:false,&quot;composite&quot;:false,&quot;author-only&quot;:false}]},{&quot;citationID&quot;:&quot;MENDELEY_CITATION_351cb242-9479-4276-a68e-b1f9afeca456&quot;,&quot;properties&quot;:{&quot;noteIndex&quot;:0},&quot;isEdited&quot;:false,&quot;manualOverride&quot;:{&quot;isManuallyOverridden&quot;:false,&quot;citeprocText&quot;:&quot;[3]&quot;,&quot;manualOverrideText&quot;:&quot;&quot;},&quot;citationTag&quot;:&quot;MENDELEY_CITATION_v3_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&quot;,&quot;citationItems&quot;:[{&quot;id&quot;:&quot;d77e14ce-141d-323f-a5a8-a998904d16ac&quot;,&quot;itemData&quot;:{&quot;type&quot;:&quot;paper-conference&quot;,&quot;id&quot;:&quot;d77e14ce-141d-323f-a5a8-a998904d16ac&quot;,&quot;title&quot;:&quot;Algorithms for Quantum Computation: Discrete Logarithms and Factoring&quot;,&quot;author&quot;:[{&quot;family&quot;:&quot;Shor&quot;,&quot;given&quot;:&quot;Peter W&quot;,&quot;parse-names&quot;:false,&quot;dropping-particle&quot;:&quot;&quot;,&quot;non-dropping-particle&quot;:&quot;&quot;}],&quot;container-title&quot;:&quot;Proceedings of the 35th Annual Symposium on Foundations of Computer Science (FOCS 1994)&quot;,&quot;DOI&quot;:&quot;10.1109/SFCS.1994.365700&quot;,&quot;issued&quot;:{&quot;date-parts&quot;:[[1994]]},&quot;page&quot;:&quot;124-134&quot;,&quot;container-title-short&quot;:&quot;&quot;},&quot;isTemporary&quot;:false,&quot;suppress-author&quot;:false,&quot;composite&quot;:false,&quot;author-only&quot;:false}]},{&quot;citationID&quot;:&quot;MENDELEY_CITATION_284cc856-43ad-468e-9d6b-007ecc657a42&quot;,&quot;properties&quot;:{&quot;noteIndex&quot;:0},&quot;isEdited&quot;:false,&quot;manualOverride&quot;:{&quot;isManuallyOverridden&quot;:false,&quot;citeprocText&quot;:&quot;[2]&quot;,&quot;manualOverrideText&quot;:&quot;&quot;},&quot;citationTag&quot;:&quot;MENDELEY_CITATION_v3_eyJjaXRhdGlvbklEIjoiTUVOREVMRVlfQ0lUQVRJT05fMjg0Y2M4NTYtNDNhZC00NjhlLTlkNmItMDA3ZWNjNjU3YTQy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quot;,&quot;citationItems&quot;:[{&quot;id&quot;:&quot;6d82cbc8-bdd0-3dbb-bacd-0afea4755233&quot;,&quot;itemData&quot;:{&quot;type&quot;:&quot;report&quot;,&quot;id&quot;:&quot;6d82cbc8-bdd0-3dbb-bacd-0afea4755233&quot;,&quot;title&quot;:&quot;Advanced Encryption Standard (AES)&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DOI&quot;:&quot;10.6028/NIST.FIPS.197-upd1&quot;,&quot;URL&quot;:&quot;https://doi.org/10.6028/NIST.FIPS.197-upd1&quot;,&quot;issued&quot;:{&quot;date-parts&quot;:[[2001]]},&quot;issue&quot;:&quot;197&quot;,&quot;container-title-short&quot;:&quot;&quot;},&quot;isTemporary&quot;:false,&quot;suppress-author&quot;:false,&quot;composite&quot;:false,&quot;author-only&quot;:false}]},{&quot;citationID&quot;:&quot;MENDELEY_CITATION_50a27c17-49ad-41a8-a8ee-5fabc8e6099a&quot;,&quot;properties&quot;:{&quot;noteIndex&quot;:0},&quot;isEdited&quot;:false,&quot;manualOverride&quot;:{&quot;isManuallyOverridden&quot;:false,&quot;citeprocText&quot;:&quot;[4]&quot;,&quot;manualOverrideText&quot;:&quot;&quot;},&quot;citationTag&quot;:&quot;MENDELEY_CITATION_v3_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&quot;,&quot;citationItems&quot;:[{&quot;id&quot;:&quot;b9e7eb03-37ef-3023-b165-ed89e9ab42b5&quot;,&quot;itemData&quot;:{&quot;type&quot;:&quot;article-journal&quot;,&quot;id&quot;:&quot;b9e7eb03-37ef-3023-b165-ed89e9ab42b5&quot;,&quot;title&quot;:&quot;New Directions in Cryptography&quot;,&quot;author&quot;:[{&quot;family&quot;:&quot;Diffie&quot;,&quot;given&quot;:&quot;Whitfield&quot;,&quot;parse-names&quot;:false,&quot;dropping-particle&quot;:&quot;&quot;,&quot;non-dropping-particle&quot;:&quot;&quot;},{&quot;family&quot;:&quot;Hellman&quot;,&quot;given&quot;:&quot;Martin E&quot;,&quot;parse-names&quot;:false,&quot;dropping-particle&quot;:&quot;&quot;,&quot;non-dropping-particle&quot;:&quot;&quot;}],&quot;container-title&quot;:&quot;IEEE Transactions on Information Theory&quot;,&quot;container-title-short&quot;:&quot;IEEE Trans. Inf. Theory&quot;,&quot;DOI&quot;:&quot;10.1109/TIT.1976.1055638&quot;,&quot;issued&quot;:{&quot;date-parts&quot;:[[1976]]},&quot;page&quot;:&quot;644-654&quot;,&quot;issue&quot;:&quot;6&quot;,&quot;volume&quot;:&quot;22&quot;},&quot;isTemporary&quot;:false,&quot;suppress-author&quot;:false,&quot;composite&quot;:false,&quot;author-only&quot;:false}]},{&quot;citationID&quot;:&quot;MENDELEY_CITATION_77f324c9-5a45-4078-b4ae-88050e90816f&quot;,&quot;properties&quot;:{&quot;noteIndex&quot;:0},&quot;isEdited&quot;:false,&quot;manualOverride&quot;:{&quot;isManuallyOverridden&quot;:false,&quot;citeprocText&quot;:&quot;[5]&quot;,&quot;manualOverrideText&quot;:&quot;&quot;},&quot;citationTag&quot;:&quot;MENDELEY_CITATION_v3_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&quot;,&quot;citationItems&quot;:[{&quot;id&quot;:&quot;4146e70f-3c6e-35c8-9b4b-da7afed64e84&quot;,&quot;itemData&quot;:{&quot;type&quot;:&quot;article-journal&quot;,&quot;id&quot;:&quot;4146e70f-3c6e-35c8-9b4b-da7afed64e84&quot;,&quot;title&quot;:&quot;A Method for Obtaining Digital Signatures and Public-Key Cryptosystems&quot;,&quot;author&quot;:[{&quot;family&quot;:&quot;Rivest&quot;,&quot;given&quot;:&quot;Ronald L&quot;,&quot;parse-names&quot;:false,&quot;dropping-particle&quot;:&quot;&quot;,&quot;non-dropping-particle&quot;:&quot;&quot;},{&quot;family&quot;:&quot;Shamir&quot;,&quot;given&quot;:&quot;Adi&quot;,&quot;parse-names&quot;:false,&quot;dropping-particle&quot;:&quot;&quot;,&quot;non-dropping-particle&quot;:&quot;&quot;},{&quot;family&quot;:&quot;Adleman&quot;,&quot;given&quot;:&quot;Leonard M&quot;,&quot;parse-names&quot;:false,&quot;dropping-particle&quot;:&quot;&quot;,&quot;non-dropping-particle&quot;:&quot;&quot;}],&quot;container-title&quot;:&quot;Communications of the ACM&quot;,&quot;container-title-short&quot;:&quot;Commun. ACM&quot;,&quot;DOI&quot;:&quot;10.1145/359340.359342&quot;,&quot;issued&quot;:{&quot;date-parts&quot;:[[1978]]},&quot;page&quot;:&quot;120-126&quot;,&quot;issue&quot;:&quot;2&quot;,&quot;volume&quot;:&quot;21&quot;},&quot;isTemporary&quot;:false,&quot;suppress-author&quot;:false,&quot;composite&quot;:false,&quot;author-only&quot;:false}]},{&quot;citationID&quot;:&quot;MENDELEY_CITATION_508942c7-f1e2-416b-9767-72cc174b63bd&quot;,&quot;properties&quot;:{&quot;noteIndex&quot;:0},&quot;isEdited&quot;:false,&quot;manualOverride&quot;:{&quot;isManuallyOverridden&quot;:false,&quot;citeprocText&quot;:&quot;[1]&quot;,&quot;manualOverrideText&quot;:&quot;&quot;},&quot;citationTag&quot;:&quot;MENDELEY_CITATION_v3_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&quot;,&quot;citationItems&quot;:[{&quot;id&quot;:&quot;3b4d22a7-07d6-3ef0-9a5d-2579de007016&quot;,&quot;itemData&quot;:{&quot;type&quot;:&quot;report&quot;,&quot;id&quot;:&quot;3b4d22a7-07d6-3ef0-9a5d-2579de007016&quot;,&quot;title&quot;:&quot;The Transport Layer Security (TLS) Protocol Version 1.3&quot;,&quot;author&quot;:[{&quot;family&quot;:&quot;Rescorla&quot;,&quot;given&quot;:&quot;Eric&quot;,&quot;parse-names&quot;:false,&quot;dropping-particle&quot;:&quot;&quot;,&quot;non-dropping-particle&quot;:&quot;&quot;}],&quot;DOI&quot;:&quot;10.17487/RFC8446&quot;,&quot;URL&quot;:&quot;https://www.rfc-editor.org/rfc/rfc8446&quot;,&quot;issued&quot;:{&quot;date-parts&quot;:[[2018,8]]},&quot;issue&quot;:&quot;8446&quot;,&quot;container-title-short&quot;:&quot;&quot;},&quot;isTemporary&quot;:false,&quot;suppress-author&quot;:false,&quot;composite&quot;:false,&quot;author-only&quot;:false}]},{&quot;citationID&quot;:&quot;MENDELEY_CITATION_e276144e-7492-4335-8786-0c78ee5764b2&quot;,&quot;properties&quot;:{&quot;noteIndex&quot;:0},&quot;isEdited&quot;:false,&quot;manualOverride&quot;:{&quot;isManuallyOverridden&quot;:false,&quot;citeprocText&quot;:&quot;[6]&quot;,&quot;manualOverrideText&quot;:&quot;&quot;},&quot;citationTag&quot;:&quot;MENDELEY_CITATION_v3_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&quot;,&quot;citationItems&quot;:[{&quot;id&quot;:&quot;b4067f72-d27c-3fcc-9695-d8f4ad03ef2d&quot;,&quot;itemData&quot;:{&quot;type&quot;:&quot;article-journal&quot;,&quot;id&quot;:&quot;b4067f72-d27c-3fcc-9695-d8f4ad03ef2d&quot;,&quot;title&quot;:&quot;SoK: Cryptographic Confidentiality of Data on Mobile Devices&quot;,&quot;author&quot;:[{&quot;family&quot;:&quot;Zinkus&quot;,&quot;given&quot;:&quot;Maximilian&quot;,&quot;parse-names&quot;:false,&quot;dropping-particle&quot;:&quot;&quot;,&quot;non-dropping-particle&quot;:&quot;&quot;},{&quot;family&quot;:&quot;Jois&quot;,&quot;given&quot;:&quot;Tushar M&quot;,&quot;parse-names&quot;:false,&quot;dropping-particle&quot;:&quot;&quot;,&quot;non-dropping-particle&quot;:&quot;&quot;},{&quot;family&quot;:&quot;Green&quot;,&quot;given&quot;:&quot;Matthew&quot;,&quot;parse-names&quot;:false,&quot;dropping-particle&quot;:&quot;&quot;,&quot;non-dropping-particle&quot;:&quot;&quot;}],&quot;container-title&quot;:&quot;Proceedings on Privacy Enhancing Technologies&quot;,&quot;DOI&quot;:&quot;10.2478/popets-2022-0029&quot;,&quot;issued&quot;:{&quot;date-parts&quot;:[[2022]]},&quot;page&quot;:&quot;586-607&quot;,&quot;issue&quot;:&quot;1&quot;,&quot;volume&quot;:&quot;2022&quot;,&quot;container-title-short&quot;:&quot;&quot;},&quot;isTemporary&quot;:false,&quot;suppress-author&quot;:false,&quot;composite&quot;:false,&quot;author-only&quot;:false}]},{&quot;citationID&quot;:&quot;MENDELEY_CITATION_e233e0c1-10b4-455f-9635-4f4ddacd2176&quot;,&quot;properties&quot;:{&quot;noteIndex&quot;:0},&quot;isEdited&quot;:false,&quot;manualOverride&quot;:{&quot;isManuallyOverridden&quot;:false,&quot;citeprocText&quot;:&quot;[2]&quot;,&quot;manualOverrideText&quot;:&quot;&quot;},&quot;citationTag&quot;:&quot;MENDELEY_CITATION_v3_eyJjaXRhdGlvbklEIjoiTUVOREVMRVlfQ0lUQVRJT05fZTIzM2UwYzEtMTBiNC00NTVmLTk2MzUtNGY0ZGRhY2QyMTc2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quot;,&quot;citationItems&quot;:[{&quot;id&quot;:&quot;6d82cbc8-bdd0-3dbb-bacd-0afea4755233&quot;,&quot;itemData&quot;:{&quot;type&quot;:&quot;report&quot;,&quot;id&quot;:&quot;6d82cbc8-bdd0-3dbb-bacd-0afea4755233&quot;,&quot;title&quot;:&quot;Advanced Encryption Standard (AES)&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DOI&quot;:&quot;10.6028/NIST.FIPS.197-upd1&quot;,&quot;URL&quot;:&quot;https://doi.org/10.6028/NIST.FIPS.197-upd1&quot;,&quot;issued&quot;:{&quot;date-parts&quot;:[[2001]]},&quot;issue&quot;:&quot;197&quot;,&quot;container-title-short&quot;:&quot;&quot;},&quot;isTemporary&quot;:false,&quot;suppress-author&quot;:false,&quot;composite&quot;:false,&quot;author-only&quot;:false}]},{&quot;citationID&quot;:&quot;MENDELEY_CITATION_52e9d4f0-361b-410b-8dbf-a10b30f05df0&quot;,&quot;properties&quot;:{&quot;noteIndex&quot;:0},&quot;isEdited&quot;:false,&quot;manualOverride&quot;:{&quot;isManuallyOverridden&quot;:false,&quot;citeprocText&quot;:&quot;[7]&quot;,&quot;manualOverrideText&quot;:&quot;&quot;},&quot;citationTag&quot;:&quot;MENDELEY_CITATION_v3_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&quot;,&quot;citationItems&quot;:[{&quot;id&quot;:&quot;39f6bcdc-b3f5-32bd-b04f-53c4880f1ecc&quot;,&quot;itemData&quot;:{&quot;type&quot;:&quot;article-journal&quot;,&quot;id&quot;:&quot;39f6bcdc-b3f5-32bd-b04f-53c4880f1ecc&quot;,&quot;title&quot;:&quot;Differential Cryptanalysis of DES-like Cryptosystems&quot;,&quot;author&quot;:[{&quot;family&quot;:&quot;Biham&quot;,&quot;given&quot;:&quot;Eli&quot;,&quot;parse-names&quot;:false,&quot;dropping-particle&quot;:&quot;&quot;,&quot;non-dropping-particle&quot;:&quot;&quot;},{&quot;family&quot;:&quot;Shamir&quot;,&quot;given&quot;:&quot;Adi&quot;,&quot;parse-names&quot;:false,&quot;dropping-particle&quot;:&quot;&quot;,&quot;non-dropping-particle&quot;:&quot;&quot;}],&quot;container-title&quot;:&quot;Journal of Cryptology&quot;,&quot;DOI&quot;:&quot;10.1007/BF00630563&quot;,&quot;issued&quot;:{&quot;date-parts&quot;:[[1991]]},&quot;page&quot;:&quot;3-72&quot;,&quot;issue&quot;:&quot;1&quot;,&quot;volume&quot;:&quot;4&quot;,&quot;container-title-short&quot;:&quot;&quot;},&quot;isTemporary&quot;:false,&quot;suppress-author&quot;:false,&quot;composite&quot;:false,&quot;author-only&quot;:false}]},{&quot;citationID&quot;:&quot;MENDELEY_CITATION_9f0721bf-2fc2-406c-8255-d2510402b554&quot;,&quot;properties&quot;:{&quot;noteIndex&quot;:0},&quot;isEdited&quot;:false,&quot;manualOverride&quot;:{&quot;isManuallyOverridden&quot;:false,&quot;citeprocText&quot;:&quot;[8]&quot;,&quot;manualOverrideText&quot;:&quot;&quot;},&quot;citationTag&quot;:&quot;MENDELEY_CITATION_v3_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&quot;,&quot;citationItems&quot;:[{&quot;id&quot;:&quot;38db7d9e-d2d4-32ec-b36a-a110bff5e42e&quot;,&quot;itemData&quot;:{&quot;type&quot;:&quot;paper-conference&quot;,&quot;id&quot;:&quot;38db7d9e-d2d4-32ec-b36a-a110bff5e42e&quot;,&quot;title&quot;:&quot;Linear Cryptanalysis Method for DES Cipher&quot;,&quot;author&quot;:[{&quot;family&quot;:&quot;Matsui&quot;,&quot;given&quot;:&quot;Mitsuru&quot;,&quot;parse-names&quot;:false,&quot;dropping-particle&quot;:&quot;&quot;,&quot;non-dropping-particle&quot;:&quot;&quot;}],&quot;collection-title&quot;:&quot;Lecture Notes in Computer Science&quot;,&quot;container-title&quot;:&quot;Advances in Cryptology – EUROCRYPT 1993&quot;,&quot;DOI&quot;:&quot;10.1007/3-540-48285-7_33&quot;,&quot;issued&quot;:{&quot;date-parts&quot;:[[1994]]},&quot;page&quot;:&quot;386-397&quot;,&quot;publisher&quot;:&quot;Springer&quot;,&quot;volume&quot;:&quot;765&quot;,&quot;container-title-short&quot;:&quot;&quot;},&quot;isTemporary&quot;:false,&quot;suppress-author&quot;:false,&quot;composite&quot;:false,&quot;author-only&quot;:false}]},{&quot;citationID&quot;:&quot;MENDELEY_CITATION_e33dfa28-ab32-4b5e-b6cf-671fcb384e0e&quot;,&quot;properties&quot;:{&quot;noteIndex&quot;:0},&quot;isEdited&quot;:false,&quot;manualOverride&quot;:{&quot;isManuallyOverridden&quot;:false,&quot;citeprocText&quot;:&quot;[9]&quot;,&quot;manualOverrideText&quot;:&quot;&quot;},&quot;citationTag&quot;:&quot;MENDELEY_CITATION_v3_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&quot;,&quot;citationItems&quot;:[{&quot;id&quot;:&quot;bb278f76-b8d8-342c-b4cf-218774efc6e4&quot;,&quot;itemData&quot;:{&quot;type&quot;:&quot;report&quot;,&quot;id&quot;:&quot;bb278f76-b8d8-342c-b4cf-218774efc6e4&quot;,&quot;title&quot;:&quot;Data Encryption Standard (DES)&quot;,&quot;author&quot;:[{&quot;family&quot;:&quot;National Bureau of Standards&quot;,&quot;given&quot;:&quot;&quot;,&quot;parse-names&quot;:false,&quot;dropping-particle&quot;:&quot;&quot;,&quot;non-dropping-particle&quot;:&quot;&quot;}],&quot;issued&quot;:{&quot;date-parts&quot;:[[1977]]},&quot;issue&quot;:&quot;46&quot;,&quot;container-title-short&quot;:&quot;&quot;},&quot;isTemporary&quot;:false,&quot;suppress-author&quot;:false,&quot;composite&quot;:false,&quot;author-only&quot;:false}]},{&quot;citationID&quot;:&quot;MENDELEY_CITATION_54ffd39e-fc5c-486c-8528-d686a34bd80d&quot;,&quot;properties&quot;:{&quot;noteIndex&quot;:0},&quot;isEdited&quot;:false,&quot;manualOverride&quot;:{&quot;isManuallyOverridden&quot;:false,&quot;citeprocText&quot;:&quot;[9]&quot;,&quot;manualOverrideText&quot;:&quot;&quot;},&quot;citationTag&quot;:&quot;MENDELEY_CITATION_v3_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&quot;,&quot;citationItems&quot;:[{&quot;id&quot;:&quot;bb278f76-b8d8-342c-b4cf-218774efc6e4&quot;,&quot;itemData&quot;:{&quot;type&quot;:&quot;report&quot;,&quot;id&quot;:&quot;bb278f76-b8d8-342c-b4cf-218774efc6e4&quot;,&quot;title&quot;:&quot;Data Encryption Standard (DES)&quot;,&quot;author&quot;:[{&quot;family&quot;:&quot;National Bureau of Standards&quot;,&quot;given&quot;:&quot;&quot;,&quot;parse-names&quot;:false,&quot;dropping-particle&quot;:&quot;&quot;,&quot;non-dropping-particle&quot;:&quot;&quot;}],&quot;issued&quot;:{&quot;date-parts&quot;:[[1977]]},&quot;issue&quot;:&quot;46&quot;,&quot;container-title-short&quot;:&quot;&quot;},&quot;isTemporary&quot;:false,&quot;suppress-author&quot;:false,&quot;composite&quot;:false,&quot;author-only&quot;:false}]},{&quot;citationID&quot;:&quot;MENDELEY_CITATION_a883216d-08b2-4d84-818b-5d1b2f8f8529&quot;,&quot;properties&quot;:{&quot;noteIndex&quot;:0},&quot;isEdited&quot;:false,&quot;manualOverride&quot;:{&quot;isManuallyOverridden&quot;:false,&quot;citeprocText&quot;:&quot;[10]&quot;,&quot;manualOverrideText&quot;:&quot;&quot;},&quot;citationTag&quot;:&quot;MENDELEY_CITATION_v3_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&quot;,&quot;citationItems&quot;:[{&quot;id&quot;:&quot;e2a8358e-8fb9-3b2c-a89f-8a8ed3e4a51c&quot;,&quot;itemData&quot;:{&quot;type&quot;:&quot;report&quot;,&quot;id&quot;:&quot;e2a8358e-8fb9-3b2c-a89f-8a8ed3e4a51c&quot;,&quot;title&quot;:&quot;Transitioning the Use of Cryptographic Algorithms and Key Lengths&quot;,&quot;author&quot;:[{&quot;family&quot;:&quot;Barker&quot;,&quot;given&quot;:&quot;Elaine&quot;,&quot;parse-names&quot;:false,&quot;dropping-particle&quot;:&quot;&quot;,&quot;non-dropping-particle&quot;:&quot;&quot;},{&quot;family&quot;:&quot;Roginsky&quot;,&quot;given&quot;:&quot;Allen&quot;,&quot;parse-names&quot;:false,&quot;dropping-particle&quot;:&quot;&quot;,&quot;non-dropping-particle&quot;:&quot;&quot;}],&quot;URL&quot;:&quot;https://nvlpubs.nist.gov/nistpubs/SpecialPublications/NIST.SP.800-131Ar2.pdf&quot;,&quot;issued&quot;:{&quot;date-parts&quot;:[[2019]]},&quot;issue&quot;:&quot;800-131A Rev. 2&quot;,&quot;container-title-short&quot;:&quot;&quot;},&quot;isTemporary&quot;:false,&quot;suppress-author&quot;:false,&quot;composite&quot;:false,&quot;author-only&quot;:false}]},{&quot;citationID&quot;:&quot;MENDELEY_CITATION_6ef9393f-687c-4258-8cbd-09030e6c77bc&quot;,&quot;properties&quot;:{&quot;noteIndex&quot;:0},&quot;isEdited&quot;:false,&quot;manualOverride&quot;:{&quot;isManuallyOverridden&quot;:false,&quot;citeprocText&quot;:&quot;[1]&quot;,&quot;manualOverrideText&quot;:&quot;&quot;},&quot;citationTag&quot;:&quot;MENDELEY_CITATION_v3_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&quot;,&quot;citationItems&quot;:[{&quot;id&quot;:&quot;3b4d22a7-07d6-3ef0-9a5d-2579de007016&quot;,&quot;itemData&quot;:{&quot;type&quot;:&quot;report&quot;,&quot;id&quot;:&quot;3b4d22a7-07d6-3ef0-9a5d-2579de007016&quot;,&quot;title&quot;:&quot;The Transport Layer Security (TLS) Protocol Version 1.3&quot;,&quot;author&quot;:[{&quot;family&quot;:&quot;Rescorla&quot;,&quot;given&quot;:&quot;Eric&quot;,&quot;parse-names&quot;:false,&quot;dropping-particle&quot;:&quot;&quot;,&quot;non-dropping-particle&quot;:&quot;&quot;}],&quot;DOI&quot;:&quot;10.17487/RFC8446&quot;,&quot;URL&quot;:&quot;https://www.rfc-editor.org/rfc/rfc8446&quot;,&quot;issued&quot;:{&quot;date-parts&quot;:[[2018,8]]},&quot;issue&quot;:&quot;8446&quot;,&quot;container-title-short&quot;:&quot;&quot;},&quot;isTemporary&quot;:false,&quot;suppress-author&quot;:false,&quot;composite&quot;:false,&quot;author-only&quot;:false}]},{&quot;citationID&quot;:&quot;MENDELEY_CITATION_e3d5dcd0-1170-4854-8fb0-88a3271fe540&quot;,&quot;properties&quot;:{&quot;noteIndex&quot;:0},&quot;isEdited&quot;:false,&quot;manualOverride&quot;:{&quot;isManuallyOverridden&quot;:false,&quot;citeprocText&quot;:&quot;[11]&quot;,&quot;manualOverrideText&quot;:&quot;&quot;},&quot;citationTag&quot;:&quot;MENDELEY_CITATION_v3_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&quot;,&quot;citationItems&quot;:[{&quot;id&quot;:&quot;c0f2b786-e3bf-3930-868d-2dd0f12f5d56&quot;,&quot;itemData&quot;:{&quot;type&quot;:&quot;paper-conference&quot;,&quot;id&quot;:&quot;c0f2b786-e3bf-3930-868d-2dd0f12f5d56&quot;,&quot;title&quot;:&quot;A Stochastic Model for Differential Side Channel Cryptanalysis&quot;,&quot;author&quot;:[{&quot;family&quot;:&quot;Schindler&quot;,&quot;given&quot;:&quot;Werner&quot;,&quot;parse-names&quot;:false,&quot;dropping-particle&quot;:&quot;&quot;,&quot;non-dropping-particle&quot;:&quot;&quot;},{&quot;family&quot;:&quot;Lemke&quot;,&quot;given&quot;:&quot;Kerstin&quot;,&quot;parse-names&quot;:false,&quot;dropping-particle&quot;:&quot;&quot;,&quot;non-dropping-particle&quot;:&quot;&quot;},{&quot;family&quot;:&quot;Paar&quot;,&quot;given&quot;:&quot;Christof&quot;,&quot;parse-names&quot;:false,&quot;dropping-particle&quot;:&quot;&quot;,&quot;non-dropping-particle&quot;:&quot;&quot;}],&quot;collection-title&quot;:&quot;Lecture Notes in Computer Science&quot;,&quot;container-title&quot;:&quot;Cryptographic Hardware and Embedded Systems – CHES 2005&quot;,&quot;DOI&quot;:&quot;10.1007/11545262_3&quot;,&quot;issued&quot;:{&quot;date-parts&quot;:[[2005]]},&quot;page&quot;:&quot;30-46&quot;,&quot;publisher&quot;:&quot;Springer&quot;,&quot;volume&quot;:&quot;3659&quot;,&quot;container-title-short&quot;:&quot;&quot;},&quot;isTemporary&quot;:false,&quot;suppress-author&quot;:false,&quot;composite&quot;:false,&quot;author-only&quot;:false}]},{&quot;citationID&quot;:&quot;MENDELEY_CITATION_41534b4d-610b-4f62-87a3-e6d4a6c2d334&quot;,&quot;properties&quot;:{&quot;noteIndex&quot;:0},&quot;isEdited&quot;:false,&quot;manualOverride&quot;:{&quot;isManuallyOverridden&quot;:false,&quot;citeprocText&quot;:&quot;[12]&quot;,&quot;manualOverrideText&quot;:&quot;&quot;},&quot;citationTag&quot;:&quot;MENDELEY_CITATION_v3_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&quot;,&quot;citationItems&quot;:[{&quot;id&quot;:&quot;61b2991c-7a44-3ce1-9b38-8664d0176b00&quot;,&quot;itemData&quot;:{&quot;type&quot;:&quot;article-journal&quot;,&quot;id&quot;:&quot;61b2991c-7a44-3ce1-9b38-8664d0176b00&quot;,&quot;title&quot;:&quot;Lest We Remember: Cold Boot Attacks on Encryption Keys&quot;,&quot;author&quot;:[{&quot;family&quot;:&quot;Halderman&quot;,&quot;given&quot;:&quot;J Alex&quot;,&quot;parse-names&quot;:false,&quot;dropping-particle&quot;:&quot;&quot;,&quot;non-dropping-particle&quot;:&quot;&quot;},{&quot;family&quot;:&quot;Schoen&quot;,&quot;given&quot;:&quot;Seth D&quot;,&quot;parse-names&quot;:false,&quot;dropping-particle&quot;:&quot;&quot;,&quot;non-dropping-particle&quot;:&quot;&quot;},{&quot;family&quot;:&quot;Heninger&quot;,&quot;given&quot;:&quot;Nadia&quot;,&quot;parse-names&quot;:false,&quot;dropping-particle&quot;:&quot;&quot;,&quot;non-dropping-particle&quot;:&quot;&quot;},{&quot;family&quot;:&quot;Clarkson&quot;,&quot;given&quot;:&quot;William&quot;,&quot;parse-names&quot;:false,&quot;dropping-particle&quot;:&quot;&quot;,&quot;non-dropping-particle&quot;:&quot;&quot;},{&quot;family&quot;:&quot;Paul&quot;,&quot;given&quot;:&quot;William&quot;,&quot;parse-names&quot;:false,&quot;dropping-particle&quot;:&quot;&quot;,&quot;non-dropping-particle&quot;:&quot;&quot;},{&quot;family&quot;:&quot;Calandrino&quot;,&quot;given&quot;:&quot;Joseph A&quot;,&quot;parse-names&quot;:false,&quot;dropping-particle&quot;:&quot;&quot;,&quot;non-dropping-particle&quot;:&quot;&quot;},{&quot;family&quot;:&quot;Feldman&quot;,&quot;given&quot;:&quot;Ariel J&quot;,&quot;parse-names&quot;:false,&quot;dropping-particle&quot;:&quot;&quot;,&quot;non-dropping-particle&quot;:&quot;&quot;},{&quot;family&quot;:&quot;Appelbaum&quot;,&quot;given&quot;:&quot;Jacob&quot;,&quot;parse-names&quot;:false,&quot;dropping-particle&quot;:&quot;&quot;,&quot;non-dropping-particle&quot;:&quot;&quot;},{&quot;family&quot;:&quot;Felten&quot;,&quot;given&quot;:&quot;Edward W&quot;,&quot;parse-names&quot;:false,&quot;dropping-particle&quot;:&quot;&quot;,&quot;non-dropping-particle&quot;:&quot;&quot;}],&quot;container-title&quot;:&quot;Communications of the ACM&quot;,&quot;container-title-short&quot;:&quot;Commun. ACM&quot;,&quot;DOI&quot;:&quot;10.1145/1506409.1506429&quot;,&quot;issued&quot;:{&quot;date-parts&quot;:[[2009]]},&quot;page&quot;:&quot;91-98&quot;,&quot;issue&quot;:&quot;5&quot;,&quot;volume&quot;:&quot;52&quot;},&quot;isTemporary&quot;:false,&quot;suppress-author&quot;:false,&quot;composite&quot;:false,&quot;author-only&quot;:false}]},{&quot;citationID&quot;:&quot;MENDELEY_CITATION_5a2736cf-cbbc-4d88-babc-74f5c8814c02&quot;,&quot;properties&quot;:{&quot;noteIndex&quot;:0},&quot;isEdited&quot;:false,&quot;manualOverride&quot;:{&quot;isManuallyOverridden&quot;:false,&quot;citeprocText&quot;:&quot;[10]&quot;,&quot;manualOverrideText&quot;:&quot;&quot;},&quot;citationTag&quot;:&quot;MENDELEY_CITATION_v3_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&quot;,&quot;citationItems&quot;:[{&quot;id&quot;:&quot;e2a8358e-8fb9-3b2c-a89f-8a8ed3e4a51c&quot;,&quot;itemData&quot;:{&quot;type&quot;:&quot;report&quot;,&quot;id&quot;:&quot;e2a8358e-8fb9-3b2c-a89f-8a8ed3e4a51c&quot;,&quot;title&quot;:&quot;Transitioning the Use of Cryptographic Algorithms and Key Lengths&quot;,&quot;author&quot;:[{&quot;family&quot;:&quot;Barker&quot;,&quot;given&quot;:&quot;Elaine&quot;,&quot;parse-names&quot;:false,&quot;dropping-particle&quot;:&quot;&quot;,&quot;non-dropping-particle&quot;:&quot;&quot;},{&quot;family&quot;:&quot;Roginsky&quot;,&quot;given&quot;:&quot;Allen&quot;,&quot;parse-names&quot;:false,&quot;dropping-particle&quot;:&quot;&quot;,&quot;non-dropping-particle&quot;:&quot;&quot;}],&quot;URL&quot;:&quot;https://nvlpubs.nist.gov/nistpubs/SpecialPublications/NIST.SP.800-131Ar2.pdf&quot;,&quot;issued&quot;:{&quot;date-parts&quot;:[[2019]]},&quot;issue&quot;:&quot;800-131A Rev. 2&quot;,&quot;container-title-short&quot;:&quot;&quot;},&quot;isTemporary&quot;:false,&quot;suppress-author&quot;:false,&quot;composite&quot;:false,&quot;author-only&quot;:false}]},{&quot;citationID&quot;:&quot;MENDELEY_CITATION_f3a8eb86-2f40-4dad-9fb0-7a625f45410b&quot;,&quot;properties&quot;:{&quot;noteIndex&quot;:0},&quot;isEdited&quot;:false,&quot;manualOverride&quot;:{&quot;isManuallyOverridden&quot;:false,&quot;citeprocText&quot;:&quot;[2]&quot;,&quot;manualOverrideText&quot;:&quot;&quot;},&quot;citationTag&quot;:&quot;MENDELEY_CITATION_v3_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ET0kiOiIxMC42MDI4L05JU1QuRklQUy4xOTctdXBkMSIsIlVSTCI6Imh0dHBzOi8vZG9pLm9yZy8xMC42MDI4L05JU1QuRklQUy4xOTctdXBkMSIsImlzc3VlZCI6eyJkYXRlLXBhcnRzIjpbWzIwMDFdXX0sImlzc3VlIjoiMTk3IiwiY29udGFpbmVyLXRpdGxlLXNob3J0IjoiIn0sImlzVGVtcG9yYXJ5IjpmYWxzZSwic3VwcHJlc3MtYXV0aG9yIjpmYWxzZSwiY29tcG9zaXRlIjpmYWxzZSwiYXV0aG9yLW9ubHkiOmZhbHNlfV19&quot;,&quot;citationItems&quot;:[{&quot;id&quot;:&quot;6d82cbc8-bdd0-3dbb-bacd-0afea4755233&quot;,&quot;itemData&quot;:{&quot;type&quot;:&quot;report&quot;,&quot;id&quot;:&quot;6d82cbc8-bdd0-3dbb-bacd-0afea4755233&quot;,&quot;title&quot;:&quot;Advanced Encryption Standard (AES)&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DOI&quot;:&quot;10.6028/NIST.FIPS.197-upd1&quot;,&quot;URL&quot;:&quot;https://doi.org/10.6028/NIST.FIPS.197-upd1&quot;,&quot;issued&quot;:{&quot;date-parts&quot;:[[2001]]},&quot;issue&quot;:&quot;197&quot;,&quot;container-title-short&quot;:&quot;&quot;},&quot;isTemporary&quot;:false,&quot;suppress-author&quot;:false,&quot;composite&quot;:false,&quot;author-only&quot;:false}]},{&quot;citationID&quot;:&quot;MENDELEY_CITATION_a09dfd1f-f34e-42b4-a8fa-93dc2ca702e8&quot;,&quot;properties&quot;:{&quot;noteIndex&quot;:0},&quot;isEdited&quot;:false,&quot;manualOverride&quot;:{&quot;isManuallyOverridden&quot;:false,&quot;citeprocText&quot;:&quot;[3]&quot;,&quot;manualOverrideText&quot;:&quot;&quot;},&quot;citationTag&quot;:&quot;MENDELEY_CITATION_v3_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&quot;,&quot;citationItems&quot;:[{&quot;id&quot;:&quot;d77e14ce-141d-323f-a5a8-a998904d16ac&quot;,&quot;itemData&quot;:{&quot;type&quot;:&quot;paper-conference&quot;,&quot;id&quot;:&quot;d77e14ce-141d-323f-a5a8-a998904d16ac&quot;,&quot;title&quot;:&quot;Algorithms for Quantum Computation: Discrete Logarithms and Factoring&quot;,&quot;author&quot;:[{&quot;family&quot;:&quot;Shor&quot;,&quot;given&quot;:&quot;Peter W&quot;,&quot;parse-names&quot;:false,&quot;dropping-particle&quot;:&quot;&quot;,&quot;non-dropping-particle&quot;:&quot;&quot;}],&quot;container-title&quot;:&quot;Proceedings of the 35th Annual Symposium on Foundations of Computer Science (FOCS 1994)&quot;,&quot;DOI&quot;:&quot;10.1109/SFCS.1994.365700&quot;,&quot;issued&quot;:{&quot;date-parts&quot;:[[1994]]},&quot;page&quot;:&quot;124-134&quot;,&quot;container-title-short&quot;:&quot;&quot;},&quot;isTemporary&quot;:false,&quot;suppress-author&quot;:false,&quot;composite&quot;:false,&quot;author-only&quot;:false}]},{&quot;citationID&quot;:&quot;MENDELEY_CITATION_73e08f96-9336-4267-87d7-5819c86c1ffd&quot;,&quot;properties&quot;:{&quot;noteIndex&quot;:0},&quot;isEdited&quot;:false,&quot;manualOverride&quot;:{&quot;isManuallyOverridden&quot;:false,&quot;citeprocText&quot;:&quot;[13]&quot;,&quot;manualOverrideText&quot;:&quot;&quot;},&quot;citationTag&quot;:&quot;MENDELEY_CITATION_v3_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&quot;,&quot;citationItems&quot;:[{&quot;id&quot;:&quot;8277e666-f6c0-3ab3-b3b2-515b5fbb31c3&quot;,&quot;itemData&quot;:{&quot;type&quot;:&quot;paper-conference&quot;,&quot;id&quot;:&quot;8277e666-f6c0-3ab3-b3b2-515b5fbb31c3&quot;,&quot;title&quot;:&quot;A Fast Quantum Mechanical Algorithm for Database Search&quot;,&quot;author&quot;:[{&quot;family&quot;:&quot;Grover&quot;,&quot;given&quot;:&quot;Lov K&quot;,&quot;parse-names&quot;:false,&quot;dropping-particle&quot;:&quot;&quot;,&quot;non-dropping-particle&quot;:&quot;&quot;}],&quot;container-title&quot;:&quot;Proceedings of the 28th Annual ACM Symposium on Theory of Computing (STOC '96)&quot;,&quot;DOI&quot;:&quot;10.1145/237814.237866&quot;,&quot;issued&quot;:{&quot;date-parts&quot;:[[1996]]},&quot;page&quot;:&quot;212-219&quot;,&quot;container-title-short&quot;:&quot;&quot;},&quot;isTemporary&quot;:false,&quot;suppress-author&quot;:false,&quot;composite&quot;:false,&quot;author-only&quot;:false}]},{&quot;citationID&quot;:&quot;MENDELEY_CITATION_04c73b9d-22b5-4331-92c0-ad4100460749&quot;,&quot;properties&quot;:{&quot;noteIndex&quot;:0},&quot;isEdited&quot;:false,&quot;manualOverride&quot;:{&quot;isManuallyOverridden&quot;:false,&quot;citeprocText&quot;:&quot;[14]&quot;,&quot;manualOverrideText&quot;:&quot;&quot;},&quot;citationTag&quot;:&quot;MENDELEY_CITATION_v3_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&quot;,&quot;citationItems&quot;:[{&quot;id&quot;:&quot;1b71533b-3de1-3108-b6bf-cf55eab8a8c7&quot;,&quot;itemData&quot;:{&quot;type&quot;:&quot;paper-conference&quot;,&quot;id&quot;:&quot;1b71533b-3de1-3108-b6bf-cf55eab8a8c7&quot;,&quot;title&quot;:&quot;Applying Grover's Algorithm to AES: Quantum Resource Estimates&quot;,&quot;author&quot;:[{&quot;family&quot;:&quot;Grassl&quot;,&quot;given&quot;:&quot;Markus&quot;,&quot;parse-names&quot;:false,&quot;dropping-particle&quot;:&quot;&quot;,&quot;non-dropping-particle&quot;:&quot;&quot;},{&quot;family&quot;:&quot;Langenberg&quot;,&quot;given&quot;:&quot;Brandon&quot;,&quot;parse-names&quot;:false,&quot;dropping-particle&quot;:&quot;&quot;,&quot;non-dropping-particle&quot;:&quot;&quot;},{&quot;family&quot;:&quot;Roetteler&quot;,&quot;given&quot;:&quot;Martin&quot;,&quot;parse-names&quot;:false,&quot;dropping-particle&quot;:&quot;&quot;,&quot;non-dropping-particle&quot;:&quot;&quot;},{&quot;family&quot;:&quot;Steinwandt&quot;,&quot;given&quot;:&quot;Rainer&quot;,&quot;parse-names&quot;:false,&quot;dropping-particle&quot;:&quot;&quot;,&quot;non-dropping-particle&quot;:&quot;&quot;}],&quot;collection-title&quot;:&quot;Lecture Notes in Computer Science&quot;,&quot;container-title&quot;:&quot;Post-Quantum Cryptography 2016&quot;,&quot;issued&quot;:{&quot;date-parts&quot;:[[2016]]},&quot;page&quot;:&quot;29-43&quot;,&quot;publisher&quot;:&quot;Springer&quot;,&quot;volume&quot;:&quot;9606&quot;,&quot;container-title-short&quot;:&quot;&quot;},&quot;isTemporary&quot;:false,&quot;suppress-author&quot;:false,&quot;composite&quot;:false,&quot;author-only&quot;:false}]},{&quot;citationID&quot;:&quot;MENDELEY_CITATION_8a5807cb-083f-4970-afe2-6bbba218577c&quot;,&quot;properties&quot;:{&quot;noteIndex&quot;:0},&quot;isEdited&quot;:false,&quot;manualOverride&quot;:{&quot;isManuallyOverridden&quot;:false,&quot;citeprocText&quot;:&quot;[15]&quot;,&quot;manualOverrideText&quot;:&quot;&quot;},&quot;citationTag&quot;:&quot;MENDELEY_CITATION_v3_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&quot;,&quot;citationItems&quot;:[{&quot;id&quot;:&quot;fdbd3222-daf0-306c-b248-987198b5df1f&quot;,&quot;itemData&quot;:{&quot;type&quot;:&quot;report&quot;,&quot;id&quot;:&quot;fdbd3222-daf0-306c-b248-987198b5df1f&quot;,&quot;title&quot;:&quot;Report on Post-Quantum Cryptography&quot;,&quot;author&quot;:[{&quot;family&quot;:&quot;Chen&quot;,&quot;given&quot;:&quot;Lily&quot;,&quot;parse-names&quot;:false,&quot;dropping-particle&quot;:&quot;&quot;,&quot;non-dropping-particle&quot;:&quot;&quot;},{&quot;family&quot;:&quot;Jordan&quot;,&quot;given&quot;:&quot;Stephen&quot;,&quot;parse-names&quot;:false,&quot;dropping-particle&quot;:&quot;&quot;,&quot;non-dropping-particle&quot;:&quot;&quot;},{&quot;family&quot;:&quot;Liu&quot;,&quot;given&quot;:&quot;Yi-Kai&quot;,&quot;parse-names&quot;:false,&quot;dropping-particle&quot;:&quot;&quot;,&quot;non-dropping-particle&quot;:&quot;&quot;},{&quot;family&quot;:&quot;Moody&quot;,&quot;given&quot;:&quot;Dustin&quot;,&quot;parse-names&quot;:false,&quot;dropping-particle&quot;:&quot;&quot;,&quot;non-dropping-particle&quot;:&quot;&quot;},{&quot;family&quot;:&quot;Peralta&quot;,&quot;given&quot;:&quot;Rene&quot;,&quot;parse-names&quot;:false,&quot;dropping-particle&quot;:&quot;&quot;,&quot;non-dropping-particle&quot;:&quot;&quot;},{&quot;family&quot;:&quot;Perlner&quot;,&quot;given&quot;:&quot;Ray&quot;,&quot;parse-names&quot;:false,&quot;dropping-particle&quot;:&quot;&quot;,&quot;non-dropping-particle&quot;:&quot;&quot;},{&quot;family&quot;:&quot;Smith-Tone&quot;,&quot;given&quot;:&quot;Daniel&quot;,&quot;parse-names&quot;:false,&quot;dropping-particle&quot;:&quot;&quot;,&quot;non-dropping-particle&quot;:&quot;&quot;}],&quot;DOI&quot;:&quot;10.6028/NIST.IR.8105&quot;,&quot;issued&quot;:{&quot;date-parts&quot;:[[2016]]},&quot;issue&quot;:&quot;8105&quot;,&quot;container-title-short&quot;:&quot;&quot;},&quot;isTemporary&quot;:false,&quot;suppress-author&quot;:false,&quot;composite&quot;:false,&quot;author-only&quot;:false}]},{&quot;citationID&quot;:&quot;MENDELEY_CITATION_bd445208-72b4-4bea-be89-edfa55a931c1&quot;,&quot;properties&quot;:{&quot;noteIndex&quot;:0},&quot;isEdited&quot;:false,&quot;manualOverride&quot;:{&quot;isManuallyOverridden&quot;:false,&quot;citeprocText&quot;:&quot;[16]&quot;,&quot;manualOverrideText&quot;:&quot;&quot;},&quot;citationTag&quot;:&quot;MENDELEY_CITATION_v3_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&quot;,&quot;citationItems&quot;:[{&quot;id&quot;:&quot;b71e08bf-be21-3694-bf6e-4940896e33d0&quot;,&quot;itemData&quot;:{&quot;type&quot;:&quot;report&quot;,&quot;id&quot;:&quot;b71e08bf-be21-3694-bf6e-4940896e33d0&quot;,&quot;title&quot;:&quot;Module-Lattice-Based Key-Encapsulation Mechanism Standard&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family&quot;:&quot;Alagic&quot;,&quot;given&quot;:&quot;Gorjan&quot;,&quot;parse-names&quot;:false,&quot;dropping-particle&quot;:&quot;&quot;,&quot;non-dropping-particle&quot;:&quot;&quot;},{&quot;family&quot;:&quot;Dang&quot;,&quot;given&quot;:&quot;Quynh&quot;,&quot;parse-names&quot;:false,&quot;dropping-particle&quot;:&quot;&quot;,&quot;non-dropping-particle&quot;:&quot;&quot;},{&quot;family&quot;:&quot;Moody&quot;,&quot;given&quot;:&quot;Dustin&quot;,&quot;parse-names&quot;:false,&quot;dropping-particle&quot;:&quot;&quot;,&quot;non-dropping-particle&quot;:&quot;&quot;},{&quot;family&quot;:&quot;Robinson&quot;,&quot;given&quot;:&quot;Angela&quot;,&quot;parse-names&quot;:false,&quot;dropping-particle&quot;:&quot;&quot;,&quot;non-dropping-particle&quot;:&quot;&quot;},{&quot;family&quot;:&quot;Silberg&quot;,&quot;given&quot;:&quot;Hamilton&quot;,&quot;parse-names&quot;:false,&quot;dropping-particle&quot;:&quot;&quot;,&quot;non-dropping-particle&quot;:&quot;&quot;},{&quot;family&quot;:&quot;Smith-Tone&quot;,&quot;given&quot;:&quot;Daniel&quot;,&quot;parse-names&quot;:false,&quot;dropping-particle&quot;:&quot;&quot;,&quot;non-dropping-particle&quot;:&quot;&quot;}],&quot;DOI&quot;:&quot;10.6028/NIST.FIPS.203&quot;,&quot;issued&quot;:{&quot;date-parts&quot;:[[2024]]},&quot;issue&quot;:&quot;203&quot;,&quot;container-title-short&quot;:&quot;&quot;},&quot;isTemporary&quot;:false,&quot;suppress-author&quot;:false,&quot;composite&quot;:false,&quot;author-only&quot;:false}]},{&quot;citationID&quot;:&quot;MENDELEY_CITATION_c92b9abe-4df2-44b7-923c-d38d061ae79b&quot;,&quot;properties&quot;:{&quot;noteIndex&quot;:0},&quot;isEdited&quot;:false,&quot;manualOverride&quot;:{&quot;isManuallyOverridden&quot;:false,&quot;citeprocText&quot;:&quot;[17]&quot;,&quot;manualOverrideText&quot;:&quot;&quot;},&quot;citationTag&quot;:&quot;MENDELEY_CITATION_v3_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&quot;,&quot;citationItems&quot;:[{&quot;id&quot;:&quot;4f0000ff-3750-3cbe-8289-4aa5c4831c32&quot;,&quot;itemData&quot;:{&quot;type&quot;:&quot;paper-conference&quot;,&quot;id&quot;:&quot;4f0000ff-3750-3cbe-8289-4aa5c4831c32&quot;,&quot;title&quot;:&quot;CRYSTALS-Kyber: A CCA-Secure Module-Lattice-Based KEM&quot;,&quot;author&quot;:[{&quot;family&quot;:&quot;Bos&quot;,&quot;given&quot;:&quot;Joppe W&quot;,&quot;parse-names&quot;:false,&quot;dropping-particle&quot;:&quot;&quot;,&quot;non-dropping-particle&quot;:&quot;&quot;},{&quot;family&quot;:&quot;Ducas&quot;,&quot;given&quot;:&quot;Leo&quot;,&quot;parse-names&quot;:false,&quot;dropping-particle&quot;:&quot;&quot;,&quot;non-dropping-particle&quot;:&quot;&quot;},{&quot;family&quot;:&quot;Kiltz&quot;,&quot;given&quot;:&quot;Eike&quot;,&quot;parse-names&quot;:false,&quot;dropping-particle&quot;:&quot;&quot;,&quot;non-dropping-particle&quot;:&quot;&quot;},{&quot;family&quot;:&quot;Lepoint&quot;,&quot;given&quot;:&quot;Tancrede&quot;,&quot;parse-names&quot;:false,&quot;dropping-particle&quot;:&quot;&quot;,&quot;non-dropping-particle&quot;:&quot;&quot;},{&quot;family&quot;:&quot;Lyubashevsky&quot;,&quot;given&quot;:&quot;Vadim&quot;,&quot;parse-names&quot;:false,&quot;dropping-particle&quot;:&quot;&quot;,&quot;non-dropping-particle&quot;:&quot;&quot;},{&quot;family&quot;:&quot;Schanck&quot;,&quot;given&quot;:&quot;John M&quot;,&quot;parse-names&quot;:false,&quot;dropping-particle&quot;:&quot;&quot;,&quot;non-dropping-particle&quot;:&quot;&quot;},{&quot;family&quot;:&quot;Schwabe&quot;,&quot;given&quot;:&quot;Peter&quot;,&quot;parse-names&quot;:false,&quot;dropping-particle&quot;:&quot;&quot;,&quot;non-dropping-particle&quot;:&quot;&quot;},{&quot;family&quot;:&quot;Seiler&quot;,&quot;given&quot;:&quot;Gregor&quot;,&quot;parse-names&quot;:false,&quot;dropping-particle&quot;:&quot;&quot;,&quot;non-dropping-particle&quot;:&quot;&quot;},{&quot;family&quot;:&quot;Stehlé&quot;,&quot;given&quot;:&quot;Damien&quot;,&quot;parse-names&quot;:false,&quot;dropping-particle&quot;:&quot;&quot;,&quot;non-dropping-particle&quot;:&quot;&quot;}],&quot;container-title&quot;:&quot;IEEE European Symposium on Security and Privacy (EuroS&amp;P 2018)&quot;,&quot;DOI&quot;:&quot;10.1109/EuroSP.2018.00032&quot;,&quot;issued&quot;:{&quot;date-parts&quot;:[[2018]]},&quot;page&quot;:&quot;353-367&quot;,&quot;publisher&quot;:&quot;IEEE&quot;,&quot;container-title-short&quot;:&quot;&quot;},&quot;isTemporary&quot;:false,&quot;suppress-author&quot;:false,&quot;composite&quot;:false,&quot;author-only&quot;:false}]},{&quot;citationID&quot;:&quot;MENDELEY_CITATION_dfa416b2-7b19-403c-b75a-9090ae389b8a&quot;,&quot;properties&quot;:{&quot;noteIndex&quot;:0},&quot;isEdited&quot;:false,&quot;manualOverride&quot;:{&quot;isManuallyOverridden&quot;:false,&quot;citeprocText&quot;:&quot;[18]&quot;,&quot;manualOverrideText&quot;:&quot;&quot;},&quot;citationTag&quot;:&quot;MENDELEY_CITATION_v3_eyJjaXRhdGlvbklEIjoiTUVOREVMRVlfQ0lUQVRJT05fZGZhNDE2YjItN2IxOS00MDNjLWI3NWEtOTA5MGFlMzg5YjhhIiwicHJvcGVydGllcyI6eyJub3RlSW5kZXgiOjB9LCJpc0VkaXRlZCI6ZmFsc2UsIm1hbnVhbE92ZXJyaWRlIjp7ImlzTWFudWFsbHlPdmVycmlkZGVuIjpmYWxzZSwiY2l0ZXByb2NUZXh0IjoiWzE4XSIsIm1hbnVhbE92ZXJyaWRlVGV4dCI6IiJ9LCJjaXRhdGlvbkl0ZW1zIjpbeyJpZCI6ImQ5MGNjYzBhLTJkMGUtM2I3Zi1iYThlLTE2ZmFlMTM4NmQ3NCIsIml0ZW1EYXRhIjp7InR5cGUiOiJyZXBvcnQiLCJpZCI6ImQ5MGNjYzBhLTJkMGUtM2I3Zi1iYThlLTE2ZmFlMTM4NmQ3NCIsInRpdGxlIjoiTW9kdWxlLUxhdHRpY2U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&quot;,&quot;citationItems&quot;:[{&quot;id&quot;:&quot;d90ccc0a-2d0e-3b7f-ba8e-16fae1386d74&quot;,&quot;itemData&quot;:{&quot;type&quot;:&quot;report&quot;,&quot;id&quot;:&quot;d90ccc0a-2d0e-3b7f-ba8e-16fae1386d74&quot;,&quot;title&quot;:&quot;Module-Lattice-Based Digital Signature Standard&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family&quot;:&quot;Dang&quot;,&quot;given&quot;:&quot;Thinh&quot;,&quot;parse-names&quot;:false,&quot;dropping-particle&quot;:&quot;&quot;,&quot;non-dropping-particle&quot;:&quot;&quot;},{&quot;family&quot;:&quot;Lichtinger&quot;,&quot;given&quot;:&quot;Jacob&quot;,&quot;parse-names&quot;:false,&quot;dropping-particle&quot;:&quot;&quot;,&quot;non-dropping-particle&quot;:&quot;&quot;},{&quot;family&quot;:&quot;Liu&quot;,&quot;given&quot;:&quot;Yi-Kai&quot;,&quot;parse-names&quot;:false,&quot;dropping-particle&quot;:&quot;&quot;,&quot;non-dropping-particle&quot;:&quot;&quot;},{&quot;family&quot;:&quot;Miller&quot;,&quot;given&quot;:&quot;Carl&quot;,&quot;parse-names&quot;:false,&quot;dropping-particle&quot;:&quot;&quot;,&quot;non-dropping-particle&quot;:&quot;&quot;},{&quot;family&quot;:&quot;Moody&quot;,&quot;given&quot;:&quot;Dustin&quot;,&quot;parse-names&quot;:false,&quot;dropping-particle&quot;:&quot;&quot;,&quot;non-dropping-particle&quot;:&quot;&quot;},{&quot;family&quot;:&quot;Peralta&quot;,&quot;given&quot;:&quot;Rene&quot;,&quot;parse-names&quot;:false,&quot;dropping-particle&quot;:&quot;&quot;,&quot;non-dropping-particle&quot;:&quot;&quot;},{&quot;family&quot;:&quot;Perlner&quot;,&quot;given&quot;:&quot;Ray&quot;,&quot;parse-names&quot;:false,&quot;dropping-particle&quot;:&quot;&quot;,&quot;non-dropping-particle&quot;:&quot;&quot;},{&quot;family&quot;:&quot;Robinson&quot;,&quot;given&quot;:&quot;Angela&quot;,&quot;parse-names&quot;:false,&quot;dropping-particle&quot;:&quot;&quot;,&quot;non-dropping-particle&quot;:&quot;&quot;}],&quot;DOI&quot;:&quot;10.6028/NIST.FIPS.204&quot;,&quot;issued&quot;:{&quot;date-parts&quot;:[[2024]]},&quot;issue&quot;:&quot;204&quot;,&quot;container-title-short&quot;:&quot;&quot;},&quot;isTemporary&quot;:false,&quot;suppress-author&quot;:false,&quot;composite&quot;:false,&quot;author-only&quot;:false}]},{&quot;citationID&quot;:&quot;MENDELEY_CITATION_5206c602-1dab-4bea-919c-6d065ef0ed87&quot;,&quot;properties&quot;:{&quot;noteIndex&quot;:0},&quot;isEdited&quot;:false,&quot;manualOverride&quot;:{&quot;isManuallyOverridden&quot;:false,&quot;citeprocText&quot;:&quot;[19]&quot;,&quot;manualOverrideText&quot;:&quot;&quot;},&quot;citationTag&quot;:&quot;MENDELEY_CITATION_v3_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&quot;,&quot;citationItems&quot;:[{&quot;id&quot;:&quot;a8dcaf8c-7fa0-3dda-8e07-36bb951b5c9c&quot;,&quot;itemData&quot;:{&quot;type&quot;:&quot;article-journal&quot;,&quot;id&quot;:&quot;a8dcaf8c-7fa0-3dda-8e07-36bb951b5c9c&quot;,&quot;title&quot;:&quot;CRYSTALS-Dilithium: A Lattice-Based Digital Signature Scheme&quot;,&quot;author&quot;:[{&quot;family&quot;:&quot;Ducas&quot;,&quot;given&quot;:&quot;Leo&quot;,&quot;parse-names&quot;:false,&quot;dropping-particle&quot;:&quot;&quot;,&quot;non-dropping-particle&quot;:&quot;&quot;},{&quot;family&quot;:&quot;Kiltz&quot;,&quot;given&quot;:&quot;Eike&quot;,&quot;parse-names&quot;:false,&quot;dropping-particle&quot;:&quot;&quot;,&quot;non-dropping-particle&quot;:&quot;&quot;},{&quot;family&quot;:&quot;Lepoint&quot;,&quot;given&quot;:&quot;Tancrede&quot;,&quot;parse-names&quot;:false,&quot;dropping-particle&quot;:&quot;&quot;,&quot;non-dropping-particle&quot;:&quot;&quot;},{&quot;family&quot;:&quot;Lyubashevsky&quot;,&quot;given&quot;:&quot;Vadim&quot;,&quot;parse-names&quot;:false,&quot;dropping-particle&quot;:&quot;&quot;,&quot;non-dropping-particle&quot;:&quot;&quot;},{&quot;family&quot;:&quot;Schwabe&quot;,&quot;given&quot;:&quot;Peter&quot;,&quot;parse-names&quot;:false,&quot;dropping-particle&quot;:&quot;&quot;,&quot;non-dropping-particle&quot;:&quot;&quot;},{&quot;family&quot;:&quot;Seiler&quot;,&quot;given&quot;:&quot;Gregor&quot;,&quot;parse-names&quot;:false,&quot;dropping-particle&quot;:&quot;&quot;,&quot;non-dropping-particle&quot;:&quot;&quot;},{&quot;family&quot;:&quot;Stehlé&quot;,&quot;given&quot;:&quot;Damien&quot;,&quot;parse-names&quot;:false,&quot;dropping-particle&quot;:&quot;&quot;,&quot;non-dropping-particle&quot;:&quot;&quot;}],&quot;container-title&quot;:&quot;IACR Transactions on Cryptographic Hardware and Embedded Systems&quot;,&quot;DOI&quot;:&quot;10.13154/tches.v2018.i1.238-268&quot;,&quot;issued&quot;:{&quot;date-parts&quot;:[[2018]]},&quot;page&quot;:&quot;238-268&quot;,&quot;issue&quot;:&quot;1&quot;,&quot;volume&quot;:&quot;2018&quot;,&quot;container-title-short&quot;:&quot;&quot;},&quot;isTemporary&quot;:false,&quot;suppress-author&quot;:false,&quot;composite&quot;:false,&quot;author-only&quot;:false}]},{&quot;citationID&quot;:&quot;MENDELEY_CITATION_053f5b37-464b-4817-af92-9122f25f8f34&quot;,&quot;properties&quot;:{&quot;noteIndex&quot;:0},&quot;isEdited&quot;:false,&quot;manualOverride&quot;:{&quot;isManuallyOverridden&quot;:false,&quot;citeprocText&quot;:&quot;[20]&quot;,&quot;manualOverrideText&quot;:&quot;&quot;},&quot;citationTag&quot;:&quot;MENDELEY_CITATION_v3_eyJjaXRhdGlvbklEIjoiTUVOREVMRVlfQ0lUQVRJT05fMDUzZjViMzctNDY0Yi00ODE3LWFmOTItOTEyMmYyNWY4ZjM0IiwicHJvcGVydGllcyI6eyJub3RlSW5kZXgiOjB9LCJpc0VkaXRlZCI6ZmFsc2UsIm1hbnVhbE92ZXJyaWRlIjp7ImlzTWFudWFsbHlPdmVycmlkZGVuIjpmYWxzZSwiY2l0ZXByb2NUZXh0IjoiWzIwXSIsIm1hbnVhbE92ZXJyaWRlVGV4dCI6IiJ9LCJjaXRhdGlvbkl0ZW1zIjpbeyJpZCI6ImQxMTZlYmNmLWQ3OTctMzU1NC1iNmZhLWRiN2ViYjI1OGNiYyIsIml0ZW1EYXRhIjp7InR5cGUiOiJyZXBvcnQiLCJpZCI6ImQxMTZlYmNmLWQ3OTctMzU1NC1iNmZhLWRiN2ViYjI1OGNiYyIsInRpdGxlIjoiU3RhdGVsZXNzIEhhc2g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V0sIkRPSSI6IjEwLjYwMjgvTklTVC5GSVBTLjIwNSIsImlzc3VlZCI6eyJkYXRlLXBhcnRzIjpbWzIwMjRdXX0sImlzc3VlIjoiMjA1IiwiY29udGFpbmVyLXRpdGxlLXNob3J0IjoiIn0sImlzVGVtcG9yYXJ5IjpmYWxzZSwic3VwcHJlc3MtYXV0aG9yIjpmYWxzZSwiY29tcG9zaXRlIjpmYWxzZSwiYXV0aG9yLW9ubHkiOmZhbHNlfV19&quot;,&quot;citationItems&quot;:[{&quot;id&quot;:&quot;d116ebcf-d797-3554-b6fa-db7ebb258cbc&quot;,&quot;itemData&quot;:{&quot;type&quot;:&quot;report&quot;,&quot;id&quot;:&quot;d116ebcf-d797-3554-b6fa-db7ebb258cbc&quot;,&quot;title&quot;:&quot;Stateless Hash-Based Digital Signature Standard&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DOI&quot;:&quot;10.6028/NIST.FIPS.205&quot;,&quot;issued&quot;:{&quot;date-parts&quot;:[[2024]]},&quot;issue&quot;:&quot;205&quot;,&quot;container-title-short&quot;:&quot;&quot;},&quot;isTemporary&quot;:false,&quot;suppress-author&quot;:false,&quot;composite&quot;:false,&quot;author-only&quot;:false}]},{&quot;citationID&quot;:&quot;MENDELEY_CITATION_a263a385-63c9-4a9e-9967-285a23f70171&quot;,&quot;properties&quot;:{&quot;noteIndex&quot;:0},&quot;isEdited&quot;:false,&quot;manualOverride&quot;:{&quot;isManuallyOverridden&quot;:false,&quot;citeprocText&quot;:&quot;[21]&quot;,&quot;manualOverrideText&quot;:&quot;&quot;},&quot;citationTag&quot;:&quot;MENDELEY_CITATION_v3_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&quot;,&quot;citationItems&quot;:[{&quot;id&quot;:&quot;56b917ed-39c5-31a8-b548-8f8fd330893f&quot;,&quot;itemData&quot;:{&quot;type&quot;:&quot;paper-conference&quot;,&quot;id&quot;:&quot;56b917ed-39c5-31a8-b548-8f8fd330893f&quot;,&quot;title&quot;:&quot;SPHINCS: Practical Stateless Hash-Based Signatures&quot;,&quot;author&quot;:[{&quot;family&quot;:&quot;Bernstein&quot;,&quot;given&quot;:&quot;Daniel J&quot;,&quot;parse-names&quot;:false,&quot;dropping-particle&quot;:&quot;&quot;,&quot;non-dropping-particle&quot;:&quot;&quot;},{&quot;family&quot;:&quot;Hopwood&quot;,&quot;given&quot;:&quot;Daira&quot;,&quot;parse-names&quot;:false,&quot;dropping-particle&quot;:&quot;&quot;,&quot;non-dropping-particle&quot;:&quot;&quot;},{&quot;family&quot;:&quot;Hülsing&quot;,&quot;given&quot;:&quot;Andreas&quot;,&quot;parse-names&quot;:false,&quot;dropping-particle&quot;:&quot;&quot;,&quot;non-dropping-particle&quot;:&quot;&quot;},{&quot;family&quot;:&quot;Lange&quot;,&quot;given&quot;:&quot;Tanja&quot;,&quot;parse-names&quot;:false,&quot;dropping-particle&quot;:&quot;&quot;,&quot;non-dropping-particle&quot;:&quot;&quot;},{&quot;family&quot;:&quot;Niederhagen&quot;,&quot;given&quot;:&quot;Ruben&quot;,&quot;parse-names&quot;:false,&quot;dropping-particle&quot;:&quot;&quot;,&quot;non-dropping-particle&quot;:&quot;&quot;},{&quot;family&quot;:&quot;Papachristodoulou&quot;,&quot;given&quot;:&quot;Louiza&quot;,&quot;parse-names&quot;:false,&quot;dropping-particle&quot;:&quot;&quot;,&quot;non-dropping-particle&quot;:&quot;&quot;},{&quot;family&quot;:&quot;Schneider&quot;,&quot;given&quot;:&quot;Michael&quot;,&quot;parse-names&quot;:false,&quot;dropping-particle&quot;:&quot;&quot;,&quot;non-dropping-particle&quot;:&quot;&quot;},{&quot;family&quot;:&quot;Schwabe&quot;,&quot;given&quot;:&quot;Peter&quot;,&quot;parse-names&quot;:false,&quot;dropping-particle&quot;:&quot;&quot;,&quot;non-dropping-particle&quot;:&quot;&quot;},{&quot;family&quot;:&quot;Wilcox-O'Hearn&quot;,&quot;given&quot;:&quot;Zooko&quot;,&quot;parse-names&quot;:false,&quot;dropping-particle&quot;:&quot;&quot;,&quot;non-dropping-particle&quot;:&quot;&quot;}],&quot;collection-title&quot;:&quot;Lecture Notes in Computer Science&quot;,&quot;container-title&quot;:&quot;Advances in Cryptology – EUROCRYPT 2015&quot;,&quot;DOI&quot;:&quot;10.1007/978-3-662-46800-5_15&quot;,&quot;issued&quot;:{&quot;date-parts&quot;:[[2015]]},&quot;page&quot;:&quot;368-397&quot;,&quot;publisher&quot;:&quot;Springer&quot;,&quot;volume&quot;:&quot;9056&quot;,&quot;container-title-short&quot;:&quot;&quot;},&quot;isTemporary&quot;:false,&quot;suppress-author&quot;:false,&quot;composite&quot;:false,&quot;author-only&quot;:false}]},{&quot;citationID&quot;:&quot;MENDELEY_CITATION_40634dd5-06a3-488f-a240-7467b216fe40&quot;,&quot;properties&quot;:{&quot;noteIndex&quot;:0},&quot;isEdited&quot;:false,&quot;manualOverride&quot;:{&quot;isManuallyOverridden&quot;:false,&quot;citeprocText&quot;:&quot;[16]&quot;,&quot;manualOverrideText&quot;:&quot;&quot;},&quot;citationTag&quot;:&quot;MENDELEY_CITATION_v3_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&quot;,&quot;citationItems&quot;:[{&quot;id&quot;:&quot;b71e08bf-be21-3694-bf6e-4940896e33d0&quot;,&quot;itemData&quot;:{&quot;type&quot;:&quot;report&quot;,&quot;id&quot;:&quot;b71e08bf-be21-3694-bf6e-4940896e33d0&quot;,&quot;title&quot;:&quot;Module-Lattice-Based Key-Encapsulation Mechanism Standard&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family&quot;:&quot;Alagic&quot;,&quot;given&quot;:&quot;Gorjan&quot;,&quot;parse-names&quot;:false,&quot;dropping-particle&quot;:&quot;&quot;,&quot;non-dropping-particle&quot;:&quot;&quot;},{&quot;family&quot;:&quot;Dang&quot;,&quot;given&quot;:&quot;Quynh&quot;,&quot;parse-names&quot;:false,&quot;dropping-particle&quot;:&quot;&quot;,&quot;non-dropping-particle&quot;:&quot;&quot;},{&quot;family&quot;:&quot;Moody&quot;,&quot;given&quot;:&quot;Dustin&quot;,&quot;parse-names&quot;:false,&quot;dropping-particle&quot;:&quot;&quot;,&quot;non-dropping-particle&quot;:&quot;&quot;},{&quot;family&quot;:&quot;Robinson&quot;,&quot;given&quot;:&quot;Angela&quot;,&quot;parse-names&quot;:false,&quot;dropping-particle&quot;:&quot;&quot;,&quot;non-dropping-particle&quot;:&quot;&quot;},{&quot;family&quot;:&quot;Silberg&quot;,&quot;given&quot;:&quot;Hamilton&quot;,&quot;parse-names&quot;:false,&quot;dropping-particle&quot;:&quot;&quot;,&quot;non-dropping-particle&quot;:&quot;&quot;},{&quot;family&quot;:&quot;Smith-Tone&quot;,&quot;given&quot;:&quot;Daniel&quot;,&quot;parse-names&quot;:false,&quot;dropping-particle&quot;:&quot;&quot;,&quot;non-dropping-particle&quot;:&quot;&quot;}],&quot;DOI&quot;:&quot;10.6028/NIST.FIPS.203&quot;,&quot;issued&quot;:{&quot;date-parts&quot;:[[2024]]},&quot;issue&quot;:&quot;203&quot;,&quot;container-title-short&quot;:&quot;&quot;},&quot;isTemporary&quot;:false,&quot;suppress-author&quot;:false,&quot;composite&quot;:false,&quot;author-only&quot;:false}]},{&quot;citationID&quot;:&quot;MENDELEY_CITATION_5edbf73d-99e6-49ef-823e-94a615a9a52b&quot;,&quot;properties&quot;:{&quot;noteIndex&quot;:0},&quot;isEdited&quot;:false,&quot;manualOverride&quot;:{&quot;isManuallyOverridden&quot;:false,&quot;citeprocText&quot;:&quot;[18]&quot;,&quot;manualOverrideText&quot;:&quot;&quot;},&quot;citationTag&quot;:&quot;MENDELEY_CITATION_v3_eyJjaXRhdGlvbklEIjoiTUVOREVMRVlfQ0lUQVRJT05fNWVkYmY3M2QtOTllNi00OWVmLTgyM2UtOTRhNjE1YTlhNTJiIiwicHJvcGVydGllcyI6eyJub3RlSW5kZXgiOjB9LCJpc0VkaXRlZCI6ZmFsc2UsIm1hbnVhbE92ZXJyaWRlIjp7ImlzTWFudWFsbHlPdmVycmlkZGVuIjpmYWxzZSwiY2l0ZXByb2NUZXh0IjoiWzE4XSIsIm1hbnVhbE92ZXJyaWRlVGV4dCI6IiJ9LCJjaXRhdGlvbkl0ZW1zIjpbeyJpZCI6ImQ5MGNjYzBhLTJkMGUtM2I3Zi1iYThlLTE2ZmFlMTM4NmQ3NCIsIml0ZW1EYXRhIjp7InR5cGUiOiJyZXBvcnQiLCJpZCI6ImQ5MGNjYzBhLTJkMGUtM2I3Zi1iYThlLTE2ZmFlMTM4NmQ3NCIsInRpdGxlIjoiTW9kdWxlLUxhdHRpY2U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&quot;,&quot;citationItems&quot;:[{&quot;id&quot;:&quot;d90ccc0a-2d0e-3b7f-ba8e-16fae1386d74&quot;,&quot;itemData&quot;:{&quot;type&quot;:&quot;report&quot;,&quot;id&quot;:&quot;d90ccc0a-2d0e-3b7f-ba8e-16fae1386d74&quot;,&quot;title&quot;:&quot;Module-Lattice-Based Digital Signature Standard&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family&quot;:&quot;Dang&quot;,&quot;given&quot;:&quot;Thinh&quot;,&quot;parse-names&quot;:false,&quot;dropping-particle&quot;:&quot;&quot;,&quot;non-dropping-particle&quot;:&quot;&quot;},{&quot;family&quot;:&quot;Lichtinger&quot;,&quot;given&quot;:&quot;Jacob&quot;,&quot;parse-names&quot;:false,&quot;dropping-particle&quot;:&quot;&quot;,&quot;non-dropping-particle&quot;:&quot;&quot;},{&quot;family&quot;:&quot;Liu&quot;,&quot;given&quot;:&quot;Yi-Kai&quot;,&quot;parse-names&quot;:false,&quot;dropping-particle&quot;:&quot;&quot;,&quot;non-dropping-particle&quot;:&quot;&quot;},{&quot;family&quot;:&quot;Miller&quot;,&quot;given&quot;:&quot;Carl&quot;,&quot;parse-names&quot;:false,&quot;dropping-particle&quot;:&quot;&quot;,&quot;non-dropping-particle&quot;:&quot;&quot;},{&quot;family&quot;:&quot;Moody&quot;,&quot;given&quot;:&quot;Dustin&quot;,&quot;parse-names&quot;:false,&quot;dropping-particle&quot;:&quot;&quot;,&quot;non-dropping-particle&quot;:&quot;&quot;},{&quot;family&quot;:&quot;Peralta&quot;,&quot;given&quot;:&quot;Rene&quot;,&quot;parse-names&quot;:false,&quot;dropping-particle&quot;:&quot;&quot;,&quot;non-dropping-particle&quot;:&quot;&quot;},{&quot;family&quot;:&quot;Perlner&quot;,&quot;given&quot;:&quot;Ray&quot;,&quot;parse-names&quot;:false,&quot;dropping-particle&quot;:&quot;&quot;,&quot;non-dropping-particle&quot;:&quot;&quot;},{&quot;family&quot;:&quot;Robinson&quot;,&quot;given&quot;:&quot;Angela&quot;,&quot;parse-names&quot;:false,&quot;dropping-particle&quot;:&quot;&quot;,&quot;non-dropping-particle&quot;:&quot;&quot;}],&quot;DOI&quot;:&quot;10.6028/NIST.FIPS.204&quot;,&quot;issued&quot;:{&quot;date-parts&quot;:[[2024]]},&quot;issue&quot;:&quot;204&quot;,&quot;container-title-short&quot;:&quot;&quot;},&quot;isTemporary&quot;:false,&quot;suppress-author&quot;:false,&quot;composite&quot;:false,&quot;author-only&quot;:false}]},{&quot;citationID&quot;:&quot;MENDELEY_CITATION_8f9760a0-f3c4-49fa-9332-b4ba2efce9fe&quot;,&quot;properties&quot;:{&quot;noteIndex&quot;:0},&quot;isEdited&quot;:false,&quot;manualOverride&quot;:{&quot;isManuallyOverridden&quot;:false,&quot;citeprocText&quot;:&quot;[20]&quot;,&quot;manualOverrideText&quot;:&quot;&quot;},&quot;citationTag&quot;:&quot;MENDELEY_CITATION_v3_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&quot;,&quot;citationItems&quot;:[{&quot;id&quot;:&quot;d116ebcf-d797-3554-b6fa-db7ebb258cbc&quot;,&quot;itemData&quot;:{&quot;type&quot;:&quot;report&quot;,&quot;id&quot;:&quot;d116ebcf-d797-3554-b6fa-db7ebb258cbc&quot;,&quot;title&quot;:&quot;Stateless Hash-Based Digital Signature Standard&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DOI&quot;:&quot;10.6028/NIST.FIPS.205&quot;,&quot;issued&quot;:{&quot;date-parts&quot;:[[2024]]},&quot;issue&quot;:&quot;205&quot;,&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5D15E8-6368-43FE-A085-2471A7942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Paper-template-2026.dotx</Template>
  <TotalTime>103</TotalTime>
  <Pages>9</Pages>
  <Words>4887</Words>
  <Characters>27857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Petrović</dc:creator>
  <cp:keywords/>
  <dc:description/>
  <cp:lastModifiedBy>Leo Petrović</cp:lastModifiedBy>
  <cp:revision>56</cp:revision>
  <dcterms:created xsi:type="dcterms:W3CDTF">2026-05-28T07:24:00Z</dcterms:created>
  <dcterms:modified xsi:type="dcterms:W3CDTF">2026-06-07T17:37:00Z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55dab8c3c5ca824281244808067dc2402f1758d29a40a2c0b30d29ac65ebbb74</vt:lpwstr>
  </property>
</Properties>
</file>