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  <w:lang w:val="hr-BA"/>
        </w:rPr>
      </w:pPr>
      <w:r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>
        <w:rPr>
          <w:rFonts w:cs="Times New Roman"/>
          <w:sz w:val="28"/>
          <w:szCs w:val="28"/>
          <w:lang w:val="hr-BA"/>
        </w:rPr>
        <w:br/>
      </w:r>
      <w:r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„</w:t>
      </w:r>
      <w:r>
        <w:rPr>
          <w:rFonts w:cs="Times New Roman"/>
          <w:b/>
          <w:bCs/>
          <w:sz w:val="36"/>
          <w:szCs w:val="36"/>
          <w:lang w:val="hr-BA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inventarom nošnje KUDTrack“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Upravljanje projektom</w:t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Verzija: 1.0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Mostar, lipanj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1. Odabrana metodologija</w:t>
          </w:r>
          <w:r>
            <w:rPr>
              <w:vanish w:val="false"/>
            </w:rPr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1.1. Obrazloženje odabira</w:t>
            <w:tab/>
            <w:t>3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2.1. Organizacijska struktura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2.2. Uloge i odgovornosti</w:t>
            <w:tab/>
            <w:t>4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2.3. Tip organizacije</w:t>
            <w:tab/>
            <w:t>5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 Vremenski raspored projekta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 Faze i koraci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3.1.1. Detaljni koraci i ovisnosti (WBS)</w:t>
            <w:tab/>
            <w:t>5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3.1.2. Gantogram</w:t>
            <w:tab/>
            <w:t>6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3.2. Ovisnosti između koraka</w:t>
            <w:tab/>
            <w:t>7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3.3. Prekretnice projekta</w:t>
            <w:tab/>
            <w:t>7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 Angažman ljudskih resursa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4.1. Pravilo raspodjele uloga</w:t>
            <w:tab/>
            <w:t>8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4.2. Sažetak po fazama</w:t>
            <w:tab/>
            <w:t>9</w:t>
          </w:r>
        </w:p>
        <w:p>
          <w:pPr>
            <w:pStyle w:val="TOC2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4.3. Angažman po koraku</w:t>
            <w:tab/>
            <w:t>9</w:t>
          </w:r>
        </w:p>
        <w:p>
          <w:pPr>
            <w:pStyle w:val="TOC1"/>
            <w:tabs>
              <w:tab w:val="clear" w:pos="720"/>
              <w:tab w:val="right" w:pos="8665" w:leader="dot"/>
            </w:tabs>
            <w:rPr/>
          </w:pPr>
          <w:r>
            <w:rPr>
              <w:vanish w:val="false"/>
            </w:rPr>
            <w:t>5. Praćenje i komunikacija</w:t>
            <w:tab/>
            <w:t>10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rFonts w:cs="Times New Roman"/>
          <w:lang w:val="hr-BA"/>
        </w:rPr>
      </w:pPr>
      <w:r>
        <w:rPr>
          <w:rFonts w:cs="Times New Roman"/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0" w:name="__RefHeading___Toc771_1392215792"/>
      <w:bookmarkStart w:id="1" w:name="_Toc229862694"/>
      <w:bookmarkEnd w:id="0"/>
      <w:r>
        <w:rPr>
          <w:lang w:val="hr-BA"/>
        </w:rPr>
        <w:t xml:space="preserve">1. </w:t>
      </w:r>
      <w:bookmarkEnd w:id="1"/>
      <w:r>
        <w:rPr>
          <w:lang w:val="hr-BA"/>
        </w:rPr>
        <w:t>Odabrana metodologija</w:t>
      </w:r>
    </w:p>
    <w:p>
      <w:pPr>
        <w:pStyle w:val="Normal"/>
        <w:rPr/>
      </w:pPr>
      <w:r>
        <w:rPr/>
        <w:t xml:space="preserve">Za projekt KUDTrack odabrana je </w:t>
      </w:r>
      <w:r>
        <w:rPr>
          <w:b/>
        </w:rPr>
        <w:t>objektno orijentirana, inkrementalno-iterativna metodologija razvoja informacijskog sustava</w:t>
      </w:r>
      <w:r>
        <w:rPr/>
        <w:t xml:space="preserve"> uz fazno planiranje i kontrolu (hibrid klasičnog životnog ciklusa i iterativne isporuke).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Razvoj se vodi kroz sljedeće načelo: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Planiranje po fazama</w:t>
      </w:r>
      <w:r>
        <w:rPr/>
        <w:t xml:space="preserve"> - inicijalizacija, analiza izvedivosti, elicitacija zahtjeva, modeliranje, oblikovanje arhitekture, implementacija, testiranje i predaja; svaka faza ima definirane isporuke i prekretnicu.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Zahtjevi vođeni slučajevima korištenja</w:t>
      </w:r>
      <w:r>
        <w:rPr/>
        <w:t xml:space="preserve"> - funkcionalni zahtjevi i modeli (DFD, matrica entitet-događaj, slučajevi korištenja) služe kao ugovor između tima i naručitelja prije implementacije.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Inkrementalna isporuka</w:t>
      </w:r>
      <w:r>
        <w:rPr/>
        <w:t xml:space="preserve"> - nakon faze dizajna sustav se gradi u modulima (inventar, zaduženja, upozorenja, izvještaji); svaka iteracija implementacije ostavlja djelomično funkcionalan sustav.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Slojevita arhitektura</w:t>
      </w:r>
      <w:r>
        <w:rPr/>
        <w:t xml:space="preserve"> - razdvajanje prezentacije, poslovne logike i perzistencije podataka, usklađeno sa specifikacijom dizajna.</w:t>
      </w:r>
    </w:p>
    <w:p>
      <w:pPr>
        <w:pStyle w:val="Heading2"/>
        <w:rPr/>
      </w:pPr>
      <w:bookmarkStart w:id="2" w:name="__RefHeading___Toc4135_688014040"/>
      <w:bookmarkEnd w:id="2"/>
      <w:r>
        <w:rPr/>
        <w:t>1.1. Obrazloženje odabira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32"/>
        <w:gridCol w:w="4334"/>
      </w:tblGrid>
      <w:tr>
        <w:trPr>
          <w:tblHeader w:val="true"/>
        </w:trPr>
        <w:tc>
          <w:tcPr>
            <w:tcW w:w="4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</w:t>
            </w:r>
          </w:p>
        </w:tc>
        <w:tc>
          <w:tcPr>
            <w:tcW w:w="4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Zašto odabrana metodologija odgovara KUDTrack-u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Veličina tima (3 člana)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Fazni plan s jasnim ulogama (voditelj/analitičar/programeri) ne zahtijeva zasebne Scrum uloge (Product Owner, Scrum Master) niti dnevne sprint ceremonije koje bi opteretile mali tim.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Domena i naručitelj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KUD „LOLA“ ima stabilan, ali ručno vođen proces; potrebna je strukturirana elicitacija i validacija prije kôdiranja, što podržava fazni pristup analizi.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Rizik i opseg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Ograničen opseg (samo administratori, bez portala za članove) dopušta jednokratnu specifikaciju zahtjeva i dizajna prije implementacije, uz kontrolu prekretnicama.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Akademski zahtjevi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Kolegij traži dokumentirane modele (zahtjevi, podaci, procesi, arhitektura) i projektni plan - fazni model to prirodno pokriva.</w:t>
            </w:r>
          </w:p>
        </w:tc>
      </w:tr>
      <w:tr>
        <w:trPr/>
        <w:tc>
          <w:tcPr>
            <w:tcW w:w="4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Tehnologija</w:t>
            </w:r>
          </w:p>
        </w:tc>
        <w:tc>
          <w:tcPr>
            <w:tcW w:w="43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Web-aplikacija s relacijskom bazom i e-mail obavijestima pogodna je za inkrementalnu izradu modula i kasnije integracijsko testiranje.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b/>
        </w:rPr>
        <w:t>Zašto nije odabran čisti vodopad:</w:t>
      </w:r>
      <w:r>
        <w:rPr/>
        <w:t xml:space="preserve"> zahtjevi se validiraju s naručiteljem prije implementacije, ali implementacija i testiranje dopuštaju iterativne ispravke (npr. nakon UAT-a), što je u skladu s iterativnim dijelom metodologije.</w:t>
      </w:r>
    </w:p>
    <w:p>
      <w:pPr>
        <w:pStyle w:val="Normal"/>
        <w:rPr/>
      </w:pPr>
      <w:r>
        <w:rPr/>
      </w:r>
    </w:p>
    <w:p>
      <w:pPr>
        <w:pStyle w:val="Normal"/>
        <w:spacing w:before="0" w:after="283"/>
        <w:rPr/>
      </w:pPr>
      <w:r>
        <w:rPr>
          <w:b/>
        </w:rPr>
        <w:t>Zašto nije odabran Scrum:</w:t>
      </w:r>
      <w:r>
        <w:rPr/>
        <w:t xml:space="preserve"> tim od tri osobe na studentskom projektu nema zasebnog vlasnika produkta iz KUD-a u svakodnevnoj iteraciji; prioriteti su definirani specifikacijom zahtjeva, a raspored je već planiran gantogramom do razine zadataka.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4137_688014040"/>
      <w:bookmarkEnd w:id="3"/>
      <w:r>
        <w:rPr/>
        <w:t>2.1. Organizacijska struktura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4197985"/>
                <wp:effectExtent l="0" t="0" r="0" b="0"/>
                <wp:wrapSquare wrapText="largest"/>
                <wp:docPr id="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419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914140"/>
                                  <wp:effectExtent l="0" t="0" r="0" b="0"/>
                                  <wp:docPr id="2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91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Organizacija projektnog tima i ključnih dionika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33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914140"/>
                            <wp:effectExtent l="0" t="0" r="0" b="0"/>
                            <wp:docPr id="3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91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Organizacija projektnog tima i ključnih dionika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bookmarkStart w:id="4" w:name="__RefHeading___Toc4139_688014040"/>
      <w:bookmarkEnd w:id="4"/>
      <w:r>
        <w:rPr/>
        <w:t>2.2. Uloge i odgovornosti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0"/>
        <w:gridCol w:w="1980"/>
        <w:gridCol w:w="630"/>
        <w:gridCol w:w="4076"/>
      </w:tblGrid>
      <w:tr>
        <w:trPr>
          <w:tblHeader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Broj</w:t>
            </w:r>
          </w:p>
        </w:tc>
        <w:tc>
          <w:tcPr>
            <w:tcW w:w="4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Glavne odgovornosti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Planiranje i praćenje napretka; komunikacija s naručiteljem i mentorom; upravljanje opsegom, rizicima i prekretnicama; koordinacija tima.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Elicitacija i dokumentiranje zahtjeva; DFD i matrica entitet-događaj; usklađivanje modela s poslovnim pravilima KUD-a; sudjelovanje u UAT-u.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API i poslovna logika; baza podataka; moduli inventara, zaduženja i upozorenja; integracija s e-mail servisom.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i dokumentacija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Responzivno web sučelje; wireframe-i i UI; jedinično testiranje sučelja; korisnička i tehnička dokumentacija.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Sponzor projekta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Predstavnik KUD „LOLA“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Odobravanje opsega i prioriteta; dostupnost za intervjue i validaciju; prihvaćanje isporuke.</w:t>
            </w:r>
          </w:p>
        </w:tc>
      </w:tr>
      <w:tr>
        <w:trPr/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Mentor / nadzor</w:t>
            </w:r>
          </w:p>
        </w:tc>
        <w:tc>
          <w:tcPr>
            <w:tcW w:w="19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prof. dr. sc. Krešimir Fertalj</w:t>
            </w:r>
          </w:p>
        </w:tc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4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Ocjenjivanje projektnih isporuka; smjernice prema zahtjevima kolegija.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i/>
        </w:rPr>
        <w:t>Napomena:</w:t>
      </w:r>
      <w:r>
        <w:rPr/>
        <w:t xml:space="preserve"> Leo obavlja uloge voditelja projekta i analitičara sustava; angažman po ulogama razdvojen je u poglavlju 4 (npr. 10% radnog vremena kao voditelj, 30% kao analitičar).</w:t>
      </w:r>
    </w:p>
    <w:p>
      <w:pPr>
        <w:pStyle w:val="Heading2"/>
        <w:rPr/>
      </w:pPr>
      <w:bookmarkStart w:id="5" w:name="__RefHeading___Toc4141_688014040"/>
      <w:bookmarkEnd w:id="5"/>
      <w:r>
        <w:rPr/>
        <w:t>2.3. Tip organizacije</w:t>
      </w:r>
    </w:p>
    <w:p>
      <w:pPr>
        <w:pStyle w:val="Normal"/>
        <w:rPr/>
      </w:pPr>
      <w:r>
        <w:rPr/>
        <w:t xml:space="preserve">Korištena je </w:t>
      </w:r>
      <w:r>
        <w:rPr>
          <w:b/>
        </w:rPr>
        <w:t>projektna matrica s „slabom” matricom unutar tima</w:t>
      </w:r>
      <w:r>
        <w:rPr/>
        <w:t>: voditelj ima izravnu liniju prema programerima, a analitičke aktivnosti vodi sam ili uz njihovu tehničku podršku pri modeliranju i implementaciji. Naručitelj i mentor nisu u operativnom lancu naredbi, ali imaju pravo na pregled i odobrenje prekretnica.</w:t>
      </w:r>
    </w:p>
    <w:p>
      <w:pPr>
        <w:pStyle w:val="Heading1"/>
        <w:rPr/>
      </w:pPr>
      <w:bookmarkStart w:id="6" w:name="__RefHeading___Toc4143_688014040"/>
      <w:bookmarkEnd w:id="6"/>
      <w:r>
        <w:rPr/>
        <w:t>3. Vremenski raspored projekta</w:t>
      </w:r>
    </w:p>
    <w:p>
      <w:pPr>
        <w:pStyle w:val="Normal"/>
        <w:rPr/>
      </w:pPr>
      <w:r>
        <w:rPr/>
        <w:t xml:space="preserve">Ukupno trajanje projekta: </w:t>
      </w:r>
      <w:r>
        <w:rPr>
          <w:b/>
        </w:rPr>
        <w:t>82 radna dana</w:t>
      </w:r>
      <w:r>
        <w:rPr/>
        <w:t xml:space="preserve"> (14. travnja 2026. - 5. kolovoza 2026.), prema projektnom gantogramu. Raspored je usklađen s modulima KUDTrack (inventar, zaduženja, upozorenja, izvještaji) i fazama predviđenim u planu projekta.</w:t>
      </w:r>
    </w:p>
    <w:p>
      <w:pPr>
        <w:pStyle w:val="Heading2"/>
        <w:rPr/>
      </w:pPr>
      <w:bookmarkStart w:id="7" w:name="__RefHeading___Toc4145_688014040"/>
      <w:bookmarkEnd w:id="7"/>
      <w:r>
        <w:rPr/>
        <w:t>3.1. Faze i koraci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33"/>
        <w:gridCol w:w="1053"/>
        <w:gridCol w:w="903"/>
        <w:gridCol w:w="1890"/>
        <w:gridCol w:w="3087"/>
      </w:tblGrid>
      <w:tr>
        <w:trPr>
          <w:tblHeader w:val="true"/>
        </w:trPr>
        <w:tc>
          <w:tcPr>
            <w:tcW w:w="1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Razdoblje</w:t>
            </w:r>
          </w:p>
        </w:tc>
        <w:tc>
          <w:tcPr>
            <w:tcW w:w="3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Ključni koraci (sažetak)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14.-20.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tima; opseg i ciljevi; projektni plan; predložak za elicitaciju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21.-27. 4.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Ponderirane alternative; troškovi i koristi; odobrenje studije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9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4. - 8.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Intervjui; pregled dokumenata; funkcionalni i nefunkcionalni zahtjevi; validacija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7.-25. 5.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UC, dijagrami razreda, sekvence, stanja; usklađivanje s DFD-om iz specifikacije zahtjeva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21. 5. - 4. 6.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Slojevita arhitektura; shema baze; UI/UX; pregled arhitekture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6. - 14.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Okruženje; backend i frontend moduli; integracija; code review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13.-30. 7.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i integracijsko testiranje; ispravci; UAT; finalne korekcije</w:t>
            </w:r>
          </w:p>
        </w:tc>
      </w:tr>
      <w:tr>
        <w:trPr/>
        <w:tc>
          <w:tcPr>
            <w:tcW w:w="17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0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31. 7. - 5. 8. 2026.</w:t>
            </w:r>
          </w:p>
        </w:tc>
        <w:tc>
          <w:tcPr>
            <w:tcW w:w="30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Deploy; edukacija; dokumentacija; zatvaranje projekta</w:t>
            </w:r>
          </w:p>
        </w:tc>
      </w:tr>
    </w:tbl>
    <w:p>
      <w:pPr>
        <w:pStyle w:val="Normal"/>
        <w:spacing w:before="0" w:after="283"/>
        <w:rPr/>
      </w:pPr>
      <w:r>
        <w:rPr/>
      </w:r>
    </w:p>
    <w:p>
      <w:pPr>
        <w:pStyle w:val="Heading3"/>
        <w:rPr/>
      </w:pPr>
      <w:bookmarkStart w:id="8" w:name="__RefHeading___Toc4147_688014040"/>
      <w:bookmarkEnd w:id="8"/>
      <w:r>
        <w:rPr/>
        <w:t>3.1.1. Detaljni koraci i ovisnosti (WBS)</w:t>
      </w:r>
    </w:p>
    <w:p>
      <w:pPr>
        <w:pStyle w:val="Tablica"/>
        <w:keepNext w:val="true"/>
        <w:rPr/>
      </w:pPr>
      <w:r>
        <w:rPr/>
        <w:t xml:space="preserve">Tablica </w:t>
      </w:r>
      <w:r>
        <w:rPr/>
        <w:fldChar w:fldCharType="begin"/>
      </w:r>
      <w:r>
        <w:rPr/>
        <w:instrText xml:space="preserve"> SEQ Tablica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Koraci projekta razine 2 (prema planu iz prijedloga projekta)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16"/>
        <w:gridCol w:w="3599"/>
        <w:gridCol w:w="1275"/>
        <w:gridCol w:w="1129"/>
        <w:gridCol w:w="880"/>
        <w:gridCol w:w="1167"/>
      </w:tblGrid>
      <w:tr>
        <w:trPr>
          <w:tblHeader w:val="true"/>
        </w:trPr>
        <w:tc>
          <w:tcPr>
            <w:tcW w:w="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Početak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Kraj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Trajanje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Prethodnik (WBS)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2026-04-14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2026-04-15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2026-04-17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1.2; 1.3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2.1; 2.2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2026-04-28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2026-04-30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3.3; 3.4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2026-05-07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4.1; 4.2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2026-05-14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4.1; 4.2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2026-05-25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4.3; 4.4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2026-05-29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2026-06-04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5.1; 5.2; 5.3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2026-06-05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modul inventara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modul zaduženja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– UI inventara i zaduženja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2026-06-09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– upozorenja i notifikacije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6.2; 6.3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– upozorenja i izvještaji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2026-06-19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2026-06-26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2026-06-29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6.5; 6.6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2026-07-06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2026-07-14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2026-07-13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2026-07-17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2026-07-20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2026-07-23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7.1; 7.2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2026-07-24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2026-07-28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2026-07-29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2026-07-30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2026-07-31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2026-08-03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2026-08-04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</w:tr>
      <w:tr>
        <w:trPr/>
        <w:tc>
          <w:tcPr>
            <w:tcW w:w="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1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2026-08-05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 d</w:t>
            </w:r>
          </w:p>
        </w:tc>
        <w:tc>
          <w:tcPr>
            <w:tcW w:w="1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8.2; 8.3</w:t>
            </w:r>
          </w:p>
        </w:tc>
      </w:tr>
    </w:tbl>
    <w:p>
      <w:pPr>
        <w:pStyle w:val="Heading3"/>
        <w:rPr/>
      </w:pPr>
      <w:bookmarkStart w:id="9" w:name="__RefHeading___Toc4149_688014040"/>
      <w:bookmarkEnd w:id="9"/>
      <w:r>
        <w:rPr/>
        <w:t>3.1.2. Gantogram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1149985"/>
                <wp:effectExtent l="0" t="0" r="0" b="0"/>
                <wp:wrapSquare wrapText="largest"/>
                <wp:docPr id="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866140"/>
                                  <wp:effectExtent l="0" t="0" r="0" b="0"/>
                                  <wp:docPr id="5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866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projekta (sažetak po fazama)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90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866140"/>
                            <wp:effectExtent l="0" t="0" r="0" b="0"/>
                            <wp:docPr id="6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866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projekta (sažetak po fazama)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3358515"/>
                <wp:effectExtent l="0" t="0" r="0" b="0"/>
                <wp:wrapSquare wrapText="largest"/>
                <wp:docPr id="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335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10" w:name="__RefHeading___Toc4151_688014040"/>
                            <w:bookmarkEnd w:id="10"/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3074670"/>
                                  <wp:effectExtent l="0" t="0" r="0" b="0"/>
                                  <wp:docPr id="8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Gantogram - detaljni koraci (WBS razina 2)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264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11" w:name="__RefHeading___Toc4151_688014040"/>
                      <w:bookmarkEnd w:id="11"/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3074670"/>
                            <wp:effectExtent l="0" t="0" r="0" b="0"/>
                            <wp:docPr id="9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3074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Gantogram - detaljni koraci (WBS razina 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3.2. Ovisnosti između koraka</w:t>
      </w:r>
    </w:p>
    <w:p>
      <w:pPr>
        <w:pStyle w:val="Normal"/>
        <w:rPr/>
      </w:pPr>
      <w:r>
        <w:rPr/>
        <w:t>Kritični lanac ovisnosti (finish-to-start, FS):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Inicijalizacija</w:t>
      </w:r>
      <w:r>
        <w:rPr/>
        <w:t xml:space="preserve"> - priprema elicitacije (1.4) ovisi o opsegu (1.2) i planu (1.3).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Studija izvedivosti</w:t>
      </w:r>
      <w:r>
        <w:rPr/>
        <w:t xml:space="preserve"> - počinje nakon 1.4; konsolidacija (2.3) zahtijeva završetak vrednovanja (2.1) i troškova (2.2).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Elicitacija</w:t>
      </w:r>
      <w:r>
        <w:rPr/>
        <w:t xml:space="preserve"> - intervjui i pregled dokumenata (3.1, 3.2) nakon studije; liste zahtjeva (3.3, 3.4) nakon 3.1 odnosno 3.2; validacija (3.5) nakon obje liste.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Modeliranje</w:t>
      </w:r>
      <w:r>
        <w:rPr/>
        <w:t xml:space="preserve"> - UC i dijagrami razreda (4.1, 4.2) paralelno nakon funkcionalnih zahtjeva (3.3); sekvence i stanja (4.3, 4.4) nakon 4.1 i 4.2; pregled modela (4.5) na kraju faze, uz provjeru usklađenosti s DFD-om iz specifikacije zahtjeva.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Arhitektura</w:t>
      </w:r>
      <w:r>
        <w:rPr/>
        <w:t xml:space="preserve"> - dizajn slojeva, baze i UI (5.1-5.3) nakon modeliranja procesa; integracija arhitekture (5.4) nakon 5.1-5.3.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Implementacija</w:t>
      </w:r>
      <w:r>
        <w:rPr/>
        <w:t xml:space="preserve"> - okruženje (6.1) nakon 5.4; moduli backend/frontend (6.2-6.4) nakon 6.1; upozorenja (6.5-6.6) nakon inventara i zaduženja; integracija (6.7) nakon 6.5 i 6.6.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Testiranje</w:t>
      </w:r>
      <w:r>
        <w:rPr/>
        <w:t xml:space="preserve"> - jedinično i integracijsko (7.1, 7.2) nakon code reviewa (6.8); ispravci (7.3) nakon testova; UAT (7.4) nakon ispravaka.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Predaja</w:t>
      </w:r>
      <w:r>
        <w:rPr/>
        <w:t xml:space="preserve"> - deploy (8.1) nakon UAT korekcija (7.5); edukacija i dokumentacija (8.2, 8.3) nakon deploya; zatvaranje (8.4) nakon 8.2 i 8.3.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02910" cy="532130"/>
                <wp:effectExtent l="0" t="0" r="0" b="0"/>
                <wp:wrapSquare wrapText="largest"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60" cy="53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02910" cy="248285"/>
                                  <wp:effectExtent l="0" t="0" r="0" b="0"/>
                                  <wp:docPr id="11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2910" cy="248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Slika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Mreža ovisnosti glavnih faza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33.25pt;height:41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02910" cy="248285"/>
                            <wp:effectExtent l="0" t="0" r="0" b="0"/>
                            <wp:docPr id="12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2910" cy="248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Slika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Slika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Mreža ovisnosti glavnih faza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283"/>
        <w:rPr/>
      </w:pPr>
      <w:r>
        <w:rPr/>
        <w:t>Paralelni rad unutar faza: npr. 3.1 i 3.2; 4.1 i 4.2; 5.1, 5.2 i 5.3; 6.2, 6.3 i 6.4; 7.1 i 7.2 - smanjuje ukupno trajanje uz koordinaciju voditelja projekta.</w:t>
      </w:r>
    </w:p>
    <w:p>
      <w:pPr>
        <w:pStyle w:val="Heading2"/>
        <w:rPr/>
      </w:pPr>
      <w:bookmarkStart w:id="12" w:name="__RefHeading___Toc4153_688014040"/>
      <w:bookmarkEnd w:id="12"/>
      <w:r>
        <w:rPr/>
        <w:t>3.3. Prekretnice projekta</w:t>
      </w:r>
    </w:p>
    <w:p>
      <w:pPr>
        <w:pStyle w:val="Normal"/>
        <w:rPr/>
      </w:pPr>
      <w:r>
        <w:rPr/>
        <w:t>Prekretnice su usklađene s predloškom povelje projekta (upravljačke prekretnice) i fazama iz prijedloga projekta.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57"/>
        <w:gridCol w:w="2603"/>
        <w:gridCol w:w="1437"/>
        <w:gridCol w:w="2020"/>
        <w:gridCol w:w="1749"/>
      </w:tblGrid>
      <w:tr>
        <w:trPr>
          <w:tblHeader w:val="true"/>
        </w:trPr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ID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Prekretnica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Planirani datum</w:t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Kriterij prijelaza</w:t>
            </w:r>
          </w:p>
        </w:tc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Ovisi o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M0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Kick-off i osnivanje tima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14. 4. 2026.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Tim formiran; opseg i ciljevi zabilježeni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M1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studija izvedivosti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27. 4. 2026.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Studija usvojena; odabrana alternativa „vlastita izrada“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2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M2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Validirana specifikacija zahtjeva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8. 5. 2026.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Naručitelj potvrdio funkcionalne i nefunkcionalne zahtjeve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3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M3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Usklađeni modeli sustava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25. 5. 2026.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UC i ponašajni modeli pregledani; DFD usklađen sa specifikacijom zahtjeva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4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M4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Odobrena arhitektura i dizajn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4. 6. 2026.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Shema baze, slojevi i UI prihvaćeni za implementaciju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5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M5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Završena implementacija (beta)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14. 7. 2026.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Svi moduli integrirani; spremno za testiranje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6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M6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Uspješan UAT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28. 7. 2026.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Administratori KUD-a prihvatili ključne scenarije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7</w:t>
            </w:r>
          </w:p>
        </w:tc>
      </w:tr>
      <w:tr>
        <w:trPr/>
        <w:tc>
          <w:tcPr>
            <w:tcW w:w="8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M7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14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5. 8. 2026.</w:t>
            </w:r>
          </w:p>
        </w:tc>
        <w:tc>
          <w:tcPr>
            <w:tcW w:w="20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Deploy, edukacija, dokumentacija; formalno zatvaranje</w:t>
            </w:r>
          </w:p>
        </w:tc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Faza 8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DFD (kontekst, razina 1 i dekompozicija procesa upravljanja zaduženjima) dokumentiran je u specifikaciji zahtjeva; prekretnica M3 potvrđuje da su ti modeli procesa usklađeni s objektnim i ponašajnim modelima iz faze modeliranja.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Formalne prekretnice iz povelje (odobren plan, početak/završetak izvršenja) mapirane su na M0 (plan), M4 (početak izvršenja razvoja) i M7 (završetak i zatvaranje).</w:t>
      </w:r>
    </w:p>
    <w:p>
      <w:pPr>
        <w:pStyle w:val="Heading1"/>
        <w:rPr/>
      </w:pPr>
      <w:bookmarkStart w:id="13" w:name="__RefHeading___Toc4155_688014040"/>
      <w:bookmarkEnd w:id="13"/>
      <w:r>
        <w:rPr/>
        <w:t>4. Angažman ljudskih resursa</w:t>
      </w:r>
    </w:p>
    <w:p>
      <w:pPr>
        <w:pStyle w:val="Normal"/>
        <w:rPr/>
      </w:pPr>
      <w:r>
        <w:rPr/>
        <w:t xml:space="preserve">Za svaki korak primijenjen je obrazac iz zadatka: </w:t>
      </w:r>
      <w:r>
        <w:rPr>
          <w:b/>
        </w:rPr>
        <w:t>voditelj projekta 10 %</w:t>
      </w:r>
      <w:r>
        <w:rPr/>
        <w:t xml:space="preserve">, </w:t>
      </w:r>
      <w:r>
        <w:rPr>
          <w:b/>
        </w:rPr>
        <w:t>analitičar sustava 30 %</w:t>
      </w:r>
      <w:r>
        <w:rPr/>
        <w:t xml:space="preserve">, </w:t>
      </w:r>
      <w:r>
        <w:rPr>
          <w:b/>
        </w:rPr>
        <w:t>programeri ukupno 50 %</w:t>
      </w:r>
      <w:r>
        <w:rPr/>
        <w:t xml:space="preserve"> radnog vremena tima na tom koraku (primjer iz upute zadatka). Udio programera dijeli se na </w:t>
      </w:r>
      <w:r>
        <w:rPr>
          <w:b/>
        </w:rPr>
        <w:t>Marko Barišić (backend)</w:t>
      </w:r>
      <w:r>
        <w:rPr/>
        <w:t xml:space="preserve"> i </w:t>
      </w:r>
      <w:r>
        <w:rPr>
          <w:b/>
        </w:rPr>
        <w:t>Anu Horvat (frontend / dokumentacija)</w:t>
      </w:r>
      <w:r>
        <w:rPr/>
        <w:t xml:space="preserve">; zbroj njihovih stupaca uvijek je </w:t>
      </w:r>
      <w:r>
        <w:rPr>
          <w:b/>
        </w:rPr>
        <w:t>50 %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 tri uloge operativnog tima daju </w:t>
      </w:r>
      <w:r>
        <w:rPr>
          <w:b/>
        </w:rPr>
        <w:t>10 % + 30 % + 50 % = 90 %</w:t>
      </w:r>
      <w:r>
        <w:rPr/>
        <w:t xml:space="preserve"> angažmana po koraku. Preostalih </w:t>
      </w:r>
      <w:r>
        <w:rPr>
          <w:b/>
        </w:rPr>
        <w:t>10 %</w:t>
      </w:r>
      <w:r>
        <w:rPr/>
        <w:t xml:space="preserve"> odnosi se na </w:t>
      </w:r>
      <w:r>
        <w:rPr>
          <w:b/>
        </w:rPr>
        <w:t>komunikaciju, koordinaciju i administrativne aktivnosti</w:t>
      </w:r>
      <w:r>
        <w:rPr/>
        <w:t xml:space="preserve"> koraka (status sastanci, usklađivanje s dionicima, ažuriranje plana) koje nisu izravno vezane uz jednu od tri uloge iz obrasca.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Zbroj po koraku:</w:t>
      </w:r>
      <w:r>
        <w:rPr/>
        <w:t xml:space="preserve"> 10 % + 30 % + 50 % + 10 % = </w:t>
      </w:r>
      <w:r>
        <w:rPr>
          <w:b/>
        </w:rPr>
        <w:t>100 %</w:t>
      </w:r>
      <w:r>
        <w:rPr/>
        <w:t xml:space="preserve"> (stupac „Zbroj“ u tablici).</w:t>
      </w:r>
    </w:p>
    <w:p>
      <w:pPr>
        <w:pStyle w:val="Heading2"/>
        <w:rPr/>
      </w:pPr>
      <w:bookmarkStart w:id="14" w:name="__RefHeading___Toc4157_688014040"/>
      <w:bookmarkEnd w:id="14"/>
      <w:r>
        <w:rPr/>
        <w:t>4.1. Pravilo raspodjele uloga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84"/>
        <w:gridCol w:w="1883"/>
        <w:gridCol w:w="3899"/>
      </w:tblGrid>
      <w:tr>
        <w:trPr>
          <w:tblHeader w:val="true"/>
        </w:trPr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Uloga (obrazac)</w:t>
            </w:r>
          </w:p>
        </w:tc>
        <w:tc>
          <w:tcPr>
            <w:tcW w:w="1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Osoba</w:t>
            </w:r>
          </w:p>
        </w:tc>
        <w:tc>
          <w:tcPr>
            <w:tcW w:w="3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Udio na koraku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projekta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sustava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Leo Petrović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30 %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backend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 Barišić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5-40 % (dio od ukupnih 50 % programera)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Programer - frontend dokumentacija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 Horvat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10-40 % (dio od ukupnih 50 % programera)</w:t>
            </w:r>
          </w:p>
        </w:tc>
      </w:tr>
      <w:tr>
        <w:trPr/>
        <w:tc>
          <w:tcPr>
            <w:tcW w:w="28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Komunikacija i administracija</w:t>
            </w:r>
          </w:p>
        </w:tc>
        <w:tc>
          <w:tcPr>
            <w:tcW w:w="18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Cijeli tim</w:t>
            </w:r>
          </w:p>
        </w:tc>
        <w:tc>
          <w:tcPr>
            <w:tcW w:w="3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 (zajednički, izvan obrasca uloga)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Tipična podjela programerskih 50 %: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46"/>
        <w:gridCol w:w="1726"/>
        <w:gridCol w:w="2894"/>
      </w:tblGrid>
      <w:tr>
        <w:trPr>
          <w:tblHeader w:val="true"/>
        </w:trPr>
        <w:tc>
          <w:tcPr>
            <w:tcW w:w="4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Tip koraka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Marko (BE)</w:t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 (FE/doc)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modul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/ UI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Zajednički (okruženje, integracija, test)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25-28 %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22-25 %</w:t>
            </w:r>
          </w:p>
        </w:tc>
      </w:tr>
      <w:tr>
        <w:trPr/>
        <w:tc>
          <w:tcPr>
            <w:tcW w:w="4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Dokumentacija / edukacija</w:t>
            </w:r>
          </w:p>
        </w:tc>
        <w:tc>
          <w:tcPr>
            <w:tcW w:w="17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10-15 %</w:t>
            </w:r>
          </w:p>
        </w:tc>
        <w:tc>
          <w:tcPr>
            <w:tcW w:w="2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35-40 %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bookmarkStart w:id="15" w:name="__RefHeading___Toc4159_688014040"/>
      <w:bookmarkEnd w:id="15"/>
      <w:r>
        <w:rPr/>
        <w:t>4.2. Sažetak po fazama</w:t>
      </w:r>
    </w:p>
    <w:p>
      <w:pPr>
        <w:pStyle w:val="Normal"/>
        <w:rPr/>
      </w:pPr>
      <w:r>
        <w:rPr/>
        <w:t>Prosječni angažman po fazi (izračunato kao sredina vrijednosti koraka u fazi):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52"/>
        <w:gridCol w:w="1136"/>
        <w:gridCol w:w="1136"/>
        <w:gridCol w:w="1135"/>
        <w:gridCol w:w="1135"/>
        <w:gridCol w:w="1135"/>
        <w:gridCol w:w="1137"/>
      </w:tblGrid>
      <w:tr>
        <w:trPr>
          <w:tblHeader w:val="true"/>
        </w:trPr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Faza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Voditelj %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BE %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Programer FE %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Kom./adm. %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 Inicijalizacija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 Analiza izvedivosti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 Elicitacija zahtjeva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 Modeliranje sustava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 Oblikovanje arhitekture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 Implementacija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31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19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 Testiranje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 Implementacija i predaja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34</w:t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1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Heading2"/>
        <w:rPr/>
      </w:pPr>
      <w:bookmarkStart w:id="16" w:name="__RefHeading___Toc4161_688014040"/>
      <w:bookmarkEnd w:id="16"/>
      <w:r>
        <w:rPr/>
        <w:t>4.3. Angažman po koraku</w:t>
      </w:r>
    </w:p>
    <w:p>
      <w:pPr>
        <w:pStyle w:val="Normal"/>
        <w:spacing w:before="0" w:after="283"/>
        <w:rPr/>
      </w:pPr>
      <w:r>
        <w:rPr/>
        <w:t>Tablica 2 - Angažman ljudskih resursa za svaki korak (WBS razina 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25"/>
        <w:gridCol w:w="2608"/>
        <w:gridCol w:w="619"/>
        <w:gridCol w:w="1073"/>
        <w:gridCol w:w="889"/>
        <w:gridCol w:w="982"/>
        <w:gridCol w:w="871"/>
        <w:gridCol w:w="999"/>
      </w:tblGrid>
      <w:tr>
        <w:trPr/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WBS</w:t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Korak</w:t>
            </w:r>
          </w:p>
        </w:tc>
        <w:tc>
          <w:tcPr>
            <w:tcW w:w="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VP %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Analitičar %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BE %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Prog. FE %</w:t>
            </w:r>
          </w:p>
        </w:tc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Kom./adm. %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Zbroj %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Osnivanje tima i kick-off sastanak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Definiranje opsega i ciljeva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projektnog plana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Priprema predloška za elicitaciju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Vrednovanje alternativa (ponderirano)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Analiza troškova i koristi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Konsolidacija i odobrenje studije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Intervjui s dionicima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reprezentativnih dokumenata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funkcionalnih zahtjeva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liste nefunkcionalnih zahtjeva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3.5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Validacija zahtjeva s naručiteljem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Use case dijagrami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razreda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Sekvencijski dijagrami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Dijagrami stanja (status artikla)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4.5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i usklađivanje modela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slojevite arhitekture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Oblikovanje sheme baze podataka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Dizajn UI/UX (wireframes)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i pregled arhitekture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Postavljanje razvojnog okruženja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inventara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modul zaduženja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UI inventara i zaduženja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6.5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Backend - upozorenja i notifikacije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6.6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Frontend - upozorenja i izvještaji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6.7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Integracija backend/frontend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6.8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 i ispravci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28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22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6.9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Optimizacija i priprema za testiranje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Jedinično testiranje modula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Integracijsko testiranje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Ispravljanje grešaka (bug fixing)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UAT s administratorima KUD-a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7.5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Finalne korekcije po UAT-u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8.1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Deploy na produkcijski server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8.2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Edukacija administratora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8.3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Izrada korisničke dokumentacije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  <w:tr>
        <w:trPr/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8.4</w:t>
            </w:r>
          </w:p>
        </w:tc>
        <w:tc>
          <w:tcPr>
            <w:tcW w:w="26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Predaja i zatvaranje projekta</w:t>
            </w:r>
          </w:p>
        </w:tc>
        <w:tc>
          <w:tcPr>
            <w:tcW w:w="6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10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30</w:t>
            </w:r>
          </w:p>
        </w:tc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</w:t>
            </w:r>
          </w:p>
        </w:tc>
        <w:tc>
          <w:tcPr>
            <w:tcW w:w="9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100</w:t>
            </w:r>
          </w:p>
        </w:tc>
      </w:tr>
    </w:tbl>
    <w:p>
      <w:pPr>
        <w:pStyle w:val="Heading1"/>
        <w:rPr/>
      </w:pPr>
      <w:bookmarkStart w:id="17" w:name="__RefHeading___Toc4163_688014040"/>
      <w:bookmarkEnd w:id="17"/>
      <w:r>
        <w:rPr/>
        <w:t>5. Praćenje i komunikacija</w:t>
      </w:r>
    </w:p>
    <w:p>
      <w:pPr>
        <w:pStyle w:val="Normal"/>
        <w:rPr/>
      </w:pPr>
      <w:r>
        <w:rPr/>
        <w:t>U skladu s odjeljkom „Organizacija sudionika“ i „Mehanizmi praćenja“ iz predloška plana projekta: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66"/>
        <w:gridCol w:w="2166"/>
        <w:gridCol w:w="2167"/>
        <w:gridCol w:w="2167"/>
      </w:tblGrid>
      <w:tr>
        <w:trPr>
          <w:tblHeader w:val="true"/>
        </w:trPr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Aktivnost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Učestalost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Sudionici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jc w:val="start"/>
              <w:rPr/>
            </w:pPr>
            <w:r>
              <w:rPr/>
              <w:t>Izlaz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Status sastanak tima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cijeli tim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Ažuriranje postotka izvršenosti u gantogramu; lista blokada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Pregled s mentorom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 prekretnici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+ mentor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Odobrenje faze (M1-M7)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Radionica s naručiteljem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pri elicitaciji i UAT-u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analitičar + voditelj + predstavnik KUD-a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Zapisnik, potvrda zahtjeva / prihvaćanje UAT-a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Code review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na kraju implementacije (6.8)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Marko, Ana, Leo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Popis ispravaka prije testiranja</w:t>
            </w:r>
          </w:p>
        </w:tc>
      </w:tr>
      <w:tr>
        <w:trPr/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Izvještaj statusa</w:t>
            </w:r>
          </w:p>
        </w:tc>
        <w:tc>
          <w:tcPr>
            <w:tcW w:w="2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dvotjedno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voditelj - mentor / naručitelj</w:t>
            </w:r>
          </w:p>
        </w:tc>
        <w:tc>
          <w:tcPr>
            <w:tcW w:w="21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Kratki e-mail: napredak, rizici, sljedeća prekretnica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Tehnike kontrole: usporedba planiranog i stvarnog trajanja zadataka (plan iz prijedloga projekta), kontrolna lista isporuka po prekretnici i revizija projektne dokumentacije.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11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Heading1">
    <w:name w:val="heading 1"/>
    <w:link w:val="Heading1Char"/>
    <w:autoRedefine/>
    <w:uiPriority w:val="9"/>
    <w:qFormat/>
    <w:rsid w:val="00f92062"/>
    <w:pPr>
      <w:widowControl/>
      <w:pBdr>
        <w:bottom w:val="single" w:sz="4" w:space="4" w:color="2E4057"/>
      </w:pBdr>
      <w:suppressAutoHyphens w:val="true"/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b3070"/>
    <w:pPr>
      <w:widowControl/>
      <w:suppressAutoHyphens w:val="true"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245" w:after="115"/>
      <w:jc w:val="start"/>
      <w:outlineLvl w:val="2"/>
    </w:pPr>
    <w:rPr>
      <w:rFonts w:ascii="Times New Roman" w:hAnsi="Times New Roman" w:eastAsia="Arial" w:cs="Arial"/>
      <w:b/>
      <w:color w:val="1F4D78"/>
      <w:kern w:val="0"/>
      <w:sz w:val="20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53e5b"/>
    <w:rPr>
      <w:rFonts w:ascii="Times New Roman" w:hAnsi="Times New Roman"/>
      <w:b/>
      <w:bCs/>
      <w:color w:val="2E4057"/>
      <w:sz w:val="28"/>
      <w:szCs w:val="32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uiPriority w:val="34"/>
    <w:qFormat/>
    <w:rsid w:val="00fb3070"/>
    <w:pPr>
      <w:widowControl/>
      <w:numPr>
        <w:ilvl w:val="0"/>
        <w:numId w:val="1"/>
      </w:numPr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NoSpacing">
    <w:name w:val="No Spacing"/>
    <w:uiPriority w:val="1"/>
    <w:qFormat/>
    <w:rsid w:val="00a96d40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">
    <w:name w:val="body"/>
    <w:basedOn w:val="Heading3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OC3">
    <w:name w:val="toc 3"/>
    <w:basedOn w:val="Index"/>
    <w:pPr>
      <w:tabs>
        <w:tab w:val="clear" w:pos="720"/>
        <w:tab w:val="right" w:pos="8099" w:leader="dot"/>
      </w:tabs>
      <w:ind w:hanging="0" w:start="567"/>
    </w:pPr>
    <w:rPr/>
  </w:style>
  <w:style w:type="paragraph" w:styleId="Figure">
    <w:name w:val="Figure"/>
    <w:basedOn w:val="Caption"/>
    <w:qFormat/>
    <w:pPr/>
    <w:rPr/>
  </w:style>
  <w:style w:type="paragraph" w:styleId="Slika">
    <w:name w:val="Slika"/>
    <w:basedOn w:val="Caption"/>
    <w:qFormat/>
    <w:pPr/>
    <w:rPr/>
  </w:style>
  <w:style w:type="paragraph" w:styleId="Tablica">
    <w:name w:val="Tablica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LibreOffice/26.2.3.2$Linux_X86_64 LibreOffice_project/d4d5ed47b6084125f28d269a5650105d54dde034</Application>
  <AppVersion>15.0000</AppVersion>
  <Pages>11</Pages>
  <Words>2557</Words>
  <Characters>14182</Characters>
  <CharactersWithSpaces>15844</CharactersWithSpaces>
  <Paragraphs>889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2026-05-16T20:24:00Z</dcterms:created>
  <dc:creator>Un-named</dc:creator>
  <dc:description/>
  <dc:language>en-US</dc:language>
  <cp:lastModifiedBy/>
  <dcterms:modified xsi:type="dcterms:W3CDTF">2026-06-21T19:23:29Z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