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3DA" w:rsidRDefault="00F84752" w:rsidP="00F84752">
      <w:pPr>
        <w:pStyle w:val="TitlePage"/>
      </w:pPr>
      <w:r>
        <w:t>THE CATHOLIC UNIVERSITY OF AMERICA</w:t>
      </w:r>
      <w:r>
        <w:br/>
      </w:r>
      <w:r>
        <w:br/>
      </w:r>
      <w:r>
        <w:br/>
        <w:t xml:space="preserve">Callimachus and </w:t>
      </w:r>
      <w:proofErr w:type="spellStart"/>
      <w:r>
        <w:t>Callimacheanism</w:t>
      </w:r>
      <w:proofErr w:type="spellEnd"/>
      <w:r>
        <w:t xml:space="preserve"> in the Poetry of Gregory of Nazianzus</w:t>
      </w:r>
      <w:r>
        <w:br/>
        <w:t xml:space="preserve">Matthew Alexander </w:t>
      </w:r>
      <w:proofErr w:type="spellStart"/>
      <w:r>
        <w:t>Theris</w:t>
      </w:r>
      <w:proofErr w:type="spellEnd"/>
      <w:r>
        <w:t xml:space="preserve"> Poulos</w:t>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 xml:space="preserve">Matthew Alexander </w:t>
      </w:r>
      <w:proofErr w:type="spellStart"/>
      <w:r>
        <w:t>Theris</w:t>
      </w:r>
      <w:proofErr w:type="spellEnd"/>
      <w:r>
        <w:t xml:space="preserve"> Poulos</w:t>
      </w:r>
      <w:r>
        <w:br/>
        <w:t>Washington, D.C.</w:t>
      </w:r>
      <w:r>
        <w:br/>
      </w:r>
      <w:r>
        <w:br/>
        <w:t>2019</w:t>
      </w:r>
    </w:p>
    <w:p w:rsidR="00F84752" w:rsidRPr="00F84752" w:rsidRDefault="00F84752" w:rsidP="00F84752">
      <w:pPr>
        <w:sectPr w:rsidR="00F84752" w:rsidRPr="00F84752" w:rsidSect="00B57F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440" w:gutter="0"/>
          <w:pgNumType w:fmt="lowerRoman" w:start="3"/>
          <w:cols w:space="720"/>
          <w:titlePg/>
          <w:docGrid w:linePitch="326"/>
        </w:sectPr>
      </w:pPr>
    </w:p>
    <w:p w:rsidR="00CF07E1" w:rsidRDefault="00F84752">
      <w:pPr>
        <w:pStyle w:val="AbstractDissertation"/>
      </w:pPr>
      <w:r>
        <w:lastRenderedPageBreak/>
        <w:t xml:space="preserve">Callimachus and </w:t>
      </w:r>
      <w:proofErr w:type="spellStart"/>
      <w:r>
        <w:t>Callimacheanism</w:t>
      </w:r>
      <w:proofErr w:type="spellEnd"/>
      <w:r>
        <w:t xml:space="preserve"> in the Poetry of Gregory of Nazianzus</w:t>
      </w:r>
    </w:p>
    <w:p w:rsidR="00CF07E1" w:rsidRDefault="00F84752">
      <w:pPr>
        <w:pStyle w:val="AbstractDissertation"/>
      </w:pPr>
      <w:r>
        <w:t xml:space="preserve">Matthew Alexander </w:t>
      </w:r>
      <w:proofErr w:type="spellStart"/>
      <w:r>
        <w:t>Theris</w:t>
      </w:r>
      <w:proofErr w:type="spellEnd"/>
      <w:r>
        <w:t xml:space="preserve"> Poulos, Ph.D.</w:t>
      </w:r>
    </w:p>
    <w:p w:rsidR="00CF07E1" w:rsidRDefault="00F84752">
      <w:pPr>
        <w:pStyle w:val="AbstractDissertation"/>
      </w:pPr>
      <w:r>
        <w:t>Director: William McCarthy, Ph.D.</w:t>
      </w:r>
    </w:p>
    <w:p w:rsidR="00CF07E1" w:rsidRDefault="00F84752">
      <w:pPr>
        <w:pStyle w:val="BodyText"/>
      </w:pPr>
      <w:r>
        <w:t xml:space="preserve">In this study, I analyze the poetics of Gregory of Nazianzus (ca. 330–390 AD), who was one of the first Christian poets writing in Greek to leave an extensive corpus of poetry (~17,000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annunciate explicitly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proofErr w:type="spellStart"/>
      <w:r>
        <w:rPr>
          <w:i/>
        </w:rPr>
        <w:t>poikilia</w:t>
      </w:r>
      <w:proofErr w:type="spellEnd"/>
      <w:r>
        <w:t xml:space="preserve"> (variety) and a strong authorial </w:t>
      </w:r>
      <w:r>
        <w:rPr>
          <w:i/>
        </w:rPr>
        <w:t>persona</w:t>
      </w:r>
      <w:r>
        <w:t xml:space="preserve"> that have their best precedent in Callimachus’ variegated </w:t>
      </w:r>
      <w:r>
        <w:rPr>
          <w:i/>
        </w:rPr>
        <w:t>oeuvre</w:t>
      </w:r>
      <w:r>
        <w:t>.</w:t>
      </w:r>
    </w:p>
    <w:p w:rsidR="007943DA" w:rsidRDefault="00F84752">
      <w:pPr>
        <w:pStyle w:val="BodyText"/>
        <w:sectPr w:rsidR="007943DA" w:rsidSect="00B57F9E">
          <w:headerReference w:type="first" r:id="rId14"/>
          <w:pgSz w:w="12240" w:h="15840"/>
          <w:pgMar w:top="1440" w:right="1440" w:bottom="1440" w:left="1440" w:header="1440" w:footer="1440" w:gutter="0"/>
          <w:pgNumType w:fmt="lowerRoman" w:start="1"/>
          <w:cols w:space="720"/>
          <w:titlePg/>
          <w:docGrid w:linePitch="326"/>
        </w:sectPr>
      </w:pPr>
      <w:r>
        <w:t xml:space="preserve">In chapter one, I survey Callimachus’ reception in the second and third centuries AD. By examining the three most extensive works of hexametric didactic extant from this period (Dionysius’ </w:t>
      </w:r>
      <w:proofErr w:type="spellStart"/>
      <w:r>
        <w:rPr>
          <w:i/>
        </w:rPr>
        <w:t>Periegesis</w:t>
      </w:r>
      <w:proofErr w:type="spellEnd"/>
      <w:r>
        <w:t xml:space="preserve">, </w:t>
      </w:r>
      <w:proofErr w:type="spellStart"/>
      <w:r>
        <w:t>Oppian’s</w:t>
      </w:r>
      <w:proofErr w:type="spellEnd"/>
      <w:r>
        <w:t xml:space="preserve"> </w:t>
      </w:r>
      <w:proofErr w:type="spellStart"/>
      <w:r>
        <w:rPr>
          <w:i/>
        </w:rPr>
        <w:t>Halieutica</w:t>
      </w:r>
      <w:proofErr w:type="spellEnd"/>
      <w:r>
        <w:t>, and ps.-</w:t>
      </w:r>
      <w:proofErr w:type="spellStart"/>
      <w:r>
        <w:t>Oppian’s</w:t>
      </w:r>
      <w:proofErr w:type="spellEnd"/>
      <w:r>
        <w:t xml:space="preserve"> </w:t>
      </w:r>
      <w:proofErr w:type="spellStart"/>
      <w:r>
        <w:rPr>
          <w:i/>
        </w:rPr>
        <w:t>Cynegetica</w:t>
      </w:r>
      <w:proofErr w:type="spellEnd"/>
      <w:r>
        <w:t xml:space="preserve">), I argue that Callimachus is a uniquely useful influence for probing how later poets create their poetic </w:t>
      </w:r>
      <w:r>
        <w:rPr>
          <w:i/>
        </w:rPr>
        <w:t>personae</w:t>
      </w:r>
      <w:r>
        <w:t xml:space="preserve"> and annunciate their own aesthetic. Chapters 2–5 treat Gregory’s poetry. I have organized them around four traits that scholars have consistently associated with Callimachean poetry: originality, fineness (</w:t>
      </w:r>
      <w:proofErr w:type="spellStart"/>
      <w:r>
        <w:rPr>
          <w:rStyle w:val="GreekQuote0"/>
        </w:rPr>
        <w:t>λε</w:t>
      </w:r>
      <w:proofErr w:type="spellEnd"/>
      <w:r>
        <w:rPr>
          <w:rStyle w:val="GreekQuote0"/>
        </w:rPr>
        <w:t>π</w:t>
      </w:r>
      <w:proofErr w:type="spellStart"/>
      <w:r>
        <w:rPr>
          <w:rStyle w:val="GreekQuote0"/>
        </w:rPr>
        <w:t>τότης</w:t>
      </w:r>
      <w:proofErr w:type="spellEnd"/>
      <w:r>
        <w:t xml:space="preserve">), erudition, and self-awareness. In chapter two, I show how Gregory adapts the </w:t>
      </w:r>
      <w:r>
        <w:lastRenderedPageBreak/>
        <w:t xml:space="preserve">untrodden path motif found in the prologue to Callimachus’ </w:t>
      </w:r>
      <w:proofErr w:type="spellStart"/>
      <w:r>
        <w:rPr>
          <w:i/>
        </w:rPr>
        <w:t>Aetia</w:t>
      </w:r>
      <w:proofErr w:type="spellEnd"/>
      <w:r>
        <w:t xml:space="preserve">. I contend that Gregory’s formal experimentation should be regarded as a deliberate embrace of Callimachean </w:t>
      </w:r>
      <w:proofErr w:type="spellStart"/>
      <w:r>
        <w:rPr>
          <w:i/>
        </w:rPr>
        <w:t>polyeideia</w:t>
      </w:r>
      <w:proofErr w:type="spellEnd"/>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CF07E1" w:rsidRDefault="00F84752">
      <w:pPr>
        <w:pStyle w:val="CenterJustified"/>
      </w:pPr>
      <w:r>
        <w:lastRenderedPageBreak/>
        <w:t xml:space="preserve">This dissertation by Matthew Alexander </w:t>
      </w:r>
      <w:proofErr w:type="spellStart"/>
      <w:r>
        <w:t>Theris</w:t>
      </w:r>
      <w:proofErr w:type="spellEnd"/>
      <w:r>
        <w:t xml:space="preserve"> Poulos fulfills the dissertation requirement for the doctoral degree in Greek and Latin approved by William McCarthy, Ph.D., as Director, and by Sarah </w:t>
      </w:r>
      <w:proofErr w:type="spellStart"/>
      <w:r>
        <w:t>Ferrario</w:t>
      </w:r>
      <w:proofErr w:type="spellEnd"/>
      <w:r>
        <w:t>, Ph.D., and Rev. Gregory Gilbert, Ph.D., as Readers.</w:t>
      </w:r>
    </w:p>
    <w:p w:rsidR="00CF07E1" w:rsidRDefault="00F84752">
      <w:pPr>
        <w:pStyle w:val="BodyText"/>
      </w:pPr>
      <w:r>
        <w:br/>
      </w:r>
      <w:r>
        <w:br/>
      </w:r>
      <w:r>
        <w:br/>
      </w:r>
      <w:r>
        <w:br/>
      </w:r>
      <w:r>
        <w:br/>
      </w:r>
      <w:r>
        <w:br/>
      </w:r>
    </w:p>
    <w:p w:rsidR="00F84752" w:rsidRDefault="00F84752">
      <w:pPr>
        <w:pStyle w:val="RightJustified"/>
        <w:sectPr w:rsidR="00F84752" w:rsidSect="00B57F9E">
          <w:headerReference w:type="first" r:id="rId15"/>
          <w:pgSz w:w="12240" w:h="15840"/>
          <w:pgMar w:top="1440" w:right="1440" w:bottom="1440" w:left="1440" w:header="1440" w:footer="1440" w:gutter="0"/>
          <w:pgNumType w:fmt="lowerRoman" w:start="3"/>
          <w:cols w:space="720"/>
          <w:docGrid w:linePitch="326"/>
        </w:sectPr>
      </w:pPr>
      <w:r>
        <w:t>__________________________________________________</w:t>
      </w:r>
      <w:r>
        <w:br/>
        <w:t>William McCarthy, Ph.D., Director</w:t>
      </w:r>
      <w:r>
        <w:br/>
      </w:r>
      <w:r>
        <w:br/>
        <w:t>__________________________________________________</w:t>
      </w:r>
      <w:r>
        <w:br/>
        <w:t xml:space="preserve">Sarah </w:t>
      </w:r>
      <w:proofErr w:type="spellStart"/>
      <w:r>
        <w:t>Ferrario</w:t>
      </w:r>
      <w:proofErr w:type="spellEnd"/>
      <w:r>
        <w:t>, Ph.D., Reader</w:t>
      </w:r>
      <w:r>
        <w:br/>
      </w:r>
      <w:r>
        <w:br/>
        <w:t>__________________________________________________</w:t>
      </w:r>
      <w:r>
        <w:br/>
        <w:t>Rev. Gregory Gilbert, Ph.D., Reader</w:t>
      </w:r>
    </w:p>
    <w:p w:rsidR="00CF07E1" w:rsidRDefault="00F84752">
      <w:pPr>
        <w:pStyle w:val="Heading1"/>
      </w:pPr>
      <w:bookmarkStart w:id="0" w:name="acknowledgments"/>
      <w:bookmarkStart w:id="1" w:name="_Toc1638039"/>
      <w:r>
        <w:lastRenderedPageBreak/>
        <w:t>Acknowledgments</w:t>
      </w:r>
      <w:bookmarkEnd w:id="0"/>
      <w:bookmarkEnd w:id="1"/>
    </w:p>
    <w:p w:rsidR="00CF07E1" w:rsidRDefault="00F84752">
      <w:pPr>
        <w:pStyle w:val="Heading6"/>
      </w:pPr>
      <w:bookmarkStart w:id="2" w:name="ἐν-παντὶ-εὐχαριστεῖτε-1-thes.-518"/>
      <w:proofErr w:type="spellStart"/>
      <w:r>
        <w:rPr>
          <w:rStyle w:val="GreekQuote0"/>
        </w:rPr>
        <w:t>ἐν</w:t>
      </w:r>
      <w:proofErr w:type="spellEnd"/>
      <w:r>
        <w:t xml:space="preserve"> </w:t>
      </w:r>
      <w:r>
        <w:rPr>
          <w:rStyle w:val="GreekQuote0"/>
        </w:rPr>
        <w:t>πα</w:t>
      </w:r>
      <w:proofErr w:type="spellStart"/>
      <w:r>
        <w:rPr>
          <w:rStyle w:val="GreekQuote0"/>
        </w:rPr>
        <w:t>ντὶ</w:t>
      </w:r>
      <w:proofErr w:type="spellEnd"/>
      <w:r>
        <w:t xml:space="preserve"> </w:t>
      </w:r>
      <w:proofErr w:type="spellStart"/>
      <w:r>
        <w:rPr>
          <w:rStyle w:val="GreekQuote0"/>
        </w:rPr>
        <w:t>εὐχ</w:t>
      </w:r>
      <w:proofErr w:type="spellEnd"/>
      <w:r>
        <w:rPr>
          <w:rStyle w:val="GreekQuote0"/>
        </w:rPr>
        <w:t>α</w:t>
      </w:r>
      <w:proofErr w:type="spellStart"/>
      <w:r>
        <w:rPr>
          <w:rStyle w:val="GreekQuote0"/>
        </w:rPr>
        <w:t>ριστεῖτε</w:t>
      </w:r>
      <w:proofErr w:type="spellEnd"/>
      <w:r>
        <w:t xml:space="preserve"> (1 </w:t>
      </w:r>
      <w:proofErr w:type="spellStart"/>
      <w:r>
        <w:t>Thes</w:t>
      </w:r>
      <w:proofErr w:type="spellEnd"/>
      <w:r>
        <w:t>. 5:18)</w:t>
      </w:r>
      <w:bookmarkEnd w:id="2"/>
    </w:p>
    <w:p w:rsidR="00CF07E1" w:rsidRDefault="00F84752">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proofErr w:type="spellStart"/>
      <w:r>
        <w:rPr>
          <w:i/>
        </w:rPr>
        <w:t>Doktorvater</w:t>
      </w:r>
      <w:proofErr w:type="spellEnd"/>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w:t>
      </w:r>
      <w:proofErr w:type="spellStart"/>
      <w:r>
        <w:t>Ferrario</w:t>
      </w:r>
      <w:proofErr w:type="spellEnd"/>
      <w:r>
        <w:t xml:space="preserve">, in addition to her input as a reader, provided sage counsel throughout my time at CUA on all manner of issues, whether </w:t>
      </w:r>
      <w:r>
        <w:rPr>
          <w:rStyle w:val="GreekQuote0"/>
        </w:rPr>
        <w:t>β</w:t>
      </w:r>
      <w:proofErr w:type="spellStart"/>
      <w:r>
        <w:rPr>
          <w:rStyle w:val="GreekQuote0"/>
        </w:rPr>
        <w:t>ιωτικά</w:t>
      </w:r>
      <w:proofErr w:type="spellEnd"/>
      <w:r>
        <w:t xml:space="preserve"> or </w:t>
      </w:r>
      <w:proofErr w:type="spellStart"/>
      <w:r>
        <w:rPr>
          <w:rStyle w:val="GreekQuote0"/>
        </w:rPr>
        <w:t>φιλολογικά</w:t>
      </w:r>
      <w:proofErr w:type="spellEnd"/>
      <w:r>
        <w:t xml:space="preserve">. I am grateful also for the numerous helpful comments of my second reader, Rev. Gregory Gilbert. While the Lead Editorial Assistant to the Library of Early Christianity, I learned from John </w:t>
      </w:r>
      <w:proofErr w:type="spellStart"/>
      <w:r>
        <w:t>Petruccione</w:t>
      </w:r>
      <w:proofErr w:type="spellEnd"/>
      <w:r>
        <w:t xml:space="preserve"> something of the care and attention to detail required to produce scholarly works of value. I am thankful for his counsel and encouragement. Frank </w:t>
      </w:r>
      <w:proofErr w:type="spellStart"/>
      <w:r>
        <w:t>Mantello’s</w:t>
      </w:r>
      <w:proofErr w:type="spellEnd"/>
      <w:r>
        <w:t xml:space="preserve"> appreciation for manuscripts and love of Latin made a deep mark even on this Hellenist. Fabio Pagani has to my profit consistently pushed me to think through methodological issues.</w:t>
      </w:r>
    </w:p>
    <w:p w:rsidR="00CF07E1" w:rsidRDefault="00F84752">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 xml:space="preserve">inter </w:t>
      </w:r>
      <w:proofErr w:type="spellStart"/>
      <w:r>
        <w:rPr>
          <w:i/>
        </w:rPr>
        <w:t>alios</w:t>
      </w:r>
      <w:proofErr w:type="spellEnd"/>
      <w:r>
        <w:t xml:space="preserve">, Karen Carducci, Sr. Fiat </w:t>
      </w:r>
      <w:proofErr w:type="spellStart"/>
      <w:r>
        <w:t>Miola</w:t>
      </w:r>
      <w:proofErr w:type="spellEnd"/>
      <w:r>
        <w:t xml:space="preserve"> (SSVM), Patricia Craig, John Marshall, Casey Knott and Luigi de Luca. Numerous friends have pitched in to watch my children at one point or another: </w:t>
      </w:r>
      <w:r>
        <w:lastRenderedPageBreak/>
        <w:t xml:space="preserve">Patricia Craig, Keturah </w:t>
      </w:r>
      <w:proofErr w:type="spellStart"/>
      <w:r>
        <w:t>Kiehl</w:t>
      </w:r>
      <w:proofErr w:type="spellEnd"/>
      <w:r>
        <w:t xml:space="preserve">, John and Susannah Marshall, Bohdan </w:t>
      </w:r>
      <w:proofErr w:type="spellStart"/>
      <w:r>
        <w:t>Lonchyna</w:t>
      </w:r>
      <w:proofErr w:type="spellEnd"/>
      <w:r>
        <w:t xml:space="preserve">, Maria </w:t>
      </w:r>
      <w:proofErr w:type="spellStart"/>
      <w:r>
        <w:t>Stouraiti</w:t>
      </w:r>
      <w:proofErr w:type="spellEnd"/>
      <w:r>
        <w:t xml:space="preserve">, Niki and </w:t>
      </w:r>
      <w:proofErr w:type="spellStart"/>
      <w:r>
        <w:t>N</w:t>
      </w:r>
      <w:r w:rsidR="002F41E0">
        <w:t>i</w:t>
      </w:r>
      <w:r>
        <w:t>ssa</w:t>
      </w:r>
      <w:proofErr w:type="spellEnd"/>
      <w:r>
        <w:t xml:space="preserve"> Flanders, and Carl </w:t>
      </w:r>
      <w:proofErr w:type="spellStart"/>
      <w:r>
        <w:t>Vennerstrom</w:t>
      </w:r>
      <w:proofErr w:type="spellEnd"/>
      <w:r>
        <w:t xml:space="preserve">. I am grateful also to all who participated in CUA’s Dissertation Bootcamp during the summer of 2018, and to Kevin </w:t>
      </w:r>
      <w:proofErr w:type="spellStart"/>
      <w:r>
        <w:t>Rulo</w:t>
      </w:r>
      <w:proofErr w:type="spellEnd"/>
      <w:r>
        <w:t xml:space="preserve"> and Bethany </w:t>
      </w:r>
      <w:proofErr w:type="spellStart"/>
      <w:r>
        <w:t>Besteman</w:t>
      </w:r>
      <w:proofErr w:type="spellEnd"/>
      <w:r>
        <w:t xml:space="preserve"> for organizing this stimulating atmosphere in which to work and reflect on the process of research.</w:t>
      </w:r>
    </w:p>
    <w:p w:rsidR="00CF07E1" w:rsidRDefault="00F84752">
      <w:pPr>
        <w:pStyle w:val="BodyText"/>
      </w:pPr>
      <w:r>
        <w:t xml:space="preserve">I have profited greatly from the broader scholarly community. During 2018–19, Christos </w:t>
      </w:r>
      <w:proofErr w:type="spellStart"/>
      <w:r>
        <w:t>Simelidis</w:t>
      </w:r>
      <w:proofErr w:type="spellEnd"/>
      <w:r>
        <w:t xml:space="preserve">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w:t>
      </w:r>
      <w:proofErr w:type="spellStart"/>
      <w:r>
        <w:t>Rebillard</w:t>
      </w:r>
      <w:proofErr w:type="spellEnd"/>
      <w:r>
        <w:t xml:space="preserve"> and her keen sensitivity to Gregory’s place within the social fabric of the fourth century AD. I have benefitted much from conversations on Gregory and Late Antique Poetry with James McDonald, Thomas Kuhn-</w:t>
      </w:r>
      <w:proofErr w:type="spellStart"/>
      <w:r>
        <w:t>Treichel</w:t>
      </w:r>
      <w:proofErr w:type="spellEnd"/>
      <w:r>
        <w:t xml:space="preserve">, Matteo </w:t>
      </w:r>
      <w:proofErr w:type="spellStart"/>
      <w:r>
        <w:t>Agnosini</w:t>
      </w:r>
      <w:proofErr w:type="spellEnd"/>
      <w:r>
        <w:t xml:space="preserve">, and Gianfranco </w:t>
      </w:r>
      <w:proofErr w:type="spellStart"/>
      <w:r>
        <w:t>Agosti</w:t>
      </w:r>
      <w:proofErr w:type="spellEnd"/>
      <w:r>
        <w:t>, whom I met at a stimulating conference in Heidelberg in 2017.</w:t>
      </w:r>
    </w:p>
    <w:p w:rsidR="00CF07E1" w:rsidRDefault="00F84752">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t>
      </w:r>
      <w:proofErr w:type="spellStart"/>
      <w:r>
        <w:t>Whittemore</w:t>
      </w:r>
      <w:proofErr w:type="spellEnd"/>
      <w:r>
        <w:t xml:space="preserv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w:t>
      </w:r>
      <w:proofErr w:type="spellStart"/>
      <w:r>
        <w:rPr>
          <w:rStyle w:val="GreekQuote0"/>
        </w:rPr>
        <w:t>άντ</w:t>
      </w:r>
      <w:proofErr w:type="spellEnd"/>
      <w:r>
        <w:rPr>
          <w:rStyle w:val="GreekQuote0"/>
        </w:rPr>
        <w:t>α</w:t>
      </w:r>
      <w:r>
        <w:t xml:space="preserve"> </w:t>
      </w:r>
      <w:r>
        <w:rPr>
          <w:rStyle w:val="GreekQuote0"/>
        </w:rPr>
        <w:t>πα</w:t>
      </w:r>
      <w:proofErr w:type="spellStart"/>
      <w:r>
        <w:rPr>
          <w:rStyle w:val="GreekQuote0"/>
        </w:rPr>
        <w:t>τρῶν</w:t>
      </w:r>
      <w:proofErr w:type="spellEnd"/>
      <w:r>
        <w:t xml:space="preserve"> </w:t>
      </w:r>
      <w:r>
        <w:rPr>
          <w:rStyle w:val="GreekQuote0"/>
        </w:rPr>
        <w:t>καὶ</w:t>
      </w:r>
      <w:r>
        <w:t xml:space="preserve"> </w:t>
      </w:r>
      <w:proofErr w:type="spellStart"/>
      <w:r>
        <w:rPr>
          <w:rStyle w:val="GreekQuote0"/>
        </w:rPr>
        <w:t>φέρτερος</w:t>
      </w:r>
      <w:proofErr w:type="spellEnd"/>
      <w:r>
        <w:t xml:space="preserve"> </w:t>
      </w:r>
      <w:proofErr w:type="spellStart"/>
      <w:r>
        <w:rPr>
          <w:rStyle w:val="GreekQuote0"/>
        </w:rPr>
        <w:t>εἴης</w:t>
      </w:r>
      <w:proofErr w:type="spellEnd"/>
      <w:r>
        <w:t xml:space="preserve">. My son, Gregory, and my daughter, Alexandria, have warmed my heart and helped me learn the discipline and patience needed to see a Ph.D. through to completion. I devote this work to the two women who have contributed most to it; first, to my </w:t>
      </w:r>
      <w:r>
        <w:lastRenderedPageBreak/>
        <w:t>sister, Cassandra, who moved to Washington, DC to help me finish this dissertation. Her support in every aspect, especially her help with our children, cannot be put into words. Finally, to my wife, Brianna. You have unflaggingly stood by my side, supporting me materially and spiritually, in body and in soul. No man could ask for a more affectionate, more steadfast, or more capable wife. I love you tenderly and pray our God rewards you richly.</w:t>
      </w:r>
    </w:p>
    <w:p w:rsidR="00CF07E1" w:rsidRDefault="00F84752">
      <w:pPr>
        <w:pStyle w:val="Epigram"/>
      </w:pPr>
      <w:r>
        <w:t xml:space="preserve">Gregorio </w:t>
      </w:r>
      <w:proofErr w:type="spellStart"/>
      <w:r>
        <w:t>uoueo</w:t>
      </w:r>
      <w:proofErr w:type="spellEnd"/>
      <w:r>
        <w:t xml:space="preserve"> </w:t>
      </w:r>
      <w:proofErr w:type="spellStart"/>
      <w:r>
        <w:t>uerba</w:t>
      </w:r>
      <w:proofErr w:type="spellEnd"/>
      <w:r>
        <w:t xml:space="preserve"> </w:t>
      </w:r>
      <w:proofErr w:type="spellStart"/>
      <w:r>
        <w:t>haec</w:t>
      </w:r>
      <w:proofErr w:type="spellEnd"/>
      <w:r>
        <w:t xml:space="preserve">, </w:t>
      </w:r>
      <w:proofErr w:type="spellStart"/>
      <w:r>
        <w:t>natoue</w:t>
      </w:r>
      <w:proofErr w:type="spellEnd"/>
      <w:r>
        <w:t xml:space="preserve"> </w:t>
      </w:r>
      <w:proofErr w:type="spellStart"/>
      <w:r>
        <w:t>sacroue</w:t>
      </w:r>
      <w:proofErr w:type="spellEnd"/>
      <w:r>
        <w:t>,</w:t>
      </w:r>
      <w:r>
        <w:br/>
        <w:t xml:space="preserve">   o </w:t>
      </w:r>
      <w:proofErr w:type="spellStart"/>
      <w:r>
        <w:t>mea</w:t>
      </w:r>
      <w:proofErr w:type="spellEnd"/>
      <w:r>
        <w:t xml:space="preserve"> Alexandra, </w:t>
      </w:r>
      <w:proofErr w:type="spellStart"/>
      <w:r>
        <w:t>tu</w:t>
      </w:r>
      <w:proofErr w:type="spellEnd"/>
      <w:r>
        <w:t xml:space="preserve"> </w:t>
      </w:r>
      <w:proofErr w:type="spellStart"/>
      <w:r>
        <w:t>quoque</w:t>
      </w:r>
      <w:proofErr w:type="spellEnd"/>
      <w:r>
        <w:t xml:space="preserve"> </w:t>
      </w:r>
      <w:proofErr w:type="spellStart"/>
      <w:r>
        <w:t>honores</w:t>
      </w:r>
      <w:proofErr w:type="spellEnd"/>
      <w:r>
        <w:t xml:space="preserve"> </w:t>
      </w:r>
      <w:proofErr w:type="spellStart"/>
      <w:r>
        <w:t>habes</w:t>
      </w:r>
      <w:proofErr w:type="spellEnd"/>
      <w:r>
        <w:t>.</w:t>
      </w:r>
      <w:r>
        <w:br/>
        <w:t> </w:t>
      </w:r>
      <w:proofErr w:type="spellStart"/>
      <w:r>
        <w:t>laetus</w:t>
      </w:r>
      <w:proofErr w:type="spellEnd"/>
      <w:r>
        <w:t xml:space="preserve"> ago grates </w:t>
      </w:r>
      <w:proofErr w:type="spellStart"/>
      <w:r>
        <w:t>Cassandrae</w:t>
      </w:r>
      <w:proofErr w:type="spellEnd"/>
      <w:r>
        <w:t xml:space="preserve">, </w:t>
      </w:r>
      <w:proofErr w:type="spellStart"/>
      <w:r>
        <w:t>quae</w:t>
      </w:r>
      <w:proofErr w:type="spellEnd"/>
      <w:r>
        <w:t xml:space="preserve"> </w:t>
      </w:r>
      <w:proofErr w:type="spellStart"/>
      <w:r>
        <w:t>olim</w:t>
      </w:r>
      <w:proofErr w:type="spellEnd"/>
      <w:r>
        <w:t xml:space="preserve"> in umbra,</w:t>
      </w:r>
      <w:r>
        <w:br/>
        <w:t xml:space="preserve">   at </w:t>
      </w:r>
      <w:proofErr w:type="spellStart"/>
      <w:r>
        <w:t>ducta</w:t>
      </w:r>
      <w:proofErr w:type="spellEnd"/>
      <w:r>
        <w:t xml:space="preserve"> in </w:t>
      </w:r>
      <w:proofErr w:type="spellStart"/>
      <w:r>
        <w:t>luces</w:t>
      </w:r>
      <w:proofErr w:type="spellEnd"/>
      <w:r>
        <w:t xml:space="preserve"> </w:t>
      </w:r>
      <w:proofErr w:type="spellStart"/>
      <w:r>
        <w:t>gaudia</w:t>
      </w:r>
      <w:proofErr w:type="spellEnd"/>
      <w:r>
        <w:t xml:space="preserve"> magna tenet.</w:t>
      </w:r>
      <w:r>
        <w:br/>
        <w:t xml:space="preserve">uxor, </w:t>
      </w:r>
      <w:proofErr w:type="spellStart"/>
      <w:r>
        <w:t>blande</w:t>
      </w:r>
      <w:proofErr w:type="spellEnd"/>
      <w:r>
        <w:t xml:space="preserve"> sinus, quo </w:t>
      </w:r>
      <w:proofErr w:type="spellStart"/>
      <w:r>
        <w:t>laudes</w:t>
      </w:r>
      <w:proofErr w:type="spellEnd"/>
      <w:r>
        <w:t xml:space="preserve"> </w:t>
      </w:r>
      <w:proofErr w:type="spellStart"/>
      <w:r>
        <w:t>inueniantur</w:t>
      </w:r>
      <w:proofErr w:type="spellEnd"/>
      <w:r>
        <w:t>?</w:t>
      </w:r>
      <w:r>
        <w:br/>
        <w:t xml:space="preserve">    hoc </w:t>
      </w:r>
      <w:proofErr w:type="spellStart"/>
      <w:r>
        <w:t>tibi</w:t>
      </w:r>
      <w:proofErr w:type="spellEnd"/>
      <w:r>
        <w:t xml:space="preserve"> do </w:t>
      </w:r>
      <w:proofErr w:type="spellStart"/>
      <w:r>
        <w:t>reuerens</w:t>
      </w:r>
      <w:proofErr w:type="spellEnd"/>
      <w:r>
        <w:t xml:space="preserve">, omnia </w:t>
      </w:r>
      <w:proofErr w:type="spellStart"/>
      <w:r>
        <w:t>promeritae</w:t>
      </w:r>
      <w:proofErr w:type="spellEnd"/>
      <w:r>
        <w:t>.</w:t>
      </w:r>
    </w:p>
    <w:p w:rsidR="00CF07E1" w:rsidRDefault="00F84752">
      <w:pPr>
        <w:pStyle w:val="RightJustifiedSingle"/>
      </w:pPr>
      <w:r>
        <w:t>Alex Poulos</w:t>
      </w:r>
      <w:r>
        <w:br/>
        <w:t xml:space="preserve">Deo </w:t>
      </w:r>
      <w:proofErr w:type="spellStart"/>
      <w:r>
        <w:t>gloria</w:t>
      </w:r>
      <w:proofErr w:type="spellEnd"/>
      <w:r>
        <w:br/>
        <w:t>Lent 2019</w:t>
      </w:r>
    </w:p>
    <w:p w:rsidR="00CF07E1" w:rsidRDefault="00F84752">
      <w:r>
        <w:br w:type="page"/>
      </w:r>
    </w:p>
    <w:sdt>
      <w:sdtPr>
        <w:id w:val="-126932070"/>
        <w:docPartObj>
          <w:docPartGallery w:val="Table of Contents"/>
        </w:docPartObj>
      </w:sdtPr>
      <w:sdtContent>
        <w:p w:rsidR="00CF07E1" w:rsidRDefault="00F84752" w:rsidP="007943DA">
          <w:pPr>
            <w:jc w:val="center"/>
          </w:pPr>
          <w:r w:rsidRPr="007943DA">
            <w:rPr>
              <w:b/>
            </w:rPr>
            <w:t>Table of Contents</w:t>
          </w:r>
        </w:p>
        <w:p w:rsidR="002F41E0" w:rsidRDefault="00F84752">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1638040"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_Toc1638040 \h </w:instrText>
            </w:r>
            <w:r w:rsidR="002F41E0">
              <w:rPr>
                <w:noProof/>
                <w:webHidden/>
              </w:rPr>
            </w:r>
            <w:r w:rsidR="002F41E0">
              <w:rPr>
                <w:noProof/>
                <w:webHidden/>
              </w:rPr>
              <w:fldChar w:fldCharType="separate"/>
            </w:r>
            <w:r w:rsidR="00B10973">
              <w:rPr>
                <w:noProof/>
                <w:webHidden/>
              </w:rPr>
              <w:t>1</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41" w:history="1">
            <w:r w:rsidR="002F41E0" w:rsidRPr="0063276D">
              <w:rPr>
                <w:rStyle w:val="Hyperlink"/>
                <w:noProof/>
              </w:rPr>
              <w:t>Gregory’s Life</w:t>
            </w:r>
            <w:r w:rsidR="002F41E0">
              <w:rPr>
                <w:noProof/>
                <w:webHidden/>
              </w:rPr>
              <w:tab/>
            </w:r>
            <w:r w:rsidR="002F41E0">
              <w:rPr>
                <w:noProof/>
                <w:webHidden/>
              </w:rPr>
              <w:fldChar w:fldCharType="begin"/>
            </w:r>
            <w:r w:rsidR="002F41E0">
              <w:rPr>
                <w:noProof/>
                <w:webHidden/>
              </w:rPr>
              <w:instrText xml:space="preserve"> PAGEREF _Toc1638041 \h </w:instrText>
            </w:r>
            <w:r w:rsidR="002F41E0">
              <w:rPr>
                <w:noProof/>
                <w:webHidden/>
              </w:rPr>
            </w:r>
            <w:r w:rsidR="002F41E0">
              <w:rPr>
                <w:noProof/>
                <w:webHidden/>
              </w:rPr>
              <w:fldChar w:fldCharType="separate"/>
            </w:r>
            <w:r w:rsidR="00B10973">
              <w:rPr>
                <w:noProof/>
                <w:webHidden/>
              </w:rPr>
              <w:t>8</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42" w:history="1">
            <w:r w:rsidR="002F41E0" w:rsidRPr="0063276D">
              <w:rPr>
                <w:rStyle w:val="Hyperlink"/>
                <w:noProof/>
              </w:rPr>
              <w:t>Literary Approaches to Gregory’s Poetry</w:t>
            </w:r>
            <w:r w:rsidR="002F41E0">
              <w:rPr>
                <w:noProof/>
                <w:webHidden/>
              </w:rPr>
              <w:tab/>
            </w:r>
            <w:r w:rsidR="002F41E0">
              <w:rPr>
                <w:noProof/>
                <w:webHidden/>
              </w:rPr>
              <w:fldChar w:fldCharType="begin"/>
            </w:r>
            <w:r w:rsidR="002F41E0">
              <w:rPr>
                <w:noProof/>
                <w:webHidden/>
              </w:rPr>
              <w:instrText xml:space="preserve"> PAGEREF _Toc1638042 \h </w:instrText>
            </w:r>
            <w:r w:rsidR="002F41E0">
              <w:rPr>
                <w:noProof/>
                <w:webHidden/>
              </w:rPr>
            </w:r>
            <w:r w:rsidR="002F41E0">
              <w:rPr>
                <w:noProof/>
                <w:webHidden/>
              </w:rPr>
              <w:fldChar w:fldCharType="separate"/>
            </w:r>
            <w:r w:rsidR="00B10973">
              <w:rPr>
                <w:noProof/>
                <w:webHidden/>
              </w:rPr>
              <w:t>13</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043" w:history="1">
            <w:r w:rsidR="002F41E0" w:rsidRPr="0063276D">
              <w:rPr>
                <w:rStyle w:val="Hyperlink"/>
                <w:noProof/>
              </w:rPr>
              <w:t>Chapter 1: The Imperial Callimachus</w:t>
            </w:r>
            <w:r w:rsidR="002F41E0">
              <w:rPr>
                <w:noProof/>
                <w:webHidden/>
              </w:rPr>
              <w:tab/>
            </w:r>
            <w:r w:rsidR="002F41E0">
              <w:rPr>
                <w:noProof/>
                <w:webHidden/>
              </w:rPr>
              <w:fldChar w:fldCharType="begin"/>
            </w:r>
            <w:r w:rsidR="002F41E0">
              <w:rPr>
                <w:noProof/>
                <w:webHidden/>
              </w:rPr>
              <w:instrText xml:space="preserve"> PAGEREF _Toc1638043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44" w:history="1">
            <w:r w:rsidR="002F41E0" w:rsidRPr="0063276D">
              <w:rPr>
                <w:rStyle w:val="Hyperlink"/>
                <w:noProof/>
              </w:rPr>
              <w:t>Part 1: Scholastics, Sophists, and Singers</w:t>
            </w:r>
            <w:r w:rsidR="002F41E0">
              <w:rPr>
                <w:noProof/>
                <w:webHidden/>
              </w:rPr>
              <w:tab/>
            </w:r>
            <w:r w:rsidR="002F41E0">
              <w:rPr>
                <w:noProof/>
                <w:webHidden/>
              </w:rPr>
              <w:fldChar w:fldCharType="begin"/>
            </w:r>
            <w:r w:rsidR="002F41E0">
              <w:rPr>
                <w:noProof/>
                <w:webHidden/>
              </w:rPr>
              <w:instrText xml:space="preserve"> PAGEREF _Toc1638044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45" w:history="1">
            <w:r w:rsidR="002F41E0" w:rsidRPr="0063276D">
              <w:rPr>
                <w:rStyle w:val="Hyperlink"/>
                <w:noProof/>
              </w:rPr>
              <w:t>Callimachus in the School</w:t>
            </w:r>
            <w:r w:rsidR="002F41E0">
              <w:rPr>
                <w:noProof/>
                <w:webHidden/>
              </w:rPr>
              <w:tab/>
            </w:r>
            <w:r w:rsidR="002F41E0">
              <w:rPr>
                <w:noProof/>
                <w:webHidden/>
              </w:rPr>
              <w:fldChar w:fldCharType="begin"/>
            </w:r>
            <w:r w:rsidR="002F41E0">
              <w:rPr>
                <w:noProof/>
                <w:webHidden/>
              </w:rPr>
              <w:instrText xml:space="preserve"> PAGEREF _Toc1638045 \h </w:instrText>
            </w:r>
            <w:r w:rsidR="002F41E0">
              <w:rPr>
                <w:noProof/>
                <w:webHidden/>
              </w:rPr>
            </w:r>
            <w:r w:rsidR="002F41E0">
              <w:rPr>
                <w:noProof/>
                <w:webHidden/>
              </w:rPr>
              <w:fldChar w:fldCharType="separate"/>
            </w:r>
            <w:r w:rsidR="00B10973">
              <w:rPr>
                <w:noProof/>
                <w:webHidden/>
              </w:rPr>
              <w:t>24</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46" w:history="1">
            <w:r w:rsidR="002F41E0" w:rsidRPr="0063276D">
              <w:rPr>
                <w:rStyle w:val="Hyperlink"/>
                <w:noProof/>
              </w:rPr>
              <w:t>Callimachus and the Poets</w:t>
            </w:r>
            <w:r w:rsidR="002F41E0">
              <w:rPr>
                <w:noProof/>
                <w:webHidden/>
              </w:rPr>
              <w:tab/>
            </w:r>
            <w:r w:rsidR="002F41E0">
              <w:rPr>
                <w:noProof/>
                <w:webHidden/>
              </w:rPr>
              <w:fldChar w:fldCharType="begin"/>
            </w:r>
            <w:r w:rsidR="002F41E0">
              <w:rPr>
                <w:noProof/>
                <w:webHidden/>
              </w:rPr>
              <w:instrText xml:space="preserve"> PAGEREF _Toc1638046 \h </w:instrText>
            </w:r>
            <w:r w:rsidR="002F41E0">
              <w:rPr>
                <w:noProof/>
                <w:webHidden/>
              </w:rPr>
            </w:r>
            <w:r w:rsidR="002F41E0">
              <w:rPr>
                <w:noProof/>
                <w:webHidden/>
              </w:rPr>
              <w:fldChar w:fldCharType="separate"/>
            </w:r>
            <w:r w:rsidR="00B10973">
              <w:rPr>
                <w:noProof/>
                <w:webHidden/>
              </w:rPr>
              <w:t>27</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47" w:history="1">
            <w:r w:rsidR="002F41E0" w:rsidRPr="0063276D">
              <w:rPr>
                <w:rStyle w:val="Hyperlink"/>
                <w:noProof/>
              </w:rPr>
              <w:t>Callimachus and the Sophists</w:t>
            </w:r>
            <w:r w:rsidR="002F41E0">
              <w:rPr>
                <w:noProof/>
                <w:webHidden/>
              </w:rPr>
              <w:tab/>
            </w:r>
            <w:r w:rsidR="002F41E0">
              <w:rPr>
                <w:noProof/>
                <w:webHidden/>
              </w:rPr>
              <w:fldChar w:fldCharType="begin"/>
            </w:r>
            <w:r w:rsidR="002F41E0">
              <w:rPr>
                <w:noProof/>
                <w:webHidden/>
              </w:rPr>
              <w:instrText xml:space="preserve"> PAGEREF _Toc1638047 \h </w:instrText>
            </w:r>
            <w:r w:rsidR="002F41E0">
              <w:rPr>
                <w:noProof/>
                <w:webHidden/>
              </w:rPr>
            </w:r>
            <w:r w:rsidR="002F41E0">
              <w:rPr>
                <w:noProof/>
                <w:webHidden/>
              </w:rPr>
              <w:fldChar w:fldCharType="separate"/>
            </w:r>
            <w:r w:rsidR="00B10973">
              <w:rPr>
                <w:noProof/>
                <w:webHidden/>
              </w:rPr>
              <w:t>31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48" w:history="1">
            <w:r w:rsidR="002F41E0" w:rsidRPr="0063276D">
              <w:rPr>
                <w:rStyle w:val="Hyperlink"/>
                <w:noProof/>
              </w:rPr>
              <w:t>Callimachus in Greco-Roman Literary Culture</w:t>
            </w:r>
            <w:r w:rsidR="002F41E0">
              <w:rPr>
                <w:noProof/>
                <w:webHidden/>
              </w:rPr>
              <w:tab/>
            </w:r>
            <w:r w:rsidR="002F41E0">
              <w:rPr>
                <w:noProof/>
                <w:webHidden/>
              </w:rPr>
              <w:fldChar w:fldCharType="begin"/>
            </w:r>
            <w:r w:rsidR="002F41E0">
              <w:rPr>
                <w:noProof/>
                <w:webHidden/>
              </w:rPr>
              <w:instrText xml:space="preserve"> PAGEREF _Toc1638048 \h </w:instrText>
            </w:r>
            <w:r w:rsidR="002F41E0">
              <w:rPr>
                <w:noProof/>
                <w:webHidden/>
              </w:rPr>
            </w:r>
            <w:r w:rsidR="002F41E0">
              <w:rPr>
                <w:noProof/>
                <w:webHidden/>
              </w:rPr>
              <w:fldChar w:fldCharType="separate"/>
            </w:r>
            <w:r w:rsidR="00B10973">
              <w:rPr>
                <w:noProof/>
                <w:webHidden/>
              </w:rPr>
              <w:t>33</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49" w:history="1">
            <w:r w:rsidR="002F41E0" w:rsidRPr="0063276D">
              <w:rPr>
                <w:rStyle w:val="Hyperlink"/>
                <w:noProof/>
              </w:rPr>
              <w:t>Part 2: Callimachus and the Poetics of Imperial Greek Didactic</w:t>
            </w:r>
            <w:r w:rsidR="002F41E0">
              <w:rPr>
                <w:noProof/>
                <w:webHidden/>
              </w:rPr>
              <w:tab/>
            </w:r>
            <w:r w:rsidR="002F41E0">
              <w:rPr>
                <w:noProof/>
                <w:webHidden/>
              </w:rPr>
              <w:fldChar w:fldCharType="begin"/>
            </w:r>
            <w:r w:rsidR="002F41E0">
              <w:rPr>
                <w:noProof/>
                <w:webHidden/>
              </w:rPr>
              <w:instrText xml:space="preserve"> PAGEREF _Toc1638049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50" w:history="1">
            <w:r w:rsidR="002F41E0" w:rsidRPr="0063276D">
              <w:rPr>
                <w:rStyle w:val="Hyperlink"/>
                <w:noProof/>
              </w:rPr>
              <w:t>The Periegesis of Dionysius</w:t>
            </w:r>
            <w:r w:rsidR="002F41E0">
              <w:rPr>
                <w:noProof/>
                <w:webHidden/>
              </w:rPr>
              <w:tab/>
            </w:r>
            <w:r w:rsidR="002F41E0">
              <w:rPr>
                <w:noProof/>
                <w:webHidden/>
              </w:rPr>
              <w:fldChar w:fldCharType="begin"/>
            </w:r>
            <w:r w:rsidR="002F41E0">
              <w:rPr>
                <w:noProof/>
                <w:webHidden/>
              </w:rPr>
              <w:instrText xml:space="preserve"> PAGEREF _Toc1638050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51" w:history="1">
            <w:r w:rsidR="002F41E0" w:rsidRPr="0063276D">
              <w:rPr>
                <w:rStyle w:val="Hyperlink"/>
                <w:noProof/>
              </w:rPr>
              <w:t>The Halieutica of Oppian of Cilicia</w:t>
            </w:r>
            <w:r w:rsidR="002F41E0">
              <w:rPr>
                <w:noProof/>
                <w:webHidden/>
              </w:rPr>
              <w:tab/>
            </w:r>
            <w:r w:rsidR="002F41E0">
              <w:rPr>
                <w:noProof/>
                <w:webHidden/>
              </w:rPr>
              <w:fldChar w:fldCharType="begin"/>
            </w:r>
            <w:r w:rsidR="002F41E0">
              <w:rPr>
                <w:noProof/>
                <w:webHidden/>
              </w:rPr>
              <w:instrText xml:space="preserve"> PAGEREF _Toc1638051 \h </w:instrText>
            </w:r>
            <w:r w:rsidR="002F41E0">
              <w:rPr>
                <w:noProof/>
                <w:webHidden/>
              </w:rPr>
            </w:r>
            <w:r w:rsidR="002F41E0">
              <w:rPr>
                <w:noProof/>
                <w:webHidden/>
              </w:rPr>
              <w:fldChar w:fldCharType="separate"/>
            </w:r>
            <w:r w:rsidR="00B10973">
              <w:rPr>
                <w:noProof/>
                <w:webHidden/>
              </w:rPr>
              <w:t>43</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52" w:history="1">
            <w:r w:rsidR="002F41E0" w:rsidRPr="0063276D">
              <w:rPr>
                <w:rStyle w:val="Hyperlink"/>
                <w:noProof/>
              </w:rPr>
              <w:t>The Cynegetica of Ps.-Oppian</w:t>
            </w:r>
            <w:r w:rsidR="002F41E0">
              <w:rPr>
                <w:noProof/>
                <w:webHidden/>
              </w:rPr>
              <w:tab/>
            </w:r>
            <w:r w:rsidR="002F41E0">
              <w:rPr>
                <w:noProof/>
                <w:webHidden/>
              </w:rPr>
              <w:fldChar w:fldCharType="begin"/>
            </w:r>
            <w:r w:rsidR="002F41E0">
              <w:rPr>
                <w:noProof/>
                <w:webHidden/>
              </w:rPr>
              <w:instrText xml:space="preserve"> PAGEREF _Toc1638052 \h </w:instrText>
            </w:r>
            <w:r w:rsidR="002F41E0">
              <w:rPr>
                <w:noProof/>
                <w:webHidden/>
              </w:rPr>
            </w:r>
            <w:r w:rsidR="002F41E0">
              <w:rPr>
                <w:noProof/>
                <w:webHidden/>
              </w:rPr>
              <w:fldChar w:fldCharType="separate"/>
            </w:r>
            <w:r w:rsidR="00B10973">
              <w:rPr>
                <w:noProof/>
                <w:webHidden/>
              </w:rPr>
              <w:t>49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53" w:history="1">
            <w:r w:rsidR="002F41E0" w:rsidRPr="0063276D">
              <w:rPr>
                <w:rStyle w:val="Hyperlink"/>
                <w:noProof/>
              </w:rPr>
              <w:t>Conclusions</w:t>
            </w:r>
            <w:r w:rsidR="002F41E0">
              <w:rPr>
                <w:noProof/>
                <w:webHidden/>
              </w:rPr>
              <w:tab/>
            </w:r>
            <w:r w:rsidR="002F41E0">
              <w:rPr>
                <w:noProof/>
                <w:webHidden/>
              </w:rPr>
              <w:fldChar w:fldCharType="begin"/>
            </w:r>
            <w:r w:rsidR="002F41E0">
              <w:rPr>
                <w:noProof/>
                <w:webHidden/>
              </w:rPr>
              <w:instrText xml:space="preserve"> PAGEREF _Toc1638053 \h </w:instrText>
            </w:r>
            <w:r w:rsidR="002F41E0">
              <w:rPr>
                <w:noProof/>
                <w:webHidden/>
              </w:rPr>
            </w:r>
            <w:r w:rsidR="002F41E0">
              <w:rPr>
                <w:noProof/>
                <w:webHidden/>
              </w:rPr>
              <w:fldChar w:fldCharType="separate"/>
            </w:r>
            <w:r w:rsidR="00B10973">
              <w:rPr>
                <w:noProof/>
                <w:webHidden/>
              </w:rPr>
              <w:t>55</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054" w:history="1">
            <w:r w:rsidR="002F41E0" w:rsidRPr="0063276D">
              <w:rPr>
                <w:rStyle w:val="Hyperlink"/>
                <w:noProof/>
              </w:rPr>
              <w:t xml:space="preserve">Chapter 2: </w:t>
            </w:r>
            <w:r w:rsidR="002F41E0" w:rsidRPr="0063276D">
              <w:rPr>
                <w:rStyle w:val="Hyperlink"/>
                <w:rFonts w:ascii="New Athena Unicode" w:hAnsi="New Athena Unicode"/>
                <w:noProof/>
              </w:rPr>
              <w:t>ΚΕΛΕΥΘΟΙ</w:t>
            </w:r>
            <w:r w:rsidR="002F41E0" w:rsidRPr="0063276D">
              <w:rPr>
                <w:rStyle w:val="Hyperlink"/>
                <w:noProof/>
              </w:rPr>
              <w:t xml:space="preserve"> </w:t>
            </w:r>
            <w:r w:rsidR="002F41E0" w:rsidRPr="0063276D">
              <w:rPr>
                <w:rStyle w:val="Hyperlink"/>
                <w:rFonts w:ascii="New Athena Unicode" w:hAnsi="New Athena Unicode"/>
                <w:noProof/>
              </w:rPr>
              <w:t>ΑΤΡΙΠΤΟΙ</w:t>
            </w:r>
            <w:r w:rsidR="002F41E0" w:rsidRPr="0063276D">
              <w:rPr>
                <w:rStyle w:val="Hyperlink"/>
                <w:noProof/>
              </w:rPr>
              <w:t>. Originality</w:t>
            </w:r>
            <w:r w:rsidR="002F41E0">
              <w:rPr>
                <w:noProof/>
                <w:webHidden/>
              </w:rPr>
              <w:tab/>
            </w:r>
            <w:r w:rsidR="002F41E0">
              <w:rPr>
                <w:noProof/>
                <w:webHidden/>
              </w:rPr>
              <w:fldChar w:fldCharType="begin"/>
            </w:r>
            <w:r w:rsidR="002F41E0">
              <w:rPr>
                <w:noProof/>
                <w:webHidden/>
              </w:rPr>
              <w:instrText xml:space="preserve"> PAGEREF _Toc1638054 \h </w:instrText>
            </w:r>
            <w:r w:rsidR="002F41E0">
              <w:rPr>
                <w:noProof/>
                <w:webHidden/>
              </w:rPr>
            </w:r>
            <w:r w:rsidR="002F41E0">
              <w:rPr>
                <w:noProof/>
                <w:webHidden/>
              </w:rPr>
              <w:fldChar w:fldCharType="separate"/>
            </w:r>
            <w:r w:rsidR="00B10973">
              <w:rPr>
                <w:noProof/>
                <w:webHidden/>
              </w:rPr>
              <w:t>56</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55" w:history="1">
            <w:r w:rsidR="002F41E0" w:rsidRPr="0063276D">
              <w:rPr>
                <w:rStyle w:val="Hyperlink"/>
                <w:noProof/>
              </w:rPr>
              <w:t>Untrodden Paths: Gregory and Callimachus</w:t>
            </w:r>
            <w:r w:rsidR="002F41E0">
              <w:rPr>
                <w:noProof/>
                <w:webHidden/>
              </w:rPr>
              <w:tab/>
            </w:r>
            <w:r w:rsidR="002F41E0">
              <w:rPr>
                <w:noProof/>
                <w:webHidden/>
              </w:rPr>
              <w:fldChar w:fldCharType="begin"/>
            </w:r>
            <w:r w:rsidR="002F41E0">
              <w:rPr>
                <w:noProof/>
                <w:webHidden/>
              </w:rPr>
              <w:instrText xml:space="preserve"> PAGEREF _Toc1638055 \h </w:instrText>
            </w:r>
            <w:r w:rsidR="002F41E0">
              <w:rPr>
                <w:noProof/>
                <w:webHidden/>
              </w:rPr>
            </w:r>
            <w:r w:rsidR="002F41E0">
              <w:rPr>
                <w:noProof/>
                <w:webHidden/>
              </w:rPr>
              <w:fldChar w:fldCharType="separate"/>
            </w:r>
            <w:r w:rsidR="00B10973">
              <w:rPr>
                <w:noProof/>
                <w:webHidden/>
              </w:rPr>
              <w:t>57</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56" w:history="1">
            <w:r w:rsidR="002F41E0" w:rsidRPr="0063276D">
              <w:rPr>
                <w:rStyle w:val="Hyperlink"/>
                <w:noProof/>
              </w:rPr>
              <w:t>The Epigrams</w:t>
            </w:r>
            <w:r w:rsidR="002F41E0">
              <w:rPr>
                <w:noProof/>
                <w:webHidden/>
              </w:rPr>
              <w:tab/>
            </w:r>
            <w:r w:rsidR="002F41E0">
              <w:rPr>
                <w:noProof/>
                <w:webHidden/>
              </w:rPr>
              <w:fldChar w:fldCharType="begin"/>
            </w:r>
            <w:r w:rsidR="002F41E0">
              <w:rPr>
                <w:noProof/>
                <w:webHidden/>
              </w:rPr>
              <w:instrText xml:space="preserve"> PAGEREF _Toc1638056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57"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_Toc1638057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58" w:history="1">
            <w:r w:rsidR="002F41E0" w:rsidRPr="0063276D">
              <w:rPr>
                <w:rStyle w:val="Hyperlink"/>
                <w:noProof/>
              </w:rPr>
              <w:t>Topoi and Allusions</w:t>
            </w:r>
            <w:r w:rsidR="002F41E0">
              <w:rPr>
                <w:noProof/>
                <w:webHidden/>
              </w:rPr>
              <w:tab/>
            </w:r>
            <w:r w:rsidR="002F41E0">
              <w:rPr>
                <w:noProof/>
                <w:webHidden/>
              </w:rPr>
              <w:fldChar w:fldCharType="begin"/>
            </w:r>
            <w:r w:rsidR="002F41E0">
              <w:rPr>
                <w:noProof/>
                <w:webHidden/>
              </w:rPr>
              <w:instrText xml:space="preserve"> PAGEREF _Toc1638058 \h </w:instrText>
            </w:r>
            <w:r w:rsidR="002F41E0">
              <w:rPr>
                <w:noProof/>
                <w:webHidden/>
              </w:rPr>
            </w:r>
            <w:r w:rsidR="002F41E0">
              <w:rPr>
                <w:noProof/>
                <w:webHidden/>
              </w:rPr>
              <w:fldChar w:fldCharType="separate"/>
            </w:r>
            <w:r w:rsidR="00B10973">
              <w:rPr>
                <w:noProof/>
                <w:webHidden/>
              </w:rPr>
              <w:t>63</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59" w:history="1">
            <w:r w:rsidR="002F41E0" w:rsidRPr="0063276D">
              <w:rPr>
                <w:rStyle w:val="Hyperlink"/>
                <w:noProof/>
              </w:rPr>
              <w:t>The Sequence for Gregory the Elder</w:t>
            </w:r>
            <w:r w:rsidR="002F41E0">
              <w:rPr>
                <w:noProof/>
                <w:webHidden/>
              </w:rPr>
              <w:tab/>
            </w:r>
            <w:r w:rsidR="002F41E0">
              <w:rPr>
                <w:noProof/>
                <w:webHidden/>
              </w:rPr>
              <w:fldChar w:fldCharType="begin"/>
            </w:r>
            <w:r w:rsidR="002F41E0">
              <w:rPr>
                <w:noProof/>
                <w:webHidden/>
              </w:rPr>
              <w:instrText xml:space="preserve"> PAGEREF _Toc1638059 \h </w:instrText>
            </w:r>
            <w:r w:rsidR="002F41E0">
              <w:rPr>
                <w:noProof/>
                <w:webHidden/>
              </w:rPr>
            </w:r>
            <w:r w:rsidR="002F41E0">
              <w:rPr>
                <w:noProof/>
                <w:webHidden/>
              </w:rPr>
              <w:fldChar w:fldCharType="separate"/>
            </w:r>
            <w:r w:rsidR="00B10973">
              <w:rPr>
                <w:noProof/>
                <w:webHidden/>
              </w:rPr>
              <w:t>66</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60" w:history="1">
            <w:r w:rsidR="002F41E0" w:rsidRPr="0063276D">
              <w:rPr>
                <w:rStyle w:val="Hyperlink"/>
                <w:noProof/>
              </w:rPr>
              <w:t>Gregory and the Epigrammatic Tradition</w:t>
            </w:r>
            <w:r w:rsidR="002F41E0">
              <w:rPr>
                <w:noProof/>
                <w:webHidden/>
              </w:rPr>
              <w:tab/>
            </w:r>
            <w:r w:rsidR="002F41E0">
              <w:rPr>
                <w:noProof/>
                <w:webHidden/>
              </w:rPr>
              <w:fldChar w:fldCharType="begin"/>
            </w:r>
            <w:r w:rsidR="002F41E0">
              <w:rPr>
                <w:noProof/>
                <w:webHidden/>
              </w:rPr>
              <w:instrText xml:space="preserve"> PAGEREF _Toc1638060 \h </w:instrText>
            </w:r>
            <w:r w:rsidR="002F41E0">
              <w:rPr>
                <w:noProof/>
                <w:webHidden/>
              </w:rPr>
            </w:r>
            <w:r w:rsidR="002F41E0">
              <w:rPr>
                <w:noProof/>
                <w:webHidden/>
              </w:rPr>
              <w:fldChar w:fldCharType="separate"/>
            </w:r>
            <w:r w:rsidR="00B10973">
              <w:rPr>
                <w:noProof/>
                <w:webHidden/>
              </w:rPr>
              <w:t>70</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61" w:history="1">
            <w:r w:rsidR="002F41E0" w:rsidRPr="0063276D">
              <w:rPr>
                <w:rStyle w:val="Hyperlink"/>
                <w:i/>
                <w:noProof/>
              </w:rPr>
              <w:t>De rebus suis</w:t>
            </w:r>
            <w:r w:rsidR="002F41E0" w:rsidRPr="0063276D">
              <w:rPr>
                <w:rStyle w:val="Hyperlink"/>
                <w:noProof/>
              </w:rPr>
              <w:t xml:space="preserve"> (2.1.1)</w:t>
            </w:r>
            <w:r w:rsidR="002F41E0">
              <w:rPr>
                <w:noProof/>
                <w:webHidden/>
              </w:rPr>
              <w:tab/>
            </w:r>
            <w:r w:rsidR="002F41E0">
              <w:rPr>
                <w:noProof/>
                <w:webHidden/>
              </w:rPr>
              <w:fldChar w:fldCharType="begin"/>
            </w:r>
            <w:r w:rsidR="002F41E0">
              <w:rPr>
                <w:noProof/>
                <w:webHidden/>
              </w:rPr>
              <w:instrText xml:space="preserve"> PAGEREF _Toc1638061 \h </w:instrText>
            </w:r>
            <w:r w:rsidR="002F41E0">
              <w:rPr>
                <w:noProof/>
                <w:webHidden/>
              </w:rPr>
            </w:r>
            <w:r w:rsidR="002F41E0">
              <w:rPr>
                <w:noProof/>
                <w:webHidden/>
              </w:rPr>
              <w:fldChar w:fldCharType="separate"/>
            </w:r>
            <w:r w:rsidR="00B10973">
              <w:rPr>
                <w:noProof/>
                <w:webHidden/>
              </w:rPr>
              <w:t>76</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6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_Toc1638062 \h </w:instrText>
            </w:r>
            <w:r w:rsidR="002F41E0">
              <w:rPr>
                <w:noProof/>
                <w:webHidden/>
              </w:rPr>
            </w:r>
            <w:r w:rsidR="002F41E0">
              <w:rPr>
                <w:noProof/>
                <w:webHidden/>
              </w:rPr>
              <w:fldChar w:fldCharType="separate"/>
            </w:r>
            <w:r w:rsidR="00B10973">
              <w:rPr>
                <w:noProof/>
                <w:webHidden/>
              </w:rPr>
              <w:t>87</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063" w:history="1">
            <w:r w:rsidR="002F41E0" w:rsidRPr="0063276D">
              <w:rPr>
                <w:rStyle w:val="Hyperlink"/>
                <w:noProof/>
              </w:rPr>
              <w:t xml:space="preserve">Chapter 3: </w:t>
            </w:r>
            <w:r w:rsidR="002F41E0" w:rsidRPr="0063276D">
              <w:rPr>
                <w:rStyle w:val="Hyperlink"/>
                <w:rFonts w:ascii="New Athena Unicode" w:hAnsi="New Athena Unicode"/>
                <w:noProof/>
              </w:rPr>
              <w:t>ΛΕΠΤΟΤΗΣ</w:t>
            </w:r>
            <w:r w:rsidR="002F41E0" w:rsidRPr="0063276D">
              <w:rPr>
                <w:rStyle w:val="Hyperlink"/>
                <w:noProof/>
              </w:rPr>
              <w:t>. Gregory’s Style</w:t>
            </w:r>
            <w:r w:rsidR="002F41E0">
              <w:rPr>
                <w:noProof/>
                <w:webHidden/>
              </w:rPr>
              <w:tab/>
            </w:r>
            <w:r w:rsidR="002F41E0">
              <w:rPr>
                <w:noProof/>
                <w:webHidden/>
              </w:rPr>
              <w:fldChar w:fldCharType="begin"/>
            </w:r>
            <w:r w:rsidR="002F41E0">
              <w:rPr>
                <w:noProof/>
                <w:webHidden/>
              </w:rPr>
              <w:instrText xml:space="preserve"> PAGEREF _Toc1638063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64" w:history="1">
            <w:r w:rsidR="002F41E0" w:rsidRPr="0063276D">
              <w:rPr>
                <w:rStyle w:val="Hyperlink"/>
                <w:noProof/>
              </w:rPr>
              <w:t>Part 1: Gregory the Callimachean</w:t>
            </w:r>
            <w:r w:rsidR="002F41E0">
              <w:rPr>
                <w:noProof/>
                <w:webHidden/>
              </w:rPr>
              <w:tab/>
            </w:r>
            <w:r w:rsidR="002F41E0">
              <w:rPr>
                <w:noProof/>
                <w:webHidden/>
              </w:rPr>
              <w:fldChar w:fldCharType="begin"/>
            </w:r>
            <w:r w:rsidR="002F41E0">
              <w:rPr>
                <w:noProof/>
                <w:webHidden/>
              </w:rPr>
              <w:instrText xml:space="preserve"> PAGEREF _Toc1638064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65" w:history="1">
            <w:r w:rsidR="002F41E0" w:rsidRPr="0063276D">
              <w:rPr>
                <w:rStyle w:val="Hyperlink"/>
                <w:noProof/>
              </w:rPr>
              <w:t>Proper Measure</w:t>
            </w:r>
            <w:r w:rsidR="002F41E0">
              <w:rPr>
                <w:noProof/>
                <w:webHidden/>
              </w:rPr>
              <w:tab/>
            </w:r>
            <w:r w:rsidR="002F41E0">
              <w:rPr>
                <w:noProof/>
                <w:webHidden/>
              </w:rPr>
              <w:fldChar w:fldCharType="begin"/>
            </w:r>
            <w:r w:rsidR="002F41E0">
              <w:rPr>
                <w:noProof/>
                <w:webHidden/>
              </w:rPr>
              <w:instrText xml:space="preserve"> PAGEREF _Toc1638065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66" w:history="1">
            <w:r w:rsidR="002F41E0" w:rsidRPr="0063276D">
              <w:rPr>
                <w:rStyle w:val="Hyperlink"/>
                <w:noProof/>
              </w:rPr>
              <w:t>Craft</w:t>
            </w:r>
            <w:r w:rsidR="002F41E0">
              <w:rPr>
                <w:noProof/>
                <w:webHidden/>
              </w:rPr>
              <w:tab/>
            </w:r>
            <w:r w:rsidR="002F41E0">
              <w:rPr>
                <w:noProof/>
                <w:webHidden/>
              </w:rPr>
              <w:fldChar w:fldCharType="begin"/>
            </w:r>
            <w:r w:rsidR="002F41E0">
              <w:rPr>
                <w:noProof/>
                <w:webHidden/>
              </w:rPr>
              <w:instrText xml:space="preserve"> PAGEREF _Toc1638066 \h </w:instrText>
            </w:r>
            <w:r w:rsidR="002F41E0">
              <w:rPr>
                <w:noProof/>
                <w:webHidden/>
              </w:rPr>
            </w:r>
            <w:r w:rsidR="002F41E0">
              <w:rPr>
                <w:noProof/>
                <w:webHidden/>
              </w:rPr>
              <w:fldChar w:fldCharType="separate"/>
            </w:r>
            <w:r w:rsidR="00B10973">
              <w:rPr>
                <w:noProof/>
                <w:webHidden/>
              </w:rPr>
              <w:t>100</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67" w:history="1">
            <w:r w:rsidR="002F41E0" w:rsidRPr="0063276D">
              <w:rPr>
                <w:rStyle w:val="Hyperlink"/>
                <w:noProof/>
              </w:rPr>
              <w:t>Part 2: The Gregorian Style</w:t>
            </w:r>
            <w:r w:rsidR="002F41E0">
              <w:rPr>
                <w:noProof/>
                <w:webHidden/>
              </w:rPr>
              <w:tab/>
            </w:r>
            <w:r w:rsidR="002F41E0">
              <w:rPr>
                <w:noProof/>
                <w:webHidden/>
              </w:rPr>
              <w:fldChar w:fldCharType="begin"/>
            </w:r>
            <w:r w:rsidR="002F41E0">
              <w:rPr>
                <w:noProof/>
                <w:webHidden/>
              </w:rPr>
              <w:instrText xml:space="preserve"> PAGEREF _Toc1638067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68" w:history="1">
            <w:r w:rsidR="002F41E0" w:rsidRPr="0063276D">
              <w:rPr>
                <w:rStyle w:val="Hyperlink"/>
                <w:noProof/>
              </w:rPr>
              <w:t>Stylistic Signatures (</w:t>
            </w:r>
            <w:r w:rsidR="002F41E0" w:rsidRPr="0063276D">
              <w:rPr>
                <w:rStyle w:val="Hyperlink"/>
                <w:rFonts w:ascii="New Athena Unicode" w:hAnsi="New Athena Unicode"/>
                <w:noProof/>
              </w:rPr>
              <w:t>ΓΝΩΡΙΣΜΑ</w:t>
            </w:r>
            <w:r w:rsidR="002F41E0" w:rsidRPr="0063276D">
              <w:rPr>
                <w:rStyle w:val="Hyperlink"/>
                <w:noProof/>
              </w:rPr>
              <w:t xml:space="preserve"> </w:t>
            </w:r>
            <w:r w:rsidR="002F41E0" w:rsidRPr="0063276D">
              <w:rPr>
                <w:rStyle w:val="Hyperlink"/>
                <w:rFonts w:ascii="New Athena Unicode" w:hAnsi="New Athena Unicode"/>
                <w:noProof/>
              </w:rPr>
              <w:t>ΤΩΝ</w:t>
            </w:r>
            <w:r w:rsidR="002F41E0" w:rsidRPr="0063276D">
              <w:rPr>
                <w:rStyle w:val="Hyperlink"/>
                <w:noProof/>
              </w:rPr>
              <w:t xml:space="preserve"> </w:t>
            </w:r>
            <w:r w:rsidR="002F41E0" w:rsidRPr="0063276D">
              <w:rPr>
                <w:rStyle w:val="Hyperlink"/>
                <w:rFonts w:ascii="New Athena Unicode" w:hAnsi="New Athena Unicode"/>
                <w:noProof/>
              </w:rPr>
              <w:t>ΛΟΓΩΝ</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_Toc1638068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69" w:history="1">
            <w:r w:rsidR="002F41E0" w:rsidRPr="0063276D">
              <w:rPr>
                <w:rStyle w:val="Hyperlink"/>
                <w:noProof/>
              </w:rPr>
              <w:t>Discursive Sweeteners (</w:t>
            </w:r>
            <w:r w:rsidR="002F41E0" w:rsidRPr="0063276D">
              <w:rPr>
                <w:rStyle w:val="Hyperlink"/>
                <w:rFonts w:ascii="New Athena Unicode" w:hAnsi="New Athena Unicode"/>
                <w:noProof/>
              </w:rPr>
              <w:t>ΛΟΓΟΙ</w:t>
            </w:r>
            <w:r w:rsidR="002F41E0" w:rsidRPr="0063276D">
              <w:rPr>
                <w:rStyle w:val="Hyperlink"/>
                <w:noProof/>
              </w:rPr>
              <w:t xml:space="preserve"> </w:t>
            </w:r>
            <w:r w:rsidR="002F41E0" w:rsidRPr="0063276D">
              <w:rPr>
                <w:rStyle w:val="Hyperlink"/>
                <w:rFonts w:ascii="New Athena Unicode" w:hAnsi="New Athena Unicode"/>
                <w:noProof/>
              </w:rPr>
              <w:t>ΓΛΥΚΕΙΣ</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_Toc1638069 \h </w:instrText>
            </w:r>
            <w:r w:rsidR="002F41E0">
              <w:rPr>
                <w:noProof/>
                <w:webHidden/>
              </w:rPr>
            </w:r>
            <w:r w:rsidR="002F41E0">
              <w:rPr>
                <w:noProof/>
                <w:webHidden/>
              </w:rPr>
              <w:fldChar w:fldCharType="separate"/>
            </w:r>
            <w:r w:rsidR="00B10973">
              <w:rPr>
                <w:noProof/>
                <w:webHidden/>
              </w:rPr>
              <w:t>115</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70" w:history="1">
            <w:r w:rsidR="002F41E0" w:rsidRPr="0063276D">
              <w:rPr>
                <w:rStyle w:val="Hyperlink"/>
                <w:noProof/>
              </w:rPr>
              <w:t>Discursive Sweeteners in Verse (</w:t>
            </w:r>
            <w:r w:rsidR="002F41E0" w:rsidRPr="0063276D">
              <w:rPr>
                <w:rStyle w:val="Hyperlink"/>
                <w:rFonts w:ascii="New Athena Unicode" w:hAnsi="New Athena Unicode"/>
                <w:noProof/>
              </w:rPr>
              <w:t>ΔΙΔΑΣΚΟΝΤΕΣ</w:t>
            </w:r>
            <w:r w:rsidR="002F41E0" w:rsidRPr="0063276D">
              <w:rPr>
                <w:rStyle w:val="Hyperlink"/>
                <w:noProof/>
              </w:rPr>
              <w:t xml:space="preserve"> </w:t>
            </w:r>
            <w:r w:rsidR="002F41E0" w:rsidRPr="0063276D">
              <w:rPr>
                <w:rStyle w:val="Hyperlink"/>
                <w:rFonts w:ascii="New Athena Unicode" w:hAnsi="New Athena Unicode"/>
                <w:noProof/>
              </w:rPr>
              <w:t>ΛΟΓΟΙ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_Toc1638070 \h </w:instrText>
            </w:r>
            <w:r w:rsidR="002F41E0">
              <w:rPr>
                <w:noProof/>
                <w:webHidden/>
              </w:rPr>
            </w:r>
            <w:r w:rsidR="002F41E0">
              <w:rPr>
                <w:noProof/>
                <w:webHidden/>
              </w:rPr>
              <w:fldChar w:fldCharType="separate"/>
            </w:r>
            <w:r w:rsidR="00B10973">
              <w:rPr>
                <w:noProof/>
                <w:webHidden/>
              </w:rPr>
              <w:t>116</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71" w:history="1">
            <w:r w:rsidR="002F41E0" w:rsidRPr="0063276D">
              <w:rPr>
                <w:rStyle w:val="Hyperlink"/>
                <w:noProof/>
              </w:rPr>
              <w:t>Thundering Poets (</w:t>
            </w:r>
            <w:r w:rsidR="002F41E0" w:rsidRPr="0063276D">
              <w:rPr>
                <w:rStyle w:val="Hyperlink"/>
                <w:rFonts w:ascii="New Athena Unicode" w:hAnsi="New Athena Unicode"/>
                <w:noProof/>
              </w:rPr>
              <w:t>ΒΡΟΝΤΑΝ</w:t>
            </w:r>
            <w:r w:rsidR="002F41E0" w:rsidRPr="0063276D">
              <w:rPr>
                <w:rStyle w:val="Hyperlink"/>
                <w:noProof/>
              </w:rPr>
              <w:t xml:space="preserve"> </w:t>
            </w:r>
            <w:r w:rsidR="002F41E0" w:rsidRPr="0063276D">
              <w:rPr>
                <w:rStyle w:val="Hyperlink"/>
                <w:rFonts w:ascii="New Athena Unicode" w:hAnsi="New Athena Unicode"/>
                <w:noProof/>
              </w:rPr>
              <w:t>ΝΑΙ</w:t>
            </w:r>
            <w:r w:rsidR="002F41E0" w:rsidRPr="0063276D">
              <w:rPr>
                <w:rStyle w:val="Hyperlink"/>
                <w:noProof/>
              </w:rPr>
              <w:t xml:space="preserve"> </w:t>
            </w:r>
            <w:r w:rsidR="002F41E0" w:rsidRPr="0063276D">
              <w:rPr>
                <w:rStyle w:val="Hyperlink"/>
                <w:rFonts w:ascii="New Athena Unicode" w:hAnsi="New Athena Unicode"/>
                <w:noProof/>
              </w:rPr>
              <w:t>ΕΜΟΝ</w:t>
            </w:r>
            <w:r w:rsidR="002F41E0" w:rsidRPr="0063276D">
              <w:rPr>
                <w:rStyle w:val="Hyperlink"/>
                <w:noProof/>
              </w:rPr>
              <w:t xml:space="preserve"> </w:t>
            </w:r>
            <w:r w:rsidR="002F41E0" w:rsidRPr="0063276D">
              <w:rPr>
                <w:rStyle w:val="Hyperlink"/>
                <w:rFonts w:ascii="New Athena Unicode" w:hAnsi="New Athena Unicode"/>
                <w:noProof/>
              </w:rPr>
              <w:t>ΕΣΤΙ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_Toc1638071 \h </w:instrText>
            </w:r>
            <w:r w:rsidR="002F41E0">
              <w:rPr>
                <w:noProof/>
                <w:webHidden/>
              </w:rPr>
            </w:r>
            <w:r w:rsidR="002F41E0">
              <w:rPr>
                <w:noProof/>
                <w:webHidden/>
              </w:rPr>
              <w:fldChar w:fldCharType="separate"/>
            </w:r>
            <w:r w:rsidR="00B10973">
              <w:rPr>
                <w:noProof/>
                <w:webHidden/>
              </w:rPr>
              <w:t>123</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7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_Toc1638072 \h </w:instrText>
            </w:r>
            <w:r w:rsidR="002F41E0">
              <w:rPr>
                <w:noProof/>
                <w:webHidden/>
              </w:rPr>
            </w:r>
            <w:r w:rsidR="002F41E0">
              <w:rPr>
                <w:noProof/>
                <w:webHidden/>
              </w:rPr>
              <w:fldChar w:fldCharType="separate"/>
            </w:r>
            <w:r w:rsidR="00B10973">
              <w:rPr>
                <w:noProof/>
                <w:webHidden/>
              </w:rPr>
              <w:t>126</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073" w:history="1">
            <w:r w:rsidR="002F41E0" w:rsidRPr="0063276D">
              <w:rPr>
                <w:rStyle w:val="Hyperlink"/>
                <w:noProof/>
              </w:rPr>
              <w:t xml:space="preserve">Chapter 4: </w:t>
            </w:r>
            <w:r w:rsidR="002F41E0" w:rsidRPr="0063276D">
              <w:rPr>
                <w:rStyle w:val="Hyperlink"/>
                <w:rFonts w:ascii="New Athena Unicode" w:hAnsi="New Athena Unicode"/>
                <w:noProof/>
              </w:rPr>
              <w:t>ΕΠΙΣΤΑΜΕΝΟΙΣ</w:t>
            </w:r>
            <w:r w:rsidR="002F41E0" w:rsidRPr="0063276D">
              <w:rPr>
                <w:rStyle w:val="Hyperlink"/>
                <w:noProof/>
              </w:rPr>
              <w:t xml:space="preserve"> </w:t>
            </w:r>
            <w:r w:rsidR="002F41E0" w:rsidRPr="0063276D">
              <w:rPr>
                <w:rStyle w:val="Hyperlink"/>
                <w:rFonts w:ascii="New Athena Unicode" w:hAnsi="New Athena Unicode"/>
                <w:noProof/>
              </w:rPr>
              <w:t>ΑΓΟΡΕΥΣΩ</w:t>
            </w:r>
            <w:r w:rsidR="002F41E0" w:rsidRPr="0063276D">
              <w:rPr>
                <w:rStyle w:val="Hyperlink"/>
                <w:noProof/>
              </w:rPr>
              <w:t>. Erudition.</w:t>
            </w:r>
            <w:r w:rsidR="002F41E0">
              <w:rPr>
                <w:noProof/>
                <w:webHidden/>
              </w:rPr>
              <w:tab/>
            </w:r>
            <w:r w:rsidR="002F41E0">
              <w:rPr>
                <w:noProof/>
                <w:webHidden/>
              </w:rPr>
              <w:fldChar w:fldCharType="begin"/>
            </w:r>
            <w:r w:rsidR="002F41E0">
              <w:rPr>
                <w:noProof/>
                <w:webHidden/>
              </w:rPr>
              <w:instrText xml:space="preserve"> PAGEREF _Toc1638073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74" w:history="1">
            <w:r w:rsidR="002F41E0" w:rsidRPr="0063276D">
              <w:rPr>
                <w:rStyle w:val="Hyperlink"/>
                <w:noProof/>
              </w:rPr>
              <w:t xml:space="preserve">1.2.25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_Toc1638074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75" w:history="1">
            <w:r w:rsidR="002F41E0" w:rsidRPr="0063276D">
              <w:rPr>
                <w:rStyle w:val="Hyperlink"/>
                <w:noProof/>
              </w:rPr>
              <w:t xml:space="preserve">Prose Sources for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_Toc1638075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7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_Toc1638076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77" w:history="1">
            <w:r w:rsidR="002F41E0" w:rsidRPr="0063276D">
              <w:rPr>
                <w:rStyle w:val="Hyperlink"/>
                <w:noProof/>
              </w:rPr>
              <w:t>Philosophical Literature</w:t>
            </w:r>
            <w:r w:rsidR="002F41E0">
              <w:rPr>
                <w:noProof/>
                <w:webHidden/>
              </w:rPr>
              <w:tab/>
            </w:r>
            <w:r w:rsidR="002F41E0">
              <w:rPr>
                <w:noProof/>
                <w:webHidden/>
              </w:rPr>
              <w:fldChar w:fldCharType="begin"/>
            </w:r>
            <w:r w:rsidR="002F41E0">
              <w:rPr>
                <w:noProof/>
                <w:webHidden/>
              </w:rPr>
              <w:instrText xml:space="preserve"> PAGEREF _Toc1638077 \h </w:instrText>
            </w:r>
            <w:r w:rsidR="002F41E0">
              <w:rPr>
                <w:noProof/>
                <w:webHidden/>
              </w:rPr>
            </w:r>
            <w:r w:rsidR="002F41E0">
              <w:rPr>
                <w:noProof/>
                <w:webHidden/>
              </w:rPr>
              <w:fldChar w:fldCharType="separate"/>
            </w:r>
            <w:r w:rsidR="00B10973">
              <w:rPr>
                <w:noProof/>
                <w:webHidden/>
              </w:rPr>
              <w:t>131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78" w:history="1">
            <w:r w:rsidR="002F41E0" w:rsidRPr="0063276D">
              <w:rPr>
                <w:rStyle w:val="Hyperlink"/>
                <w:noProof/>
              </w:rPr>
              <w:t>Basil’s Homily 10</w:t>
            </w:r>
            <w:r w:rsidR="002F41E0">
              <w:rPr>
                <w:noProof/>
                <w:webHidden/>
              </w:rPr>
              <w:tab/>
            </w:r>
            <w:r w:rsidR="002F41E0">
              <w:rPr>
                <w:noProof/>
                <w:webHidden/>
              </w:rPr>
              <w:fldChar w:fldCharType="begin"/>
            </w:r>
            <w:r w:rsidR="002F41E0">
              <w:rPr>
                <w:noProof/>
                <w:webHidden/>
              </w:rPr>
              <w:instrText xml:space="preserve"> PAGEREF _Toc1638078 \h </w:instrText>
            </w:r>
            <w:r w:rsidR="002F41E0">
              <w:rPr>
                <w:noProof/>
                <w:webHidden/>
              </w:rPr>
            </w:r>
            <w:r w:rsidR="002F41E0">
              <w:rPr>
                <w:noProof/>
                <w:webHidden/>
              </w:rPr>
              <w:fldChar w:fldCharType="separate"/>
            </w:r>
            <w:r w:rsidR="00B10973">
              <w:rPr>
                <w:noProof/>
                <w:webHidden/>
              </w:rPr>
              <w:t>135</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79" w:history="1">
            <w:r w:rsidR="002F41E0" w:rsidRPr="0063276D">
              <w:rPr>
                <w:rStyle w:val="Hyperlink"/>
                <w:noProof/>
              </w:rPr>
              <w:t>Chreiae and Basil’s De legendis gentilium libris</w:t>
            </w:r>
            <w:r w:rsidR="002F41E0">
              <w:rPr>
                <w:noProof/>
                <w:webHidden/>
              </w:rPr>
              <w:tab/>
            </w:r>
            <w:r w:rsidR="002F41E0">
              <w:rPr>
                <w:noProof/>
                <w:webHidden/>
              </w:rPr>
              <w:fldChar w:fldCharType="begin"/>
            </w:r>
            <w:r w:rsidR="002F41E0">
              <w:rPr>
                <w:noProof/>
                <w:webHidden/>
              </w:rPr>
              <w:instrText xml:space="preserve"> PAGEREF _Toc1638079 \h </w:instrText>
            </w:r>
            <w:r w:rsidR="002F41E0">
              <w:rPr>
                <w:noProof/>
                <w:webHidden/>
              </w:rPr>
            </w:r>
            <w:r w:rsidR="002F41E0">
              <w:rPr>
                <w:noProof/>
                <w:webHidden/>
              </w:rPr>
              <w:fldChar w:fldCharType="separate"/>
            </w:r>
            <w:r w:rsidR="00B10973">
              <w:rPr>
                <w:noProof/>
                <w:webHidden/>
              </w:rPr>
              <w:t>139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80"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_Toc1638080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81" w:history="1">
            <w:r w:rsidR="002F41E0" w:rsidRPr="0063276D">
              <w:rPr>
                <w:rStyle w:val="Hyperlink"/>
                <w:noProof/>
              </w:rPr>
              <w:t xml:space="preserve">Medea’s </w:t>
            </w:r>
            <w:r w:rsidR="002F41E0" w:rsidRPr="0063276D">
              <w:rPr>
                <w:rStyle w:val="Hyperlink"/>
                <w:rFonts w:ascii="New Athena Unicode" w:hAnsi="New Athena Unicode"/>
                <w:noProof/>
              </w:rPr>
              <w:t>μαλθάκοι</w:t>
            </w:r>
            <w:r w:rsidR="002F41E0" w:rsidRPr="0063276D">
              <w:rPr>
                <w:rStyle w:val="Hyperlink"/>
                <w:noProof/>
              </w:rPr>
              <w:t xml:space="preserve"> </w:t>
            </w:r>
            <w:r w:rsidR="002F41E0" w:rsidRPr="0063276D">
              <w:rPr>
                <w:rStyle w:val="Hyperlink"/>
                <w:rFonts w:ascii="New Athena Unicode" w:hAnsi="New Athena Unicode"/>
                <w:noProof/>
              </w:rPr>
              <w:t>λόγοι</w:t>
            </w:r>
            <w:r w:rsidR="002F41E0" w:rsidRPr="0063276D">
              <w:rPr>
                <w:rStyle w:val="Hyperlink"/>
                <w:noProof/>
              </w:rPr>
              <w:t xml:space="preserve"> and Alcestis’ shade</w:t>
            </w:r>
            <w:r w:rsidR="002F41E0">
              <w:rPr>
                <w:noProof/>
                <w:webHidden/>
              </w:rPr>
              <w:tab/>
            </w:r>
            <w:r w:rsidR="002F41E0">
              <w:rPr>
                <w:noProof/>
                <w:webHidden/>
              </w:rPr>
              <w:fldChar w:fldCharType="begin"/>
            </w:r>
            <w:r w:rsidR="002F41E0">
              <w:rPr>
                <w:noProof/>
                <w:webHidden/>
              </w:rPr>
              <w:instrText xml:space="preserve"> PAGEREF _Toc1638081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82" w:history="1">
            <w:r w:rsidR="002F41E0" w:rsidRPr="0063276D">
              <w:rPr>
                <w:rStyle w:val="Hyperlink"/>
                <w:noProof/>
              </w:rPr>
              <w:t>Fire and Anger: Ajax and Achilles</w:t>
            </w:r>
            <w:r w:rsidR="002F41E0">
              <w:rPr>
                <w:noProof/>
                <w:webHidden/>
              </w:rPr>
              <w:tab/>
            </w:r>
            <w:r w:rsidR="002F41E0">
              <w:rPr>
                <w:noProof/>
                <w:webHidden/>
              </w:rPr>
              <w:fldChar w:fldCharType="begin"/>
            </w:r>
            <w:r w:rsidR="002F41E0">
              <w:rPr>
                <w:noProof/>
                <w:webHidden/>
              </w:rPr>
              <w:instrText xml:space="preserve"> PAGEREF _Toc1638082 \h </w:instrText>
            </w:r>
            <w:r w:rsidR="002F41E0">
              <w:rPr>
                <w:noProof/>
                <w:webHidden/>
              </w:rPr>
            </w:r>
            <w:r w:rsidR="002F41E0">
              <w:rPr>
                <w:noProof/>
                <w:webHidden/>
              </w:rPr>
              <w:fldChar w:fldCharType="separate"/>
            </w:r>
            <w:r w:rsidR="00B10973">
              <w:rPr>
                <w:noProof/>
                <w:webHidden/>
              </w:rPr>
              <w:t>144</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83" w:history="1">
            <w:r w:rsidR="002F41E0" w:rsidRPr="0063276D">
              <w:rPr>
                <w:rStyle w:val="Hyperlink"/>
                <w:noProof/>
              </w:rPr>
              <w:t>Angry Beasts: Iliadic Lions and Odyssean Boars</w:t>
            </w:r>
            <w:r w:rsidR="002F41E0">
              <w:rPr>
                <w:noProof/>
                <w:webHidden/>
              </w:rPr>
              <w:tab/>
            </w:r>
            <w:r w:rsidR="002F41E0">
              <w:rPr>
                <w:noProof/>
                <w:webHidden/>
              </w:rPr>
              <w:fldChar w:fldCharType="begin"/>
            </w:r>
            <w:r w:rsidR="002F41E0">
              <w:rPr>
                <w:noProof/>
                <w:webHidden/>
              </w:rPr>
              <w:instrText xml:space="preserve"> PAGEREF _Toc1638083 \h </w:instrText>
            </w:r>
            <w:r w:rsidR="002F41E0">
              <w:rPr>
                <w:noProof/>
                <w:webHidden/>
              </w:rPr>
            </w:r>
            <w:r w:rsidR="002F41E0">
              <w:rPr>
                <w:noProof/>
                <w:webHidden/>
              </w:rPr>
              <w:fldChar w:fldCharType="separate"/>
            </w:r>
            <w:r w:rsidR="00B10973">
              <w:rPr>
                <w:noProof/>
                <w:webHidden/>
              </w:rPr>
              <w:t>145</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84" w:history="1">
            <w:r w:rsidR="002F41E0" w:rsidRPr="0063276D">
              <w:rPr>
                <w:rStyle w:val="Hyperlink"/>
                <w:noProof/>
              </w:rPr>
              <w:t xml:space="preserve">1.2.1 (a) </w:t>
            </w:r>
            <w:r w:rsidR="002F41E0" w:rsidRPr="0063276D">
              <w:rPr>
                <w:rStyle w:val="Hyperlink"/>
                <w:i/>
                <w:noProof/>
              </w:rPr>
              <w:t>Hymn Virg.</w:t>
            </w:r>
            <w:r w:rsidR="002F41E0">
              <w:rPr>
                <w:noProof/>
                <w:webHidden/>
              </w:rPr>
              <w:tab/>
            </w:r>
            <w:r w:rsidR="002F41E0">
              <w:rPr>
                <w:noProof/>
                <w:webHidden/>
              </w:rPr>
              <w:fldChar w:fldCharType="begin"/>
            </w:r>
            <w:r w:rsidR="002F41E0">
              <w:rPr>
                <w:noProof/>
                <w:webHidden/>
              </w:rPr>
              <w:instrText xml:space="preserve"> PAGEREF _Toc1638084 \h </w:instrText>
            </w:r>
            <w:r w:rsidR="002F41E0">
              <w:rPr>
                <w:noProof/>
                <w:webHidden/>
              </w:rPr>
            </w:r>
            <w:r w:rsidR="002F41E0">
              <w:rPr>
                <w:noProof/>
                <w:webHidden/>
              </w:rPr>
              <w:fldChar w:fldCharType="separate"/>
            </w:r>
            <w:r w:rsidR="00B10973">
              <w:rPr>
                <w:noProof/>
                <w:webHidden/>
              </w:rPr>
              <w:t>147</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85"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_Toc1638085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8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_Toc1638086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87" w:history="1">
            <w:r w:rsidR="002F41E0" w:rsidRPr="0063276D">
              <w:rPr>
                <w:rStyle w:val="Hyperlink"/>
                <w:noProof/>
              </w:rPr>
              <w:t>Virginity Literature in Greek of the Fourth Century AD</w:t>
            </w:r>
            <w:r w:rsidR="002F41E0">
              <w:rPr>
                <w:noProof/>
                <w:webHidden/>
              </w:rPr>
              <w:tab/>
            </w:r>
            <w:r w:rsidR="002F41E0">
              <w:rPr>
                <w:noProof/>
                <w:webHidden/>
              </w:rPr>
              <w:fldChar w:fldCharType="begin"/>
            </w:r>
            <w:r w:rsidR="002F41E0">
              <w:rPr>
                <w:noProof/>
                <w:webHidden/>
              </w:rPr>
              <w:instrText xml:space="preserve"> PAGEREF _Toc1638087 \h </w:instrText>
            </w:r>
            <w:r w:rsidR="002F41E0">
              <w:rPr>
                <w:noProof/>
                <w:webHidden/>
              </w:rPr>
            </w:r>
            <w:r w:rsidR="002F41E0">
              <w:rPr>
                <w:noProof/>
                <w:webHidden/>
              </w:rPr>
              <w:fldChar w:fldCharType="separate"/>
            </w:r>
            <w:r w:rsidR="00B10973">
              <w:rPr>
                <w:noProof/>
                <w:webHidden/>
              </w:rPr>
              <w:t>153</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88"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_Toc1638088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89" w:history="1">
            <w:r w:rsidR="002F41E0" w:rsidRPr="0063276D">
              <w:rPr>
                <w:rStyle w:val="Hyperlink"/>
                <w:noProof/>
              </w:rPr>
              <w:t>The Hymnic Hail: Callimachus’ Hymn to Zeus</w:t>
            </w:r>
            <w:r w:rsidR="002F41E0">
              <w:rPr>
                <w:noProof/>
                <w:webHidden/>
              </w:rPr>
              <w:tab/>
            </w:r>
            <w:r w:rsidR="002F41E0">
              <w:rPr>
                <w:noProof/>
                <w:webHidden/>
              </w:rPr>
              <w:fldChar w:fldCharType="begin"/>
            </w:r>
            <w:r w:rsidR="002F41E0">
              <w:rPr>
                <w:noProof/>
                <w:webHidden/>
              </w:rPr>
              <w:instrText xml:space="preserve"> PAGEREF _Toc1638089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90" w:history="1">
            <w:r w:rsidR="002F41E0" w:rsidRPr="0063276D">
              <w:rPr>
                <w:rStyle w:val="Hyperlink"/>
                <w:noProof/>
              </w:rPr>
              <w:t>Incipient Light: Hesiod’s Theogony and Apollonius’ Argonautica</w:t>
            </w:r>
            <w:r w:rsidR="002F41E0">
              <w:rPr>
                <w:noProof/>
                <w:webHidden/>
              </w:rPr>
              <w:tab/>
            </w:r>
            <w:r w:rsidR="002F41E0">
              <w:rPr>
                <w:noProof/>
                <w:webHidden/>
              </w:rPr>
              <w:fldChar w:fldCharType="begin"/>
            </w:r>
            <w:r w:rsidR="002F41E0">
              <w:rPr>
                <w:noProof/>
                <w:webHidden/>
              </w:rPr>
              <w:instrText xml:space="preserve"> PAGEREF _Toc1638090 \h </w:instrText>
            </w:r>
            <w:r w:rsidR="002F41E0">
              <w:rPr>
                <w:noProof/>
                <w:webHidden/>
              </w:rPr>
            </w:r>
            <w:r w:rsidR="002F41E0">
              <w:rPr>
                <w:noProof/>
                <w:webHidden/>
              </w:rPr>
              <w:fldChar w:fldCharType="separate"/>
            </w:r>
            <w:r w:rsidR="00B10973">
              <w:rPr>
                <w:noProof/>
                <w:webHidden/>
              </w:rPr>
              <w:t>161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91" w:history="1">
            <w:r w:rsidR="002F41E0" w:rsidRPr="0063276D">
              <w:rPr>
                <w:rStyle w:val="Hyperlink"/>
                <w:noProof/>
              </w:rPr>
              <w:t>Human and Animal Eros: Oppian’s Halieutica and Ps.-Oppian’s Cynegetica</w:t>
            </w:r>
            <w:r w:rsidR="002F41E0">
              <w:rPr>
                <w:noProof/>
                <w:webHidden/>
              </w:rPr>
              <w:tab/>
            </w:r>
            <w:r w:rsidR="002F41E0">
              <w:rPr>
                <w:noProof/>
                <w:webHidden/>
              </w:rPr>
              <w:fldChar w:fldCharType="begin"/>
            </w:r>
            <w:r w:rsidR="002F41E0">
              <w:rPr>
                <w:noProof/>
                <w:webHidden/>
              </w:rPr>
              <w:instrText xml:space="preserve"> PAGEREF _Toc1638091 \h </w:instrText>
            </w:r>
            <w:r w:rsidR="002F41E0">
              <w:rPr>
                <w:noProof/>
                <w:webHidden/>
              </w:rPr>
            </w:r>
            <w:r w:rsidR="002F41E0">
              <w:rPr>
                <w:noProof/>
                <w:webHidden/>
              </w:rPr>
              <w:fldChar w:fldCharType="separate"/>
            </w:r>
            <w:r w:rsidR="00B10973">
              <w:rPr>
                <w:noProof/>
                <w:webHidden/>
              </w:rPr>
              <w:t>164</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092" w:history="1">
            <w:r w:rsidR="002F41E0" w:rsidRPr="0063276D">
              <w:rPr>
                <w:rStyle w:val="Hyperlink"/>
                <w:noProof/>
              </w:rPr>
              <w:t>Erudition: Means and Ends</w:t>
            </w:r>
            <w:r w:rsidR="002F41E0">
              <w:rPr>
                <w:noProof/>
                <w:webHidden/>
              </w:rPr>
              <w:tab/>
            </w:r>
            <w:r w:rsidR="002F41E0">
              <w:rPr>
                <w:noProof/>
                <w:webHidden/>
              </w:rPr>
              <w:fldChar w:fldCharType="begin"/>
            </w:r>
            <w:r w:rsidR="002F41E0">
              <w:rPr>
                <w:noProof/>
                <w:webHidden/>
              </w:rPr>
              <w:instrText xml:space="preserve"> PAGEREF _Toc1638092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93" w:history="1">
            <w:r w:rsidR="002F41E0" w:rsidRPr="0063276D">
              <w:rPr>
                <w:rStyle w:val="Hyperlink"/>
                <w:noProof/>
              </w:rPr>
              <w:t>Means</w:t>
            </w:r>
            <w:r w:rsidR="002F41E0">
              <w:rPr>
                <w:noProof/>
                <w:webHidden/>
              </w:rPr>
              <w:tab/>
            </w:r>
            <w:r w:rsidR="002F41E0">
              <w:rPr>
                <w:noProof/>
                <w:webHidden/>
              </w:rPr>
              <w:fldChar w:fldCharType="begin"/>
            </w:r>
            <w:r w:rsidR="002F41E0">
              <w:rPr>
                <w:noProof/>
                <w:webHidden/>
              </w:rPr>
              <w:instrText xml:space="preserve"> PAGEREF _Toc1638093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94"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_Toc1638094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095"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_Toc1638095 \h </w:instrText>
            </w:r>
            <w:r w:rsidR="002F41E0">
              <w:rPr>
                <w:noProof/>
                <w:webHidden/>
              </w:rPr>
            </w:r>
            <w:r w:rsidR="002F41E0">
              <w:rPr>
                <w:noProof/>
                <w:webHidden/>
              </w:rPr>
              <w:fldChar w:fldCharType="separate"/>
            </w:r>
            <w:r w:rsidR="00B10973">
              <w:rPr>
                <w:noProof/>
                <w:webHidden/>
              </w:rPr>
              <w:t>169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96" w:history="1">
            <w:r w:rsidR="002F41E0" w:rsidRPr="0063276D">
              <w:rPr>
                <w:rStyle w:val="Hyperlink"/>
                <w:noProof/>
              </w:rPr>
              <w:t>The Ends of Erudition</w:t>
            </w:r>
            <w:r w:rsidR="002F41E0">
              <w:rPr>
                <w:noProof/>
                <w:webHidden/>
              </w:rPr>
              <w:tab/>
            </w:r>
            <w:r w:rsidR="002F41E0">
              <w:rPr>
                <w:noProof/>
                <w:webHidden/>
              </w:rPr>
              <w:fldChar w:fldCharType="begin"/>
            </w:r>
            <w:r w:rsidR="002F41E0">
              <w:rPr>
                <w:noProof/>
                <w:webHidden/>
              </w:rPr>
              <w:instrText xml:space="preserve"> PAGEREF _Toc1638096 \h </w:instrText>
            </w:r>
            <w:r w:rsidR="002F41E0">
              <w:rPr>
                <w:noProof/>
                <w:webHidden/>
              </w:rPr>
            </w:r>
            <w:r w:rsidR="002F41E0">
              <w:rPr>
                <w:noProof/>
                <w:webHidden/>
              </w:rPr>
              <w:fldChar w:fldCharType="separate"/>
            </w:r>
            <w:r w:rsidR="00B10973">
              <w:rPr>
                <w:noProof/>
                <w:webHidden/>
              </w:rPr>
              <w:t>171</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097" w:history="1">
            <w:r w:rsidR="002F41E0" w:rsidRPr="0063276D">
              <w:rPr>
                <w:rStyle w:val="Hyperlink"/>
                <w:noProof/>
              </w:rPr>
              <w:t xml:space="preserve">Appendix to Chapter 4: The Compositional History and Date of </w:t>
            </w:r>
            <w:r w:rsidR="002F41E0" w:rsidRPr="0063276D">
              <w:rPr>
                <w:rStyle w:val="Hyperlink"/>
                <w:i/>
                <w:noProof/>
              </w:rPr>
              <w:t>Hymn Virg.</w:t>
            </w:r>
            <w:r w:rsidR="002F41E0" w:rsidRPr="0063276D">
              <w:rPr>
                <w:rStyle w:val="Hyperlink"/>
                <w:noProof/>
              </w:rPr>
              <w:t xml:space="preserve"> and the </w:t>
            </w:r>
            <w:r w:rsidR="002F41E0" w:rsidRPr="0063276D">
              <w:rPr>
                <w:rStyle w:val="Hyperlink"/>
                <w:i/>
                <w:noProof/>
              </w:rPr>
              <w:t>Agon</w:t>
            </w:r>
            <w:r w:rsidR="002F41E0">
              <w:rPr>
                <w:noProof/>
                <w:webHidden/>
              </w:rPr>
              <w:tab/>
            </w:r>
            <w:r w:rsidR="002F41E0">
              <w:rPr>
                <w:noProof/>
                <w:webHidden/>
              </w:rPr>
              <w:fldChar w:fldCharType="begin"/>
            </w:r>
            <w:r w:rsidR="002F41E0">
              <w:rPr>
                <w:noProof/>
                <w:webHidden/>
              </w:rPr>
              <w:instrText xml:space="preserve"> PAGEREF _Toc1638097 \h </w:instrText>
            </w:r>
            <w:r w:rsidR="002F41E0">
              <w:rPr>
                <w:noProof/>
                <w:webHidden/>
              </w:rPr>
            </w:r>
            <w:r w:rsidR="002F41E0">
              <w:rPr>
                <w:noProof/>
                <w:webHidden/>
              </w:rPr>
              <w:fldChar w:fldCharType="separate"/>
            </w:r>
            <w:r w:rsidR="00B10973">
              <w:rPr>
                <w:noProof/>
                <w:webHidden/>
              </w:rPr>
              <w:t>175</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98" w:history="1">
            <w:r w:rsidR="002F41E0" w:rsidRPr="0063276D">
              <w:rPr>
                <w:rStyle w:val="Hyperlink"/>
                <w:i/>
                <w:noProof/>
              </w:rPr>
              <w:t>Hymn Virg.</w:t>
            </w:r>
            <w:r w:rsidR="002F41E0" w:rsidRPr="0063276D">
              <w:rPr>
                <w:rStyle w:val="Hyperlink"/>
                <w:noProof/>
              </w:rPr>
              <w:t xml:space="preserve"> 15–19, 31–34, and 48–50</w:t>
            </w:r>
            <w:r w:rsidR="002F41E0">
              <w:rPr>
                <w:noProof/>
                <w:webHidden/>
              </w:rPr>
              <w:tab/>
            </w:r>
            <w:r w:rsidR="002F41E0">
              <w:rPr>
                <w:noProof/>
                <w:webHidden/>
              </w:rPr>
              <w:fldChar w:fldCharType="begin"/>
            </w:r>
            <w:r w:rsidR="002F41E0">
              <w:rPr>
                <w:noProof/>
                <w:webHidden/>
              </w:rPr>
              <w:instrText xml:space="preserve"> PAGEREF _Toc1638098 \h </w:instrText>
            </w:r>
            <w:r w:rsidR="002F41E0">
              <w:rPr>
                <w:noProof/>
                <w:webHidden/>
              </w:rPr>
            </w:r>
            <w:r w:rsidR="002F41E0">
              <w:rPr>
                <w:noProof/>
                <w:webHidden/>
              </w:rPr>
              <w:fldChar w:fldCharType="separate"/>
            </w:r>
            <w:r w:rsidR="00B10973">
              <w:rPr>
                <w:noProof/>
                <w:webHidden/>
              </w:rPr>
              <w:t>177</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099" w:history="1">
            <w:r w:rsidR="002F41E0" w:rsidRPr="0063276D">
              <w:rPr>
                <w:rStyle w:val="Hyperlink"/>
                <w:i/>
                <w:noProof/>
              </w:rPr>
              <w:t>Hymn Virg.</w:t>
            </w:r>
            <w:r w:rsidR="002F41E0" w:rsidRPr="0063276D">
              <w:rPr>
                <w:rStyle w:val="Hyperlink"/>
                <w:noProof/>
              </w:rPr>
              <w:t xml:space="preserve"> 56–99 and </w:t>
            </w:r>
            <w:r w:rsidR="002F41E0" w:rsidRPr="0063276D">
              <w:rPr>
                <w:rStyle w:val="Hyperlink"/>
                <w:i/>
                <w:noProof/>
              </w:rPr>
              <w:t>Poem. arc.</w:t>
            </w:r>
            <w:r w:rsidR="002F41E0" w:rsidRPr="0063276D">
              <w:rPr>
                <w:rStyle w:val="Hyperlink"/>
                <w:noProof/>
              </w:rPr>
              <w:t xml:space="preserve"> 7.53–83</w:t>
            </w:r>
            <w:r w:rsidR="002F41E0">
              <w:rPr>
                <w:noProof/>
                <w:webHidden/>
              </w:rPr>
              <w:tab/>
            </w:r>
            <w:r w:rsidR="002F41E0">
              <w:rPr>
                <w:noProof/>
                <w:webHidden/>
              </w:rPr>
              <w:fldChar w:fldCharType="begin"/>
            </w:r>
            <w:r w:rsidR="002F41E0">
              <w:rPr>
                <w:noProof/>
                <w:webHidden/>
              </w:rPr>
              <w:instrText xml:space="preserve"> PAGEREF _Toc1638099 \h </w:instrText>
            </w:r>
            <w:r w:rsidR="002F41E0">
              <w:rPr>
                <w:noProof/>
                <w:webHidden/>
              </w:rPr>
            </w:r>
            <w:r w:rsidR="002F41E0">
              <w:rPr>
                <w:noProof/>
                <w:webHidden/>
              </w:rPr>
              <w:fldChar w:fldCharType="separate"/>
            </w:r>
            <w:r w:rsidR="00B10973">
              <w:rPr>
                <w:noProof/>
                <w:webHidden/>
              </w:rPr>
              <w:t>179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00" w:history="1">
            <w:r w:rsidR="002F41E0" w:rsidRPr="0063276D">
              <w:rPr>
                <w:rStyle w:val="Hyperlink"/>
                <w:i/>
                <w:noProof/>
              </w:rPr>
              <w:t>Hymn Virg.</w:t>
            </w:r>
            <w:r w:rsidR="002F41E0" w:rsidRPr="0063276D">
              <w:rPr>
                <w:rStyle w:val="Hyperlink"/>
                <w:noProof/>
              </w:rPr>
              <w:t xml:space="preserve"> 137–155 and </w:t>
            </w:r>
            <w:r w:rsidR="002F41E0" w:rsidRPr="0063276D">
              <w:rPr>
                <w:rStyle w:val="Hyperlink"/>
                <w:i/>
                <w:noProof/>
              </w:rPr>
              <w:t>Poem. arc.</w:t>
            </w:r>
            <w:r w:rsidR="002F41E0" w:rsidRPr="0063276D">
              <w:rPr>
                <w:rStyle w:val="Hyperlink"/>
                <w:noProof/>
              </w:rPr>
              <w:t xml:space="preserve"> 8.32–52</w:t>
            </w:r>
            <w:r w:rsidR="002F41E0">
              <w:rPr>
                <w:noProof/>
                <w:webHidden/>
              </w:rPr>
              <w:tab/>
            </w:r>
            <w:r w:rsidR="002F41E0">
              <w:rPr>
                <w:noProof/>
                <w:webHidden/>
              </w:rPr>
              <w:fldChar w:fldCharType="begin"/>
            </w:r>
            <w:r w:rsidR="002F41E0">
              <w:rPr>
                <w:noProof/>
                <w:webHidden/>
              </w:rPr>
              <w:instrText xml:space="preserve"> PAGEREF _Toc1638100 \h </w:instrText>
            </w:r>
            <w:r w:rsidR="002F41E0">
              <w:rPr>
                <w:noProof/>
                <w:webHidden/>
              </w:rPr>
            </w:r>
            <w:r w:rsidR="002F41E0">
              <w:rPr>
                <w:noProof/>
                <w:webHidden/>
              </w:rPr>
              <w:fldChar w:fldCharType="separate"/>
            </w:r>
            <w:r w:rsidR="00B10973">
              <w:rPr>
                <w:noProof/>
                <w:webHidden/>
              </w:rPr>
              <w:t>182</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101" w:history="1">
            <w:r w:rsidR="002F41E0" w:rsidRPr="0063276D">
              <w:rPr>
                <w:rStyle w:val="Hyperlink"/>
                <w:noProof/>
              </w:rPr>
              <w:t xml:space="preserve">Chapter 5: </w:t>
            </w:r>
            <w:r w:rsidR="002F41E0" w:rsidRPr="0063276D">
              <w:rPr>
                <w:rStyle w:val="Hyperlink"/>
                <w:rFonts w:ascii="New Athena Unicode" w:hAnsi="New Athena Unicode"/>
                <w:noProof/>
              </w:rPr>
              <w:t>ΓΝΩΘΙ</w:t>
            </w:r>
            <w:r w:rsidR="002F41E0" w:rsidRPr="0063276D">
              <w:rPr>
                <w:rStyle w:val="Hyperlink"/>
                <w:noProof/>
              </w:rPr>
              <w:t xml:space="preserve"> </w:t>
            </w:r>
            <w:r w:rsidR="002F41E0" w:rsidRPr="0063276D">
              <w:rPr>
                <w:rStyle w:val="Hyperlink"/>
                <w:rFonts w:ascii="New Athena Unicode" w:hAnsi="New Athena Unicode"/>
                <w:noProof/>
              </w:rPr>
              <w:t>ΣΑΥΤΟΝ</w:t>
            </w:r>
            <w:r w:rsidR="002F41E0" w:rsidRPr="0063276D">
              <w:rPr>
                <w:rStyle w:val="Hyperlink"/>
                <w:noProof/>
              </w:rPr>
              <w:t>. Self-Awareness.</w:t>
            </w:r>
            <w:r w:rsidR="002F41E0">
              <w:rPr>
                <w:noProof/>
                <w:webHidden/>
              </w:rPr>
              <w:tab/>
            </w:r>
            <w:r w:rsidR="002F41E0">
              <w:rPr>
                <w:noProof/>
                <w:webHidden/>
              </w:rPr>
              <w:fldChar w:fldCharType="begin"/>
            </w:r>
            <w:r w:rsidR="002F41E0">
              <w:rPr>
                <w:noProof/>
                <w:webHidden/>
              </w:rPr>
              <w:instrText xml:space="preserve"> PAGEREF _Toc1638101 \h </w:instrText>
            </w:r>
            <w:r w:rsidR="002F41E0">
              <w:rPr>
                <w:noProof/>
                <w:webHidden/>
              </w:rPr>
            </w:r>
            <w:r w:rsidR="002F41E0">
              <w:rPr>
                <w:noProof/>
                <w:webHidden/>
              </w:rPr>
              <w:fldChar w:fldCharType="separate"/>
            </w:r>
            <w:r w:rsidR="00B10973">
              <w:rPr>
                <w:noProof/>
                <w:webHidden/>
              </w:rPr>
              <w:t>187</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02" w:history="1">
            <w:r w:rsidR="002F41E0" w:rsidRPr="0063276D">
              <w:rPr>
                <w:rStyle w:val="Hyperlink"/>
                <w:noProof/>
              </w:rPr>
              <w:t xml:space="preserve">Poetic </w:t>
            </w:r>
            <w:r w:rsidR="002F41E0" w:rsidRPr="0063276D">
              <w:rPr>
                <w:rStyle w:val="Hyperlink"/>
                <w:i/>
                <w:noProof/>
              </w:rPr>
              <w:t>Corpora</w:t>
            </w:r>
            <w:r w:rsidR="002F41E0">
              <w:rPr>
                <w:noProof/>
                <w:webHidden/>
              </w:rPr>
              <w:tab/>
            </w:r>
            <w:r w:rsidR="002F41E0">
              <w:rPr>
                <w:noProof/>
                <w:webHidden/>
              </w:rPr>
              <w:fldChar w:fldCharType="begin"/>
            </w:r>
            <w:r w:rsidR="002F41E0">
              <w:rPr>
                <w:noProof/>
                <w:webHidden/>
              </w:rPr>
              <w:instrText xml:space="preserve"> PAGEREF _Toc1638102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103" w:history="1">
            <w:r w:rsidR="002F41E0" w:rsidRPr="0063276D">
              <w:rPr>
                <w:rStyle w:val="Hyperlink"/>
                <w:noProof/>
              </w:rPr>
              <w:t>Callimachus</w:t>
            </w:r>
            <w:r w:rsidR="002F41E0">
              <w:rPr>
                <w:noProof/>
                <w:webHidden/>
              </w:rPr>
              <w:tab/>
            </w:r>
            <w:r w:rsidR="002F41E0">
              <w:rPr>
                <w:noProof/>
                <w:webHidden/>
              </w:rPr>
              <w:fldChar w:fldCharType="begin"/>
            </w:r>
            <w:r w:rsidR="002F41E0">
              <w:rPr>
                <w:noProof/>
                <w:webHidden/>
              </w:rPr>
              <w:instrText xml:space="preserve"> PAGEREF _Toc1638103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104" w:history="1">
            <w:r w:rsidR="002F41E0" w:rsidRPr="0063276D">
              <w:rPr>
                <w:rStyle w:val="Hyperlink"/>
                <w:noProof/>
              </w:rPr>
              <w:t>Ovid</w:t>
            </w:r>
            <w:r w:rsidR="002F41E0">
              <w:rPr>
                <w:noProof/>
                <w:webHidden/>
              </w:rPr>
              <w:tab/>
            </w:r>
            <w:r w:rsidR="002F41E0">
              <w:rPr>
                <w:noProof/>
                <w:webHidden/>
              </w:rPr>
              <w:fldChar w:fldCharType="begin"/>
            </w:r>
            <w:r w:rsidR="002F41E0">
              <w:rPr>
                <w:noProof/>
                <w:webHidden/>
              </w:rPr>
              <w:instrText xml:space="preserve"> PAGEREF _Toc1638104 \h </w:instrText>
            </w:r>
            <w:r w:rsidR="002F41E0">
              <w:rPr>
                <w:noProof/>
                <w:webHidden/>
              </w:rPr>
            </w:r>
            <w:r w:rsidR="002F41E0">
              <w:rPr>
                <w:noProof/>
                <w:webHidden/>
              </w:rPr>
              <w:fldChar w:fldCharType="separate"/>
            </w:r>
            <w:r w:rsidR="00B10973">
              <w:rPr>
                <w:noProof/>
                <w:webHidden/>
              </w:rPr>
              <w:t>194</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05" w:history="1">
            <w:r w:rsidR="002F41E0" w:rsidRPr="0063276D">
              <w:rPr>
                <w:rStyle w:val="Hyperlink"/>
                <w:noProof/>
              </w:rPr>
              <w:t xml:space="preserve">Gregory’s poetic </w:t>
            </w:r>
            <w:r w:rsidR="002F41E0" w:rsidRPr="0063276D">
              <w:rPr>
                <w:rStyle w:val="Hyperlink"/>
                <w:i/>
                <w:noProof/>
              </w:rPr>
              <w:t>corpuscula</w:t>
            </w:r>
            <w:r w:rsidR="002F41E0">
              <w:rPr>
                <w:noProof/>
                <w:webHidden/>
              </w:rPr>
              <w:tab/>
            </w:r>
            <w:r w:rsidR="002F41E0">
              <w:rPr>
                <w:noProof/>
                <w:webHidden/>
              </w:rPr>
              <w:fldChar w:fldCharType="begin"/>
            </w:r>
            <w:r w:rsidR="002F41E0">
              <w:rPr>
                <w:noProof/>
                <w:webHidden/>
              </w:rPr>
              <w:instrText xml:space="preserve"> PAGEREF _Toc1638105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106"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_Toc1638106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107" w:history="1">
            <w:r w:rsidR="002F41E0" w:rsidRPr="0063276D">
              <w:rPr>
                <w:rStyle w:val="Hyperlink"/>
                <w:noProof/>
              </w:rPr>
              <w:t>The Pre-Silence Poems</w:t>
            </w:r>
            <w:r w:rsidR="002F41E0">
              <w:rPr>
                <w:noProof/>
                <w:webHidden/>
              </w:rPr>
              <w:tab/>
            </w:r>
            <w:r w:rsidR="002F41E0">
              <w:rPr>
                <w:noProof/>
                <w:webHidden/>
              </w:rPr>
              <w:fldChar w:fldCharType="begin"/>
            </w:r>
            <w:r w:rsidR="002F41E0">
              <w:rPr>
                <w:noProof/>
                <w:webHidden/>
              </w:rPr>
              <w:instrText xml:space="preserve"> PAGEREF _Toc1638107 \h </w:instrText>
            </w:r>
            <w:r w:rsidR="002F41E0">
              <w:rPr>
                <w:noProof/>
                <w:webHidden/>
              </w:rPr>
            </w:r>
            <w:r w:rsidR="002F41E0">
              <w:rPr>
                <w:noProof/>
                <w:webHidden/>
              </w:rPr>
              <w:fldChar w:fldCharType="separate"/>
            </w:r>
            <w:r w:rsidR="00B10973">
              <w:rPr>
                <w:noProof/>
                <w:webHidden/>
              </w:rPr>
              <w:t>201</w:t>
            </w:r>
            <w:r w:rsidR="002F41E0">
              <w:rPr>
                <w:noProof/>
                <w:webHidden/>
              </w:rPr>
              <w:fldChar w:fldCharType="end"/>
            </w:r>
          </w:hyperlink>
        </w:p>
        <w:p w:rsidR="002F41E0" w:rsidRDefault="003F6DF6">
          <w:pPr>
            <w:pStyle w:val="TOC3"/>
            <w:tabs>
              <w:tab w:val="right" w:leader="dot" w:pos="9350"/>
            </w:tabs>
            <w:rPr>
              <w:rFonts w:asciiTheme="minorHAnsi" w:eastAsiaTheme="minorEastAsia" w:hAnsiTheme="minorHAnsi"/>
              <w:noProof/>
            </w:rPr>
          </w:pPr>
          <w:hyperlink w:anchor="_Toc1638108" w:history="1">
            <w:r w:rsidR="002F41E0" w:rsidRPr="0063276D">
              <w:rPr>
                <w:rStyle w:val="Hyperlink"/>
                <w:noProof/>
              </w:rPr>
              <w:t>The Silence Poems</w:t>
            </w:r>
            <w:r w:rsidR="002F41E0">
              <w:rPr>
                <w:noProof/>
                <w:webHidden/>
              </w:rPr>
              <w:tab/>
            </w:r>
            <w:r w:rsidR="002F41E0">
              <w:rPr>
                <w:noProof/>
                <w:webHidden/>
              </w:rPr>
              <w:fldChar w:fldCharType="begin"/>
            </w:r>
            <w:r w:rsidR="002F41E0">
              <w:rPr>
                <w:noProof/>
                <w:webHidden/>
              </w:rPr>
              <w:instrText xml:space="preserve"> PAGEREF _Toc1638108 \h </w:instrText>
            </w:r>
            <w:r w:rsidR="002F41E0">
              <w:rPr>
                <w:noProof/>
                <w:webHidden/>
              </w:rPr>
            </w:r>
            <w:r w:rsidR="002F41E0">
              <w:rPr>
                <w:noProof/>
                <w:webHidden/>
              </w:rPr>
              <w:fldChar w:fldCharType="separate"/>
            </w:r>
            <w:r w:rsidR="00B10973">
              <w:rPr>
                <w:noProof/>
                <w:webHidden/>
              </w:rPr>
              <w:t>214</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109" w:history="1">
            <w:r w:rsidR="002F41E0" w:rsidRPr="0063276D">
              <w:rPr>
                <w:rStyle w:val="Hyperlink"/>
                <w:noProof/>
              </w:rPr>
              <w:t>References to Others Poems</w:t>
            </w:r>
            <w:r w:rsidR="002F41E0">
              <w:rPr>
                <w:noProof/>
                <w:webHidden/>
              </w:rPr>
              <w:tab/>
            </w:r>
            <w:r w:rsidR="002F41E0">
              <w:rPr>
                <w:noProof/>
                <w:webHidden/>
              </w:rPr>
              <w:fldChar w:fldCharType="begin"/>
            </w:r>
            <w:r w:rsidR="002F41E0">
              <w:rPr>
                <w:noProof/>
                <w:webHidden/>
              </w:rPr>
              <w:instrText xml:space="preserve"> PAGEREF _Toc1638109 \h </w:instrText>
            </w:r>
            <w:r w:rsidR="002F41E0">
              <w:rPr>
                <w:noProof/>
                <w:webHidden/>
              </w:rPr>
            </w:r>
            <w:r w:rsidR="002F41E0">
              <w:rPr>
                <w:noProof/>
                <w:webHidden/>
              </w:rPr>
              <w:fldChar w:fldCharType="separate"/>
            </w:r>
            <w:r w:rsidR="00B10973">
              <w:rPr>
                <w:noProof/>
                <w:webHidden/>
              </w:rPr>
              <w:t>226</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110"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_Toc1638110 \h </w:instrText>
            </w:r>
            <w:r w:rsidR="002F41E0">
              <w:rPr>
                <w:noProof/>
                <w:webHidden/>
              </w:rPr>
            </w:r>
            <w:r w:rsidR="002F41E0">
              <w:rPr>
                <w:noProof/>
                <w:webHidden/>
              </w:rPr>
              <w:fldChar w:fldCharType="separate"/>
            </w:r>
            <w:r w:rsidR="00B10973">
              <w:rPr>
                <w:noProof/>
                <w:webHidden/>
              </w:rPr>
              <w:t>227</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111" w:history="1">
            <w:r w:rsidR="002F41E0" w:rsidRPr="0063276D">
              <w:rPr>
                <w:rStyle w:val="Hyperlink"/>
                <w:noProof/>
              </w:rPr>
              <w:t>Appendix of Text Critical Discussions</w:t>
            </w:r>
            <w:r w:rsidR="002F41E0">
              <w:rPr>
                <w:noProof/>
                <w:webHidden/>
              </w:rPr>
              <w:tab/>
            </w:r>
            <w:r w:rsidR="002F41E0">
              <w:rPr>
                <w:noProof/>
                <w:webHidden/>
              </w:rPr>
              <w:fldChar w:fldCharType="begin"/>
            </w:r>
            <w:r w:rsidR="002F41E0">
              <w:rPr>
                <w:noProof/>
                <w:webHidden/>
              </w:rPr>
              <w:instrText xml:space="preserve"> PAGEREF _Toc1638111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12" w:history="1">
            <w:r w:rsidR="002F41E0" w:rsidRPr="0063276D">
              <w:rPr>
                <w:rStyle w:val="Hyperlink"/>
                <w:noProof/>
              </w:rPr>
              <w:t>1.1.3 (</w:t>
            </w:r>
            <w:r w:rsidR="002F41E0" w:rsidRPr="0063276D">
              <w:rPr>
                <w:rStyle w:val="Hyperlink"/>
                <w:i/>
                <w:noProof/>
              </w:rPr>
              <w:t>Poem. arc.</w:t>
            </w:r>
            <w:r w:rsidR="002F41E0" w:rsidRPr="0063276D">
              <w:rPr>
                <w:rStyle w:val="Hyperlink"/>
                <w:noProof/>
              </w:rPr>
              <w:t xml:space="preserve"> 3: </w:t>
            </w:r>
            <w:r w:rsidR="002F41E0" w:rsidRPr="0063276D">
              <w:rPr>
                <w:rStyle w:val="Hyperlink"/>
                <w:i/>
                <w:noProof/>
              </w:rPr>
              <w:t>De spiritu</w:t>
            </w:r>
            <w:r w:rsidR="002F41E0" w:rsidRPr="0063276D">
              <w:rPr>
                <w:rStyle w:val="Hyperlink"/>
                <w:noProof/>
              </w:rPr>
              <w:t>) 29.</w:t>
            </w:r>
            <w:r w:rsidR="002F41E0">
              <w:rPr>
                <w:noProof/>
                <w:webHidden/>
              </w:rPr>
              <w:tab/>
            </w:r>
            <w:r w:rsidR="002F41E0">
              <w:rPr>
                <w:noProof/>
                <w:webHidden/>
              </w:rPr>
              <w:fldChar w:fldCharType="begin"/>
            </w:r>
            <w:r w:rsidR="002F41E0">
              <w:rPr>
                <w:noProof/>
                <w:webHidden/>
              </w:rPr>
              <w:instrText xml:space="preserve"> PAGEREF _Toc1638112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13"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294.</w:t>
            </w:r>
            <w:r w:rsidR="002F41E0">
              <w:rPr>
                <w:noProof/>
                <w:webHidden/>
              </w:rPr>
              <w:tab/>
            </w:r>
            <w:r w:rsidR="002F41E0">
              <w:rPr>
                <w:noProof/>
                <w:webHidden/>
              </w:rPr>
              <w:fldChar w:fldCharType="begin"/>
            </w:r>
            <w:r w:rsidR="002F41E0">
              <w:rPr>
                <w:noProof/>
                <w:webHidden/>
              </w:rPr>
              <w:instrText xml:space="preserve"> PAGEREF _Toc1638113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14"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313–14</w:t>
            </w:r>
            <w:r w:rsidR="002F41E0">
              <w:rPr>
                <w:noProof/>
                <w:webHidden/>
              </w:rPr>
              <w:tab/>
            </w:r>
            <w:r w:rsidR="002F41E0">
              <w:rPr>
                <w:noProof/>
                <w:webHidden/>
              </w:rPr>
              <w:fldChar w:fldCharType="begin"/>
            </w:r>
            <w:r w:rsidR="002F41E0">
              <w:rPr>
                <w:noProof/>
                <w:webHidden/>
              </w:rPr>
              <w:instrText xml:space="preserve"> PAGEREF _Toc1638114 \h </w:instrText>
            </w:r>
            <w:r w:rsidR="002F41E0">
              <w:rPr>
                <w:noProof/>
                <w:webHidden/>
              </w:rPr>
            </w:r>
            <w:r w:rsidR="002F41E0">
              <w:rPr>
                <w:noProof/>
                <w:webHidden/>
              </w:rPr>
              <w:fldChar w:fldCharType="separate"/>
            </w:r>
            <w:r w:rsidR="00B10973">
              <w:rPr>
                <w:noProof/>
                <w:webHidden/>
              </w:rPr>
              <w:t>230</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15"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353</w:t>
            </w:r>
            <w:r w:rsidR="002F41E0">
              <w:rPr>
                <w:noProof/>
                <w:webHidden/>
              </w:rPr>
              <w:tab/>
            </w:r>
            <w:r w:rsidR="002F41E0">
              <w:rPr>
                <w:noProof/>
                <w:webHidden/>
              </w:rPr>
              <w:fldChar w:fldCharType="begin"/>
            </w:r>
            <w:r w:rsidR="002F41E0">
              <w:rPr>
                <w:noProof/>
                <w:webHidden/>
              </w:rPr>
              <w:instrText xml:space="preserve"> PAGEREF _Toc1638115 \h </w:instrText>
            </w:r>
            <w:r w:rsidR="002F41E0">
              <w:rPr>
                <w:noProof/>
                <w:webHidden/>
              </w:rPr>
            </w:r>
            <w:r w:rsidR="002F41E0">
              <w:rPr>
                <w:noProof/>
                <w:webHidden/>
              </w:rPr>
              <w:fldChar w:fldCharType="separate"/>
            </w:r>
            <w:r w:rsidR="00B10973">
              <w:rPr>
                <w:noProof/>
                <w:webHidden/>
              </w:rPr>
              <w:t>231</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16" w:history="1">
            <w:r w:rsidR="002F41E0" w:rsidRPr="0063276D">
              <w:rPr>
                <w:rStyle w:val="Hyperlink"/>
                <w:noProof/>
              </w:rPr>
              <w:t>2.1.32 (</w:t>
            </w:r>
            <w:r w:rsidR="002F41E0" w:rsidRPr="0063276D">
              <w:rPr>
                <w:rStyle w:val="Hyperlink"/>
                <w:i/>
                <w:noProof/>
              </w:rPr>
              <w:t>De vitae huius vanitate atque incertitudine</w:t>
            </w:r>
            <w:r w:rsidR="002F41E0" w:rsidRPr="0063276D">
              <w:rPr>
                <w:rStyle w:val="Hyperlink"/>
                <w:noProof/>
              </w:rPr>
              <w:t>) 7</w:t>
            </w:r>
            <w:r w:rsidR="002F41E0">
              <w:rPr>
                <w:noProof/>
                <w:webHidden/>
              </w:rPr>
              <w:tab/>
            </w:r>
            <w:r w:rsidR="002F41E0">
              <w:rPr>
                <w:noProof/>
                <w:webHidden/>
              </w:rPr>
              <w:fldChar w:fldCharType="begin"/>
            </w:r>
            <w:r w:rsidR="002F41E0">
              <w:rPr>
                <w:noProof/>
                <w:webHidden/>
              </w:rPr>
              <w:instrText xml:space="preserve"> PAGEREF _Toc1638116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3F6DF6">
          <w:pPr>
            <w:pStyle w:val="TOC2"/>
            <w:tabs>
              <w:tab w:val="right" w:leader="dot" w:pos="9350"/>
            </w:tabs>
            <w:rPr>
              <w:rFonts w:asciiTheme="minorHAnsi" w:eastAsiaTheme="minorEastAsia" w:hAnsiTheme="minorHAnsi"/>
              <w:noProof/>
            </w:rPr>
          </w:pPr>
          <w:hyperlink w:anchor="_Toc1638117" w:history="1">
            <w:r w:rsidR="002F41E0" w:rsidRPr="0063276D">
              <w:rPr>
                <w:rStyle w:val="Hyperlink"/>
                <w:noProof/>
              </w:rPr>
              <w:t>2.1.39 (</w:t>
            </w:r>
            <w:r w:rsidR="002F41E0" w:rsidRPr="0063276D">
              <w:rPr>
                <w:rStyle w:val="Hyperlink"/>
                <w:i/>
                <w:noProof/>
              </w:rPr>
              <w:t>In uersus suos</w:t>
            </w:r>
            <w:r w:rsidR="002F41E0" w:rsidRPr="0063276D">
              <w:rPr>
                <w:rStyle w:val="Hyperlink"/>
                <w:noProof/>
              </w:rPr>
              <w:t>) 58–62</w:t>
            </w:r>
            <w:r w:rsidR="002F41E0">
              <w:rPr>
                <w:noProof/>
                <w:webHidden/>
              </w:rPr>
              <w:tab/>
            </w:r>
            <w:r w:rsidR="002F41E0">
              <w:rPr>
                <w:noProof/>
                <w:webHidden/>
              </w:rPr>
              <w:fldChar w:fldCharType="begin"/>
            </w:r>
            <w:r w:rsidR="002F41E0">
              <w:rPr>
                <w:noProof/>
                <w:webHidden/>
              </w:rPr>
              <w:instrText xml:space="preserve"> PAGEREF _Toc1638117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118" w:history="1">
            <w:r w:rsidR="002F41E0" w:rsidRPr="0063276D">
              <w:rPr>
                <w:rStyle w:val="Hyperlink"/>
                <w:noProof/>
              </w:rPr>
              <w:t>Abbreviations</w:t>
            </w:r>
            <w:r w:rsidR="002F41E0">
              <w:rPr>
                <w:noProof/>
                <w:webHidden/>
              </w:rPr>
              <w:tab/>
            </w:r>
            <w:r w:rsidR="002F41E0">
              <w:rPr>
                <w:noProof/>
                <w:webHidden/>
              </w:rPr>
              <w:fldChar w:fldCharType="begin"/>
            </w:r>
            <w:r w:rsidR="002F41E0">
              <w:rPr>
                <w:noProof/>
                <w:webHidden/>
              </w:rPr>
              <w:instrText xml:space="preserve"> PAGEREF _Toc1638118 \h </w:instrText>
            </w:r>
            <w:r w:rsidR="002F41E0">
              <w:rPr>
                <w:noProof/>
                <w:webHidden/>
              </w:rPr>
            </w:r>
            <w:r w:rsidR="002F41E0">
              <w:rPr>
                <w:noProof/>
                <w:webHidden/>
              </w:rPr>
              <w:fldChar w:fldCharType="separate"/>
            </w:r>
            <w:r w:rsidR="00B10973">
              <w:rPr>
                <w:noProof/>
                <w:webHidden/>
              </w:rPr>
              <w:t>234</w:t>
            </w:r>
            <w:r w:rsidR="002F41E0">
              <w:rPr>
                <w:noProof/>
                <w:webHidden/>
              </w:rPr>
              <w:fldChar w:fldCharType="end"/>
            </w:r>
          </w:hyperlink>
        </w:p>
        <w:p w:rsidR="002F41E0" w:rsidRDefault="003F6DF6">
          <w:pPr>
            <w:pStyle w:val="TOC1"/>
            <w:tabs>
              <w:tab w:val="right" w:leader="dot" w:pos="9350"/>
            </w:tabs>
            <w:rPr>
              <w:rFonts w:asciiTheme="minorHAnsi" w:eastAsiaTheme="minorEastAsia" w:hAnsiTheme="minorHAnsi"/>
              <w:noProof/>
            </w:rPr>
          </w:pPr>
          <w:hyperlink w:anchor="_Toc1638119" w:history="1">
            <w:r w:rsidR="002F41E0" w:rsidRPr="0063276D">
              <w:rPr>
                <w:rStyle w:val="Hyperlink"/>
                <w:noProof/>
              </w:rPr>
              <w:t>Bibliography</w:t>
            </w:r>
            <w:r w:rsidR="002F41E0">
              <w:rPr>
                <w:noProof/>
                <w:webHidden/>
              </w:rPr>
              <w:tab/>
            </w:r>
            <w:r w:rsidR="002F41E0">
              <w:rPr>
                <w:noProof/>
                <w:webHidden/>
              </w:rPr>
              <w:fldChar w:fldCharType="begin"/>
            </w:r>
            <w:r w:rsidR="002F41E0">
              <w:rPr>
                <w:noProof/>
                <w:webHidden/>
              </w:rPr>
              <w:instrText xml:space="preserve"> PAGEREF _Toc1638119 \h </w:instrText>
            </w:r>
            <w:r w:rsidR="002F41E0">
              <w:rPr>
                <w:noProof/>
                <w:webHidden/>
              </w:rPr>
            </w:r>
            <w:r w:rsidR="002F41E0">
              <w:rPr>
                <w:noProof/>
                <w:webHidden/>
              </w:rPr>
              <w:fldChar w:fldCharType="separate"/>
            </w:r>
            <w:r w:rsidR="00B10973">
              <w:rPr>
                <w:noProof/>
                <w:webHidden/>
              </w:rPr>
              <w:t>235</w:t>
            </w:r>
            <w:r w:rsidR="002F41E0">
              <w:rPr>
                <w:noProof/>
                <w:webHidden/>
              </w:rPr>
              <w:fldChar w:fldCharType="end"/>
            </w:r>
          </w:hyperlink>
        </w:p>
        <w:p w:rsidR="009B1D62" w:rsidRDefault="00F84752" w:rsidP="003F6DF6">
          <w:r>
            <w:fldChar w:fldCharType="end"/>
          </w:r>
        </w:p>
      </w:sdtContent>
    </w:sdt>
    <w:bookmarkStart w:id="3" w:name="_Toc1638040" w:displacedByCustomXml="prev"/>
    <w:bookmarkStart w:id="4" w:name="introduction" w:displacedByCustomXml="prev"/>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Default="00B10973" w:rsidP="00B10973">
      <w:pPr>
        <w:tabs>
          <w:tab w:val="left" w:pos="3824"/>
        </w:tabs>
        <w:rPr>
          <w:rFonts w:eastAsiaTheme="majorEastAsia" w:cs="Times New Roman (Headings CS)"/>
          <w:b/>
          <w:bCs/>
          <w:color w:val="000000" w:themeColor="text1"/>
          <w:szCs w:val="32"/>
        </w:rPr>
      </w:pPr>
      <w:r>
        <w:rPr>
          <w:rFonts w:eastAsiaTheme="majorEastAsia" w:cs="Times New Roman (Headings CS)"/>
          <w:b/>
          <w:bCs/>
          <w:color w:val="000000" w:themeColor="text1"/>
          <w:szCs w:val="32"/>
        </w:rPr>
        <w:tab/>
      </w:r>
    </w:p>
    <w:p w:rsidR="00B10973" w:rsidRPr="00B10973" w:rsidRDefault="00B10973" w:rsidP="00B10973">
      <w:pPr>
        <w:tabs>
          <w:tab w:val="left" w:pos="3824"/>
        </w:tabs>
        <w:sectPr w:rsidR="00B10973" w:rsidRPr="00B10973" w:rsidSect="00B57F9E">
          <w:pgSz w:w="12240" w:h="15840"/>
          <w:pgMar w:top="1440" w:right="1440" w:bottom="1440" w:left="1440" w:header="1440" w:footer="1440" w:gutter="0"/>
          <w:pgNumType w:fmt="lowerRoman"/>
          <w:cols w:space="720"/>
          <w:docGrid w:linePitch="326"/>
        </w:sectPr>
      </w:pPr>
      <w:r>
        <w:tab/>
      </w:r>
    </w:p>
    <w:p w:rsidR="00CF07E1" w:rsidRDefault="00F84752">
      <w:pPr>
        <w:pStyle w:val="Heading1"/>
      </w:pPr>
      <w:r>
        <w:lastRenderedPageBreak/>
        <w:t>Introduction</w:t>
      </w:r>
      <w:bookmarkEnd w:id="4"/>
      <w:bookmarkEnd w:id="3"/>
    </w:p>
    <w:p w:rsidR="00CF07E1" w:rsidRDefault="00F84752">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w:t>
      </w:r>
      <w:r w:rsidR="00541C79">
        <w:t>ly</w:t>
      </w:r>
      <w:r>
        <w:t>.</w:t>
      </w:r>
    </w:p>
    <w:p w:rsidR="00CF07E1" w:rsidRDefault="00F84752">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most well-documented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w:t>
      </w:r>
      <w:proofErr w:type="spellStart"/>
      <w:r>
        <w:t>Maurist</w:t>
      </w:r>
      <w:proofErr w:type="spellEnd"/>
      <w:r>
        <w:t xml:space="preserve"> edition of </w:t>
      </w:r>
      <w:proofErr w:type="spellStart"/>
      <w:r>
        <w:t>Caillau</w:t>
      </w:r>
      <w:proofErr w:type="spellEnd"/>
      <w:r>
        <w:t xml:space="preserve">, subsequently reprinted in </w:t>
      </w:r>
      <w:r>
        <w:rPr>
          <w:i/>
        </w:rPr>
        <w:t>PG</w:t>
      </w:r>
      <w:r>
        <w:t xml:space="preserve"> 37–38.</w:t>
      </w:r>
      <w:r>
        <w:rPr>
          <w:rStyle w:val="FootnoteReference"/>
        </w:rPr>
        <w:footnoteReference w:id="2"/>
      </w:r>
      <w:r>
        <w:t xml:space="preserve"> Italian is the only modern language to receive a complete translation of Gregory’s poems, most of which have also yet to receive scholarly commentary. Gregory’s verse requires that the reader be equally familiar with classical Greek literature and the literary </w:t>
      </w:r>
      <w:r>
        <w:lastRenderedPageBreak/>
        <w:t>traditions of early Christianity, most especially the Bible. Many scholars of early Christianity do not have the classical background needed to appreciate Gregory’s tightly wrought, allusive and elusive verse. Most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CF07E1" w:rsidRDefault="00F84752">
      <w:pPr>
        <w:pStyle w:val="BodyText"/>
      </w:pPr>
      <w:r>
        <w:t xml:space="preserve">Nevertheless, much remains to be done. Literary syntheses in particular are lacking. The meticulous work of </w:t>
      </w:r>
      <w:proofErr w:type="spellStart"/>
      <w:r>
        <w:t>Kristoffel</w:t>
      </w:r>
      <w:proofErr w:type="spellEnd"/>
      <w:r>
        <w:t xml:space="preserve"> </w:t>
      </w:r>
      <w:proofErr w:type="spellStart"/>
      <w:r>
        <w:t>Demoen</w:t>
      </w:r>
      <w:proofErr w:type="spellEnd"/>
      <w:r>
        <w:t xml:space="preserve">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proofErr w:type="spellStart"/>
      <w:r>
        <w:rPr>
          <w:i/>
        </w:rPr>
        <w:t>carm</w:t>
      </w:r>
      <w:proofErr w:type="spellEnd"/>
      <w:r>
        <w:rPr>
          <w:i/>
        </w:rPr>
        <w:t>.</w:t>
      </w:r>
      <w:r>
        <w:t xml:space="preserve"> 1.1.1 1–24 and 2.2.3, 4), and his analysis is more concerned with theological and philosophical questions than literary art. Suzanne Abrams </w:t>
      </w:r>
      <w:proofErr w:type="spellStart"/>
      <w:r>
        <w:t>Rebillard’s</w:t>
      </w:r>
      <w:proofErr w:type="spellEnd"/>
      <w:r>
        <w:rPr>
          <w:rStyle w:val="FootnoteReference"/>
        </w:rPr>
        <w:footnoteReference w:id="7"/>
      </w:r>
      <w:r>
        <w:t xml:space="preserve"> unpublished dissertation ably elucidates a number of important themes from Gregory’s autobiographical poetry; she draws our attention </w:t>
      </w:r>
      <w:r>
        <w:lastRenderedPageBreak/>
        <w:t xml:space="preserve">most especially to the central role of priestly speech in Gregory’s narrations of himself. Yet constraints of time and space restricted the scope of her work to the poems contained in section 2.1 of </w:t>
      </w:r>
      <w:proofErr w:type="spellStart"/>
      <w:r>
        <w:t>Caillau’s</w:t>
      </w:r>
      <w:proofErr w:type="spellEnd"/>
      <w:r>
        <w:t xml:space="preserve"> edition, the so-called “Autobiographical Poems.” Most other treatments of Gregory’s verse have come in the introductions to editions or </w:t>
      </w:r>
      <w:proofErr w:type="gramStart"/>
      <w:r>
        <w:t>commentaries, and</w:t>
      </w:r>
      <w:proofErr w:type="gramEnd"/>
      <w:r>
        <w:t xml:space="preserve"> are necessarily selective. Consider, for instance, </w:t>
      </w:r>
      <w:proofErr w:type="spellStart"/>
      <w:r>
        <w:t>Simelidis</w:t>
      </w:r>
      <w:proofErr w:type="spellEnd"/>
      <w:r>
        <w:t>’ illuminating remarks on Gregory and Hellenistic poetry and Thomas Kuhn-</w:t>
      </w:r>
      <w:proofErr w:type="spellStart"/>
      <w:r>
        <w:t>Treichel’s</w:t>
      </w:r>
      <w:proofErr w:type="spellEnd"/>
      <w:r>
        <w:t xml:space="preserve"> perspicacious analysis of Gregory’s figurative speech.</w:t>
      </w:r>
      <w:r>
        <w:rPr>
          <w:rStyle w:val="FootnoteReference"/>
        </w:rPr>
        <w:footnoteReference w:id="8"/>
      </w:r>
    </w:p>
    <w:p w:rsidR="00082721" w:rsidRDefault="00F84752">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w:t>
      </w:r>
      <w:proofErr w:type="spellStart"/>
      <w:r>
        <w:t>Euripidean</w:t>
      </w:r>
      <w:proofErr w:type="spellEnd"/>
      <w:r>
        <w:t xml:space="preserve">? Callimachus deserves </w:t>
      </w:r>
      <w:r w:rsidR="006840B1" w:rsidRPr="006840B1">
        <w:t>focused consideration</w:t>
      </w:r>
      <w:r w:rsidR="006840B1">
        <w:t xml:space="preserve"> </w:t>
      </w:r>
      <w:r>
        <w:t xml:space="preserve">precisely because of the prominence of aesthetic concerns in his corpus: he was the first poet in the western tradition to enunciate explicitly an aesthetic and he came to typify for subsequent authors an approach to poetry that privileged finely-wrought, </w:t>
      </w:r>
      <w:r w:rsidR="00AA063D">
        <w:t>concise</w:t>
      </w:r>
      <w:r>
        <w:t xml:space="preserve">, and erudite compositions. In approaching Gregory’s poetics through a Callimachean lens, I am adapting an approach that has long been used for Latin poetry. For poets like Catullus, </w:t>
      </w:r>
      <w:r>
        <w:lastRenderedPageBreak/>
        <w:t xml:space="preserve">Virgil, and Ovid, Callimachus was the indispensable archetype of the technically skilled and erudite poet; 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w:t>
      </w:r>
      <w:proofErr w:type="spellStart"/>
      <w:r>
        <w:t>Cyrenaean</w:t>
      </w:r>
      <w:proofErr w:type="spellEnd"/>
      <w:r>
        <w:t xml:space="preserve"> was no less influential on subsequent Greek poets than their Latin counterparts, but the Greek verse of the Imperial and Late Antique period has only within the past few decades begun to receive sustained 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proofErr w:type="spellStart"/>
      <w:r>
        <w:rPr>
          <w:i/>
        </w:rPr>
        <w:t>polyeideia</w:t>
      </w:r>
      <w:proofErr w:type="spellEnd"/>
      <w:r>
        <w:t xml:space="preserve">), which the </w:t>
      </w:r>
      <w:proofErr w:type="spellStart"/>
      <w:r>
        <w:t>Cyrenaean</w:t>
      </w:r>
      <w:proofErr w:type="spellEnd"/>
      <w:r>
        <w:t xml:space="preserve">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CF07E1" w:rsidRDefault="00F84752">
      <w:pPr>
        <w:pStyle w:val="BodyText"/>
      </w:pPr>
      <w:r>
        <w:lastRenderedPageBreak/>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w:t>
      </w:r>
      <w:r w:rsidR="00F22E06">
        <w:t xml:space="preserve">see </w:t>
      </w:r>
      <w:r>
        <w:t>chapter 3). And yet even these departures from Callimachean precedent are often motivated by Gregory’s (quite Callimachean) desire to tread the untrodden path, namely, to baptize the verse-forms of classical Greek poetry for orthodox, Christian use.</w:t>
      </w:r>
    </w:p>
    <w:p w:rsidR="00CF07E1" w:rsidRDefault="00F84752">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w:t>
      </w:r>
      <w:r w:rsidR="00FC5A0B" w:rsidRPr="00FC5A0B">
        <w:t>and yet he was cited almost exclusively by poets, while ignored by rhetoricians</w:t>
      </w:r>
      <w:r>
        <w:t xml:space="preserve">. I argue that Callimachus came to typify a specifically poetic eloquence; Homer, by contrast, typified a more capacious literary culture that included prose and verse. By examining the three most extensive works of hexametric didactic extant from this period (Dionysius’ </w:t>
      </w:r>
      <w:proofErr w:type="spellStart"/>
      <w:r>
        <w:rPr>
          <w:i/>
        </w:rPr>
        <w:t>Periegesis</w:t>
      </w:r>
      <w:proofErr w:type="spellEnd"/>
      <w:r>
        <w:t xml:space="preserve">, </w:t>
      </w:r>
      <w:proofErr w:type="spellStart"/>
      <w:r>
        <w:t>Oppian’s</w:t>
      </w:r>
      <w:proofErr w:type="spellEnd"/>
      <w:r>
        <w:t xml:space="preserve"> </w:t>
      </w:r>
      <w:proofErr w:type="spellStart"/>
      <w:r>
        <w:rPr>
          <w:i/>
        </w:rPr>
        <w:t>Halieutica</w:t>
      </w:r>
      <w:proofErr w:type="spellEnd"/>
      <w:r>
        <w:t>, and ps.-</w:t>
      </w:r>
      <w:proofErr w:type="spellStart"/>
      <w:r>
        <w:t>Oppian’s</w:t>
      </w:r>
      <w:proofErr w:type="spellEnd"/>
      <w:r>
        <w:t xml:space="preserve"> </w:t>
      </w:r>
      <w:proofErr w:type="spellStart"/>
      <w:r>
        <w:rPr>
          <w:i/>
        </w:rPr>
        <w:t>Cynegetica</w:t>
      </w:r>
      <w:proofErr w:type="spellEnd"/>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w:t>
      </w:r>
      <w:proofErr w:type="spellStart"/>
      <w:r>
        <w:t>Callimacheans</w:t>
      </w:r>
      <w:proofErr w:type="spellEnd"/>
      <w:r>
        <w:t xml:space="preserve"> by employing pointed allusions to programmatic passages of the Alexandrian’s work. Oppian, by contrast, rejects many </w:t>
      </w:r>
      <w:r>
        <w:lastRenderedPageBreak/>
        <w:t>features typical of Alexandrian didactic in favor of a more narrative, “Homeric” approach. Yet even here, Callimachus functions for Oppian as an important aesthetic foil.</w:t>
      </w:r>
    </w:p>
    <w:p w:rsidR="00CF07E1" w:rsidRDefault="00F84752">
      <w:pPr>
        <w:pStyle w:val="BodyText"/>
      </w:pPr>
      <w:r>
        <w:t>I have organized Chapters Two through Five around four traits that scholars have consistently associated with Callimachean poetry: originality, fineness (</w:t>
      </w:r>
      <w:proofErr w:type="spellStart"/>
      <w:r>
        <w:rPr>
          <w:rStyle w:val="GreekQuote0"/>
        </w:rPr>
        <w:t>λε</w:t>
      </w:r>
      <w:proofErr w:type="spellEnd"/>
      <w:r>
        <w:rPr>
          <w:rStyle w:val="GreekQuote0"/>
        </w:rPr>
        <w:t>π</w:t>
      </w:r>
      <w:proofErr w:type="spellStart"/>
      <w:r>
        <w:rPr>
          <w:rStyle w:val="GreekQuote0"/>
        </w:rPr>
        <w:t>τότης</w:t>
      </w:r>
      <w:proofErr w:type="spellEnd"/>
      <w:r>
        <w:t>), erudition, and self-awareness.</w:t>
      </w:r>
      <w:r>
        <w:rPr>
          <w:rStyle w:val="FootnoteReference"/>
        </w:rPr>
        <w:footnoteReference w:id="14"/>
      </w:r>
      <w:r>
        <w:t xml:space="preserve"> In chapter two, we see how Gregory adapts the untrodden path motif found in the prologue to Callimachus’ </w:t>
      </w:r>
      <w:proofErr w:type="spellStart"/>
      <w:r>
        <w:rPr>
          <w:i/>
        </w:rPr>
        <w:t>Aetia</w:t>
      </w:r>
      <w:proofErr w:type="spellEnd"/>
      <w:r>
        <w:t xml:space="preserve">. I then consider how Gregory innovates in small and large ways within the highly traditional genre of Greek epigram before analyzing a poem that is generically much more innovative, the 630+ line hexametric </w:t>
      </w:r>
      <w:r>
        <w:rPr>
          <w:i/>
        </w:rPr>
        <w:t xml:space="preserve">De rebus </w:t>
      </w:r>
      <w:proofErr w:type="spellStart"/>
      <w:r>
        <w:rPr>
          <w:i/>
        </w:rPr>
        <w:t>suis</w:t>
      </w:r>
      <w:proofErr w:type="spellEnd"/>
      <w:r>
        <w:t xml:space="preserve"> (2.1.1). I contend that Gregory’s formal experimentation should not be regarded as a fundamental insensitivity to form, as </w:t>
      </w:r>
      <w:proofErr w:type="spellStart"/>
      <w:r>
        <w:t>Keydell</w:t>
      </w:r>
      <w:proofErr w:type="spellEnd"/>
      <w:r>
        <w:t xml:space="preserve"> maintained,</w:t>
      </w:r>
      <w:r>
        <w:rPr>
          <w:rStyle w:val="FootnoteReference"/>
        </w:rPr>
        <w:footnoteReference w:id="15"/>
      </w:r>
      <w:r>
        <w:t xml:space="preserve"> but as a deliberate embrace of Callimachean </w:t>
      </w:r>
      <w:proofErr w:type="spellStart"/>
      <w:r>
        <w:rPr>
          <w:i/>
        </w:rPr>
        <w:t>polyeideia</w:t>
      </w:r>
      <w:proofErr w:type="spellEnd"/>
      <w:r>
        <w:t xml:space="preserve">. Chapter three has as its subject Gregory’s poetic style. I show that, for Gregory, Callimachus typifies the concise and technically capable poet, </w:t>
      </w:r>
      <w:r w:rsidR="00B1247A">
        <w:t>as</w:t>
      </w:r>
      <w:r>
        <w:t xml:space="preserve">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proofErr w:type="spellStart"/>
      <w:r>
        <w:rPr>
          <w:i/>
        </w:rPr>
        <w:t>gnōmai</w:t>
      </w:r>
      <w:proofErr w:type="spellEnd"/>
      <w:r>
        <w:t xml:space="preserve"> and proverbs to be the signature element of his style. This leads to a novel </w:t>
      </w:r>
      <w:r>
        <w:lastRenderedPageBreak/>
        <w:t xml:space="preserve">interpretation of a difficult passage in Gregory’s </w:t>
      </w:r>
      <w:proofErr w:type="gramStart"/>
      <w:r>
        <w:rPr>
          <w:i/>
        </w:rPr>
        <w:t>In</w:t>
      </w:r>
      <w:proofErr w:type="gramEnd"/>
      <w:r>
        <w:rPr>
          <w:i/>
        </w:rPr>
        <w:t xml:space="preserve"> </w:t>
      </w:r>
      <w:proofErr w:type="spellStart"/>
      <w:r>
        <w:rPr>
          <w:i/>
        </w:rPr>
        <w:t>suos</w:t>
      </w:r>
      <w:proofErr w:type="spellEnd"/>
      <w:r>
        <w:rPr>
          <w:i/>
        </w:rPr>
        <w:t xml:space="preserve">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w:t>
      </w:r>
      <w:r w:rsidR="00821DC1">
        <w:t>alluded</w:t>
      </w:r>
      <w:r>
        <w:t xml:space="preserve"> carefully not only to prior poetry, but also to earlier prose, especially philosophical literature. Though the patent didactic intent in some of Gregory’s verse is at odds with Callimachus’ practice, when Gregory deploys erudition for polemical and cultural ends he fits </w:t>
      </w:r>
      <w:r w:rsidR="00205FA1">
        <w:t>easily</w:t>
      </w:r>
      <w:r>
        <w:t xml:space="preserve">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proofErr w:type="spellStart"/>
      <w:r>
        <w:rPr>
          <w:i/>
        </w:rPr>
        <w:t>Gesamtwerk</w:t>
      </w:r>
      <w:proofErr w:type="spellEnd"/>
      <w:r>
        <w:t>. Taken together, these chapters illuminate just how pervasively Callimachus shapes Gregory’s approach to poetry and poetic self-presentation, but also significant ways in which Gregory consciously departs from Callimachean precedent.</w:t>
      </w:r>
    </w:p>
    <w:p w:rsidR="00CF07E1" w:rsidRDefault="00F84752">
      <w:pPr>
        <w:pStyle w:val="BodyText"/>
      </w:pPr>
      <w:r>
        <w:t xml:space="preserve">Though I have not endeavored to edit the poems I treat that lack a critical edition, I have on occasion made emendations to the transmitted text or suggested a minority reading. For the convenience of </w:t>
      </w:r>
      <w:r w:rsidR="00AF1FE6">
        <w:t xml:space="preserve">future </w:t>
      </w:r>
      <w:r>
        <w:t xml:space="preserve">editors of Gregory’s verse, I have collected in an appendix these departures from the editions of reference. I have made the perhaps unusual choice of rendering citations </w:t>
      </w:r>
      <w:r>
        <w:lastRenderedPageBreak/>
        <w:t>from 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proofErr w:type="spellStart"/>
      <w:r>
        <w:rPr>
          <w:i/>
        </w:rPr>
        <w:t>carm</w:t>
      </w:r>
      <w:proofErr w:type="spellEnd"/>
      <w:r>
        <w:rPr>
          <w:i/>
        </w:rPr>
        <w:t>.</w:t>
      </w:r>
      <w:r>
        <w:t xml:space="preserve"> 2.1.39 (</w:t>
      </w:r>
      <w:r>
        <w:rPr>
          <w:i/>
        </w:rPr>
        <w:t xml:space="preserve">In </w:t>
      </w:r>
      <w:proofErr w:type="spellStart"/>
      <w:r>
        <w:rPr>
          <w:i/>
        </w:rPr>
        <w:t>suos</w:t>
      </w:r>
      <w:proofErr w:type="spellEnd"/>
      <w:r>
        <w:rPr>
          <w:i/>
        </w:rPr>
        <w:t xml:space="preserve"> versus</w:t>
      </w:r>
      <w:r>
        <w:t xml:space="preserve">),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this work will be accessible to </w:t>
      </w:r>
      <w:r w:rsidR="00AF1FE6">
        <w:t xml:space="preserve">a </w:t>
      </w:r>
      <w:r>
        <w:t>wider audience.</w:t>
      </w:r>
    </w:p>
    <w:p w:rsidR="00CF07E1" w:rsidRDefault="00F84752">
      <w:pPr>
        <w:pStyle w:val="Heading2"/>
      </w:pPr>
      <w:bookmarkStart w:id="5" w:name="gregorys-life"/>
      <w:bookmarkStart w:id="6" w:name="_Toc1638041"/>
      <w:r>
        <w:t>Gregory’s Life</w:t>
      </w:r>
      <w:bookmarkEnd w:id="5"/>
      <w:bookmarkEnd w:id="6"/>
    </w:p>
    <w:p w:rsidR="00CF07E1" w:rsidRDefault="00F84752">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Gregory was born sometime around 330 in Nazianzus, a small town in the Roman </w:t>
      </w:r>
      <w:r>
        <w:lastRenderedPageBreak/>
        <w:t xml:space="preserve">province of Cappadocia. </w:t>
      </w:r>
      <w:proofErr w:type="gramStart"/>
      <w:r>
        <w:t>This places</w:t>
      </w:r>
      <w:proofErr w:type="gramEnd"/>
      <w:r>
        <w:t xml:space="preserve"> his birth in the immediate aftermath of Constantine’s consolidation of control over the entire Roman empire. Gregory’s mother, </w:t>
      </w:r>
      <w:proofErr w:type="spellStart"/>
      <w:r>
        <w:t>Nonna</w:t>
      </w:r>
      <w:proofErr w:type="spellEnd"/>
      <w:r>
        <w:t>, came from a family that had been Christian for several generations. His father, Gregory the Elder,</w:t>
      </w:r>
      <w:r>
        <w:rPr>
          <w:rStyle w:val="FootnoteReference"/>
        </w:rPr>
        <w:footnoteReference w:id="18"/>
      </w:r>
      <w:r>
        <w:t xml:space="preserve"> initially belonged to a sect called the “hypsistarians” (worshipers of God the </w:t>
      </w:r>
      <w:proofErr w:type="gramStart"/>
      <w:r>
        <w:t>most high</w:t>
      </w:r>
      <w:proofErr w:type="gramEnd"/>
      <w:r>
        <w:t>).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Gregory had an older sister, </w:t>
      </w:r>
      <w:proofErr w:type="spellStart"/>
      <w:r>
        <w:t>Gorgonion</w:t>
      </w:r>
      <w:proofErr w:type="spellEnd"/>
      <w:r>
        <w:t xml:space="preserve">, and a younger brother, </w:t>
      </w:r>
      <w:proofErr w:type="spellStart"/>
      <w:r>
        <w:t>Caesarius</w:t>
      </w:r>
      <w:proofErr w:type="spellEnd"/>
      <w:r>
        <w:t>. Our poet depicts his birth as a dramatic affair; he tells us that his conception was the result of a vow his mother made to consecrate a son to divine service.</w:t>
      </w:r>
      <w:r>
        <w:rPr>
          <w:rStyle w:val="FootnoteReference"/>
        </w:rPr>
        <w:footnoteReference w:id="20"/>
      </w:r>
    </w:p>
    <w:p w:rsidR="00CF07E1" w:rsidRDefault="00F84752">
      <w:pPr>
        <w:pStyle w:val="BodyText"/>
      </w:pPr>
      <w:r>
        <w:t xml:space="preserve">By the fourth century AD, Cappadocia had developed a flourishing literary culture. The region nourished not only Gregory’s fellow Cappadocian fathers, Basil the Great and Gregory of Nyssa, but also the ascetic theologian </w:t>
      </w:r>
      <w:proofErr w:type="spellStart"/>
      <w:r>
        <w:t>Evagrius</w:t>
      </w:r>
      <w:proofErr w:type="spellEnd"/>
      <w:r>
        <w:t xml:space="preserve"> (initially a disciple of our Gregory) and a number of lesser lights, like Gregory’s kinsmen </w:t>
      </w:r>
      <w:proofErr w:type="spellStart"/>
      <w:r>
        <w:t>Amphilochius</w:t>
      </w:r>
      <w:proofErr w:type="spellEnd"/>
      <w:r>
        <w:t>, bishop of Iconium. The literary activity of these men make</w:t>
      </w:r>
      <w:r w:rsidR="00886509">
        <w:t>s</w:t>
      </w:r>
      <w:r>
        <w:t xml:space="preserve"> Cappadocia in the fourth century one of the most well-documented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w:t>
      </w:r>
      <w:proofErr w:type="spellStart"/>
      <w:r>
        <w:t>Euphemius</w:t>
      </w:r>
      <w:proofErr w:type="spellEnd"/>
      <w:r>
        <w:t xml:space="preserve"> (</w:t>
      </w:r>
      <w:proofErr w:type="spellStart"/>
      <w:r>
        <w:rPr>
          <w:i/>
        </w:rPr>
        <w:t>AnthPal</w:t>
      </w:r>
      <w:proofErr w:type="spellEnd"/>
      <w:r>
        <w:t xml:space="preserve"> 8.122–130). This son of a Cappadocian teacher of rhetoric (</w:t>
      </w:r>
      <w:proofErr w:type="spellStart"/>
      <w:r>
        <w:t>Amphilochius</w:t>
      </w:r>
      <w:proofErr w:type="spellEnd"/>
      <w:r>
        <w:t xml:space="preserve">) </w:t>
      </w:r>
      <w:r>
        <w:lastRenderedPageBreak/>
        <w:t xml:space="preserve">died just before his wedding, but Gregory writes that the young man had </w:t>
      </w:r>
      <w:r w:rsidR="008E44C5">
        <w:t>“</w:t>
      </w:r>
      <w:r>
        <w:t>ascended the heights of verse composition in both Greek and Latin” (</w:t>
      </w:r>
      <w:proofErr w:type="spellStart"/>
      <w:r>
        <w:rPr>
          <w:i/>
        </w:rPr>
        <w:t>AnthPal</w:t>
      </w:r>
      <w:proofErr w:type="spellEnd"/>
      <w:r>
        <w:t xml:space="preserve"> 8.122–23). After initial instruction in Cappadocian Caesarea, Gregory and his brother </w:t>
      </w:r>
      <w:proofErr w:type="spellStart"/>
      <w:r>
        <w:t>Caesarius</w:t>
      </w:r>
      <w:proofErr w:type="spellEnd"/>
      <w:r>
        <w:t xml:space="preserve"> studied in Caesarea </w:t>
      </w:r>
      <w:proofErr w:type="spellStart"/>
      <w:r>
        <w:t>Maritima</w:t>
      </w:r>
      <w:proofErr w:type="spellEnd"/>
      <w:r>
        <w:t xml:space="preserve"> in Palestine before moving onto Alexandria. </w:t>
      </w:r>
      <w:proofErr w:type="spellStart"/>
      <w:r>
        <w:t>Caesarius</w:t>
      </w:r>
      <w:proofErr w:type="spellEnd"/>
      <w:r>
        <w:t xml:space="preserve"> studied medicine there for some time, but Gregory moved on after about a year to Athens, where he spent most of his twenties studying rhetoric and literature in the company of his friend and fellow Cappadocian Basil.</w:t>
      </w:r>
      <w:r>
        <w:rPr>
          <w:rStyle w:val="FootnoteReference"/>
        </w:rPr>
        <w:footnoteReference w:id="22"/>
      </w:r>
    </w:p>
    <w:p w:rsidR="00CF07E1" w:rsidRDefault="00F84752">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w:t>
      </w:r>
      <w:proofErr w:type="spellStart"/>
      <w:r>
        <w:t>Sasima</w:t>
      </w:r>
      <w:proofErr w:type="spellEnd"/>
      <w:r>
        <w:t xml:space="preserve">. Cappadocia had been split into two provinces and </w:t>
      </w:r>
      <w:proofErr w:type="spellStart"/>
      <w:r>
        <w:t>Anthemius</w:t>
      </w:r>
      <w:proofErr w:type="spellEnd"/>
      <w:r>
        <w:t>, 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w:t>
      </w:r>
      <w:r>
        <w:lastRenderedPageBreak/>
        <w:t>men; Gregory refused to reassert authority over the see, much to Basil’s annoyance. Instead, Gregory served as an auxiliary bishop alongside his father in Nazianzus.</w:t>
      </w:r>
    </w:p>
    <w:p w:rsidR="00CF07E1" w:rsidRDefault="00F84752">
      <w:pPr>
        <w:pStyle w:val="BodyText"/>
      </w:pPr>
      <w:r>
        <w:t xml:space="preserve">After the death of his father in 375, Gregory evidently had no desire to become the titular successor to his father. He entrusted the affairs of the </w:t>
      </w:r>
      <w:proofErr w:type="spellStart"/>
      <w:r>
        <w:t>Nazianzene</w:t>
      </w:r>
      <w:proofErr w:type="spellEnd"/>
      <w:r>
        <w:t xml:space="preserve"> church to a presbyter and went into ascetic withdrawal until 378. During this year, he was called to Constantinople to head a small congregation of Nicene Christians in a city that was predominantly </w:t>
      </w:r>
      <w:proofErr w:type="spellStart"/>
      <w:r>
        <w:t>homoian</w:t>
      </w:r>
      <w:proofErr w:type="spellEnd"/>
      <w:r>
        <w:t xml:space="preserve">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w:t>
      </w:r>
      <w:r w:rsidR="009C579C">
        <w:t xml:space="preserve">still </w:t>
      </w:r>
      <w:r>
        <w:t xml:space="preserve">used in nearly all Christian churches, Gregory initially enjoyed significant influence. Theodosius had him designated as the next archbishop of Constantinople. After </w:t>
      </w:r>
      <w:proofErr w:type="spellStart"/>
      <w:r>
        <w:t>Meletios</w:t>
      </w:r>
      <w:proofErr w:type="spellEnd"/>
      <w:r>
        <w:t xml:space="preserve">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w:t>
      </w:r>
      <w:proofErr w:type="spellStart"/>
      <w:r>
        <w:t>Sasima</w:t>
      </w:r>
      <w:proofErr w:type="spellEnd"/>
      <w:r>
        <w:t xml:space="preserve"> still valid). Rather than ride out the criticism, Gregory retired in dramatic fashion to his home in Nazianzus.</w:t>
      </w:r>
    </w:p>
    <w:p w:rsidR="00CF07E1" w:rsidRDefault="00F84752">
      <w:pPr>
        <w:pStyle w:val="BodyText"/>
      </w:pPr>
      <w:r>
        <w:lastRenderedPageBreak/>
        <w:t>Though he was then physically removed from the center of imperial and ecclesiastical politics in the east, Gregory remained well-connected and informed about developments in the capital. Even before returning home he embarked on an ambitious literary program to rehabilitate 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w:t>
      </w:r>
      <w:proofErr w:type="spellStart"/>
      <w:r>
        <w:t>Apollinarian</w:t>
      </w:r>
      <w:proofErr w:type="spellEnd"/>
      <w:r>
        <w:t xml:space="preserve"> crisis.</w:t>
      </w:r>
      <w:r>
        <w:rPr>
          <w:rStyle w:val="FootnoteReference"/>
        </w:rPr>
        <w:footnoteReference w:id="28"/>
      </w:r>
      <w:r>
        <w:t xml:space="preserve"> In reply, Gregory dispatched a bitter critique of bishops (</w:t>
      </w:r>
      <w:proofErr w:type="spellStart"/>
      <w:r>
        <w:rPr>
          <w:i/>
        </w:rPr>
        <w:t>carm</w:t>
      </w:r>
      <w:proofErr w:type="spellEnd"/>
      <w:r>
        <w:rPr>
          <w:i/>
        </w:rPr>
        <w:t>.</w:t>
      </w:r>
      <w:r>
        <w:t xml:space="preserve"> 2.1.13) and a series of theological letters (</w:t>
      </w:r>
      <w:r>
        <w:rPr>
          <w:i/>
        </w:rPr>
        <w:t>ep.</w:t>
      </w:r>
      <w:r>
        <w:t xml:space="preserve"> 101 and 102) that quickly </w:t>
      </w:r>
      <w:r w:rsidR="00062D76">
        <w:t>were</w:t>
      </w:r>
      <w:r>
        <w:t xml:space="preserv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w:t>
      </w:r>
      <w:proofErr w:type="spellStart"/>
      <w:r>
        <w:t>Nazianzene</w:t>
      </w:r>
      <w:proofErr w:type="spellEnd"/>
      <w:r>
        <w:t xml:space="preserve"> church and the Cappadocian bishops, Gregory had no interest in asserting episcopal jurisdiction over his father’s </w:t>
      </w:r>
      <w:r w:rsidR="00A57506">
        <w:t xml:space="preserve">former </w:t>
      </w:r>
      <w:r>
        <w:t xml:space="preserve">see in Nazianzus. Gregory probably was genuinely tired of the demands </w:t>
      </w:r>
      <w:r w:rsidR="005D00B5">
        <w:t xml:space="preserve">of </w:t>
      </w:r>
      <w:r>
        <w:t xml:space="preserve">episcopal leadership, but such a move would also have given ammunition to his critics in the capital who claimed that he was already the legitimate bishop of another see. However, in 382, when a group of </w:t>
      </w:r>
      <w:proofErr w:type="spellStart"/>
      <w:r>
        <w:t>Apollinarians</w:t>
      </w:r>
      <w:proofErr w:type="spellEnd"/>
      <w:r>
        <w:t xml:space="preserve"> tried to claim the </w:t>
      </w:r>
      <w:proofErr w:type="spellStart"/>
      <w:r>
        <w:t>Nazianzene</w:t>
      </w:r>
      <w:proofErr w:type="spellEnd"/>
      <w:r>
        <w:t xml:space="preserve"> episcopacy, he finally decided to yield to his fellow bishops’ pleas and reassert control; this he did with the help of the governor </w:t>
      </w:r>
      <w:proofErr w:type="spellStart"/>
      <w:r>
        <w:t>Olympius</w:t>
      </w:r>
      <w:proofErr w:type="spellEnd"/>
      <w:r>
        <w:t>.</w:t>
      </w:r>
      <w:r>
        <w:rPr>
          <w:rStyle w:val="FootnoteReference"/>
        </w:rPr>
        <w:footnoteReference w:id="30"/>
      </w:r>
      <w:r>
        <w:t xml:space="preserve"> Within a year, however, Gregory had orchestrated a successful transfer of the see to a successor, after which he retired from public ministry for good. Throughout his retirement, Gregory worked </w:t>
      </w:r>
      <w:r>
        <w:lastRenderedPageBreak/>
        <w:t xml:space="preserve">tirelessly to collect and edit his vast literary output. In 384, Gregory sent a collection of letters to his grand-nephew </w:t>
      </w:r>
      <w:proofErr w:type="spellStart"/>
      <w:r>
        <w:t>Nicobulus</w:t>
      </w:r>
      <w:proofErr w:type="spellEnd"/>
      <w:r>
        <w:t>.</w:t>
      </w:r>
      <w:r>
        <w:rPr>
          <w:rStyle w:val="FootnoteReference"/>
        </w:rPr>
        <w:footnoteReference w:id="31"/>
      </w:r>
      <w:r>
        <w:t xml:space="preserve"> This is the basis on the corpus transmitted by the Byzantine manuscripts. Gregory carefully sifted through his orations for publication, and, as I argue in chapter five, much of his poetry as well. Jerome tells us that he died in 389 or 390.</w:t>
      </w:r>
      <w:r>
        <w:rPr>
          <w:rStyle w:val="FootnoteReference"/>
        </w:rPr>
        <w:footnoteReference w:id="32"/>
      </w:r>
    </w:p>
    <w:p w:rsidR="00CF07E1" w:rsidRDefault="00F84752">
      <w:pPr>
        <w:pStyle w:val="Heading2"/>
      </w:pPr>
      <w:bookmarkStart w:id="7" w:name="literary-approaches-to-gregorys-poetry"/>
      <w:bookmarkStart w:id="8" w:name="_Toc1638042"/>
      <w:r>
        <w:t>Literary Approaches to Gregory’s Poetry</w:t>
      </w:r>
      <w:bookmarkEnd w:id="7"/>
      <w:bookmarkEnd w:id="8"/>
    </w:p>
    <w:p w:rsidR="00CF07E1" w:rsidRDefault="00F84752">
      <w:pPr>
        <w:pStyle w:val="FirstParagraph"/>
      </w:pPr>
      <w:r>
        <w:t>I do not wish to reproduce Preston Edwards’ survey of modern literary approaches to Gregory’s poetry, which is particularly insightful on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w:t>
      </w:r>
      <w:proofErr w:type="spellStart"/>
      <w:r>
        <w:t>Muratori</w:t>
      </w:r>
      <w:proofErr w:type="spellEnd"/>
      <w:r>
        <w:t xml:space="preserve"> felt the need to defend his choice to edit Gregory’s poems.</w:t>
      </w:r>
      <w:r>
        <w:rPr>
          <w:rStyle w:val="FootnoteReference"/>
        </w:rPr>
        <w:footnoteReference w:id="35"/>
      </w:r>
      <w:r>
        <w:t xml:space="preserve"> The end of the eighteenth century brought the rise of Romanticism as the dominant paradigm for understanding poetry; this mode of thinking dominated approaches to Greek and </w:t>
      </w:r>
      <w:r>
        <w:lastRenderedPageBreak/>
        <w:t>Latin verse for the next century and a half. This was a mixed blessing for Gregory. On the one hand, scholars working within an essentially Romantic paradigm maintained that authentic expression of emotion was the highest 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t>
      </w:r>
      <w:proofErr w:type="spellStart"/>
      <w:r>
        <w:t>Wilamowitz’s</w:t>
      </w:r>
      <w:proofErr w:type="spellEnd"/>
      <w:r>
        <w:t xml:space="preserve"> remarks, which are, if anything, sanguine for his period, illustrate well how poetry and rhetoric were understood under this Romantic paradigm:</w:t>
      </w:r>
    </w:p>
    <w:p w:rsidR="00CF07E1" w:rsidRDefault="00F84752">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39"/>
      </w:r>
    </w:p>
    <w:p w:rsidR="00CF07E1" w:rsidRDefault="00F84752">
      <w:pPr>
        <w:pStyle w:val="FirstParagraph"/>
      </w:pPr>
      <w:r>
        <w:t xml:space="preserve">Even the classical Latin poets suffered from this view: Virgil fell out of favor in Germany during the course of the nineteenth century and had to be rehabilitated at the beginning of the </w:t>
      </w:r>
      <w:r>
        <w:lastRenderedPageBreak/>
        <w:t>twentieth.</w:t>
      </w:r>
      <w:r>
        <w:rPr>
          <w:rStyle w:val="FootnoteReference"/>
        </w:rPr>
        <w:footnoteReference w:id="40"/>
      </w:r>
      <w:r>
        <w:t xml:space="preserve"> Scholars of this persuasion read Gregory primarily as an instrument to reconstruct earlier, “better” poets.</w:t>
      </w:r>
      <w:r>
        <w:rPr>
          <w:rStyle w:val="FootnoteReference"/>
        </w:rPr>
        <w:footnoteReference w:id="41"/>
      </w:r>
      <w:r>
        <w:t xml:space="preserve"> </w:t>
      </w:r>
      <w:proofErr w:type="spellStart"/>
      <w:r>
        <w:rPr>
          <w:i/>
        </w:rPr>
        <w:t>Quellenforschung</w:t>
      </w:r>
      <w:proofErr w:type="spellEnd"/>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w:t>
      </w:r>
      <w:proofErr w:type="spellStart"/>
      <w:r>
        <w:t>Keydell</w:t>
      </w:r>
      <w:proofErr w:type="spellEnd"/>
      <w:r>
        <w:t xml:space="preserve">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w:t>
      </w:r>
      <w:proofErr w:type="spellStart"/>
      <w:r>
        <w:t>Keydell</w:t>
      </w:r>
      <w:proofErr w:type="spellEnd"/>
      <w:r>
        <w:t xml:space="preserve">,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w:t>
      </w:r>
      <w:proofErr w:type="gramStart"/>
      <w:r>
        <w:t>Thus</w:t>
      </w:r>
      <w:proofErr w:type="gramEnd"/>
      <w:r>
        <w:t xml:space="preserve"> </w:t>
      </w:r>
      <w:proofErr w:type="spellStart"/>
      <w:r>
        <w:t>Keydell</w:t>
      </w:r>
      <w:proofErr w:type="spellEnd"/>
      <w:r>
        <w:t xml:space="preserve"> saw the chief historical significance of Gregory’s work precisely in this “turning away” from both the form and substance of the Hellenic past.</w:t>
      </w:r>
      <w:r>
        <w:rPr>
          <w:rStyle w:val="FootnoteReference"/>
        </w:rPr>
        <w:footnoteReference w:id="45"/>
      </w:r>
      <w:r>
        <w:t xml:space="preserve"> Bernard Wyss was </w:t>
      </w:r>
      <w:r>
        <w:lastRenderedPageBreak/>
        <w:t xml:space="preserve">rather more sympathetic than </w:t>
      </w:r>
      <w:proofErr w:type="spellStart"/>
      <w:r>
        <w:t>Keydell</w:t>
      </w:r>
      <w:proofErr w:type="spellEnd"/>
      <w:r>
        <w:t>, but similarly saw a fundamentally irreconcilable gap between the pagan literary past and the new Christian world. In his view, Gregory’s attempt to bring pagan antiquity and Christianity into a “living unity” (</w:t>
      </w:r>
      <w:proofErr w:type="spellStart"/>
      <w:r>
        <w:rPr>
          <w:i/>
        </w:rPr>
        <w:t>lebendige</w:t>
      </w:r>
      <w:proofErr w:type="spellEnd"/>
      <w:r>
        <w:rPr>
          <w:i/>
        </w:rPr>
        <w:t xml:space="preserve"> Einheit</w:t>
      </w:r>
      <w:r>
        <w:t xml:space="preserve">) was a noble but ultimately failed task. Gregory was unable to escape the literary conventions of his period but was “as sensitive to the cultural heritage of Greece as was possible for a Christian of his time.” Though each scholar’s synthesis has a different flavor, we see that in each Romantic </w:t>
      </w:r>
      <w:proofErr w:type="gramStart"/>
      <w:r>
        <w:t>ideals</w:t>
      </w:r>
      <w:proofErr w:type="gramEnd"/>
      <w:r>
        <w:t xml:space="preserve">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w:t>
      </w:r>
      <w:proofErr w:type="spellStart"/>
      <w:r>
        <w:t>Keydell</w:t>
      </w:r>
      <w:proofErr w:type="spellEnd"/>
      <w:r>
        <w:t>). For each, moreover, the Romantic binary between poetry and rhetoric obtained: Gregory’s poetic efforts were marred by rhetorical impulses.</w:t>
      </w:r>
    </w:p>
    <w:p w:rsidR="00CF07E1" w:rsidRDefault="00113DCA">
      <w:pPr>
        <w:pStyle w:val="BodyText"/>
      </w:pPr>
      <w:r>
        <w:t>Romantic</w:t>
      </w:r>
      <w:r w:rsidR="00F84752">
        <w:t xml:space="preserve"> paradigms were challenged during the middle decades of the twentieth century, especially by Giorgio </w:t>
      </w:r>
      <w:proofErr w:type="spellStart"/>
      <w:r w:rsidR="00F84752">
        <w:t>Pasquali’s</w:t>
      </w:r>
      <w:proofErr w:type="spellEnd"/>
      <w:r w:rsidR="00F84752">
        <w:t xml:space="preserve"> rehabilitation of allusion as a legitimate poetic exercise,</w:t>
      </w:r>
      <w:r w:rsidR="00F84752">
        <w:rPr>
          <w:rStyle w:val="FootnoteReference"/>
        </w:rPr>
        <w:footnoteReference w:id="46"/>
      </w:r>
      <w:r w:rsidR="00F84752">
        <w:t xml:space="preserve"> whence originated a rich and varied theoretical discourse on “intertextuality.”</w:t>
      </w:r>
      <w:r w:rsidR="00F84752">
        <w:rPr>
          <w:rStyle w:val="FootnoteReference"/>
        </w:rPr>
        <w:footnoteReference w:id="47"/>
      </w:r>
      <w:r w:rsidR="00F84752">
        <w:t xml:space="preserve"> Though most Classical scholars theorizing about intertextuality were interested in classical Latin poetry, the models were easily transferrable to later Greek verse, since the legitimacy and significance of allusion are central issues to both </w:t>
      </w:r>
      <w:r w:rsidR="00F84752">
        <w:rPr>
          <w:i/>
        </w:rPr>
        <w:t>corpora</w:t>
      </w:r>
      <w:r w:rsidR="00F84752">
        <w:t xml:space="preserve">. Antonio Salvatore was the first to apply </w:t>
      </w:r>
      <w:proofErr w:type="spellStart"/>
      <w:r w:rsidR="00F84752">
        <w:t>Pasquali’s</w:t>
      </w:r>
      <w:proofErr w:type="spellEnd"/>
      <w:r w:rsidR="00F84752">
        <w:t xml:space="preserve"> notions to Gregory’s verse.</w:t>
      </w:r>
      <w:r w:rsidR="00F84752">
        <w:rPr>
          <w:rStyle w:val="FootnoteReference"/>
        </w:rPr>
        <w:footnoteReference w:id="48"/>
      </w:r>
      <w:r w:rsidR="00F84752">
        <w:t xml:space="preserve"> Franca Ela Consolino has criticized Salvatore’s analysis </w:t>
      </w:r>
      <w:r w:rsidR="00F84752">
        <w:lastRenderedPageBreak/>
        <w:t>for being overly impressionistic;</w:t>
      </w:r>
      <w:r w:rsidR="00F84752">
        <w:rPr>
          <w:rStyle w:val="FootnoteReference"/>
        </w:rPr>
        <w:footnoteReference w:id="49"/>
      </w:r>
      <w:r w:rsidR="00F84752">
        <w:t xml:space="preserve"> yet even if Salvatore’s analysis was imperfect, his theoretical reorientation was rightly influential, for he insisted that each allusion be analyzed on its own aesthetic merit, rather than dismissed </w:t>
      </w:r>
      <w:r w:rsidR="00F84752">
        <w:rPr>
          <w:i/>
        </w:rPr>
        <w:t>a priori</w:t>
      </w:r>
      <w:r w:rsidR="00F84752">
        <w:t xml:space="preserve"> as an imitation.</w:t>
      </w:r>
      <w:r w:rsidR="00F84752">
        <w:rPr>
          <w:rStyle w:val="FootnoteReference"/>
        </w:rPr>
        <w:footnoteReference w:id="50"/>
      </w:r>
      <w:r w:rsidR="00F84752">
        <w:t xml:space="preserve"> Though the views of Wyss and </w:t>
      </w:r>
      <w:proofErr w:type="spellStart"/>
      <w:r w:rsidR="00F84752">
        <w:t>Keydell</w:t>
      </w:r>
      <w:proofErr w:type="spellEnd"/>
      <w:r w:rsidR="00F84752">
        <w:t xml:space="preserve"> occasionally still find proponents,</w:t>
      </w:r>
      <w:r w:rsidR="00F84752">
        <w:rPr>
          <w:rStyle w:val="FootnoteReference"/>
        </w:rPr>
        <w:footnoteReference w:id="51"/>
      </w:r>
      <w:r w:rsidR="00F84752">
        <w:t xml:space="preserve"> most scholars since the 1960s have had greater sensitivity to and sympathy with the aesthetic opportunities presented by allusion. The Romantic dichotomy between poetry and rhetoric has also been challenged, though more slowly.</w:t>
      </w:r>
      <w:r w:rsidR="00F84752">
        <w:rPr>
          <w:rStyle w:val="FootnoteReference"/>
        </w:rPr>
        <w:footnoteReference w:id="52"/>
      </w:r>
      <w:r w:rsidR="00F84752">
        <w:t xml:space="preserve"> Ruth Webb and Jeffrey Walker have brought to light the complicated give-and-take between rhetoricians and poets.</w:t>
      </w:r>
      <w:r w:rsidR="00F84752">
        <w:rPr>
          <w:rStyle w:val="FootnoteReference"/>
        </w:rPr>
        <w:footnoteReference w:id="53"/>
      </w:r>
      <w:r w:rsidR="00F84752">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w:t>
      </w:r>
      <w:proofErr w:type="spellStart"/>
      <w:r w:rsidR="00F84752">
        <w:t>Agosti</w:t>
      </w:r>
      <w:proofErr w:type="spellEnd"/>
      <w:r w:rsidR="00F84752">
        <w:t xml:space="preserve"> have thus argued that rhetoric should be viewed as a sort of toolkit appropriate for the composition </w:t>
      </w:r>
      <w:r w:rsidR="00DB5732">
        <w:t xml:space="preserve">of </w:t>
      </w:r>
      <w:r w:rsidR="00F84752">
        <w:t>any artful speech.</w:t>
      </w:r>
      <w:r w:rsidR="00F84752">
        <w:rPr>
          <w:rStyle w:val="FootnoteReference"/>
        </w:rPr>
        <w:footnoteReference w:id="54"/>
      </w:r>
    </w:p>
    <w:p w:rsidR="00CF07E1" w:rsidRDefault="00F84752">
      <w:pPr>
        <w:pStyle w:val="BodyText"/>
      </w:pPr>
      <w:r>
        <w:t xml:space="preserve">The latter half of the twentieth century saw important philological advances in the study of Gregory’s poetry. The students of Bernard Wyss and Martin </w:t>
      </w:r>
      <w:proofErr w:type="spellStart"/>
      <w:r>
        <w:t>Sicherl</w:t>
      </w:r>
      <w:proofErr w:type="spellEnd"/>
      <w:r>
        <w:t xml:space="preserve"> produced a number of </w:t>
      </w:r>
      <w:r>
        <w:lastRenderedPageBreak/>
        <w:t>critical editions and commentaries of individual poems.</w:t>
      </w:r>
      <w:r>
        <w:rPr>
          <w:rStyle w:val="FootnoteReference"/>
        </w:rPr>
        <w:footnoteReference w:id="55"/>
      </w:r>
      <w:r>
        <w:t xml:space="preserve"> </w:t>
      </w:r>
      <w:proofErr w:type="spellStart"/>
      <w:r>
        <w:t>Sicherl</w:t>
      </w:r>
      <w:proofErr w:type="spellEnd"/>
      <w:r>
        <w:t xml:space="preserve"> and </w:t>
      </w:r>
      <w:proofErr w:type="spellStart"/>
      <w:r>
        <w:t>Werhahn</w:t>
      </w:r>
      <w:proofErr w:type="spellEnd"/>
      <w:r>
        <w:t xml:space="preserve"> produced important analyses of the textual transmission.</w:t>
      </w:r>
      <w:r>
        <w:rPr>
          <w:rStyle w:val="FootnoteReference"/>
        </w:rPr>
        <w:footnoteReference w:id="56"/>
      </w:r>
      <w:r>
        <w:t xml:space="preserve"> Roberto </w:t>
      </w:r>
      <w:proofErr w:type="spellStart"/>
      <w:r>
        <w:t>Palla</w:t>
      </w:r>
      <w:proofErr w:type="spellEnd"/>
      <w:r>
        <w:t xml:space="preserve"> and Manfred </w:t>
      </w:r>
      <w:proofErr w:type="spellStart"/>
      <w:r>
        <w:t>Kertsch</w:t>
      </w:r>
      <w:proofErr w:type="spellEnd"/>
      <w:r>
        <w:t xml:space="preserve"> collaborated on several editions.</w:t>
      </w:r>
      <w:r>
        <w:rPr>
          <w:rStyle w:val="FootnoteReference"/>
        </w:rPr>
        <w:footnoteReference w:id="57"/>
      </w:r>
      <w:r>
        <w:t xml:space="preserve"> The first and only complete translation of Gregory’s poetry into a European vernacular also occurred during this time (Italian).</w:t>
      </w:r>
      <w:r>
        <w:rPr>
          <w:rStyle w:val="FootnoteReference"/>
        </w:rPr>
        <w:footnoteReference w:id="58"/>
      </w:r>
      <w:r>
        <w:t xml:space="preserve"> On the literary front, </w:t>
      </w:r>
      <w:proofErr w:type="spellStart"/>
      <w:r>
        <w:t>Nicastri</w:t>
      </w:r>
      <w:proofErr w:type="spellEnd"/>
      <w:r>
        <w:t xml:space="preserve"> and Consolino have highlighted Gregory’s innovating role in the history of Greek elegy and epigram respectively.</w:t>
      </w:r>
      <w:r>
        <w:rPr>
          <w:rStyle w:val="FootnoteReference"/>
        </w:rPr>
        <w:footnoteReference w:id="59"/>
      </w:r>
      <w:r>
        <w:t xml:space="preserve"> Claudio </w:t>
      </w:r>
      <w:proofErr w:type="spellStart"/>
      <w:r>
        <w:t>Moreschini</w:t>
      </w:r>
      <w:proofErr w:type="spellEnd"/>
      <w:r>
        <w:t xml:space="preserve"> and D.A. Sykes produced reevaluations of Gregory’s verse sensitive both to literary concerns and Gregory’s philosophical and religious contributions.</w:t>
      </w:r>
      <w:r>
        <w:rPr>
          <w:rStyle w:val="FootnoteReference"/>
        </w:rPr>
        <w:footnoteReference w:id="60"/>
      </w:r>
      <w:r>
        <w:t xml:space="preserve"> This is most evident in their edition, commentary, and English translation of the </w:t>
      </w:r>
      <w:proofErr w:type="spellStart"/>
      <w:r>
        <w:rPr>
          <w:i/>
        </w:rPr>
        <w:t>Poemata</w:t>
      </w:r>
      <w:proofErr w:type="spellEnd"/>
      <w:r>
        <w:rPr>
          <w:i/>
        </w:rPr>
        <w:t xml:space="preserve"> arcana</w:t>
      </w:r>
      <w:r>
        <w:t xml:space="preserve"> (</w:t>
      </w:r>
      <w:proofErr w:type="spellStart"/>
      <w:r w:rsidR="00DB5732" w:rsidRPr="00DB5732">
        <w:rPr>
          <w:i/>
        </w:rPr>
        <w:t>carm</w:t>
      </w:r>
      <w:proofErr w:type="spellEnd"/>
      <w:r w:rsidR="00DB5732" w:rsidRPr="00DB5732">
        <w:rPr>
          <w:i/>
        </w:rPr>
        <w:t>.</w:t>
      </w:r>
      <w:r w:rsidR="00DB5732">
        <w:t xml:space="preserve"> </w:t>
      </w:r>
      <w:r>
        <w:t>1.1.1–5, 7–9).</w:t>
      </w:r>
      <w:r>
        <w:rPr>
          <w:rStyle w:val="FootnoteReference"/>
        </w:rPr>
        <w:footnoteReference w:id="61"/>
      </w:r>
      <w:r>
        <w:t xml:space="preserve"> The studies of Brooks Otis, Herbert </w:t>
      </w:r>
      <w:proofErr w:type="spellStart"/>
      <w:r>
        <w:t>Musurillo</w:t>
      </w:r>
      <w:proofErr w:type="spellEnd"/>
      <w:r>
        <w:t>, and Peter Gilbert elucidated sympathetically the theological aspects of Gregory’s verse.</w:t>
      </w:r>
      <w:r>
        <w:rPr>
          <w:rStyle w:val="FootnoteReference"/>
        </w:rPr>
        <w:footnoteReference w:id="62"/>
      </w:r>
    </w:p>
    <w:p w:rsidR="00CF07E1" w:rsidRDefault="00F84752">
      <w:pPr>
        <w:pStyle w:val="BodyText"/>
      </w:pPr>
      <w:r>
        <w:t xml:space="preserve">We have seen in the opening decades of the twenty first century further progress on the philological front. </w:t>
      </w:r>
      <w:r w:rsidR="00DB5732">
        <w:t>One volume</w:t>
      </w:r>
      <w:r>
        <w:t xml:space="preserve"> of Gregory’s autobiographical verse </w:t>
      </w:r>
      <w:r w:rsidR="00DB5732">
        <w:t xml:space="preserve">has </w:t>
      </w:r>
      <w:r>
        <w:t xml:space="preserve">appeared in the </w:t>
      </w:r>
      <w:proofErr w:type="spellStart"/>
      <w:r>
        <w:t>Budé</w:t>
      </w:r>
      <w:proofErr w:type="spellEnd"/>
      <w:r>
        <w:t xml:space="preserve"> series.</w:t>
      </w:r>
      <w:r>
        <w:rPr>
          <w:rStyle w:val="FootnoteReference"/>
        </w:rPr>
        <w:footnoteReference w:id="63"/>
      </w:r>
      <w:r>
        <w:t xml:space="preserve"> Christos </w:t>
      </w:r>
      <w:proofErr w:type="spellStart"/>
      <w:r>
        <w:t>Simelidis</w:t>
      </w:r>
      <w:proofErr w:type="spellEnd"/>
      <w:r>
        <w:t xml:space="preserve"> has produced an excellent edition</w:t>
      </w:r>
      <w:r>
        <w:rPr>
          <w:rStyle w:val="FootnoteReference"/>
        </w:rPr>
        <w:footnoteReference w:id="64"/>
      </w:r>
      <w:r>
        <w:t xml:space="preserve"> of four poems from </w:t>
      </w:r>
      <w:proofErr w:type="spellStart"/>
      <w:r>
        <w:rPr>
          <w:i/>
        </w:rPr>
        <w:t>Gedichtgruppe</w:t>
      </w:r>
      <w:proofErr w:type="spellEnd"/>
      <w:r>
        <w:t xml:space="preserve"> 1 and has inherited the task from Martin </w:t>
      </w:r>
      <w:proofErr w:type="spellStart"/>
      <w:r>
        <w:t>Sicherl</w:t>
      </w:r>
      <w:proofErr w:type="spellEnd"/>
      <w:r>
        <w:t xml:space="preserve"> of producing the critical edition of the entire </w:t>
      </w:r>
      <w:r>
        <w:rPr>
          <w:i/>
        </w:rPr>
        <w:t>oeuvre</w:t>
      </w:r>
      <w:r>
        <w:t xml:space="preserve"> </w:t>
      </w:r>
      <w:r>
        <w:lastRenderedPageBreak/>
        <w:t xml:space="preserve">for </w:t>
      </w:r>
      <w:r>
        <w:rPr>
          <w:i/>
        </w:rPr>
        <w:t xml:space="preserve">Corpus </w:t>
      </w:r>
      <w:proofErr w:type="spellStart"/>
      <w:r>
        <w:rPr>
          <w:i/>
        </w:rPr>
        <w:t>Christianorum</w:t>
      </w:r>
      <w:proofErr w:type="spellEnd"/>
      <w:r>
        <w:t>. A number of Italian scholars have produced editions and commentaries of individual poems.</w:t>
      </w:r>
      <w:r>
        <w:rPr>
          <w:rStyle w:val="FootnoteReference"/>
        </w:rPr>
        <w:footnoteReference w:id="65"/>
      </w:r>
      <w:r>
        <w:t xml:space="preserve"> Literary treatments have tended either to focus on how Gregory skillfully manipulated his literary past or considered Gregory among the broader backdrop of cultural and religious transformation in Late Antiquity. In the former camp, Preston Edwards, Thomas Kuhn-</w:t>
      </w:r>
      <w:proofErr w:type="spellStart"/>
      <w:r>
        <w:t>Treichel</w:t>
      </w:r>
      <w:proofErr w:type="spellEnd"/>
      <w:r>
        <w:t xml:space="preserve">, </w:t>
      </w:r>
      <w:r w:rsidR="00550EFA">
        <w:t xml:space="preserve">Christos </w:t>
      </w:r>
      <w:proofErr w:type="spellStart"/>
      <w:r>
        <w:t>Simelidis</w:t>
      </w:r>
      <w:proofErr w:type="spellEnd"/>
      <w:r>
        <w:t xml:space="preserve"> and Juliette Prudhomme each see Gregory as a skillful poet who brings new life to the literary tradition, especially through the introduction of Christian themes.</w:t>
      </w:r>
      <w:r>
        <w:rPr>
          <w:rStyle w:val="FootnoteReference"/>
        </w:rPr>
        <w:footnoteReference w:id="66"/>
      </w:r>
      <w:r>
        <w:t xml:space="preserve"> By contrast, Suzanne Abrams </w:t>
      </w:r>
      <w:proofErr w:type="spellStart"/>
      <w:r>
        <w:t>Rebillard’s</w:t>
      </w:r>
      <w:proofErr w:type="spellEnd"/>
      <w:r>
        <w:t xml:space="preserve"> sensitive treatment of </w:t>
      </w:r>
      <w:proofErr w:type="spellStart"/>
      <w:r>
        <w:rPr>
          <w:i/>
        </w:rPr>
        <w:t>carm</w:t>
      </w:r>
      <w:proofErr w:type="spellEnd"/>
      <w:r>
        <w:rPr>
          <w:i/>
        </w:rPr>
        <w:t>.</w:t>
      </w:r>
      <w:r>
        <w:t xml:space="preserve"> 2.1.2 shows the benefit of reading Gregory’s work against contemporary political and religious disputes.</w:t>
      </w:r>
      <w:r>
        <w:rPr>
          <w:rStyle w:val="FootnoteReference"/>
        </w:rPr>
        <w:footnoteReference w:id="67"/>
      </w:r>
      <w:r>
        <w:t xml:space="preserve"> Similarly, Andreas Schwab has rejected an overly narrow classicizing approach to Gregory’s verse, insisting instead that we read poems like Gregory’s </w:t>
      </w:r>
      <w:proofErr w:type="spellStart"/>
      <w:r>
        <w:rPr>
          <w:i/>
        </w:rPr>
        <w:t>carm</w:t>
      </w:r>
      <w:proofErr w:type="spellEnd"/>
      <w:r>
        <w:rPr>
          <w:i/>
        </w:rPr>
        <w:t>.</w:t>
      </w:r>
      <w:r>
        <w:t xml:space="preserve"> 1.1.5 (</w:t>
      </w:r>
      <w:r>
        <w:rPr>
          <w:i/>
        </w:rPr>
        <w:t xml:space="preserve">De </w:t>
      </w:r>
      <w:proofErr w:type="spellStart"/>
      <w:r>
        <w:rPr>
          <w:i/>
        </w:rPr>
        <w:t>providentia</w:t>
      </w:r>
      <w:proofErr w:type="spellEnd"/>
      <w:r>
        <w:t>) as legitimate participants in a broader philosophical and theological discourse,</w:t>
      </w:r>
      <w:r>
        <w:rPr>
          <w:rStyle w:val="FootnoteReference"/>
        </w:rPr>
        <w:footnoteReference w:id="68"/>
      </w:r>
      <w:r>
        <w:t xml:space="preserve"> just as Gianfranco </w:t>
      </w:r>
      <w:proofErr w:type="spellStart"/>
      <w:r>
        <w:t>Agosti</w:t>
      </w:r>
      <w:proofErr w:type="spellEnd"/>
      <w:r>
        <w:t xml:space="preserve"> has consistently emphasized the capacity for Christian poetry like Gregory’s to produce genuine dialogue between competing religious sects.</w:t>
      </w:r>
      <w:r>
        <w:rPr>
          <w:rStyle w:val="FootnoteReference"/>
        </w:rPr>
        <w:footnoteReference w:id="69"/>
      </w:r>
      <w:r>
        <w:t xml:space="preserve"> Though my own study is decidedly literary in orientation, I have kept Gregory’s historical context in the forefront of my thinking.</w:t>
      </w:r>
    </w:p>
    <w:p w:rsidR="00CF07E1" w:rsidRDefault="00F84752">
      <w:pPr>
        <w:pStyle w:val="BodyText"/>
      </w:pPr>
      <w:r>
        <w:t xml:space="preserve">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w:t>
      </w:r>
      <w:proofErr w:type="spellStart"/>
      <w:r>
        <w:t>Naeke</w:t>
      </w:r>
      <w:proofErr w:type="spellEnd"/>
      <w:r>
        <w:t xml:space="preserve"> recommended the reading of Gregory </w:t>
      </w:r>
      <w:r>
        <w:lastRenderedPageBreak/>
        <w:t>precisely for this reason.</w:t>
      </w:r>
      <w:r>
        <w:rPr>
          <w:rStyle w:val="FootnoteReference"/>
        </w:rPr>
        <w:footnoteReference w:id="70"/>
      </w:r>
      <w:r>
        <w:t xml:space="preserve"> Wyss judged that Callimachus was the most important linguistic model for Gregory after Homer and Euripides.</w:t>
      </w:r>
      <w:r>
        <w:rPr>
          <w:rStyle w:val="FootnoteReference"/>
        </w:rPr>
        <w:footnoteReference w:id="71"/>
      </w:r>
      <w:r>
        <w:t xml:space="preserve"> Yet the aesthetic potential of such allusions was ignored or discounted. Wyss remarks that “the allusions to Callimachus are numerous, but without any sensitivity for the fineness of his models in tone and structure. It is a rather uncomfortable sensation, as though we were being forced to listen to a beloved piece of music on an old and scratchy record player.”</w:t>
      </w:r>
      <w:r>
        <w:rPr>
          <w:rStyle w:val="FootnoteReference"/>
        </w:rPr>
        <w:footnoteReference w:id="72"/>
      </w:r>
      <w:r>
        <w:t xml:space="preserve"> Gregory’s allusions to Callimachus have only slowly begun to receive closer scrutiny. A. </w:t>
      </w:r>
      <w:proofErr w:type="spellStart"/>
      <w:r>
        <w:t>Kambylis</w:t>
      </w:r>
      <w:proofErr w:type="spellEnd"/>
      <w:r>
        <w:t xml:space="preserve">’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3"/>
      </w:r>
      <w:r>
        <w:t xml:space="preserve"> Otherwise, it was not until the beginning of the twenty first century that Gregory’s interaction with the Alexandrian poets began to receive detailed scrutiny. In a perceptive article, Adrian Hollis has shown that Gregory alludes to so many different parts of the programmatic prologue to Callimachus’ </w:t>
      </w:r>
      <w:proofErr w:type="spellStart"/>
      <w:r>
        <w:rPr>
          <w:i/>
        </w:rPr>
        <w:t>Aetia</w:t>
      </w:r>
      <w:proofErr w:type="spellEnd"/>
      <w:r>
        <w:t xml:space="preserve"> in so many different poems that it is fair to surmise he </w:t>
      </w:r>
      <w:r w:rsidR="001C2F4C">
        <w:t>knew the opening by heart</w:t>
      </w:r>
      <w:r>
        <w:t>.</w:t>
      </w:r>
      <w:r>
        <w:rPr>
          <w:rStyle w:val="FootnoteReference"/>
        </w:rPr>
        <w:footnoteReference w:id="74"/>
      </w:r>
      <w:r>
        <w:t xml:space="preserve"> </w:t>
      </w:r>
      <w:proofErr w:type="spellStart"/>
      <w:r>
        <w:t>Simelidis</w:t>
      </w:r>
      <w:proofErr w:type="spellEnd"/>
      <w:r>
        <w:t xml:space="preserve"> has shown in his survey of “Gregory and Hellenistic Poetry”</w:t>
      </w:r>
      <w:r>
        <w:rPr>
          <w:rStyle w:val="FootnoteReference"/>
        </w:rPr>
        <w:footnoteReference w:id="75"/>
      </w:r>
      <w:r>
        <w:t xml:space="preserve"> that Gregory sensitively alludes to a wide range of Hellenistic poetry, even to genres one might not expect, like </w:t>
      </w:r>
      <w:proofErr w:type="spellStart"/>
      <w:r>
        <w:t>pederastic</w:t>
      </w:r>
      <w:proofErr w:type="spellEnd"/>
      <w:r>
        <w:t xml:space="preserve"> epigram. In a wide-ranging study, Juliette Prudhomme profitably juxtaposes Gregory’s refashioning of the literary </w:t>
      </w:r>
      <w:r>
        <w:lastRenderedPageBreak/>
        <w:t>tradition with the efforts of the Alexandrian poets;</w:t>
      </w:r>
      <w:r>
        <w:rPr>
          <w:rStyle w:val="FootnoteReference"/>
        </w:rPr>
        <w:footnoteReference w:id="76"/>
      </w:r>
      <w:r>
        <w:t xml:space="preserve"> Preston Edwards even dared to treat Gregory </w:t>
      </w:r>
      <w:r>
        <w:rPr>
          <w:i/>
        </w:rPr>
        <w:t>qua</w:t>
      </w:r>
      <w:r>
        <w:t xml:space="preserve"> an Alexandrian poet. Though the latter’s analysis of individual texts sometimes misses important features,</w:t>
      </w:r>
      <w:r>
        <w:rPr>
          <w:rStyle w:val="FootnoteReference"/>
        </w:rPr>
        <w:footnoteReference w:id="77"/>
      </w:r>
      <w:r>
        <w:t xml:space="preserve"> his fundamental conviction that Gregory exhibits the same allusive practices as those of the Alexandrian poets is correct. Byron MacDougall has shown moreover that Gregory even deployed Callimachean catchphrases in his prose, something decidedly atypical for rhetoricians of the Imperial and Late Antique periods.</w:t>
      </w:r>
      <w:r>
        <w:rPr>
          <w:rStyle w:val="FootnoteReference"/>
        </w:rPr>
        <w:footnoteReference w:id="78"/>
      </w:r>
    </w:p>
    <w:p w:rsidR="00CF07E1" w:rsidRDefault="00F84752">
      <w:pPr>
        <w:pStyle w:val="BodyText"/>
      </w:pPr>
      <w:r>
        <w:t xml:space="preserve">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w:t>
      </w:r>
      <w:proofErr w:type="spellStart"/>
      <w:r>
        <w:t>Callimacheanism</w:t>
      </w:r>
      <w:proofErr w:type="spellEnd"/>
      <w:r>
        <w:t xml:space="preserve"> to issues of more general significance. I </w:t>
      </w:r>
      <w:r w:rsidR="00A236A2">
        <w:t>attend closely to</w:t>
      </w:r>
      <w:r>
        <w:t xml:space="preserve"> how </w:t>
      </w:r>
      <w:r w:rsidR="00555E20">
        <w:t>Callimachus</w:t>
      </w:r>
      <w:r>
        <w:t xml:space="preserve"> shapes </w:t>
      </w:r>
      <w:r w:rsidR="00555E20">
        <w:t xml:space="preserve">Gregory’s </w:t>
      </w:r>
      <w:r>
        <w:t xml:space="preserve">poetic </w:t>
      </w:r>
      <w:r>
        <w:rPr>
          <w:i/>
        </w:rPr>
        <w:t>persona</w:t>
      </w:r>
      <w:r>
        <w:t xml:space="preserve"> and the manner in which </w:t>
      </w:r>
      <w:r w:rsidR="00555E20">
        <w:t>Gregory</w:t>
      </w:r>
      <w:r>
        <w:t xml:space="preserve"> narrates his aesthetic</w:t>
      </w:r>
      <w:r w:rsidR="00555E20">
        <w:t xml:space="preserve"> in Callimachean</w:t>
      </w:r>
      <w:r w:rsidR="00964562">
        <w:t xml:space="preserve"> terms</w:t>
      </w:r>
      <w:r>
        <w:t>. Prudhomme and McGuckin have both made important contributions to our understanding of Gregory’s poetics,</w:t>
      </w:r>
      <w:r>
        <w:rPr>
          <w:rStyle w:val="FootnoteReference"/>
        </w:rPr>
        <w:footnoteReference w:id="79"/>
      </w:r>
      <w:r>
        <w:t xml:space="preserve"> but neither has shown sufficient sensitivity to the manner in which Late Antique poets delineated their aesthetic values. As we shall see in chapter one, it is precisely through allusions to Callimachus’ work that Imperial and Late Antique poets espoused their poetic goals. Third, I consciously privilege aesthetic rather </w:t>
      </w:r>
      <w:r>
        <w:lastRenderedPageBreak/>
        <w:t>than religious explanations for novel phenomena in Gregory’s verse. Though the dichotomy between pagan and Christian is elemental to understanding Gregory’s poetic work, scholars have too quickly invoked Gregory’s Christianity to explain original elements in his poetry.</w:t>
      </w:r>
      <w:r>
        <w:rPr>
          <w:rStyle w:val="FootnoteReference"/>
        </w:rPr>
        <w:footnoteReference w:id="80"/>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straightforward paths for a Christian poet to follow. He could have written biblical epic, as did Apollinaris and </w:t>
      </w:r>
      <w:proofErr w:type="spellStart"/>
      <w:r>
        <w:t>Nonnus</w:t>
      </w:r>
      <w:proofErr w:type="spellEnd"/>
      <w:r>
        <w:t xml:space="preserve">; hagiographic verse, as would </w:t>
      </w:r>
      <w:proofErr w:type="spellStart"/>
      <w:r>
        <w:t>Eudocia</w:t>
      </w:r>
      <w:proofErr w:type="spellEnd"/>
      <w:r>
        <w:t>; or even cento.</w:t>
      </w:r>
      <w:r>
        <w:rPr>
          <w:rStyle w:val="FootnoteReference"/>
        </w:rPr>
        <w:footnoteReference w:id="81"/>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104FF9" w:rsidRDefault="00104FF9">
      <w:pPr>
        <w:pStyle w:val="Heading1"/>
        <w:sectPr w:rsidR="00104FF9" w:rsidSect="00B57F9E">
          <w:footerReference w:type="default" r:id="rId16"/>
          <w:headerReference w:type="first" r:id="rId17"/>
          <w:pgSz w:w="12240" w:h="15840"/>
          <w:pgMar w:top="1440" w:right="1440" w:bottom="1440" w:left="1440" w:header="1440" w:footer="1440" w:gutter="0"/>
          <w:pgNumType w:start="1"/>
          <w:cols w:space="720"/>
          <w:titlePg/>
          <w:docGrid w:linePitch="326"/>
        </w:sectPr>
      </w:pPr>
      <w:bookmarkStart w:id="10" w:name="chapter-1-the-imperial-callimachus"/>
      <w:bookmarkStart w:id="11" w:name="_Toc1638043"/>
    </w:p>
    <w:p w:rsidR="00CF07E1" w:rsidRDefault="00F84752">
      <w:pPr>
        <w:pStyle w:val="Heading1"/>
      </w:pPr>
      <w:r>
        <w:lastRenderedPageBreak/>
        <w:t>Chapter 1: The Imperial Callimachus</w:t>
      </w:r>
      <w:bookmarkEnd w:id="10"/>
      <w:bookmarkEnd w:id="11"/>
    </w:p>
    <w:p w:rsidR="00CF07E1" w:rsidRDefault="00F84752">
      <w:pPr>
        <w:pStyle w:val="Heading2"/>
      </w:pPr>
      <w:bookmarkStart w:id="12" w:name="part-1-scholastics-sophists-and-singers"/>
      <w:bookmarkStart w:id="13" w:name="_Toc1638044"/>
      <w:r>
        <w:t>Part 1: Scholastics, Sophists, and Singers</w:t>
      </w:r>
      <w:bookmarkEnd w:id="12"/>
      <w:bookmarkEnd w:id="13"/>
    </w:p>
    <w:p w:rsidR="00CF07E1" w:rsidRDefault="00F84752">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w:t>
      </w:r>
      <w:proofErr w:type="spellStart"/>
      <w:r>
        <w:t>hellenistic</w:t>
      </w:r>
      <w:proofErr w:type="spellEnd"/>
      <w:r>
        <w:t xml:space="preserve"> poets like Apollonius and Theocritus were clearly much read and admired. Yet it was Callimachus, through his strong authorial </w:t>
      </w:r>
      <w:r>
        <w:rPr>
          <w:i/>
        </w:rPr>
        <w:t>persona</w:t>
      </w:r>
      <w:r>
        <w:t xml:space="preserve">, who came to typify the “Alexandrian” way to poetic composition. As we shall see, when subsequent poets wished to depict themselves as erudite and skilled wordsmiths, they nearly always availed themselves of the </w:t>
      </w:r>
      <w:proofErr w:type="spellStart"/>
      <w:r>
        <w:t>Cyrenaean’s</w:t>
      </w:r>
      <w:proofErr w:type="spellEnd"/>
      <w:r>
        <w:t xml:space="preserve"> legacy. Before turning to Gregory in chapters 2–5, I wish to explore in further detail Callimachus’ influence in the period preceding Gregory, roughly the first two and a half centuries of the common era. I consider first the historical evidence we have of Callimachus from the period: his presence in the papyrological record, prose literature, and the poetry of the period. I argue that the sophists largely ignored Callimachus in favor of earlier verse and that the </w:t>
      </w:r>
      <w:proofErr w:type="spellStart"/>
      <w:r>
        <w:t>Cyrenaean</w:t>
      </w:r>
      <w:proofErr w:type="spellEnd"/>
      <w:r>
        <w:t xml:space="preserve"> correspondingly came to embody specifically poetic, rather than prosaic </w:t>
      </w:r>
      <w:proofErr w:type="spellStart"/>
      <w:r>
        <w:rPr>
          <w:i/>
        </w:rPr>
        <w:t>technē</w:t>
      </w:r>
      <w:proofErr w:type="spellEnd"/>
      <w:r>
        <w:t xml:space="preserve">. In the second half, we turn to the three most extensive poetic compositions still extent from this period: Dionysius’ </w:t>
      </w:r>
      <w:proofErr w:type="spellStart"/>
      <w:r>
        <w:rPr>
          <w:i/>
        </w:rPr>
        <w:t>Periegesis</w:t>
      </w:r>
      <w:proofErr w:type="spellEnd"/>
      <w:r>
        <w:t xml:space="preserve">, </w:t>
      </w:r>
      <w:proofErr w:type="spellStart"/>
      <w:r>
        <w:t>Oppian’s</w:t>
      </w:r>
      <w:proofErr w:type="spellEnd"/>
      <w:r>
        <w:t xml:space="preserve"> </w:t>
      </w:r>
      <w:proofErr w:type="spellStart"/>
      <w:r>
        <w:rPr>
          <w:i/>
        </w:rPr>
        <w:t>Halieutica</w:t>
      </w:r>
      <w:proofErr w:type="spellEnd"/>
      <w:r>
        <w:t>, and ps.-</w:t>
      </w:r>
      <w:proofErr w:type="spellStart"/>
      <w:r>
        <w:t>Oppian’s</w:t>
      </w:r>
      <w:proofErr w:type="spellEnd"/>
      <w:r>
        <w:t xml:space="preserve"> </w:t>
      </w:r>
      <w:proofErr w:type="spellStart"/>
      <w:r>
        <w:rPr>
          <w:i/>
        </w:rPr>
        <w:t>Cynegetica</w:t>
      </w:r>
      <w:proofErr w:type="spellEnd"/>
      <w:r>
        <w:t xml:space="preserve">. I there argue that Callimachus was indispensable for the creation of poetic </w:t>
      </w:r>
      <w:r>
        <w:rPr>
          <w:i/>
        </w:rPr>
        <w:t>personae</w:t>
      </w:r>
      <w:r>
        <w:t xml:space="preserve"> and for delineating aesthetic principles. Even when Callimachean poetics were rejected, as in the case of Oppian, the </w:t>
      </w:r>
      <w:proofErr w:type="spellStart"/>
      <w:r>
        <w:t>Cyrenaean</w:t>
      </w:r>
      <w:proofErr w:type="spellEnd"/>
      <w:r>
        <w:t xml:space="preserve"> continued to serve as a negative aesthetic foil.</w:t>
      </w:r>
    </w:p>
    <w:p w:rsidR="00CF07E1" w:rsidRDefault="00F84752">
      <w:pPr>
        <w:pStyle w:val="BodyText"/>
      </w:pPr>
      <w:r>
        <w:t xml:space="preserve">I begin the chapter by surveying Callimachus’ role in the school. Most educated people would have been introduced to Callimachus during their secondary schooling with a grammarian. We then consider what subsequent poets had to say explicitly about Callimachus. </w:t>
      </w:r>
      <w:r>
        <w:lastRenderedPageBreak/>
        <w:t xml:space="preserve">The primary evidence here </w:t>
      </w:r>
      <w:proofErr w:type="gramStart"/>
      <w:r>
        <w:t>are</w:t>
      </w:r>
      <w:proofErr w:type="gramEnd"/>
      <w:r>
        <w:t xml:space="preserv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2"/>
      </w:r>
      <w:r>
        <w:t xml:space="preserve"> With this frame in place we transition to literary analysis in the latter portion of the chapter, where I examine Callimachus’ influence on the three most substantial extant poetic works from the Second Sophistic: Dionysius’ </w:t>
      </w:r>
      <w:proofErr w:type="spellStart"/>
      <w:r>
        <w:rPr>
          <w:i/>
        </w:rPr>
        <w:t>Periegesis</w:t>
      </w:r>
      <w:proofErr w:type="spellEnd"/>
      <w:r>
        <w:t xml:space="preserve">, </w:t>
      </w:r>
      <w:proofErr w:type="spellStart"/>
      <w:r>
        <w:t>Oppian’s</w:t>
      </w:r>
      <w:proofErr w:type="spellEnd"/>
      <w:r>
        <w:t xml:space="preserve"> </w:t>
      </w:r>
      <w:proofErr w:type="spellStart"/>
      <w:r>
        <w:rPr>
          <w:i/>
        </w:rPr>
        <w:t>Halieutica</w:t>
      </w:r>
      <w:proofErr w:type="spellEnd"/>
      <w:r>
        <w:t>, and Ps.-</w:t>
      </w:r>
      <w:proofErr w:type="spellStart"/>
      <w:r>
        <w:t>Oppian’s</w:t>
      </w:r>
      <w:proofErr w:type="spellEnd"/>
      <w:r>
        <w:t xml:space="preserve"> </w:t>
      </w:r>
      <w:proofErr w:type="spellStart"/>
      <w:r>
        <w:rPr>
          <w:i/>
        </w:rPr>
        <w:t>Cynegetica</w:t>
      </w:r>
      <w:proofErr w:type="spellEnd"/>
      <w:r>
        <w:t xml:space="preserve">.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w:t>
      </w:r>
      <w:proofErr w:type="spellStart"/>
      <w:r>
        <w:t>Cyrenaean</w:t>
      </w:r>
      <w:proofErr w:type="spellEnd"/>
      <w:r>
        <w:t xml:space="preserve"> is rejected as a model.</w:t>
      </w:r>
    </w:p>
    <w:p w:rsidR="00CF07E1" w:rsidRDefault="00F84752">
      <w:pPr>
        <w:pStyle w:val="Heading3"/>
      </w:pPr>
      <w:bookmarkStart w:id="14" w:name="callimachus-in-the-school"/>
      <w:bookmarkStart w:id="15" w:name="_Toc1638045"/>
      <w:r>
        <w:t>Callimachus in the School</w:t>
      </w:r>
      <w:bookmarkEnd w:id="14"/>
      <w:bookmarkEnd w:id="15"/>
    </w:p>
    <w:p w:rsidR="00CF07E1" w:rsidRDefault="00F84752">
      <w:pPr>
        <w:pStyle w:val="BlockText"/>
      </w:pPr>
      <w:r>
        <w:rPr>
          <w:rStyle w:val="GreekQuote0"/>
        </w:rPr>
        <w:t>Κα</w:t>
      </w:r>
      <w:proofErr w:type="spellStart"/>
      <w:r>
        <w:rPr>
          <w:rStyle w:val="GreekQuote0"/>
        </w:rPr>
        <w:t>λλίμ</w:t>
      </w:r>
      <w:proofErr w:type="spellEnd"/>
      <w:r>
        <w:rPr>
          <w:rStyle w:val="GreekQuote0"/>
        </w:rPr>
        <w:t>α</w:t>
      </w:r>
      <w:proofErr w:type="spellStart"/>
      <w:r>
        <w:rPr>
          <w:rStyle w:val="GreekQuote0"/>
        </w:rPr>
        <w:t>χον</w:t>
      </w:r>
      <w:proofErr w:type="spellEnd"/>
      <w:r>
        <w:t xml:space="preserve"> </w:t>
      </w:r>
      <w:r>
        <w:rPr>
          <w:rStyle w:val="GreekQuote0"/>
        </w:rPr>
        <w:t>π</w:t>
      </w:r>
      <w:proofErr w:type="spellStart"/>
      <w:r>
        <w:rPr>
          <w:rStyle w:val="GreekQuote0"/>
        </w:rPr>
        <w:t>ωλῶ</w:t>
      </w:r>
      <w:proofErr w:type="spellEnd"/>
      <w:r>
        <w:t xml:space="preserve"> </w:t>
      </w:r>
      <w:r>
        <w:rPr>
          <w:rStyle w:val="GreekQuote0"/>
        </w:rPr>
        <w:t>καὶ</w:t>
      </w:r>
      <w:r>
        <w:t xml:space="preserve"> </w:t>
      </w:r>
      <w:proofErr w:type="spellStart"/>
      <w:r>
        <w:rPr>
          <w:rStyle w:val="GreekQuote0"/>
        </w:rPr>
        <w:t>Πίνδ</w:t>
      </w:r>
      <w:proofErr w:type="spellEnd"/>
      <w:r>
        <w:rPr>
          <w:rStyle w:val="GreekQuote0"/>
        </w:rPr>
        <w:t>α</w:t>
      </w:r>
      <w:proofErr w:type="spellStart"/>
      <w:r>
        <w:rPr>
          <w:rStyle w:val="GreekQuote0"/>
        </w:rPr>
        <w:t>ρον</w:t>
      </w:r>
      <w:proofErr w:type="spellEnd"/>
      <w:r>
        <w:t xml:space="preserve"> </w:t>
      </w:r>
      <w:proofErr w:type="spellStart"/>
      <w:r>
        <w:rPr>
          <w:rStyle w:val="GreekQuote0"/>
        </w:rPr>
        <w:t>ἠδὲ</w:t>
      </w:r>
      <w:proofErr w:type="spellEnd"/>
      <w:r>
        <w:t xml:space="preserve"> </w:t>
      </w:r>
      <w:r>
        <w:rPr>
          <w:rStyle w:val="GreekQuote0"/>
        </w:rPr>
        <w:t>καὶ</w:t>
      </w:r>
      <w:r>
        <w:t xml:space="preserve"> </w:t>
      </w:r>
      <w:r>
        <w:rPr>
          <w:rStyle w:val="GreekQuote0"/>
        </w:rPr>
        <w:t>α</w:t>
      </w:r>
      <w:proofErr w:type="spellStart"/>
      <w:r>
        <w:rPr>
          <w:rStyle w:val="GreekQuote0"/>
        </w:rPr>
        <w:t>ὐτὰς</w:t>
      </w:r>
      <w:proofErr w:type="spellEnd"/>
      <w:r>
        <w:t xml:space="preserve">    </w:t>
      </w:r>
      <w:r>
        <w:br/>
      </w:r>
      <w:r>
        <w:rPr>
          <w:rStyle w:val="GreekQuote0"/>
        </w:rPr>
        <w:t>π</w:t>
      </w:r>
      <w:proofErr w:type="spellStart"/>
      <w:r>
        <w:rPr>
          <w:rStyle w:val="GreekQuote0"/>
        </w:rPr>
        <w:t>τώσεις</w:t>
      </w:r>
      <w:proofErr w:type="spellEnd"/>
      <w:r>
        <w:t xml:space="preserve"> </w:t>
      </w:r>
      <w:proofErr w:type="spellStart"/>
      <w:r>
        <w:rPr>
          <w:rStyle w:val="GreekQuote0"/>
        </w:rPr>
        <w:t>γρ</w:t>
      </w:r>
      <w:proofErr w:type="spellEnd"/>
      <w:r>
        <w:rPr>
          <w:rStyle w:val="GreekQuote0"/>
        </w:rPr>
        <w:t>α</w:t>
      </w:r>
      <w:proofErr w:type="spellStart"/>
      <w:r>
        <w:rPr>
          <w:rStyle w:val="GreekQuote0"/>
        </w:rPr>
        <w:t>μμ</w:t>
      </w:r>
      <w:proofErr w:type="spellEnd"/>
      <w:r>
        <w:rPr>
          <w:rStyle w:val="GreekQuote0"/>
        </w:rPr>
        <w:t>α</w:t>
      </w:r>
      <w:proofErr w:type="spellStart"/>
      <w:r>
        <w:rPr>
          <w:rStyle w:val="GreekQuote0"/>
        </w:rPr>
        <w:t>τικῆς</w:t>
      </w:r>
      <w:proofErr w:type="spellEnd"/>
      <w:r>
        <w:t xml:space="preserve"> </w:t>
      </w:r>
      <w:r>
        <w:rPr>
          <w:rStyle w:val="GreekQuote0"/>
        </w:rPr>
        <w:t>π</w:t>
      </w:r>
      <w:proofErr w:type="spellStart"/>
      <w:r>
        <w:rPr>
          <w:rStyle w:val="GreekQuote0"/>
        </w:rPr>
        <w:t>τῶσιν</w:t>
      </w:r>
      <w:proofErr w:type="spellEnd"/>
      <w:r>
        <w:t xml:space="preserve"> </w:t>
      </w:r>
      <w:proofErr w:type="spellStart"/>
      <w:r>
        <w:rPr>
          <w:rStyle w:val="GreekQuote0"/>
        </w:rPr>
        <w:t>ἔχων</w:t>
      </w:r>
      <w:proofErr w:type="spellEnd"/>
      <w:r>
        <w:t xml:space="preserve"> </w:t>
      </w:r>
      <w:r>
        <w:rPr>
          <w:rStyle w:val="GreekQuote0"/>
        </w:rPr>
        <w:t>π</w:t>
      </w:r>
      <w:proofErr w:type="spellStart"/>
      <w:r>
        <w:rPr>
          <w:rStyle w:val="GreekQuote0"/>
        </w:rPr>
        <w:t>ενίης</w:t>
      </w:r>
      <w:proofErr w:type="spellEnd"/>
      <w:r>
        <w:t>.</w:t>
      </w:r>
    </w:p>
    <w:p w:rsidR="00CF07E1" w:rsidRDefault="00F84752">
      <w:pPr>
        <w:pStyle w:val="BlockText"/>
      </w:pPr>
      <w:r>
        <w:t>“I’m selling my Callimachus, Pindar, and those books of declensions, since I’ve suffered a case of grammatical poverty.” (</w:t>
      </w:r>
      <w:r>
        <w:rPr>
          <w:i/>
        </w:rPr>
        <w:t>AP</w:t>
      </w:r>
      <w:r>
        <w:t xml:space="preserve"> 9.175, </w:t>
      </w:r>
      <w:proofErr w:type="spellStart"/>
      <w:r>
        <w:t>Palladas</w:t>
      </w:r>
      <w:proofErr w:type="spellEnd"/>
      <w:r>
        <w:t>, 4th. c. AD)</w:t>
      </w:r>
    </w:p>
    <w:p w:rsidR="00CF07E1" w:rsidRDefault="00F84752">
      <w:pPr>
        <w:pStyle w:val="FirstParagraph"/>
      </w:pPr>
      <w:r>
        <w:t xml:space="preserve">Like Vergil, Callimachus’ works quickly became classics. </w:t>
      </w:r>
      <w:proofErr w:type="spellStart"/>
      <w:proofErr w:type="gramStart"/>
      <w:r>
        <w:t>P.Lille</w:t>
      </w:r>
      <w:proofErr w:type="spellEnd"/>
      <w:proofErr w:type="gramEnd"/>
      <w:r>
        <w:t xml:space="preserve"> 76d dates to within a generation of the </w:t>
      </w:r>
      <w:proofErr w:type="spellStart"/>
      <w:r>
        <w:t>Cyrenaean’s</w:t>
      </w:r>
      <w:proofErr w:type="spellEnd"/>
      <w:r>
        <w:t xml:space="preserve"> death (3rd c. BC). Its basic interpretative paraphernalia suggest that Callimachus was already being read in the school, or at least by a broad, educated audience. Evidence from the Imperial period and Late Antiquity shows that Callimachus was a common school author. In the epigram </w:t>
      </w:r>
      <w:r>
        <w:rPr>
          <w:i/>
        </w:rPr>
        <w:t>AP</w:t>
      </w:r>
      <w:r>
        <w:t xml:space="preserve"> 9.175, </w:t>
      </w:r>
      <w:proofErr w:type="spellStart"/>
      <w:r>
        <w:t>Palladas</w:t>
      </w:r>
      <w:proofErr w:type="spellEnd"/>
      <w:r>
        <w:t xml:space="preserve"> the grammarian (4th c. AD) describes himself </w:t>
      </w:r>
      <w:r>
        <w:lastRenderedPageBreak/>
        <w:t xml:space="preserve">as selling Pindar, Callimachus, and grammar books so he can take up a different profession. We likewise possess positive evidence for several of the individual works. </w:t>
      </w:r>
      <w:proofErr w:type="spellStart"/>
      <w:r>
        <w:t>Atheneaus</w:t>
      </w:r>
      <w:proofErr w:type="spellEnd"/>
      <w:r>
        <w:t xml:space="preserve">’ </w:t>
      </w:r>
      <w:proofErr w:type="spellStart"/>
      <w:r>
        <w:rPr>
          <w:i/>
        </w:rPr>
        <w:t>Deipnosophistae</w:t>
      </w:r>
      <w:proofErr w:type="spellEnd"/>
      <w:r>
        <w:t xml:space="preserve"> 15.669c (2nd. c. AD) refers to one of Callimachus’ epigrams as “those which are read by children (</w:t>
      </w:r>
      <w:r>
        <w:rPr>
          <w:rStyle w:val="GreekQuote0"/>
        </w:rPr>
        <w:t>πα</w:t>
      </w:r>
      <w:proofErr w:type="spellStart"/>
      <w:r>
        <w:rPr>
          <w:rStyle w:val="GreekQuote0"/>
        </w:rPr>
        <w:t>ῖδες</w:t>
      </w:r>
      <w:proofErr w:type="spellEnd"/>
      <w:r>
        <w:t>).”</w:t>
      </w:r>
      <w:r>
        <w:rPr>
          <w:rStyle w:val="FootnoteReference"/>
        </w:rPr>
        <w:footnoteReference w:id="83"/>
      </w:r>
      <w:r>
        <w:t xml:space="preserve"> For the </w:t>
      </w:r>
      <w:proofErr w:type="spellStart"/>
      <w:r>
        <w:rPr>
          <w:i/>
        </w:rPr>
        <w:t>Hecale</w:t>
      </w:r>
      <w:proofErr w:type="spellEnd"/>
      <w:r>
        <w:t xml:space="preserve">, we have the testimony of P. Rainier VI (The Vienna Tablet), which is a wooden tablet of the sort used in schools. On one side are scratched four lines of the </w:t>
      </w:r>
      <w:proofErr w:type="spellStart"/>
      <w:r>
        <w:rPr>
          <w:i/>
        </w:rPr>
        <w:t>Hecale</w:t>
      </w:r>
      <w:proofErr w:type="spellEnd"/>
      <w:r>
        <w:t xml:space="preserve">, on the reverse, several lines of Euripides. The </w:t>
      </w:r>
      <w:proofErr w:type="spellStart"/>
      <w:r>
        <w:rPr>
          <w:i/>
        </w:rPr>
        <w:t>Aetia</w:t>
      </w:r>
      <w:proofErr w:type="spellEnd"/>
      <w:r>
        <w:t xml:space="preserve"> was Callimachus’ most famous work. Several grammarians wrote commentaries on it and we find frequent citations in the grammatical treatises of the Empire.</w:t>
      </w:r>
      <w:r>
        <w:rPr>
          <w:rStyle w:val="FootnoteReference"/>
        </w:rPr>
        <w:footnoteReference w:id="84"/>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proofErr w:type="spellStart"/>
      <w:r>
        <w:rPr>
          <w:i/>
        </w:rPr>
        <w:t>Aetia</w:t>
      </w:r>
      <w:proofErr w:type="spellEnd"/>
      <w:r>
        <w:t>, at least to judge from the surviving papyri, but several reading lists confirm their presence in the schools.</w:t>
      </w:r>
      <w:r>
        <w:rPr>
          <w:rStyle w:val="FootnoteReference"/>
        </w:rPr>
        <w:footnoteReference w:id="85"/>
      </w:r>
      <w:r>
        <w:t xml:space="preserve"> The paucity of school texts is surprising, but comprehensible. Papyri from school contexts are generally recognized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6"/>
      </w:r>
    </w:p>
    <w:p w:rsidR="00CF07E1" w:rsidRDefault="00F84752">
      <w:pPr>
        <w:pStyle w:val="BodyText"/>
      </w:pPr>
      <w:r>
        <w:t xml:space="preserve">The presence of Callimachus in the sophist’s classroom is harder to establish. From </w:t>
      </w:r>
      <w:proofErr w:type="spellStart"/>
      <w:r>
        <w:t>Libanius’s</w:t>
      </w:r>
      <w:proofErr w:type="spellEnd"/>
      <w:r>
        <w:t xml:space="preserve"> </w:t>
      </w:r>
      <w:r>
        <w:rPr>
          <w:i/>
        </w:rPr>
        <w:t>ep.</w:t>
      </w:r>
      <w:r>
        <w:t xml:space="preserve"> 1066, we do know that tragedies were read aloud in the classroom.</w:t>
      </w:r>
      <w:r>
        <w:rPr>
          <w:rStyle w:val="FootnoteReference"/>
        </w:rPr>
        <w:footnoteReference w:id="87"/>
      </w:r>
      <w:r>
        <w:t xml:space="preserve"> </w:t>
      </w:r>
      <w:proofErr w:type="spellStart"/>
      <w:r>
        <w:t>Libanius</w:t>
      </w:r>
      <w:proofErr w:type="spellEnd"/>
      <w:r>
        <w:t xml:space="preserve"> also </w:t>
      </w:r>
      <w:r>
        <w:lastRenderedPageBreak/>
        <w:t xml:space="preserve">mentions “Homer, Hesiod, and the other poets” in a context in </w:t>
      </w:r>
      <w:r>
        <w:rPr>
          <w:i/>
        </w:rPr>
        <w:t>ep.</w:t>
      </w:r>
      <w:r>
        <w:t xml:space="preserve"> 1036 that refers to studies undertaken in his own school.</w:t>
      </w:r>
      <w:r>
        <w:rPr>
          <w:rStyle w:val="FootnoteReference"/>
        </w:rPr>
        <w:footnoteReference w:id="88"/>
      </w:r>
      <w:r>
        <w:t xml:space="preserve"> Callimachus, however, seems to have played little role in the rhetorical classroom. </w:t>
      </w:r>
      <w:proofErr w:type="spellStart"/>
      <w:r>
        <w:t>Dio</w:t>
      </w:r>
      <w:proofErr w:type="spellEnd"/>
      <w:r>
        <w:t xml:space="preserve"> </w:t>
      </w:r>
      <w:proofErr w:type="spellStart"/>
      <w:r>
        <w:t>Chyrsostom</w:t>
      </w:r>
      <w:proofErr w:type="spellEnd"/>
      <w:r>
        <w:t xml:space="preserve"> recommends that aspiring rhetors confine themselves to Homer, Euripides, and Menander.</w:t>
      </w:r>
      <w:r>
        <w:rPr>
          <w:rStyle w:val="FootnoteReference"/>
        </w:rPr>
        <w:footnoteReference w:id="89"/>
      </w:r>
      <w:r>
        <w:t xml:space="preserve"> Even the sophists who wrote verse seem to have written mostly traditional epics and tragedies. </w:t>
      </w:r>
      <w:proofErr w:type="spellStart"/>
      <w:r>
        <w:t>Scopelianus</w:t>
      </w:r>
      <w:proofErr w:type="spellEnd"/>
      <w:r>
        <w:t xml:space="preserve"> (a sophist active during the first part of the 2nd c. AD), for instance, wrote an epic entitled </w:t>
      </w:r>
      <w:proofErr w:type="spellStart"/>
      <w:r>
        <w:rPr>
          <w:i/>
        </w:rPr>
        <w:t>Gigantias</w:t>
      </w:r>
      <w:proofErr w:type="spellEnd"/>
      <w:r>
        <w:t xml:space="preserve">, that would have narrated the battle between the Giants and the Olympians— hardly a Callimachean theme. Indeed, the beginning of </w:t>
      </w:r>
      <w:proofErr w:type="spellStart"/>
      <w:r>
        <w:t>Philostratus</w:t>
      </w:r>
      <w:proofErr w:type="spellEnd"/>
      <w:r>
        <w:t xml:space="preserve">’ life of </w:t>
      </w:r>
      <w:proofErr w:type="spellStart"/>
      <w:r>
        <w:t>Scopelianus</w:t>
      </w:r>
      <w:proofErr w:type="spellEnd"/>
      <w:r>
        <w:t xml:space="preserve"> mentions critics of the great sophist that sound like </w:t>
      </w:r>
      <w:proofErr w:type="spellStart"/>
      <w:r>
        <w:t>Callimacheans</w:t>
      </w:r>
      <w:proofErr w:type="spellEnd"/>
      <w:r>
        <w:t>. They are “nitpickers” (</w:t>
      </w:r>
      <w:proofErr w:type="spellStart"/>
      <w:r>
        <w:rPr>
          <w:rStyle w:val="GreekQuote0"/>
        </w:rPr>
        <w:t>λε</w:t>
      </w:r>
      <w:proofErr w:type="spellEnd"/>
      <w:r>
        <w:rPr>
          <w:rStyle w:val="GreekQuote0"/>
        </w:rPr>
        <w:t>π</w:t>
      </w:r>
      <w:proofErr w:type="spellStart"/>
      <w:r>
        <w:rPr>
          <w:rStyle w:val="GreekQuote0"/>
        </w:rPr>
        <w:t>τολόγοι</w:t>
      </w:r>
      <w:proofErr w:type="spellEnd"/>
      <w:r>
        <w:t xml:space="preserve">) who complain that </w:t>
      </w:r>
      <w:proofErr w:type="spellStart"/>
      <w:r>
        <w:t>Scopelianus</w:t>
      </w:r>
      <w:proofErr w:type="spellEnd"/>
      <w:r>
        <w:t xml:space="preserve"> was an unrestrained, incredibly prolix </w:t>
      </w:r>
      <w:proofErr w:type="spellStart"/>
      <w:r>
        <w:t>dithyrambode</w:t>
      </w:r>
      <w:proofErr w:type="spellEnd"/>
      <w:r>
        <w:t>.</w:t>
      </w:r>
      <w:r>
        <w:rPr>
          <w:rStyle w:val="FootnoteReference"/>
        </w:rPr>
        <w:footnoteReference w:id="90"/>
      </w:r>
      <w:r>
        <w:t xml:space="preserve"> The word for prolix (</w:t>
      </w:r>
      <w:r>
        <w:rPr>
          <w:rStyle w:val="GreekQuote0"/>
        </w:rPr>
        <w:t>πεπα</w:t>
      </w:r>
      <w:proofErr w:type="spellStart"/>
      <w:r>
        <w:rPr>
          <w:rStyle w:val="GreekQuote0"/>
        </w:rPr>
        <w:t>χυσμένον</w:t>
      </w:r>
      <w:proofErr w:type="spellEnd"/>
      <w:r>
        <w:t xml:space="preserve">) echoes Callimachus’ own complaints about the </w:t>
      </w:r>
      <w:proofErr w:type="spellStart"/>
      <w:r>
        <w:rPr>
          <w:i/>
        </w:rPr>
        <w:t>Lyde</w:t>
      </w:r>
      <w:proofErr w:type="spellEnd"/>
      <w:r>
        <w:t xml:space="preserve"> of </w:t>
      </w:r>
      <w:proofErr w:type="spellStart"/>
      <w:r>
        <w:t>Antimachus</w:t>
      </w:r>
      <w:proofErr w:type="spellEnd"/>
      <w:r>
        <w:t>. Even the sophists who composed verse, then, seem to have set Callimachus aside.</w:t>
      </w:r>
    </w:p>
    <w:p w:rsidR="00CF07E1" w:rsidRDefault="00F84752">
      <w:pPr>
        <w:pStyle w:val="BodyText"/>
      </w:pPr>
      <w:r>
        <w:t>This is fact is all the more surprising, as students did many of their rhetorical exercises in verse, not prose.</w:t>
      </w:r>
      <w:r>
        <w:rPr>
          <w:rStyle w:val="FootnoteReference"/>
        </w:rPr>
        <w:footnoteReference w:id="91"/>
      </w:r>
      <w:r>
        <w:t xml:space="preserve"> We know, then, that students were composing verse at the rhetorical school. Clearly some children learned to compose poetry before starting rhetorical studies, but it is difficult to say how. Poetic competitions at festivals, which continued until the beginning of the 3rd c. AD, often had categories for </w:t>
      </w:r>
      <w:r>
        <w:rPr>
          <w:rStyle w:val="GreekQuote0"/>
        </w:rPr>
        <w:t>πα</w:t>
      </w:r>
      <w:proofErr w:type="spellStart"/>
      <w:r>
        <w:rPr>
          <w:rStyle w:val="GreekQuote0"/>
        </w:rPr>
        <w:t>ῖδες</w:t>
      </w:r>
      <w:proofErr w:type="spellEnd"/>
      <w:r>
        <w:t>/</w:t>
      </w:r>
      <w:proofErr w:type="spellStart"/>
      <w:r>
        <w:rPr>
          <w:i/>
        </w:rPr>
        <w:t>pueri</w:t>
      </w:r>
      <w:proofErr w:type="spellEnd"/>
      <w:r>
        <w:t xml:space="preserve"> and ephebes.</w:t>
      </w:r>
      <w:r>
        <w:rPr>
          <w:rStyle w:val="FootnoteReference"/>
        </w:rPr>
        <w:footnoteReference w:id="92"/>
      </w:r>
      <w:r>
        <w:t xml:space="preserve"> One particularly striking example is the </w:t>
      </w:r>
      <w:proofErr w:type="gramStart"/>
      <w:r>
        <w:t>43 line</w:t>
      </w:r>
      <w:proofErr w:type="gramEnd"/>
      <w:r>
        <w:t xml:space="preserve"> extemporaneous hexametric poem performed in 86 AD by the 11-year old </w:t>
      </w:r>
      <w:r>
        <w:lastRenderedPageBreak/>
        <w:t xml:space="preserve">Q. </w:t>
      </w:r>
      <w:proofErr w:type="spellStart"/>
      <w:r>
        <w:t>Sulpicius</w:t>
      </w:r>
      <w:proofErr w:type="spellEnd"/>
      <w:r>
        <w:t xml:space="preserve"> Maximus. The poem was inscribed in the boy’s honor by his family because the boy died shortly after the contest.</w:t>
      </w:r>
      <w:r>
        <w:rPr>
          <w:rStyle w:val="FootnoteReference"/>
        </w:rPr>
        <w:footnoteReference w:id="93"/>
      </w:r>
      <w:r>
        <w:t xml:space="preserve"> It remains unclear where these young men and women were learning to compose verse. This could have been at home, or in the grammarian’s classroom. It might have been at the gymnasium or from professional poets or learned amateurs who happened to be relatives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merely subsumed entirely into the rhetorical school, as Martin Hose claims for Late Antiquity.</w:t>
      </w:r>
      <w:r>
        <w:rPr>
          <w:rStyle w:val="FootnoteReference"/>
        </w:rPr>
        <w:footnoteReference w:id="94"/>
      </w:r>
    </w:p>
    <w:p w:rsidR="00CF07E1" w:rsidRDefault="00F84752">
      <w:pPr>
        <w:pStyle w:val="Heading3"/>
      </w:pPr>
      <w:bookmarkStart w:id="16" w:name="callimachus-and-the-poets"/>
      <w:bookmarkStart w:id="17" w:name="_Toc1638046"/>
      <w:r>
        <w:t>Callimachus and the Poets</w:t>
      </w:r>
      <w:bookmarkEnd w:id="16"/>
      <w:bookmarkEnd w:id="17"/>
    </w:p>
    <w:p w:rsidR="00CF07E1" w:rsidRDefault="00F84752">
      <w:pPr>
        <w:pStyle w:val="FirstParagraph"/>
      </w:pPr>
      <w:r>
        <w:t xml:space="preserve">We take up now explicit references to Callimachus by subsequent poets. As we shall see, Callimachus embodied for later generations a skilled and erudite approach to poetry, one that depended on </w:t>
      </w:r>
      <w:proofErr w:type="spellStart"/>
      <w:r>
        <w:t>on</w:t>
      </w:r>
      <w:proofErr w:type="spellEnd"/>
      <w:r>
        <w:t xml:space="preserve"> </w:t>
      </w:r>
      <w:proofErr w:type="spellStart"/>
      <w:r>
        <w:rPr>
          <w:i/>
        </w:rPr>
        <w:t>technē</w:t>
      </w:r>
      <w:proofErr w:type="spellEnd"/>
      <w:r>
        <w:t xml:space="preserve"> rather than </w:t>
      </w:r>
      <w:r>
        <w:rPr>
          <w:i/>
        </w:rPr>
        <w:t>mania</w:t>
      </w:r>
      <w:r>
        <w:t>. The schoolmen were the primary torch-bearers for this picture of Callimachus: it was their research and teaching that made Callimachus accessible to students and the larger reading public.</w:t>
      </w:r>
    </w:p>
    <w:p w:rsidR="00CF07E1" w:rsidRDefault="00F84752">
      <w:pPr>
        <w:pStyle w:val="BodyText"/>
      </w:pPr>
      <w:r>
        <w:t>The debate over whether poetry originated from art (</w:t>
      </w:r>
      <w:proofErr w:type="spellStart"/>
      <w:r>
        <w:rPr>
          <w:i/>
        </w:rPr>
        <w:t>technē</w:t>
      </w:r>
      <w:proofErr w:type="spellEnd"/>
      <w:r>
        <w:t xml:space="preserve">) or inspiration was at least as old as Plato, who famously denied technic status to poets. Plato was not unanimously followed, of course. </w:t>
      </w:r>
      <w:proofErr w:type="gramStart"/>
      <w:r>
        <w:t>Indeed</w:t>
      </w:r>
      <w:proofErr w:type="gramEnd"/>
      <w:r>
        <w:t xml:space="preserve"> Callimachus represented the “technical” pole of the spectrum. Ovid famously characterized the </w:t>
      </w:r>
      <w:proofErr w:type="spellStart"/>
      <w:r>
        <w:t>Cyrenaean</w:t>
      </w:r>
      <w:proofErr w:type="spellEnd"/>
      <w:r>
        <w:t xml:space="preserve"> as a skillful poet utterly lacking in inspiration:</w:t>
      </w:r>
    </w:p>
    <w:p w:rsidR="00CF07E1" w:rsidRDefault="00F84752">
      <w:pPr>
        <w:pStyle w:val="BlockText"/>
      </w:pPr>
      <w:proofErr w:type="spellStart"/>
      <w:r>
        <w:t>Battiades</w:t>
      </w:r>
      <w:proofErr w:type="spellEnd"/>
      <w:r>
        <w:t xml:space="preserve"> semper toto </w:t>
      </w:r>
      <w:proofErr w:type="spellStart"/>
      <w:r>
        <w:t>cantabitur</w:t>
      </w:r>
      <w:proofErr w:type="spellEnd"/>
      <w:r>
        <w:t xml:space="preserve"> </w:t>
      </w:r>
      <w:proofErr w:type="spellStart"/>
      <w:r>
        <w:t>orbe</w:t>
      </w:r>
      <w:proofErr w:type="spellEnd"/>
      <w:r>
        <w:t>;</w:t>
      </w:r>
      <w:r>
        <w:br/>
        <w:t>    </w:t>
      </w:r>
      <w:proofErr w:type="spellStart"/>
      <w:r>
        <w:t>quamvis</w:t>
      </w:r>
      <w:proofErr w:type="spellEnd"/>
      <w:r>
        <w:t xml:space="preserve"> </w:t>
      </w:r>
      <w:proofErr w:type="spellStart"/>
      <w:r>
        <w:t>ingenio</w:t>
      </w:r>
      <w:proofErr w:type="spellEnd"/>
      <w:r>
        <w:t xml:space="preserve"> non valet, </w:t>
      </w:r>
      <w:proofErr w:type="spellStart"/>
      <w:r>
        <w:t>arte</w:t>
      </w:r>
      <w:proofErr w:type="spellEnd"/>
      <w:r>
        <w:t xml:space="preserve"> valet.</w:t>
      </w:r>
    </w:p>
    <w:p w:rsidR="00CF07E1" w:rsidRDefault="00F84752">
      <w:pPr>
        <w:pStyle w:val="BlockText"/>
      </w:pPr>
      <w:r>
        <w:lastRenderedPageBreak/>
        <w:t xml:space="preserve">The son of </w:t>
      </w:r>
      <w:proofErr w:type="spellStart"/>
      <w:r>
        <w:t>Battus</w:t>
      </w:r>
      <w:proofErr w:type="spellEnd"/>
      <w:r>
        <w:rPr>
          <w:rStyle w:val="FootnoteReference"/>
        </w:rPr>
        <w:footnoteReference w:id="95"/>
      </w:r>
      <w:r>
        <w:t xml:space="preserve"> will ever be sung throughout the world;</w:t>
      </w:r>
      <w:r>
        <w:br/>
        <w:t xml:space="preserve">though not inspired, he excelled in </w:t>
      </w:r>
      <w:proofErr w:type="spellStart"/>
      <w:r>
        <w:t>ars</w:t>
      </w:r>
      <w:proofErr w:type="spellEnd"/>
      <w:r>
        <w:t>. (</w:t>
      </w:r>
      <w:r>
        <w:rPr>
          <w:i/>
        </w:rPr>
        <w:t>Am</w:t>
      </w:r>
      <w:r>
        <w:t xml:space="preserve"> 1.15.13–14)</w:t>
      </w:r>
    </w:p>
    <w:p w:rsidR="00CF07E1" w:rsidRDefault="00F84752">
      <w:pPr>
        <w:pStyle w:val="FirstParagraph"/>
      </w:pPr>
      <w:r>
        <w:t>This distinction between skill and inspiration was expressed in several images, the most important of which were water and wine. Wine naturally stood for Dionysian mania; water for sober craftsmanship.</w:t>
      </w:r>
      <w:r>
        <w:rPr>
          <w:rStyle w:val="FootnoteReference"/>
        </w:rPr>
        <w:footnoteReference w:id="96"/>
      </w:r>
      <w:r>
        <w:t xml:space="preserve"> Callimachus seems not to have characterized himself as a water-drinker: his self-authored epitaph describes him as one who drank wine moderately. Yet the </w:t>
      </w:r>
      <w:proofErr w:type="spellStart"/>
      <w:r>
        <w:t>Cyrenaean’s</w:t>
      </w:r>
      <w:proofErr w:type="spellEnd"/>
      <w:r>
        <w:t xml:space="preserve"> vivid imagery of sacred streams gave later poets, most especially the Augustan </w:t>
      </w:r>
      <w:proofErr w:type="spellStart"/>
      <w:r>
        <w:t>epigrammist</w:t>
      </w:r>
      <w:proofErr w:type="spellEnd"/>
      <w:r>
        <w:t xml:space="preserve"> Antipater of Thessalonica, opportunity to slander Callimachus and his followers as pedantic teetotalers:</w:t>
      </w:r>
    </w:p>
    <w:p w:rsidR="00CF07E1" w:rsidRDefault="00F84752">
      <w:pPr>
        <w:pStyle w:val="BlockText"/>
      </w:pPr>
      <w:proofErr w:type="spellStart"/>
      <w:r>
        <w:rPr>
          <w:rStyle w:val="GreekQuote0"/>
        </w:rPr>
        <w:t>φεύγεθ</w:t>
      </w:r>
      <w:proofErr w:type="spellEnd"/>
      <w:r>
        <w:rPr>
          <w:rStyle w:val="GreekQuote0"/>
        </w:rPr>
        <w:t>᾽</w:t>
      </w:r>
      <w:r>
        <w:t xml:space="preserve"> </w:t>
      </w:r>
      <w:proofErr w:type="spellStart"/>
      <w:r>
        <w:rPr>
          <w:rStyle w:val="GreekQuote0"/>
        </w:rPr>
        <w:t>ὅσοι</w:t>
      </w:r>
      <w:proofErr w:type="spellEnd"/>
      <w:r>
        <w:t xml:space="preserve"> </w:t>
      </w:r>
      <w:proofErr w:type="spellStart"/>
      <w:r>
        <w:rPr>
          <w:rStyle w:val="GreekQuote0"/>
        </w:rPr>
        <w:t>λόκκ</w:t>
      </w:r>
      <w:proofErr w:type="spellEnd"/>
      <w:r>
        <w:rPr>
          <w:rStyle w:val="GreekQuote0"/>
        </w:rPr>
        <w:t>ας</w:t>
      </w:r>
      <w:r>
        <w:t xml:space="preserve"> </w:t>
      </w:r>
      <w:r>
        <w:rPr>
          <w:rStyle w:val="GreekQuote0"/>
        </w:rPr>
        <w:t>ἢ</w:t>
      </w:r>
      <w:r>
        <w:t xml:space="preserve"> </w:t>
      </w:r>
      <w:proofErr w:type="spellStart"/>
      <w:r>
        <w:rPr>
          <w:rStyle w:val="GreekQuote0"/>
        </w:rPr>
        <w:t>λοφνίδ</w:t>
      </w:r>
      <w:proofErr w:type="spellEnd"/>
      <w:r>
        <w:rPr>
          <w:rStyle w:val="GreekQuote0"/>
        </w:rPr>
        <w:t>ας</w:t>
      </w:r>
      <w:r>
        <w:t xml:space="preserve"> </w:t>
      </w:r>
      <w:r>
        <w:rPr>
          <w:rStyle w:val="GreekQuote0"/>
        </w:rPr>
        <w:t>ἢ</w:t>
      </w:r>
      <w:r>
        <w:t xml:space="preserve"> </w:t>
      </w:r>
      <w:r>
        <w:rPr>
          <w:rStyle w:val="GreekQuote0"/>
        </w:rPr>
        <w:t>καμα</w:t>
      </w:r>
      <w:proofErr w:type="spellStart"/>
      <w:r>
        <w:rPr>
          <w:rStyle w:val="GreekQuote0"/>
        </w:rPr>
        <w:t>σῆν</w:t>
      </w:r>
      <w:proofErr w:type="spellEnd"/>
      <w:r>
        <w:rPr>
          <w:rStyle w:val="GreekQuote0"/>
        </w:rPr>
        <w:t>ας</w:t>
      </w:r>
      <w:r>
        <w:br/>
        <w:t xml:space="preserve">  </w:t>
      </w:r>
      <w:proofErr w:type="spellStart"/>
      <w:r>
        <w:rPr>
          <w:rStyle w:val="GreekQuote0"/>
        </w:rPr>
        <w:t>ᾅδετε</w:t>
      </w:r>
      <w:proofErr w:type="spellEnd"/>
      <w:r>
        <w:t xml:space="preserve">, </w:t>
      </w:r>
      <w:r>
        <w:rPr>
          <w:rStyle w:val="GreekQuote0"/>
        </w:rPr>
        <w:t>π</w:t>
      </w:r>
      <w:proofErr w:type="spellStart"/>
      <w:r>
        <w:rPr>
          <w:rStyle w:val="GreekQuote0"/>
        </w:rPr>
        <w:t>οιητῶν</w:t>
      </w:r>
      <w:proofErr w:type="spellEnd"/>
      <w:r>
        <w:t xml:space="preserve"> </w:t>
      </w:r>
      <w:proofErr w:type="spellStart"/>
      <w:r>
        <w:rPr>
          <w:rStyle w:val="GreekQuote0"/>
        </w:rPr>
        <w:t>φῦλον</w:t>
      </w:r>
      <w:proofErr w:type="spellEnd"/>
      <w:r>
        <w:t xml:space="preserve"> </w:t>
      </w:r>
      <w:proofErr w:type="spellStart"/>
      <w:r>
        <w:rPr>
          <w:rStyle w:val="GreekQuote0"/>
        </w:rPr>
        <w:t>ἀκ</w:t>
      </w:r>
      <w:proofErr w:type="spellEnd"/>
      <w:r>
        <w:rPr>
          <w:rStyle w:val="GreekQuote0"/>
        </w:rPr>
        <w:t>α</w:t>
      </w:r>
      <w:proofErr w:type="spellStart"/>
      <w:r>
        <w:rPr>
          <w:rStyle w:val="GreekQuote0"/>
        </w:rPr>
        <w:t>νθολόγων</w:t>
      </w:r>
      <w:proofErr w:type="spellEnd"/>
      <w:r>
        <w:t>,</w:t>
      </w:r>
      <w:r>
        <w:br/>
      </w:r>
      <w:proofErr w:type="spellStart"/>
      <w:r>
        <w:rPr>
          <w:rStyle w:val="GreekQuote0"/>
        </w:rPr>
        <w:t>οἳ</w:t>
      </w:r>
      <w:proofErr w:type="spellEnd"/>
      <w:r>
        <w:t xml:space="preserve"> </w:t>
      </w:r>
      <w:r>
        <w:rPr>
          <w:rStyle w:val="GreekQuote0"/>
        </w:rPr>
        <w:t>τ᾽</w:t>
      </w:r>
      <w:r>
        <w:t xml:space="preserve"> </w:t>
      </w:r>
      <w:r>
        <w:rPr>
          <w:rStyle w:val="GreekQuote0"/>
        </w:rPr>
        <w:t>ἐπ</w:t>
      </w:r>
      <w:proofErr w:type="spellStart"/>
      <w:r>
        <w:rPr>
          <w:rStyle w:val="GreekQuote0"/>
        </w:rPr>
        <w:t>έων</w:t>
      </w:r>
      <w:proofErr w:type="spellEnd"/>
      <w:r>
        <w:t xml:space="preserve"> </w:t>
      </w:r>
      <w:proofErr w:type="spellStart"/>
      <w:r>
        <w:rPr>
          <w:rStyle w:val="GreekQuote0"/>
        </w:rPr>
        <w:t>κόσμον</w:t>
      </w:r>
      <w:proofErr w:type="spellEnd"/>
      <w:r>
        <w:t xml:space="preserve"> </w:t>
      </w:r>
      <w:proofErr w:type="spellStart"/>
      <w:r>
        <w:rPr>
          <w:rStyle w:val="GreekQuote0"/>
        </w:rPr>
        <w:t>λελυγισμένον</w:t>
      </w:r>
      <w:proofErr w:type="spellEnd"/>
      <w:r>
        <w:t xml:space="preserve"> </w:t>
      </w:r>
      <w:proofErr w:type="spellStart"/>
      <w:r>
        <w:rPr>
          <w:rStyle w:val="GreekQuote0"/>
        </w:rPr>
        <w:t>ἀσκήσ</w:t>
      </w:r>
      <w:proofErr w:type="spellEnd"/>
      <w:r>
        <w:rPr>
          <w:rStyle w:val="GreekQuote0"/>
        </w:rPr>
        <w:t>α</w:t>
      </w:r>
      <w:proofErr w:type="spellStart"/>
      <w:r>
        <w:rPr>
          <w:rStyle w:val="GreekQuote0"/>
        </w:rPr>
        <w:t>ντες</w:t>
      </w:r>
      <w:proofErr w:type="spellEnd"/>
      <w:r>
        <w:t>,</w:t>
      </w:r>
      <w:r>
        <w:br/>
        <w:t xml:space="preserve">  </w:t>
      </w:r>
      <w:proofErr w:type="spellStart"/>
      <w:r>
        <w:rPr>
          <w:rStyle w:val="GreekQuote0"/>
        </w:rPr>
        <w:t>κρήνης</w:t>
      </w:r>
      <w:proofErr w:type="spellEnd"/>
      <w:r>
        <w:t xml:space="preserve"> </w:t>
      </w:r>
      <w:proofErr w:type="spellStart"/>
      <w:r>
        <w:rPr>
          <w:rStyle w:val="GreekQuote0"/>
        </w:rPr>
        <w:t>ἐξ</w:t>
      </w:r>
      <w:proofErr w:type="spellEnd"/>
      <w:r>
        <w:t xml:space="preserve"> </w:t>
      </w:r>
      <w:proofErr w:type="spellStart"/>
      <w:r>
        <w:rPr>
          <w:rStyle w:val="GreekQuote0"/>
        </w:rPr>
        <w:t>ἱερῆς</w:t>
      </w:r>
      <w:proofErr w:type="spellEnd"/>
      <w:r>
        <w:t xml:space="preserve"> </w:t>
      </w:r>
      <w:r>
        <w:rPr>
          <w:rStyle w:val="GreekQuote0"/>
        </w:rPr>
        <w:t>π</w:t>
      </w:r>
      <w:proofErr w:type="spellStart"/>
      <w:r>
        <w:rPr>
          <w:rStyle w:val="GreekQuote0"/>
        </w:rPr>
        <w:t>ίνετε</w:t>
      </w:r>
      <w:proofErr w:type="spellEnd"/>
      <w:r>
        <w:t xml:space="preserve"> </w:t>
      </w:r>
      <w:proofErr w:type="spellStart"/>
      <w:r>
        <w:rPr>
          <w:rStyle w:val="GreekQuote0"/>
        </w:rPr>
        <w:t>λιτὸν</w:t>
      </w:r>
      <w:proofErr w:type="spellEnd"/>
      <w:r>
        <w:t xml:space="preserve"> </w:t>
      </w:r>
      <w:proofErr w:type="spellStart"/>
      <w:r>
        <w:rPr>
          <w:rStyle w:val="GreekQuote0"/>
        </w:rPr>
        <w:t>ὕδωρ</w:t>
      </w:r>
      <w:proofErr w:type="spellEnd"/>
      <w:r>
        <w:t>.</w:t>
      </w:r>
      <w:r>
        <w:br/>
      </w:r>
      <w:proofErr w:type="spellStart"/>
      <w:r>
        <w:rPr>
          <w:rStyle w:val="GreekQuote0"/>
        </w:rPr>
        <w:t>σήμερον</w:t>
      </w:r>
      <w:proofErr w:type="spellEnd"/>
      <w:r>
        <w:t xml:space="preserve"> </w:t>
      </w:r>
      <w:proofErr w:type="spellStart"/>
      <w:r>
        <w:rPr>
          <w:rStyle w:val="GreekQuote0"/>
        </w:rPr>
        <w:t>Ἀρχιλόχοιο</w:t>
      </w:r>
      <w:proofErr w:type="spellEnd"/>
      <w:r>
        <w:t xml:space="preserve"> </w:t>
      </w:r>
      <w:r>
        <w:rPr>
          <w:rStyle w:val="GreekQuote0"/>
        </w:rPr>
        <w:t>καὶ</w:t>
      </w:r>
      <w:r>
        <w:t xml:space="preserve"> </w:t>
      </w:r>
      <w:proofErr w:type="spellStart"/>
      <w:r>
        <w:rPr>
          <w:rStyle w:val="GreekQuote0"/>
        </w:rPr>
        <w:t>ἄρσενος</w:t>
      </w:r>
      <w:proofErr w:type="spellEnd"/>
      <w:r>
        <w:t xml:space="preserve"> </w:t>
      </w:r>
      <w:proofErr w:type="spellStart"/>
      <w:r>
        <w:rPr>
          <w:rStyle w:val="GreekQuote0"/>
        </w:rPr>
        <w:t>ἦμ</w:t>
      </w:r>
      <w:proofErr w:type="spellEnd"/>
      <w:r>
        <w:rPr>
          <w:rStyle w:val="GreekQuote0"/>
        </w:rPr>
        <w:t>αρ</w:t>
      </w:r>
      <w:r>
        <w:t xml:space="preserve"> </w:t>
      </w:r>
      <w:proofErr w:type="spellStart"/>
      <w:r>
        <w:rPr>
          <w:rStyle w:val="GreekQuote0"/>
        </w:rPr>
        <w:t>Ὁμήρου</w:t>
      </w:r>
      <w:proofErr w:type="spellEnd"/>
      <w:r>
        <w:br/>
        <w:t xml:space="preserve">  </w:t>
      </w:r>
      <w:r>
        <w:rPr>
          <w:rStyle w:val="GreekQuote0"/>
        </w:rPr>
        <w:t>σπ</w:t>
      </w:r>
      <w:proofErr w:type="spellStart"/>
      <w:r>
        <w:rPr>
          <w:rStyle w:val="GreekQuote0"/>
        </w:rPr>
        <w:t>ένδομεν</w:t>
      </w:r>
      <w:proofErr w:type="spellEnd"/>
      <w:r>
        <w:t xml:space="preserve"> </w:t>
      </w:r>
      <w:r>
        <w:rPr>
          <w:rStyle w:val="GreekQuote0"/>
        </w:rPr>
        <w:t>ὁ</w:t>
      </w:r>
      <w:r>
        <w:t xml:space="preserve"> </w:t>
      </w:r>
      <w:proofErr w:type="spellStart"/>
      <w:r>
        <w:rPr>
          <w:rStyle w:val="GreekQuote0"/>
        </w:rPr>
        <w:t>κρητὴρ</w:t>
      </w:r>
      <w:proofErr w:type="spellEnd"/>
      <w:r>
        <w:t xml:space="preserve"> </w:t>
      </w:r>
      <w:proofErr w:type="spellStart"/>
      <w:r>
        <w:rPr>
          <w:rStyle w:val="GreekQuote0"/>
        </w:rPr>
        <w:t>οὐ</w:t>
      </w:r>
      <w:proofErr w:type="spellEnd"/>
      <w:r>
        <w:t xml:space="preserve"> </w:t>
      </w:r>
      <w:proofErr w:type="spellStart"/>
      <w:r>
        <w:rPr>
          <w:rStyle w:val="GreekQuote0"/>
        </w:rPr>
        <w:t>δέχεθ</w:t>
      </w:r>
      <w:proofErr w:type="spellEnd"/>
      <w:r>
        <w:rPr>
          <w:rStyle w:val="GreekQuote0"/>
        </w:rPr>
        <w:t>᾽</w:t>
      </w:r>
      <w:r>
        <w:t xml:space="preserve"> </w:t>
      </w:r>
      <w:proofErr w:type="spellStart"/>
      <w:r>
        <w:rPr>
          <w:rStyle w:val="GreekQuote0"/>
        </w:rPr>
        <w:t>ὑδρο</w:t>
      </w:r>
      <w:proofErr w:type="spellEnd"/>
      <w:r>
        <w:rPr>
          <w:rStyle w:val="GreekQuote0"/>
        </w:rPr>
        <w:t>π</w:t>
      </w:r>
      <w:proofErr w:type="spellStart"/>
      <w:r>
        <w:rPr>
          <w:rStyle w:val="GreekQuote0"/>
        </w:rPr>
        <w:t>ότ</w:t>
      </w:r>
      <w:proofErr w:type="spellEnd"/>
      <w:r>
        <w:rPr>
          <w:rStyle w:val="GreekQuote0"/>
        </w:rPr>
        <w:t>ας</w:t>
      </w:r>
      <w:r>
        <w:t>. (</w:t>
      </w:r>
      <w:r>
        <w:rPr>
          <w:i/>
        </w:rPr>
        <w:t>AP</w:t>
      </w:r>
      <w:r>
        <w:t xml:space="preserve"> 11.20)</w:t>
      </w:r>
    </w:p>
    <w:p w:rsidR="00CF07E1" w:rsidRDefault="00F84752">
      <w:pPr>
        <w:pStyle w:val="BlockText"/>
      </w:pPr>
      <w:r>
        <w:t xml:space="preserve">Out, all you who sing of burnoose, cressets, and </w:t>
      </w:r>
      <w:proofErr w:type="spellStart"/>
      <w:r>
        <w:t>camasene</w:t>
      </w:r>
      <w:proofErr w:type="spellEnd"/>
      <w:r>
        <w:t xml:space="preserve"> fish,</w:t>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CF07E1" w:rsidRDefault="00F84752">
      <w:pPr>
        <w:pStyle w:val="FirstParagraph"/>
      </w:pPr>
      <w:r>
        <w:t xml:space="preserve">In a </w:t>
      </w:r>
      <w:r>
        <w:rPr>
          <w:i/>
        </w:rPr>
        <w:t>virtuoso</w:t>
      </w:r>
      <w:r>
        <w:t xml:space="preserve"> performance filled with Callimachean allusions, Antipater takes issue with the </w:t>
      </w:r>
      <w:proofErr w:type="spellStart"/>
      <w:r>
        <w:t>Cyrenaean’s</w:t>
      </w:r>
      <w:proofErr w:type="spellEnd"/>
      <w:r>
        <w:t xml:space="preserve"> penchant for recondite vocabulary and overly wrought style. Note that these poets exert careful discipline (</w:t>
      </w:r>
      <w:proofErr w:type="spellStart"/>
      <w:r>
        <w:rPr>
          <w:rStyle w:val="GreekQuote0"/>
        </w:rPr>
        <w:t>ἀσκήσ</w:t>
      </w:r>
      <w:proofErr w:type="spellEnd"/>
      <w:r>
        <w:rPr>
          <w:rStyle w:val="GreekQuote0"/>
        </w:rPr>
        <w:t>α</w:t>
      </w:r>
      <w:proofErr w:type="spellStart"/>
      <w:r>
        <w:rPr>
          <w:rStyle w:val="GreekQuote0"/>
        </w:rPr>
        <w:t>ντες</w:t>
      </w:r>
      <w:proofErr w:type="spellEnd"/>
      <w:r>
        <w:t>) to plait their verses into a delicate arrangement (</w:t>
      </w:r>
      <w:proofErr w:type="spellStart"/>
      <w:r>
        <w:rPr>
          <w:rStyle w:val="GreekQuote0"/>
        </w:rPr>
        <w:t>κόσμος</w:t>
      </w:r>
      <w:proofErr w:type="spellEnd"/>
      <w:r>
        <w:t xml:space="preserve">). </w:t>
      </w:r>
      <w:proofErr w:type="spellStart"/>
      <w:r>
        <w:rPr>
          <w:i/>
        </w:rPr>
        <w:t>Recherchée</w:t>
      </w:r>
      <w:proofErr w:type="spellEnd"/>
      <w:r>
        <w:t xml:space="preserve"> vocabulary was not an uncommon complaint from Callimachus’ detractors, particularly as it encouraged the pedantry of the grammarians. See, for instance, </w:t>
      </w:r>
      <w:r>
        <w:rPr>
          <w:i/>
        </w:rPr>
        <w:t>AP</w:t>
      </w:r>
      <w:r>
        <w:t xml:space="preserve"> 11.321 </w:t>
      </w:r>
      <w:r>
        <w:lastRenderedPageBreak/>
        <w:t xml:space="preserve">(Phillip of Thessalonica, 1st c. AD) which reworks </w:t>
      </w:r>
      <w:r>
        <w:rPr>
          <w:i/>
        </w:rPr>
        <w:t>AP</w:t>
      </w:r>
      <w:r>
        <w:t xml:space="preserve"> 11.322 (</w:t>
      </w:r>
      <w:proofErr w:type="spellStart"/>
      <w:r>
        <w:t>Antiphanes</w:t>
      </w:r>
      <w:proofErr w:type="spellEnd"/>
      <w:r>
        <w:t xml:space="preserve"> of Macedon, 1st c. AD):</w:t>
      </w:r>
    </w:p>
    <w:p w:rsidR="00CF07E1" w:rsidRDefault="00F84752">
      <w:pPr>
        <w:pStyle w:val="BlockText"/>
      </w:pPr>
      <w:proofErr w:type="spellStart"/>
      <w:r>
        <w:rPr>
          <w:rStyle w:val="GreekQuote0"/>
        </w:rPr>
        <w:t>Γρ</w:t>
      </w:r>
      <w:proofErr w:type="spellEnd"/>
      <w:r>
        <w:rPr>
          <w:rStyle w:val="GreekQuote0"/>
        </w:rPr>
        <w:t>α</w:t>
      </w:r>
      <w:proofErr w:type="spellStart"/>
      <w:r>
        <w:rPr>
          <w:rStyle w:val="GreekQuote0"/>
        </w:rPr>
        <w:t>μμ</w:t>
      </w:r>
      <w:proofErr w:type="spellEnd"/>
      <w:r>
        <w:rPr>
          <w:rStyle w:val="GreekQuote0"/>
        </w:rPr>
        <w:t>α</w:t>
      </w:r>
      <w:proofErr w:type="spellStart"/>
      <w:r>
        <w:rPr>
          <w:rStyle w:val="GreekQuote0"/>
        </w:rPr>
        <w:t>τικοὶ</w:t>
      </w:r>
      <w:proofErr w:type="spellEnd"/>
      <w:r>
        <w:t xml:space="preserve"> </w:t>
      </w:r>
      <w:proofErr w:type="spellStart"/>
      <w:r>
        <w:rPr>
          <w:rStyle w:val="GreekQuote0"/>
        </w:rPr>
        <w:t>Μώμου</w:t>
      </w:r>
      <w:proofErr w:type="spellEnd"/>
      <w:r>
        <w:t xml:space="preserve"> </w:t>
      </w:r>
      <w:proofErr w:type="spellStart"/>
      <w:r>
        <w:rPr>
          <w:rStyle w:val="GreekQuote0"/>
        </w:rPr>
        <w:t>στυγίου</w:t>
      </w:r>
      <w:proofErr w:type="spellEnd"/>
      <w:r>
        <w:t xml:space="preserve"> </w:t>
      </w:r>
      <w:proofErr w:type="spellStart"/>
      <w:r>
        <w:rPr>
          <w:rStyle w:val="GreekQuote0"/>
        </w:rPr>
        <w:t>τέκν</w:t>
      </w:r>
      <w:proofErr w:type="spellEnd"/>
      <w:r>
        <w:rPr>
          <w:rStyle w:val="GreekQuote0"/>
        </w:rPr>
        <w:t>α</w:t>
      </w:r>
      <w:r>
        <w:t xml:space="preserve">, </w:t>
      </w:r>
      <w:proofErr w:type="spellStart"/>
      <w:r>
        <w:rPr>
          <w:rStyle w:val="GreekQuote0"/>
        </w:rPr>
        <w:t>σῆτες</w:t>
      </w:r>
      <w:proofErr w:type="spellEnd"/>
      <w:r>
        <w:t xml:space="preserve"> </w:t>
      </w:r>
      <w:proofErr w:type="spellStart"/>
      <w:proofErr w:type="gramStart"/>
      <w:r>
        <w:rPr>
          <w:rStyle w:val="GreekQuote0"/>
        </w:rPr>
        <w:t>ἀκ</w:t>
      </w:r>
      <w:proofErr w:type="spellEnd"/>
      <w:r>
        <w:rPr>
          <w:rStyle w:val="GreekQuote0"/>
        </w:rPr>
        <w:t>α</w:t>
      </w:r>
      <w:proofErr w:type="spellStart"/>
      <w:r>
        <w:rPr>
          <w:rStyle w:val="GreekQuote0"/>
        </w:rPr>
        <w:t>νθῶν</w:t>
      </w:r>
      <w:proofErr w:type="spellEnd"/>
      <w:r>
        <w:t>,   </w:t>
      </w:r>
      <w:proofErr w:type="gramEnd"/>
      <w:r>
        <w:br/>
        <w:t xml:space="preserve">  </w:t>
      </w:r>
      <w:proofErr w:type="spellStart"/>
      <w:r>
        <w:rPr>
          <w:rStyle w:val="GreekQuote0"/>
        </w:rPr>
        <w:t>τελχῖνες</w:t>
      </w:r>
      <w:proofErr w:type="spellEnd"/>
      <w:r>
        <w:t xml:space="preserve"> </w:t>
      </w:r>
      <w:r>
        <w:rPr>
          <w:rStyle w:val="GreekQuote0"/>
        </w:rPr>
        <w:t>βίβ</w:t>
      </w:r>
      <w:proofErr w:type="spellStart"/>
      <w:r>
        <w:rPr>
          <w:rStyle w:val="GreekQuote0"/>
        </w:rPr>
        <w:t>λων</w:t>
      </w:r>
      <w:proofErr w:type="spellEnd"/>
      <w:r>
        <w:t xml:space="preserve">, </w:t>
      </w:r>
      <w:proofErr w:type="spellStart"/>
      <w:r>
        <w:rPr>
          <w:rStyle w:val="GreekQuote0"/>
        </w:rPr>
        <w:t>Ζηνοδότου</w:t>
      </w:r>
      <w:proofErr w:type="spellEnd"/>
      <w:r>
        <w:t xml:space="preserve"> </w:t>
      </w:r>
      <w:proofErr w:type="spellStart"/>
      <w:r>
        <w:rPr>
          <w:rStyle w:val="GreekQuote0"/>
        </w:rPr>
        <w:t>σκύλ</w:t>
      </w:r>
      <w:proofErr w:type="spellEnd"/>
      <w:r>
        <w:rPr>
          <w:rStyle w:val="GreekQuote0"/>
        </w:rPr>
        <w:t>α</w:t>
      </w:r>
      <w:proofErr w:type="spellStart"/>
      <w:r>
        <w:rPr>
          <w:rStyle w:val="GreekQuote0"/>
        </w:rPr>
        <w:t>κες</w:t>
      </w:r>
      <w:proofErr w:type="spellEnd"/>
      <w:r>
        <w:t>,</w:t>
      </w:r>
      <w:r>
        <w:br/>
      </w:r>
      <w:r>
        <w:rPr>
          <w:rStyle w:val="GreekQuote0"/>
        </w:rPr>
        <w:t>Κα</w:t>
      </w:r>
      <w:proofErr w:type="spellStart"/>
      <w:r>
        <w:rPr>
          <w:rStyle w:val="GreekQuote0"/>
        </w:rPr>
        <w:t>λλιμάχου</w:t>
      </w:r>
      <w:proofErr w:type="spellEnd"/>
      <w:r>
        <w:t xml:space="preserve"> </w:t>
      </w:r>
      <w:proofErr w:type="spellStart"/>
      <w:r>
        <w:rPr>
          <w:rStyle w:val="GreekQuote0"/>
        </w:rPr>
        <w:t>στρ</w:t>
      </w:r>
      <w:proofErr w:type="spellEnd"/>
      <w:r>
        <w:rPr>
          <w:rStyle w:val="GreekQuote0"/>
        </w:rPr>
        <w:t>α</w:t>
      </w:r>
      <w:proofErr w:type="spellStart"/>
      <w:r>
        <w:rPr>
          <w:rStyle w:val="GreekQuote0"/>
        </w:rPr>
        <w:t>τιῶτ</w:t>
      </w:r>
      <w:proofErr w:type="spellEnd"/>
      <w:r>
        <w:rPr>
          <w:rStyle w:val="GreekQuote0"/>
        </w:rPr>
        <w:t>αι</w:t>
      </w:r>
      <w:r>
        <w:t xml:space="preserve">, </w:t>
      </w:r>
      <w:proofErr w:type="spellStart"/>
      <w:r>
        <w:rPr>
          <w:rStyle w:val="GreekQuote0"/>
        </w:rPr>
        <w:t>ὃν</w:t>
      </w:r>
      <w:proofErr w:type="spellEnd"/>
      <w:r>
        <w:t xml:space="preserve"> </w:t>
      </w:r>
      <w:proofErr w:type="spellStart"/>
      <w:r>
        <w:rPr>
          <w:rStyle w:val="GreekQuote0"/>
        </w:rPr>
        <w:t>ὡς</w:t>
      </w:r>
      <w:proofErr w:type="spellEnd"/>
      <w:r>
        <w:t xml:space="preserve"> </w:t>
      </w:r>
      <w:r>
        <w:rPr>
          <w:rStyle w:val="GreekQuote0"/>
        </w:rPr>
        <w:t>ὅπ</w:t>
      </w:r>
      <w:proofErr w:type="spellStart"/>
      <w:r>
        <w:rPr>
          <w:rStyle w:val="GreekQuote0"/>
        </w:rPr>
        <w:t>λον</w:t>
      </w:r>
      <w:proofErr w:type="spellEnd"/>
      <w:r>
        <w:t xml:space="preserve"> </w:t>
      </w:r>
      <w:proofErr w:type="spellStart"/>
      <w:r>
        <w:rPr>
          <w:rStyle w:val="GreekQuote0"/>
        </w:rPr>
        <w:t>ἐκτ</w:t>
      </w:r>
      <w:proofErr w:type="spellEnd"/>
      <w:r>
        <w:rPr>
          <w:rStyle w:val="GreekQuote0"/>
        </w:rPr>
        <w:t>α</w:t>
      </w:r>
      <w:proofErr w:type="spellStart"/>
      <w:r>
        <w:rPr>
          <w:rStyle w:val="GreekQuote0"/>
        </w:rPr>
        <w:t>νύσ</w:t>
      </w:r>
      <w:proofErr w:type="spellEnd"/>
      <w:r>
        <w:rPr>
          <w:rStyle w:val="GreekQuote0"/>
        </w:rPr>
        <w:t>α</w:t>
      </w:r>
      <w:proofErr w:type="spellStart"/>
      <w:r>
        <w:rPr>
          <w:rStyle w:val="GreekQuote0"/>
        </w:rPr>
        <w:t>ντες</w:t>
      </w:r>
      <w:proofErr w:type="spellEnd"/>
      <w:r>
        <w:t>,</w:t>
      </w:r>
      <w:r>
        <w:br/>
        <w:t xml:space="preserve">   </w:t>
      </w:r>
      <w:proofErr w:type="spellStart"/>
      <w:r>
        <w:rPr>
          <w:rStyle w:val="GreekQuote0"/>
        </w:rPr>
        <w:t>οὐδ</w:t>
      </w:r>
      <w:proofErr w:type="spellEnd"/>
      <w:r>
        <w:t xml:space="preserve">’ </w:t>
      </w:r>
      <w:r>
        <w:rPr>
          <w:rStyle w:val="GreekQuote0"/>
        </w:rPr>
        <w:t>α</w:t>
      </w:r>
      <w:proofErr w:type="spellStart"/>
      <w:r>
        <w:rPr>
          <w:rStyle w:val="GreekQuote0"/>
        </w:rPr>
        <w:t>ὐτοῦ</w:t>
      </w:r>
      <w:proofErr w:type="spellEnd"/>
      <w:r>
        <w:t xml:space="preserve"> </w:t>
      </w:r>
      <w:proofErr w:type="spellStart"/>
      <w:r>
        <w:rPr>
          <w:rStyle w:val="GreekQuote0"/>
        </w:rPr>
        <w:t>κείνου</w:t>
      </w:r>
      <w:proofErr w:type="spellEnd"/>
      <w:r>
        <w:t xml:space="preserve"> </w:t>
      </w:r>
      <w:proofErr w:type="spellStart"/>
      <w:r>
        <w:rPr>
          <w:rStyle w:val="GreekQuote0"/>
        </w:rPr>
        <w:t>γλῶσσ</w:t>
      </w:r>
      <w:proofErr w:type="spellEnd"/>
      <w:r>
        <w:rPr>
          <w:rStyle w:val="GreekQuote0"/>
        </w:rPr>
        <w:t>αν</w:t>
      </w:r>
      <w:r>
        <w:t xml:space="preserve"> </w:t>
      </w:r>
      <w:r>
        <w:rPr>
          <w:rStyle w:val="GreekQuote0"/>
        </w:rPr>
        <w:t>ἀπ</w:t>
      </w:r>
      <w:proofErr w:type="spellStart"/>
      <w:r>
        <w:rPr>
          <w:rStyle w:val="GreekQuote0"/>
        </w:rPr>
        <w:t>οστρέφετε</w:t>
      </w:r>
      <w:proofErr w:type="spellEnd"/>
      <w:r>
        <w:t>,</w:t>
      </w:r>
      <w:r>
        <w:br/>
      </w:r>
      <w:proofErr w:type="spellStart"/>
      <w:r>
        <w:rPr>
          <w:rStyle w:val="GreekQuote0"/>
        </w:rPr>
        <w:t>συνδέσμων</w:t>
      </w:r>
      <w:proofErr w:type="spellEnd"/>
      <w:r>
        <w:t xml:space="preserve"> </w:t>
      </w:r>
      <w:proofErr w:type="spellStart"/>
      <w:r>
        <w:rPr>
          <w:rStyle w:val="GreekQuote0"/>
        </w:rPr>
        <w:t>λυγρῶν</w:t>
      </w:r>
      <w:proofErr w:type="spellEnd"/>
      <w:r>
        <w:t xml:space="preserve"> </w:t>
      </w:r>
      <w:proofErr w:type="spellStart"/>
      <w:r>
        <w:rPr>
          <w:rStyle w:val="GreekQuote0"/>
        </w:rPr>
        <w:t>θηρήτορες</w:t>
      </w:r>
      <w:proofErr w:type="spellEnd"/>
      <w:r>
        <w:t xml:space="preserve">, </w:t>
      </w:r>
      <w:proofErr w:type="spellStart"/>
      <w:r>
        <w:rPr>
          <w:rStyle w:val="GreekQuote0"/>
        </w:rPr>
        <w:t>οἷς</w:t>
      </w:r>
      <w:proofErr w:type="spellEnd"/>
      <w:r>
        <w:t xml:space="preserve"> </w:t>
      </w:r>
      <w:proofErr w:type="spellStart"/>
      <w:r>
        <w:rPr>
          <w:rStyle w:val="GreekQuote0"/>
        </w:rPr>
        <w:t>τὸ</w:t>
      </w:r>
      <w:proofErr w:type="spellEnd"/>
      <w:r>
        <w:t xml:space="preserve"> „</w:t>
      </w:r>
      <w:proofErr w:type="spellStart"/>
      <w:r>
        <w:rPr>
          <w:rStyle w:val="GreekQuote0"/>
        </w:rPr>
        <w:t>μὶν</w:t>
      </w:r>
      <w:proofErr w:type="spellEnd"/>
      <w:r>
        <w:t xml:space="preserve">“ </w:t>
      </w:r>
      <w:r>
        <w:rPr>
          <w:rStyle w:val="GreekQuote0"/>
        </w:rPr>
        <w:t>ἢ</w:t>
      </w:r>
      <w:r>
        <w:t xml:space="preserve"> „</w:t>
      </w:r>
      <w:proofErr w:type="spellStart"/>
      <w:r>
        <w:rPr>
          <w:rStyle w:val="GreekQuote0"/>
        </w:rPr>
        <w:t>σφὶν</w:t>
      </w:r>
      <w:proofErr w:type="spellEnd"/>
      <w:r>
        <w:t>“    [5]</w:t>
      </w:r>
      <w:r>
        <w:br/>
        <w:t xml:space="preserve">   </w:t>
      </w:r>
      <w:proofErr w:type="spellStart"/>
      <w:r>
        <w:rPr>
          <w:rStyle w:val="GreekQuote0"/>
        </w:rPr>
        <w:t>εὔ</w:t>
      </w:r>
      <w:proofErr w:type="spellEnd"/>
      <w:r>
        <w:rPr>
          <w:rStyle w:val="GreekQuote0"/>
        </w:rPr>
        <w:t>α</w:t>
      </w:r>
      <w:proofErr w:type="spellStart"/>
      <w:r>
        <w:rPr>
          <w:rStyle w:val="GreekQuote0"/>
        </w:rPr>
        <w:t>δε</w:t>
      </w:r>
      <w:proofErr w:type="spellEnd"/>
      <w:r>
        <w:t xml:space="preserve"> </w:t>
      </w:r>
      <w:r>
        <w:rPr>
          <w:rStyle w:val="GreekQuote0"/>
        </w:rPr>
        <w:t>καὶ</w:t>
      </w:r>
      <w:r>
        <w:t xml:space="preserve"> </w:t>
      </w:r>
      <w:proofErr w:type="spellStart"/>
      <w:r>
        <w:rPr>
          <w:rStyle w:val="GreekQuote0"/>
        </w:rPr>
        <w:t>ζητεῖν</w:t>
      </w:r>
      <w:proofErr w:type="spellEnd"/>
      <w:r>
        <w:t xml:space="preserve">, </w:t>
      </w:r>
      <w:proofErr w:type="spellStart"/>
      <w:r>
        <w:rPr>
          <w:rStyle w:val="GreekQuote0"/>
        </w:rPr>
        <w:t>εἰ</w:t>
      </w:r>
      <w:proofErr w:type="spellEnd"/>
      <w:r>
        <w:t xml:space="preserve"> </w:t>
      </w:r>
      <w:proofErr w:type="spellStart"/>
      <w:r>
        <w:rPr>
          <w:rStyle w:val="GreekQuote0"/>
        </w:rPr>
        <w:t>κύν</w:t>
      </w:r>
      <w:proofErr w:type="spellEnd"/>
      <w:r>
        <w:rPr>
          <w:rStyle w:val="GreekQuote0"/>
        </w:rPr>
        <w:t>ας</w:t>
      </w:r>
      <w:r>
        <w:t xml:space="preserve"> </w:t>
      </w:r>
      <w:proofErr w:type="spellStart"/>
      <w:r>
        <w:rPr>
          <w:rStyle w:val="GreekQuote0"/>
        </w:rPr>
        <w:t>εἶχε</w:t>
      </w:r>
      <w:proofErr w:type="spellEnd"/>
      <w:r>
        <w:t xml:space="preserve"> </w:t>
      </w:r>
      <w:proofErr w:type="spellStart"/>
      <w:r>
        <w:rPr>
          <w:rStyle w:val="GreekQuote0"/>
        </w:rPr>
        <w:t>Κύκλωψ</w:t>
      </w:r>
      <w:proofErr w:type="spellEnd"/>
      <w:r>
        <w:t>,</w:t>
      </w:r>
      <w:r>
        <w:br/>
      </w:r>
      <w:proofErr w:type="spellStart"/>
      <w:r>
        <w:rPr>
          <w:rStyle w:val="GreekQuote0"/>
        </w:rPr>
        <w:t>τρί</w:t>
      </w:r>
      <w:proofErr w:type="spellEnd"/>
      <w:r>
        <w:rPr>
          <w:rStyle w:val="GreekQuote0"/>
        </w:rPr>
        <w:t>β</w:t>
      </w:r>
      <w:proofErr w:type="spellStart"/>
      <w:r>
        <w:rPr>
          <w:rStyle w:val="GreekQuote0"/>
        </w:rPr>
        <w:t>οισθ</w:t>
      </w:r>
      <w:proofErr w:type="spellEnd"/>
      <w:r>
        <w:t xml:space="preserve">’ </w:t>
      </w:r>
      <w:proofErr w:type="spellStart"/>
      <w:r>
        <w:rPr>
          <w:rStyle w:val="GreekQuote0"/>
        </w:rPr>
        <w:t>εἰς</w:t>
      </w:r>
      <w:proofErr w:type="spellEnd"/>
      <w:r>
        <w:t xml:space="preserve"> </w:t>
      </w:r>
      <w:r>
        <w:rPr>
          <w:rStyle w:val="GreekQuote0"/>
        </w:rPr>
        <w:t>α</w:t>
      </w:r>
      <w:proofErr w:type="spellStart"/>
      <w:r>
        <w:rPr>
          <w:rStyle w:val="GreekQuote0"/>
        </w:rPr>
        <w:t>ἰῶν</w:t>
      </w:r>
      <w:proofErr w:type="spellEnd"/>
      <w:r>
        <w:rPr>
          <w:rStyle w:val="GreekQuote0"/>
        </w:rPr>
        <w:t>α</w:t>
      </w:r>
      <w:r>
        <w:t xml:space="preserve"> </w:t>
      </w:r>
      <w:r>
        <w:rPr>
          <w:rStyle w:val="GreekQuote0"/>
        </w:rPr>
        <w:t>κατα</w:t>
      </w:r>
      <w:proofErr w:type="spellStart"/>
      <w:r>
        <w:rPr>
          <w:rStyle w:val="GreekQuote0"/>
        </w:rPr>
        <w:t>τρύζοντες</w:t>
      </w:r>
      <w:proofErr w:type="spellEnd"/>
      <w:r>
        <w:t xml:space="preserve"> </w:t>
      </w:r>
      <w:proofErr w:type="spellStart"/>
      <w:r>
        <w:rPr>
          <w:rStyle w:val="GreekQuote0"/>
        </w:rPr>
        <w:t>ἀλιτροὶ</w:t>
      </w:r>
      <w:proofErr w:type="spellEnd"/>
      <w:r>
        <w:br/>
        <w:t xml:space="preserve">   </w:t>
      </w:r>
      <w:proofErr w:type="spellStart"/>
      <w:r>
        <w:rPr>
          <w:rStyle w:val="GreekQuote0"/>
        </w:rPr>
        <w:t>ἄλλων</w:t>
      </w:r>
      <w:proofErr w:type="spellEnd"/>
      <w:r>
        <w:t xml:space="preserve">· </w:t>
      </w:r>
      <w:proofErr w:type="spellStart"/>
      <w:r>
        <w:rPr>
          <w:rStyle w:val="GreekQuote0"/>
        </w:rPr>
        <w:t>ἐς</w:t>
      </w:r>
      <w:proofErr w:type="spellEnd"/>
      <w:r>
        <w:t xml:space="preserve"> </w:t>
      </w:r>
      <w:r>
        <w:rPr>
          <w:rStyle w:val="GreekQuote0"/>
        </w:rPr>
        <w:t>δ</w:t>
      </w:r>
      <w:r>
        <w:t xml:space="preserve">’ </w:t>
      </w:r>
      <w:proofErr w:type="spellStart"/>
      <w:r>
        <w:rPr>
          <w:rStyle w:val="GreekQuote0"/>
        </w:rPr>
        <w:t>ἡμᾶς</w:t>
      </w:r>
      <w:proofErr w:type="spellEnd"/>
      <w:r>
        <w:t xml:space="preserve"> </w:t>
      </w:r>
      <w:proofErr w:type="spellStart"/>
      <w:r>
        <w:rPr>
          <w:rStyle w:val="GreekQuote0"/>
        </w:rPr>
        <w:t>ἰὸν</w:t>
      </w:r>
      <w:proofErr w:type="spellEnd"/>
      <w:r>
        <w:t xml:space="preserve"> </w:t>
      </w:r>
      <w:r>
        <w:rPr>
          <w:rStyle w:val="GreekQuote0"/>
        </w:rPr>
        <w:t>ἀπ</w:t>
      </w:r>
      <w:proofErr w:type="spellStart"/>
      <w:r>
        <w:rPr>
          <w:rStyle w:val="GreekQuote0"/>
        </w:rPr>
        <w:t>οσ</w:t>
      </w:r>
      <w:proofErr w:type="spellEnd"/>
      <w:r>
        <w:rPr>
          <w:rStyle w:val="GreekQuote0"/>
        </w:rPr>
        <w:t>β</w:t>
      </w:r>
      <w:proofErr w:type="spellStart"/>
      <w:r>
        <w:rPr>
          <w:rStyle w:val="GreekQuote0"/>
        </w:rPr>
        <w:t>έσ</w:t>
      </w:r>
      <w:proofErr w:type="spellEnd"/>
      <w:r>
        <w:rPr>
          <w:rStyle w:val="GreekQuote0"/>
        </w:rPr>
        <w:t>α</w:t>
      </w:r>
      <w:proofErr w:type="spellStart"/>
      <w:r>
        <w:rPr>
          <w:rStyle w:val="GreekQuote0"/>
        </w:rPr>
        <w:t>τε</w:t>
      </w:r>
      <w:proofErr w:type="spellEnd"/>
      <w:r>
        <w:t>.</w:t>
      </w:r>
    </w:p>
    <w:p w:rsidR="00CF07E1" w:rsidRDefault="00F84752">
      <w:pPr>
        <w:pStyle w:val="BlockText"/>
      </w:pPr>
      <w:r>
        <w:t>O Grammarians, you children of hateful Blame, chewing away on thorns,</w:t>
      </w:r>
      <w:r>
        <w:br/>
      </w:r>
      <w:proofErr w:type="spellStart"/>
      <w:r>
        <w:rPr>
          <w:i/>
        </w:rPr>
        <w:t>Telchines</w:t>
      </w:r>
      <w:proofErr w:type="spellEnd"/>
      <w:r>
        <w:t xml:space="preserve"> of books, whelps of </w:t>
      </w:r>
      <w:proofErr w:type="spellStart"/>
      <w:r>
        <w:t>Zenodotus</w:t>
      </w:r>
      <w:proofErr w:type="spellEnd"/>
      <w:r>
        <w:t>,</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proofErr w:type="spellStart"/>
      <w:r>
        <w:rPr>
          <w:i/>
        </w:rPr>
        <w:t>sphin</w:t>
      </w:r>
      <w:proofErr w:type="spellEnd"/>
      <w:r>
        <w:t xml:space="preserve"> and whether the cyclops had dogs.</w:t>
      </w:r>
      <w:r>
        <w:br/>
        <w:t>Wicked men, waste your time pestering others,</w:t>
      </w:r>
      <w:r>
        <w:br/>
        <w:t>but stop your arrows from falling on us! (</w:t>
      </w:r>
      <w:r>
        <w:rPr>
          <w:i/>
        </w:rPr>
        <w:t>AP</w:t>
      </w:r>
      <w:r>
        <w:t xml:space="preserve"> 11.321)</w:t>
      </w:r>
    </w:p>
    <w:p w:rsidR="00CF07E1" w:rsidRDefault="00F84752">
      <w:pPr>
        <w:pStyle w:val="BlockText"/>
      </w:pPr>
      <w:proofErr w:type="spellStart"/>
      <w:r>
        <w:rPr>
          <w:rStyle w:val="GreekQuote0"/>
        </w:rPr>
        <w:t>Γρ</w:t>
      </w:r>
      <w:proofErr w:type="spellEnd"/>
      <w:r>
        <w:rPr>
          <w:rStyle w:val="GreekQuote0"/>
        </w:rPr>
        <w:t>α</w:t>
      </w:r>
      <w:proofErr w:type="spellStart"/>
      <w:r>
        <w:rPr>
          <w:rStyle w:val="GreekQuote0"/>
        </w:rPr>
        <w:t>μμ</w:t>
      </w:r>
      <w:proofErr w:type="spellEnd"/>
      <w:r>
        <w:rPr>
          <w:rStyle w:val="GreekQuote0"/>
        </w:rPr>
        <w:t>α</w:t>
      </w:r>
      <w:proofErr w:type="spellStart"/>
      <w:r>
        <w:rPr>
          <w:rStyle w:val="GreekQuote0"/>
        </w:rPr>
        <w:t>τικῶν</w:t>
      </w:r>
      <w:proofErr w:type="spellEnd"/>
      <w:r>
        <w:t xml:space="preserve"> </w:t>
      </w:r>
      <w:r>
        <w:rPr>
          <w:rStyle w:val="GreekQuote0"/>
        </w:rPr>
        <w:t>π</w:t>
      </w:r>
      <w:proofErr w:type="spellStart"/>
      <w:r>
        <w:rPr>
          <w:rStyle w:val="GreekQuote0"/>
        </w:rPr>
        <w:t>ερίεργ</w:t>
      </w:r>
      <w:proofErr w:type="spellEnd"/>
      <w:r>
        <w:rPr>
          <w:rStyle w:val="GreekQuote0"/>
        </w:rPr>
        <w:t>α</w:t>
      </w:r>
      <w:r>
        <w:t xml:space="preserve"> </w:t>
      </w:r>
      <w:proofErr w:type="spellStart"/>
      <w:r>
        <w:rPr>
          <w:rStyle w:val="GreekQuote0"/>
        </w:rPr>
        <w:t>γένη</w:t>
      </w:r>
      <w:proofErr w:type="spellEnd"/>
      <w:r>
        <w:t xml:space="preserve">, </w:t>
      </w:r>
      <w:proofErr w:type="spellStart"/>
      <w:r>
        <w:rPr>
          <w:rStyle w:val="GreekQuote0"/>
        </w:rPr>
        <w:t>ῥιζωρύχ</w:t>
      </w:r>
      <w:proofErr w:type="spellEnd"/>
      <w:r>
        <w:rPr>
          <w:rStyle w:val="GreekQuote0"/>
        </w:rPr>
        <w:t>α</w:t>
      </w:r>
      <w:r>
        <w:t xml:space="preserve"> </w:t>
      </w:r>
      <w:proofErr w:type="spellStart"/>
      <w:r>
        <w:rPr>
          <w:rStyle w:val="GreekQuote0"/>
        </w:rPr>
        <w:t>μούσης</w:t>
      </w:r>
      <w:proofErr w:type="spellEnd"/>
      <w:r>
        <w:t xml:space="preserve">    </w:t>
      </w:r>
      <w:r>
        <w:br/>
        <w:t xml:space="preserve">   </w:t>
      </w:r>
      <w:proofErr w:type="spellStart"/>
      <w:r>
        <w:rPr>
          <w:rStyle w:val="GreekQuote0"/>
        </w:rPr>
        <w:t>ἀλλοτρίης</w:t>
      </w:r>
      <w:proofErr w:type="spellEnd"/>
      <w:r>
        <w:t xml:space="preserve">, </w:t>
      </w:r>
      <w:proofErr w:type="spellStart"/>
      <w:r>
        <w:rPr>
          <w:rStyle w:val="GreekQuote0"/>
        </w:rPr>
        <w:t>ἀτυχεῖς</w:t>
      </w:r>
      <w:proofErr w:type="spellEnd"/>
      <w:r>
        <w:t xml:space="preserve"> </w:t>
      </w:r>
      <w:proofErr w:type="spellStart"/>
      <w:r>
        <w:rPr>
          <w:rStyle w:val="GreekQuote0"/>
        </w:rPr>
        <w:t>σῆτες</w:t>
      </w:r>
      <w:proofErr w:type="spellEnd"/>
      <w:r>
        <w:t xml:space="preserve"> </w:t>
      </w:r>
      <w:proofErr w:type="spellStart"/>
      <w:r>
        <w:rPr>
          <w:rStyle w:val="GreekQuote0"/>
        </w:rPr>
        <w:t>ἀκ</w:t>
      </w:r>
      <w:proofErr w:type="spellEnd"/>
      <w:r>
        <w:rPr>
          <w:rStyle w:val="GreekQuote0"/>
        </w:rPr>
        <w:t>α</w:t>
      </w:r>
      <w:proofErr w:type="spellStart"/>
      <w:r>
        <w:rPr>
          <w:rStyle w:val="GreekQuote0"/>
        </w:rPr>
        <w:t>νθο</w:t>
      </w:r>
      <w:proofErr w:type="spellEnd"/>
      <w:r>
        <w:rPr>
          <w:rStyle w:val="GreekQuote0"/>
        </w:rPr>
        <w:t>β</w:t>
      </w:r>
      <w:proofErr w:type="spellStart"/>
      <w:r>
        <w:rPr>
          <w:rStyle w:val="GreekQuote0"/>
        </w:rPr>
        <w:t>άτ</w:t>
      </w:r>
      <w:proofErr w:type="spellEnd"/>
      <w:r>
        <w:rPr>
          <w:rStyle w:val="GreekQuote0"/>
        </w:rPr>
        <w:t>αι</w:t>
      </w:r>
      <w:r>
        <w:t>,</w:t>
      </w:r>
      <w:r>
        <w:br/>
      </w:r>
      <w:proofErr w:type="spellStart"/>
      <w:r>
        <w:rPr>
          <w:rStyle w:val="GreekQuote0"/>
        </w:rPr>
        <w:t>τῶν</w:t>
      </w:r>
      <w:proofErr w:type="spellEnd"/>
      <w:r>
        <w:t xml:space="preserve"> </w:t>
      </w:r>
      <w:proofErr w:type="spellStart"/>
      <w:r>
        <w:rPr>
          <w:rStyle w:val="GreekQuote0"/>
        </w:rPr>
        <w:t>μεγάλων</w:t>
      </w:r>
      <w:proofErr w:type="spellEnd"/>
      <w:r>
        <w:t xml:space="preserve"> </w:t>
      </w:r>
      <w:proofErr w:type="spellStart"/>
      <w:r>
        <w:rPr>
          <w:rStyle w:val="GreekQuote0"/>
        </w:rPr>
        <w:t>κηλῖδες</w:t>
      </w:r>
      <w:proofErr w:type="spellEnd"/>
      <w:r>
        <w:t xml:space="preserve">, </w:t>
      </w:r>
      <w:r>
        <w:rPr>
          <w:rStyle w:val="GreekQuote0"/>
        </w:rPr>
        <w:t>ἐπ</w:t>
      </w:r>
      <w:r>
        <w:t xml:space="preserve">’ </w:t>
      </w:r>
      <w:proofErr w:type="spellStart"/>
      <w:r>
        <w:rPr>
          <w:rStyle w:val="GreekQuote0"/>
        </w:rPr>
        <w:t>Ἠρίννῃ</w:t>
      </w:r>
      <w:proofErr w:type="spellEnd"/>
      <w:r>
        <w:t xml:space="preserve"> </w:t>
      </w:r>
      <w:proofErr w:type="spellStart"/>
      <w:r>
        <w:rPr>
          <w:rStyle w:val="GreekQuote0"/>
        </w:rPr>
        <w:t>δὲ</w:t>
      </w:r>
      <w:proofErr w:type="spellEnd"/>
      <w:r>
        <w:t xml:space="preserve"> </w:t>
      </w:r>
      <w:proofErr w:type="spellStart"/>
      <w:r>
        <w:rPr>
          <w:rStyle w:val="GreekQuote0"/>
        </w:rPr>
        <w:t>κομῶντες</w:t>
      </w:r>
      <w:proofErr w:type="spellEnd"/>
      <w:r>
        <w:t>,</w:t>
      </w:r>
      <w:r>
        <w:br/>
        <w:t xml:space="preserve">   </w:t>
      </w:r>
      <w:r>
        <w:rPr>
          <w:rStyle w:val="GreekQuote0"/>
        </w:rPr>
        <w:t>π</w:t>
      </w:r>
      <w:proofErr w:type="spellStart"/>
      <w:r>
        <w:rPr>
          <w:rStyle w:val="GreekQuote0"/>
        </w:rPr>
        <w:t>ικροὶ</w:t>
      </w:r>
      <w:proofErr w:type="spellEnd"/>
      <w:r>
        <w:t xml:space="preserve"> </w:t>
      </w:r>
      <w:r>
        <w:rPr>
          <w:rStyle w:val="GreekQuote0"/>
        </w:rPr>
        <w:t>καὶ</w:t>
      </w:r>
      <w:r>
        <w:t xml:space="preserve"> </w:t>
      </w:r>
      <w:proofErr w:type="spellStart"/>
      <w:r>
        <w:rPr>
          <w:rStyle w:val="GreekQuote0"/>
        </w:rPr>
        <w:t>ξηροὶ</w:t>
      </w:r>
      <w:proofErr w:type="spellEnd"/>
      <w:r>
        <w:t xml:space="preserve"> </w:t>
      </w:r>
      <w:r>
        <w:rPr>
          <w:rStyle w:val="GreekQuote0"/>
        </w:rPr>
        <w:t>Κα</w:t>
      </w:r>
      <w:proofErr w:type="spellStart"/>
      <w:r>
        <w:rPr>
          <w:rStyle w:val="GreekQuote0"/>
        </w:rPr>
        <w:t>λλιμάχου</w:t>
      </w:r>
      <w:proofErr w:type="spellEnd"/>
      <w:r>
        <w:t xml:space="preserve"> </w:t>
      </w:r>
      <w:r>
        <w:rPr>
          <w:rStyle w:val="GreekQuote0"/>
        </w:rPr>
        <w:t>π</w:t>
      </w:r>
      <w:proofErr w:type="spellStart"/>
      <w:r>
        <w:rPr>
          <w:rStyle w:val="GreekQuote0"/>
        </w:rPr>
        <w:t>ρόκυνες</w:t>
      </w:r>
      <w:proofErr w:type="spellEnd"/>
      <w:r>
        <w:t>,</w:t>
      </w:r>
      <w:r>
        <w:br/>
      </w:r>
      <w:r>
        <w:rPr>
          <w:rStyle w:val="GreekQuote0"/>
        </w:rPr>
        <w:t>π</w:t>
      </w:r>
      <w:proofErr w:type="spellStart"/>
      <w:r>
        <w:rPr>
          <w:rStyle w:val="GreekQuote0"/>
        </w:rPr>
        <w:t>οιητῶν</w:t>
      </w:r>
      <w:proofErr w:type="spellEnd"/>
      <w:r>
        <w:t xml:space="preserve"> </w:t>
      </w:r>
      <w:proofErr w:type="spellStart"/>
      <w:r>
        <w:rPr>
          <w:rStyle w:val="GreekQuote0"/>
        </w:rPr>
        <w:t>λῶ</w:t>
      </w:r>
      <w:proofErr w:type="spellEnd"/>
      <w:r>
        <w:rPr>
          <w:rStyle w:val="GreekQuote0"/>
        </w:rPr>
        <w:t>βαι</w:t>
      </w:r>
      <w:r>
        <w:t xml:space="preserve">, </w:t>
      </w:r>
      <w:r>
        <w:rPr>
          <w:rStyle w:val="GreekQuote0"/>
        </w:rPr>
        <w:t>πα</w:t>
      </w:r>
      <w:proofErr w:type="spellStart"/>
      <w:r>
        <w:rPr>
          <w:rStyle w:val="GreekQuote0"/>
        </w:rPr>
        <w:t>ισὶ</w:t>
      </w:r>
      <w:proofErr w:type="spellEnd"/>
      <w:r>
        <w:t xml:space="preserve"> </w:t>
      </w:r>
      <w:proofErr w:type="spellStart"/>
      <w:r>
        <w:rPr>
          <w:rStyle w:val="GreekQuote0"/>
        </w:rPr>
        <w:t>σκότος</w:t>
      </w:r>
      <w:proofErr w:type="spellEnd"/>
      <w:r>
        <w:t xml:space="preserve"> </w:t>
      </w:r>
      <w:proofErr w:type="spellStart"/>
      <w:proofErr w:type="gramStart"/>
      <w:r>
        <w:rPr>
          <w:rStyle w:val="GreekQuote0"/>
        </w:rPr>
        <w:t>ἀρχομένοισιν</w:t>
      </w:r>
      <w:proofErr w:type="spellEnd"/>
      <w:r>
        <w:t>,   </w:t>
      </w:r>
      <w:proofErr w:type="gramEnd"/>
      <w:r>
        <w:t> [5]</w:t>
      </w:r>
      <w:r>
        <w:br/>
        <w:t xml:space="preserve">   </w:t>
      </w:r>
      <w:proofErr w:type="spellStart"/>
      <w:r>
        <w:rPr>
          <w:rStyle w:val="GreekQuote0"/>
        </w:rPr>
        <w:t>ἔρροιτ</w:t>
      </w:r>
      <w:proofErr w:type="spellEnd"/>
      <w:r>
        <w:t xml:space="preserve">’, </w:t>
      </w:r>
      <w:proofErr w:type="spellStart"/>
      <w:r>
        <w:rPr>
          <w:rStyle w:val="GreekQuote0"/>
        </w:rPr>
        <w:t>εὐφώνων</w:t>
      </w:r>
      <w:proofErr w:type="spellEnd"/>
      <w:r>
        <w:t xml:space="preserve"> </w:t>
      </w:r>
      <w:r>
        <w:rPr>
          <w:rStyle w:val="GreekQuote0"/>
        </w:rPr>
        <w:t>λα</w:t>
      </w:r>
      <w:proofErr w:type="spellStart"/>
      <w:r>
        <w:rPr>
          <w:rStyle w:val="GreekQuote0"/>
        </w:rPr>
        <w:t>θροδάκν</w:t>
      </w:r>
      <w:proofErr w:type="spellEnd"/>
      <w:r>
        <w:rPr>
          <w:rStyle w:val="GreekQuote0"/>
        </w:rPr>
        <w:t>αι</w:t>
      </w:r>
      <w:r>
        <w:t xml:space="preserve"> </w:t>
      </w:r>
      <w:proofErr w:type="spellStart"/>
      <w:r>
        <w:rPr>
          <w:rStyle w:val="GreekQuote0"/>
        </w:rPr>
        <w:t>κόριες</w:t>
      </w:r>
      <w:proofErr w:type="spellEnd"/>
      <w:r>
        <w:t>.</w:t>
      </w:r>
    </w:p>
    <w:p w:rsidR="00CF07E1" w:rsidRDefault="00F84752">
      <w:pPr>
        <w:pStyle w:val="BlockText"/>
      </w:pPr>
      <w:r>
        <w:t>You busy-body races of grammarians, root-grubbers</w:t>
      </w:r>
      <w:r>
        <w:br/>
        <w:t>of another’s muse, miserable moths that leap from thorn to thorn,</w:t>
      </w:r>
      <w:r>
        <w:br/>
        <w:t xml:space="preserve">you defile the greats, vaunting over </w:t>
      </w:r>
      <w:proofErr w:type="spellStart"/>
      <w:r>
        <w:t>Erinna</w:t>
      </w:r>
      <w:proofErr w:type="spellEnd"/>
      <w:r>
        <w:t>,</w:t>
      </w:r>
      <w:r>
        <w:br/>
        <w:t>you dry and wretched lap-dogs of Callimachus!</w:t>
      </w:r>
      <w:r>
        <w:br/>
        <w:t>You mar the poets, and are utter darkness for children in their youth</w:t>
      </w:r>
      <w:r>
        <w:br/>
        <w:t>Get out, you pestilential gnats who gnaw on sweet, poetic voices.</w:t>
      </w:r>
    </w:p>
    <w:p w:rsidR="00CF07E1" w:rsidRDefault="00F84752">
      <w:pPr>
        <w:pStyle w:val="FirstParagraph"/>
      </w:pPr>
      <w:r>
        <w:t xml:space="preserve">These two epigrams are not, strictly speaking, anti-Callimachean. Unlike Antipater, who clearly has the </w:t>
      </w:r>
      <w:proofErr w:type="spellStart"/>
      <w:r>
        <w:t>Cyrenaean</w:t>
      </w:r>
      <w:proofErr w:type="spellEnd"/>
      <w:r>
        <w:t xml:space="preserve"> in his crosshairs, Phillip and </w:t>
      </w:r>
      <w:proofErr w:type="spellStart"/>
      <w:r>
        <w:t>Antiphanes</w:t>
      </w:r>
      <w:proofErr w:type="spellEnd"/>
      <w:r>
        <w:t xml:space="preserve"> have in mind school teachers from whose pedantic tendencies Callimachus has suffered. Phillip’s epigram notably has numerous Callimachean elements in his “take-down” of Callimachus’ followers. Blame (</w:t>
      </w:r>
      <w:proofErr w:type="spellStart"/>
      <w:r>
        <w:rPr>
          <w:rStyle w:val="GreekQuote0"/>
        </w:rPr>
        <w:t>Μῶμος</w:t>
      </w:r>
      <w:proofErr w:type="spellEnd"/>
      <w:r>
        <w:t xml:space="preserve">) in l. 1 is a </w:t>
      </w:r>
      <w:r>
        <w:lastRenderedPageBreak/>
        <w:t xml:space="preserve">common character in Callimachus, the </w:t>
      </w:r>
      <w:proofErr w:type="spellStart"/>
      <w:r>
        <w:rPr>
          <w:rStyle w:val="GreekQuote0"/>
        </w:rPr>
        <w:t>τελχῖνες</w:t>
      </w:r>
      <w:proofErr w:type="spellEnd"/>
      <w:r>
        <w:t xml:space="preserve"> in l. 2, </w:t>
      </w:r>
      <w:r>
        <w:rPr>
          <w:rStyle w:val="GreekQuote0"/>
        </w:rPr>
        <w:t>κατα</w:t>
      </w:r>
      <w:proofErr w:type="spellStart"/>
      <w:r>
        <w:rPr>
          <w:rStyle w:val="GreekQuote0"/>
        </w:rPr>
        <w:t>τρύζοντες</w:t>
      </w:r>
      <w:proofErr w:type="spellEnd"/>
      <w:r>
        <w:t xml:space="preserve"> </w:t>
      </w:r>
      <w:proofErr w:type="spellStart"/>
      <w:r>
        <w:rPr>
          <w:rStyle w:val="GreekQuote0"/>
        </w:rPr>
        <w:t>ἀλιτροί</w:t>
      </w:r>
      <w:proofErr w:type="spellEnd"/>
      <w:r>
        <w:t xml:space="preserve"> in l. 7 reminds one of the </w:t>
      </w:r>
      <w:proofErr w:type="gramStart"/>
      <w:r>
        <w:t>prologue</w:t>
      </w:r>
      <w:proofErr w:type="gramEnd"/>
      <w:r>
        <w:t xml:space="preserve"> to the </w:t>
      </w:r>
      <w:proofErr w:type="spellStart"/>
      <w:r>
        <w:rPr>
          <w:i/>
        </w:rPr>
        <w:t>Aetia</w:t>
      </w:r>
      <w:proofErr w:type="spellEnd"/>
      <w:r>
        <w:t>, where Callimachus complains of the grumbling (</w:t>
      </w:r>
      <w:r>
        <w:rPr>
          <w:rStyle w:val="GreekQuote0"/>
        </w:rPr>
        <w:t>ἐπ</w:t>
      </w:r>
      <w:proofErr w:type="spellStart"/>
      <w:r>
        <w:rPr>
          <w:rStyle w:val="GreekQuote0"/>
        </w:rPr>
        <w:t>ιτρύζω</w:t>
      </w:r>
      <w:proofErr w:type="spellEnd"/>
      <w:r>
        <w:t xml:space="preserve">) of the </w:t>
      </w:r>
      <w:proofErr w:type="spellStart"/>
      <w:r>
        <w:rPr>
          <w:i/>
        </w:rPr>
        <w:t>Telchines</w:t>
      </w:r>
      <w:proofErr w:type="spellEnd"/>
      <w:r>
        <w:t xml:space="preserve">, and the </w:t>
      </w:r>
      <w:r>
        <w:rPr>
          <w:i/>
        </w:rPr>
        <w:t>Hymn to Apollo</w:t>
      </w:r>
      <w:r>
        <w:t xml:space="preserve"> l. 2, where sinners (</w:t>
      </w:r>
      <w:proofErr w:type="spellStart"/>
      <w:r>
        <w:rPr>
          <w:rStyle w:val="GreekQuote0"/>
        </w:rPr>
        <w:t>ἀλιτροί</w:t>
      </w:r>
      <w:proofErr w:type="spellEnd"/>
      <w:r>
        <w:t>) are told to get out of the god’s presence.</w:t>
      </w:r>
    </w:p>
    <w:p w:rsidR="00CF07E1" w:rsidRDefault="00F84752">
      <w:pPr>
        <w:pStyle w:val="BodyText"/>
      </w:pPr>
      <w:r>
        <w:t xml:space="preserve">Callimachus also had his defenders. </w:t>
      </w:r>
      <w:proofErr w:type="spellStart"/>
      <w:r>
        <w:t>Pollianus</w:t>
      </w:r>
      <w:proofErr w:type="spellEnd"/>
      <w:r>
        <w:t xml:space="preserve"> (2nd c. AD), for instance, writes:</w:t>
      </w:r>
    </w:p>
    <w:p w:rsidR="00CF07E1" w:rsidRDefault="00F84752">
      <w:pPr>
        <w:pStyle w:val="BlockText"/>
      </w:pPr>
      <w:proofErr w:type="spellStart"/>
      <w:r>
        <w:rPr>
          <w:rStyle w:val="GreekQuote0"/>
        </w:rPr>
        <w:t>Τοὺς</w:t>
      </w:r>
      <w:proofErr w:type="spellEnd"/>
      <w:r>
        <w:t xml:space="preserve"> </w:t>
      </w:r>
      <w:proofErr w:type="spellStart"/>
      <w:r>
        <w:rPr>
          <w:rStyle w:val="GreekQuote0"/>
        </w:rPr>
        <w:t>κυκλίους</w:t>
      </w:r>
      <w:proofErr w:type="spellEnd"/>
      <w:r>
        <w:t xml:space="preserve"> </w:t>
      </w:r>
      <w:proofErr w:type="spellStart"/>
      <w:r>
        <w:rPr>
          <w:rStyle w:val="GreekQuote0"/>
        </w:rPr>
        <w:t>τούτους</w:t>
      </w:r>
      <w:proofErr w:type="spellEnd"/>
      <w:r>
        <w:t xml:space="preserve"> </w:t>
      </w:r>
      <w:proofErr w:type="spellStart"/>
      <w:r>
        <w:rPr>
          <w:rStyle w:val="GreekQuote0"/>
        </w:rPr>
        <w:t>τοὺς</w:t>
      </w:r>
      <w:proofErr w:type="spellEnd"/>
      <w:r>
        <w:t xml:space="preserve"> „</w:t>
      </w:r>
      <w:r>
        <w:rPr>
          <w:rStyle w:val="GreekQuote0"/>
        </w:rPr>
        <w:t>α</w:t>
      </w:r>
      <w:proofErr w:type="spellStart"/>
      <w:r>
        <w:rPr>
          <w:rStyle w:val="GreekQuote0"/>
        </w:rPr>
        <w:t>ὐτὰρ</w:t>
      </w:r>
      <w:proofErr w:type="spellEnd"/>
      <w:r>
        <w:t xml:space="preserve"> </w:t>
      </w:r>
      <w:proofErr w:type="gramStart"/>
      <w:r>
        <w:rPr>
          <w:rStyle w:val="GreekQuote0"/>
        </w:rPr>
        <w:t>ἔπ</w:t>
      </w:r>
      <w:proofErr w:type="spellStart"/>
      <w:r>
        <w:rPr>
          <w:rStyle w:val="GreekQuote0"/>
        </w:rPr>
        <w:t>ειτ</w:t>
      </w:r>
      <w:proofErr w:type="spellEnd"/>
      <w:r>
        <w:rPr>
          <w:rStyle w:val="GreekQuote0"/>
        </w:rPr>
        <w:t>α</w:t>
      </w:r>
      <w:r>
        <w:t xml:space="preserve">“ </w:t>
      </w:r>
      <w:proofErr w:type="spellStart"/>
      <w:r>
        <w:rPr>
          <w:rStyle w:val="GreekQuote0"/>
        </w:rPr>
        <w:t>λέγοντ</w:t>
      </w:r>
      <w:proofErr w:type="spellEnd"/>
      <w:r>
        <w:rPr>
          <w:rStyle w:val="GreekQuote0"/>
        </w:rPr>
        <w:t>ας</w:t>
      </w:r>
      <w:proofErr w:type="gramEnd"/>
      <w:r>
        <w:t xml:space="preserve"> (1)</w:t>
      </w:r>
      <w:r>
        <w:br/>
        <w:t>    </w:t>
      </w:r>
      <w:proofErr w:type="spellStart"/>
      <w:r>
        <w:rPr>
          <w:rStyle w:val="GreekQuote0"/>
        </w:rPr>
        <w:t>μισῶ</w:t>
      </w:r>
      <w:proofErr w:type="spellEnd"/>
      <w:r>
        <w:t xml:space="preserve">, </w:t>
      </w:r>
      <w:proofErr w:type="spellStart"/>
      <w:r>
        <w:rPr>
          <w:rStyle w:val="GreekQuote0"/>
        </w:rPr>
        <w:t>λω</w:t>
      </w:r>
      <w:proofErr w:type="spellEnd"/>
      <w:r>
        <w:rPr>
          <w:rStyle w:val="GreekQuote0"/>
        </w:rPr>
        <w:t>π</w:t>
      </w:r>
      <w:proofErr w:type="spellStart"/>
      <w:r>
        <w:rPr>
          <w:rStyle w:val="GreekQuote0"/>
        </w:rPr>
        <w:t>οδύτ</w:t>
      </w:r>
      <w:proofErr w:type="spellEnd"/>
      <w:r>
        <w:rPr>
          <w:rStyle w:val="GreekQuote0"/>
        </w:rPr>
        <w:t>ας</w:t>
      </w:r>
      <w:r>
        <w:t xml:space="preserve"> </w:t>
      </w:r>
      <w:proofErr w:type="spellStart"/>
      <w:r>
        <w:rPr>
          <w:rStyle w:val="GreekQuote0"/>
        </w:rPr>
        <w:t>ἀλλοτρίων</w:t>
      </w:r>
      <w:proofErr w:type="spellEnd"/>
      <w:r>
        <w:t xml:space="preserve"> </w:t>
      </w:r>
      <w:r>
        <w:rPr>
          <w:rStyle w:val="GreekQuote0"/>
        </w:rPr>
        <w:t>ἐπ</w:t>
      </w:r>
      <w:proofErr w:type="spellStart"/>
      <w:r>
        <w:rPr>
          <w:rStyle w:val="GreekQuote0"/>
        </w:rPr>
        <w:t>έων</w:t>
      </w:r>
      <w:proofErr w:type="spellEnd"/>
      <w:r>
        <w:t>.</w:t>
      </w:r>
      <w:r>
        <w:br/>
      </w:r>
      <w:r>
        <w:rPr>
          <w:rStyle w:val="GreekQuote0"/>
        </w:rPr>
        <w:t>καὶ</w:t>
      </w:r>
      <w:r>
        <w:t xml:space="preserve"> </w:t>
      </w:r>
      <w:proofErr w:type="spellStart"/>
      <w:r>
        <w:rPr>
          <w:rStyle w:val="GreekQuote0"/>
        </w:rPr>
        <w:t>διὰ</w:t>
      </w:r>
      <w:proofErr w:type="spellEnd"/>
      <w:r>
        <w:t xml:space="preserve"> </w:t>
      </w:r>
      <w:proofErr w:type="spellStart"/>
      <w:r>
        <w:rPr>
          <w:rStyle w:val="GreekQuote0"/>
        </w:rPr>
        <w:t>τοῦτ</w:t>
      </w:r>
      <w:proofErr w:type="spellEnd"/>
      <w:r>
        <w:t xml:space="preserve">’ </w:t>
      </w:r>
      <w:proofErr w:type="spellStart"/>
      <w:r>
        <w:rPr>
          <w:rStyle w:val="GreekQuote0"/>
        </w:rPr>
        <w:t>ἐλέγοις</w:t>
      </w:r>
      <w:proofErr w:type="spellEnd"/>
      <w:r>
        <w:t xml:space="preserve"> </w:t>
      </w:r>
      <w:r>
        <w:rPr>
          <w:rStyle w:val="GreekQuote0"/>
        </w:rPr>
        <w:t>π</w:t>
      </w:r>
      <w:proofErr w:type="spellStart"/>
      <w:r>
        <w:rPr>
          <w:rStyle w:val="GreekQuote0"/>
        </w:rPr>
        <w:t>ροσέχω</w:t>
      </w:r>
      <w:proofErr w:type="spellEnd"/>
      <w:r>
        <w:t xml:space="preserve"> </w:t>
      </w:r>
      <w:r>
        <w:rPr>
          <w:rStyle w:val="GreekQuote0"/>
        </w:rPr>
        <w:t>π</w:t>
      </w:r>
      <w:proofErr w:type="spellStart"/>
      <w:r>
        <w:rPr>
          <w:rStyle w:val="GreekQuote0"/>
        </w:rPr>
        <w:t>λέον</w:t>
      </w:r>
      <w:proofErr w:type="spellEnd"/>
      <w:r>
        <w:t xml:space="preserve">· </w:t>
      </w:r>
      <w:proofErr w:type="spellStart"/>
      <w:r>
        <w:rPr>
          <w:rStyle w:val="GreekQuote0"/>
        </w:rPr>
        <w:t>οὐδὲν</w:t>
      </w:r>
      <w:proofErr w:type="spellEnd"/>
      <w:r>
        <w:t xml:space="preserve"> </w:t>
      </w:r>
      <w:proofErr w:type="spellStart"/>
      <w:r>
        <w:rPr>
          <w:rStyle w:val="GreekQuote0"/>
        </w:rPr>
        <w:t>ἔχω</w:t>
      </w:r>
      <w:proofErr w:type="spellEnd"/>
      <w:r>
        <w:t xml:space="preserve"> </w:t>
      </w:r>
      <w:proofErr w:type="spellStart"/>
      <w:r>
        <w:rPr>
          <w:rStyle w:val="GreekQuote0"/>
        </w:rPr>
        <w:t>γὰρ</w:t>
      </w:r>
      <w:proofErr w:type="spellEnd"/>
      <w:r>
        <w:br/>
        <w:t>    </w:t>
      </w:r>
      <w:r>
        <w:rPr>
          <w:rStyle w:val="GreekQuote0"/>
        </w:rPr>
        <w:t>Πα</w:t>
      </w:r>
      <w:proofErr w:type="spellStart"/>
      <w:r>
        <w:rPr>
          <w:rStyle w:val="GreekQuote0"/>
        </w:rPr>
        <w:t>ρθενίου</w:t>
      </w:r>
      <w:proofErr w:type="spellEnd"/>
      <w:r>
        <w:t xml:space="preserve"> </w:t>
      </w:r>
      <w:proofErr w:type="spellStart"/>
      <w:r>
        <w:rPr>
          <w:rStyle w:val="GreekQuote0"/>
        </w:rPr>
        <w:t>κλέ</w:t>
      </w:r>
      <w:proofErr w:type="spellEnd"/>
      <w:r>
        <w:rPr>
          <w:rStyle w:val="GreekQuote0"/>
        </w:rPr>
        <w:t>π</w:t>
      </w:r>
      <w:proofErr w:type="spellStart"/>
      <w:r>
        <w:rPr>
          <w:rStyle w:val="GreekQuote0"/>
        </w:rPr>
        <w:t>τειν</w:t>
      </w:r>
      <w:proofErr w:type="spellEnd"/>
      <w:r>
        <w:t xml:space="preserve"> </w:t>
      </w:r>
      <w:r>
        <w:rPr>
          <w:rStyle w:val="GreekQuote0"/>
        </w:rPr>
        <w:t>ἢ</w:t>
      </w:r>
      <w:r>
        <w:t xml:space="preserve"> </w:t>
      </w:r>
      <w:r>
        <w:rPr>
          <w:rStyle w:val="GreekQuote0"/>
        </w:rPr>
        <w:t>π</w:t>
      </w:r>
      <w:proofErr w:type="spellStart"/>
      <w:r>
        <w:rPr>
          <w:rStyle w:val="GreekQuote0"/>
        </w:rPr>
        <w:t>άλι</w:t>
      </w:r>
      <w:proofErr w:type="spellEnd"/>
      <w:r>
        <w:t xml:space="preserve"> </w:t>
      </w:r>
      <w:r>
        <w:rPr>
          <w:rStyle w:val="GreekQuote0"/>
        </w:rPr>
        <w:t>Κα</w:t>
      </w:r>
      <w:proofErr w:type="spellStart"/>
      <w:r>
        <w:rPr>
          <w:rStyle w:val="GreekQuote0"/>
        </w:rPr>
        <w:t>λλιμάχου</w:t>
      </w:r>
      <w:proofErr w:type="spellEnd"/>
      <w:r>
        <w:t>.</w:t>
      </w:r>
      <w:r>
        <w:br/>
        <w:t>„</w:t>
      </w:r>
      <w:proofErr w:type="spellStart"/>
      <w:r>
        <w:rPr>
          <w:rStyle w:val="GreekQuote0"/>
        </w:rPr>
        <w:t>θηρὶ</w:t>
      </w:r>
      <w:proofErr w:type="spellEnd"/>
      <w:r>
        <w:t xml:space="preserve"> </w:t>
      </w:r>
      <w:proofErr w:type="spellStart"/>
      <w:r>
        <w:rPr>
          <w:rStyle w:val="GreekQuote0"/>
        </w:rPr>
        <w:t>μὲν</w:t>
      </w:r>
      <w:proofErr w:type="spellEnd"/>
      <w:r>
        <w:t xml:space="preserve"> </w:t>
      </w:r>
      <w:proofErr w:type="spellStart"/>
      <w:r>
        <w:rPr>
          <w:rStyle w:val="GreekQuote0"/>
        </w:rPr>
        <w:t>οὐ</w:t>
      </w:r>
      <w:proofErr w:type="spellEnd"/>
      <w:r>
        <w:rPr>
          <w:rStyle w:val="GreekQuote0"/>
        </w:rPr>
        <w:t>α</w:t>
      </w:r>
      <w:proofErr w:type="spellStart"/>
      <w:r>
        <w:rPr>
          <w:rStyle w:val="GreekQuote0"/>
        </w:rPr>
        <w:t>τόεντι</w:t>
      </w:r>
      <w:proofErr w:type="spellEnd"/>
      <w:r>
        <w:t xml:space="preserve">“ </w:t>
      </w:r>
      <w:proofErr w:type="spellStart"/>
      <w:r>
        <w:rPr>
          <w:rStyle w:val="GreekQuote0"/>
        </w:rPr>
        <w:t>γενοίμην</w:t>
      </w:r>
      <w:proofErr w:type="spellEnd"/>
      <w:r>
        <w:t xml:space="preserve">, </w:t>
      </w:r>
      <w:proofErr w:type="spellStart"/>
      <w:r>
        <w:rPr>
          <w:rStyle w:val="GreekQuote0"/>
        </w:rPr>
        <w:t>εἴ</w:t>
      </w:r>
      <w:proofErr w:type="spellEnd"/>
      <w:r>
        <w:t xml:space="preserve"> </w:t>
      </w:r>
      <w:r>
        <w:rPr>
          <w:rStyle w:val="GreekQuote0"/>
        </w:rPr>
        <w:t>π</w:t>
      </w:r>
      <w:proofErr w:type="spellStart"/>
      <w:r>
        <w:rPr>
          <w:rStyle w:val="GreekQuote0"/>
        </w:rPr>
        <w:t>οτε</w:t>
      </w:r>
      <w:proofErr w:type="spellEnd"/>
      <w:r>
        <w:t xml:space="preserve"> </w:t>
      </w:r>
      <w:proofErr w:type="spellStart"/>
      <w:r>
        <w:rPr>
          <w:rStyle w:val="GreekQuote0"/>
        </w:rPr>
        <w:t>γράψω</w:t>
      </w:r>
      <w:proofErr w:type="spellEnd"/>
      <w:r>
        <w:t>, [5]</w:t>
      </w:r>
      <w:r>
        <w:br/>
        <w:t>    </w:t>
      </w:r>
      <w:proofErr w:type="spellStart"/>
      <w:r>
        <w:rPr>
          <w:rStyle w:val="GreekQuote0"/>
        </w:rPr>
        <w:t>εἴκελος</w:t>
      </w:r>
      <w:proofErr w:type="spellEnd"/>
      <w:r>
        <w:t>, „</w:t>
      </w:r>
      <w:proofErr w:type="spellStart"/>
      <w:r>
        <w:rPr>
          <w:rStyle w:val="GreekQuote0"/>
        </w:rPr>
        <w:t>ἐκ</w:t>
      </w:r>
      <w:proofErr w:type="spellEnd"/>
      <w:r>
        <w:t xml:space="preserve"> </w:t>
      </w:r>
      <w:r>
        <w:rPr>
          <w:rStyle w:val="GreekQuote0"/>
        </w:rPr>
        <w:t>π</w:t>
      </w:r>
      <w:proofErr w:type="spellStart"/>
      <w:r>
        <w:rPr>
          <w:rStyle w:val="GreekQuote0"/>
        </w:rPr>
        <w:t>οτ</w:t>
      </w:r>
      <w:proofErr w:type="spellEnd"/>
      <w:r>
        <w:rPr>
          <w:rStyle w:val="GreekQuote0"/>
        </w:rPr>
        <w:t>α</w:t>
      </w:r>
      <w:proofErr w:type="spellStart"/>
      <w:r>
        <w:rPr>
          <w:rStyle w:val="GreekQuote0"/>
        </w:rPr>
        <w:t>μῶν</w:t>
      </w:r>
      <w:proofErr w:type="spellEnd"/>
      <w:r>
        <w:t xml:space="preserve"> </w:t>
      </w:r>
      <w:proofErr w:type="spellStart"/>
      <w:r>
        <w:rPr>
          <w:rStyle w:val="GreekQuote0"/>
        </w:rPr>
        <w:t>χλωρὰ</w:t>
      </w:r>
      <w:proofErr w:type="spellEnd"/>
      <w:r>
        <w:t xml:space="preserve"> </w:t>
      </w:r>
      <w:proofErr w:type="spellStart"/>
      <w:r>
        <w:rPr>
          <w:rStyle w:val="GreekQuote0"/>
        </w:rPr>
        <w:t>χελιδόνι</w:t>
      </w:r>
      <w:proofErr w:type="spellEnd"/>
      <w:r>
        <w:rPr>
          <w:rStyle w:val="GreekQuote0"/>
        </w:rPr>
        <w:t>α</w:t>
      </w:r>
      <w:r>
        <w:t>.“</w:t>
      </w:r>
      <w:r>
        <w:br/>
      </w:r>
      <w:proofErr w:type="spellStart"/>
      <w:r>
        <w:rPr>
          <w:rStyle w:val="GreekQuote0"/>
        </w:rPr>
        <w:t>οἱ</w:t>
      </w:r>
      <w:proofErr w:type="spellEnd"/>
      <w:r>
        <w:t xml:space="preserve"> </w:t>
      </w:r>
      <w:r>
        <w:rPr>
          <w:rStyle w:val="GreekQuote0"/>
        </w:rPr>
        <w:t>δ</w:t>
      </w:r>
      <w:r>
        <w:t xml:space="preserve">’ </w:t>
      </w:r>
      <w:proofErr w:type="spellStart"/>
      <w:r>
        <w:rPr>
          <w:rStyle w:val="GreekQuote0"/>
        </w:rPr>
        <w:t>οὕτως</w:t>
      </w:r>
      <w:proofErr w:type="spellEnd"/>
      <w:r>
        <w:t xml:space="preserve"> </w:t>
      </w:r>
      <w:proofErr w:type="spellStart"/>
      <w:r>
        <w:rPr>
          <w:rStyle w:val="GreekQuote0"/>
        </w:rPr>
        <w:t>τὸν</w:t>
      </w:r>
      <w:proofErr w:type="spellEnd"/>
      <w:r>
        <w:t xml:space="preserve"> </w:t>
      </w:r>
      <w:proofErr w:type="spellStart"/>
      <w:r>
        <w:rPr>
          <w:rStyle w:val="GreekQuote0"/>
        </w:rPr>
        <w:t>Ὅμηρον</w:t>
      </w:r>
      <w:proofErr w:type="spellEnd"/>
      <w:r>
        <w:t xml:space="preserve"> </w:t>
      </w:r>
      <w:proofErr w:type="spellStart"/>
      <w:r>
        <w:rPr>
          <w:rStyle w:val="GreekQuote0"/>
        </w:rPr>
        <w:t>ἀν</w:t>
      </w:r>
      <w:proofErr w:type="spellEnd"/>
      <w:r>
        <w:rPr>
          <w:rStyle w:val="GreekQuote0"/>
        </w:rPr>
        <w:t>α</w:t>
      </w:r>
      <w:proofErr w:type="spellStart"/>
      <w:r>
        <w:rPr>
          <w:rStyle w:val="GreekQuote0"/>
        </w:rPr>
        <w:t>ιδῶς</w:t>
      </w:r>
      <w:proofErr w:type="spellEnd"/>
      <w:r>
        <w:t xml:space="preserve"> </w:t>
      </w:r>
      <w:proofErr w:type="spellStart"/>
      <w:r>
        <w:rPr>
          <w:rStyle w:val="GreekQuote0"/>
        </w:rPr>
        <w:t>λω</w:t>
      </w:r>
      <w:proofErr w:type="spellEnd"/>
      <w:r>
        <w:rPr>
          <w:rStyle w:val="GreekQuote0"/>
        </w:rPr>
        <w:t>π</w:t>
      </w:r>
      <w:proofErr w:type="spellStart"/>
      <w:r>
        <w:rPr>
          <w:rStyle w:val="GreekQuote0"/>
        </w:rPr>
        <w:t>οδυτοῦσιν</w:t>
      </w:r>
      <w:proofErr w:type="spellEnd"/>
      <w:r>
        <w:t>,</w:t>
      </w:r>
      <w:r>
        <w:br/>
        <w:t>    </w:t>
      </w:r>
      <w:proofErr w:type="spellStart"/>
      <w:r>
        <w:rPr>
          <w:rStyle w:val="GreekQuote0"/>
        </w:rPr>
        <w:t>ὥστε</w:t>
      </w:r>
      <w:proofErr w:type="spellEnd"/>
      <w:r>
        <w:t xml:space="preserve"> </w:t>
      </w:r>
      <w:proofErr w:type="spellStart"/>
      <w:r>
        <w:rPr>
          <w:rStyle w:val="GreekQuote0"/>
        </w:rPr>
        <w:t>γράφειν</w:t>
      </w:r>
      <w:proofErr w:type="spellEnd"/>
      <w:r>
        <w:t xml:space="preserve"> </w:t>
      </w:r>
      <w:proofErr w:type="spellStart"/>
      <w:r>
        <w:rPr>
          <w:rStyle w:val="GreekQuote0"/>
        </w:rPr>
        <w:t>ἤδη</w:t>
      </w:r>
      <w:proofErr w:type="spellEnd"/>
      <w:r>
        <w:t xml:space="preserve"> „</w:t>
      </w:r>
      <w:proofErr w:type="spellStart"/>
      <w:r>
        <w:rPr>
          <w:rStyle w:val="GreekQuote0"/>
        </w:rPr>
        <w:t>μῆνιν</w:t>
      </w:r>
      <w:proofErr w:type="spellEnd"/>
      <w:r>
        <w:t xml:space="preserve"> </w:t>
      </w:r>
      <w:proofErr w:type="spellStart"/>
      <w:r>
        <w:rPr>
          <w:rStyle w:val="GreekQuote0"/>
        </w:rPr>
        <w:t>ἄειδε</w:t>
      </w:r>
      <w:proofErr w:type="spellEnd"/>
      <w:r>
        <w:t xml:space="preserve">, </w:t>
      </w:r>
      <w:proofErr w:type="spellStart"/>
      <w:r>
        <w:rPr>
          <w:rStyle w:val="GreekQuote0"/>
        </w:rPr>
        <w:t>θεά</w:t>
      </w:r>
      <w:proofErr w:type="spellEnd"/>
      <w:r>
        <w:t>.“</w:t>
      </w:r>
    </w:p>
    <w:p w:rsidR="00CF07E1" w:rsidRDefault="00F84752">
      <w:pPr>
        <w:pStyle w:val="BlockText"/>
      </w:pPr>
      <w:r>
        <w:t>I detest these cyclic poets who keep saying, “but thereupon”</w:t>
      </w:r>
      <w:r>
        <w:br/>
        <w:t>and filch the verses of others.</w:t>
      </w:r>
      <w:r>
        <w:br/>
        <w:t xml:space="preserve">For this reason I keep to elegiacs, for then I </w:t>
      </w:r>
      <w:proofErr w:type="spellStart"/>
      <w:r>
        <w:t>can not</w:t>
      </w:r>
      <w:proofErr w:type="spellEnd"/>
      <w:r>
        <w:br/>
        <w:t xml:space="preserve">steal anything from </w:t>
      </w:r>
      <w:proofErr w:type="spellStart"/>
      <w:r>
        <w:t>Parthenius</w:t>
      </w:r>
      <w:proofErr w:type="spellEnd"/>
      <w:r>
        <w:t>, or again, from Callimachus.</w:t>
      </w:r>
      <w:r>
        <w:br/>
        <w:t>May I become like the “long-eared beast” if I should ever write</w:t>
      </w:r>
      <w:r>
        <w:br/>
        <w:t>“yellow-green celandine from the rivers.”</w:t>
      </w:r>
      <w:r>
        <w:br/>
        <w:t>But those poets filch Homer just like this,</w:t>
      </w:r>
      <w:r>
        <w:br/>
        <w:t>and so that they write yet again, “wrath, goddess, sing!” (</w:t>
      </w:r>
      <w:r>
        <w:rPr>
          <w:i/>
        </w:rPr>
        <w:t>AP</w:t>
      </w:r>
      <w:r>
        <w:t xml:space="preserve"> 11.130)</w:t>
      </w:r>
    </w:p>
    <w:p w:rsidR="00CF07E1" w:rsidRDefault="00F84752">
      <w:pPr>
        <w:pStyle w:val="FirstParagraph"/>
      </w:pPr>
      <w:r>
        <w:t xml:space="preserve">We may assume that </w:t>
      </w:r>
      <w:proofErr w:type="spellStart"/>
      <w:r>
        <w:t>Pollianus</w:t>
      </w:r>
      <w:proofErr w:type="spellEnd"/>
      <w:r>
        <w:t xml:space="preserve"> had his tongue firmly in his cheek as he filched famous lines from </w:t>
      </w:r>
      <w:proofErr w:type="spellStart"/>
      <w:r>
        <w:t>Parthenius</w:t>
      </w:r>
      <w:proofErr w:type="spellEnd"/>
      <w:r>
        <w:t xml:space="preserve"> and Callimachus to criticize the </w:t>
      </w:r>
      <w:proofErr w:type="spellStart"/>
      <w:r>
        <w:t>rhapsodes</w:t>
      </w:r>
      <w:proofErr w:type="spellEnd"/>
      <w:r>
        <w:t xml:space="preserve"> who persist in stealing from Homer. In good epigrammatic fashion the poem demonstrates the tendency that </w:t>
      </w:r>
      <w:proofErr w:type="spellStart"/>
      <w:r>
        <w:t>Pollianus</w:t>
      </w:r>
      <w:proofErr w:type="spellEnd"/>
      <w:r>
        <w:t xml:space="preserve"> criticizes. Callimachus represents not only elegy, but a more original approach to poetry less given to stealing lines from poets of the past.</w:t>
      </w:r>
    </w:p>
    <w:p w:rsidR="00CF07E1" w:rsidRDefault="00F84752">
      <w:pPr>
        <w:pStyle w:val="BodyText"/>
      </w:pPr>
      <w:r>
        <w:t xml:space="preserve">This short survey of later epigram demonstrates that Callimachus typified a skilled and erudite approach to poetic composition. He gained wide-spread acclaim for the success of his works, though some criticized the </w:t>
      </w:r>
      <w:proofErr w:type="spellStart"/>
      <w:r>
        <w:t>Cyrenaean</w:t>
      </w:r>
      <w:proofErr w:type="spellEnd"/>
      <w:r>
        <w:t xml:space="preserve"> as effeminate or lacking in poetic inspiration. Particularly prominent among his later followers were grammarians, who gained a reputation for </w:t>
      </w:r>
      <w:r>
        <w:lastRenderedPageBreak/>
        <w:t>ruining Callimachus’ poems by tediously explaining intricate points of detail for their students. Though satire must always be used with care, there seems to have been plenty of truth in the caricature, as most of the commentaries written on Callimachean works originate from grammarians.</w:t>
      </w:r>
      <w:r>
        <w:rPr>
          <w:rStyle w:val="FootnoteReference"/>
        </w:rPr>
        <w:footnoteReference w:id="97"/>
      </w:r>
    </w:p>
    <w:p w:rsidR="00CF07E1" w:rsidRDefault="00F84752">
      <w:pPr>
        <w:pStyle w:val="Heading3"/>
      </w:pPr>
      <w:bookmarkStart w:id="18" w:name="callimachus-and-the-sophists"/>
      <w:bookmarkStart w:id="19" w:name="_Toc1638047"/>
      <w:r>
        <w:t>Callimachus and the Sophists</w:t>
      </w:r>
      <w:bookmarkEnd w:id="18"/>
      <w:bookmarkEnd w:id="19"/>
    </w:p>
    <w:p w:rsidR="00CF07E1" w:rsidRDefault="00F84752">
      <w:pPr>
        <w:pStyle w:val="FirstParagraph"/>
      </w:pPr>
      <w:r>
        <w:t xml:space="preserve">The ubiquity of Callimachus’ works in the grammatical schools and his pervasive influence in subsequent poetry would lead one to expect that he is cited by the rhetoricians of the Second Sophistic. This </w:t>
      </w:r>
      <w:proofErr w:type="spellStart"/>
      <w:r>
        <w:t>in</w:t>
      </w:r>
      <w:proofErr w:type="spellEnd"/>
      <w:r>
        <w:t xml:space="preserve">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proofErr w:type="spellStart"/>
      <w:r>
        <w:rPr>
          <w:i/>
        </w:rPr>
        <w:t>technē</w:t>
      </w:r>
      <w:proofErr w:type="spellEnd"/>
      <w:r>
        <w:t xml:space="preserve">, rather than the general </w:t>
      </w:r>
      <w:r>
        <w:rPr>
          <w:rStyle w:val="GreekQuote0"/>
        </w:rPr>
        <w:t>πα</w:t>
      </w:r>
      <w:proofErr w:type="spellStart"/>
      <w:r>
        <w:rPr>
          <w:rStyle w:val="GreekQuote0"/>
        </w:rPr>
        <w:t>ιδεί</w:t>
      </w:r>
      <w:proofErr w:type="spellEnd"/>
      <w:r>
        <w:rPr>
          <w:rStyle w:val="GreekQuote0"/>
        </w:rPr>
        <w:t>α</w:t>
      </w:r>
      <w:r>
        <w:t xml:space="preserve"> of Homer.</w:t>
      </w:r>
    </w:p>
    <w:p w:rsidR="00CF07E1" w:rsidRDefault="00F84752">
      <w:pPr>
        <w:pStyle w:val="BodyText"/>
      </w:pPr>
      <w:r>
        <w:t xml:space="preserve">In most cases, the social contexts in which one might perform a sophistic </w:t>
      </w:r>
      <w:proofErr w:type="gramStart"/>
      <w:r>
        <w:t>oration</w:t>
      </w:r>
      <w:proofErr w:type="gramEnd"/>
      <w:r>
        <w:t xml:space="preserve"> or a piece of poetry were quite similar. Poetic and rhetorical competitions continue at festivals at least into the third century AD.</w:t>
      </w:r>
      <w:r>
        <w:rPr>
          <w:rStyle w:val="FootnoteReference"/>
        </w:rPr>
        <w:footnoteReference w:id="98"/>
      </w:r>
      <w:r>
        <w:t xml:space="preserve"> </w:t>
      </w:r>
      <w:proofErr w:type="spellStart"/>
      <w:r>
        <w:t>Philostratus</w:t>
      </w:r>
      <w:proofErr w:type="spellEnd"/>
      <w:r>
        <w:t xml:space="preserve"> attests to the ongoing composition and production of new tragedies, though productions of full tragedies seem to have waned by the beginning of the third century crisis in favor of excerpts repacked as arias, or sung solos.</w:t>
      </w:r>
      <w:r>
        <w:rPr>
          <w:rStyle w:val="FootnoteReference"/>
        </w:rPr>
        <w:footnoteReference w:id="99"/>
      </w:r>
      <w:r>
        <w:t xml:space="preserve"> Prose and poetry might both be performed at symposia or other private gatherings, which, we should recall could have </w:t>
      </w:r>
      <w:r>
        <w:lastRenderedPageBreak/>
        <w:t>public significance if these private individuals happened to be emperors or other high officials. By contrast, festivals contained separate events for different poetic and prosaic genres: poets did not compete against sophists directly. Juridical and political orations in councils and courtrooms (i.e., practical rhetoric) continued to be prosaic. Verse was the expected medium for inscribed epitaphic eloquence. By and large, then, we see considerable overlap and several key distinctions in the settings for prose and poetry.</w:t>
      </w:r>
    </w:p>
    <w:p w:rsidR="00CF07E1" w:rsidRDefault="00F84752">
      <w:pPr>
        <w:pStyle w:val="BodyText"/>
      </w:pPr>
      <w:r>
        <w:t xml:space="preserve">When we turn to formal features, we again see numerous commonalities and several important distinctions. The features of prose texts that we often label “rhetorical,” like </w:t>
      </w:r>
      <w:proofErr w:type="spellStart"/>
      <w:r>
        <w:t>isocolon</w:t>
      </w:r>
      <w:proofErr w:type="spellEnd"/>
      <w:r>
        <w:t>, anaphora, or parallelism, might actually be better labeled “poetic,” since they originated in poetry, a fact that was recognized by the ancient rhetorical theorists.</w:t>
      </w:r>
      <w:r>
        <w:rPr>
          <w:rStyle w:val="FootnoteReference"/>
        </w:rPr>
        <w:footnoteReference w:id="100"/>
      </w:r>
      <w:r>
        <w:t xml:space="preserve"> Certain orators had a reputation for indulging too much in these poetic tropes and figures. For example, </w:t>
      </w:r>
      <w:proofErr w:type="spellStart"/>
      <w:r>
        <w:t>Philostratus</w:t>
      </w:r>
      <w:proofErr w:type="spellEnd"/>
      <w:r>
        <w:t xml:space="preserve"> tells us that Hadrian the Sophist, “often fell from dignity of speech by freely employing tragic diction.”</w:t>
      </w:r>
      <w:r>
        <w:rPr>
          <w:rStyle w:val="FootnoteReference"/>
        </w:rPr>
        <w:footnoteReference w:id="101"/>
      </w:r>
      <w:r>
        <w:t xml:space="preserve"> Lucian mocks similar tendencies in </w:t>
      </w:r>
      <w:proofErr w:type="spellStart"/>
      <w:r>
        <w:rPr>
          <w:i/>
        </w:rPr>
        <w:t>Rhetorum</w:t>
      </w:r>
      <w:proofErr w:type="spellEnd"/>
      <w:r>
        <w:rPr>
          <w:i/>
        </w:rPr>
        <w:t xml:space="preserve"> </w:t>
      </w:r>
      <w:proofErr w:type="spellStart"/>
      <w:r>
        <w:rPr>
          <w:i/>
        </w:rPr>
        <w:t>praeceptor</w:t>
      </w:r>
      <w:proofErr w:type="spellEnd"/>
      <w:r>
        <w:t xml:space="preserve"> 19–20. Curiously, the use of these “rhetorical” figures in later poetry is sometimes taken perversely as proof that later poetry is rhetorical.</w:t>
      </w:r>
      <w:r>
        <w:rPr>
          <w:rStyle w:val="FootnoteReference"/>
        </w:rPr>
        <w:footnoteReference w:id="102"/>
      </w:r>
      <w:r>
        <w:t xml:space="preserve"> We must remember that techniques like simile or anaphora originated in </w:t>
      </w:r>
      <w:proofErr w:type="gramStart"/>
      <w:r>
        <w:t>poetry, and</w:t>
      </w:r>
      <w:proofErr w:type="gramEnd"/>
      <w:r>
        <w:t xml:space="preserve"> were felt by the ancients to be so.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w:t>
      </w:r>
      <w:r>
        <w:lastRenderedPageBreak/>
        <w:t xml:space="preserve">quite distinct from the fourth century Attic that was the goal of the sophists. Otherwise, however, poetic and prosaic eloquence shared a common horde of tropes, figures, and conceits. Unsurprisingly, then, the sophist Maximus of </w:t>
      </w:r>
      <w:proofErr w:type="spellStart"/>
      <w:r>
        <w:t>Tyre</w:t>
      </w:r>
      <w:proofErr w:type="spellEnd"/>
      <w:r>
        <w:t xml:space="preserve"> claimed that his rhetorical instruction could provide everything needed for poetic composition except metrics.</w:t>
      </w:r>
      <w:r>
        <w:rPr>
          <w:rStyle w:val="FootnoteReference"/>
        </w:rPr>
        <w:footnoteReference w:id="103"/>
      </w:r>
    </w:p>
    <w:p w:rsidR="00CF07E1" w:rsidRDefault="00F84752">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4"/>
      </w:r>
      <w:r>
        <w:t xml:space="preserve"> the sophists ignored almost all poetry written after Menander. Lucian cites or alludes to Callimachus only a couple of times in his voluminous corpus; the other sophists of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5"/>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w:t>
      </w:r>
      <w:proofErr w:type="spellStart"/>
      <w:r>
        <w:t>Dio</w:t>
      </w:r>
      <w:proofErr w:type="spellEnd"/>
      <w:r>
        <w:t xml:space="preserve"> </w:t>
      </w:r>
      <w:proofErr w:type="spellStart"/>
      <w:r>
        <w:t>Chyrsostom’s</w:t>
      </w:r>
      <w:proofErr w:type="spellEnd"/>
      <w:r>
        <w:t xml:space="preserve"> advice to aspiring rhetoricians: “Homer is first, middle and last, for every child, young man, and old man. He offers to each as much as he can receive.”</w:t>
      </w:r>
      <w:r>
        <w:rPr>
          <w:rStyle w:val="FootnoteReference"/>
        </w:rPr>
        <w:footnoteReference w:id="106"/>
      </w:r>
      <w:r>
        <w:t xml:space="preserve"> Callimachus, by contrast, embodied specifically poetic </w:t>
      </w:r>
      <w:proofErr w:type="spellStart"/>
      <w:r>
        <w:rPr>
          <w:i/>
        </w:rPr>
        <w:t>technē</w:t>
      </w:r>
      <w:proofErr w:type="spellEnd"/>
      <w:r>
        <w:t>, and so we rarely find him cited in works of prose oratory.</w:t>
      </w:r>
    </w:p>
    <w:p w:rsidR="00CF07E1" w:rsidRDefault="00F84752">
      <w:pPr>
        <w:pStyle w:val="Heading3"/>
      </w:pPr>
      <w:bookmarkStart w:id="20" w:name="callimachus-in-greco-roman-literary-cult"/>
      <w:bookmarkStart w:id="21" w:name="_Toc1638048"/>
      <w:r>
        <w:lastRenderedPageBreak/>
        <w:t>Callimachus in Greco-Roman Literary Culture</w:t>
      </w:r>
      <w:bookmarkEnd w:id="20"/>
      <w:bookmarkEnd w:id="21"/>
    </w:p>
    <w:p w:rsidR="00CF07E1" w:rsidRDefault="00F84752">
      <w:pPr>
        <w:pStyle w:val="FirstParagraph"/>
      </w:pPr>
      <w:r>
        <w:t xml:space="preserve">Our consideration of Callimachus’ influence highlights several important distinctions within imperial literary life. Within the poetic tradition, Callimachus continued to serve the function he had for the </w:t>
      </w:r>
      <w:proofErr w:type="spellStart"/>
      <w:r>
        <w:t>neoterics</w:t>
      </w:r>
      <w:proofErr w:type="spellEnd"/>
      <w:r>
        <w:t xml:space="preserve"> at Rome. He represented an approach to poetry more elegant and sophisticated than the more “traditional” stream associated with Homer and </w:t>
      </w:r>
      <w:proofErr w:type="spellStart"/>
      <w:r>
        <w:t>Ennius</w:t>
      </w:r>
      <w:proofErr w:type="spellEnd"/>
      <w:r>
        <w:t xml:space="preserve">. Nearly all of the subsequent Greek poets whose works survived in medieval manuscripts positioned themselves as Callimachean in some way. Yet we must remember that much “traditional” verse continued to be composed. Cicero’s </w:t>
      </w:r>
      <w:r>
        <w:rPr>
          <w:i/>
        </w:rPr>
        <w:t xml:space="preserve">Pro </w:t>
      </w:r>
      <w:proofErr w:type="spellStart"/>
      <w:r>
        <w:rPr>
          <w:i/>
        </w:rPr>
        <w:t>Archia</w:t>
      </w:r>
      <w:proofErr w:type="spellEnd"/>
      <w:r>
        <w:rPr>
          <w:i/>
        </w:rPr>
        <w:t xml:space="preserve"> </w:t>
      </w:r>
      <w:proofErr w:type="spellStart"/>
      <w:r>
        <w:rPr>
          <w:i/>
        </w:rPr>
        <w:t>poeta</w:t>
      </w:r>
      <w:proofErr w:type="spellEnd"/>
      <w:r>
        <w:t xml:space="preserve"> testifies to the popularity of extemporaneous epic in the first century BC. The sophist </w:t>
      </w:r>
      <w:proofErr w:type="spellStart"/>
      <w:r>
        <w:t>Scopelianus</w:t>
      </w:r>
      <w:proofErr w:type="spellEnd"/>
      <w:r>
        <w:t xml:space="preserve"> may have been criticized for his tragic and epic verses by </w:t>
      </w:r>
      <w:proofErr w:type="spellStart"/>
      <w:r>
        <w:t>Callimacheans</w:t>
      </w:r>
      <w:proofErr w:type="spellEnd"/>
      <w:r>
        <w:t xml:space="preserve">. From papyri and </w:t>
      </w:r>
      <w:proofErr w:type="gramStart"/>
      <w:r>
        <w:t>inscriptions</w:t>
      </w:r>
      <w:proofErr w:type="gramEnd"/>
      <w:r>
        <w:t xml:space="preserve"> we get suggestive glimpses of what this poetry “traditional” poetry was like. We see no Callimachean echoes in the extemporaneous </w:t>
      </w:r>
      <w:proofErr w:type="gramStart"/>
      <w:r>
        <w:t>43 line</w:t>
      </w:r>
      <w:proofErr w:type="gramEnd"/>
      <w:r>
        <w:t xml:space="preserve"> hexameter poem mentioned above of the 11 year old Q. </w:t>
      </w:r>
      <w:proofErr w:type="spellStart"/>
      <w:r>
        <w:t>Sulpicius</w:t>
      </w:r>
      <w:proofErr w:type="spellEnd"/>
      <w:r>
        <w:t xml:space="preserve"> Maximus. Callimachean echoes are likewise absent from the </w:t>
      </w:r>
      <w:r>
        <w:rPr>
          <w:i/>
        </w:rPr>
        <w:t xml:space="preserve">Visio </w:t>
      </w:r>
      <w:proofErr w:type="spellStart"/>
      <w:r>
        <w:rPr>
          <w:i/>
        </w:rPr>
        <w:t>Dorothei</w:t>
      </w:r>
      <w:proofErr w:type="spellEnd"/>
      <w:r>
        <w:t xml:space="preserve">, a </w:t>
      </w:r>
      <w:proofErr w:type="gramStart"/>
      <w:r>
        <w:t>343 line</w:t>
      </w:r>
      <w:proofErr w:type="gramEnd"/>
      <w:r>
        <w:t xml:space="preserve"> hexameter poem from the 4th c. AD, preserved among the </w:t>
      </w:r>
      <w:proofErr w:type="spellStart"/>
      <w:r>
        <w:t>Bodymer</w:t>
      </w:r>
      <w:proofErr w:type="spellEnd"/>
      <w:r>
        <w:t xml:space="preserve"> papyri. This poem recounts a religious experience of its Christian narrator, </w:t>
      </w:r>
      <w:proofErr w:type="spellStart"/>
      <w:r>
        <w:t>Dorotheus</w:t>
      </w:r>
      <w:proofErr w:type="spellEnd"/>
      <w:r>
        <w:t>, who appears in a dream before the throne of God, is judged for his sins, then cleansed and appointed as a doorkeeper in heaven.</w:t>
      </w:r>
      <w:r>
        <w:rPr>
          <w:rStyle w:val="FootnoteReference"/>
        </w:rPr>
        <w:footnoteReference w:id="107"/>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08"/>
      </w:r>
      <w:r>
        <w:t xml:space="preserve"> Pauses are found in strange locations,</w:t>
      </w:r>
      <w:r>
        <w:rPr>
          <w:rStyle w:val="FootnoteReference"/>
        </w:rPr>
        <w:footnoteReference w:id="109"/>
      </w:r>
      <w:r>
        <w:t xml:space="preserve"> and the narration is often unclear,</w:t>
      </w:r>
      <w:r>
        <w:rPr>
          <w:rStyle w:val="FootnoteReference"/>
        </w:rPr>
        <w:footnoteReference w:id="110"/>
      </w:r>
      <w:r>
        <w:t xml:space="preserve"> even though the poem is fairly </w:t>
      </w:r>
      <w:r>
        <w:lastRenderedPageBreak/>
        <w:t>well preserved.</w:t>
      </w:r>
      <w:r>
        <w:rPr>
          <w:rStyle w:val="FootnoteReference"/>
        </w:rPr>
        <w:footnoteReference w:id="111"/>
      </w:r>
      <w:r>
        <w:t xml:space="preserve"> It is unsurprising that such a poet should fail to imitate Callimachus,</w:t>
      </w:r>
      <w:r>
        <w:rPr>
          <w:rStyle w:val="FootnoteReference"/>
        </w:rPr>
        <w:footnoteReference w:id="112"/>
      </w:r>
      <w:r>
        <w:t xml:space="preserve"> but this is not due to any Christian prejudice against pagan poetry. Rather, it our poet has clearly attempted to imitate Homer, not Callimachus.</w:t>
      </w:r>
      <w:r>
        <w:rPr>
          <w:rStyle w:val="FootnoteReference"/>
        </w:rPr>
        <w:footnoteReference w:id="113"/>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CF07E1" w:rsidRDefault="00F84752">
      <w:pPr>
        <w:pStyle w:val="BodyText"/>
      </w:pPr>
      <w:r>
        <w:t xml:space="preserve">Callimachus also underscores the distinctions between the literary canons of the sophists and the poets. Ambitious poets were omnivorous in their reading of earlier verse. Gregory of Nazianzus not only cited archaic and classical poets, but </w:t>
      </w:r>
      <w:proofErr w:type="spellStart"/>
      <w:r>
        <w:t>hellenistic</w:t>
      </w:r>
      <w:proofErr w:type="spellEnd"/>
      <w:r>
        <w:t xml:space="preserve"> and early imperial poets too.</w:t>
      </w:r>
      <w:r>
        <w:rPr>
          <w:rStyle w:val="FootnoteReference"/>
        </w:rPr>
        <w:footnoteReference w:id="114"/>
      </w:r>
      <w:r>
        <w:t xml:space="preserve"> Ambitious sophists did the reverse: they confined themselves to classical </w:t>
      </w:r>
      <w:proofErr w:type="gramStart"/>
      <w:r>
        <w:t>poetry, but</w:t>
      </w:r>
      <w:proofErr w:type="gramEnd"/>
      <w:r>
        <w:t xml:space="preserve">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w:t>
      </w:r>
      <w:r>
        <w:lastRenderedPageBreak/>
        <w:t>moved to authors like Hesiod, Pindar, and Callimachus. By alluding to Callimachus, then, a poet benefits from the cachet of a difficult and elegant author. Moreover, as Callimachus was largely ignored by the sophists, Callimachean allusions allow the author to position himself specifically as a poet, rather than a generally well-educated person.</w:t>
      </w:r>
    </w:p>
    <w:p w:rsidR="00CF07E1" w:rsidRDefault="00F84752">
      <w:pPr>
        <w:pStyle w:val="Heading2"/>
      </w:pPr>
      <w:bookmarkStart w:id="22" w:name="part-2-callimachus-and-the-poetics-of-im"/>
      <w:bookmarkStart w:id="23" w:name="_Toc1638049"/>
      <w:r>
        <w:t>Part 2: Callimachus and the Poetics of Imperial Greek Didactic</w:t>
      </w:r>
      <w:bookmarkEnd w:id="22"/>
      <w:bookmarkEnd w:id="23"/>
    </w:p>
    <w:p w:rsidR="00CF07E1" w:rsidRDefault="00F84752">
      <w:pPr>
        <w:pStyle w:val="FirstParagraph"/>
      </w:pPr>
      <w:r>
        <w:t xml:space="preserve">In part two of this chapter, I consider how Callimachus shaped the poetic </w:t>
      </w:r>
      <w:r>
        <w:rPr>
          <w:i/>
        </w:rPr>
        <w:t>personae</w:t>
      </w:r>
      <w:r>
        <w:t xml:space="preserve"> Dionysius of Alexandria’s </w:t>
      </w:r>
      <w:proofErr w:type="spellStart"/>
      <w:r>
        <w:rPr>
          <w:i/>
        </w:rPr>
        <w:t>Periegesis</w:t>
      </w:r>
      <w:proofErr w:type="spellEnd"/>
      <w:r>
        <w:t xml:space="preserve">, Oppian of Cilicia’s </w:t>
      </w:r>
      <w:proofErr w:type="spellStart"/>
      <w:r>
        <w:rPr>
          <w:i/>
        </w:rPr>
        <w:t>Halieutica</w:t>
      </w:r>
      <w:proofErr w:type="spellEnd"/>
      <w:r>
        <w:t>, and ps.-</w:t>
      </w:r>
      <w:proofErr w:type="spellStart"/>
      <w:r>
        <w:t>Oppian’s</w:t>
      </w:r>
      <w:proofErr w:type="spellEnd"/>
      <w:r>
        <w:t xml:space="preserve"> </w:t>
      </w:r>
      <w:proofErr w:type="spellStart"/>
      <w:r>
        <w:rPr>
          <w:i/>
        </w:rPr>
        <w:t>Cynegetica</w:t>
      </w:r>
      <w:proofErr w:type="spellEnd"/>
      <w:r>
        <w:t>.</w:t>
      </w:r>
      <w:r>
        <w:rPr>
          <w:rStyle w:val="FootnoteReference"/>
        </w:rPr>
        <w:footnoteReference w:id="115"/>
      </w:r>
      <w:r>
        <w:t xml:space="preserve"> The recent survey of Callimachus’ afterlife in subsequent Greek poetry by Claudio De Stefani and Enrico </w:t>
      </w:r>
      <w:proofErr w:type="spellStart"/>
      <w:r>
        <w:t>Magnelli</w:t>
      </w:r>
      <w:proofErr w:type="spellEnd"/>
      <w:r>
        <w:rPr>
          <w:rStyle w:val="FootnoteReference"/>
        </w:rPr>
        <w:footnoteReference w:id="116"/>
      </w:r>
      <w:r>
        <w:t xml:space="preserve"> provides a useful starting point. They note that Dionysius and ps.-Oppian were deeply indebted to Callimachus, while Oppian was largely indifferent to the </w:t>
      </w:r>
      <w:proofErr w:type="spellStart"/>
      <w:r>
        <w:t>Cyrenean</w:t>
      </w:r>
      <w:proofErr w:type="spellEnd"/>
      <w:r>
        <w:t xml:space="preserve"> poet.</w:t>
      </w:r>
      <w:r>
        <w:rPr>
          <w:rStyle w:val="FootnoteReference"/>
        </w:rPr>
        <w:footnoteReference w:id="117"/>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w:t>
      </w:r>
      <w:proofErr w:type="spellStart"/>
      <w:r>
        <w:t>Cyrenaean</w:t>
      </w:r>
      <w:proofErr w:type="spellEnd"/>
      <w:r>
        <w:t xml:space="preserve"> continued to serve as a negative aesthetic foil.</w:t>
      </w:r>
    </w:p>
    <w:p w:rsidR="00CF07E1" w:rsidRDefault="00F84752">
      <w:pPr>
        <w:pStyle w:val="Heading3"/>
      </w:pPr>
      <w:bookmarkStart w:id="24" w:name="the-periegesis-of-dionysius"/>
      <w:bookmarkStart w:id="25" w:name="_Toc1638050"/>
      <w:r>
        <w:t xml:space="preserve">The </w:t>
      </w:r>
      <w:proofErr w:type="spellStart"/>
      <w:r>
        <w:t>Periegesis</w:t>
      </w:r>
      <w:proofErr w:type="spellEnd"/>
      <w:r>
        <w:t xml:space="preserve"> of Dionysius</w:t>
      </w:r>
      <w:bookmarkEnd w:id="24"/>
      <w:bookmarkEnd w:id="25"/>
    </w:p>
    <w:p w:rsidR="00CF07E1" w:rsidRDefault="00F84752">
      <w:pPr>
        <w:pStyle w:val="FirstParagraph"/>
      </w:pPr>
      <w:r>
        <w:t xml:space="preserve">Scholars have long acknowledged Callimachus’ importance as a source for Dionysius. In the middle of the nineteenth century, Karl Müller had already noted many allusions to Callimachus’ </w:t>
      </w:r>
      <w:r>
        <w:rPr>
          <w:i/>
        </w:rPr>
        <w:lastRenderedPageBreak/>
        <w:t>Hymns</w:t>
      </w:r>
      <w:r>
        <w:t>.</w:t>
      </w:r>
      <w:r>
        <w:rPr>
          <w:rStyle w:val="FootnoteReference"/>
        </w:rPr>
        <w:footnoteReference w:id="118"/>
      </w:r>
      <w:r>
        <w:t xml:space="preserve"> Identifications have increased as more of Callimachus has been recovered from papyri. More recently, however, scholars have emphasized Dionysius’ broader allegiance to the Alexandrian poets instead of positing a particular debt to Callimachus.</w:t>
      </w:r>
      <w:r>
        <w:rPr>
          <w:rStyle w:val="FootnoteReference"/>
        </w:rPr>
        <w:footnoteReference w:id="119"/>
      </w:r>
      <w:r>
        <w:t xml:space="preserve"> Jane Lightfoot rightly emphasizes the role that other Alexandrian poets like Apollonius of Rhodes and Aratus had in shaping the </w:t>
      </w:r>
      <w:proofErr w:type="spellStart"/>
      <w:r>
        <w:rPr>
          <w:i/>
        </w:rPr>
        <w:t>Periegesis</w:t>
      </w:r>
      <w:proofErr w:type="spellEnd"/>
      <w:r>
        <w:t>.</w:t>
      </w:r>
      <w:r>
        <w:rPr>
          <w:rStyle w:val="FootnoteReference"/>
        </w:rPr>
        <w:footnoteReference w:id="120"/>
      </w:r>
      <w:r>
        <w:t xml:space="preserve"> Without denying the importance of other poets, I argue here that intricate allusions to Callimachus were a principal avenue through which Dionysius portrayed himself as a skilled and erudite poet.</w:t>
      </w:r>
    </w:p>
    <w:p w:rsidR="00CF07E1" w:rsidRDefault="00F84752">
      <w:pPr>
        <w:pStyle w:val="BodyText"/>
      </w:pPr>
      <w:proofErr w:type="spellStart"/>
      <w:r>
        <w:rPr>
          <w:i/>
        </w:rPr>
        <w:t>Perieg</w:t>
      </w:r>
      <w:proofErr w:type="spellEnd"/>
      <w:r>
        <w:rPr>
          <w:i/>
        </w:rPr>
        <w:t>.</w:t>
      </w:r>
      <w:r>
        <w:t xml:space="preserve"> 706–17 is the most programmatically significant passage in the </w:t>
      </w:r>
      <w:proofErr w:type="spellStart"/>
      <w:r>
        <w:rPr>
          <w:i/>
        </w:rPr>
        <w:t>Periegesis</w:t>
      </w:r>
      <w:proofErr w:type="spellEnd"/>
      <w:r>
        <w:t xml:space="preserve">. Here Dionysius, in Hesiodic fashion, denies the importance of first-hand knowledge in favor of inspiration from the Muses. The connections with </w:t>
      </w:r>
      <w:proofErr w:type="spellStart"/>
      <w:r>
        <w:t>Hes</w:t>
      </w:r>
      <w:proofErr w:type="spellEnd"/>
      <w:r>
        <w:t xml:space="preserve">. </w:t>
      </w:r>
      <w:r>
        <w:rPr>
          <w:i/>
        </w:rPr>
        <w:t>Op.</w:t>
      </w:r>
      <w:r>
        <w:t xml:space="preserve"> 646–62, where Hesiod boasted of his </w:t>
      </w:r>
      <w:proofErr w:type="spellStart"/>
      <w:r>
        <w:t>his</w:t>
      </w:r>
      <w:proofErr w:type="spellEnd"/>
      <w:r>
        <w:t xml:space="preserve"> inexperience with ships, have rightly received much attention in recent scholarship.</w:t>
      </w:r>
      <w:r>
        <w:rPr>
          <w:rStyle w:val="FootnoteReference"/>
        </w:rPr>
        <w:footnoteReference w:id="121"/>
      </w:r>
      <w:r>
        <w:t xml:space="preserve"> Yet this allusion to Hesiod is also a Callimachean move, for Callimachus also portrayed himself as one who did not travel by sea, as Richard Hunter observes.</w:t>
      </w:r>
      <w:r>
        <w:rPr>
          <w:rStyle w:val="FootnoteReference"/>
        </w:rPr>
        <w:footnoteReference w:id="122"/>
      </w:r>
      <w:r>
        <w:t xml:space="preserve"> Though he pushed his point too far, Ulrich Bernays was correct that Dionysius’ appropriations of Hesiod were mediated through the Alexandrians, chiefly Callimachus.</w:t>
      </w:r>
      <w:r>
        <w:rPr>
          <w:rStyle w:val="FootnoteReference"/>
        </w:rPr>
        <w:footnoteReference w:id="123"/>
      </w:r>
      <w:r>
        <w:t xml:space="preserve"> Dionysius’ significant allusion to Callimachus comes in </w:t>
      </w:r>
      <w:proofErr w:type="spellStart"/>
      <w:r>
        <w:rPr>
          <w:i/>
        </w:rPr>
        <w:t>Perieg</w:t>
      </w:r>
      <w:proofErr w:type="spellEnd"/>
      <w:r>
        <w:rPr>
          <w:i/>
        </w:rPr>
        <w:t>.</w:t>
      </w:r>
      <w:r>
        <w:t xml:space="preserve"> 709–710:</w:t>
      </w:r>
    </w:p>
    <w:p w:rsidR="00CF07E1" w:rsidRDefault="00F84752">
      <w:pPr>
        <w:pStyle w:val="BlockText"/>
      </w:pPr>
      <w:proofErr w:type="spellStart"/>
      <w:r>
        <w:rPr>
          <w:rStyle w:val="GreekQuote0"/>
          <w:b/>
        </w:rPr>
        <w:lastRenderedPageBreak/>
        <w:t>οὐ</w:t>
      </w:r>
      <w:proofErr w:type="spellEnd"/>
      <w:r>
        <w:rPr>
          <w:b/>
        </w:rPr>
        <w:t xml:space="preserve"> </w:t>
      </w:r>
      <w:proofErr w:type="spellStart"/>
      <w:r>
        <w:rPr>
          <w:rStyle w:val="GreekQuote0"/>
          <w:b/>
        </w:rPr>
        <w:t>γάρ</w:t>
      </w:r>
      <w:proofErr w:type="spellEnd"/>
      <w:r>
        <w:rPr>
          <w:b/>
        </w:rPr>
        <w:t xml:space="preserve"> </w:t>
      </w:r>
      <w:proofErr w:type="spellStart"/>
      <w:r>
        <w:rPr>
          <w:rStyle w:val="GreekQuote0"/>
          <w:b/>
        </w:rPr>
        <w:t>μοι</w:t>
      </w:r>
      <w:proofErr w:type="spellEnd"/>
      <w:r>
        <w:rPr>
          <w:b/>
        </w:rPr>
        <w:t> </w:t>
      </w:r>
      <w:r>
        <w:rPr>
          <w:rStyle w:val="GreekQuote0"/>
        </w:rPr>
        <w:t>β</w:t>
      </w:r>
      <w:proofErr w:type="spellStart"/>
      <w:r>
        <w:rPr>
          <w:rStyle w:val="GreekQuote0"/>
        </w:rPr>
        <w:t>ίος</w:t>
      </w:r>
      <w:proofErr w:type="spellEnd"/>
      <w:r>
        <w:t xml:space="preserve"> </w:t>
      </w:r>
      <w:proofErr w:type="spellStart"/>
      <w:r>
        <w:rPr>
          <w:rStyle w:val="GreekQuote0"/>
        </w:rPr>
        <w:t>ἐστὶ</w:t>
      </w:r>
      <w:proofErr w:type="spellEnd"/>
      <w:r>
        <w:t xml:space="preserve"> </w:t>
      </w:r>
      <w:proofErr w:type="spellStart"/>
      <w:r>
        <w:rPr>
          <w:rStyle w:val="GreekQuote0"/>
        </w:rPr>
        <w:t>μελ</w:t>
      </w:r>
      <w:proofErr w:type="spellEnd"/>
      <w:r>
        <w:rPr>
          <w:rStyle w:val="GreekQuote0"/>
        </w:rPr>
        <w:t>α</w:t>
      </w:r>
      <w:proofErr w:type="spellStart"/>
      <w:r>
        <w:rPr>
          <w:rStyle w:val="GreekQuote0"/>
        </w:rPr>
        <w:t>ινάων</w:t>
      </w:r>
      <w:proofErr w:type="spellEnd"/>
      <w:r>
        <w:t xml:space="preserve"> </w:t>
      </w:r>
      <w:r>
        <w:rPr>
          <w:rStyle w:val="GreekQuote0"/>
        </w:rPr>
        <w:t>ἐπὶ</w:t>
      </w:r>
      <w:r>
        <w:t xml:space="preserve"> </w:t>
      </w:r>
      <w:proofErr w:type="spellStart"/>
      <w:r>
        <w:rPr>
          <w:rStyle w:val="GreekQuote0"/>
        </w:rPr>
        <w:t>νηῶν</w:t>
      </w:r>
      <w:proofErr w:type="spellEnd"/>
      <w:r>
        <w:t>,</w:t>
      </w:r>
      <w:r>
        <w:br/>
      </w:r>
      <w:proofErr w:type="spellStart"/>
      <w:r>
        <w:rPr>
          <w:rStyle w:val="GreekQuote0"/>
        </w:rPr>
        <w:t>οὐδέ</w:t>
      </w:r>
      <w:proofErr w:type="spellEnd"/>
      <w:r>
        <w:t xml:space="preserve"> </w:t>
      </w:r>
      <w:proofErr w:type="spellStart"/>
      <w:r>
        <w:rPr>
          <w:rStyle w:val="GreekQuote0"/>
        </w:rPr>
        <w:t>μοι</w:t>
      </w:r>
      <w:proofErr w:type="spellEnd"/>
      <w:r>
        <w:t xml:space="preserve"> </w:t>
      </w:r>
      <w:proofErr w:type="spellStart"/>
      <w:r>
        <w:rPr>
          <w:rStyle w:val="GreekQuote0"/>
        </w:rPr>
        <w:t>ἐμ</w:t>
      </w:r>
      <w:proofErr w:type="spellEnd"/>
      <w:r>
        <w:rPr>
          <w:rStyle w:val="GreekQuote0"/>
        </w:rPr>
        <w:t>π</w:t>
      </w:r>
      <w:proofErr w:type="spellStart"/>
      <w:r>
        <w:rPr>
          <w:rStyle w:val="GreekQuote0"/>
        </w:rPr>
        <w:t>ορίη</w:t>
      </w:r>
      <w:proofErr w:type="spellEnd"/>
      <w:r>
        <w:t xml:space="preserve"> </w:t>
      </w:r>
      <w:r>
        <w:rPr>
          <w:rStyle w:val="GreekQuote0"/>
          <w:b/>
        </w:rPr>
        <w:t>πα</w:t>
      </w:r>
      <w:proofErr w:type="spellStart"/>
      <w:r>
        <w:rPr>
          <w:rStyle w:val="GreekQuote0"/>
          <w:b/>
        </w:rPr>
        <w:t>τρώϊος</w:t>
      </w:r>
      <w:proofErr w:type="spellEnd"/>
    </w:p>
    <w:p w:rsidR="00CF07E1" w:rsidRDefault="00F84752">
      <w:pPr>
        <w:pStyle w:val="BlockText"/>
      </w:pPr>
      <w:r>
        <w:t>For my livelihood is not from black ships, nor is trade my inherited occupation.</w:t>
      </w:r>
      <w:r>
        <w:rPr>
          <w:rStyle w:val="FootnoteReference"/>
        </w:rPr>
        <w:footnoteReference w:id="124"/>
      </w:r>
    </w:p>
    <w:p w:rsidR="00CF07E1" w:rsidRDefault="00F84752">
      <w:pPr>
        <w:pStyle w:val="FirstParagraph"/>
      </w:pPr>
      <w:r>
        <w:t>Adrian Hollis</w:t>
      </w:r>
      <w:r>
        <w:rPr>
          <w:rStyle w:val="FootnoteReference"/>
        </w:rPr>
        <w:footnoteReference w:id="125"/>
      </w:r>
      <w:r>
        <w:t xml:space="preserve"> rightly notes that this is a conflation of </w:t>
      </w:r>
      <w:proofErr w:type="spellStart"/>
      <w:r>
        <w:rPr>
          <w:i/>
        </w:rPr>
        <w:t>Hecale</w:t>
      </w:r>
      <w:proofErr w:type="spellEnd"/>
      <w:r>
        <w:t xml:space="preserve"> </w:t>
      </w:r>
      <w:proofErr w:type="spellStart"/>
      <w:r>
        <w:t>fr.</w:t>
      </w:r>
      <w:proofErr w:type="spellEnd"/>
      <w:r>
        <w:t xml:space="preserve"> 41.2 (</w:t>
      </w:r>
      <w:proofErr w:type="spellStart"/>
      <w:r>
        <w:rPr>
          <w:rStyle w:val="GreekQuote0"/>
          <w:b/>
        </w:rPr>
        <w:t>οὐ</w:t>
      </w:r>
      <w:proofErr w:type="spellEnd"/>
      <w:r>
        <w:rPr>
          <w:b/>
        </w:rPr>
        <w:t xml:space="preserve"> </w:t>
      </w:r>
      <w:proofErr w:type="spellStart"/>
      <w:r>
        <w:rPr>
          <w:rStyle w:val="GreekQuote0"/>
          <w:b/>
        </w:rPr>
        <w:t>γάρ</w:t>
      </w:r>
      <w:proofErr w:type="spellEnd"/>
      <w:r>
        <w:rPr>
          <w:b/>
        </w:rPr>
        <w:t xml:space="preserve"> </w:t>
      </w:r>
      <w:proofErr w:type="spellStart"/>
      <w:r>
        <w:rPr>
          <w:rStyle w:val="GreekQuote0"/>
          <w:b/>
        </w:rPr>
        <w:t>μοι</w:t>
      </w:r>
      <w:proofErr w:type="spellEnd"/>
      <w:r>
        <w:t xml:space="preserve"> </w:t>
      </w:r>
      <w:r>
        <w:rPr>
          <w:rStyle w:val="GreekQuote0"/>
        </w:rPr>
        <w:t>π</w:t>
      </w:r>
      <w:proofErr w:type="spellStart"/>
      <w:r>
        <w:rPr>
          <w:rStyle w:val="GreekQuote0"/>
        </w:rPr>
        <w:t>ενίη</w:t>
      </w:r>
      <w:proofErr w:type="spellEnd"/>
      <w:r>
        <w:t xml:space="preserve"> </w:t>
      </w:r>
      <w:r>
        <w:rPr>
          <w:rStyle w:val="GreekQuote0"/>
          <w:b/>
        </w:rPr>
        <w:t>πα</w:t>
      </w:r>
      <w:proofErr w:type="spellStart"/>
      <w:r>
        <w:rPr>
          <w:rStyle w:val="GreekQuote0"/>
          <w:b/>
        </w:rPr>
        <w:t>τρώϊος</w:t>
      </w:r>
      <w:proofErr w:type="spellEnd"/>
      <w:r>
        <w:t xml:space="preserve">, “penury was not my inherited state”) and </w:t>
      </w:r>
      <w:proofErr w:type="spellStart"/>
      <w:r>
        <w:rPr>
          <w:i/>
        </w:rPr>
        <w:t>Aetia</w:t>
      </w:r>
      <w:proofErr w:type="spellEnd"/>
      <w:r>
        <w:t xml:space="preserve"> </w:t>
      </w:r>
      <w:proofErr w:type="spellStart"/>
      <w:r>
        <w:t>fr.</w:t>
      </w:r>
      <w:proofErr w:type="spellEnd"/>
      <w:r>
        <w:t xml:space="preserve"> 178.31–33, where an </w:t>
      </w:r>
      <w:proofErr w:type="spellStart"/>
      <w:r>
        <w:t>Ician</w:t>
      </w:r>
      <w:proofErr w:type="spellEnd"/>
      <w:r>
        <w:t xml:space="preserve"> sailor named </w:t>
      </w:r>
      <w:proofErr w:type="spellStart"/>
      <w:r>
        <w:t>Theogenes</w:t>
      </w:r>
      <w:proofErr w:type="spellEnd"/>
      <w:r>
        <w:t xml:space="preserve"> addresses Callimachus at a symposium:</w:t>
      </w:r>
    </w:p>
    <w:p w:rsidR="00CF07E1" w:rsidRDefault="00F84752">
      <w:pPr>
        <w:pStyle w:val="BlockText"/>
      </w:pPr>
      <w:proofErr w:type="spellStart"/>
      <w:r>
        <w:rPr>
          <w:rStyle w:val="GreekQuote0"/>
        </w:rPr>
        <w:t>τρισμάκ</w:t>
      </w:r>
      <w:proofErr w:type="spellEnd"/>
      <w:r>
        <w:rPr>
          <w:rStyle w:val="GreekQuote0"/>
        </w:rPr>
        <w:t>αρ</w:t>
      </w:r>
      <w:r>
        <w:t xml:space="preserve">, </w:t>
      </w:r>
      <w:r>
        <w:rPr>
          <w:rStyle w:val="GreekQuote0"/>
        </w:rPr>
        <w:t>ἦ</w:t>
      </w:r>
      <w:r>
        <w:t xml:space="preserve"> </w:t>
      </w:r>
      <w:r>
        <w:rPr>
          <w:rStyle w:val="GreekQuote0"/>
        </w:rPr>
        <w:t>πα</w:t>
      </w:r>
      <w:proofErr w:type="spellStart"/>
      <w:r>
        <w:rPr>
          <w:rStyle w:val="GreekQuote0"/>
        </w:rPr>
        <w:t>ύρων</w:t>
      </w:r>
      <w:proofErr w:type="spellEnd"/>
      <w:r>
        <w:t xml:space="preserve"> </w:t>
      </w:r>
      <w:proofErr w:type="spellStart"/>
      <w:r>
        <w:rPr>
          <w:rStyle w:val="GreekQuote0"/>
        </w:rPr>
        <w:t>ὄλ</w:t>
      </w:r>
      <w:proofErr w:type="spellEnd"/>
      <w:r>
        <w:rPr>
          <w:rStyle w:val="GreekQuote0"/>
        </w:rPr>
        <w:t>β</w:t>
      </w:r>
      <w:proofErr w:type="spellStart"/>
      <w:r>
        <w:rPr>
          <w:rStyle w:val="GreekQuote0"/>
        </w:rPr>
        <w:t>ιός</w:t>
      </w:r>
      <w:proofErr w:type="spellEnd"/>
      <w:r>
        <w:t xml:space="preserve"> </w:t>
      </w:r>
      <w:proofErr w:type="spellStart"/>
      <w:r>
        <w:rPr>
          <w:rStyle w:val="GreekQuote0"/>
        </w:rPr>
        <w:t>ἐσσι</w:t>
      </w:r>
      <w:proofErr w:type="spellEnd"/>
      <w:r>
        <w:t xml:space="preserve"> </w:t>
      </w:r>
      <w:proofErr w:type="spellStart"/>
      <w:r>
        <w:rPr>
          <w:rStyle w:val="GreekQuote0"/>
        </w:rPr>
        <w:t>μέτ</w:t>
      </w:r>
      <w:proofErr w:type="spellEnd"/>
      <w:r>
        <w:rPr>
          <w:rStyle w:val="GreekQuote0"/>
        </w:rPr>
        <w:t>α</w:t>
      </w:r>
      <w:r>
        <w:t>,</w:t>
      </w:r>
      <w:r>
        <w:br/>
      </w:r>
      <w:r>
        <w:rPr>
          <w:rStyle w:val="GreekQuote0"/>
        </w:rPr>
        <w:t>να</w:t>
      </w:r>
      <w:proofErr w:type="spellStart"/>
      <w:r>
        <w:rPr>
          <w:rStyle w:val="GreekQuote0"/>
        </w:rPr>
        <w:t>υτιλίης</w:t>
      </w:r>
      <w:proofErr w:type="spellEnd"/>
      <w:r>
        <w:t xml:space="preserve"> </w:t>
      </w:r>
      <w:proofErr w:type="spellStart"/>
      <w:r>
        <w:rPr>
          <w:rStyle w:val="GreekQuote0"/>
        </w:rPr>
        <w:t>εἰ</w:t>
      </w:r>
      <w:proofErr w:type="spellEnd"/>
      <w:r>
        <w:t xml:space="preserve"> </w:t>
      </w:r>
      <w:proofErr w:type="spellStart"/>
      <w:r>
        <w:rPr>
          <w:rStyle w:val="GreekQuote0"/>
        </w:rPr>
        <w:t>νῆιν</w:t>
      </w:r>
      <w:proofErr w:type="spellEnd"/>
      <w:r>
        <w:t xml:space="preserve"> </w:t>
      </w:r>
      <w:proofErr w:type="spellStart"/>
      <w:r>
        <w:rPr>
          <w:rStyle w:val="GreekQuote0"/>
        </w:rPr>
        <w:t>ἔχεις</w:t>
      </w:r>
      <w:proofErr w:type="spellEnd"/>
      <w:r>
        <w:t xml:space="preserve"> </w:t>
      </w:r>
      <w:r>
        <w:rPr>
          <w:rStyle w:val="GreekQuote0"/>
        </w:rPr>
        <w:t>β</w:t>
      </w:r>
      <w:proofErr w:type="spellStart"/>
      <w:r>
        <w:rPr>
          <w:rStyle w:val="GreekQuote0"/>
        </w:rPr>
        <w:t>ίον</w:t>
      </w:r>
      <w:proofErr w:type="spellEnd"/>
      <w:r>
        <w:t xml:space="preserve">· </w:t>
      </w:r>
      <w:proofErr w:type="spellStart"/>
      <w:r>
        <w:rPr>
          <w:rStyle w:val="GreekQuote0"/>
        </w:rPr>
        <w:t>ἀλλ</w:t>
      </w:r>
      <w:proofErr w:type="spellEnd"/>
      <w:r>
        <w:rPr>
          <w:rStyle w:val="GreekQuote0"/>
        </w:rPr>
        <w:t>᾽</w:t>
      </w:r>
      <w:r>
        <w:t xml:space="preserve"> </w:t>
      </w:r>
      <w:proofErr w:type="spellStart"/>
      <w:r>
        <w:rPr>
          <w:rStyle w:val="GreekQuote0"/>
        </w:rPr>
        <w:t>ἐμὸς</w:t>
      </w:r>
      <w:proofErr w:type="spellEnd"/>
      <w:r>
        <w:t xml:space="preserve"> </w:t>
      </w:r>
      <w:r>
        <w:rPr>
          <w:rStyle w:val="GreekQuote0"/>
        </w:rPr>
        <w:t>α</w:t>
      </w:r>
      <w:proofErr w:type="spellStart"/>
      <w:r>
        <w:rPr>
          <w:rStyle w:val="GreekQuote0"/>
        </w:rPr>
        <w:t>ἰὼν</w:t>
      </w:r>
      <w:proofErr w:type="spellEnd"/>
      <w:r>
        <w:br/>
      </w:r>
      <w:proofErr w:type="spellStart"/>
      <w:r>
        <w:rPr>
          <w:rStyle w:val="GreekQuote0"/>
        </w:rPr>
        <w:t>κύμ</w:t>
      </w:r>
      <w:proofErr w:type="spellEnd"/>
      <w:r>
        <w:rPr>
          <w:rStyle w:val="GreekQuote0"/>
        </w:rPr>
        <w:t>α</w:t>
      </w:r>
      <w:proofErr w:type="spellStart"/>
      <w:r>
        <w:rPr>
          <w:rStyle w:val="GreekQuote0"/>
        </w:rPr>
        <w:t>σιν</w:t>
      </w:r>
      <w:proofErr w:type="spellEnd"/>
      <w:r>
        <w:t xml:space="preserve"> </w:t>
      </w:r>
      <w:r>
        <w:rPr>
          <w:rStyle w:val="GreekQuote0"/>
        </w:rPr>
        <w:t>α</w:t>
      </w:r>
      <w:proofErr w:type="spellStart"/>
      <w:r>
        <w:rPr>
          <w:rStyle w:val="GreekQuote0"/>
        </w:rPr>
        <w:t>ἰθυίης</w:t>
      </w:r>
      <w:proofErr w:type="spellEnd"/>
      <w:r>
        <w:t xml:space="preserve"> </w:t>
      </w:r>
      <w:proofErr w:type="spellStart"/>
      <w:r>
        <w:rPr>
          <w:rStyle w:val="GreekQuote0"/>
        </w:rPr>
        <w:t>μᾶλλον</w:t>
      </w:r>
      <w:proofErr w:type="spellEnd"/>
      <w:r>
        <w:t xml:space="preserve"> </w:t>
      </w:r>
      <w:proofErr w:type="spellStart"/>
      <w:r>
        <w:rPr>
          <w:rStyle w:val="GreekQuote0"/>
        </w:rPr>
        <w:t>ἐσωικίσ</w:t>
      </w:r>
      <w:proofErr w:type="spellEnd"/>
      <w:r>
        <w:rPr>
          <w:rStyle w:val="GreekQuote0"/>
        </w:rPr>
        <w:t>α</w:t>
      </w:r>
      <w:proofErr w:type="spellStart"/>
      <w:r>
        <w:rPr>
          <w:rStyle w:val="GreekQuote0"/>
        </w:rPr>
        <w:t>το</w:t>
      </w:r>
      <w:proofErr w:type="spellEnd"/>
    </w:p>
    <w:p w:rsidR="00CF07E1" w:rsidRDefault="00F84752">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26"/>
      </w:r>
    </w:p>
    <w:p w:rsidR="00CF07E1" w:rsidRDefault="00F84752">
      <w:pPr>
        <w:pStyle w:val="FirstParagraph"/>
      </w:pPr>
      <w:r>
        <w:t xml:space="preserve">The double allusion is carefully wrought: the language derives primarily from the </w:t>
      </w:r>
      <w:proofErr w:type="spellStart"/>
      <w:r>
        <w:rPr>
          <w:i/>
        </w:rPr>
        <w:t>Hecale</w:t>
      </w:r>
      <w:proofErr w:type="spellEnd"/>
      <w:r>
        <w:t xml:space="preserve">, but the sense and context cohere well with the passage from the </w:t>
      </w:r>
      <w:proofErr w:type="spellStart"/>
      <w:r>
        <w:rPr>
          <w:i/>
        </w:rPr>
        <w:t>Aetia</w:t>
      </w:r>
      <w:proofErr w:type="spellEnd"/>
      <w:r>
        <w:t xml:space="preserve">. In characterizing this as a “fleeting reference” to the </w:t>
      </w:r>
      <w:proofErr w:type="spellStart"/>
      <w:r>
        <w:t>Ician</w:t>
      </w:r>
      <w:proofErr w:type="spellEnd"/>
      <w:r>
        <w:t xml:space="preserve"> seafarer, Lightfoot misses the programmatic significance of the passage in the </w:t>
      </w:r>
      <w:proofErr w:type="spellStart"/>
      <w:r>
        <w:rPr>
          <w:i/>
        </w:rPr>
        <w:t>Aetia</w:t>
      </w:r>
      <w:proofErr w:type="spellEnd"/>
      <w:r>
        <w:t>. The passage most likely stood at the opening of the second book,</w:t>
      </w:r>
      <w:r>
        <w:rPr>
          <w:rStyle w:val="FootnoteReference"/>
        </w:rPr>
        <w:footnoteReference w:id="127"/>
      </w:r>
      <w:r>
        <w:t xml:space="preserve"> and Callimachus has carefully introduced the seafarer </w:t>
      </w:r>
      <w:proofErr w:type="spellStart"/>
      <w:r>
        <w:t>Theogenes</w:t>
      </w:r>
      <w:proofErr w:type="spellEnd"/>
      <w:r>
        <w:t xml:space="preserve"> as a sympathetic and trustworthy. Harder notes that this sailor’s dislike of large draughts of wine and a preference for the small cup (</w:t>
      </w:r>
      <w:proofErr w:type="spellStart"/>
      <w:r>
        <w:rPr>
          <w:i/>
        </w:rPr>
        <w:t>Aet</w:t>
      </w:r>
      <w:proofErr w:type="spellEnd"/>
      <w:r>
        <w:rPr>
          <w:i/>
        </w:rPr>
        <w:t>.</w:t>
      </w:r>
      <w:r>
        <w:t xml:space="preserve"> </w:t>
      </w:r>
      <w:proofErr w:type="spellStart"/>
      <w:r>
        <w:t>fr.</w:t>
      </w:r>
      <w:proofErr w:type="spellEnd"/>
      <w:r>
        <w:t xml:space="preserve"> 178.11–12, 16) recall Callimachus’ own preferences.</w:t>
      </w:r>
      <w:r>
        <w:rPr>
          <w:rStyle w:val="FootnoteReference"/>
        </w:rPr>
        <w:footnoteReference w:id="128"/>
      </w:r>
      <w:r>
        <w:t xml:space="preserve"> Thus, Callimachus uses the </w:t>
      </w:r>
      <w:proofErr w:type="spellStart"/>
      <w:r>
        <w:rPr>
          <w:i/>
        </w:rPr>
        <w:t>makarismos</w:t>
      </w:r>
      <w:proofErr w:type="spellEnd"/>
      <w:r>
        <w:t xml:space="preserve"> of </w:t>
      </w:r>
      <w:proofErr w:type="spellStart"/>
      <w:r>
        <w:t>Theogenes</w:t>
      </w:r>
      <w:proofErr w:type="spellEnd"/>
      <w:r>
        <w:t xml:space="preserve"> </w:t>
      </w:r>
      <w:r>
        <w:lastRenderedPageBreak/>
        <w:t xml:space="preserve">to align himself once more with Hesiod, as he had done at the beginning of the </w:t>
      </w:r>
      <w:proofErr w:type="spellStart"/>
      <w:r>
        <w:rPr>
          <w:i/>
        </w:rPr>
        <w:t>Aetia</w:t>
      </w:r>
      <w:proofErr w:type="spellEnd"/>
      <w:r>
        <w:t>.</w:t>
      </w:r>
      <w:r>
        <w:rPr>
          <w:rStyle w:val="FootnoteReference"/>
        </w:rPr>
        <w:footnoteReference w:id="129"/>
      </w:r>
      <w:r>
        <w:t xml:space="preserve"> Through this careful double allusion Dionysius depicts himself as a Callimachean poet in the tradition of Hesiodic epic.</w:t>
      </w:r>
    </w:p>
    <w:p w:rsidR="00CF07E1" w:rsidRDefault="00F84752">
      <w:pPr>
        <w:pStyle w:val="BodyText"/>
      </w:pPr>
      <w:r>
        <w:t xml:space="preserve">Dionysius also uses intricate allusions to align himself with Callimachus in non-programmatic passages. In </w:t>
      </w:r>
      <w:proofErr w:type="spellStart"/>
      <w:r>
        <w:rPr>
          <w:i/>
        </w:rPr>
        <w:t>Perieg</w:t>
      </w:r>
      <w:proofErr w:type="spellEnd"/>
      <w:r>
        <w:rPr>
          <w:i/>
        </w:rPr>
        <w:t>.</w:t>
      </w:r>
      <w:r>
        <w:t xml:space="preserve"> 437–46, the </w:t>
      </w:r>
      <w:proofErr w:type="spellStart"/>
      <w:r>
        <w:t>Periegete</w:t>
      </w:r>
      <w:proofErr w:type="spellEnd"/>
      <w:r>
        <w:t xml:space="preserve"> draws on several Callimachean passages to depict Apollo’s most famous cult-site:</w:t>
      </w:r>
    </w:p>
    <w:p w:rsidR="00CF07E1" w:rsidRDefault="00F84752">
      <w:pPr>
        <w:pStyle w:val="BlockText"/>
      </w:pPr>
      <w:proofErr w:type="spellStart"/>
      <w:r>
        <w:rPr>
          <w:rStyle w:val="GreekQuote0"/>
        </w:rPr>
        <w:t>τῷ</w:t>
      </w:r>
      <w:proofErr w:type="spellEnd"/>
      <w:r>
        <w:t xml:space="preserve"> </w:t>
      </w:r>
      <w:r>
        <w:rPr>
          <w:rStyle w:val="GreekQuote0"/>
        </w:rPr>
        <w:t>δ</w:t>
      </w:r>
      <w:r>
        <w:t xml:space="preserve">’ </w:t>
      </w:r>
      <w:r>
        <w:rPr>
          <w:rStyle w:val="GreekQuote0"/>
        </w:rPr>
        <w:t>ἐπὶ</w:t>
      </w:r>
      <w:r>
        <w:t xml:space="preserve"> </w:t>
      </w:r>
      <w:proofErr w:type="spellStart"/>
      <w:r>
        <w:rPr>
          <w:rStyle w:val="GreekQuote0"/>
        </w:rPr>
        <w:t>Φωκὶς</w:t>
      </w:r>
      <w:proofErr w:type="spellEnd"/>
      <w:r>
        <w:t xml:space="preserve"> </w:t>
      </w:r>
      <w:proofErr w:type="spellStart"/>
      <w:r>
        <w:rPr>
          <w:rStyle w:val="GreekQuote0"/>
        </w:rPr>
        <w:t>ἄρουρ</w:t>
      </w:r>
      <w:proofErr w:type="spellEnd"/>
      <w:r>
        <w:rPr>
          <w:rStyle w:val="GreekQuote0"/>
        </w:rPr>
        <w:t>α</w:t>
      </w:r>
      <w:r>
        <w:t xml:space="preserve">, </w:t>
      </w:r>
      <w:r>
        <w:rPr>
          <w:rStyle w:val="GreekQuote0"/>
        </w:rPr>
        <w:t>π</w:t>
      </w:r>
      <w:proofErr w:type="spellStart"/>
      <w:r>
        <w:rPr>
          <w:rStyle w:val="GreekQuote0"/>
        </w:rPr>
        <w:t>ρὸς</w:t>
      </w:r>
      <w:proofErr w:type="spellEnd"/>
      <w:r>
        <w:t xml:space="preserve"> </w:t>
      </w:r>
      <w:proofErr w:type="spellStart"/>
      <w:r>
        <w:rPr>
          <w:rStyle w:val="GreekQuote0"/>
        </w:rPr>
        <w:t>ἀντολίην</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ἠῶ</w:t>
      </w:r>
      <w:proofErr w:type="spellEnd"/>
      <w:r>
        <w:br/>
      </w:r>
      <w:proofErr w:type="spellStart"/>
      <w:r>
        <w:rPr>
          <w:rStyle w:val="GreekQuote0"/>
        </w:rPr>
        <w:t>ἑλκομένη</w:t>
      </w:r>
      <w:proofErr w:type="spellEnd"/>
      <w:r>
        <w:t xml:space="preserve"> </w:t>
      </w:r>
      <w:r>
        <w:rPr>
          <w:rStyle w:val="GreekQuote0"/>
        </w:rPr>
        <w:t>β</w:t>
      </w:r>
      <w:proofErr w:type="spellStart"/>
      <w:r>
        <w:rPr>
          <w:rStyle w:val="GreekQuote0"/>
        </w:rPr>
        <w:t>ορέηνδε</w:t>
      </w:r>
      <w:proofErr w:type="spellEnd"/>
      <w:r>
        <w:t xml:space="preserve"> </w:t>
      </w:r>
      <w:r>
        <w:rPr>
          <w:rStyle w:val="GreekQuote0"/>
        </w:rPr>
        <w:t>κα</w:t>
      </w:r>
      <w:proofErr w:type="spellStart"/>
      <w:r>
        <w:rPr>
          <w:rStyle w:val="GreekQuote0"/>
        </w:rPr>
        <w:t>τὰ</w:t>
      </w:r>
      <w:proofErr w:type="spellEnd"/>
      <w:r>
        <w:t xml:space="preserve"> </w:t>
      </w:r>
      <w:proofErr w:type="spellStart"/>
      <w:r>
        <w:rPr>
          <w:rStyle w:val="GreekQuote0"/>
        </w:rPr>
        <w:t>στόμ</w:t>
      </w:r>
      <w:proofErr w:type="spellEnd"/>
      <w:r>
        <w:rPr>
          <w:rStyle w:val="GreekQuote0"/>
        </w:rPr>
        <w:t>α</w:t>
      </w:r>
      <w:r>
        <w:t xml:space="preserve"> </w:t>
      </w:r>
      <w:proofErr w:type="spellStart"/>
      <w:r>
        <w:rPr>
          <w:rStyle w:val="GreekQuote0"/>
        </w:rPr>
        <w:t>Θερμο</w:t>
      </w:r>
      <w:proofErr w:type="spellEnd"/>
      <w:r>
        <w:rPr>
          <w:rStyle w:val="GreekQuote0"/>
        </w:rPr>
        <w:t>π</w:t>
      </w:r>
      <w:proofErr w:type="spellStart"/>
      <w:r>
        <w:rPr>
          <w:rStyle w:val="GreekQuote0"/>
        </w:rPr>
        <w:t>υλάων</w:t>
      </w:r>
      <w:proofErr w:type="spellEnd"/>
      <w:r>
        <w:t>,</w:t>
      </w:r>
      <w:r>
        <w:br/>
      </w:r>
      <w:r>
        <w:rPr>
          <w:rStyle w:val="GreekQuote0"/>
          <w:b/>
        </w:rPr>
        <w:t>Πα</w:t>
      </w:r>
      <w:proofErr w:type="spellStart"/>
      <w:r>
        <w:rPr>
          <w:rStyle w:val="GreekQuote0"/>
          <w:b/>
        </w:rPr>
        <w:t>ρνησοῦ</w:t>
      </w:r>
      <w:proofErr w:type="spellEnd"/>
      <w:r>
        <w:rPr>
          <w:b/>
        </w:rPr>
        <w:t xml:space="preserve"> </w:t>
      </w:r>
      <w:proofErr w:type="spellStart"/>
      <w:r>
        <w:rPr>
          <w:rStyle w:val="GreekQuote0"/>
          <w:b/>
        </w:rPr>
        <w:t>νιφόεντος</w:t>
      </w:r>
      <w:proofErr w:type="spellEnd"/>
      <w:r>
        <w:rPr>
          <w:b/>
        </w:rPr>
        <w:t xml:space="preserve"> </w:t>
      </w:r>
      <w:r>
        <w:rPr>
          <w:rStyle w:val="GreekQuote0"/>
          <w:b/>
        </w:rPr>
        <w:t>ὑπὸ</w:t>
      </w:r>
      <w:r>
        <w:rPr>
          <w:b/>
        </w:rPr>
        <w:t xml:space="preserve"> </w:t>
      </w:r>
      <w:r>
        <w:rPr>
          <w:rStyle w:val="GreekQuote0"/>
          <w:b/>
        </w:rPr>
        <w:t>π</w:t>
      </w:r>
      <w:proofErr w:type="spellStart"/>
      <w:r>
        <w:rPr>
          <w:rStyle w:val="GreekQuote0"/>
          <w:b/>
        </w:rPr>
        <w:t>τυχί</w:t>
      </w:r>
      <w:proofErr w:type="spellEnd"/>
      <w:r>
        <w:t xml:space="preserve">· </w:t>
      </w:r>
      <w:proofErr w:type="spellStart"/>
      <w:r>
        <w:rPr>
          <w:rStyle w:val="GreekQuote0"/>
        </w:rPr>
        <w:t>τῆς</w:t>
      </w:r>
      <w:proofErr w:type="spellEnd"/>
      <w:r>
        <w:t xml:space="preserve"> </w:t>
      </w:r>
      <w:proofErr w:type="spellStart"/>
      <w:r>
        <w:rPr>
          <w:rStyle w:val="GreekQuote0"/>
        </w:rPr>
        <w:t>διὰ</w:t>
      </w:r>
      <w:proofErr w:type="spellEnd"/>
      <w:r>
        <w:t xml:space="preserve"> </w:t>
      </w:r>
      <w:proofErr w:type="spellStart"/>
      <w:r>
        <w:rPr>
          <w:rStyle w:val="GreekQuote0"/>
        </w:rPr>
        <w:t>μέσσης</w:t>
      </w:r>
      <w:proofErr w:type="spellEnd"/>
      <w:r>
        <w:br/>
      </w:r>
      <w:proofErr w:type="spellStart"/>
      <w:r>
        <w:rPr>
          <w:rStyle w:val="GreekQuote0"/>
        </w:rPr>
        <w:t>Κηφισοῦ</w:t>
      </w:r>
      <w:proofErr w:type="spellEnd"/>
      <w:r>
        <w:t xml:space="preserve"> </w:t>
      </w:r>
      <w:proofErr w:type="spellStart"/>
      <w:r>
        <w:rPr>
          <w:rStyle w:val="GreekQuote0"/>
        </w:rPr>
        <w:t>μέγ</w:t>
      </w:r>
      <w:proofErr w:type="spellEnd"/>
      <w:r>
        <w:rPr>
          <w:rStyle w:val="GreekQuote0"/>
        </w:rPr>
        <w:t>α</w:t>
      </w:r>
      <w:r>
        <w:t xml:space="preserve"> </w:t>
      </w:r>
      <w:proofErr w:type="spellStart"/>
      <w:r>
        <w:rPr>
          <w:rStyle w:val="GreekQuote0"/>
        </w:rPr>
        <w:t>χεῦμ</w:t>
      </w:r>
      <w:proofErr w:type="spellEnd"/>
      <w:r>
        <w:rPr>
          <w:rStyle w:val="GreekQuote0"/>
        </w:rPr>
        <w:t>α</w:t>
      </w:r>
      <w:r>
        <w:t xml:space="preserve"> </w:t>
      </w:r>
      <w:r>
        <w:rPr>
          <w:rStyle w:val="GreekQuote0"/>
        </w:rPr>
        <w:t>κα</w:t>
      </w:r>
      <w:proofErr w:type="spellStart"/>
      <w:r>
        <w:rPr>
          <w:rStyle w:val="GreekQuote0"/>
        </w:rPr>
        <w:t>τερχόμενον</w:t>
      </w:r>
      <w:proofErr w:type="spellEnd"/>
      <w:r>
        <w:t xml:space="preserve"> </w:t>
      </w:r>
      <w:proofErr w:type="spellStart"/>
      <w:r>
        <w:rPr>
          <w:rStyle w:val="GreekQuote0"/>
        </w:rPr>
        <w:t>κελ</w:t>
      </w:r>
      <w:proofErr w:type="spellEnd"/>
      <w:r>
        <w:rPr>
          <w:rStyle w:val="GreekQuote0"/>
        </w:rPr>
        <w:t>α</w:t>
      </w:r>
      <w:proofErr w:type="spellStart"/>
      <w:r>
        <w:rPr>
          <w:rStyle w:val="GreekQuote0"/>
        </w:rPr>
        <w:t>ρύζει</w:t>
      </w:r>
      <w:proofErr w:type="spellEnd"/>
      <w:r>
        <w:t>. [440]</w:t>
      </w:r>
      <w:r>
        <w:br/>
      </w:r>
      <w:proofErr w:type="spellStart"/>
      <w:r>
        <w:rPr>
          <w:rStyle w:val="GreekQuote0"/>
          <w:b/>
        </w:rPr>
        <w:t>τῷ</w:t>
      </w:r>
      <w:proofErr w:type="spellEnd"/>
      <w:r>
        <w:rPr>
          <w:b/>
        </w:rPr>
        <w:t xml:space="preserve"> </w:t>
      </w:r>
      <w:r>
        <w:rPr>
          <w:rStyle w:val="GreekQuote0"/>
          <w:b/>
        </w:rPr>
        <w:t>π</w:t>
      </w:r>
      <w:proofErr w:type="spellStart"/>
      <w:r>
        <w:rPr>
          <w:rStyle w:val="GreekQuote0"/>
          <w:b/>
        </w:rPr>
        <w:t>άρ</w:t>
      </w:r>
      <w:proofErr w:type="spellEnd"/>
      <w:r>
        <w:rPr>
          <w:rStyle w:val="GreekQuote0"/>
          <w:b/>
        </w:rPr>
        <w:t>α</w:t>
      </w:r>
      <w:r>
        <w:rPr>
          <w:b/>
        </w:rPr>
        <w:t xml:space="preserve"> </w:t>
      </w:r>
      <w:proofErr w:type="spellStart"/>
      <w:r>
        <w:rPr>
          <w:rStyle w:val="GreekQuote0"/>
          <w:b/>
        </w:rPr>
        <w:t>Πυθῶνος</w:t>
      </w:r>
      <w:proofErr w:type="spellEnd"/>
      <w:r>
        <w:rPr>
          <w:b/>
        </w:rPr>
        <w:t xml:space="preserve"> </w:t>
      </w:r>
      <w:proofErr w:type="spellStart"/>
      <w:r>
        <w:rPr>
          <w:rStyle w:val="GreekQuote0"/>
          <w:b/>
        </w:rPr>
        <w:t>θυόεν</w:t>
      </w:r>
      <w:proofErr w:type="spellEnd"/>
      <w:r>
        <w:rPr>
          <w:b/>
        </w:rPr>
        <w:t xml:space="preserve"> </w:t>
      </w:r>
      <w:r>
        <w:rPr>
          <w:rStyle w:val="GreekQuote0"/>
          <w:b/>
        </w:rPr>
        <w:t>π</w:t>
      </w:r>
      <w:proofErr w:type="spellStart"/>
      <w:r>
        <w:rPr>
          <w:rStyle w:val="GreekQuote0"/>
          <w:b/>
        </w:rPr>
        <w:t>έδον</w:t>
      </w:r>
      <w:proofErr w:type="spellEnd"/>
      <w:r>
        <w:rPr>
          <w:b/>
        </w:rPr>
        <w:t xml:space="preserve">, </w:t>
      </w:r>
      <w:proofErr w:type="spellStart"/>
      <w:r>
        <w:rPr>
          <w:rStyle w:val="GreekQuote0"/>
          <w:b/>
        </w:rPr>
        <w:t>ἧχι</w:t>
      </w:r>
      <w:proofErr w:type="spellEnd"/>
      <w:r>
        <w:rPr>
          <w:b/>
        </w:rPr>
        <w:t xml:space="preserve"> </w:t>
      </w:r>
      <w:proofErr w:type="spellStart"/>
      <w:r>
        <w:rPr>
          <w:rStyle w:val="GreekQuote0"/>
          <w:b/>
        </w:rPr>
        <w:t>δράκοντος</w:t>
      </w:r>
      <w:proofErr w:type="spellEnd"/>
      <w:r>
        <w:br/>
      </w:r>
      <w:proofErr w:type="spellStart"/>
      <w:r>
        <w:rPr>
          <w:rStyle w:val="GreekQuote0"/>
          <w:b/>
        </w:rPr>
        <w:t>Δελφύνης</w:t>
      </w:r>
      <w:proofErr w:type="spellEnd"/>
      <w:r>
        <w:rPr>
          <w:b/>
        </w:rPr>
        <w:t xml:space="preserve"> </w:t>
      </w:r>
      <w:proofErr w:type="spellStart"/>
      <w:r>
        <w:rPr>
          <w:rStyle w:val="GreekQuote0"/>
          <w:b/>
        </w:rPr>
        <w:t>τρι</w:t>
      </w:r>
      <w:proofErr w:type="spellEnd"/>
      <w:r>
        <w:rPr>
          <w:rStyle w:val="GreekQuote0"/>
          <w:b/>
        </w:rPr>
        <w:t>π</w:t>
      </w:r>
      <w:proofErr w:type="spellStart"/>
      <w:r>
        <w:rPr>
          <w:rStyle w:val="GreekQuote0"/>
          <w:b/>
        </w:rPr>
        <w:t>όδεσσι</w:t>
      </w:r>
      <w:proofErr w:type="spellEnd"/>
      <w:r>
        <w:rPr>
          <w:b/>
        </w:rPr>
        <w:t xml:space="preserve"> </w:t>
      </w:r>
      <w:proofErr w:type="spellStart"/>
      <w:r>
        <w:rPr>
          <w:rStyle w:val="GreekQuote0"/>
          <w:b/>
        </w:rPr>
        <w:t>θεοῦ</w:t>
      </w:r>
      <w:proofErr w:type="spellEnd"/>
      <w:r>
        <w:t xml:space="preserve"> </w:t>
      </w:r>
      <w:r>
        <w:rPr>
          <w:rStyle w:val="GreekQuote0"/>
        </w:rPr>
        <w:t>παρα</w:t>
      </w:r>
      <w:proofErr w:type="spellStart"/>
      <w:r>
        <w:rPr>
          <w:rStyle w:val="GreekQuote0"/>
        </w:rPr>
        <w:t>κέκλιτ</w:t>
      </w:r>
      <w:proofErr w:type="spellEnd"/>
      <w:r>
        <w:rPr>
          <w:rStyle w:val="GreekQuote0"/>
        </w:rPr>
        <w:t>αι</w:t>
      </w:r>
      <w:r>
        <w:t xml:space="preserve"> </w:t>
      </w:r>
      <w:proofErr w:type="spellStart"/>
      <w:r>
        <w:rPr>
          <w:rStyle w:val="GreekQuote0"/>
        </w:rPr>
        <w:t>ὁλκός</w:t>
      </w:r>
      <w:proofErr w:type="spellEnd"/>
      <w:r>
        <w:t>,</w:t>
      </w:r>
      <w:r>
        <w:br/>
      </w:r>
      <w:proofErr w:type="spellStart"/>
      <w:r>
        <w:rPr>
          <w:rStyle w:val="GreekQuote0"/>
        </w:rPr>
        <w:t>ὁλκός</w:t>
      </w:r>
      <w:proofErr w:type="spellEnd"/>
      <w:r>
        <w:t xml:space="preserve">, </w:t>
      </w:r>
      <w:r>
        <w:rPr>
          <w:rStyle w:val="GreekQuote0"/>
        </w:rPr>
        <w:t>ἀπ</w:t>
      </w:r>
      <w:proofErr w:type="spellStart"/>
      <w:r>
        <w:rPr>
          <w:rStyle w:val="GreekQuote0"/>
        </w:rPr>
        <w:t>ειρεσίῃσιν</w:t>
      </w:r>
      <w:proofErr w:type="spellEnd"/>
      <w:r>
        <w:t xml:space="preserve"> </w:t>
      </w:r>
      <w:r>
        <w:rPr>
          <w:rStyle w:val="GreekQuote0"/>
        </w:rPr>
        <w:t>ἐπ</w:t>
      </w:r>
      <w:proofErr w:type="spellStart"/>
      <w:r>
        <w:rPr>
          <w:rStyle w:val="GreekQuote0"/>
        </w:rPr>
        <w:t>ιφρίσσων</w:t>
      </w:r>
      <w:proofErr w:type="spellEnd"/>
      <w:r>
        <w:t xml:space="preserve"> </w:t>
      </w:r>
      <w:proofErr w:type="spellStart"/>
      <w:r>
        <w:rPr>
          <w:rStyle w:val="GreekQuote0"/>
        </w:rPr>
        <w:t>φολίδεσσι</w:t>
      </w:r>
      <w:proofErr w:type="spellEnd"/>
      <w:r>
        <w:t>,</w:t>
      </w:r>
      <w:r>
        <w:br/>
      </w:r>
      <w:proofErr w:type="spellStart"/>
      <w:r>
        <w:rPr>
          <w:rStyle w:val="GreekQuote0"/>
        </w:rPr>
        <w:t>νηῷ</w:t>
      </w:r>
      <w:proofErr w:type="spellEnd"/>
      <w:r>
        <w:t xml:space="preserve"> </w:t>
      </w:r>
      <w:proofErr w:type="spellStart"/>
      <w:r>
        <w:rPr>
          <w:rStyle w:val="GreekQuote0"/>
        </w:rPr>
        <w:t>ἐν</w:t>
      </w:r>
      <w:proofErr w:type="spellEnd"/>
      <w:r>
        <w:t xml:space="preserve"> </w:t>
      </w:r>
      <w:proofErr w:type="spellStart"/>
      <w:r>
        <w:rPr>
          <w:rStyle w:val="GreekQuote0"/>
        </w:rPr>
        <w:t>μεγάλῳ</w:t>
      </w:r>
      <w:proofErr w:type="spellEnd"/>
      <w:r>
        <w:t xml:space="preserve">, </w:t>
      </w:r>
      <w:proofErr w:type="spellStart"/>
      <w:r>
        <w:rPr>
          <w:rStyle w:val="GreekQuote0"/>
        </w:rPr>
        <w:t>τόθι</w:t>
      </w:r>
      <w:proofErr w:type="spellEnd"/>
      <w:r>
        <w:t xml:space="preserve"> </w:t>
      </w:r>
      <w:r>
        <w:rPr>
          <w:rStyle w:val="GreekQuote0"/>
        </w:rPr>
        <w:t>π</w:t>
      </w:r>
      <w:proofErr w:type="spellStart"/>
      <w:r>
        <w:rPr>
          <w:rStyle w:val="GreekQuote0"/>
        </w:rPr>
        <w:t>ολλάκις</w:t>
      </w:r>
      <w:proofErr w:type="spellEnd"/>
      <w:r>
        <w:t xml:space="preserve"> </w:t>
      </w:r>
      <w:r>
        <w:rPr>
          <w:rStyle w:val="GreekQuote0"/>
        </w:rPr>
        <w:t>α</w:t>
      </w:r>
      <w:proofErr w:type="spellStart"/>
      <w:r>
        <w:rPr>
          <w:rStyle w:val="GreekQuote0"/>
        </w:rPr>
        <w:t>ὐτὸς</w:t>
      </w:r>
      <w:proofErr w:type="spellEnd"/>
      <w:r>
        <w:t xml:space="preserve"> </w:t>
      </w:r>
      <w:r>
        <w:rPr>
          <w:rStyle w:val="GreekQuote0"/>
        </w:rPr>
        <w:t>Ἀπ</w:t>
      </w:r>
      <w:proofErr w:type="spellStart"/>
      <w:r>
        <w:rPr>
          <w:rStyle w:val="GreekQuote0"/>
        </w:rPr>
        <w:t>όλλων</w:t>
      </w:r>
      <w:proofErr w:type="spellEnd"/>
      <w:r>
        <w:br/>
      </w:r>
      <w:proofErr w:type="spellStart"/>
      <w:r>
        <w:rPr>
          <w:rStyle w:val="GreekQuote0"/>
        </w:rPr>
        <w:t>ἱστάμενος</w:t>
      </w:r>
      <w:proofErr w:type="spellEnd"/>
      <w:r>
        <w:t xml:space="preserve"> </w:t>
      </w:r>
      <w:proofErr w:type="spellStart"/>
      <w:r>
        <w:rPr>
          <w:rStyle w:val="GreekQuote0"/>
          <w:b/>
        </w:rPr>
        <w:t>χρυσέης</w:t>
      </w:r>
      <w:proofErr w:type="spellEnd"/>
      <w:r>
        <w:t xml:space="preserve"> </w:t>
      </w:r>
      <w:proofErr w:type="spellStart"/>
      <w:r>
        <w:rPr>
          <w:rStyle w:val="GreekQuote0"/>
        </w:rPr>
        <w:t>ἀν</w:t>
      </w:r>
      <w:proofErr w:type="spellEnd"/>
      <w:r>
        <w:rPr>
          <w:rStyle w:val="GreekQuote0"/>
        </w:rPr>
        <w:t>α</w:t>
      </w:r>
      <w:proofErr w:type="spellStart"/>
      <w:r>
        <w:rPr>
          <w:rStyle w:val="GreekQuote0"/>
        </w:rPr>
        <w:t>λύετ</w:t>
      </w:r>
      <w:proofErr w:type="spellEnd"/>
      <w:r>
        <w:rPr>
          <w:rStyle w:val="GreekQuote0"/>
        </w:rPr>
        <w:t>αι</w:t>
      </w:r>
      <w:r>
        <w:t xml:space="preserve"> </w:t>
      </w:r>
      <w:proofErr w:type="spellStart"/>
      <w:r>
        <w:rPr>
          <w:rStyle w:val="GreekQuote0"/>
          <w:b/>
        </w:rPr>
        <w:t>ἅμμ</w:t>
      </w:r>
      <w:proofErr w:type="spellEnd"/>
      <w:r>
        <w:rPr>
          <w:rStyle w:val="GreekQuote0"/>
          <w:b/>
        </w:rPr>
        <w:t>α</w:t>
      </w:r>
      <w:r>
        <w:t xml:space="preserve"> </w:t>
      </w:r>
      <w:r>
        <w:rPr>
          <w:rStyle w:val="GreekQuote0"/>
          <w:b/>
        </w:rPr>
        <w:t>φα</w:t>
      </w:r>
      <w:proofErr w:type="spellStart"/>
      <w:r>
        <w:rPr>
          <w:rStyle w:val="GreekQuote0"/>
          <w:b/>
        </w:rPr>
        <w:t>ρέτρης</w:t>
      </w:r>
      <w:proofErr w:type="spellEnd"/>
      <w:r>
        <w:t>, [445]</w:t>
      </w:r>
      <w:r>
        <w:br/>
      </w:r>
      <w:r>
        <w:rPr>
          <w:rStyle w:val="GreekQuote0"/>
        </w:rPr>
        <w:t>ἢ</w:t>
      </w:r>
      <w:r>
        <w:t xml:space="preserve"> </w:t>
      </w:r>
      <w:r>
        <w:rPr>
          <w:rStyle w:val="GreekQuote0"/>
        </w:rPr>
        <w:t>ἀπὸ</w:t>
      </w:r>
      <w:r>
        <w:t xml:space="preserve"> </w:t>
      </w:r>
      <w:proofErr w:type="spellStart"/>
      <w:r>
        <w:rPr>
          <w:rStyle w:val="GreekQuote0"/>
        </w:rPr>
        <w:t>Μιλήτοιο</w:t>
      </w:r>
      <w:proofErr w:type="spellEnd"/>
      <w:r>
        <w:t xml:space="preserve"> </w:t>
      </w:r>
      <w:r>
        <w:rPr>
          <w:rStyle w:val="GreekQuote0"/>
        </w:rPr>
        <w:t>ἢ</w:t>
      </w:r>
      <w:r>
        <w:t xml:space="preserve"> </w:t>
      </w:r>
      <w:proofErr w:type="spellStart"/>
      <w:r>
        <w:rPr>
          <w:rStyle w:val="GreekQuote0"/>
        </w:rPr>
        <w:t>ἐκ</w:t>
      </w:r>
      <w:proofErr w:type="spellEnd"/>
      <w:r>
        <w:t xml:space="preserve"> </w:t>
      </w:r>
      <w:proofErr w:type="spellStart"/>
      <w:r>
        <w:rPr>
          <w:rStyle w:val="GreekQuote0"/>
        </w:rPr>
        <w:t>Κλάρου</w:t>
      </w:r>
      <w:proofErr w:type="spellEnd"/>
      <w:r>
        <w:t xml:space="preserve"> </w:t>
      </w:r>
      <w:proofErr w:type="spellStart"/>
      <w:r>
        <w:rPr>
          <w:rStyle w:val="GreekQuote0"/>
        </w:rPr>
        <w:t>ἄρτι</w:t>
      </w:r>
      <w:proofErr w:type="spellEnd"/>
      <w:r>
        <w:t xml:space="preserve"> </w:t>
      </w:r>
      <w:r>
        <w:rPr>
          <w:rStyle w:val="GreekQuote0"/>
        </w:rPr>
        <w:t>βεβ</w:t>
      </w:r>
      <w:proofErr w:type="spellStart"/>
      <w:r>
        <w:rPr>
          <w:rStyle w:val="GreekQuote0"/>
        </w:rPr>
        <w:t>ηκώς</w:t>
      </w:r>
      <w:proofErr w:type="spellEnd"/>
      <w:r>
        <w:t>.</w:t>
      </w:r>
    </w:p>
    <w:p w:rsidR="00CF07E1" w:rsidRDefault="00F84752">
      <w:pPr>
        <w:pStyle w:val="BlockText"/>
      </w:pPr>
      <w:r>
        <w:t xml:space="preserve">Next is the </w:t>
      </w:r>
      <w:proofErr w:type="spellStart"/>
      <w:r>
        <w:t>Phocian</w:t>
      </w:r>
      <w:proofErr w:type="spellEnd"/>
      <w:r>
        <w:t xml:space="preserve"> land, to the east and south, which is drawn north toward the mouth of Thermopylae, under the ridge of snowy Parnassus. Through its midst the great flow of the </w:t>
      </w:r>
      <w:proofErr w:type="spellStart"/>
      <w:r>
        <w:t>Cephisus</w:t>
      </w:r>
      <w:proofErr w:type="spellEnd"/>
      <w:r>
        <w:t xml:space="preserve"> gushes and descends. Beside it there is the fragrant plain of </w:t>
      </w:r>
      <w:proofErr w:type="spellStart"/>
      <w:r>
        <w:t>Pytho</w:t>
      </w:r>
      <w:proofErr w:type="spellEnd"/>
      <w:r>
        <w:t xml:space="preserve">, where the coils of the snake </w:t>
      </w:r>
      <w:proofErr w:type="spellStart"/>
      <w:r>
        <w:t>Delphyne</w:t>
      </w:r>
      <w:proofErr w:type="spellEnd"/>
      <w:r>
        <w:t xml:space="preserve"> surround the god’s tripod, the coils that bristle with numberless scales in the great temple, where Apollo often stands and unfastens his golden quiver strap, right after returning from Miletus or Claros.</w:t>
      </w:r>
    </w:p>
    <w:p w:rsidR="00CF07E1" w:rsidRDefault="00F84752">
      <w:pPr>
        <w:pStyle w:val="FirstParagraph"/>
      </w:pPr>
      <w:r>
        <w:t>The mention of “Snowy Parnassus” (</w:t>
      </w:r>
      <w:r>
        <w:rPr>
          <w:rStyle w:val="GreekQuote0"/>
        </w:rPr>
        <w:t>Πα</w:t>
      </w:r>
      <w:proofErr w:type="spellStart"/>
      <w:r>
        <w:rPr>
          <w:rStyle w:val="GreekQuote0"/>
        </w:rPr>
        <w:t>ρνησοῦ</w:t>
      </w:r>
      <w:proofErr w:type="spellEnd"/>
      <w:r>
        <w:t xml:space="preserve"> </w:t>
      </w:r>
      <w:proofErr w:type="spellStart"/>
      <w:r>
        <w:rPr>
          <w:rStyle w:val="GreekQuote0"/>
        </w:rPr>
        <w:t>νιφόεντος</w:t>
      </w:r>
      <w:proofErr w:type="spellEnd"/>
      <w:r>
        <w:t xml:space="preserve">) at the beginning of </w:t>
      </w:r>
      <w:proofErr w:type="spellStart"/>
      <w:r>
        <w:rPr>
          <w:i/>
        </w:rPr>
        <w:t>Perieg</w:t>
      </w:r>
      <w:proofErr w:type="spellEnd"/>
      <w:r>
        <w:rPr>
          <w:i/>
        </w:rPr>
        <w:t>.</w:t>
      </w:r>
      <w:r>
        <w:t xml:space="preserve"> 439, the name </w:t>
      </w:r>
      <w:proofErr w:type="spellStart"/>
      <w:r>
        <w:t>Pytho</w:t>
      </w:r>
      <w:proofErr w:type="spellEnd"/>
      <w:r>
        <w:t xml:space="preserve"> in 441 and the Delphic tripod in 442 point to Call. </w:t>
      </w:r>
      <w:proofErr w:type="spellStart"/>
      <w:r>
        <w:rPr>
          <w:i/>
        </w:rPr>
        <w:t>hDel</w:t>
      </w:r>
      <w:proofErr w:type="spellEnd"/>
      <w:r>
        <w:t xml:space="preserve"> 90–93, where the still unborn Apollo foretold from the womb his victory over the great snake at Delphi. The “perfumed plane” (</w:t>
      </w:r>
      <w:proofErr w:type="spellStart"/>
      <w:r>
        <w:rPr>
          <w:rStyle w:val="GreekQuote0"/>
        </w:rPr>
        <w:t>θυέον</w:t>
      </w:r>
      <w:proofErr w:type="spellEnd"/>
      <w:r>
        <w:t xml:space="preserve"> </w:t>
      </w:r>
      <w:r>
        <w:rPr>
          <w:rStyle w:val="GreekQuote0"/>
        </w:rPr>
        <w:t>π</w:t>
      </w:r>
      <w:proofErr w:type="spellStart"/>
      <w:r>
        <w:rPr>
          <w:rStyle w:val="GreekQuote0"/>
        </w:rPr>
        <w:t>έδον</w:t>
      </w:r>
      <w:proofErr w:type="spellEnd"/>
      <w:r>
        <w:t xml:space="preserve">) in l. 441 recalls Call. </w:t>
      </w:r>
      <w:proofErr w:type="spellStart"/>
      <w:r>
        <w:rPr>
          <w:i/>
        </w:rPr>
        <w:t>hAp</w:t>
      </w:r>
      <w:proofErr w:type="spellEnd"/>
      <w:r>
        <w:t xml:space="preserve"> 38, where fragrant olive oil fell to the </w:t>
      </w:r>
      <w:r>
        <w:lastRenderedPageBreak/>
        <w:t xml:space="preserve">ground from Apollo’s hair: </w:t>
      </w:r>
      <w:r>
        <w:rPr>
          <w:rStyle w:val="GreekQuote0"/>
        </w:rPr>
        <w:t>αἱ</w:t>
      </w:r>
      <w:r>
        <w:t xml:space="preserve"> </w:t>
      </w:r>
      <w:proofErr w:type="spellStart"/>
      <w:r>
        <w:rPr>
          <w:rStyle w:val="GreekQuote0"/>
        </w:rPr>
        <w:t>δὲ</w:t>
      </w:r>
      <w:proofErr w:type="spellEnd"/>
      <w:r>
        <w:t xml:space="preserve"> </w:t>
      </w:r>
      <w:proofErr w:type="spellStart"/>
      <w:r>
        <w:rPr>
          <w:rStyle w:val="GreekQuote0"/>
        </w:rPr>
        <w:t>κόμ</w:t>
      </w:r>
      <w:proofErr w:type="spellEnd"/>
      <w:r>
        <w:rPr>
          <w:rStyle w:val="GreekQuote0"/>
        </w:rPr>
        <w:t>αι</w:t>
      </w:r>
      <w:r>
        <w:t xml:space="preserve"> </w:t>
      </w:r>
      <w:proofErr w:type="spellStart"/>
      <w:r>
        <w:rPr>
          <w:rStyle w:val="GreekQuote0"/>
          <w:b/>
        </w:rPr>
        <w:t>θυόεντ</w:t>
      </w:r>
      <w:proofErr w:type="spellEnd"/>
      <w:r>
        <w:rPr>
          <w:rStyle w:val="GreekQuote0"/>
          <w:b/>
        </w:rPr>
        <w:t>α</w:t>
      </w:r>
      <w:r>
        <w:rPr>
          <w:b/>
        </w:rPr>
        <w:t xml:space="preserve"> </w:t>
      </w:r>
      <w:r>
        <w:rPr>
          <w:rStyle w:val="GreekQuote0"/>
          <w:b/>
        </w:rPr>
        <w:t>π</w:t>
      </w:r>
      <w:proofErr w:type="spellStart"/>
      <w:r>
        <w:rPr>
          <w:rStyle w:val="GreekQuote0"/>
          <w:b/>
        </w:rPr>
        <w:t>έδῳ</w:t>
      </w:r>
      <w:proofErr w:type="spellEnd"/>
      <w:r>
        <w:t xml:space="preserve"> </w:t>
      </w:r>
      <w:proofErr w:type="spellStart"/>
      <w:r>
        <w:rPr>
          <w:rStyle w:val="GreekQuote0"/>
        </w:rPr>
        <w:t>λεί</w:t>
      </w:r>
      <w:proofErr w:type="spellEnd"/>
      <w:r>
        <w:rPr>
          <w:rStyle w:val="GreekQuote0"/>
        </w:rPr>
        <w:t>β</w:t>
      </w:r>
      <w:proofErr w:type="spellStart"/>
      <w:r>
        <w:rPr>
          <w:rStyle w:val="GreekQuote0"/>
        </w:rPr>
        <w:t>ουσιν</w:t>
      </w:r>
      <w:proofErr w:type="spellEnd"/>
      <w:r>
        <w:t xml:space="preserve"> </w:t>
      </w:r>
      <w:proofErr w:type="spellStart"/>
      <w:r>
        <w:rPr>
          <w:rStyle w:val="GreekQuote0"/>
        </w:rPr>
        <w:t>ἔλ</w:t>
      </w:r>
      <w:proofErr w:type="spellEnd"/>
      <w:r>
        <w:rPr>
          <w:rStyle w:val="GreekQuote0"/>
        </w:rPr>
        <w:t>αια</w:t>
      </w:r>
      <w:r>
        <w:t xml:space="preserve"> (“fragrant oil drips from his head to the plain”). The golden strap of Apollo’s quiver mentioned at </w:t>
      </w:r>
      <w:proofErr w:type="spellStart"/>
      <w:r>
        <w:rPr>
          <w:i/>
        </w:rPr>
        <w:t>Perieg</w:t>
      </w:r>
      <w:proofErr w:type="spellEnd"/>
      <w:r>
        <w:t xml:space="preserve">. 445 evokes </w:t>
      </w:r>
      <w:proofErr w:type="spellStart"/>
      <w:r>
        <w:rPr>
          <w:i/>
        </w:rPr>
        <w:t>hAp</w:t>
      </w:r>
      <w:proofErr w:type="spellEnd"/>
      <w:r>
        <w:t xml:space="preserve"> 32–34, where Callimachus described Apollo’s equipment:</w:t>
      </w:r>
    </w:p>
    <w:p w:rsidR="00CF07E1" w:rsidRDefault="00F84752">
      <w:pPr>
        <w:pStyle w:val="BlockText"/>
      </w:pPr>
      <w:proofErr w:type="spellStart"/>
      <w:r>
        <w:rPr>
          <w:rStyle w:val="GreekQuote0"/>
        </w:rPr>
        <w:t>χρύσε</w:t>
      </w:r>
      <w:proofErr w:type="spellEnd"/>
      <w:r>
        <w:rPr>
          <w:rStyle w:val="GreekQuote0"/>
        </w:rPr>
        <w:t>α</w:t>
      </w:r>
      <w:r>
        <w:t xml:space="preserve"> </w:t>
      </w:r>
      <w:proofErr w:type="spellStart"/>
      <w:r>
        <w:rPr>
          <w:rStyle w:val="GreekQuote0"/>
        </w:rPr>
        <w:t>τὠ</w:t>
      </w:r>
      <w:proofErr w:type="spellEnd"/>
      <w:r>
        <w:rPr>
          <w:rStyle w:val="GreekQuote0"/>
        </w:rPr>
        <w:t>π</w:t>
      </w:r>
      <w:proofErr w:type="spellStart"/>
      <w:r>
        <w:rPr>
          <w:rStyle w:val="GreekQuote0"/>
        </w:rPr>
        <w:t>όλλωνι</w:t>
      </w:r>
      <w:proofErr w:type="spellEnd"/>
      <w:r>
        <w:t xml:space="preserve"> </w:t>
      </w:r>
      <w:proofErr w:type="spellStart"/>
      <w:r>
        <w:rPr>
          <w:rStyle w:val="GreekQuote0"/>
        </w:rPr>
        <w:t>τό</w:t>
      </w:r>
      <w:proofErr w:type="spellEnd"/>
      <w:r>
        <w:t xml:space="preserve"> </w:t>
      </w:r>
      <w:r>
        <w:rPr>
          <w:rStyle w:val="GreekQuote0"/>
        </w:rPr>
        <w:t>τ</w:t>
      </w:r>
      <w:r>
        <w:t xml:space="preserve">’ </w:t>
      </w:r>
      <w:proofErr w:type="spellStart"/>
      <w:r>
        <w:rPr>
          <w:rStyle w:val="GreekQuote0"/>
        </w:rPr>
        <w:t>ἐνδυτὸν</w:t>
      </w:r>
      <w:proofErr w:type="spellEnd"/>
      <w:r>
        <w:t xml:space="preserve"> </w:t>
      </w:r>
      <w:r>
        <w:rPr>
          <w:rStyle w:val="GreekQuote0"/>
        </w:rPr>
        <w:t>ἥ</w:t>
      </w:r>
      <w:r>
        <w:t xml:space="preserve"> </w:t>
      </w:r>
      <w:r>
        <w:rPr>
          <w:rStyle w:val="GreekQuote0"/>
        </w:rPr>
        <w:t>τ</w:t>
      </w:r>
      <w:r>
        <w:t xml:space="preserve">’ </w:t>
      </w:r>
      <w:r>
        <w:rPr>
          <w:rStyle w:val="GreekQuote0"/>
        </w:rPr>
        <w:t>ἐπιπ</w:t>
      </w:r>
      <w:proofErr w:type="spellStart"/>
      <w:r>
        <w:rPr>
          <w:rStyle w:val="GreekQuote0"/>
        </w:rPr>
        <w:t>ορ</w:t>
      </w:r>
      <w:proofErr w:type="spellEnd"/>
      <w:r>
        <w:rPr>
          <w:rStyle w:val="GreekQuote0"/>
        </w:rPr>
        <w:t>π</w:t>
      </w:r>
      <w:proofErr w:type="spellStart"/>
      <w:r>
        <w:rPr>
          <w:rStyle w:val="GreekQuote0"/>
        </w:rPr>
        <w:t>ίς</w:t>
      </w:r>
      <w:proofErr w:type="spellEnd"/>
      <w:r>
        <w:br/>
      </w:r>
      <w:r>
        <w:rPr>
          <w:rStyle w:val="GreekQuote0"/>
        </w:rPr>
        <w:t>ἥ</w:t>
      </w:r>
      <w:r>
        <w:t xml:space="preserve"> </w:t>
      </w:r>
      <w:proofErr w:type="spellStart"/>
      <w:r>
        <w:rPr>
          <w:rStyle w:val="GreekQuote0"/>
        </w:rPr>
        <w:t>τε</w:t>
      </w:r>
      <w:proofErr w:type="spellEnd"/>
      <w:r>
        <w:t xml:space="preserve"> </w:t>
      </w:r>
      <w:proofErr w:type="spellStart"/>
      <w:r>
        <w:rPr>
          <w:rStyle w:val="GreekQuote0"/>
        </w:rPr>
        <w:t>λύρη</w:t>
      </w:r>
      <w:proofErr w:type="spellEnd"/>
      <w:r>
        <w:t xml:space="preserve"> </w:t>
      </w:r>
      <w:proofErr w:type="spellStart"/>
      <w:r>
        <w:rPr>
          <w:rStyle w:val="GreekQuote0"/>
        </w:rPr>
        <w:t>τό</w:t>
      </w:r>
      <w:proofErr w:type="spellEnd"/>
      <w:r>
        <w:t xml:space="preserve"> </w:t>
      </w:r>
      <w:r>
        <w:rPr>
          <w:rStyle w:val="GreekQuote0"/>
        </w:rPr>
        <w:t>τ</w:t>
      </w:r>
      <w:r>
        <w:t xml:space="preserve">’ </w:t>
      </w:r>
      <w:proofErr w:type="spellStart"/>
      <w:r>
        <w:rPr>
          <w:rStyle w:val="GreekQuote0"/>
          <w:b/>
        </w:rPr>
        <w:t>ἄεμμ</w:t>
      </w:r>
      <w:proofErr w:type="spellEnd"/>
      <w:r>
        <w:rPr>
          <w:rStyle w:val="GreekQuote0"/>
          <w:b/>
        </w:rPr>
        <w:t>α</w:t>
      </w:r>
      <w:r>
        <w:t xml:space="preserve"> </w:t>
      </w:r>
      <w:proofErr w:type="spellStart"/>
      <w:r>
        <w:rPr>
          <w:rStyle w:val="GreekQuote0"/>
        </w:rPr>
        <w:t>τὸ</w:t>
      </w:r>
      <w:proofErr w:type="spellEnd"/>
      <w:r>
        <w:t xml:space="preserve"> </w:t>
      </w:r>
      <w:proofErr w:type="spellStart"/>
      <w:r>
        <w:rPr>
          <w:rStyle w:val="GreekQuote0"/>
        </w:rPr>
        <w:t>Λύκτιον</w:t>
      </w:r>
      <w:proofErr w:type="spellEnd"/>
      <w:r>
        <w:t xml:space="preserve"> </w:t>
      </w:r>
      <w:r>
        <w:rPr>
          <w:rStyle w:val="GreekQuote0"/>
        </w:rPr>
        <w:t>ἥ</w:t>
      </w:r>
      <w:r>
        <w:t xml:space="preserve"> </w:t>
      </w:r>
      <w:proofErr w:type="spellStart"/>
      <w:r>
        <w:rPr>
          <w:rStyle w:val="GreekQuote0"/>
        </w:rPr>
        <w:t>τε</w:t>
      </w:r>
      <w:proofErr w:type="spellEnd"/>
      <w:r>
        <w:t xml:space="preserve"> </w:t>
      </w:r>
      <w:r>
        <w:rPr>
          <w:rStyle w:val="GreekQuote0"/>
          <w:b/>
        </w:rPr>
        <w:t>φα</w:t>
      </w:r>
      <w:proofErr w:type="spellStart"/>
      <w:r>
        <w:rPr>
          <w:rStyle w:val="GreekQuote0"/>
          <w:b/>
        </w:rPr>
        <w:t>ρέτρη</w:t>
      </w:r>
      <w:proofErr w:type="spellEnd"/>
      <w:r>
        <w:t>,</w:t>
      </w:r>
      <w:r>
        <w:br/>
      </w:r>
      <w:proofErr w:type="spellStart"/>
      <w:r>
        <w:rPr>
          <w:rStyle w:val="GreekQuote0"/>
        </w:rPr>
        <w:t>χρύσε</w:t>
      </w:r>
      <w:proofErr w:type="spellEnd"/>
      <w:r>
        <w:rPr>
          <w:rStyle w:val="GreekQuote0"/>
        </w:rPr>
        <w:t>α</w:t>
      </w:r>
      <w:r>
        <w:t xml:space="preserve"> </w:t>
      </w:r>
      <w:r>
        <w:rPr>
          <w:rStyle w:val="GreekQuote0"/>
        </w:rPr>
        <w:t>καὶ</w:t>
      </w:r>
      <w:r>
        <w:t xml:space="preserve"> </w:t>
      </w:r>
      <w:proofErr w:type="spellStart"/>
      <w:r>
        <w:rPr>
          <w:rStyle w:val="GreekQuote0"/>
        </w:rPr>
        <w:t>τὰ</w:t>
      </w:r>
      <w:proofErr w:type="spellEnd"/>
      <w:r>
        <w:t xml:space="preserve"> </w:t>
      </w:r>
      <w:r>
        <w:rPr>
          <w:rStyle w:val="GreekQuote0"/>
        </w:rPr>
        <w:t>π</w:t>
      </w:r>
      <w:proofErr w:type="spellStart"/>
      <w:r>
        <w:rPr>
          <w:rStyle w:val="GreekQuote0"/>
        </w:rPr>
        <w:t>έδιλ</w:t>
      </w:r>
      <w:proofErr w:type="spellEnd"/>
      <w:r>
        <w:rPr>
          <w:rStyle w:val="GreekQuote0"/>
        </w:rPr>
        <w:t>α</w:t>
      </w:r>
      <w:r>
        <w:t>·</w:t>
      </w:r>
      <w:r>
        <w:rPr>
          <w:rStyle w:val="FootnoteReference"/>
        </w:rPr>
        <w:footnoteReference w:id="130"/>
      </w:r>
    </w:p>
    <w:p w:rsidR="00CF07E1" w:rsidRDefault="00F84752">
      <w:pPr>
        <w:pStyle w:val="BlockText"/>
      </w:pPr>
      <w:r>
        <w:t xml:space="preserve">Golden are Apollo’s garment and mantle, his lyre, </w:t>
      </w:r>
      <w:proofErr w:type="spellStart"/>
      <w:r>
        <w:t>Lyctian</w:t>
      </w:r>
      <w:proofErr w:type="spellEnd"/>
      <w:r>
        <w:t xml:space="preserve"> bow string and quiver, and golden too his sandals.</w:t>
      </w:r>
    </w:p>
    <w:p w:rsidR="00CF07E1" w:rsidRDefault="00F84752">
      <w:pPr>
        <w:pStyle w:val="FirstParagraph"/>
      </w:pPr>
      <w:r>
        <w:t>This last appropriation is particularly intricate. Dionysius selects for description an implement overlooked by his model, the quiver strap. He signals the appropriation by using a similar word (</w:t>
      </w:r>
      <w:proofErr w:type="spellStart"/>
      <w:r>
        <w:rPr>
          <w:rStyle w:val="GreekQuote0"/>
        </w:rPr>
        <w:t>ἅμμ</w:t>
      </w:r>
      <w:proofErr w:type="spellEnd"/>
      <w:r>
        <w:rPr>
          <w:rStyle w:val="GreekQuote0"/>
        </w:rPr>
        <w:t>α</w:t>
      </w:r>
      <w:r>
        <w:t xml:space="preserve">, “strap” instead of </w:t>
      </w:r>
      <w:proofErr w:type="spellStart"/>
      <w:r>
        <w:rPr>
          <w:rStyle w:val="GreekQuote0"/>
        </w:rPr>
        <w:t>ἄεμμ</w:t>
      </w:r>
      <w:proofErr w:type="spellEnd"/>
      <w:r>
        <w:rPr>
          <w:rStyle w:val="GreekQuote0"/>
        </w:rPr>
        <w:t>α</w:t>
      </w:r>
      <w:r>
        <w:t xml:space="preserve">, “bow string”) and by also ending the line with </w:t>
      </w:r>
      <w:r>
        <w:rPr>
          <w:rStyle w:val="GreekQuote0"/>
        </w:rPr>
        <w:t>φα</w:t>
      </w:r>
      <w:proofErr w:type="spellStart"/>
      <w:r>
        <w:rPr>
          <w:rStyle w:val="GreekQuote0"/>
        </w:rPr>
        <w:t>ρέτρης</w:t>
      </w:r>
      <w:proofErr w:type="spellEnd"/>
      <w:r>
        <w:t> (“quiver”).</w:t>
      </w:r>
    </w:p>
    <w:p w:rsidR="00CF07E1" w:rsidRDefault="00F84752">
      <w:pPr>
        <w:pStyle w:val="BodyText"/>
      </w:pPr>
      <w:r>
        <w:t>Like Callimachus, Dionysius rejects the archaic derivation of the name of the plain, “</w:t>
      </w:r>
      <w:proofErr w:type="spellStart"/>
      <w:r>
        <w:t>Pytho</w:t>
      </w:r>
      <w:proofErr w:type="spellEnd"/>
      <w:r>
        <w:t xml:space="preserve">,” from the verb </w:t>
      </w:r>
      <w:r>
        <w:rPr>
          <w:rStyle w:val="GreekQuote0"/>
        </w:rPr>
        <w:t>π</w:t>
      </w:r>
      <w:proofErr w:type="spellStart"/>
      <w:r>
        <w:rPr>
          <w:rStyle w:val="GreekQuote0"/>
        </w:rPr>
        <w:t>ύθω</w:t>
      </w:r>
      <w:proofErr w:type="spellEnd"/>
      <w:r>
        <w:t xml:space="preserve"> (“to rot”).</w:t>
      </w:r>
      <w:r>
        <w:rPr>
          <w:rStyle w:val="FootnoteReference"/>
        </w:rPr>
        <w:footnoteReference w:id="131"/>
      </w:r>
      <w:r>
        <w:t xml:space="preserve"> Dionysius makes this departure much more pronounced than Callimachus by underscoring the miraculously preserved body of the snake and by explicitly calling the precinct “fragrant,” (</w:t>
      </w:r>
      <w:proofErr w:type="spellStart"/>
      <w:r>
        <w:rPr>
          <w:rStyle w:val="GreekQuote0"/>
        </w:rPr>
        <w:t>θυόεν</w:t>
      </w:r>
      <w:proofErr w:type="spellEnd"/>
      <w:r>
        <w:t xml:space="preserve">). At Call. </w:t>
      </w:r>
      <w:proofErr w:type="spellStart"/>
      <w:r>
        <w:rPr>
          <w:i/>
        </w:rPr>
        <w:t>hAp</w:t>
      </w:r>
      <w:proofErr w:type="spellEnd"/>
      <w:r>
        <w:t xml:space="preserve"> 38, it was not the plain that was fragrant, but the oil dripping from Apollo’s hair; at </w:t>
      </w:r>
      <w:proofErr w:type="spellStart"/>
      <w:r>
        <w:rPr>
          <w:i/>
        </w:rPr>
        <w:t>Hom</w:t>
      </w:r>
      <w:proofErr w:type="spellEnd"/>
      <w:r>
        <w:rPr>
          <w:i/>
        </w:rPr>
        <w:t>. Hymn Ap.</w:t>
      </w:r>
      <w:r>
        <w:t xml:space="preserve"> 372–74, the plain stunk with rotting flesh.</w:t>
      </w:r>
    </w:p>
    <w:p w:rsidR="00CF07E1" w:rsidRDefault="00F84752">
      <w:pPr>
        <w:pStyle w:val="BodyText"/>
      </w:pPr>
      <w:r>
        <w:t>Dionysius sometimes alludes to Callimachus through the work of a later poet.</w:t>
      </w:r>
      <w:r>
        <w:br/>
        <w:t xml:space="preserve">The cluster of Callimachean echoes in </w:t>
      </w:r>
      <w:proofErr w:type="spellStart"/>
      <w:r>
        <w:rPr>
          <w:i/>
        </w:rPr>
        <w:t>Perieg</w:t>
      </w:r>
      <w:proofErr w:type="spellEnd"/>
      <w:r>
        <w:rPr>
          <w:i/>
        </w:rPr>
        <w:t>.</w:t>
      </w:r>
      <w:r>
        <w:t xml:space="preserve"> 439–442 suggests that when Dionysius writes “snowy Parnassus” in line 439 he has in mind Call. </w:t>
      </w:r>
      <w:proofErr w:type="spellStart"/>
      <w:r>
        <w:rPr>
          <w:i/>
        </w:rPr>
        <w:t>hDel</w:t>
      </w:r>
      <w:proofErr w:type="spellEnd"/>
      <w:r>
        <w:t xml:space="preserve"> 93 (</w:t>
      </w:r>
      <w:r>
        <w:rPr>
          <w:rStyle w:val="GreekQuote0"/>
        </w:rPr>
        <w:t>Πα</w:t>
      </w:r>
      <w:proofErr w:type="spellStart"/>
      <w:r>
        <w:rPr>
          <w:rStyle w:val="GreekQuote0"/>
        </w:rPr>
        <w:t>ρνησὸν</w:t>
      </w:r>
      <w:proofErr w:type="spellEnd"/>
      <w:r>
        <w:t xml:space="preserve"> </w:t>
      </w:r>
      <w:proofErr w:type="spellStart"/>
      <w:r>
        <w:rPr>
          <w:rStyle w:val="GreekQuote0"/>
        </w:rPr>
        <w:t>νιφόεντ</w:t>
      </w:r>
      <w:proofErr w:type="spellEnd"/>
      <w:r>
        <w:rPr>
          <w:rStyle w:val="GreekQuote0"/>
        </w:rPr>
        <w:t>α</w:t>
      </w:r>
      <w:r>
        <w:t xml:space="preserve"> </w:t>
      </w:r>
      <w:r>
        <w:rPr>
          <w:rStyle w:val="GreekQuote0"/>
        </w:rPr>
        <w:t>π</w:t>
      </w:r>
      <w:proofErr w:type="spellStart"/>
      <w:r>
        <w:rPr>
          <w:rStyle w:val="GreekQuote0"/>
        </w:rPr>
        <w:t>εριστέφει</w:t>
      </w:r>
      <w:proofErr w:type="spellEnd"/>
      <w:r>
        <w:t xml:space="preserve"> </w:t>
      </w:r>
      <w:proofErr w:type="spellStart"/>
      <w:r>
        <w:rPr>
          <w:rStyle w:val="GreekQuote0"/>
        </w:rPr>
        <w:t>ἐννέ</w:t>
      </w:r>
      <w:proofErr w:type="spellEnd"/>
      <w:r>
        <w:rPr>
          <w:rStyle w:val="GreekQuote0"/>
        </w:rPr>
        <w:t>α</w:t>
      </w:r>
      <w:r>
        <w:t xml:space="preserve"> </w:t>
      </w:r>
      <w:proofErr w:type="spellStart"/>
      <w:r>
        <w:rPr>
          <w:rStyle w:val="GreekQuote0"/>
        </w:rPr>
        <w:t>κύκλοις</w:t>
      </w:r>
      <w:proofErr w:type="spellEnd"/>
      <w:r>
        <w:t xml:space="preserve"> “[the snake] surrounds snowy Parnassus with its nine coils”). Yet the diction is </w:t>
      </w:r>
      <w:r>
        <w:lastRenderedPageBreak/>
        <w:t xml:space="preserve">even closer to the third line of </w:t>
      </w:r>
      <w:proofErr w:type="spellStart"/>
      <w:r>
        <w:t>Posidippus</w:t>
      </w:r>
      <w:proofErr w:type="spellEnd"/>
      <w:r>
        <w:t xml:space="preserve">’ </w:t>
      </w:r>
      <w:proofErr w:type="spellStart"/>
      <w:r>
        <w:rPr>
          <w:i/>
        </w:rPr>
        <w:t>sphragis</w:t>
      </w:r>
      <w:proofErr w:type="spellEnd"/>
      <w:r>
        <w:t xml:space="preserve">, </w:t>
      </w:r>
      <w:proofErr w:type="spellStart"/>
      <w:r>
        <w:rPr>
          <w:i/>
        </w:rPr>
        <w:t>epigr</w:t>
      </w:r>
      <w:proofErr w:type="spellEnd"/>
      <w:r>
        <w:rPr>
          <w:i/>
        </w:rPr>
        <w:t>.</w:t>
      </w:r>
      <w:r>
        <w:t xml:space="preserve"> 118 “in the ridges of snowy Parnassus” (</w:t>
      </w:r>
      <w:r>
        <w:rPr>
          <w:rStyle w:val="GreekQuote0"/>
        </w:rPr>
        <w:t>Πα</w:t>
      </w:r>
      <w:proofErr w:type="spellStart"/>
      <w:r>
        <w:rPr>
          <w:rStyle w:val="GreekQuote0"/>
        </w:rPr>
        <w:t>ρνησοῦ</w:t>
      </w:r>
      <w:proofErr w:type="spellEnd"/>
      <w:r>
        <w:t xml:space="preserve"> </w:t>
      </w:r>
      <w:proofErr w:type="spellStart"/>
      <w:r>
        <w:rPr>
          <w:rStyle w:val="GreekQuote0"/>
        </w:rPr>
        <w:t>νιφόεντος</w:t>
      </w:r>
      <w:proofErr w:type="spellEnd"/>
      <w:r>
        <w:t xml:space="preserve"> </w:t>
      </w:r>
      <w:proofErr w:type="spellStart"/>
      <w:r>
        <w:rPr>
          <w:rStyle w:val="GreekQuote0"/>
        </w:rPr>
        <w:t>ἀνὰ</w:t>
      </w:r>
      <w:proofErr w:type="spellEnd"/>
      <w:r>
        <w:t xml:space="preserve"> </w:t>
      </w:r>
      <w:r>
        <w:rPr>
          <w:rStyle w:val="GreekQuote0"/>
        </w:rPr>
        <w:t>π</w:t>
      </w:r>
      <w:proofErr w:type="spellStart"/>
      <w:r>
        <w:rPr>
          <w:rStyle w:val="GreekQuote0"/>
        </w:rPr>
        <w:t>τύχ</w:t>
      </w:r>
      <w:proofErr w:type="spellEnd"/>
      <w:r>
        <w:rPr>
          <w:rStyle w:val="GreekQuote0"/>
        </w:rPr>
        <w:t>ας</w:t>
      </w:r>
      <w:r>
        <w:t>).</w:t>
      </w:r>
      <w:r>
        <w:rPr>
          <w:rStyle w:val="FootnoteReference"/>
        </w:rPr>
        <w:footnoteReference w:id="132"/>
      </w:r>
      <w:r>
        <w:t xml:space="preserve"> This epigram was in turn indebted to the prologue to Callimachus’ </w:t>
      </w:r>
      <w:proofErr w:type="spellStart"/>
      <w:r>
        <w:rPr>
          <w:i/>
        </w:rPr>
        <w:t>Aetia</w:t>
      </w:r>
      <w:proofErr w:type="spellEnd"/>
      <w:r>
        <w:t xml:space="preserve">, for </w:t>
      </w:r>
      <w:proofErr w:type="spellStart"/>
      <w:r>
        <w:t>Posidippus</w:t>
      </w:r>
      <w:proofErr w:type="spellEnd"/>
      <w:r>
        <w:t xml:space="preserve"> had asked the muses to help him bear his old age and noted that Apollo had shown him favor in his youth. Through this double allusion Dionysius places himself firmly within a tradition of Callimachean poets.</w:t>
      </w:r>
    </w:p>
    <w:p w:rsidR="00CF07E1" w:rsidRDefault="00F84752">
      <w:pPr>
        <w:pStyle w:val="BodyText"/>
      </w:pPr>
      <w:r>
        <w:t xml:space="preserve">In </w:t>
      </w:r>
      <w:proofErr w:type="spellStart"/>
      <w:r>
        <w:rPr>
          <w:i/>
        </w:rPr>
        <w:t>Perieg</w:t>
      </w:r>
      <w:proofErr w:type="spellEnd"/>
      <w:r>
        <w:rPr>
          <w:i/>
        </w:rPr>
        <w:t>.</w:t>
      </w:r>
      <w:r>
        <w:t xml:space="preserve"> 541–48, Dionysius marshals Callimachus to correct Homer’s pessimistic vision of the afterlife:</w:t>
      </w:r>
    </w:p>
    <w:p w:rsidR="00CF07E1" w:rsidRDefault="00F84752">
      <w:pPr>
        <w:pStyle w:val="BlockText"/>
      </w:pPr>
      <w:proofErr w:type="spellStart"/>
      <w:r>
        <w:rPr>
          <w:rStyle w:val="GreekQuote0"/>
        </w:rPr>
        <w:t>ἔστι</w:t>
      </w:r>
      <w:proofErr w:type="spellEnd"/>
      <w:r>
        <w:t xml:space="preserve"> </w:t>
      </w:r>
      <w:proofErr w:type="spellStart"/>
      <w:r>
        <w:rPr>
          <w:rStyle w:val="GreekQuote0"/>
        </w:rPr>
        <w:t>δέ</w:t>
      </w:r>
      <w:proofErr w:type="spellEnd"/>
      <w:r>
        <w:t xml:space="preserve"> </w:t>
      </w:r>
      <w:proofErr w:type="spellStart"/>
      <w:r>
        <w:rPr>
          <w:rStyle w:val="GreekQuote0"/>
        </w:rPr>
        <w:t>τις</w:t>
      </w:r>
      <w:proofErr w:type="spellEnd"/>
      <w:r>
        <w:t xml:space="preserve"> </w:t>
      </w:r>
      <w:r>
        <w:rPr>
          <w:rStyle w:val="GreekQuote0"/>
        </w:rPr>
        <w:t>καὶ</w:t>
      </w:r>
      <w:r>
        <w:t xml:space="preserve"> </w:t>
      </w:r>
      <w:proofErr w:type="spellStart"/>
      <w:r>
        <w:rPr>
          <w:rStyle w:val="GreekQuote0"/>
        </w:rPr>
        <w:t>σκ</w:t>
      </w:r>
      <w:proofErr w:type="spellEnd"/>
      <w:r>
        <w:rPr>
          <w:rStyle w:val="GreekQuote0"/>
        </w:rPr>
        <w:t>α</w:t>
      </w:r>
      <w:proofErr w:type="spellStart"/>
      <w:r>
        <w:rPr>
          <w:rStyle w:val="GreekQuote0"/>
        </w:rPr>
        <w:t>ιὸν</w:t>
      </w:r>
      <w:proofErr w:type="spellEnd"/>
      <w:r>
        <w:t xml:space="preserve"> </w:t>
      </w:r>
      <w:r>
        <w:rPr>
          <w:rStyle w:val="GreekQuote0"/>
        </w:rPr>
        <w:t>ὑπ</w:t>
      </w:r>
      <w:proofErr w:type="spellStart"/>
      <w:r>
        <w:rPr>
          <w:rStyle w:val="GreekQuote0"/>
        </w:rPr>
        <w:t>ὲρ</w:t>
      </w:r>
      <w:proofErr w:type="spellEnd"/>
      <w:r>
        <w:t xml:space="preserve"> </w:t>
      </w:r>
      <w:r>
        <w:rPr>
          <w:rStyle w:val="GreekQuote0"/>
        </w:rPr>
        <w:t>π</w:t>
      </w:r>
      <w:proofErr w:type="spellStart"/>
      <w:r>
        <w:rPr>
          <w:rStyle w:val="GreekQuote0"/>
        </w:rPr>
        <w:t>όρον</w:t>
      </w:r>
      <w:proofErr w:type="spellEnd"/>
      <w:r>
        <w:t xml:space="preserve"> </w:t>
      </w:r>
      <w:proofErr w:type="spellStart"/>
      <w:r>
        <w:rPr>
          <w:rStyle w:val="GreekQuote0"/>
        </w:rPr>
        <w:t>Εὐξείνοιο</w:t>
      </w:r>
      <w:proofErr w:type="spellEnd"/>
      <w:r>
        <w:br/>
      </w:r>
      <w:proofErr w:type="spellStart"/>
      <w:r>
        <w:rPr>
          <w:rStyle w:val="GreekQuote0"/>
        </w:rPr>
        <w:t>ἄντ</w:t>
      </w:r>
      <w:proofErr w:type="spellEnd"/>
      <w:r>
        <w:rPr>
          <w:rStyle w:val="GreekQuote0"/>
        </w:rPr>
        <w:t>α</w:t>
      </w:r>
      <w:r>
        <w:t xml:space="preserve"> </w:t>
      </w:r>
      <w:proofErr w:type="spellStart"/>
      <w:r>
        <w:rPr>
          <w:rStyle w:val="GreekQuote0"/>
        </w:rPr>
        <w:t>Βορυσθένεος</w:t>
      </w:r>
      <w:proofErr w:type="spellEnd"/>
      <w:r>
        <w:t xml:space="preserve"> </w:t>
      </w:r>
      <w:proofErr w:type="spellStart"/>
      <w:r>
        <w:rPr>
          <w:rStyle w:val="GreekQuote0"/>
        </w:rPr>
        <w:t>μεγ</w:t>
      </w:r>
      <w:proofErr w:type="spellEnd"/>
      <w:r>
        <w:rPr>
          <w:rStyle w:val="GreekQuote0"/>
        </w:rPr>
        <w:t>α</w:t>
      </w:r>
      <w:proofErr w:type="spellStart"/>
      <w:r>
        <w:rPr>
          <w:rStyle w:val="GreekQuote0"/>
        </w:rPr>
        <w:t>λώνυμος</w:t>
      </w:r>
      <w:proofErr w:type="spellEnd"/>
      <w:r>
        <w:t xml:space="preserve"> </w:t>
      </w:r>
      <w:proofErr w:type="spellStart"/>
      <w:r>
        <w:rPr>
          <w:rStyle w:val="GreekQuote0"/>
        </w:rPr>
        <w:t>εἰν</w:t>
      </w:r>
      <w:proofErr w:type="spellEnd"/>
      <w:r>
        <w:t xml:space="preserve"> </w:t>
      </w:r>
      <w:proofErr w:type="spellStart"/>
      <w:r>
        <w:rPr>
          <w:rStyle w:val="GreekQuote0"/>
        </w:rPr>
        <w:t>ἁλὶ</w:t>
      </w:r>
      <w:proofErr w:type="spellEnd"/>
      <w:r>
        <w:t xml:space="preserve"> </w:t>
      </w:r>
      <w:proofErr w:type="spellStart"/>
      <w:r>
        <w:rPr>
          <w:rStyle w:val="GreekQuote0"/>
        </w:rPr>
        <w:t>νῆσος</w:t>
      </w:r>
      <w:proofErr w:type="spellEnd"/>
      <w:r>
        <w:br/>
      </w:r>
      <w:proofErr w:type="spellStart"/>
      <w:r>
        <w:rPr>
          <w:rStyle w:val="GreekQuote0"/>
          <w:b/>
        </w:rPr>
        <w:t>ἡρώων</w:t>
      </w:r>
      <w:proofErr w:type="spellEnd"/>
      <w:r>
        <w:t xml:space="preserve">· </w:t>
      </w:r>
      <w:proofErr w:type="spellStart"/>
      <w:r>
        <w:rPr>
          <w:rStyle w:val="GreekQuote0"/>
        </w:rPr>
        <w:t>Λευκήν</w:t>
      </w:r>
      <w:proofErr w:type="spellEnd"/>
      <w:r>
        <w:t xml:space="preserve"> </w:t>
      </w:r>
      <w:proofErr w:type="spellStart"/>
      <w:r>
        <w:rPr>
          <w:rStyle w:val="GreekQuote0"/>
        </w:rPr>
        <w:t>μιν</w:t>
      </w:r>
      <w:proofErr w:type="spellEnd"/>
      <w:r>
        <w:t xml:space="preserve"> </w:t>
      </w:r>
      <w:r>
        <w:rPr>
          <w:rStyle w:val="GreekQuote0"/>
        </w:rPr>
        <w:t>ἐπ</w:t>
      </w:r>
      <w:proofErr w:type="spellStart"/>
      <w:r>
        <w:rPr>
          <w:rStyle w:val="GreekQuote0"/>
        </w:rPr>
        <w:t>ωνυμίην</w:t>
      </w:r>
      <w:proofErr w:type="spellEnd"/>
      <w:r>
        <w:t xml:space="preserve"> </w:t>
      </w:r>
      <w:r>
        <w:rPr>
          <w:rStyle w:val="GreekQuote0"/>
        </w:rPr>
        <w:t>κα</w:t>
      </w:r>
      <w:proofErr w:type="spellStart"/>
      <w:r>
        <w:rPr>
          <w:rStyle w:val="GreekQuote0"/>
        </w:rPr>
        <w:t>λέουσιν</w:t>
      </w:r>
      <w:proofErr w:type="spellEnd"/>
      <w:r>
        <w:t>,</w:t>
      </w:r>
      <w:r>
        <w:br/>
      </w:r>
      <w:proofErr w:type="spellStart"/>
      <w:r>
        <w:rPr>
          <w:rStyle w:val="GreekQuote0"/>
        </w:rPr>
        <w:t>οὕνεκά</w:t>
      </w:r>
      <w:proofErr w:type="spellEnd"/>
      <w:r>
        <w:t xml:space="preserve"> </w:t>
      </w:r>
      <w:proofErr w:type="spellStart"/>
      <w:r>
        <w:rPr>
          <w:rStyle w:val="GreekQuote0"/>
        </w:rPr>
        <w:t>οἱ</w:t>
      </w:r>
      <w:proofErr w:type="spellEnd"/>
      <w:r>
        <w:t xml:space="preserve"> </w:t>
      </w:r>
      <w:proofErr w:type="spellStart"/>
      <w:r>
        <w:rPr>
          <w:rStyle w:val="GreekQuote0"/>
        </w:rPr>
        <w:t>τά</w:t>
      </w:r>
      <w:proofErr w:type="spellEnd"/>
      <w:r>
        <w:rPr>
          <w:rStyle w:val="GreekQuote0"/>
        </w:rPr>
        <w:t>π</w:t>
      </w:r>
      <w:proofErr w:type="spellStart"/>
      <w:r>
        <w:rPr>
          <w:rStyle w:val="GreekQuote0"/>
        </w:rPr>
        <w:t>ερ</w:t>
      </w:r>
      <w:proofErr w:type="spellEnd"/>
      <w:r>
        <w:t xml:space="preserve"> </w:t>
      </w:r>
      <w:proofErr w:type="spellStart"/>
      <w:r>
        <w:rPr>
          <w:rStyle w:val="GreekQuote0"/>
        </w:rPr>
        <w:t>ἔστι</w:t>
      </w:r>
      <w:proofErr w:type="spellEnd"/>
      <w:r>
        <w:t xml:space="preserve"> </w:t>
      </w:r>
      <w:proofErr w:type="spellStart"/>
      <w:r>
        <w:rPr>
          <w:rStyle w:val="GreekQuote0"/>
          <w:b/>
        </w:rPr>
        <w:t>κινώ</w:t>
      </w:r>
      <w:proofErr w:type="spellEnd"/>
      <w:r>
        <w:rPr>
          <w:rStyle w:val="GreekQuote0"/>
          <w:b/>
        </w:rPr>
        <w:t>π</w:t>
      </w:r>
      <w:proofErr w:type="spellStart"/>
      <w:r>
        <w:rPr>
          <w:rStyle w:val="GreekQuote0"/>
          <w:b/>
        </w:rPr>
        <w:t>ετ</w:t>
      </w:r>
      <w:proofErr w:type="spellEnd"/>
      <w:r>
        <w:rPr>
          <w:rStyle w:val="GreekQuote0"/>
          <w:b/>
        </w:rPr>
        <w:t>α</w:t>
      </w:r>
      <w:r>
        <w:t xml:space="preserve"> </w:t>
      </w:r>
      <w:proofErr w:type="spellStart"/>
      <w:r>
        <w:rPr>
          <w:rStyle w:val="GreekQuote0"/>
        </w:rPr>
        <w:t>λευκὰ</w:t>
      </w:r>
      <w:proofErr w:type="spellEnd"/>
      <w:r>
        <w:t xml:space="preserve"> </w:t>
      </w:r>
      <w:proofErr w:type="spellStart"/>
      <w:r>
        <w:rPr>
          <w:rStyle w:val="GreekQuote0"/>
        </w:rPr>
        <w:t>τέτυκτ</w:t>
      </w:r>
      <w:proofErr w:type="spellEnd"/>
      <w:r>
        <w:rPr>
          <w:rStyle w:val="GreekQuote0"/>
        </w:rPr>
        <w:t>αι</w:t>
      </w:r>
      <w:r>
        <w:t>·</w:t>
      </w:r>
      <w:r>
        <w:br/>
      </w:r>
      <w:proofErr w:type="spellStart"/>
      <w:r>
        <w:rPr>
          <w:rStyle w:val="GreekQuote0"/>
        </w:rPr>
        <w:t>κεῖθι</w:t>
      </w:r>
      <w:proofErr w:type="spellEnd"/>
      <w:r>
        <w:t xml:space="preserve"> </w:t>
      </w:r>
      <w:r>
        <w:rPr>
          <w:rStyle w:val="GreekQuote0"/>
        </w:rPr>
        <w:t>δ</w:t>
      </w:r>
      <w:r>
        <w:t xml:space="preserve">’ </w:t>
      </w:r>
      <w:proofErr w:type="spellStart"/>
      <w:r>
        <w:rPr>
          <w:rStyle w:val="GreekQuote0"/>
        </w:rPr>
        <w:t>Ἀχιλλῆός</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ἡρώων</w:t>
      </w:r>
      <w:proofErr w:type="spellEnd"/>
      <w:r>
        <w:t xml:space="preserve"> </w:t>
      </w:r>
      <w:proofErr w:type="spellStart"/>
      <w:r>
        <w:rPr>
          <w:rStyle w:val="GreekQuote0"/>
        </w:rPr>
        <w:t>φάτις</w:t>
      </w:r>
      <w:proofErr w:type="spellEnd"/>
      <w:r>
        <w:t xml:space="preserve"> </w:t>
      </w:r>
      <w:proofErr w:type="spellStart"/>
      <w:r>
        <w:rPr>
          <w:rStyle w:val="GreekQuote0"/>
        </w:rPr>
        <w:t>ἄλλων</w:t>
      </w:r>
      <w:proofErr w:type="spellEnd"/>
      <w:r>
        <w:t xml:space="preserve"> [545]</w:t>
      </w:r>
      <w:r>
        <w:br/>
      </w:r>
      <w:proofErr w:type="spellStart"/>
      <w:r>
        <w:rPr>
          <w:rStyle w:val="GreekQuote0"/>
          <w:b/>
        </w:rPr>
        <w:t>ψυχὰς</w:t>
      </w:r>
      <w:proofErr w:type="spellEnd"/>
      <w:r>
        <w:rPr>
          <w:b/>
        </w:rPr>
        <w:t xml:space="preserve"> </w:t>
      </w:r>
      <w:proofErr w:type="spellStart"/>
      <w:r>
        <w:rPr>
          <w:rStyle w:val="GreekQuote0"/>
          <w:b/>
        </w:rPr>
        <w:t>εἱλίσσεσθ</w:t>
      </w:r>
      <w:proofErr w:type="spellEnd"/>
      <w:r>
        <w:rPr>
          <w:rStyle w:val="GreekQuote0"/>
          <w:b/>
        </w:rPr>
        <w:t>αι</w:t>
      </w:r>
      <w:r>
        <w:t xml:space="preserve"> </w:t>
      </w:r>
      <w:proofErr w:type="spellStart"/>
      <w:r>
        <w:rPr>
          <w:rStyle w:val="GreekQuote0"/>
        </w:rPr>
        <w:t>ἐρημ</w:t>
      </w:r>
      <w:proofErr w:type="spellEnd"/>
      <w:r>
        <w:rPr>
          <w:rStyle w:val="GreekQuote0"/>
        </w:rPr>
        <w:t>αίας</w:t>
      </w:r>
      <w:r>
        <w:t xml:space="preserve"> </w:t>
      </w:r>
      <w:proofErr w:type="spellStart"/>
      <w:r>
        <w:rPr>
          <w:rStyle w:val="GreekQuote0"/>
        </w:rPr>
        <w:t>ἀνὰ</w:t>
      </w:r>
      <w:proofErr w:type="spellEnd"/>
      <w:r>
        <w:t xml:space="preserve"> </w:t>
      </w:r>
      <w:r>
        <w:rPr>
          <w:rStyle w:val="GreekQuote0"/>
        </w:rPr>
        <w:t>β</w:t>
      </w:r>
      <w:proofErr w:type="spellStart"/>
      <w:r>
        <w:rPr>
          <w:rStyle w:val="GreekQuote0"/>
        </w:rPr>
        <w:t>ήσσ</w:t>
      </w:r>
      <w:proofErr w:type="spellEnd"/>
      <w:r>
        <w:rPr>
          <w:rStyle w:val="GreekQuote0"/>
        </w:rPr>
        <w:t>ας</w:t>
      </w:r>
      <w:r>
        <w:t>·</w:t>
      </w:r>
      <w:r>
        <w:br/>
      </w:r>
      <w:proofErr w:type="spellStart"/>
      <w:r>
        <w:rPr>
          <w:rStyle w:val="GreekQuote0"/>
        </w:rPr>
        <w:t>τοῦτο</w:t>
      </w:r>
      <w:proofErr w:type="spellEnd"/>
      <w:r>
        <w:t xml:space="preserve"> </w:t>
      </w:r>
      <w:r>
        <w:rPr>
          <w:rStyle w:val="GreekQuote0"/>
        </w:rPr>
        <w:t>δ</w:t>
      </w:r>
      <w:r>
        <w:t xml:space="preserve">’ </w:t>
      </w:r>
      <w:proofErr w:type="spellStart"/>
      <w:r>
        <w:rPr>
          <w:rStyle w:val="GreekQuote0"/>
        </w:rPr>
        <w:t>ἀριστήεσσι</w:t>
      </w:r>
      <w:proofErr w:type="spellEnd"/>
      <w:r>
        <w:t xml:space="preserve"> </w:t>
      </w:r>
      <w:proofErr w:type="spellStart"/>
      <w:r>
        <w:rPr>
          <w:rStyle w:val="GreekQuote0"/>
        </w:rPr>
        <w:t>Διὸς</w:t>
      </w:r>
      <w:proofErr w:type="spellEnd"/>
      <w:r>
        <w:t xml:space="preserve"> </w:t>
      </w:r>
      <w:r>
        <w:rPr>
          <w:rStyle w:val="GreekQuote0"/>
        </w:rPr>
        <w:t>π</w:t>
      </w:r>
      <w:proofErr w:type="spellStart"/>
      <w:r>
        <w:rPr>
          <w:rStyle w:val="GreekQuote0"/>
        </w:rPr>
        <w:t>άρ</w:t>
      </w:r>
      <w:proofErr w:type="spellEnd"/>
      <w:r>
        <w:rPr>
          <w:rStyle w:val="GreekQuote0"/>
        </w:rPr>
        <w:t>α</w:t>
      </w:r>
      <w:r>
        <w:t xml:space="preserve"> </w:t>
      </w:r>
      <w:proofErr w:type="spellStart"/>
      <w:r>
        <w:rPr>
          <w:rStyle w:val="GreekQuote0"/>
        </w:rPr>
        <w:t>δῶρον</w:t>
      </w:r>
      <w:proofErr w:type="spellEnd"/>
      <w:r>
        <w:t xml:space="preserve"> </w:t>
      </w:r>
      <w:r>
        <w:rPr>
          <w:rStyle w:val="GreekQuote0"/>
        </w:rPr>
        <w:t>ὀπ</w:t>
      </w:r>
      <w:proofErr w:type="spellStart"/>
      <w:r>
        <w:rPr>
          <w:rStyle w:val="GreekQuote0"/>
        </w:rPr>
        <w:t>ηδεῖ</w:t>
      </w:r>
      <w:proofErr w:type="spellEnd"/>
      <w:r>
        <w:br/>
      </w:r>
      <w:proofErr w:type="spellStart"/>
      <w:r>
        <w:rPr>
          <w:rStyle w:val="GreekQuote0"/>
          <w:b/>
        </w:rPr>
        <w:t>ἀντ</w:t>
      </w:r>
      <w:proofErr w:type="spellEnd"/>
      <w:r>
        <w:rPr>
          <w:b/>
        </w:rPr>
        <w:t xml:space="preserve">’ </w:t>
      </w:r>
      <w:proofErr w:type="spellStart"/>
      <w:r>
        <w:rPr>
          <w:rStyle w:val="GreekQuote0"/>
          <w:b/>
        </w:rPr>
        <w:t>ἀρετῆς</w:t>
      </w:r>
      <w:proofErr w:type="spellEnd"/>
      <w:r>
        <w:rPr>
          <w:b/>
        </w:rPr>
        <w:t xml:space="preserve">· </w:t>
      </w:r>
      <w:proofErr w:type="spellStart"/>
      <w:r>
        <w:rPr>
          <w:rStyle w:val="GreekQuote0"/>
          <w:b/>
        </w:rPr>
        <w:t>ἀρετὴ</w:t>
      </w:r>
      <w:proofErr w:type="spellEnd"/>
      <w:r>
        <w:rPr>
          <w:b/>
        </w:rPr>
        <w:t xml:space="preserve"> </w:t>
      </w:r>
      <w:proofErr w:type="spellStart"/>
      <w:r>
        <w:rPr>
          <w:rStyle w:val="GreekQuote0"/>
          <w:b/>
        </w:rPr>
        <w:t>γὰρ</w:t>
      </w:r>
      <w:proofErr w:type="spellEnd"/>
      <w:r>
        <w:rPr>
          <w:b/>
        </w:rPr>
        <w:t xml:space="preserve"> </w:t>
      </w:r>
      <w:proofErr w:type="spellStart"/>
      <w:r>
        <w:rPr>
          <w:rStyle w:val="GreekQuote0"/>
          <w:b/>
        </w:rPr>
        <w:t>ἀκήρ</w:t>
      </w:r>
      <w:proofErr w:type="spellEnd"/>
      <w:r>
        <w:rPr>
          <w:rStyle w:val="GreekQuote0"/>
          <w:b/>
        </w:rPr>
        <w:t>α</w:t>
      </w:r>
      <w:proofErr w:type="spellStart"/>
      <w:r>
        <w:rPr>
          <w:rStyle w:val="GreekQuote0"/>
          <w:b/>
        </w:rPr>
        <w:t>τον</w:t>
      </w:r>
      <w:proofErr w:type="spellEnd"/>
      <w:r>
        <w:rPr>
          <w:b/>
        </w:rPr>
        <w:t xml:space="preserve"> </w:t>
      </w:r>
      <w:proofErr w:type="spellStart"/>
      <w:r>
        <w:rPr>
          <w:rStyle w:val="GreekQuote0"/>
          <w:b/>
        </w:rPr>
        <w:t>ἔλλ</w:t>
      </w:r>
      <w:proofErr w:type="spellEnd"/>
      <w:r>
        <w:rPr>
          <w:rStyle w:val="GreekQuote0"/>
          <w:b/>
        </w:rPr>
        <w:t>α</w:t>
      </w:r>
      <w:proofErr w:type="spellStart"/>
      <w:r>
        <w:rPr>
          <w:rStyle w:val="GreekQuote0"/>
          <w:b/>
        </w:rPr>
        <w:t>χε</w:t>
      </w:r>
      <w:proofErr w:type="spellEnd"/>
      <w:r>
        <w:rPr>
          <w:b/>
        </w:rPr>
        <w:t xml:space="preserve"> </w:t>
      </w:r>
      <w:proofErr w:type="spellStart"/>
      <w:r>
        <w:rPr>
          <w:rStyle w:val="GreekQuote0"/>
          <w:b/>
        </w:rPr>
        <w:t>τιμήν</w:t>
      </w:r>
      <w:proofErr w:type="spellEnd"/>
      <w:r>
        <w:t>.</w:t>
      </w:r>
    </w:p>
    <w:p w:rsidR="00CF07E1" w:rsidRDefault="00F84752">
      <w:pPr>
        <w:pStyle w:val="BlockText"/>
      </w:pPr>
      <w:r>
        <w:t xml:space="preserve">On the left side of the Black Sea, facing </w:t>
      </w:r>
      <w:proofErr w:type="spellStart"/>
      <w:r>
        <w:t>Borysthenes</w:t>
      </w:r>
      <w:proofErr w:type="spellEnd"/>
      <w:r>
        <w:t xml:space="preserve">, there is a famous island of heroes in the sea. They call it by the name of </w:t>
      </w:r>
      <w:proofErr w:type="spellStart"/>
      <w:r>
        <w:t>Leuce</w:t>
      </w:r>
      <w:proofErr w:type="spellEnd"/>
      <w:r>
        <w:t xml:space="preserve">, for all the wing-movers there are white. There the story is that the souls of Achilles and other </w:t>
      </w:r>
      <w:proofErr w:type="gramStart"/>
      <w:r>
        <w:t>heroes</w:t>
      </w:r>
      <w:proofErr w:type="gramEnd"/>
      <w:r>
        <w:t xml:space="preserve"> whirl through the lonely glades. This is the gift that the best </w:t>
      </w:r>
      <w:proofErr w:type="gramStart"/>
      <w:r>
        <w:t>receive</w:t>
      </w:r>
      <w:proofErr w:type="gramEnd"/>
      <w:r>
        <w:t xml:space="preserve"> from Zeus for their virtue, for virtue receives an unmixed reward.</w:t>
      </w:r>
    </w:p>
    <w:p w:rsidR="00CF07E1" w:rsidRDefault="00F84752">
      <w:pPr>
        <w:pStyle w:val="FirstParagraph"/>
      </w:pPr>
      <w:r>
        <w:t xml:space="preserve">The somber </w:t>
      </w:r>
      <w:proofErr w:type="spellStart"/>
      <w:r>
        <w:rPr>
          <w:rStyle w:val="GreekQuote0"/>
        </w:rPr>
        <w:t>ἡρώων</w:t>
      </w:r>
      <w:proofErr w:type="spellEnd"/>
      <w:r>
        <w:t xml:space="preserve"> (“of heroes”) at the beginning of </w:t>
      </w:r>
      <w:proofErr w:type="spellStart"/>
      <w:r>
        <w:rPr>
          <w:i/>
        </w:rPr>
        <w:t>Perieg</w:t>
      </w:r>
      <w:proofErr w:type="spellEnd"/>
      <w:r>
        <w:rPr>
          <w:i/>
        </w:rPr>
        <w:t>.</w:t>
      </w:r>
      <w:r>
        <w:t xml:space="preserve"> 543 and the </w:t>
      </w:r>
      <w:proofErr w:type="spellStart"/>
      <w:r>
        <w:rPr>
          <w:rStyle w:val="GreekQuote0"/>
        </w:rPr>
        <w:t>ψυχάς</w:t>
      </w:r>
      <w:proofErr w:type="spellEnd"/>
      <w:r>
        <w:t xml:space="preserve"> (“souls” or “shades”) of the heroes from the Trojan War in </w:t>
      </w:r>
      <w:proofErr w:type="spellStart"/>
      <w:r>
        <w:rPr>
          <w:i/>
        </w:rPr>
        <w:t>Perieg</w:t>
      </w:r>
      <w:proofErr w:type="spellEnd"/>
      <w:r>
        <w:rPr>
          <w:i/>
        </w:rPr>
        <w:t>.</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proofErr w:type="spellStart"/>
      <w:r>
        <w:rPr>
          <w:i/>
        </w:rPr>
        <w:t>nekyia</w:t>
      </w:r>
      <w:proofErr w:type="spellEnd"/>
      <w:r>
        <w:t xml:space="preserve"> in </w:t>
      </w:r>
      <w:r>
        <w:rPr>
          <w:i/>
        </w:rPr>
        <w:t>Od.</w:t>
      </w:r>
      <w:r>
        <w:t xml:space="preserve"> 11. The Homeric resonances affect also the rhythm. </w:t>
      </w:r>
      <w:proofErr w:type="spellStart"/>
      <w:r>
        <w:rPr>
          <w:i/>
        </w:rPr>
        <w:t>Perieg</w:t>
      </w:r>
      <w:proofErr w:type="spellEnd"/>
      <w:r>
        <w:rPr>
          <w:i/>
        </w:rPr>
        <w:t>.</w:t>
      </w:r>
      <w:r>
        <w:t xml:space="preserve"> 543 and 546 are highly spondaic which gives them an archaic feel. This is all the more striking in </w:t>
      </w:r>
      <w:proofErr w:type="spellStart"/>
      <w:r>
        <w:rPr>
          <w:i/>
        </w:rPr>
        <w:t>Perieg</w:t>
      </w:r>
      <w:proofErr w:type="spellEnd"/>
      <w:r>
        <w:rPr>
          <w:i/>
        </w:rPr>
        <w:t>.</w:t>
      </w:r>
      <w:r>
        <w:t xml:space="preserve"> 546, where Dionysius </w:t>
      </w:r>
      <w:r>
        <w:lastRenderedPageBreak/>
        <w:t>describes the whirling about of disembodied souls. One would expect a quick, mostly dactylic line instead of the ponderous spondees.</w:t>
      </w:r>
      <w:r>
        <w:rPr>
          <w:rStyle w:val="FootnoteReference"/>
        </w:rPr>
        <w:footnoteReference w:id="133"/>
      </w:r>
    </w:p>
    <w:p w:rsidR="00CF07E1" w:rsidRDefault="00F84752">
      <w:pPr>
        <w:pStyle w:val="BodyText"/>
      </w:pPr>
      <w:r>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4"/>
      </w:r>
      <w:r>
        <w:t xml:space="preserve"> Yet Dionysius’ lines pointedly reject Homer’s afterlife, and this becomes still more striking in </w:t>
      </w:r>
      <w:proofErr w:type="spellStart"/>
      <w:r>
        <w:rPr>
          <w:i/>
        </w:rPr>
        <w:t>Perieg</w:t>
      </w:r>
      <w:proofErr w:type="spellEnd"/>
      <w:r>
        <w:rPr>
          <w:i/>
        </w:rPr>
        <w:t>.</w:t>
      </w:r>
      <w:r>
        <w:t xml:space="preserve"> 547–48, where the </w:t>
      </w:r>
      <w:proofErr w:type="spellStart"/>
      <w:r>
        <w:t>Periegete</w:t>
      </w:r>
      <w:proofErr w:type="spellEnd"/>
      <w:r>
        <w:t xml:space="preserve"> emphatically states that post-mortem beatitude is the reward of the virtuous, for </w:t>
      </w:r>
      <w:proofErr w:type="spellStart"/>
      <w:r>
        <w:rPr>
          <w:i/>
        </w:rPr>
        <w:t>aretē</w:t>
      </w:r>
      <w:proofErr w:type="spellEnd"/>
      <w:r>
        <w:t xml:space="preserve"> “receives an unmixed reward (</w:t>
      </w:r>
      <w:proofErr w:type="spellStart"/>
      <w:r>
        <w:rPr>
          <w:rStyle w:val="GreekQuote0"/>
        </w:rPr>
        <w:t>ἀκήρ</w:t>
      </w:r>
      <w:proofErr w:type="spellEnd"/>
      <w:r>
        <w:rPr>
          <w:rStyle w:val="GreekQuote0"/>
        </w:rPr>
        <w:t>α</w:t>
      </w:r>
      <w:proofErr w:type="spellStart"/>
      <w:r>
        <w:rPr>
          <w:rStyle w:val="GreekQuote0"/>
        </w:rPr>
        <w:t>τον</w:t>
      </w:r>
      <w:proofErr w:type="spellEnd"/>
      <w:r>
        <w:t xml:space="preserve"> </w:t>
      </w:r>
      <w:proofErr w:type="spellStart"/>
      <w:r>
        <w:rPr>
          <w:rStyle w:val="GreekQuote0"/>
        </w:rPr>
        <w:t>τιμήν</w:t>
      </w:r>
      <w:proofErr w:type="spellEnd"/>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CF07E1" w:rsidRDefault="00F84752">
      <w:pPr>
        <w:pStyle w:val="BodyText"/>
      </w:pPr>
      <w:r>
        <w:t xml:space="preserve">Among these Homeric strands Dionysius weaves in a bit of Callimachus. Fittingly this occurs in an </w:t>
      </w:r>
      <w:proofErr w:type="spellStart"/>
      <w:r>
        <w:rPr>
          <w:i/>
        </w:rPr>
        <w:t>aition</w:t>
      </w:r>
      <w:proofErr w:type="spellEnd"/>
      <w:r>
        <w:t xml:space="preserve"> explaining the name of the island (ll. 543–44). Dionysius’ use of </w:t>
      </w:r>
      <w:proofErr w:type="spellStart"/>
      <w:r>
        <w:rPr>
          <w:rStyle w:val="GreekQuote0"/>
        </w:rPr>
        <w:t>κινώ</w:t>
      </w:r>
      <w:proofErr w:type="spellEnd"/>
      <w:r>
        <w:rPr>
          <w:rStyle w:val="GreekQuote0"/>
        </w:rPr>
        <w:t>π</w:t>
      </w:r>
      <w:proofErr w:type="spellStart"/>
      <w:r>
        <w:rPr>
          <w:rStyle w:val="GreekQuote0"/>
        </w:rPr>
        <w:t>ετ</w:t>
      </w:r>
      <w:proofErr w:type="spellEnd"/>
      <w:r>
        <w:rPr>
          <w:rStyle w:val="GreekQuote0"/>
        </w:rPr>
        <w:t>α</w:t>
      </w:r>
      <w:r>
        <w:t xml:space="preserve"> recalls Call. </w:t>
      </w:r>
      <w:proofErr w:type="spellStart"/>
      <w:r>
        <w:rPr>
          <w:i/>
        </w:rPr>
        <w:t>hZeus</w:t>
      </w:r>
      <w:proofErr w:type="spellEnd"/>
      <w:r>
        <w:t xml:space="preserve"> 25, where the rare noun is first attested. The scholia on the </w:t>
      </w:r>
      <w:proofErr w:type="spellStart"/>
      <w:r>
        <w:rPr>
          <w:i/>
        </w:rPr>
        <w:t>hZeus</w:t>
      </w:r>
      <w:proofErr w:type="spellEnd"/>
      <w:r>
        <w:t xml:space="preserve"> gloss this as “snake,”</w:t>
      </w:r>
      <w:r>
        <w:rPr>
          <w:rStyle w:val="FootnoteReference"/>
        </w:rPr>
        <w:footnoteReference w:id="135"/>
      </w:r>
      <w:r>
        <w:t xml:space="preserve"> which it certainly does mean in </w:t>
      </w:r>
      <w:proofErr w:type="spellStart"/>
      <w:r>
        <w:t>Nicander</w:t>
      </w:r>
      <w:proofErr w:type="spellEnd"/>
      <w:r>
        <w:t xml:space="preserve">, but Dionysius seems to mean bird instead. The byzantine commentator </w:t>
      </w:r>
      <w:proofErr w:type="spellStart"/>
      <w:r>
        <w:t>Eusthathius</w:t>
      </w:r>
      <w:proofErr w:type="spellEnd"/>
      <w:r>
        <w:t xml:space="preserve"> was right to see an etymology in play, deriving the word from </w:t>
      </w:r>
      <w:proofErr w:type="spellStart"/>
      <w:r>
        <w:rPr>
          <w:rStyle w:val="GreekQuote0"/>
        </w:rPr>
        <w:t>κινεῖν</w:t>
      </w:r>
      <w:proofErr w:type="spellEnd"/>
      <w:r>
        <w:t xml:space="preserve"> and </w:t>
      </w:r>
      <w:r>
        <w:rPr>
          <w:rStyle w:val="GreekQuote0"/>
        </w:rPr>
        <w:t>π</w:t>
      </w:r>
      <w:proofErr w:type="spellStart"/>
      <w:r>
        <w:rPr>
          <w:rStyle w:val="GreekQuote0"/>
        </w:rPr>
        <w:t>τερόν</w:t>
      </w:r>
      <w:proofErr w:type="spellEnd"/>
      <w:r>
        <w:t xml:space="preserve"> (birds as “wing-movers”).</w:t>
      </w:r>
      <w:r>
        <w:rPr>
          <w:rStyle w:val="FootnoteReference"/>
        </w:rPr>
        <w:footnoteReference w:id="136"/>
      </w:r>
      <w:r>
        <w:t xml:space="preserve"> We have an erudite elaboration of a </w:t>
      </w:r>
      <w:r>
        <w:lastRenderedPageBreak/>
        <w:t>rare noun in a passage where Dionysius, in good Alexandrian fashion, corrects Homeric notions of the afterlife.</w:t>
      </w:r>
    </w:p>
    <w:p w:rsidR="00CF07E1" w:rsidRDefault="00F84752">
      <w:pPr>
        <w:pStyle w:val="Heading3"/>
      </w:pPr>
      <w:bookmarkStart w:id="26" w:name="the-halieutica-of-oppian-of-cilicia"/>
      <w:bookmarkStart w:id="27" w:name="_Toc1638051"/>
      <w:r>
        <w:t xml:space="preserve">The </w:t>
      </w:r>
      <w:proofErr w:type="spellStart"/>
      <w:r>
        <w:t>Halieutica</w:t>
      </w:r>
      <w:proofErr w:type="spellEnd"/>
      <w:r>
        <w:t xml:space="preserve"> of Oppian of Cilicia</w:t>
      </w:r>
      <w:bookmarkEnd w:id="26"/>
      <w:bookmarkEnd w:id="27"/>
    </w:p>
    <w:p w:rsidR="00CF07E1" w:rsidRDefault="00F84752">
      <w:pPr>
        <w:pStyle w:val="FirstParagraph"/>
      </w:pPr>
      <w:r>
        <w:t xml:space="preserve">In the last fifty years, scholarship on the </w:t>
      </w:r>
      <w:proofErr w:type="spellStart"/>
      <w:r>
        <w:rPr>
          <w:i/>
        </w:rPr>
        <w:t>Halieutica</w:t>
      </w:r>
      <w:proofErr w:type="spellEnd"/>
      <w:r>
        <w:t xml:space="preserve"> has highlighted </w:t>
      </w:r>
      <w:proofErr w:type="spellStart"/>
      <w:r>
        <w:t>Oppian’s</w:t>
      </w:r>
      <w:proofErr w:type="spellEnd"/>
      <w:r>
        <w:t xml:space="preserve"> surprising indifference toward Alexandrian poetry.</w:t>
      </w:r>
      <w:r>
        <w:rPr>
          <w:rStyle w:val="FootnoteReference"/>
        </w:rPr>
        <w:footnoteReference w:id="137"/>
      </w:r>
      <w:r>
        <w:t xml:space="preserve"> A. W. James characterizes </w:t>
      </w:r>
      <w:proofErr w:type="spellStart"/>
      <w:r>
        <w:t>Oppian’s</w:t>
      </w:r>
      <w:proofErr w:type="spellEnd"/>
      <w:r>
        <w:t xml:space="preserve"> revival of neglected Homeric vocabulary as a “conscious stand” against the Alexandrians as “fastidious stylists.”</w:t>
      </w:r>
      <w:r>
        <w:rPr>
          <w:rStyle w:val="FootnoteReference"/>
        </w:rPr>
        <w:footnoteReference w:id="138"/>
      </w:r>
      <w:r>
        <w:t xml:space="preserve"> Enrico </w:t>
      </w:r>
      <w:proofErr w:type="spellStart"/>
      <w:r>
        <w:t>Rebuffat</w:t>
      </w:r>
      <w:proofErr w:type="spellEnd"/>
      <w:r>
        <w:t xml:space="preserve">, moreover, has shown that the </w:t>
      </w:r>
      <w:proofErr w:type="spellStart"/>
      <w:r>
        <w:rPr>
          <w:i/>
        </w:rPr>
        <w:t>Halieutica</w:t>
      </w:r>
      <w:proofErr w:type="spellEnd"/>
      <w:r>
        <w:t xml:space="preserve"> possesses several formal characteristics that separate it from Alexandrian didactic.</w:t>
      </w:r>
      <w:r>
        <w:rPr>
          <w:rStyle w:val="FootnoteReference"/>
        </w:rPr>
        <w:footnoteReference w:id="139"/>
      </w:r>
      <w:r>
        <w:t xml:space="preserve"> The teacher-student binary, what Katarina Volk characterizes as a sort of didactic drama between teacher and student, is almost entirely absent from the </w:t>
      </w:r>
      <w:proofErr w:type="spellStart"/>
      <w:r>
        <w:rPr>
          <w:i/>
        </w:rPr>
        <w:t>Halieutica</w:t>
      </w:r>
      <w:proofErr w:type="spellEnd"/>
      <w:r>
        <w:t>.</w:t>
      </w:r>
      <w:r>
        <w:rPr>
          <w:rStyle w:val="FootnoteReference"/>
        </w:rPr>
        <w:footnoteReference w:id="140"/>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1"/>
      </w:r>
      <w:r>
        <w:t xml:space="preserve"> Indeed, the most conspicuous feature of </w:t>
      </w:r>
      <w:proofErr w:type="spellStart"/>
      <w:r>
        <w:t>Oppian’s</w:t>
      </w:r>
      <w:proofErr w:type="spellEnd"/>
      <w:r>
        <w:t xml:space="preserve"> style, the simile, was plentiful in Homer but sparse in Alexandrian didactic.</w:t>
      </w:r>
      <w:r>
        <w:rPr>
          <w:rStyle w:val="FootnoteReference"/>
        </w:rPr>
        <w:footnoteReference w:id="142"/>
      </w:r>
      <w:r>
        <w:t xml:space="preserve"> Finally, Oppian only rarely alludes to Alexandrian poets.</w:t>
      </w:r>
      <w:r>
        <w:rPr>
          <w:rStyle w:val="FootnoteReference"/>
        </w:rPr>
        <w:footnoteReference w:id="143"/>
      </w:r>
      <w:r>
        <w:t xml:space="preserve"> I argue that </w:t>
      </w:r>
      <w:proofErr w:type="spellStart"/>
      <w:r>
        <w:t>Oppian’s</w:t>
      </w:r>
      <w:proofErr w:type="spellEnd"/>
      <w:r>
        <w:t xml:space="preserve"> preference for Homeric composition included a rejection of </w:t>
      </w:r>
      <w:r>
        <w:lastRenderedPageBreak/>
        <w:t xml:space="preserve">Alexandrian poetics associated with Hesiod and Callimachus. This may be seen chiefly in the programmatic </w:t>
      </w:r>
      <w:proofErr w:type="spellStart"/>
      <w:r>
        <w:rPr>
          <w:i/>
        </w:rPr>
        <w:t>proemia</w:t>
      </w:r>
      <w:proofErr w:type="spellEnd"/>
      <w:r>
        <w:t xml:space="preserve">. The rare occasions where Oppian alludes to Callimachus, like </w:t>
      </w:r>
      <w:r>
        <w:rPr>
          <w:i/>
        </w:rPr>
        <w:t>Hal.</w:t>
      </w:r>
      <w:r>
        <w:t xml:space="preserve"> 2.199–224, are instances where Oppian has turned temporarily from Homeric description to Hesiodic didacticism.</w:t>
      </w:r>
    </w:p>
    <w:p w:rsidR="00CF07E1" w:rsidRDefault="00F84752">
      <w:pPr>
        <w:pStyle w:val="BodyText"/>
      </w:pPr>
      <w:proofErr w:type="spellStart"/>
      <w:r>
        <w:t>Oppian’s</w:t>
      </w:r>
      <w:proofErr w:type="spellEnd"/>
      <w:r>
        <w:t xml:space="preserve">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4"/>
      </w:r>
      <w:r>
        <w:t xml:space="preserve"> and a depiction of consecration to poetry readily recalls Hesiod’s </w:t>
      </w:r>
      <w:r>
        <w:rPr>
          <w:i/>
        </w:rPr>
        <w:t>Theogony</w:t>
      </w:r>
      <w:r>
        <w:t xml:space="preserve"> and Callimachus’ </w:t>
      </w:r>
      <w:proofErr w:type="spellStart"/>
      <w:r>
        <w:rPr>
          <w:i/>
        </w:rPr>
        <w:t>Aetia</w:t>
      </w:r>
      <w:proofErr w:type="spellEnd"/>
      <w:r>
        <w:t xml:space="preserve">. But more noteworthy is the manner in which Oppian distances himself from these influential predecessors. Unlike these prior consecrations, neither Hermes nor the consecrating </w:t>
      </w:r>
      <w:proofErr w:type="spellStart"/>
      <w:r>
        <w:rPr>
          <w:i/>
        </w:rPr>
        <w:t>daimones</w:t>
      </w:r>
      <w:proofErr w:type="spellEnd"/>
      <w:r>
        <w:t xml:space="preserve"> speak. Oppian merely reports that they set him apart as a poet for the delight of the emperor.</w:t>
      </w:r>
      <w:r>
        <w:rPr>
          <w:rStyle w:val="FootnoteReference"/>
        </w:rPr>
        <w:footnoteReference w:id="145"/>
      </w:r>
      <w:r>
        <w:t xml:space="preserve"> The Cilician poet’s description of </w:t>
      </w:r>
      <w:proofErr w:type="spellStart"/>
      <w:r>
        <w:t>Typhaon’s</w:t>
      </w:r>
      <w:proofErr w:type="spellEnd"/>
      <w:r>
        <w:t xml:space="preserve"> defeat through Pan’s trickery contrasts sharply with Hesiod’s in </w:t>
      </w:r>
      <w:proofErr w:type="spellStart"/>
      <w:r>
        <w:rPr>
          <w:i/>
        </w:rPr>
        <w:t>Theog</w:t>
      </w:r>
      <w:proofErr w:type="spellEnd"/>
      <w:r>
        <w:rPr>
          <w:i/>
        </w:rPr>
        <w:t>.</w:t>
      </w:r>
      <w:r>
        <w:t xml:space="preserve"> 820–68, where Pan plays no part, and Callimachus’ </w:t>
      </w:r>
      <w:proofErr w:type="spellStart"/>
      <w:r>
        <w:rPr>
          <w:i/>
        </w:rPr>
        <w:t>hZeus</w:t>
      </w:r>
      <w:proofErr w:type="spellEnd"/>
      <w:r>
        <w:t xml:space="preserve">, where Zeus seizes control of Olympus by force rather than through the casting of lots. Still more significant is </w:t>
      </w:r>
      <w:proofErr w:type="spellStart"/>
      <w:r>
        <w:t>Oppian’s</w:t>
      </w:r>
      <w:proofErr w:type="spellEnd"/>
      <w:r>
        <w:t xml:space="preserve">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46"/>
      </w:r>
      <w:r>
        <w:t xml:space="preserve"> This is certainly relevant: this proem marks the transition from the zoological focus of the first two books </w:t>
      </w:r>
      <w:r>
        <w:lastRenderedPageBreak/>
        <w:t xml:space="preserve">to the fishing techniques of books 3–5. Regional factors also play a role. E. </w:t>
      </w:r>
      <w:proofErr w:type="spellStart"/>
      <w:r>
        <w:t>Rebuffat</w:t>
      </w:r>
      <w:proofErr w:type="spellEnd"/>
      <w:r>
        <w:t xml:space="preserve"> has sensitively elucidated the importance of the shrine to Hermes in </w:t>
      </w:r>
      <w:proofErr w:type="spellStart"/>
      <w:r>
        <w:t>Corycio</w:t>
      </w:r>
      <w:proofErr w:type="spellEnd"/>
      <w:r>
        <w:t xml:space="preserve"> in Rough Cilicia, suggesting that Oppian was motivated by a patriotic pride in this native shrine and an intense religious devotion to Hermes.</w:t>
      </w:r>
      <w:r>
        <w:rPr>
          <w:rStyle w:val="FootnoteReference"/>
        </w:rPr>
        <w:footnoteReference w:id="147"/>
      </w:r>
      <w:r>
        <w:t xml:space="preserve"> Yet the choice also has </w:t>
      </w:r>
      <w:proofErr w:type="spellStart"/>
      <w:r>
        <w:t>poetological</w:t>
      </w:r>
      <w:proofErr w:type="spellEnd"/>
      <w:r>
        <w:t xml:space="preserve"> implications; I argue that Hermes functions as an aesthetic foil to the </w:t>
      </w:r>
      <w:proofErr w:type="spellStart"/>
      <w:r>
        <w:t>Callimacheanism</w:t>
      </w:r>
      <w:proofErr w:type="spellEnd"/>
      <w:r>
        <w:t xml:space="preserve"> typified by Apollo.</w:t>
      </w:r>
      <w:r>
        <w:rPr>
          <w:rStyle w:val="FootnoteReference"/>
        </w:rPr>
        <w:footnoteReference w:id="148"/>
      </w:r>
    </w:p>
    <w:p w:rsidR="00CF07E1" w:rsidRDefault="00F84752">
      <w:pPr>
        <w:pStyle w:val="BodyText"/>
      </w:pPr>
      <w:r>
        <w:t xml:space="preserve">The anti-Callimachean thrust of the proem is most evident in </w:t>
      </w:r>
      <w:r>
        <w:rPr>
          <w:i/>
        </w:rPr>
        <w:t>Hal.</w:t>
      </w:r>
      <w:r>
        <w:t xml:space="preserve"> 3.9–14:</w:t>
      </w:r>
    </w:p>
    <w:p w:rsidR="00CF07E1" w:rsidRDefault="00F84752">
      <w:pPr>
        <w:pStyle w:val="BlockText"/>
      </w:pPr>
      <w:proofErr w:type="spellStart"/>
      <w:r>
        <w:rPr>
          <w:rStyle w:val="GreekQuote0"/>
        </w:rPr>
        <w:t>Ἑρμεί</w:t>
      </w:r>
      <w:proofErr w:type="spellEnd"/>
      <w:r>
        <w:rPr>
          <w:rStyle w:val="GreekQuote0"/>
        </w:rPr>
        <w:t>α</w:t>
      </w:r>
      <w:r>
        <w:t xml:space="preserve">, </w:t>
      </w:r>
      <w:proofErr w:type="spellStart"/>
      <w:r>
        <w:rPr>
          <w:rStyle w:val="GreekQuote0"/>
        </w:rPr>
        <w:t>σὺ</w:t>
      </w:r>
      <w:proofErr w:type="spellEnd"/>
      <w:r>
        <w:t xml:space="preserve"> </w:t>
      </w:r>
      <w:proofErr w:type="spellStart"/>
      <w:r>
        <w:rPr>
          <w:rStyle w:val="GreekQuote0"/>
        </w:rPr>
        <w:t>δέ</w:t>
      </w:r>
      <w:proofErr w:type="spellEnd"/>
      <w:r>
        <w:t xml:space="preserve"> </w:t>
      </w:r>
      <w:proofErr w:type="spellStart"/>
      <w:r>
        <w:rPr>
          <w:rStyle w:val="GreekQuote0"/>
        </w:rPr>
        <w:t>μοι</w:t>
      </w:r>
      <w:proofErr w:type="spellEnd"/>
      <w:r>
        <w:t xml:space="preserve"> </w:t>
      </w:r>
      <w:r>
        <w:rPr>
          <w:rStyle w:val="GreekQuote0"/>
        </w:rPr>
        <w:t>πα</w:t>
      </w:r>
      <w:proofErr w:type="spellStart"/>
      <w:r>
        <w:rPr>
          <w:rStyle w:val="GreekQuote0"/>
        </w:rPr>
        <w:t>τρώϊε</w:t>
      </w:r>
      <w:proofErr w:type="spellEnd"/>
      <w:r>
        <w:t xml:space="preserve">, </w:t>
      </w:r>
      <w:proofErr w:type="spellStart"/>
      <w:r>
        <w:rPr>
          <w:rStyle w:val="GreekQuote0"/>
        </w:rPr>
        <w:t>φέρτ</w:t>
      </w:r>
      <w:proofErr w:type="spellEnd"/>
      <w:r>
        <w:rPr>
          <w:rStyle w:val="GreekQuote0"/>
        </w:rPr>
        <w:t>α</w:t>
      </w:r>
      <w:proofErr w:type="spellStart"/>
      <w:r>
        <w:rPr>
          <w:rStyle w:val="GreekQuote0"/>
        </w:rPr>
        <w:t>τε</w:t>
      </w:r>
      <w:proofErr w:type="spellEnd"/>
      <w:r>
        <w:t xml:space="preserve"> </w:t>
      </w:r>
      <w:r>
        <w:rPr>
          <w:rStyle w:val="GreekQuote0"/>
        </w:rPr>
        <w:t>πα</w:t>
      </w:r>
      <w:proofErr w:type="spellStart"/>
      <w:r>
        <w:rPr>
          <w:rStyle w:val="GreekQuote0"/>
        </w:rPr>
        <w:t>ίδων</w:t>
      </w:r>
      <w:proofErr w:type="spellEnd"/>
      <w:r>
        <w:br/>
      </w:r>
      <w:proofErr w:type="spellStart"/>
      <w:r>
        <w:rPr>
          <w:rStyle w:val="GreekQuote0"/>
        </w:rPr>
        <w:t>Αἰγιόχου</w:t>
      </w:r>
      <w:proofErr w:type="spellEnd"/>
      <w:r>
        <w:t xml:space="preserve">, </w:t>
      </w:r>
      <w:proofErr w:type="spellStart"/>
      <w:r>
        <w:rPr>
          <w:rStyle w:val="GreekQuote0"/>
        </w:rPr>
        <w:t>κέρδιστον</w:t>
      </w:r>
      <w:proofErr w:type="spellEnd"/>
      <w:r>
        <w:t xml:space="preserve"> </w:t>
      </w:r>
      <w:proofErr w:type="spellStart"/>
      <w:r>
        <w:rPr>
          <w:rStyle w:val="GreekQuote0"/>
        </w:rPr>
        <w:t>ἐν</w:t>
      </w:r>
      <w:proofErr w:type="spellEnd"/>
      <w:r>
        <w:t xml:space="preserve"> </w:t>
      </w:r>
      <w:proofErr w:type="spellStart"/>
      <w:r>
        <w:rPr>
          <w:rStyle w:val="GreekQuote0"/>
        </w:rPr>
        <w:t>ἀθ</w:t>
      </w:r>
      <w:proofErr w:type="spellEnd"/>
      <w:r>
        <w:rPr>
          <w:rStyle w:val="GreekQuote0"/>
        </w:rPr>
        <w:t>α</w:t>
      </w:r>
      <w:proofErr w:type="spellStart"/>
      <w:r>
        <w:rPr>
          <w:rStyle w:val="GreekQuote0"/>
        </w:rPr>
        <w:t>νάτοισι</w:t>
      </w:r>
      <w:proofErr w:type="spellEnd"/>
      <w:r>
        <w:t xml:space="preserve"> </w:t>
      </w:r>
      <w:proofErr w:type="spellStart"/>
      <w:r>
        <w:rPr>
          <w:rStyle w:val="GreekQuote0"/>
        </w:rPr>
        <w:t>νόημ</w:t>
      </w:r>
      <w:proofErr w:type="spellEnd"/>
      <w:r>
        <w:rPr>
          <w:rStyle w:val="GreekQuote0"/>
        </w:rPr>
        <w:t>α</w:t>
      </w:r>
      <w:r>
        <w:t>, (10)</w:t>
      </w:r>
      <w:r>
        <w:br/>
      </w:r>
      <w:r>
        <w:rPr>
          <w:rStyle w:val="GreekQuote0"/>
        </w:rPr>
        <w:t>φα</w:t>
      </w:r>
      <w:proofErr w:type="spellStart"/>
      <w:r>
        <w:rPr>
          <w:rStyle w:val="GreekQuote0"/>
        </w:rPr>
        <w:t>ῖνέ</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σήμ</w:t>
      </w:r>
      <w:proofErr w:type="spellEnd"/>
      <w:r>
        <w:rPr>
          <w:rStyle w:val="GreekQuote0"/>
        </w:rPr>
        <w:t>α</w:t>
      </w:r>
      <w:proofErr w:type="spellStart"/>
      <w:r>
        <w:rPr>
          <w:rStyle w:val="GreekQuote0"/>
        </w:rPr>
        <w:t>ινε</w:t>
      </w:r>
      <w:proofErr w:type="spellEnd"/>
      <w:r>
        <w:t xml:space="preserve"> </w:t>
      </w:r>
      <w:r>
        <w:rPr>
          <w:rStyle w:val="GreekQuote0"/>
        </w:rPr>
        <w:t>καὶ</w:t>
      </w:r>
      <w:r>
        <w:t xml:space="preserve"> </w:t>
      </w:r>
      <w:proofErr w:type="spellStart"/>
      <w:r>
        <w:rPr>
          <w:rStyle w:val="GreekQuote0"/>
        </w:rPr>
        <w:t>ἄρχεο</w:t>
      </w:r>
      <w:proofErr w:type="spellEnd"/>
      <w:r>
        <w:t xml:space="preserve">, </w:t>
      </w:r>
      <w:proofErr w:type="spellStart"/>
      <w:r>
        <w:rPr>
          <w:rStyle w:val="GreekQuote0"/>
        </w:rPr>
        <w:t>νύσσ</w:t>
      </w:r>
      <w:proofErr w:type="spellEnd"/>
      <w:r>
        <w:rPr>
          <w:rStyle w:val="GreekQuote0"/>
        </w:rPr>
        <w:t>αν</w:t>
      </w:r>
      <w:r>
        <w:t xml:space="preserve"> </w:t>
      </w:r>
      <w:proofErr w:type="spellStart"/>
      <w:r>
        <w:rPr>
          <w:rStyle w:val="GreekQuote0"/>
        </w:rPr>
        <w:t>ἀοιδῆς</w:t>
      </w:r>
      <w:proofErr w:type="spellEnd"/>
      <w:r>
        <w:br/>
      </w:r>
      <w:proofErr w:type="spellStart"/>
      <w:r>
        <w:rPr>
          <w:rStyle w:val="GreekQuote0"/>
        </w:rPr>
        <w:t>ἰθύνων</w:t>
      </w:r>
      <w:proofErr w:type="spellEnd"/>
      <w:r>
        <w:t xml:space="preserve">· </w:t>
      </w:r>
      <w:r>
        <w:rPr>
          <w:rStyle w:val="GreekQuote0"/>
        </w:rPr>
        <w:t>β</w:t>
      </w:r>
      <w:proofErr w:type="spellStart"/>
      <w:r>
        <w:rPr>
          <w:rStyle w:val="GreekQuote0"/>
        </w:rPr>
        <w:t>ουλὰς</w:t>
      </w:r>
      <w:proofErr w:type="spellEnd"/>
      <w:r>
        <w:t xml:space="preserve"> </w:t>
      </w:r>
      <w:proofErr w:type="spellStart"/>
      <w:r>
        <w:rPr>
          <w:rStyle w:val="GreekQuote0"/>
        </w:rPr>
        <w:t>δὲ</w:t>
      </w:r>
      <w:proofErr w:type="spellEnd"/>
      <w:r>
        <w:t xml:space="preserve"> </w:t>
      </w:r>
      <w:r>
        <w:rPr>
          <w:rStyle w:val="GreekQuote0"/>
        </w:rPr>
        <w:t>π</w:t>
      </w:r>
      <w:proofErr w:type="spellStart"/>
      <w:r>
        <w:rPr>
          <w:rStyle w:val="GreekQuote0"/>
        </w:rPr>
        <w:t>ερισσονόων</w:t>
      </w:r>
      <w:proofErr w:type="spellEnd"/>
      <w:r>
        <w:t xml:space="preserve"> </w:t>
      </w:r>
      <w:proofErr w:type="spellStart"/>
      <w:r>
        <w:rPr>
          <w:rStyle w:val="GreekQuote0"/>
        </w:rPr>
        <w:t>ἁλιήων</w:t>
      </w:r>
      <w:proofErr w:type="spellEnd"/>
      <w:r>
        <w:br/>
      </w:r>
      <w:r>
        <w:rPr>
          <w:rStyle w:val="GreekQuote0"/>
        </w:rPr>
        <w:t>α</w:t>
      </w:r>
      <w:proofErr w:type="spellStart"/>
      <w:r>
        <w:rPr>
          <w:rStyle w:val="GreekQuote0"/>
        </w:rPr>
        <w:t>ὐτός</w:t>
      </w:r>
      <w:proofErr w:type="spellEnd"/>
      <w:r>
        <w:t xml:space="preserve">, </w:t>
      </w:r>
      <w:proofErr w:type="spellStart"/>
      <w:r>
        <w:rPr>
          <w:rStyle w:val="GreekQuote0"/>
          <w:b/>
        </w:rPr>
        <w:t>ἄν</w:t>
      </w:r>
      <w:proofErr w:type="spellEnd"/>
      <w:r>
        <w:rPr>
          <w:rStyle w:val="GreekQuote0"/>
          <w:b/>
        </w:rPr>
        <w:t>αξ</w:t>
      </w:r>
      <w:r>
        <w:t xml:space="preserve">, </w:t>
      </w:r>
      <w:r>
        <w:rPr>
          <w:rStyle w:val="GreekQuote0"/>
        </w:rPr>
        <w:t>π</w:t>
      </w:r>
      <w:proofErr w:type="spellStart"/>
      <w:r>
        <w:rPr>
          <w:rStyle w:val="GreekQuote0"/>
        </w:rPr>
        <w:t>ρώτιστος</w:t>
      </w:r>
      <w:proofErr w:type="spellEnd"/>
      <w:r>
        <w:t xml:space="preserve"> </w:t>
      </w:r>
      <w:proofErr w:type="spellStart"/>
      <w:r>
        <w:rPr>
          <w:rStyle w:val="GreekQuote0"/>
        </w:rPr>
        <w:t>ἐμήσ</w:t>
      </w:r>
      <w:proofErr w:type="spellEnd"/>
      <w:r>
        <w:rPr>
          <w:rStyle w:val="GreekQuote0"/>
        </w:rPr>
        <w:t>αο</w:t>
      </w:r>
      <w:r>
        <w:t xml:space="preserve"> </w:t>
      </w:r>
      <w:r>
        <w:rPr>
          <w:rStyle w:val="GreekQuote0"/>
        </w:rPr>
        <w:t>καὶ</w:t>
      </w:r>
      <w:r>
        <w:t xml:space="preserve"> </w:t>
      </w:r>
      <w:proofErr w:type="spellStart"/>
      <w:r>
        <w:rPr>
          <w:rStyle w:val="GreekQuote0"/>
        </w:rPr>
        <w:t>τέλος</w:t>
      </w:r>
      <w:proofErr w:type="spellEnd"/>
      <w:r>
        <w:t xml:space="preserve"> </w:t>
      </w:r>
      <w:proofErr w:type="spellStart"/>
      <w:r>
        <w:rPr>
          <w:rStyle w:val="GreekQuote0"/>
        </w:rPr>
        <w:t>ἄγρης</w:t>
      </w:r>
      <w:proofErr w:type="spellEnd"/>
      <w:r>
        <w:br/>
      </w:r>
      <w:r>
        <w:rPr>
          <w:rStyle w:val="GreekQuote0"/>
        </w:rPr>
        <w:t>πα</w:t>
      </w:r>
      <w:proofErr w:type="spellStart"/>
      <w:r>
        <w:rPr>
          <w:rStyle w:val="GreekQuote0"/>
        </w:rPr>
        <w:t>ντοίης</w:t>
      </w:r>
      <w:proofErr w:type="spellEnd"/>
      <w:r>
        <w:t xml:space="preserve"> </w:t>
      </w:r>
      <w:proofErr w:type="spellStart"/>
      <w:r>
        <w:rPr>
          <w:rStyle w:val="GreekQuote0"/>
        </w:rPr>
        <w:t>ἀνέφην</w:t>
      </w:r>
      <w:proofErr w:type="spellEnd"/>
      <w:r>
        <w:rPr>
          <w:rStyle w:val="GreekQuote0"/>
        </w:rPr>
        <w:t>ας</w:t>
      </w:r>
      <w:r>
        <w:t xml:space="preserve">, </w:t>
      </w:r>
      <w:r>
        <w:rPr>
          <w:rStyle w:val="GreekQuote0"/>
        </w:rPr>
        <w:t>ἐπ</w:t>
      </w:r>
      <w:r>
        <w:t xml:space="preserve">’ </w:t>
      </w:r>
      <w:proofErr w:type="spellStart"/>
      <w:r>
        <w:rPr>
          <w:rStyle w:val="GreekQuote0"/>
        </w:rPr>
        <w:t>ἰχθύσι</w:t>
      </w:r>
      <w:proofErr w:type="spellEnd"/>
      <w:r>
        <w:t xml:space="preserve"> </w:t>
      </w:r>
      <w:proofErr w:type="spellStart"/>
      <w:r>
        <w:rPr>
          <w:rStyle w:val="GreekQuote0"/>
        </w:rPr>
        <w:t>κῆρ</w:t>
      </w:r>
      <w:proofErr w:type="spellEnd"/>
      <w:r>
        <w:rPr>
          <w:rStyle w:val="GreekQuote0"/>
        </w:rPr>
        <w:t>ας</w:t>
      </w:r>
      <w:r>
        <w:t xml:space="preserve"> </w:t>
      </w:r>
      <w:proofErr w:type="spellStart"/>
      <w:r>
        <w:rPr>
          <w:rStyle w:val="GreekQuote0"/>
        </w:rPr>
        <w:t>ὑφ</w:t>
      </w:r>
      <w:proofErr w:type="spellEnd"/>
      <w:r>
        <w:rPr>
          <w:rStyle w:val="GreekQuote0"/>
        </w:rPr>
        <w:t>α</w:t>
      </w:r>
      <w:proofErr w:type="spellStart"/>
      <w:r>
        <w:rPr>
          <w:rStyle w:val="GreekQuote0"/>
        </w:rPr>
        <w:t>ίνων</w:t>
      </w:r>
      <w:proofErr w:type="spellEnd"/>
      <w:r>
        <w:t>.</w:t>
      </w:r>
    </w:p>
    <w:p w:rsidR="00CF07E1" w:rsidRDefault="00F84752">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49"/>
      </w:r>
    </w:p>
    <w:p w:rsidR="00CF07E1" w:rsidRDefault="00F84752">
      <w:pPr>
        <w:pStyle w:val="FirstParagraph"/>
      </w:pPr>
      <w:r>
        <w:t xml:space="preserve">Oppian has selected for Hermes the epithet </w:t>
      </w:r>
      <w:proofErr w:type="spellStart"/>
      <w:r>
        <w:rPr>
          <w:rStyle w:val="GreekQuote0"/>
        </w:rPr>
        <w:t>ἄν</w:t>
      </w:r>
      <w:proofErr w:type="spellEnd"/>
      <w:r>
        <w:rPr>
          <w:rStyle w:val="GreekQuote0"/>
        </w:rPr>
        <w:t>αξ</w:t>
      </w:r>
      <w:r>
        <w:t xml:space="preserve"> (“lord”). Though not exclusive to Apollo, this is a pointedly Apollonian epithet.</w:t>
      </w:r>
      <w:r>
        <w:rPr>
          <w:rStyle w:val="FootnoteReference"/>
        </w:rPr>
        <w:footnoteReference w:id="150"/>
      </w:r>
      <w:r>
        <w:t xml:space="preserve"> Even in the </w:t>
      </w:r>
      <w:proofErr w:type="spellStart"/>
      <w:r>
        <w:rPr>
          <w:i/>
        </w:rPr>
        <w:t>Hom</w:t>
      </w:r>
      <w:proofErr w:type="spellEnd"/>
      <w:r>
        <w:rPr>
          <w:i/>
        </w:rPr>
        <w:t>. Hymn Herm.</w:t>
      </w:r>
      <w:r>
        <w:t xml:space="preserve">, it is Apollo repeatedly receives the epithet </w:t>
      </w:r>
      <w:proofErr w:type="spellStart"/>
      <w:r>
        <w:rPr>
          <w:rStyle w:val="GreekQuote0"/>
        </w:rPr>
        <w:t>ἄν</w:t>
      </w:r>
      <w:proofErr w:type="spellEnd"/>
      <w:r>
        <w:rPr>
          <w:rStyle w:val="GreekQuote0"/>
        </w:rPr>
        <w:t>αξ</w:t>
      </w:r>
      <w:r>
        <w:t xml:space="preserve"> (“lord”), not Hermes.</w:t>
      </w:r>
      <w:r>
        <w:rPr>
          <w:rStyle w:val="FootnoteReference"/>
        </w:rPr>
        <w:footnoteReference w:id="151"/>
      </w:r>
      <w:r>
        <w:t xml:space="preserve"> Moreover, Apollo is in view when Oppian calls Hermes “most excellent (</w:t>
      </w:r>
      <w:proofErr w:type="spellStart"/>
      <w:r>
        <w:rPr>
          <w:rStyle w:val="GreekQuote0"/>
        </w:rPr>
        <w:t>φέρτ</w:t>
      </w:r>
      <w:proofErr w:type="spellEnd"/>
      <w:r>
        <w:rPr>
          <w:rStyle w:val="GreekQuote0"/>
        </w:rPr>
        <w:t>α</w:t>
      </w:r>
      <w:proofErr w:type="spellStart"/>
      <w:r>
        <w:rPr>
          <w:rStyle w:val="GreekQuote0"/>
        </w:rPr>
        <w:t>τος</w:t>
      </w:r>
      <w:proofErr w:type="spellEnd"/>
      <w:r>
        <w:t>) of the children of aegis-bearing Zeus” (</w:t>
      </w:r>
      <w:r>
        <w:rPr>
          <w:i/>
        </w:rPr>
        <w:t>Hal.</w:t>
      </w:r>
      <w:r>
        <w:t xml:space="preserve"> 3.9–10). Apollo is normally thought to be the most exalted son of Zeus. Consider, for instance, </w:t>
      </w:r>
      <w:proofErr w:type="spellStart"/>
      <w:r>
        <w:rPr>
          <w:i/>
        </w:rPr>
        <w:t>Hom</w:t>
      </w:r>
      <w:proofErr w:type="spellEnd"/>
      <w:r>
        <w:rPr>
          <w:i/>
        </w:rPr>
        <w:t>. Hymn Ap.</w:t>
      </w:r>
      <w:r>
        <w:t xml:space="preserve"> 337–</w:t>
      </w:r>
      <w:r>
        <w:lastRenderedPageBreak/>
        <w:t>39, where Hera pleads with the chthonic deities to help her give birth to a child “in no way lacking his [Apollo’s] strength, but as superior (</w:t>
      </w:r>
      <w:proofErr w:type="spellStart"/>
      <w:r>
        <w:rPr>
          <w:rStyle w:val="GreekQuote0"/>
        </w:rPr>
        <w:t>φέρτερος</w:t>
      </w:r>
      <w:proofErr w:type="spellEnd"/>
      <w:r>
        <w:t>) to Apollo as broad-ruling Zeus is to Cronus.”</w:t>
      </w:r>
      <w:r>
        <w:rPr>
          <w:rStyle w:val="FootnoteReference"/>
        </w:rPr>
        <w:footnoteReference w:id="152"/>
      </w:r>
      <w:r>
        <w:t xml:space="preserve"> </w:t>
      </w:r>
      <w:proofErr w:type="spellStart"/>
      <w:r>
        <w:t>Oppian’s</w:t>
      </w:r>
      <w:proofErr w:type="spellEnd"/>
      <w:r>
        <w:t xml:space="preserve"> invocation of Hermes is thus a rejection of Apollo and </w:t>
      </w:r>
      <w:proofErr w:type="spellStart"/>
      <w:r>
        <w:t>Callimacheanism</w:t>
      </w:r>
      <w:proofErr w:type="spellEnd"/>
      <w:r>
        <w:t>.</w:t>
      </w:r>
    </w:p>
    <w:p w:rsidR="00CF07E1" w:rsidRDefault="00F84752">
      <w:pPr>
        <w:pStyle w:val="BodyText"/>
      </w:pPr>
      <w:r>
        <w:t xml:space="preserve">The dichotomy between the Homeric narration and Hesiodic didacticism accounts well for the few prominent Callimachean echoes in the poem. Oppian generally prefers to compose </w:t>
      </w:r>
      <w:proofErr w:type="spellStart"/>
      <w:r>
        <w:t>Homerically</w:t>
      </w:r>
      <w:proofErr w:type="spellEnd"/>
      <w:r>
        <w:t xml:space="preserve">,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proofErr w:type="spellStart"/>
      <w:r>
        <w:rPr>
          <w:i/>
        </w:rPr>
        <w:t>prooemia</w:t>
      </w:r>
      <w:proofErr w:type="spellEnd"/>
      <w:r>
        <w:t xml:space="preserve"> comes in </w:t>
      </w:r>
      <w:r>
        <w:rPr>
          <w:i/>
        </w:rPr>
        <w:t>Hal.</w:t>
      </w:r>
      <w:r>
        <w:t xml:space="preserve"> 2.199–224, where Oppian describes the lazy and gluttonous “</w:t>
      </w:r>
      <w:proofErr w:type="spellStart"/>
      <w:r>
        <w:t>daysleeper</w:t>
      </w:r>
      <w:proofErr w:type="spellEnd"/>
      <w:r>
        <w:t>” (</w:t>
      </w:r>
      <w:proofErr w:type="spellStart"/>
      <w:r>
        <w:rPr>
          <w:rStyle w:val="GreekQuote0"/>
        </w:rPr>
        <w:t>ἡμεροκοίτης</w:t>
      </w:r>
      <w:proofErr w:type="spellEnd"/>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proofErr w:type="spellStart"/>
      <w:r>
        <w:rPr>
          <w:rStyle w:val="GreekQuote0"/>
        </w:rPr>
        <w:t>ἡμεροκοίτης</w:t>
      </w:r>
      <w:proofErr w:type="spellEnd"/>
      <w:r>
        <w:t>, “</w:t>
      </w:r>
      <w:proofErr w:type="spellStart"/>
      <w:r>
        <w:t>daysleeper</w:t>
      </w:r>
      <w:proofErr w:type="spellEnd"/>
      <w:r>
        <w:t xml:space="preserve">”) recalls Hesiod’s lazy thief in </w:t>
      </w:r>
      <w:r>
        <w:rPr>
          <w:i/>
        </w:rPr>
        <w:t>Op.</w:t>
      </w:r>
      <w:r>
        <w:t xml:space="preserve"> 605, and the use of </w:t>
      </w:r>
      <w:proofErr w:type="spellStart"/>
      <w:r>
        <w:rPr>
          <w:rStyle w:val="GreekQuote0"/>
        </w:rPr>
        <w:t>ἀέργος</w:t>
      </w:r>
      <w:proofErr w:type="spellEnd"/>
      <w:r>
        <w:t xml:space="preserve"> and its derivatives recalls Hesiod’s exhortation to avoid laziness in </w:t>
      </w:r>
      <w:r>
        <w:rPr>
          <w:i/>
        </w:rPr>
        <w:t>Op.</w:t>
      </w:r>
      <w:r>
        <w:t xml:space="preserve"> 302–19.</w:t>
      </w:r>
      <w:r>
        <w:rPr>
          <w:rStyle w:val="FootnoteReference"/>
        </w:rPr>
        <w:footnoteReference w:id="153"/>
      </w:r>
      <w:r>
        <w:t xml:space="preserve"> These Hesiodic echoes are matched by features typical in hexametric didactic but rare in the </w:t>
      </w:r>
      <w:proofErr w:type="spellStart"/>
      <w:r>
        <w:rPr>
          <w:i/>
        </w:rPr>
        <w:t>Halieutica</w:t>
      </w:r>
      <w:proofErr w:type="spellEnd"/>
      <w:r>
        <w:t xml:space="preserve">: the imperative mood, “instructive” </w:t>
      </w:r>
      <w:proofErr w:type="spellStart"/>
      <w:r>
        <w:t>optatives</w:t>
      </w:r>
      <w:proofErr w:type="spellEnd"/>
      <w:r>
        <w:t xml:space="preserve">, and generic uses of </w:t>
      </w:r>
      <w:proofErr w:type="spellStart"/>
      <w:r>
        <w:rPr>
          <w:rStyle w:val="GreekQuote0"/>
        </w:rPr>
        <w:t>τις</w:t>
      </w:r>
      <w:proofErr w:type="spellEnd"/>
      <w:r>
        <w:t xml:space="preserve">. Indeed, the use of the </w:t>
      </w:r>
      <w:r>
        <w:lastRenderedPageBreak/>
        <w:t xml:space="preserve">second person imperative </w:t>
      </w:r>
      <w:proofErr w:type="spellStart"/>
      <w:r>
        <w:rPr>
          <w:rStyle w:val="GreekQuote0"/>
        </w:rPr>
        <w:t>φράζεο</w:t>
      </w:r>
      <w:proofErr w:type="spellEnd"/>
      <w:r>
        <w:t xml:space="preserve"> (“take notice”) at </w:t>
      </w:r>
      <w:r>
        <w:rPr>
          <w:i/>
        </w:rPr>
        <w:t>Hal.</w:t>
      </w:r>
      <w:r>
        <w:t xml:space="preserve"> 2.199, so prevalent in didactic authors,</w:t>
      </w:r>
      <w:r>
        <w:rPr>
          <w:rStyle w:val="FootnoteReference"/>
        </w:rPr>
        <w:footnoteReference w:id="154"/>
      </w:r>
      <w:r>
        <w:t xml:space="preserve"> is unparalleled elsewhere in the </w:t>
      </w:r>
      <w:proofErr w:type="spellStart"/>
      <w:r>
        <w:rPr>
          <w:i/>
        </w:rPr>
        <w:t>Halieutica</w:t>
      </w:r>
      <w:proofErr w:type="spellEnd"/>
      <w:r>
        <w:t>.</w:t>
      </w:r>
      <w:r>
        <w:rPr>
          <w:rStyle w:val="FootnoteReference"/>
        </w:rPr>
        <w:footnoteReference w:id="155"/>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CF07E1" w:rsidRDefault="00F84752">
      <w:pPr>
        <w:pStyle w:val="BlockText"/>
      </w:pPr>
      <w:proofErr w:type="spellStart"/>
      <w:r>
        <w:rPr>
          <w:rStyle w:val="GreekQuote0"/>
        </w:rPr>
        <w:t>οὐ</w:t>
      </w:r>
      <w:proofErr w:type="spellEnd"/>
      <w:r>
        <w:t xml:space="preserve"> </w:t>
      </w:r>
      <w:proofErr w:type="spellStart"/>
      <w:r>
        <w:rPr>
          <w:rStyle w:val="GreekQuote0"/>
        </w:rPr>
        <w:t>γὰρ</w:t>
      </w:r>
      <w:proofErr w:type="spellEnd"/>
      <w:r>
        <w:t xml:space="preserve"> </w:t>
      </w:r>
      <w:proofErr w:type="spellStart"/>
      <w:r>
        <w:rPr>
          <w:rStyle w:val="GreekQuote0"/>
        </w:rPr>
        <w:t>ἐδωδῆς</w:t>
      </w:r>
      <w:proofErr w:type="spellEnd"/>
      <w:r>
        <w:br/>
      </w:r>
      <w:r>
        <w:rPr>
          <w:rStyle w:val="GreekQuote0"/>
        </w:rPr>
        <w:t>ἢ</w:t>
      </w:r>
      <w:r>
        <w:t xml:space="preserve"> </w:t>
      </w:r>
      <w:proofErr w:type="spellStart"/>
      <w:r>
        <w:rPr>
          <w:rStyle w:val="GreekQuote0"/>
        </w:rPr>
        <w:t>κόρον</w:t>
      </w:r>
      <w:proofErr w:type="spellEnd"/>
      <w:r>
        <w:t xml:space="preserve"> </w:t>
      </w:r>
      <w:proofErr w:type="spellStart"/>
      <w:r>
        <w:rPr>
          <w:rStyle w:val="GreekQuote0"/>
        </w:rPr>
        <w:t>ἠέ</w:t>
      </w:r>
      <w:proofErr w:type="spellEnd"/>
      <w:r>
        <w:t xml:space="preserve"> </w:t>
      </w:r>
      <w:proofErr w:type="spellStart"/>
      <w:r>
        <w:rPr>
          <w:rStyle w:val="GreekQuote0"/>
        </w:rPr>
        <w:t>τι</w:t>
      </w:r>
      <w:proofErr w:type="spellEnd"/>
      <w:r>
        <w:t xml:space="preserve"> </w:t>
      </w:r>
      <w:proofErr w:type="spellStart"/>
      <w:r>
        <w:rPr>
          <w:rStyle w:val="GreekQuote0"/>
        </w:rPr>
        <w:t>μέτρον</w:t>
      </w:r>
      <w:proofErr w:type="spellEnd"/>
      <w:r>
        <w:t xml:space="preserve"> </w:t>
      </w:r>
      <w:r>
        <w:rPr>
          <w:rStyle w:val="GreekQuote0"/>
        </w:rPr>
        <w:t>ἐπ</w:t>
      </w:r>
      <w:proofErr w:type="spellStart"/>
      <w:r>
        <w:rPr>
          <w:rStyle w:val="GreekQuote0"/>
        </w:rPr>
        <w:t>ίστ</w:t>
      </w:r>
      <w:proofErr w:type="spellEnd"/>
      <w:r>
        <w:rPr>
          <w:rStyle w:val="GreekQuote0"/>
        </w:rPr>
        <w:t>αται</w:t>
      </w:r>
      <w:r>
        <w:t xml:space="preserve">, </w:t>
      </w:r>
      <w:proofErr w:type="spellStart"/>
      <w:r>
        <w:rPr>
          <w:rStyle w:val="GreekQuote0"/>
        </w:rPr>
        <w:t>ἀλλ</w:t>
      </w:r>
      <w:proofErr w:type="spellEnd"/>
      <w:r>
        <w:t xml:space="preserve">’ </w:t>
      </w:r>
      <w:proofErr w:type="spellStart"/>
      <w:r>
        <w:rPr>
          <w:rStyle w:val="GreekQuote0"/>
        </w:rPr>
        <w:t>ἀτέλεστον</w:t>
      </w:r>
      <w:proofErr w:type="spellEnd"/>
      <w:r>
        <w:t xml:space="preserve"> [207]</w:t>
      </w:r>
      <w:r>
        <w:br/>
      </w:r>
      <w:proofErr w:type="spellStart"/>
      <w:r>
        <w:rPr>
          <w:rStyle w:val="GreekQuote0"/>
        </w:rPr>
        <w:t>λυσσομ</w:t>
      </w:r>
      <w:proofErr w:type="spellEnd"/>
      <w:r>
        <w:rPr>
          <w:rStyle w:val="GreekQuote0"/>
        </w:rPr>
        <w:t>α</w:t>
      </w:r>
      <w:proofErr w:type="spellStart"/>
      <w:r>
        <w:rPr>
          <w:rStyle w:val="GreekQuote0"/>
        </w:rPr>
        <w:t>νῆ</w:t>
      </w:r>
      <w:proofErr w:type="spellEnd"/>
      <w:r>
        <w:t xml:space="preserve"> </w:t>
      </w:r>
      <w:r>
        <w:rPr>
          <w:rStyle w:val="GreekQuote0"/>
        </w:rPr>
        <w:t>β</w:t>
      </w:r>
      <w:proofErr w:type="spellStart"/>
      <w:r>
        <w:rPr>
          <w:rStyle w:val="GreekQuote0"/>
        </w:rPr>
        <w:t>ού</w:t>
      </w:r>
      <w:proofErr w:type="spellEnd"/>
      <w:r>
        <w:rPr>
          <w:rStyle w:val="GreekQuote0"/>
        </w:rPr>
        <w:t>β</w:t>
      </w:r>
      <w:proofErr w:type="spellStart"/>
      <w:r>
        <w:rPr>
          <w:rStyle w:val="GreekQuote0"/>
        </w:rPr>
        <w:t>ρωστιν</w:t>
      </w:r>
      <w:proofErr w:type="spellEnd"/>
      <w:r>
        <w:t xml:space="preserve"> </w:t>
      </w:r>
      <w:proofErr w:type="spellStart"/>
      <w:r>
        <w:rPr>
          <w:rStyle w:val="GreekQuote0"/>
        </w:rPr>
        <w:t>ἀν</w:t>
      </w:r>
      <w:proofErr w:type="spellEnd"/>
      <w:r>
        <w:rPr>
          <w:rStyle w:val="GreekQuote0"/>
        </w:rPr>
        <w:t>α</w:t>
      </w:r>
      <w:proofErr w:type="spellStart"/>
      <w:r>
        <w:rPr>
          <w:rStyle w:val="GreekQuote0"/>
        </w:rPr>
        <w:t>ιδέϊ</w:t>
      </w:r>
      <w:proofErr w:type="spellEnd"/>
      <w:r>
        <w:t xml:space="preserve"> </w:t>
      </w:r>
      <w:r>
        <w:rPr>
          <w:rStyle w:val="GreekQuote0"/>
        </w:rPr>
        <w:t>γα</w:t>
      </w:r>
      <w:proofErr w:type="spellStart"/>
      <w:r>
        <w:rPr>
          <w:rStyle w:val="GreekQuote0"/>
        </w:rPr>
        <w:t>στρὶ</w:t>
      </w:r>
      <w:proofErr w:type="spellEnd"/>
      <w:r>
        <w:t xml:space="preserve"> </w:t>
      </w:r>
      <w:proofErr w:type="spellStart"/>
      <w:r>
        <w:rPr>
          <w:rStyle w:val="GreekQuote0"/>
        </w:rPr>
        <w:t>φυλάσσει</w:t>
      </w:r>
      <w:proofErr w:type="spellEnd"/>
      <w:r>
        <w:t>·</w:t>
      </w:r>
    </w:p>
    <w:p w:rsidR="00CF07E1" w:rsidRDefault="00F84752">
      <w:pPr>
        <w:pStyle w:val="BlockText"/>
      </w:pPr>
      <w:r>
        <w:t xml:space="preserve">For [the </w:t>
      </w:r>
      <w:proofErr w:type="spellStart"/>
      <w:r>
        <w:t>daysleeper</w:t>
      </w:r>
      <w:proofErr w:type="spellEnd"/>
      <w:r>
        <w:t xml:space="preserve"> fish] understands no moderation nor how to be satisfied with food, but cherishes a boundless, maddening hunger in its shameless stomach.</w:t>
      </w:r>
    </w:p>
    <w:p w:rsidR="00CF07E1" w:rsidRDefault="00F84752">
      <w:pPr>
        <w:pStyle w:val="FirstParagraph"/>
      </w:pPr>
      <w:proofErr w:type="spellStart"/>
      <w:r>
        <w:t>Oppian’s</w:t>
      </w:r>
      <w:proofErr w:type="spellEnd"/>
      <w:r>
        <w:t xml:space="preserve"> rare word for hunger (</w:t>
      </w:r>
      <w:r>
        <w:rPr>
          <w:rStyle w:val="GreekQuote0"/>
        </w:rPr>
        <w:t>β</w:t>
      </w:r>
      <w:proofErr w:type="spellStart"/>
      <w:r>
        <w:rPr>
          <w:rStyle w:val="GreekQuote0"/>
        </w:rPr>
        <w:t>ού</w:t>
      </w:r>
      <w:proofErr w:type="spellEnd"/>
      <w:r>
        <w:rPr>
          <w:rStyle w:val="GreekQuote0"/>
        </w:rPr>
        <w:t>β</w:t>
      </w:r>
      <w:proofErr w:type="spellStart"/>
      <w:r>
        <w:rPr>
          <w:rStyle w:val="GreekQuote0"/>
        </w:rPr>
        <w:t>ρωστις</w:t>
      </w:r>
      <w:proofErr w:type="spellEnd"/>
      <w:r>
        <w:t xml:space="preserve">) in </w:t>
      </w:r>
      <w:r>
        <w:rPr>
          <w:i/>
        </w:rPr>
        <w:t>Hal</w:t>
      </w:r>
      <w:r>
        <w:t xml:space="preserve">. 2.208 occurs at the same line-position in Call. </w:t>
      </w:r>
      <w:proofErr w:type="spellStart"/>
      <w:r>
        <w:rPr>
          <w:i/>
        </w:rPr>
        <w:t>hDem</w:t>
      </w:r>
      <w:proofErr w:type="spellEnd"/>
      <w:r>
        <w:t xml:space="preserve"> 102, where Callimachus describes the gnawing hunger of </w:t>
      </w:r>
      <w:proofErr w:type="spellStart"/>
      <w:r>
        <w:t>Erysichthon</w:t>
      </w:r>
      <w:proofErr w:type="spellEnd"/>
      <w:r>
        <w:t>, an impudent young man who had been cursed by Demeter.</w:t>
      </w:r>
      <w:r>
        <w:rPr>
          <w:rStyle w:val="FootnoteReference"/>
        </w:rPr>
        <w:footnoteReference w:id="156"/>
      </w:r>
      <w:r>
        <w:t xml:space="preserve"> Unlike most of the ornamental borrowings that De Stefani and </w:t>
      </w:r>
      <w:proofErr w:type="spellStart"/>
      <w:r>
        <w:t>Magnelli</w:t>
      </w:r>
      <w:proofErr w:type="spellEnd"/>
      <w:r>
        <w:t xml:space="preserve"> note,</w:t>
      </w:r>
      <w:r>
        <w:rPr>
          <w:rStyle w:val="FootnoteReference"/>
        </w:rPr>
        <w:footnoteReference w:id="157"/>
      </w:r>
      <w:r>
        <w:t xml:space="preserve"> the Callimachean context fits nicely into </w:t>
      </w:r>
      <w:proofErr w:type="spellStart"/>
      <w:r>
        <w:t>Oppian’s</w:t>
      </w:r>
      <w:proofErr w:type="spellEnd"/>
      <w:r>
        <w:t xml:space="preserve"> passage: excessive hunger leads to disaster. Line 207 ends in Callimachean fashion without invoking any Callimachean passages. The verb </w:t>
      </w:r>
      <w:r>
        <w:rPr>
          <w:rStyle w:val="GreekQuote0"/>
        </w:rPr>
        <w:t>ἐπ</w:t>
      </w:r>
      <w:proofErr w:type="spellStart"/>
      <w:r>
        <w:rPr>
          <w:rStyle w:val="GreekQuote0"/>
        </w:rPr>
        <w:t>ίστ</w:t>
      </w:r>
      <w:proofErr w:type="spellEnd"/>
      <w:r>
        <w:rPr>
          <w:rStyle w:val="GreekQuote0"/>
        </w:rPr>
        <w:t>αμαι</w:t>
      </w:r>
      <w:r>
        <w:t xml:space="preserve"> is common in participial form before the bucolic </w:t>
      </w:r>
      <w:proofErr w:type="spellStart"/>
      <w:r>
        <w:t>diaeresis</w:t>
      </w:r>
      <w:proofErr w:type="spellEnd"/>
      <w:r>
        <w:t xml:space="preserve"> in Homer, but Call. </w:t>
      </w:r>
      <w:proofErr w:type="spellStart"/>
      <w:r>
        <w:rPr>
          <w:i/>
        </w:rPr>
        <w:t>hZeus</w:t>
      </w:r>
      <w:proofErr w:type="spellEnd"/>
      <w:r>
        <w:t xml:space="preserve"> 95 and Op. </w:t>
      </w:r>
      <w:r>
        <w:rPr>
          <w:i/>
        </w:rPr>
        <w:t>Hal.</w:t>
      </w:r>
      <w:r>
        <w:t xml:space="preserve"> 2.207 are the only places in extant hexameter where the third person present singular (</w:t>
      </w:r>
      <w:r>
        <w:rPr>
          <w:rStyle w:val="GreekQuote0"/>
        </w:rPr>
        <w:t>ἐπ</w:t>
      </w:r>
      <w:proofErr w:type="spellStart"/>
      <w:r>
        <w:rPr>
          <w:rStyle w:val="GreekQuote0"/>
        </w:rPr>
        <w:t>ίστ</w:t>
      </w:r>
      <w:proofErr w:type="spellEnd"/>
      <w:r>
        <w:rPr>
          <w:rStyle w:val="GreekQuote0"/>
        </w:rPr>
        <w:t>αται</w:t>
      </w:r>
      <w:r>
        <w:t xml:space="preserve">) is so used. The adjective that </w:t>
      </w:r>
      <w:r>
        <w:lastRenderedPageBreak/>
        <w:t xml:space="preserve">concludes </w:t>
      </w:r>
      <w:r>
        <w:rPr>
          <w:i/>
        </w:rPr>
        <w:t>Hal.</w:t>
      </w:r>
      <w:r>
        <w:t xml:space="preserve"> 2.207 (</w:t>
      </w:r>
      <w:proofErr w:type="spellStart"/>
      <w:r>
        <w:rPr>
          <w:rStyle w:val="GreekQuote0"/>
        </w:rPr>
        <w:t>ἀτέλεστον</w:t>
      </w:r>
      <w:proofErr w:type="spellEnd"/>
      <w:r>
        <w:t xml:space="preserve">) is Homeric, but Callimachus also uses it at line end in the same narrative about </w:t>
      </w:r>
      <w:proofErr w:type="spellStart"/>
      <w:r>
        <w:t>Erysichthon</w:t>
      </w:r>
      <w:proofErr w:type="spellEnd"/>
      <w:r>
        <w:t xml:space="preserve"> at </w:t>
      </w:r>
      <w:proofErr w:type="spellStart"/>
      <w:r>
        <w:rPr>
          <w:i/>
        </w:rPr>
        <w:t>hDem</w:t>
      </w:r>
      <w:proofErr w:type="spellEnd"/>
      <w:r>
        <w:t xml:space="preserve"> 128.</w:t>
      </w:r>
    </w:p>
    <w:p w:rsidR="00CF07E1" w:rsidRDefault="00F84752">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proofErr w:type="spellStart"/>
      <w:r>
        <w:rPr>
          <w:rStyle w:val="GreekQuote0"/>
        </w:rPr>
        <w:t>ἀδηφ</w:t>
      </w:r>
      <w:proofErr w:type="spellEnd"/>
      <w:r>
        <w:rPr>
          <w:rStyle w:val="GreekQuote0"/>
        </w:rPr>
        <w:t>α</w:t>
      </w:r>
      <w:proofErr w:type="spellStart"/>
      <w:r>
        <w:rPr>
          <w:rStyle w:val="GreekQuote0"/>
        </w:rPr>
        <w:t>γίῃσιν</w:t>
      </w:r>
      <w:proofErr w:type="spellEnd"/>
      <w:r>
        <w:t xml:space="preserve">).” The noun </w:t>
      </w:r>
      <w:proofErr w:type="spellStart"/>
      <w:r>
        <w:rPr>
          <w:rStyle w:val="GreekQuote0"/>
        </w:rPr>
        <w:t>ἀδηφ</w:t>
      </w:r>
      <w:proofErr w:type="spellEnd"/>
      <w:r>
        <w:rPr>
          <w:rStyle w:val="GreekQuote0"/>
        </w:rPr>
        <w:t>α</w:t>
      </w:r>
      <w:proofErr w:type="spellStart"/>
      <w:r>
        <w:rPr>
          <w:rStyle w:val="GreekQuote0"/>
        </w:rPr>
        <w:t>γίη</w:t>
      </w:r>
      <w:proofErr w:type="spellEnd"/>
      <w:r>
        <w:t xml:space="preserve"> is not uncommon in Imperial prose literature, particularly Plutarch, but the significant poetic precursor is Call. </w:t>
      </w:r>
      <w:proofErr w:type="spellStart"/>
      <w:r>
        <w:rPr>
          <w:i/>
        </w:rPr>
        <w:t>hArt</w:t>
      </w:r>
      <w:proofErr w:type="spellEnd"/>
      <w:r>
        <w:t xml:space="preserve"> 160, where Callimachus describes the continuing voracity of the deified Heracles. The connection is, however, </w:t>
      </w:r>
      <w:proofErr w:type="gramStart"/>
      <w:r>
        <w:t>more faint</w:t>
      </w:r>
      <w:proofErr w:type="gramEnd"/>
      <w:r>
        <w:t xml:space="preserve">;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proofErr w:type="spellStart"/>
      <w:r>
        <w:rPr>
          <w:i/>
        </w:rPr>
        <w:t>Halieutica</w:t>
      </w:r>
      <w:proofErr w:type="spellEnd"/>
      <w:r>
        <w:t xml:space="preserve"> actually underscores </w:t>
      </w:r>
      <w:proofErr w:type="spellStart"/>
      <w:r>
        <w:t>Oppian’s</w:t>
      </w:r>
      <w:proofErr w:type="spellEnd"/>
      <w:r>
        <w:t xml:space="preserve"> independence from Callimachean poetics.</w:t>
      </w:r>
    </w:p>
    <w:p w:rsidR="00CF07E1" w:rsidRDefault="00F84752">
      <w:pPr>
        <w:pStyle w:val="BodyText"/>
      </w:pPr>
      <w:proofErr w:type="spellStart"/>
      <w:r>
        <w:t>Oppian’s</w:t>
      </w:r>
      <w:proofErr w:type="spellEnd"/>
      <w:r>
        <w:t xml:space="preserve"> rejection of Alexandrian poetics also manifests in </w:t>
      </w:r>
      <w:r>
        <w:rPr>
          <w:i/>
        </w:rPr>
        <w:t>Hal.</w:t>
      </w:r>
      <w:r>
        <w:t xml:space="preserve"> 1.217–20:</w:t>
      </w:r>
    </w:p>
    <w:p w:rsidR="00CF07E1" w:rsidRDefault="00F84752">
      <w:pPr>
        <w:pStyle w:val="BlockText"/>
      </w:pPr>
      <w:r>
        <w:rPr>
          <w:rStyle w:val="GreekQuote0"/>
        </w:rPr>
        <w:t>θα</w:t>
      </w:r>
      <w:proofErr w:type="spellStart"/>
      <w:r>
        <w:rPr>
          <w:rStyle w:val="GreekQuote0"/>
        </w:rPr>
        <w:t>ῦμ</w:t>
      </w:r>
      <w:proofErr w:type="spellEnd"/>
      <w:r>
        <w:rPr>
          <w:rStyle w:val="GreekQuote0"/>
        </w:rPr>
        <w:t>α</w:t>
      </w:r>
      <w:r>
        <w:t xml:space="preserve"> </w:t>
      </w:r>
      <w:r>
        <w:rPr>
          <w:rStyle w:val="GreekQuote0"/>
        </w:rPr>
        <w:t>δ</w:t>
      </w:r>
      <w:r>
        <w:t xml:space="preserve">’ </w:t>
      </w:r>
      <w:proofErr w:type="spellStart"/>
      <w:r>
        <w:rPr>
          <w:rStyle w:val="GreekQuote0"/>
        </w:rPr>
        <w:t>ὀλισθηρῆς</w:t>
      </w:r>
      <w:proofErr w:type="spellEnd"/>
      <w:r>
        <w:t xml:space="preserve"> </w:t>
      </w:r>
      <w:proofErr w:type="spellStart"/>
      <w:r>
        <w:rPr>
          <w:rStyle w:val="GreekQuote0"/>
        </w:rPr>
        <w:t>ἐχενηΐδος</w:t>
      </w:r>
      <w:proofErr w:type="spellEnd"/>
      <w:r>
        <w:t xml:space="preserve"> </w:t>
      </w:r>
      <w:proofErr w:type="spellStart"/>
      <w:r>
        <w:rPr>
          <w:rStyle w:val="GreekQuote0"/>
        </w:rPr>
        <w:t>ἐφράσσ</w:t>
      </w:r>
      <w:proofErr w:type="spellEnd"/>
      <w:r>
        <w:rPr>
          <w:rStyle w:val="GreekQuote0"/>
        </w:rPr>
        <w:t>α</w:t>
      </w:r>
      <w:proofErr w:type="spellStart"/>
      <w:r>
        <w:rPr>
          <w:rStyle w:val="GreekQuote0"/>
        </w:rPr>
        <w:t>ντο</w:t>
      </w:r>
      <w:proofErr w:type="spellEnd"/>
      <w:r>
        <w:br/>
      </w:r>
      <w:r>
        <w:rPr>
          <w:rStyle w:val="GreekQuote0"/>
        </w:rPr>
        <w:t>να</w:t>
      </w:r>
      <w:proofErr w:type="spellStart"/>
      <w:r>
        <w:rPr>
          <w:rStyle w:val="GreekQuote0"/>
        </w:rPr>
        <w:t>υτίλοι</w:t>
      </w:r>
      <w:proofErr w:type="spellEnd"/>
      <w:r>
        <w:t xml:space="preserve">· </w:t>
      </w:r>
      <w:proofErr w:type="spellStart"/>
      <w:r>
        <w:rPr>
          <w:rStyle w:val="GreekQuote0"/>
        </w:rPr>
        <w:t>οὐ</w:t>
      </w:r>
      <w:proofErr w:type="spellEnd"/>
      <w:r>
        <w:t xml:space="preserve"> </w:t>
      </w:r>
      <w:proofErr w:type="spellStart"/>
      <w:r>
        <w:rPr>
          <w:rStyle w:val="GreekQuote0"/>
        </w:rPr>
        <w:t>μὲν</w:t>
      </w:r>
      <w:proofErr w:type="spellEnd"/>
      <w:r>
        <w:t xml:space="preserve"> </w:t>
      </w:r>
      <w:proofErr w:type="spellStart"/>
      <w:r>
        <w:rPr>
          <w:rStyle w:val="GreekQuote0"/>
        </w:rPr>
        <w:t>δή</w:t>
      </w:r>
      <w:proofErr w:type="spellEnd"/>
      <w:r>
        <w:t xml:space="preserve"> </w:t>
      </w:r>
      <w:proofErr w:type="spellStart"/>
      <w:r>
        <w:rPr>
          <w:rStyle w:val="GreekQuote0"/>
        </w:rPr>
        <w:t>τις</w:t>
      </w:r>
      <w:proofErr w:type="spellEnd"/>
      <w:r>
        <w:t xml:space="preserve"> </w:t>
      </w:r>
      <w:proofErr w:type="spellStart"/>
      <w:r>
        <w:rPr>
          <w:rStyle w:val="GreekQuote0"/>
        </w:rPr>
        <w:t>ἐνὶ</w:t>
      </w:r>
      <w:proofErr w:type="spellEnd"/>
      <w:r>
        <w:t xml:space="preserve"> </w:t>
      </w:r>
      <w:proofErr w:type="spellStart"/>
      <w:r>
        <w:rPr>
          <w:rStyle w:val="GreekQuote0"/>
        </w:rPr>
        <w:t>φρεσὶ</w:t>
      </w:r>
      <w:proofErr w:type="spellEnd"/>
      <w:r>
        <w:t xml:space="preserve"> </w:t>
      </w:r>
      <w:r>
        <w:rPr>
          <w:rStyle w:val="GreekQuote0"/>
        </w:rPr>
        <w:t>π</w:t>
      </w:r>
      <w:proofErr w:type="spellStart"/>
      <w:r>
        <w:rPr>
          <w:rStyle w:val="GreekQuote0"/>
        </w:rPr>
        <w:t>ιστώσ</w:t>
      </w:r>
      <w:proofErr w:type="spellEnd"/>
      <w:r>
        <w:rPr>
          <w:rStyle w:val="GreekQuote0"/>
        </w:rPr>
        <w:t>α</w:t>
      </w:r>
      <w:proofErr w:type="spellStart"/>
      <w:r>
        <w:rPr>
          <w:rStyle w:val="GreekQuote0"/>
        </w:rPr>
        <w:t>ιτο</w:t>
      </w:r>
      <w:proofErr w:type="spellEnd"/>
      <w:r>
        <w:br/>
      </w:r>
      <w:proofErr w:type="spellStart"/>
      <w:r>
        <w:rPr>
          <w:rStyle w:val="GreekQuote0"/>
        </w:rPr>
        <w:t>εἰσ</w:t>
      </w:r>
      <w:proofErr w:type="spellEnd"/>
      <w:r>
        <w:rPr>
          <w:rStyle w:val="GreekQuote0"/>
        </w:rPr>
        <w:t>α</w:t>
      </w:r>
      <w:proofErr w:type="spellStart"/>
      <w:r>
        <w:rPr>
          <w:rStyle w:val="GreekQuote0"/>
        </w:rPr>
        <w:t>ΐων</w:t>
      </w:r>
      <w:proofErr w:type="spellEnd"/>
      <w:r>
        <w:t xml:space="preserve">· </w:t>
      </w:r>
      <w:r>
        <w:rPr>
          <w:rStyle w:val="GreekQuote0"/>
        </w:rPr>
        <w:t>α</w:t>
      </w:r>
      <w:proofErr w:type="spellStart"/>
      <w:r>
        <w:rPr>
          <w:rStyle w:val="GreekQuote0"/>
        </w:rPr>
        <w:t>ἰεὶ</w:t>
      </w:r>
      <w:proofErr w:type="spellEnd"/>
      <w:r>
        <w:t xml:space="preserve"> </w:t>
      </w:r>
      <w:proofErr w:type="spellStart"/>
      <w:r>
        <w:rPr>
          <w:rStyle w:val="GreekQuote0"/>
        </w:rPr>
        <w:t>γὰρ</w:t>
      </w:r>
      <w:proofErr w:type="spellEnd"/>
      <w:r>
        <w:t xml:space="preserve"> </w:t>
      </w:r>
      <w:r>
        <w:rPr>
          <w:rStyle w:val="GreekQuote0"/>
        </w:rPr>
        <w:t>ἀπ</w:t>
      </w:r>
      <w:proofErr w:type="spellStart"/>
      <w:r>
        <w:rPr>
          <w:rStyle w:val="GreekQuote0"/>
        </w:rPr>
        <w:t>ειρήτων</w:t>
      </w:r>
      <w:proofErr w:type="spellEnd"/>
      <w:r>
        <w:t xml:space="preserve"> </w:t>
      </w:r>
      <w:proofErr w:type="spellStart"/>
      <w:r>
        <w:rPr>
          <w:rStyle w:val="GreekQuote0"/>
        </w:rPr>
        <w:t>νόος</w:t>
      </w:r>
      <w:proofErr w:type="spellEnd"/>
      <w:r>
        <w:t xml:space="preserve"> </w:t>
      </w:r>
      <w:proofErr w:type="spellStart"/>
      <w:r>
        <w:rPr>
          <w:rStyle w:val="GreekQuote0"/>
        </w:rPr>
        <w:t>ἀνδρῶν</w:t>
      </w:r>
      <w:proofErr w:type="spellEnd"/>
      <w:r>
        <w:br/>
      </w:r>
      <w:proofErr w:type="spellStart"/>
      <w:r>
        <w:rPr>
          <w:rStyle w:val="GreekQuote0"/>
        </w:rPr>
        <w:t>δύσμ</w:t>
      </w:r>
      <w:proofErr w:type="spellEnd"/>
      <w:r>
        <w:rPr>
          <w:rStyle w:val="GreekQuote0"/>
        </w:rPr>
        <w:t>α</w:t>
      </w:r>
      <w:proofErr w:type="spellStart"/>
      <w:r>
        <w:rPr>
          <w:rStyle w:val="GreekQuote0"/>
        </w:rPr>
        <w:t>χος</w:t>
      </w:r>
      <w:proofErr w:type="spellEnd"/>
      <w:r>
        <w:t xml:space="preserve">, </w:t>
      </w:r>
      <w:proofErr w:type="spellStart"/>
      <w:r>
        <w:rPr>
          <w:rStyle w:val="GreekQuote0"/>
        </w:rPr>
        <w:t>οὐδ</w:t>
      </w:r>
      <w:proofErr w:type="spellEnd"/>
      <w:r>
        <w:t xml:space="preserve">’ </w:t>
      </w:r>
      <w:proofErr w:type="spellStart"/>
      <w:r>
        <w:rPr>
          <w:rStyle w:val="GreekQuote0"/>
        </w:rPr>
        <w:t>ἐθέλουσι</w:t>
      </w:r>
      <w:proofErr w:type="spellEnd"/>
      <w:r>
        <w:t xml:space="preserve"> </w:t>
      </w:r>
      <w:r>
        <w:rPr>
          <w:rStyle w:val="GreekQuote0"/>
        </w:rPr>
        <w:t>καὶ</w:t>
      </w:r>
      <w:r>
        <w:t xml:space="preserve"> </w:t>
      </w:r>
      <w:proofErr w:type="spellStart"/>
      <w:r>
        <w:rPr>
          <w:rStyle w:val="GreekQuote0"/>
        </w:rPr>
        <w:t>ἀτρεκέεσσι</w:t>
      </w:r>
      <w:proofErr w:type="spellEnd"/>
      <w:r>
        <w:t xml:space="preserve"> </w:t>
      </w:r>
      <w:r>
        <w:rPr>
          <w:rStyle w:val="GreekQuote0"/>
        </w:rPr>
        <w:t>π</w:t>
      </w:r>
      <w:proofErr w:type="spellStart"/>
      <w:r>
        <w:rPr>
          <w:rStyle w:val="GreekQuote0"/>
        </w:rPr>
        <w:t>ιθέσθ</w:t>
      </w:r>
      <w:proofErr w:type="spellEnd"/>
      <w:r>
        <w:rPr>
          <w:rStyle w:val="GreekQuote0"/>
        </w:rPr>
        <w:t>αι</w:t>
      </w:r>
      <w:r>
        <w:t>· [220]</w:t>
      </w:r>
    </w:p>
    <w:p w:rsidR="00CF07E1" w:rsidRDefault="00F84752">
      <w:pPr>
        <w:pStyle w:val="BlockText"/>
      </w:pPr>
      <w:r>
        <w:t>Sailors describe a marvel of the slippery Lamprey. But even after seeing it, one might not believe in his soul, for the mind of unexperienced men is difficult to combat; they are unwilling even to believe the truth.</w:t>
      </w:r>
    </w:p>
    <w:p w:rsidR="00CF07E1" w:rsidRDefault="00F84752">
      <w:pPr>
        <w:pStyle w:val="FirstParagraph"/>
      </w:pPr>
      <w:r>
        <w:t>The passage may be heard in both a philosophical and poetic key. As Oppian often alludes to philosophical texts and positions,</w:t>
      </w:r>
      <w:r>
        <w:rPr>
          <w:rStyle w:val="FootnoteReference"/>
        </w:rPr>
        <w:footnoteReference w:id="158"/>
      </w:r>
      <w:r>
        <w:t xml:space="preserve"> we may readily take this as an attack against the </w:t>
      </w:r>
      <w:proofErr w:type="spellStart"/>
      <w:r>
        <w:t>Stoa’s</w:t>
      </w:r>
      <w:proofErr w:type="spellEnd"/>
      <w:r>
        <w:t xml:space="preserve"> arch-</w:t>
      </w:r>
      <w:r>
        <w:lastRenderedPageBreak/>
        <w:t xml:space="preserve">nemesis, the Skeptics, whose adherents preferred to abstain from final judgment even when proof was available to the senses. But we may equally read it as another refutation of Callimachean poetics, with its emphasis on the fictive power of the poet and its attendant skepticism toward the mythological tradition. </w:t>
      </w:r>
      <w:proofErr w:type="spellStart"/>
      <w:r>
        <w:t>Oppian’s</w:t>
      </w:r>
      <w:proofErr w:type="spellEnd"/>
      <w:r>
        <w:t xml:space="preserve">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59"/>
      </w:r>
      <w:r>
        <w:t xml:space="preserve"> and had elevated himself in </w:t>
      </w:r>
      <w:proofErr w:type="spellStart"/>
      <w:r>
        <w:rPr>
          <w:i/>
        </w:rPr>
        <w:t>Aetia</w:t>
      </w:r>
      <w:proofErr w:type="spellEnd"/>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0"/>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1"/>
      </w:r>
      <w:r>
        <w:t xml:space="preserve"> It is the poet of the </w:t>
      </w:r>
      <w:proofErr w:type="spellStart"/>
      <w:r>
        <w:rPr>
          <w:i/>
        </w:rPr>
        <w:t>Cynegetica</w:t>
      </w:r>
      <w:proofErr w:type="spellEnd"/>
      <w:r>
        <w:t xml:space="preserve"> who loudly trumpets his originality and skill in weaving together varied strands of prior verse. Unlike the divinities of the </w:t>
      </w:r>
      <w:proofErr w:type="spellStart"/>
      <w:r>
        <w:rPr>
          <w:i/>
        </w:rPr>
        <w:t>Halieutica</w:t>
      </w:r>
      <w:proofErr w:type="spellEnd"/>
      <w:r>
        <w:t xml:space="preserve">, the gods in the </w:t>
      </w:r>
      <w:proofErr w:type="spellStart"/>
      <w:r>
        <w:rPr>
          <w:i/>
        </w:rPr>
        <w:t>Cynegetica</w:t>
      </w:r>
      <w:proofErr w:type="spellEnd"/>
      <w:r>
        <w:t xml:space="preserve"> do not become part of a larger philosophical vision: as in Callimachus, they are primarily instruments of literary polemic.</w:t>
      </w:r>
    </w:p>
    <w:p w:rsidR="00CF07E1" w:rsidRDefault="00F84752">
      <w:pPr>
        <w:pStyle w:val="Heading3"/>
      </w:pPr>
      <w:bookmarkStart w:id="28" w:name="the-cynegetica-of-ps.-oppian"/>
      <w:bookmarkStart w:id="29" w:name="_Toc1638052"/>
      <w:r>
        <w:t xml:space="preserve">The </w:t>
      </w:r>
      <w:proofErr w:type="spellStart"/>
      <w:r>
        <w:t>Cynegetica</w:t>
      </w:r>
      <w:proofErr w:type="spellEnd"/>
      <w:r>
        <w:t xml:space="preserve"> of Ps.-Oppian</w:t>
      </w:r>
      <w:bookmarkEnd w:id="28"/>
      <w:bookmarkEnd w:id="29"/>
    </w:p>
    <w:p w:rsidR="00CF07E1" w:rsidRDefault="00F84752">
      <w:pPr>
        <w:pStyle w:val="FirstParagraph"/>
      </w:pPr>
      <w:r>
        <w:t>Ps.-</w:t>
      </w:r>
      <w:proofErr w:type="spellStart"/>
      <w:r>
        <w:t>Oppian’s</w:t>
      </w:r>
      <w:proofErr w:type="spellEnd"/>
      <w:r>
        <w:t xml:space="preserve"> fondness for Alexandrian poetry is well-established.</w:t>
      </w:r>
      <w:r>
        <w:rPr>
          <w:rStyle w:val="FootnoteReference"/>
        </w:rPr>
        <w:footnoteReference w:id="162"/>
      </w:r>
      <w:r>
        <w:t xml:space="preserve"> Nowhere is this more evident than in the proem to book one (</w:t>
      </w:r>
      <w:proofErr w:type="spellStart"/>
      <w:r>
        <w:rPr>
          <w:i/>
        </w:rPr>
        <w:t>Cyn</w:t>
      </w:r>
      <w:proofErr w:type="spellEnd"/>
      <w:r>
        <w:t xml:space="preserve">. 1.20–40), where Artemis and Calliope instruct the poet to </w:t>
      </w:r>
      <w:r>
        <w:lastRenderedPageBreak/>
        <w:t>take an “untrodden path” in his work by singing of the hunt. W. Schmitt and S. Costanza have elucidated a number of the Callimachean elements of the proem;</w:t>
      </w:r>
      <w:r>
        <w:rPr>
          <w:rStyle w:val="FootnoteReference"/>
        </w:rPr>
        <w:footnoteReference w:id="163"/>
      </w:r>
      <w:r>
        <w:t xml:space="preserve"> Callimachus’ influence is nevertheless more pervasive than yet recognized. I here wish to draw attention to how ps.-Oppian both creatively and audaciously reprises and reverses Callimachean motifs in his proem.</w:t>
      </w:r>
    </w:p>
    <w:p w:rsidR="00CF07E1" w:rsidRDefault="00F84752">
      <w:pPr>
        <w:pStyle w:val="BodyText"/>
      </w:pPr>
      <w:r>
        <w:t>Scholars have rightly noted Ps.-</w:t>
      </w:r>
      <w:proofErr w:type="spellStart"/>
      <w:r>
        <w:t>Oppian’s</w:t>
      </w:r>
      <w:proofErr w:type="spellEnd"/>
      <w:r>
        <w:t xml:space="preserve"> dependence on Callimachus for the “untrodden path” motif in </w:t>
      </w:r>
      <w:proofErr w:type="spellStart"/>
      <w:r>
        <w:rPr>
          <w:i/>
        </w:rPr>
        <w:t>Cyn</w:t>
      </w:r>
      <w:proofErr w:type="spellEnd"/>
      <w:r>
        <w:rPr>
          <w:i/>
        </w:rPr>
        <w:t>.</w:t>
      </w:r>
      <w:r>
        <w:t xml:space="preserve"> 1.20–21.</w:t>
      </w:r>
      <w:r>
        <w:rPr>
          <w:rStyle w:val="FootnoteReference"/>
        </w:rPr>
        <w:footnoteReference w:id="164"/>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65"/>
      </w:r>
      <w:r>
        <w:t xml:space="preserve"> these sorts of claims are rare in epic, for the solemnity of the hexameter normally precludes them.</w:t>
      </w:r>
      <w:r>
        <w:rPr>
          <w:rStyle w:val="FootnoteReference"/>
        </w:rPr>
        <w:footnoteReference w:id="166"/>
      </w:r>
      <w:r>
        <w:t xml:space="preserve"> Even in Hesiodic epic, where the poet’s </w:t>
      </w:r>
      <w:r>
        <w:rPr>
          <w:i/>
        </w:rPr>
        <w:t>persona</w:t>
      </w:r>
      <w:r>
        <w:t xml:space="preserve"> is more prominent, earlier poets like Aratus and </w:t>
      </w:r>
      <w:proofErr w:type="spellStart"/>
      <w:r>
        <w:t>Nicander</w:t>
      </w:r>
      <w:proofErr w:type="spellEnd"/>
      <w:r>
        <w:t xml:space="preserve"> had not openly claimed originality. Indeed, an epigram of the second century AD (</w:t>
      </w:r>
      <w:proofErr w:type="spellStart"/>
      <w:r>
        <w:rPr>
          <w:i/>
        </w:rPr>
        <w:t>Anth</w:t>
      </w:r>
      <w:proofErr w:type="spellEnd"/>
      <w:r>
        <w:rPr>
          <w:i/>
        </w:rPr>
        <w:t>. Pal.</w:t>
      </w:r>
      <w:r>
        <w:t xml:space="preserve"> 11.130 </w:t>
      </w:r>
      <w:proofErr w:type="spellStart"/>
      <w:r>
        <w:t>Pollianus</w:t>
      </w:r>
      <w:proofErr w:type="spellEnd"/>
      <w:r>
        <w:t xml:space="preserve">) suggests that originality was still felt associated primarily with elegy, not epic. </w:t>
      </w:r>
      <w:proofErr w:type="spellStart"/>
      <w:r>
        <w:t>Pollianus</w:t>
      </w:r>
      <w:proofErr w:type="spellEnd"/>
      <w:r>
        <w:t xml:space="preserve"> rejected epic precisely because it required too much imitation of Homer. Callimachus’ prologue to the elegiac </w:t>
      </w:r>
      <w:proofErr w:type="spellStart"/>
      <w:r>
        <w:rPr>
          <w:i/>
        </w:rPr>
        <w:t>Aetia</w:t>
      </w:r>
      <w:proofErr w:type="spellEnd"/>
      <w:r>
        <w:t xml:space="preserve"> was probably felt to apply to his entire poetic </w:t>
      </w:r>
      <w:r>
        <w:rPr>
          <w:i/>
        </w:rPr>
        <w:t>oeuvre</w:t>
      </w:r>
      <w:r>
        <w:t>, but this does not mitigate the peculiarity of ps.-</w:t>
      </w:r>
      <w:proofErr w:type="spellStart"/>
      <w:r>
        <w:t>Oppian’s</w:t>
      </w:r>
      <w:proofErr w:type="spellEnd"/>
      <w:r>
        <w:t xml:space="preserve"> choice: nowhere else in Greek epic do we have such an explicit claim </w:t>
      </w:r>
      <w:r>
        <w:lastRenderedPageBreak/>
        <w:t>to originality. Our poet has incorporated an elegiac motif into the proem of an epic poem. This constitutes a striking instance of the generic mixing long associated with Hellenistic poetry.</w:t>
      </w:r>
      <w:r>
        <w:rPr>
          <w:rStyle w:val="FootnoteReference"/>
        </w:rPr>
        <w:footnoteReference w:id="167"/>
      </w:r>
    </w:p>
    <w:p w:rsidR="00CF07E1" w:rsidRDefault="00F84752">
      <w:pPr>
        <w:pStyle w:val="BodyText"/>
      </w:pPr>
      <w:r>
        <w:t>In the proem ps.-Oppian reprises a number of Callimachean motifs and reverses others, but even his reversals are couched in Callimachean style. The goddess’ instructions to avoid martial themes (</w:t>
      </w:r>
      <w:proofErr w:type="spellStart"/>
      <w:r>
        <w:rPr>
          <w:i/>
        </w:rPr>
        <w:t>Cyn</w:t>
      </w:r>
      <w:proofErr w:type="spellEnd"/>
      <w:r>
        <w:t xml:space="preserve"> 1.28–29) recall Callimachus’ distaste for martial epic expressed in </w:t>
      </w:r>
      <w:proofErr w:type="spellStart"/>
      <w:r>
        <w:rPr>
          <w:i/>
        </w:rPr>
        <w:t>Aet</w:t>
      </w:r>
      <w:proofErr w:type="spellEnd"/>
      <w:r>
        <w:rPr>
          <w:i/>
        </w:rPr>
        <w:t>.</w:t>
      </w:r>
      <w:r>
        <w:t xml:space="preserve"> </w:t>
      </w:r>
      <w:proofErr w:type="spellStart"/>
      <w:r>
        <w:t>fr.</w:t>
      </w:r>
      <w:proofErr w:type="spellEnd"/>
      <w:r>
        <w:t xml:space="preserve"> 1.3–5. When the goddess instructs our poet in </w:t>
      </w:r>
      <w:proofErr w:type="spellStart"/>
      <w:r>
        <w:rPr>
          <w:i/>
        </w:rPr>
        <w:t>Cyn</w:t>
      </w:r>
      <w:proofErr w:type="spellEnd"/>
      <w:r>
        <w:rPr>
          <w:i/>
        </w:rPr>
        <w:t>.</w:t>
      </w:r>
      <w:r>
        <w:t xml:space="preserve"> 1.24–25 to avoid singing of Bacchic revelry, this coheres nicely with Callimachus’ preference for intellectual conversation over excessive drinking.</w:t>
      </w:r>
      <w:r>
        <w:rPr>
          <w:rStyle w:val="FootnoteReference"/>
        </w:rPr>
        <w:footnoteReference w:id="168"/>
      </w:r>
      <w:r>
        <w:t xml:space="preserve"> Indeed, by the Imperial period Callimachus had a reputation for teetotaling.</w:t>
      </w:r>
      <w:r>
        <w:rPr>
          <w:rStyle w:val="FootnoteReference"/>
        </w:rPr>
        <w:footnoteReference w:id="169"/>
      </w:r>
      <w:r>
        <w:t xml:space="preserve"> Ps.-Oppian also uses his divine patron to announce his allegiance to Callimachean poetics. Artemis’ appearance to ps.-Oppian in a dream so analogous to Apollo’s epiphany in the </w:t>
      </w:r>
      <w:proofErr w:type="spellStart"/>
      <w:r>
        <w:rPr>
          <w:i/>
        </w:rPr>
        <w:t>Aetia</w:t>
      </w:r>
      <w:proofErr w:type="spellEnd"/>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proofErr w:type="spellStart"/>
      <w:r>
        <w:rPr>
          <w:i/>
        </w:rPr>
        <w:t>Cyn</w:t>
      </w:r>
      <w:proofErr w:type="spellEnd"/>
      <w:r>
        <w:rPr>
          <w:i/>
        </w:rPr>
        <w:t>.</w:t>
      </w:r>
      <w:r>
        <w:t xml:space="preserve"> 1.20–40), has its most important precedent in the </w:t>
      </w:r>
      <w:proofErr w:type="spellStart"/>
      <w:r>
        <w:rPr>
          <w:i/>
        </w:rPr>
        <w:t>Aetia</w:t>
      </w:r>
      <w:proofErr w:type="spellEnd"/>
      <w:r>
        <w:t>.</w:t>
      </w:r>
      <w:r>
        <w:rPr>
          <w:rStyle w:val="FootnoteReference"/>
        </w:rPr>
        <w:footnoteReference w:id="170"/>
      </w:r>
      <w:r>
        <w:t xml:space="preserve"> In the first two books of the </w:t>
      </w:r>
      <w:proofErr w:type="spellStart"/>
      <w:r>
        <w:rPr>
          <w:i/>
        </w:rPr>
        <w:t>Aetia</w:t>
      </w:r>
      <w:proofErr w:type="spellEnd"/>
      <w:r>
        <w:t xml:space="preserve">, Callimachus did not simply report the Muse’s song, as had Hesiod, but emphasized his own speaking part as a learned co-discussant with the goddesses. Ps.-Oppian similarly </w:t>
      </w:r>
      <w:r>
        <w:lastRenderedPageBreak/>
        <w:t>emphasizes his own speaking role in this divine dialogue. Not only did he “hear the divine voice” (</w:t>
      </w:r>
      <w:proofErr w:type="spellStart"/>
      <w:r>
        <w:rPr>
          <w:rStyle w:val="GreekQuote0"/>
        </w:rPr>
        <w:t>θεείης</w:t>
      </w:r>
      <w:proofErr w:type="spellEnd"/>
      <w:r>
        <w:t xml:space="preserve"> </w:t>
      </w:r>
      <w:proofErr w:type="spellStart"/>
      <w:r>
        <w:rPr>
          <w:rStyle w:val="GreekQuote0"/>
        </w:rPr>
        <w:t>ἔκλυον</w:t>
      </w:r>
      <w:proofErr w:type="spellEnd"/>
      <w:r>
        <w:t xml:space="preserve"> </w:t>
      </w:r>
      <w:proofErr w:type="spellStart"/>
      <w:r>
        <w:rPr>
          <w:rStyle w:val="GreekQuote0"/>
        </w:rPr>
        <w:t>ἠχῆς</w:t>
      </w:r>
      <w:proofErr w:type="spellEnd"/>
      <w:r>
        <w:t xml:space="preserve"> </w:t>
      </w:r>
      <w:proofErr w:type="spellStart"/>
      <w:r>
        <w:rPr>
          <w:i/>
        </w:rPr>
        <w:t>Cyn</w:t>
      </w:r>
      <w:proofErr w:type="spellEnd"/>
      <w:r>
        <w:rPr>
          <w:i/>
        </w:rPr>
        <w:t>.</w:t>
      </w:r>
      <w:r>
        <w:t xml:space="preserve"> 1.18), but he “conversed with the goddess” (</w:t>
      </w:r>
      <w:r>
        <w:rPr>
          <w:rStyle w:val="GreekQuote0"/>
        </w:rPr>
        <w:t>καὶ</w:t>
      </w:r>
      <w:r>
        <w:t xml:space="preserve"> </w:t>
      </w:r>
      <w:proofErr w:type="spellStart"/>
      <w:r>
        <w:rPr>
          <w:rStyle w:val="GreekQuote0"/>
        </w:rPr>
        <w:t>θεὸν</w:t>
      </w:r>
      <w:proofErr w:type="spellEnd"/>
      <w:r>
        <w:t xml:space="preserve"> </w:t>
      </w:r>
      <w:proofErr w:type="spellStart"/>
      <w:r>
        <w:rPr>
          <w:rStyle w:val="GreekQuote0"/>
        </w:rPr>
        <w:t>ἠμείφθην</w:t>
      </w:r>
      <w:proofErr w:type="spellEnd"/>
      <w:r>
        <w:t xml:space="preserve"> </w:t>
      </w:r>
      <w:proofErr w:type="spellStart"/>
      <w:r>
        <w:rPr>
          <w:i/>
        </w:rPr>
        <w:t>Cyn</w:t>
      </w:r>
      <w:proofErr w:type="spellEnd"/>
      <w:r>
        <w:t>. 1.19). This dialogue with the Muses announces the poet’s Callimachean ambitions.</w:t>
      </w:r>
    </w:p>
    <w:p w:rsidR="00CF07E1" w:rsidRDefault="00F84752">
      <w:pPr>
        <w:pStyle w:val="BodyText"/>
      </w:pPr>
      <w:r>
        <w:t xml:space="preserve">Even when ps.-Oppian reverses a Callimachean motif he does so in Callimachean terms. The rejection of erotic themes in </w:t>
      </w:r>
      <w:proofErr w:type="spellStart"/>
      <w:r>
        <w:rPr>
          <w:i/>
        </w:rPr>
        <w:t>Cyn</w:t>
      </w:r>
      <w:proofErr w:type="spellEnd"/>
      <w:r>
        <w:rPr>
          <w:i/>
        </w:rPr>
        <w:t>.</w:t>
      </w:r>
      <w:r>
        <w:t xml:space="preserve"> 1.32–33 is surprising, as for most of the Roman </w:t>
      </w:r>
      <w:proofErr w:type="spellStart"/>
      <w:r>
        <w:t>Callimacheans</w:t>
      </w:r>
      <w:proofErr w:type="spellEnd"/>
      <w:r>
        <w:t xml:space="preserve">, the Alexandrian was a poet of </w:t>
      </w:r>
      <w:proofErr w:type="spellStart"/>
      <w:r>
        <w:rPr>
          <w:i/>
        </w:rPr>
        <w:t>eros</w:t>
      </w:r>
      <w:proofErr w:type="spellEnd"/>
      <w:r>
        <w:t>.</w:t>
      </w:r>
      <w:r>
        <w:rPr>
          <w:rStyle w:val="FootnoteReference"/>
        </w:rPr>
        <w:footnoteReference w:id="171"/>
      </w:r>
      <w:r>
        <w:t xml:space="preserve"> Yet ps.-Oppian cleverly announces this departure with an allusion to Callimachus:</w:t>
      </w:r>
    </w:p>
    <w:p w:rsidR="00CF07E1" w:rsidRDefault="00F84752">
      <w:pPr>
        <w:pStyle w:val="BlockText"/>
      </w:pPr>
      <w:r>
        <w:rPr>
          <w:rStyle w:val="GreekQuote0"/>
        </w:rPr>
        <w:t>Θ</w:t>
      </w:r>
      <w:r>
        <w:t xml:space="preserve">. </w:t>
      </w:r>
      <w:proofErr w:type="spellStart"/>
      <w:r>
        <w:rPr>
          <w:rStyle w:val="GreekQuote0"/>
        </w:rPr>
        <w:t>Ἀμφὶ</w:t>
      </w:r>
      <w:proofErr w:type="spellEnd"/>
      <w:r>
        <w:t xml:space="preserve"> </w:t>
      </w:r>
      <w:r>
        <w:rPr>
          <w:rStyle w:val="GreekQuote0"/>
        </w:rPr>
        <w:t>π</w:t>
      </w:r>
      <w:proofErr w:type="spellStart"/>
      <w:r>
        <w:rPr>
          <w:rStyle w:val="GreekQuote0"/>
        </w:rPr>
        <w:t>όθοις</w:t>
      </w:r>
      <w:proofErr w:type="spellEnd"/>
      <w:r>
        <w:t xml:space="preserve"> </w:t>
      </w:r>
      <w:proofErr w:type="spellStart"/>
      <w:r>
        <w:rPr>
          <w:rStyle w:val="GreekQuote0"/>
        </w:rPr>
        <w:t>ὀλοοῖσιν</w:t>
      </w:r>
      <w:proofErr w:type="spellEnd"/>
      <w:r>
        <w:t xml:space="preserve"> </w:t>
      </w:r>
      <w:proofErr w:type="spellStart"/>
      <w:r>
        <w:rPr>
          <w:rStyle w:val="GreekQuote0"/>
        </w:rPr>
        <w:t>ἀκὴν</w:t>
      </w:r>
      <w:proofErr w:type="spellEnd"/>
      <w:r>
        <w:t xml:space="preserve"> </w:t>
      </w:r>
      <w:proofErr w:type="spellStart"/>
      <w:r>
        <w:rPr>
          <w:rStyle w:val="GreekQuote0"/>
        </w:rPr>
        <w:t>ἔχε</w:t>
      </w:r>
      <w:proofErr w:type="spellEnd"/>
      <w:r>
        <w:t xml:space="preserve">, </w:t>
      </w:r>
      <w:proofErr w:type="spellStart"/>
      <w:r>
        <w:rPr>
          <w:rStyle w:val="GreekQuote0"/>
        </w:rPr>
        <w:t>λεῖ</w:t>
      </w:r>
      <w:proofErr w:type="spellEnd"/>
      <w:r>
        <w:rPr>
          <w:rStyle w:val="GreekQuote0"/>
        </w:rPr>
        <w:t>πέ</w:t>
      </w:r>
      <w:r>
        <w:t xml:space="preserve"> </w:t>
      </w:r>
      <w:proofErr w:type="spellStart"/>
      <w:r>
        <w:rPr>
          <w:rStyle w:val="GreekQuote0"/>
        </w:rPr>
        <w:t>τε</w:t>
      </w:r>
      <w:proofErr w:type="spellEnd"/>
      <w:r>
        <w:t xml:space="preserve"> </w:t>
      </w:r>
      <w:proofErr w:type="spellStart"/>
      <w:r>
        <w:rPr>
          <w:rStyle w:val="GreekQuote0"/>
        </w:rPr>
        <w:t>κεστούς</w:t>
      </w:r>
      <w:proofErr w:type="spellEnd"/>
      <w:r>
        <w:t>·</w:t>
      </w:r>
      <w:r>
        <w:rPr>
          <w:rStyle w:val="FootnoteReference"/>
        </w:rPr>
        <w:footnoteReference w:id="172"/>
      </w:r>
      <w:r>
        <w:br/>
      </w:r>
      <w:proofErr w:type="spellStart"/>
      <w:r>
        <w:rPr>
          <w:rStyle w:val="GreekQuote0"/>
        </w:rPr>
        <w:t>ἐχθ</w:t>
      </w:r>
      <w:proofErr w:type="spellEnd"/>
      <w:r>
        <w:rPr>
          <w:rStyle w:val="GreekQuote0"/>
        </w:rPr>
        <w:t>α</w:t>
      </w:r>
      <w:proofErr w:type="spellStart"/>
      <w:r>
        <w:rPr>
          <w:rStyle w:val="GreekQuote0"/>
        </w:rPr>
        <w:t>ίρω</w:t>
      </w:r>
      <w:proofErr w:type="spellEnd"/>
      <w:r>
        <w:t xml:space="preserve"> </w:t>
      </w:r>
      <w:proofErr w:type="spellStart"/>
      <w:r>
        <w:rPr>
          <w:rStyle w:val="GreekQuote0"/>
        </w:rPr>
        <w:t>τὰ</w:t>
      </w:r>
      <w:proofErr w:type="spellEnd"/>
      <w:r>
        <w:t xml:space="preserve"> </w:t>
      </w:r>
      <w:proofErr w:type="spellStart"/>
      <w:r>
        <w:rPr>
          <w:rStyle w:val="GreekQuote0"/>
        </w:rPr>
        <w:t>λέγουσιν</w:t>
      </w:r>
      <w:proofErr w:type="spellEnd"/>
      <w:r>
        <w:t xml:space="preserve"> </w:t>
      </w:r>
      <w:proofErr w:type="spellStart"/>
      <w:r>
        <w:rPr>
          <w:rStyle w:val="GreekQuote0"/>
        </w:rPr>
        <w:t>ἀθύρμ</w:t>
      </w:r>
      <w:proofErr w:type="spellEnd"/>
      <w:r>
        <w:rPr>
          <w:rStyle w:val="GreekQuote0"/>
        </w:rPr>
        <w:t>ατα</w:t>
      </w:r>
      <w:r>
        <w:t xml:space="preserve"> </w:t>
      </w:r>
      <w:proofErr w:type="spellStart"/>
      <w:r>
        <w:rPr>
          <w:rStyle w:val="GreekQuote0"/>
        </w:rPr>
        <w:t>Ποντογενείης</w:t>
      </w:r>
      <w:proofErr w:type="spellEnd"/>
      <w:r>
        <w:t>.</w:t>
      </w:r>
    </w:p>
    <w:p w:rsidR="00CF07E1" w:rsidRDefault="00F84752">
      <w:pPr>
        <w:pStyle w:val="BlockText"/>
      </w:pPr>
      <w:r>
        <w:t>Keep silent about deadly passions and leave behind the girdles of love. I detest what they call the delights of Sea-born (</w:t>
      </w:r>
      <w:proofErr w:type="spellStart"/>
      <w:r>
        <w:rPr>
          <w:i/>
        </w:rPr>
        <w:t>Cyn</w:t>
      </w:r>
      <w:proofErr w:type="spellEnd"/>
      <w:r>
        <w:rPr>
          <w:i/>
        </w:rPr>
        <w:t>.</w:t>
      </w:r>
      <w:r>
        <w:t xml:space="preserve"> 1.32–33)</w:t>
      </w:r>
      <w:r>
        <w:rPr>
          <w:rStyle w:val="FootnoteReference"/>
        </w:rPr>
        <w:footnoteReference w:id="173"/>
      </w:r>
    </w:p>
    <w:p w:rsidR="00CF07E1" w:rsidRDefault="00F84752">
      <w:pPr>
        <w:pStyle w:val="FirstParagraph"/>
      </w:pPr>
      <w:r>
        <w:t>W. Schmitt rightly notes that in line 33, ps.-Oppian alludes to Callimachus’ well-known epigram about cyclic poetry (G.P. 2) (</w:t>
      </w:r>
      <w:proofErr w:type="spellStart"/>
      <w:r>
        <w:rPr>
          <w:rStyle w:val="GreekQuote0"/>
        </w:rPr>
        <w:t>ἐχθ</w:t>
      </w:r>
      <w:proofErr w:type="spellEnd"/>
      <w:r>
        <w:rPr>
          <w:rStyle w:val="GreekQuote0"/>
        </w:rPr>
        <w:t>α</w:t>
      </w:r>
      <w:proofErr w:type="spellStart"/>
      <w:r>
        <w:rPr>
          <w:rStyle w:val="GreekQuote0"/>
        </w:rPr>
        <w:t>ίρω</w:t>
      </w:r>
      <w:proofErr w:type="spellEnd"/>
      <w:r>
        <w:t xml:space="preserve"> </w:t>
      </w:r>
      <w:proofErr w:type="spellStart"/>
      <w:r>
        <w:rPr>
          <w:rStyle w:val="GreekQuote0"/>
        </w:rPr>
        <w:t>τὸ</w:t>
      </w:r>
      <w:proofErr w:type="spellEnd"/>
      <w:r>
        <w:t xml:space="preserve"> </w:t>
      </w:r>
      <w:r>
        <w:rPr>
          <w:rStyle w:val="GreekQuote0"/>
        </w:rPr>
        <w:t>π</w:t>
      </w:r>
      <w:proofErr w:type="spellStart"/>
      <w:r>
        <w:rPr>
          <w:rStyle w:val="GreekQuote0"/>
        </w:rPr>
        <w:t>οίημ</w:t>
      </w:r>
      <w:proofErr w:type="spellEnd"/>
      <w:r>
        <w:rPr>
          <w:rStyle w:val="GreekQuote0"/>
        </w:rPr>
        <w:t>α</w:t>
      </w:r>
      <w:r>
        <w:t xml:space="preserve"> </w:t>
      </w:r>
      <w:proofErr w:type="spellStart"/>
      <w:r>
        <w:rPr>
          <w:rStyle w:val="GreekQuote0"/>
        </w:rPr>
        <w:t>τὸ</w:t>
      </w:r>
      <w:proofErr w:type="spellEnd"/>
      <w:r>
        <w:t xml:space="preserve"> </w:t>
      </w:r>
      <w:proofErr w:type="spellStart"/>
      <w:r>
        <w:rPr>
          <w:rStyle w:val="GreekQuote0"/>
        </w:rPr>
        <w:t>κυκλικόν</w:t>
      </w:r>
      <w:proofErr w:type="spellEnd"/>
      <w:r>
        <w:t>… “I detest the cyclic poem”),</w:t>
      </w:r>
      <w:r>
        <w:rPr>
          <w:rStyle w:val="FootnoteReference"/>
        </w:rPr>
        <w:footnoteReference w:id="174"/>
      </w:r>
      <w:r>
        <w:t xml:space="preserve"> where Callimachus complains about a faithless </w:t>
      </w:r>
      <w:proofErr w:type="spellStart"/>
      <w:r>
        <w:rPr>
          <w:i/>
        </w:rPr>
        <w:t>eromenos</w:t>
      </w:r>
      <w:proofErr w:type="spellEnd"/>
      <w:r>
        <w:t xml:space="preserve">. More significant is the manner in which ps.-Oppian narrates his career as a poet. Twice in the proem ps.-Oppian refers to his prior poetry. In </w:t>
      </w:r>
      <w:proofErr w:type="spellStart"/>
      <w:r>
        <w:rPr>
          <w:i/>
        </w:rPr>
        <w:t>Cyn</w:t>
      </w:r>
      <w:proofErr w:type="spellEnd"/>
      <w:r>
        <w:rPr>
          <w:i/>
        </w:rPr>
        <w:t>.</w:t>
      </w:r>
      <w:r>
        <w:t xml:space="preserve"> 1.27 he notes, “for quite a while I danced around </w:t>
      </w:r>
      <w:proofErr w:type="spellStart"/>
      <w:r>
        <w:t>Thunaean</w:t>
      </w:r>
      <w:proofErr w:type="spellEnd"/>
      <w:r>
        <w:t xml:space="preserve"> </w:t>
      </w:r>
      <w:proofErr w:type="gramStart"/>
      <w:r>
        <w:t>Dionysus”(</w:t>
      </w:r>
      <w:proofErr w:type="spellStart"/>
      <w:proofErr w:type="gramEnd"/>
      <w:r>
        <w:rPr>
          <w:rStyle w:val="GreekQuote0"/>
        </w:rPr>
        <w:t>δηθάκις</w:t>
      </w:r>
      <w:proofErr w:type="spellEnd"/>
      <w:r>
        <w:t xml:space="preserve"> </w:t>
      </w:r>
      <w:proofErr w:type="spellStart"/>
      <w:r>
        <w:rPr>
          <w:rStyle w:val="GreekQuote0"/>
        </w:rPr>
        <w:t>ἀμφεχόρευσ</w:t>
      </w:r>
      <w:proofErr w:type="spellEnd"/>
      <w:r>
        <w:rPr>
          <w:rStyle w:val="GreekQuote0"/>
        </w:rPr>
        <w:t>α</w:t>
      </w:r>
      <w:r>
        <w:t xml:space="preserve"> </w:t>
      </w:r>
      <w:proofErr w:type="spellStart"/>
      <w:r>
        <w:rPr>
          <w:rStyle w:val="GreekQuote0"/>
        </w:rPr>
        <w:t>Θυων</w:t>
      </w:r>
      <w:proofErr w:type="spellEnd"/>
      <w:r>
        <w:rPr>
          <w:rStyle w:val="GreekQuote0"/>
        </w:rPr>
        <w:t>α</w:t>
      </w:r>
      <w:proofErr w:type="spellStart"/>
      <w:r>
        <w:rPr>
          <w:rStyle w:val="GreekQuote0"/>
        </w:rPr>
        <w:t>ίῳ</w:t>
      </w:r>
      <w:proofErr w:type="spellEnd"/>
      <w:r>
        <w:t xml:space="preserve"> </w:t>
      </w:r>
      <w:proofErr w:type="spellStart"/>
      <w:r>
        <w:rPr>
          <w:rStyle w:val="GreekQuote0"/>
        </w:rPr>
        <w:t>Διονύσῳ</w:t>
      </w:r>
      <w:proofErr w:type="spellEnd"/>
      <w:r>
        <w:t xml:space="preserve">) and in </w:t>
      </w:r>
      <w:proofErr w:type="spellStart"/>
      <w:r>
        <w:rPr>
          <w:i/>
        </w:rPr>
        <w:t>Cyn</w:t>
      </w:r>
      <w:proofErr w:type="spellEnd"/>
      <w:r>
        <w:t xml:space="preserve"> 1.31 he mentions a martial epic: “I spoke of </w:t>
      </w:r>
      <w:r>
        <w:lastRenderedPageBreak/>
        <w:t>Ctesiphon and the woes of the Parthians” (</w:t>
      </w:r>
      <w:proofErr w:type="spellStart"/>
      <w:r>
        <w:rPr>
          <w:rStyle w:val="GreekQuote0"/>
        </w:rPr>
        <w:t>ἐφρ</w:t>
      </w:r>
      <w:proofErr w:type="spellEnd"/>
      <w:r>
        <w:rPr>
          <w:rStyle w:val="GreekQuote0"/>
        </w:rPr>
        <w:t>α</w:t>
      </w:r>
      <w:proofErr w:type="spellStart"/>
      <w:r>
        <w:rPr>
          <w:rStyle w:val="GreekQuote0"/>
        </w:rPr>
        <w:t>σάμην</w:t>
      </w:r>
      <w:proofErr w:type="spellEnd"/>
      <w:r>
        <w:t xml:space="preserve"> </w:t>
      </w:r>
      <w:proofErr w:type="spellStart"/>
      <w:r>
        <w:rPr>
          <w:rStyle w:val="GreekQuote0"/>
        </w:rPr>
        <w:t>Πάρθων</w:t>
      </w:r>
      <w:proofErr w:type="spellEnd"/>
      <w:r>
        <w:t xml:space="preserve"> </w:t>
      </w:r>
      <w:proofErr w:type="spellStart"/>
      <w:r>
        <w:rPr>
          <w:rStyle w:val="GreekQuote0"/>
        </w:rPr>
        <w:t>τε</w:t>
      </w:r>
      <w:proofErr w:type="spellEnd"/>
      <w:r>
        <w:t xml:space="preserve"> </w:t>
      </w:r>
      <w:proofErr w:type="spellStart"/>
      <w:r>
        <w:rPr>
          <w:rStyle w:val="GreekQuote0"/>
        </w:rPr>
        <w:t>δύ</w:t>
      </w:r>
      <w:proofErr w:type="spellEnd"/>
      <w:r>
        <w:rPr>
          <w:rStyle w:val="GreekQuote0"/>
        </w:rPr>
        <w:t>ας</w:t>
      </w:r>
      <w:r>
        <w:t xml:space="preserve"> </w:t>
      </w:r>
      <w:r>
        <w:rPr>
          <w:rStyle w:val="GreekQuote0"/>
        </w:rPr>
        <w:t>καὶ</w:t>
      </w:r>
      <w:r>
        <w:t xml:space="preserve"> </w:t>
      </w:r>
      <w:proofErr w:type="spellStart"/>
      <w:r>
        <w:rPr>
          <w:rStyle w:val="GreekQuote0"/>
        </w:rPr>
        <w:t>Κτησιφόωντ</w:t>
      </w:r>
      <w:proofErr w:type="spellEnd"/>
      <w:r>
        <w:rPr>
          <w:rStyle w:val="GreekQuote0"/>
        </w:rPr>
        <w:t>α</w:t>
      </w:r>
      <w:r>
        <w:t xml:space="preserve">). I suspect that we should regard both of these statements as dramatic asides in which the poet wryly confesses to the audience that he had previously written poetry of a different sort. This preoccupation with the arc of a poetic career is Callimachean. Callimachus, however, stressed the continuities of his work. After narrating Apollo’s epiphany to him as a young man, he noted at </w:t>
      </w:r>
      <w:proofErr w:type="spellStart"/>
      <w:r>
        <w:rPr>
          <w:i/>
        </w:rPr>
        <w:t>Aet</w:t>
      </w:r>
      <w:proofErr w:type="spellEnd"/>
      <w:r>
        <w:rPr>
          <w:i/>
        </w:rPr>
        <w:t>.</w:t>
      </w:r>
      <w:r>
        <w:t xml:space="preserve"> </w:t>
      </w:r>
      <w:proofErr w:type="spellStart"/>
      <w:r>
        <w:t>fr.</w:t>
      </w:r>
      <w:proofErr w:type="spellEnd"/>
      <w:r>
        <w:t xml:space="preserve"> 1.37 that the Muses have not forsaken him in his old age.</w:t>
      </w:r>
      <w:r>
        <w:rPr>
          <w:rStyle w:val="FootnoteReference"/>
        </w:rPr>
        <w:footnoteReference w:id="175"/>
      </w:r>
      <w:r>
        <w:t xml:space="preserve"> The discontinuities that ps.-Oppian creates in his proem are closer to the approach we see in another Callimachean, Ovid, who in his proems often commented on the course of his poetic career. The suffering lover of the </w:t>
      </w:r>
      <w:proofErr w:type="spellStart"/>
      <w:r>
        <w:rPr>
          <w:i/>
        </w:rPr>
        <w:t>Amores</w:t>
      </w:r>
      <w:proofErr w:type="spellEnd"/>
      <w:r>
        <w:t xml:space="preserve"> became the teacher of love in the </w:t>
      </w:r>
      <w:r>
        <w:rPr>
          <w:i/>
        </w:rPr>
        <w:t xml:space="preserve">Ars </w:t>
      </w:r>
      <w:proofErr w:type="spellStart"/>
      <w:r>
        <w:rPr>
          <w:i/>
        </w:rPr>
        <w:t>amatoria</w:t>
      </w:r>
      <w:proofErr w:type="spellEnd"/>
      <w:r>
        <w:t xml:space="preserve">, who subsequently gained the ability to cure passion in the </w:t>
      </w:r>
      <w:proofErr w:type="spellStart"/>
      <w:r>
        <w:rPr>
          <w:i/>
        </w:rPr>
        <w:t>Remedia</w:t>
      </w:r>
      <w:proofErr w:type="spellEnd"/>
      <w:r>
        <w:rPr>
          <w:i/>
        </w:rPr>
        <w:t xml:space="preserve"> </w:t>
      </w:r>
      <w:proofErr w:type="spellStart"/>
      <w:r>
        <w:rPr>
          <w:i/>
        </w:rPr>
        <w:t>amoris</w:t>
      </w:r>
      <w:proofErr w:type="spellEnd"/>
      <w:r>
        <w:t>.</w:t>
      </w:r>
      <w:r>
        <w:rPr>
          <w:rStyle w:val="FootnoteReference"/>
        </w:rPr>
        <w:footnoteReference w:id="176"/>
      </w:r>
      <w:r>
        <w:t xml:space="preserve"> At the beginning of the </w:t>
      </w:r>
      <w:r>
        <w:rPr>
          <w:i/>
        </w:rPr>
        <w:t>Metamorphoses</w:t>
      </w:r>
      <w:r>
        <w:t xml:space="preserve">, the </w:t>
      </w:r>
      <w:proofErr w:type="spellStart"/>
      <w:r>
        <w:t>Sulmonan</w:t>
      </w:r>
      <w:proofErr w:type="spellEnd"/>
      <w:r>
        <w:t xml:space="preserve"> poet observed that the gods had changed the nature of his poetic undertakings.</w:t>
      </w:r>
      <w:r>
        <w:rPr>
          <w:rStyle w:val="FootnoteReference"/>
        </w:rPr>
        <w:footnoteReference w:id="177"/>
      </w:r>
      <w:r>
        <w:t xml:space="preserve"> We thus see in the proem to the </w:t>
      </w:r>
      <w:proofErr w:type="spellStart"/>
      <w:r>
        <w:rPr>
          <w:i/>
        </w:rPr>
        <w:t>Cynegetica</w:t>
      </w:r>
      <w:proofErr w:type="spellEnd"/>
      <w:r>
        <w:t xml:space="preserve"> an intricate and creative appropriation of Callimachean texts and motifs.</w:t>
      </w:r>
    </w:p>
    <w:p w:rsidR="00CF07E1" w:rsidRDefault="00F84752">
      <w:pPr>
        <w:pStyle w:val="BodyText"/>
      </w:pPr>
      <w:r>
        <w:t xml:space="preserve">Unlike Dionysius and Oppian, ps.-Oppian reprises Callimachus’ polemical attitude toward the literary tradition. Significant examples come in </w:t>
      </w:r>
      <w:proofErr w:type="spellStart"/>
      <w:r>
        <w:rPr>
          <w:i/>
        </w:rPr>
        <w:t>Cyn</w:t>
      </w:r>
      <w:proofErr w:type="spellEnd"/>
      <w:r>
        <w:rPr>
          <w:i/>
        </w:rPr>
        <w:t>.</w:t>
      </w:r>
      <w:r>
        <w:t xml:space="preserve"> 1.59–80, where the </w:t>
      </w:r>
      <w:proofErr w:type="spellStart"/>
      <w:r>
        <w:t>Apamean</w:t>
      </w:r>
      <w:proofErr w:type="spellEnd"/>
      <w:r>
        <w:t xml:space="preserve"> poet asserts the supremacy of hunting as a theme, thereby reversing </w:t>
      </w:r>
      <w:proofErr w:type="spellStart"/>
      <w:r>
        <w:t>Oppian’s</w:t>
      </w:r>
      <w:proofErr w:type="spellEnd"/>
      <w:r>
        <w:t xml:space="preserve"> judgment at </w:t>
      </w:r>
      <w:r>
        <w:rPr>
          <w:i/>
        </w:rPr>
        <w:t>Hal.</w:t>
      </w:r>
      <w:r>
        <w:t xml:space="preserve"> 1.1.–79. Ps.-Oppian cleverly points out the inconsistency of </w:t>
      </w:r>
      <w:proofErr w:type="spellStart"/>
      <w:r>
        <w:t>Oppian’s</w:t>
      </w:r>
      <w:proofErr w:type="spellEnd"/>
      <w:r>
        <w:t xml:space="preserve"> proem. Oppian had argued that fishing was more laborious than hunting and dismissed the latter as a nothing more than a pleasant pastime: </w:t>
      </w:r>
      <w:proofErr w:type="spellStart"/>
      <w:r>
        <w:rPr>
          <w:rStyle w:val="GreekQuote0"/>
        </w:rPr>
        <w:t>τερ</w:t>
      </w:r>
      <w:proofErr w:type="spellEnd"/>
      <w:r>
        <w:rPr>
          <w:rStyle w:val="GreekQuote0"/>
        </w:rPr>
        <w:t>π</w:t>
      </w:r>
      <w:proofErr w:type="spellStart"/>
      <w:r>
        <w:rPr>
          <w:rStyle w:val="GreekQuote0"/>
        </w:rPr>
        <w:t>ωλὴ</w:t>
      </w:r>
      <w:proofErr w:type="spellEnd"/>
      <w:r>
        <w:t xml:space="preserve"> </w:t>
      </w:r>
      <w:r>
        <w:rPr>
          <w:rStyle w:val="GreekQuote0"/>
        </w:rPr>
        <w:t>δ</w:t>
      </w:r>
      <w:r>
        <w:t xml:space="preserve">’ </w:t>
      </w:r>
      <w:r>
        <w:rPr>
          <w:rStyle w:val="GreekQuote0"/>
        </w:rPr>
        <w:t>ἕπ</w:t>
      </w:r>
      <w:proofErr w:type="spellStart"/>
      <w:r>
        <w:rPr>
          <w:rStyle w:val="GreekQuote0"/>
        </w:rPr>
        <w:t>ετ</w:t>
      </w:r>
      <w:proofErr w:type="spellEnd"/>
      <w:r>
        <w:rPr>
          <w:rStyle w:val="GreekQuote0"/>
        </w:rPr>
        <w:t>αι</w:t>
      </w:r>
      <w:r>
        <w:t xml:space="preserve"> </w:t>
      </w:r>
      <w:proofErr w:type="spellStart"/>
      <w:r>
        <w:rPr>
          <w:rStyle w:val="GreekQuote0"/>
        </w:rPr>
        <w:t>θήρῃ</w:t>
      </w:r>
      <w:proofErr w:type="spellEnd"/>
      <w:r>
        <w:t xml:space="preserve"> </w:t>
      </w:r>
      <w:r>
        <w:rPr>
          <w:rStyle w:val="GreekQuote0"/>
        </w:rPr>
        <w:t>π</w:t>
      </w:r>
      <w:proofErr w:type="spellStart"/>
      <w:r>
        <w:rPr>
          <w:rStyle w:val="GreekQuote0"/>
        </w:rPr>
        <w:t>λέον</w:t>
      </w:r>
      <w:proofErr w:type="spellEnd"/>
      <w:r>
        <w:t xml:space="preserve"> </w:t>
      </w:r>
      <w:proofErr w:type="spellStart"/>
      <w:r>
        <w:rPr>
          <w:rStyle w:val="GreekQuote0"/>
        </w:rPr>
        <w:t>ἠέ</w:t>
      </w:r>
      <w:proofErr w:type="spellEnd"/>
      <w:r>
        <w:t xml:space="preserve"> </w:t>
      </w:r>
      <w:r>
        <w:rPr>
          <w:rStyle w:val="GreekQuote0"/>
        </w:rPr>
        <w:t>π</w:t>
      </w:r>
      <w:proofErr w:type="spellStart"/>
      <w:r>
        <w:rPr>
          <w:rStyle w:val="GreekQuote0"/>
        </w:rPr>
        <w:t>ερ</w:t>
      </w:r>
      <w:proofErr w:type="spellEnd"/>
      <w:r>
        <w:t xml:space="preserve"> </w:t>
      </w:r>
      <w:proofErr w:type="spellStart"/>
      <w:r>
        <w:rPr>
          <w:rStyle w:val="GreekQuote0"/>
        </w:rPr>
        <w:t>ἱδρώς</w:t>
      </w:r>
      <w:proofErr w:type="spellEnd"/>
      <w:r>
        <w:t xml:space="preserve">. (“Delight, more than effort, attends the hunt” </w:t>
      </w:r>
      <w:r>
        <w:rPr>
          <w:i/>
        </w:rPr>
        <w:t>Hal.</w:t>
      </w:r>
      <w:r>
        <w:t xml:space="preserve"> 1.28). Yet later in </w:t>
      </w:r>
      <w:r>
        <w:rPr>
          <w:i/>
        </w:rPr>
        <w:t>Hal.</w:t>
      </w:r>
      <w:r>
        <w:t xml:space="preserve"> 1.71–72, Oppian stressed for the emperor the </w:t>
      </w:r>
      <w:r>
        <w:lastRenderedPageBreak/>
        <w:t xml:space="preserve">delight that fishing could bring. In </w:t>
      </w:r>
      <w:proofErr w:type="spellStart"/>
      <w:r>
        <w:rPr>
          <w:i/>
        </w:rPr>
        <w:t>Cyn</w:t>
      </w:r>
      <w:proofErr w:type="spellEnd"/>
      <w:r>
        <w:rPr>
          <w:i/>
        </w:rPr>
        <w:t>.</w:t>
      </w:r>
      <w:r>
        <w:t xml:space="preserve"> 1.59–61, Ps.-Oppian instead asserts that fishing is the easier activity:</w:t>
      </w:r>
    </w:p>
    <w:p w:rsidR="00CF07E1" w:rsidRDefault="00F84752">
      <w:pPr>
        <w:pStyle w:val="BlockText"/>
      </w:pPr>
      <w:proofErr w:type="spellStart"/>
      <w:r>
        <w:rPr>
          <w:rStyle w:val="GreekQuote0"/>
        </w:rPr>
        <w:t>τερ</w:t>
      </w:r>
      <w:proofErr w:type="spellEnd"/>
      <w:r>
        <w:rPr>
          <w:rStyle w:val="GreekQuote0"/>
        </w:rPr>
        <w:t>π</w:t>
      </w:r>
      <w:proofErr w:type="spellStart"/>
      <w:r>
        <w:rPr>
          <w:rStyle w:val="GreekQuote0"/>
        </w:rPr>
        <w:t>ωλὴ</w:t>
      </w:r>
      <w:proofErr w:type="spellEnd"/>
      <w:r>
        <w:t xml:space="preserve"> </w:t>
      </w:r>
      <w:r>
        <w:rPr>
          <w:rStyle w:val="GreekQuote0"/>
        </w:rPr>
        <w:t>δ</w:t>
      </w:r>
      <w:r>
        <w:t xml:space="preserve">’, </w:t>
      </w:r>
      <w:proofErr w:type="spellStart"/>
      <w:r>
        <w:rPr>
          <w:rStyle w:val="GreekQuote0"/>
        </w:rPr>
        <w:t>ὅτε</w:t>
      </w:r>
      <w:proofErr w:type="spellEnd"/>
      <w:r>
        <w:t xml:space="preserve"> </w:t>
      </w:r>
      <w:r>
        <w:rPr>
          <w:rStyle w:val="GreekQuote0"/>
        </w:rPr>
        <w:t>χα</w:t>
      </w:r>
      <w:proofErr w:type="spellStart"/>
      <w:r>
        <w:rPr>
          <w:rStyle w:val="GreekQuote0"/>
        </w:rPr>
        <w:t>λκὸς</w:t>
      </w:r>
      <w:proofErr w:type="spellEnd"/>
      <w:r>
        <w:t xml:space="preserve"> </w:t>
      </w:r>
      <w:r>
        <w:rPr>
          <w:rStyle w:val="GreekQuote0"/>
        </w:rPr>
        <w:t>ὑπαὶ</w:t>
      </w:r>
      <w:r>
        <w:t xml:space="preserve"> </w:t>
      </w:r>
      <w:proofErr w:type="spellStart"/>
      <w:r>
        <w:rPr>
          <w:rStyle w:val="GreekQuote0"/>
        </w:rPr>
        <w:t>γενύεσσι</w:t>
      </w:r>
      <w:proofErr w:type="spellEnd"/>
      <w:r>
        <w:t xml:space="preserve"> </w:t>
      </w:r>
      <w:proofErr w:type="spellStart"/>
      <w:r>
        <w:rPr>
          <w:rStyle w:val="GreekQuote0"/>
        </w:rPr>
        <w:t>τορήσ</w:t>
      </w:r>
      <w:proofErr w:type="spellEnd"/>
      <w:r>
        <w:rPr>
          <w:rStyle w:val="GreekQuote0"/>
        </w:rPr>
        <w:t>ας</w:t>
      </w:r>
      <w:r>
        <w:br/>
      </w:r>
      <w:proofErr w:type="spellStart"/>
      <w:r>
        <w:rPr>
          <w:rStyle w:val="GreekQuote0"/>
        </w:rPr>
        <w:t>ὕψι</w:t>
      </w:r>
      <w:proofErr w:type="spellEnd"/>
      <w:r>
        <w:t xml:space="preserve"> </w:t>
      </w:r>
      <w:proofErr w:type="spellStart"/>
      <w:r>
        <w:rPr>
          <w:rStyle w:val="GreekQuote0"/>
        </w:rPr>
        <w:t>μάλ</w:t>
      </w:r>
      <w:proofErr w:type="spellEnd"/>
      <w:r>
        <w:rPr>
          <w:rStyle w:val="GreekQuote0"/>
        </w:rPr>
        <w:t>α</w:t>
      </w:r>
      <w:r>
        <w:t xml:space="preserve"> </w:t>
      </w:r>
      <w:proofErr w:type="spellStart"/>
      <w:r>
        <w:rPr>
          <w:rStyle w:val="GreekQuote0"/>
        </w:rPr>
        <w:t>θρώσκοντ</w:t>
      </w:r>
      <w:proofErr w:type="spellEnd"/>
      <w:r>
        <w:rPr>
          <w:rStyle w:val="GreekQuote0"/>
        </w:rPr>
        <w:t>α</w:t>
      </w:r>
      <w:r>
        <w:t xml:space="preserve"> </w:t>
      </w:r>
      <w:r>
        <w:rPr>
          <w:rStyle w:val="GreekQuote0"/>
        </w:rPr>
        <w:t>β</w:t>
      </w:r>
      <w:proofErr w:type="spellStart"/>
      <w:r>
        <w:rPr>
          <w:rStyle w:val="GreekQuote0"/>
        </w:rPr>
        <w:t>υθῶν</w:t>
      </w:r>
      <w:proofErr w:type="spellEnd"/>
      <w:r>
        <w:t xml:space="preserve"> </w:t>
      </w:r>
      <w:r>
        <w:rPr>
          <w:rStyle w:val="GreekQuote0"/>
        </w:rPr>
        <w:t>ὕπ</w:t>
      </w:r>
      <w:proofErr w:type="spellStart"/>
      <w:r>
        <w:rPr>
          <w:rStyle w:val="GreekQuote0"/>
        </w:rPr>
        <w:t>ερ</w:t>
      </w:r>
      <w:proofErr w:type="spellEnd"/>
      <w:r>
        <w:t xml:space="preserve"> </w:t>
      </w:r>
      <w:proofErr w:type="spellStart"/>
      <w:r>
        <w:rPr>
          <w:rStyle w:val="GreekQuote0"/>
        </w:rPr>
        <w:t>ἀσ</w:t>
      </w:r>
      <w:proofErr w:type="spellEnd"/>
      <w:r>
        <w:rPr>
          <w:rStyle w:val="GreekQuote0"/>
        </w:rPr>
        <w:t>πα</w:t>
      </w:r>
      <w:proofErr w:type="spellStart"/>
      <w:r>
        <w:rPr>
          <w:rStyle w:val="GreekQuote0"/>
        </w:rPr>
        <w:t>ίροντ</w:t>
      </w:r>
      <w:proofErr w:type="spellEnd"/>
      <w:r>
        <w:rPr>
          <w:rStyle w:val="GreekQuote0"/>
        </w:rPr>
        <w:t>α</w:t>
      </w:r>
      <w:r>
        <w:t xml:space="preserve"> [60]</w:t>
      </w:r>
      <w:r>
        <w:br/>
      </w:r>
      <w:proofErr w:type="spellStart"/>
      <w:r>
        <w:rPr>
          <w:rStyle w:val="GreekQuote0"/>
        </w:rPr>
        <w:t>εἰνάλιον</w:t>
      </w:r>
      <w:proofErr w:type="spellEnd"/>
      <w:r>
        <w:t xml:space="preserve"> </w:t>
      </w:r>
      <w:proofErr w:type="spellStart"/>
      <w:r>
        <w:rPr>
          <w:rStyle w:val="GreekQuote0"/>
        </w:rPr>
        <w:t>φορέῃσι</w:t>
      </w:r>
      <w:proofErr w:type="spellEnd"/>
      <w:r>
        <w:t xml:space="preserve"> </w:t>
      </w:r>
      <w:proofErr w:type="spellStart"/>
      <w:r>
        <w:rPr>
          <w:rStyle w:val="GreekQuote0"/>
        </w:rPr>
        <w:t>δι</w:t>
      </w:r>
      <w:proofErr w:type="spellEnd"/>
      <w:r>
        <w:t xml:space="preserve">’ </w:t>
      </w:r>
      <w:proofErr w:type="spellStart"/>
      <w:r>
        <w:rPr>
          <w:rStyle w:val="GreekQuote0"/>
        </w:rPr>
        <w:t>ἠέρος</w:t>
      </w:r>
      <w:proofErr w:type="spellEnd"/>
      <w:r>
        <w:t xml:space="preserve"> </w:t>
      </w:r>
      <w:proofErr w:type="spellStart"/>
      <w:r>
        <w:rPr>
          <w:rStyle w:val="GreekQuote0"/>
        </w:rPr>
        <w:t>ὀρχηστῆρ</w:t>
      </w:r>
      <w:proofErr w:type="spellEnd"/>
      <w:r>
        <w:rPr>
          <w:rStyle w:val="GreekQuote0"/>
        </w:rPr>
        <w:t>α</w:t>
      </w:r>
      <w:r>
        <w:t>.</w:t>
      </w:r>
    </w:p>
    <w:p w:rsidR="00CF07E1" w:rsidRDefault="00F84752">
      <w:pPr>
        <w:pStyle w:val="BlockText"/>
      </w:pPr>
      <w:r>
        <w:t>There is delight when the copper hook pierces the fish below its jowls and drags the fish up as it gasps and leaps up wildly from the depths, dancing through the air.</w:t>
      </w:r>
      <w:r>
        <w:rPr>
          <w:rStyle w:val="FootnoteReference"/>
        </w:rPr>
        <w:footnoteReference w:id="178"/>
      </w:r>
    </w:p>
    <w:p w:rsidR="00CF07E1" w:rsidRDefault="00F84752">
      <w:pPr>
        <w:pStyle w:val="FirstParagraph"/>
      </w:pPr>
      <w:r>
        <w:t xml:space="preserve">Schmitt is right to connect this passage with </w:t>
      </w:r>
      <w:r>
        <w:rPr>
          <w:i/>
        </w:rPr>
        <w:t>Hal.</w:t>
      </w:r>
      <w:r>
        <w:t xml:space="preserve"> 1.71–72,</w:t>
      </w:r>
      <w:r>
        <w:rPr>
          <w:rStyle w:val="FootnoteReference"/>
        </w:rPr>
        <w:footnoteReference w:id="179"/>
      </w:r>
      <w:r>
        <w:t xml:space="preserve"> but the identical beginning of </w:t>
      </w:r>
      <w:proofErr w:type="spellStart"/>
      <w:r>
        <w:rPr>
          <w:i/>
        </w:rPr>
        <w:t>Cyn</w:t>
      </w:r>
      <w:proofErr w:type="spellEnd"/>
      <w:r>
        <w:rPr>
          <w:i/>
        </w:rPr>
        <w:t>.</w:t>
      </w:r>
      <w:r>
        <w:t xml:space="preserve"> 1.59 and </w:t>
      </w:r>
      <w:r>
        <w:rPr>
          <w:i/>
        </w:rPr>
        <w:t>Hal.</w:t>
      </w:r>
      <w:r>
        <w:t xml:space="preserve"> 1.28 shows that ps.-Oppian has the entire prologue in mind.</w:t>
      </w:r>
    </w:p>
    <w:p w:rsidR="00CF07E1" w:rsidRDefault="00F84752">
      <w:pPr>
        <w:pStyle w:val="BodyText"/>
      </w:pPr>
      <w:r>
        <w:t>Ps.-</w:t>
      </w:r>
      <w:proofErr w:type="spellStart"/>
      <w:r>
        <w:t>Oppian’s</w:t>
      </w:r>
      <w:proofErr w:type="spellEnd"/>
      <w:r>
        <w:t xml:space="preserve"> polemic against his Cilician predecessor continues at </w:t>
      </w:r>
      <w:proofErr w:type="spellStart"/>
      <w:r>
        <w:rPr>
          <w:i/>
        </w:rPr>
        <w:t>Cyn</w:t>
      </w:r>
      <w:proofErr w:type="spellEnd"/>
      <w:r>
        <w:t>. 1.66–76, where he calls Oppian audacious for comparing sea creatures to land animals. I cite the opening (</w:t>
      </w:r>
      <w:proofErr w:type="spellStart"/>
      <w:r>
        <w:rPr>
          <w:i/>
        </w:rPr>
        <w:t>Cyn</w:t>
      </w:r>
      <w:proofErr w:type="spellEnd"/>
      <w:r>
        <w:t xml:space="preserve"> 1.67–68):</w:t>
      </w:r>
    </w:p>
    <w:p w:rsidR="00CF07E1" w:rsidRDefault="00F84752">
      <w:pPr>
        <w:pStyle w:val="BlockText"/>
      </w:pPr>
      <w:proofErr w:type="spellStart"/>
      <w:r>
        <w:rPr>
          <w:rStyle w:val="GreekQuote0"/>
        </w:rPr>
        <w:t>τίς</w:t>
      </w:r>
      <w:proofErr w:type="spellEnd"/>
      <w:r>
        <w:t xml:space="preserve"> </w:t>
      </w:r>
      <w:proofErr w:type="spellStart"/>
      <w:r>
        <w:rPr>
          <w:rStyle w:val="GreekQuote0"/>
        </w:rPr>
        <w:t>τάδε</w:t>
      </w:r>
      <w:proofErr w:type="spellEnd"/>
      <w:r>
        <w:t xml:space="preserve"> </w:t>
      </w:r>
      <w:proofErr w:type="spellStart"/>
      <w:r>
        <w:rPr>
          <w:rStyle w:val="GreekQuote0"/>
        </w:rPr>
        <w:t>τολμήσειεν</w:t>
      </w:r>
      <w:proofErr w:type="spellEnd"/>
      <w:r>
        <w:t xml:space="preserve"> </w:t>
      </w:r>
      <w:proofErr w:type="spellStart"/>
      <w:r>
        <w:rPr>
          <w:rStyle w:val="GreekQuote0"/>
        </w:rPr>
        <w:t>ἀείδειν</w:t>
      </w:r>
      <w:proofErr w:type="spellEnd"/>
      <w:r>
        <w:t xml:space="preserve"> </w:t>
      </w:r>
      <w:proofErr w:type="spellStart"/>
      <w:r>
        <w:rPr>
          <w:rStyle w:val="GreekQuote0"/>
        </w:rPr>
        <w:t>ἰσοτάλ</w:t>
      </w:r>
      <w:proofErr w:type="spellEnd"/>
      <w:r>
        <w:rPr>
          <w:rStyle w:val="GreekQuote0"/>
        </w:rPr>
        <w:t>α</w:t>
      </w:r>
      <w:proofErr w:type="spellStart"/>
      <w:r>
        <w:rPr>
          <w:rStyle w:val="GreekQuote0"/>
        </w:rPr>
        <w:t>ντ</w:t>
      </w:r>
      <w:proofErr w:type="spellEnd"/>
      <w:r>
        <w:rPr>
          <w:rStyle w:val="GreekQuote0"/>
        </w:rPr>
        <w:t>α</w:t>
      </w:r>
      <w:r>
        <w:t>;</w:t>
      </w:r>
      <w:r>
        <w:br/>
      </w:r>
      <w:r>
        <w:rPr>
          <w:rStyle w:val="GreekQuote0"/>
        </w:rPr>
        <w:t>ἢ</w:t>
      </w:r>
      <w:r>
        <w:t xml:space="preserve"> </w:t>
      </w:r>
      <w:r>
        <w:rPr>
          <w:rStyle w:val="GreekQuote0"/>
        </w:rPr>
        <w:t>βα</w:t>
      </w:r>
      <w:proofErr w:type="spellStart"/>
      <w:r>
        <w:rPr>
          <w:rStyle w:val="GreekQuote0"/>
        </w:rPr>
        <w:t>σιλῆϊ</w:t>
      </w:r>
      <w:proofErr w:type="spellEnd"/>
      <w:r>
        <w:t xml:space="preserve"> </w:t>
      </w:r>
      <w:proofErr w:type="spellStart"/>
      <w:r>
        <w:rPr>
          <w:rStyle w:val="GreekQuote0"/>
        </w:rPr>
        <w:t>λέοντι</w:t>
      </w:r>
      <w:proofErr w:type="spellEnd"/>
      <w:r>
        <w:t xml:space="preserve"> </w:t>
      </w:r>
      <w:proofErr w:type="spellStart"/>
      <w:r>
        <w:rPr>
          <w:rStyle w:val="GreekQuote0"/>
        </w:rPr>
        <w:t>τίς</w:t>
      </w:r>
      <w:proofErr w:type="spellEnd"/>
      <w:r>
        <w:t xml:space="preserve"> </w:t>
      </w:r>
      <w:r>
        <w:rPr>
          <w:rStyle w:val="GreekQuote0"/>
        </w:rPr>
        <w:t>α</w:t>
      </w:r>
      <w:proofErr w:type="spellStart"/>
      <w:r>
        <w:rPr>
          <w:rStyle w:val="GreekQuote0"/>
        </w:rPr>
        <w:t>ἰετὸν</w:t>
      </w:r>
      <w:proofErr w:type="spellEnd"/>
      <w:r>
        <w:t xml:space="preserve"> </w:t>
      </w:r>
      <w:proofErr w:type="spellStart"/>
      <w:r>
        <w:rPr>
          <w:rStyle w:val="GreekQuote0"/>
        </w:rPr>
        <w:t>ἀντι</w:t>
      </w:r>
      <w:proofErr w:type="spellEnd"/>
      <w:r>
        <w:rPr>
          <w:rStyle w:val="GreekQuote0"/>
        </w:rPr>
        <w:t>β</w:t>
      </w:r>
      <w:proofErr w:type="spellStart"/>
      <w:r>
        <w:rPr>
          <w:rStyle w:val="GreekQuote0"/>
        </w:rPr>
        <w:t>άλοιτο</w:t>
      </w:r>
      <w:proofErr w:type="spellEnd"/>
      <w:r>
        <w:t>;</w:t>
      </w:r>
    </w:p>
    <w:p w:rsidR="00CF07E1" w:rsidRDefault="00F84752">
      <w:pPr>
        <w:pStyle w:val="BlockText"/>
      </w:pPr>
      <w:r>
        <w:t>Who would dare to sing that these are of equal import? Who would compare the eagle to the royal lion?</w:t>
      </w:r>
    </w:p>
    <w:p w:rsidR="00CF07E1" w:rsidRDefault="00F84752">
      <w:pPr>
        <w:pStyle w:val="FirstParagraph"/>
      </w:pPr>
      <w:r>
        <w:lastRenderedPageBreak/>
        <w:t>Ps.-</w:t>
      </w:r>
      <w:proofErr w:type="spellStart"/>
      <w:r>
        <w:t>Oppian’s</w:t>
      </w:r>
      <w:proofErr w:type="spellEnd"/>
      <w:r>
        <w:t xml:space="preserve"> critique of Oppian recalls Callimachus’ polemic against prior poets at </w:t>
      </w:r>
      <w:proofErr w:type="spellStart"/>
      <w:r>
        <w:rPr>
          <w:i/>
        </w:rPr>
        <w:t>hZeus</w:t>
      </w:r>
      <w:proofErr w:type="spellEnd"/>
      <w:r>
        <w:t xml:space="preserve"> 60–64. The verbal resonances are only slight;</w:t>
      </w:r>
      <w:r>
        <w:rPr>
          <w:rStyle w:val="FootnoteReference"/>
        </w:rPr>
        <w:footnoteReference w:id="180"/>
      </w:r>
      <w:r>
        <w:t xml:space="preserve"> both poets, however, criticize their predecessors’ judgment. Ps.-Oppian implies that land animals and sea creatures are so different that they should not be compared. Callimachus made a similar point about Olympus and Hades: the two realms are utterly disparate. Yet ps.-Oppian does not simply criticize his predecessor’s choice of theme; he cleverly draws attention to the simile, the most conspicuous feature of </w:t>
      </w:r>
      <w:proofErr w:type="spellStart"/>
      <w:r>
        <w:t>Oppian’s</w:t>
      </w:r>
      <w:proofErr w:type="spellEnd"/>
      <w:r>
        <w:t xml:space="preserve"> style.</w:t>
      </w:r>
      <w:r>
        <w:rPr>
          <w:rStyle w:val="FootnoteReference"/>
        </w:rPr>
        <w:footnoteReference w:id="181"/>
      </w:r>
      <w:r>
        <w:t xml:space="preserve"> Ps.-</w:t>
      </w:r>
      <w:proofErr w:type="spellStart"/>
      <w:r>
        <w:t>Oppian’s</w:t>
      </w:r>
      <w:proofErr w:type="spellEnd"/>
      <w:r>
        <w:t xml:space="preserve"> embrace of polemic is quite unlike what we saw in Dionysius and Oppian. They used careful allusions to position themselves within the poetic tradition. Ps.-Oppian instead aligns himself vocally with Alexandrian poetics.</w:t>
      </w:r>
    </w:p>
    <w:p w:rsidR="00CF07E1" w:rsidRDefault="00F84752">
      <w:pPr>
        <w:pStyle w:val="Heading2"/>
      </w:pPr>
      <w:bookmarkStart w:id="30" w:name="conclusions"/>
      <w:bookmarkStart w:id="31" w:name="_Toc1638053"/>
      <w:r>
        <w:t>Conclusion</w:t>
      </w:r>
      <w:bookmarkEnd w:id="30"/>
      <w:bookmarkEnd w:id="31"/>
    </w:p>
    <w:p w:rsidR="00CF07E1" w:rsidRDefault="00F84752">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proofErr w:type="spellStart"/>
      <w:r>
        <w:rPr>
          <w:i/>
        </w:rPr>
        <w:t>Halieutica</w:t>
      </w:r>
      <w:proofErr w:type="spellEnd"/>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w:t>
      </w:r>
      <w:r>
        <w:lastRenderedPageBreak/>
        <w:t xml:space="preserve">aligned himself with Callimachus, reprising Callimachus’ polemical stance towards prior poets and penchant for </w:t>
      </w:r>
      <w:proofErr w:type="spellStart"/>
      <w:r>
        <w:rPr>
          <w:i/>
        </w:rPr>
        <w:t>poikilia</w:t>
      </w:r>
      <w:proofErr w:type="spellEnd"/>
      <w:r>
        <w:t xml:space="preserve">. His audacity in embracing techniques uncustomary in epic, like the claim for originality, owed much to the </w:t>
      </w:r>
      <w:proofErr w:type="spellStart"/>
      <w:r>
        <w:t>Cyrenaean</w:t>
      </w:r>
      <w:proofErr w:type="spellEnd"/>
      <w:r>
        <w:t xml:space="preserve">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have surmised from the historical survey: Callimachus was indispensable for ambitious poets. Even when rejected, his shade was felt.</w:t>
      </w:r>
    </w:p>
    <w:p w:rsidR="00104FF9" w:rsidRDefault="00104FF9">
      <w:pPr>
        <w:pStyle w:val="Heading1"/>
        <w:sectPr w:rsidR="00104FF9" w:rsidSect="00B57F9E">
          <w:footnotePr>
            <w:numRestart w:val="eachSect"/>
          </w:footnotePr>
          <w:pgSz w:w="12240" w:h="15840"/>
          <w:pgMar w:top="1440" w:right="1440" w:bottom="1440" w:left="1440" w:header="1440" w:footer="1440" w:gutter="0"/>
          <w:cols w:space="720"/>
          <w:titlePg/>
          <w:docGrid w:linePitch="326"/>
        </w:sectPr>
      </w:pPr>
      <w:bookmarkStart w:id="32" w:name="chapter-2-κελευθοι-ατριπτοι.-originality"/>
      <w:bookmarkStart w:id="33" w:name="_Toc1638054"/>
    </w:p>
    <w:p w:rsidR="00CF07E1" w:rsidRDefault="00F84752">
      <w:pPr>
        <w:pStyle w:val="Heading1"/>
      </w:pPr>
      <w:r>
        <w:lastRenderedPageBreak/>
        <w:t xml:space="preserve">Chapter 2: </w:t>
      </w:r>
      <w:r>
        <w:rPr>
          <w:rStyle w:val="GreekQuote0"/>
        </w:rPr>
        <w:t>ΚΕΛΕΥΘΟΙ</w:t>
      </w:r>
      <w:r>
        <w:t xml:space="preserve"> </w:t>
      </w:r>
      <w:r>
        <w:rPr>
          <w:rStyle w:val="GreekQuote0"/>
        </w:rPr>
        <w:t>ΑΤΡΙΠΤΟΙ</w:t>
      </w:r>
      <w:r>
        <w:t>. Originality</w:t>
      </w:r>
      <w:bookmarkEnd w:id="32"/>
      <w:bookmarkEnd w:id="33"/>
    </w:p>
    <w:p w:rsidR="00CF07E1" w:rsidRDefault="00F84752">
      <w:pPr>
        <w:pStyle w:val="BlockText"/>
      </w:pPr>
      <w:r>
        <w:t xml:space="preserve">“We dwell with satisfaction upon the poet’s difference from his predecessors, especially his immediate predecessors; we </w:t>
      </w:r>
      <w:proofErr w:type="spellStart"/>
      <w:r>
        <w:t>endeavour</w:t>
      </w:r>
      <w:proofErr w:type="spellEnd"/>
      <w:r>
        <w:t xml:space="preserve"> to find something that can be isolated in order to be enjoyed. Whereas if we approach a poet without this </w:t>
      </w:r>
      <w:proofErr w:type="gramStart"/>
      <w:r>
        <w:t>prejudice</w:t>
      </w:r>
      <w:proofErr w:type="gramEnd"/>
      <w:r>
        <w:t xml:space="preserve"> we shall often find that not only the best, but the most individual parts of his work may be those in which the dead poets, his ancestors, assert their immortality most vigorously.” T.S. Eliot</w:t>
      </w:r>
      <w:r>
        <w:rPr>
          <w:rStyle w:val="FootnoteReference"/>
        </w:rPr>
        <w:footnoteReference w:id="182"/>
      </w:r>
    </w:p>
    <w:p w:rsidR="00CF07E1" w:rsidRDefault="00F84752">
      <w:pPr>
        <w:pStyle w:val="FirstParagraph"/>
      </w:pPr>
      <w:r>
        <w:t>In this chapter I address the issue of originality. Gregory has the dubious of honor of being criticized both for failing to throw off the shackles of a dead tradition and for lacking any sensitivity to the literature that preceded him– He has been judged both too innovative and too traditional.</w:t>
      </w:r>
      <w:r>
        <w:rPr>
          <w:rStyle w:val="FootnoteReference"/>
        </w:rPr>
        <w:footnoteReference w:id="183"/>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proofErr w:type="spellStart"/>
      <w:r>
        <w:rPr>
          <w:i/>
        </w:rPr>
        <w:t>polyeideia</w:t>
      </w:r>
      <w:proofErr w:type="spellEnd"/>
      <w:r>
        <w:t xml:space="preserve"> of his </w:t>
      </w:r>
      <w:proofErr w:type="spellStart"/>
      <w:r>
        <w:t>Cyrenaean</w:t>
      </w:r>
      <w:proofErr w:type="spellEnd"/>
      <w:r>
        <w:t xml:space="preserve"> model. I begin by briefly reviewing the passages where Gregory explicitly mentions originality before turning to analysis of two texts from Gregory’s </w:t>
      </w:r>
      <w:r>
        <w:rPr>
          <w:i/>
        </w:rPr>
        <w:t>oeuvre</w:t>
      </w:r>
      <w:r>
        <w:t>: his relatively traditional funerary epigrams for his father (</w:t>
      </w:r>
      <w:proofErr w:type="spellStart"/>
      <w:r>
        <w:rPr>
          <w:i/>
        </w:rPr>
        <w:t>AnthPal</w:t>
      </w:r>
      <w:proofErr w:type="spellEnd"/>
      <w:r>
        <w:t xml:space="preserve"> 8.13–23) </w:t>
      </w:r>
      <w:r>
        <w:lastRenderedPageBreak/>
        <w:t>and his long, innovative hexametric lament, 2.1.1 (</w:t>
      </w:r>
      <w:r>
        <w:rPr>
          <w:i/>
        </w:rPr>
        <w:t xml:space="preserve">De rebus </w:t>
      </w:r>
      <w:proofErr w:type="spellStart"/>
      <w:r>
        <w:rPr>
          <w:i/>
        </w:rPr>
        <w:t>suis</w:t>
      </w:r>
      <w:proofErr w:type="spellEnd"/>
      <w:r>
        <w:t>). We shall see that in both types of work Gregory takes care to “take the untrodden path.”</w:t>
      </w:r>
    </w:p>
    <w:p w:rsidR="00CF07E1" w:rsidRDefault="00F84752">
      <w:pPr>
        <w:pStyle w:val="Heading2"/>
      </w:pPr>
      <w:bookmarkStart w:id="34" w:name="untrodden-paths-gregory-and-callimachus"/>
      <w:bookmarkStart w:id="35" w:name="_Toc1638055"/>
      <w:r>
        <w:t>Untrodden Paths: Gregory and Callimachus</w:t>
      </w:r>
      <w:bookmarkEnd w:id="34"/>
      <w:bookmarkEnd w:id="35"/>
    </w:p>
    <w:p w:rsidR="00CF07E1" w:rsidRDefault="00F84752">
      <w:pPr>
        <w:pStyle w:val="FirstParagraph"/>
      </w:pPr>
      <w:r>
        <w:t>Though Callimachus was hardly the first to assert the value of originality in poetry,</w:t>
      </w:r>
      <w:r>
        <w:rPr>
          <w:rStyle w:val="FootnoteReference"/>
        </w:rPr>
        <w:footnoteReference w:id="184"/>
      </w:r>
      <w:r>
        <w:t xml:space="preserve"> the prologue to his </w:t>
      </w:r>
      <w:proofErr w:type="spellStart"/>
      <w:r>
        <w:rPr>
          <w:i/>
        </w:rPr>
        <w:t>Aetia</w:t>
      </w:r>
      <w:proofErr w:type="spellEnd"/>
      <w:r>
        <w:t xml:space="preserve"> became a touchstone for subsequent poets.</w:t>
      </w:r>
      <w:r>
        <w:rPr>
          <w:rStyle w:val="FootnoteReference"/>
        </w:rPr>
        <w:footnoteReference w:id="185"/>
      </w:r>
    </w:p>
    <w:p w:rsidR="00CF07E1" w:rsidRDefault="00F84752">
      <w:pPr>
        <w:pStyle w:val="BlockText"/>
      </w:pPr>
      <w:r>
        <w:rPr>
          <w:rStyle w:val="GreekQuote0"/>
        </w:rPr>
        <w:t>καὶ</w:t>
      </w:r>
      <w:r>
        <w:t xml:space="preserve"> </w:t>
      </w:r>
      <w:proofErr w:type="spellStart"/>
      <w:r>
        <w:rPr>
          <w:rStyle w:val="GreekQuote0"/>
        </w:rPr>
        <w:t>γὰρ</w:t>
      </w:r>
      <w:proofErr w:type="spellEnd"/>
      <w:r>
        <w:t xml:space="preserve"> </w:t>
      </w:r>
      <w:proofErr w:type="spellStart"/>
      <w:r>
        <w:rPr>
          <w:rStyle w:val="GreekQuote0"/>
        </w:rPr>
        <w:t>ὅτ</w:t>
      </w:r>
      <w:r>
        <w:t>⸥</w:t>
      </w:r>
      <w:r>
        <w:rPr>
          <w:rStyle w:val="GreekQuote0"/>
        </w:rPr>
        <w:t>ε</w:t>
      </w:r>
      <w:proofErr w:type="spellEnd"/>
      <w:r>
        <w:t xml:space="preserve"> </w:t>
      </w:r>
      <w:r>
        <w:rPr>
          <w:rStyle w:val="GreekQuote0"/>
        </w:rPr>
        <w:t>π</w:t>
      </w:r>
      <w:proofErr w:type="spellStart"/>
      <w:r>
        <w:rPr>
          <w:rStyle w:val="GreekQuote0"/>
        </w:rPr>
        <w:t>ρ</w:t>
      </w:r>
      <w:r>
        <w:t>⸤</w:t>
      </w:r>
      <w:r>
        <w:rPr>
          <w:rStyle w:val="GreekQuote0"/>
        </w:rPr>
        <w:t>ώ</w:t>
      </w:r>
      <w:r>
        <w:t>⸥</w:t>
      </w:r>
      <w:r>
        <w:rPr>
          <w:rStyle w:val="GreekQuote0"/>
        </w:rPr>
        <w:t>τιστον</w:t>
      </w:r>
      <w:proofErr w:type="spellEnd"/>
      <w:r>
        <w:t xml:space="preserve"> </w:t>
      </w:r>
      <w:proofErr w:type="spellStart"/>
      <w:r>
        <w:rPr>
          <w:rStyle w:val="GreekQuote0"/>
        </w:rPr>
        <w:t>ἐμοῖς</w:t>
      </w:r>
      <w:proofErr w:type="spellEnd"/>
      <w:r>
        <w:t xml:space="preserve"> </w:t>
      </w:r>
      <w:r>
        <w:rPr>
          <w:rStyle w:val="GreekQuote0"/>
        </w:rPr>
        <w:t>ἐπὶ</w:t>
      </w:r>
      <w:r>
        <w:t xml:space="preserve"> </w:t>
      </w:r>
      <w:proofErr w:type="spellStart"/>
      <w:r>
        <w:rPr>
          <w:rStyle w:val="GreekQuote0"/>
        </w:rPr>
        <w:t>δέλτον</w:t>
      </w:r>
      <w:proofErr w:type="spellEnd"/>
      <w:r>
        <w:t xml:space="preserve"> </w:t>
      </w:r>
      <w:proofErr w:type="spellStart"/>
      <w:r>
        <w:rPr>
          <w:rStyle w:val="GreekQuote0"/>
        </w:rPr>
        <w:t>ἔθηκ</w:t>
      </w:r>
      <w:proofErr w:type="spellEnd"/>
      <w:r>
        <w:rPr>
          <w:rStyle w:val="GreekQuote0"/>
        </w:rPr>
        <w:t>α</w:t>
      </w:r>
      <w:r>
        <w:br/>
        <w:t>   </w:t>
      </w:r>
      <w:proofErr w:type="spellStart"/>
      <w:r>
        <w:rPr>
          <w:rStyle w:val="GreekQuote0"/>
        </w:rPr>
        <w:t>γούν</w:t>
      </w:r>
      <w:proofErr w:type="spellEnd"/>
      <w:r>
        <w:rPr>
          <w:rStyle w:val="GreekQuote0"/>
        </w:rPr>
        <w:t>α</w:t>
      </w:r>
      <w:proofErr w:type="spellStart"/>
      <w:r>
        <w:rPr>
          <w:rStyle w:val="GreekQuote0"/>
        </w:rPr>
        <w:t>σι</w:t>
      </w:r>
      <w:r>
        <w:t>⸥</w:t>
      </w:r>
      <w:r>
        <w:rPr>
          <w:rStyle w:val="GreekQuote0"/>
        </w:rPr>
        <w:t>ν</w:t>
      </w:r>
      <w:proofErr w:type="spellEnd"/>
      <w:r>
        <w:t xml:space="preserve">, </w:t>
      </w:r>
      <w:r>
        <w:rPr>
          <w:rStyle w:val="GreekQuote0"/>
        </w:rPr>
        <w:t>Ἀπ</w:t>
      </w:r>
      <w:proofErr w:type="spellStart"/>
      <w:r>
        <w:rPr>
          <w:rStyle w:val="GreekQuote0"/>
        </w:rPr>
        <w:t>όλλων</w:t>
      </w:r>
      <w:proofErr w:type="spellEnd"/>
      <w:r>
        <w:t xml:space="preserve"> </w:t>
      </w:r>
      <w:proofErr w:type="spellStart"/>
      <w:r>
        <w:rPr>
          <w:rStyle w:val="GreekQuote0"/>
        </w:rPr>
        <w:t>εἶ</w:t>
      </w:r>
      <w:proofErr w:type="spellEnd"/>
      <w:r>
        <w:rPr>
          <w:rStyle w:val="GreekQuote0"/>
        </w:rPr>
        <w:t>π</w:t>
      </w:r>
      <w:proofErr w:type="spellStart"/>
      <w:r>
        <w:rPr>
          <w:rStyle w:val="GreekQuote0"/>
        </w:rPr>
        <w:t>εν</w:t>
      </w:r>
      <w:proofErr w:type="spellEnd"/>
      <w:r>
        <w:t xml:space="preserve"> </w:t>
      </w:r>
      <w:r>
        <w:rPr>
          <w:rStyle w:val="GreekQuote0"/>
        </w:rPr>
        <w:t>ὅ</w:t>
      </w:r>
      <w:r>
        <w:t xml:space="preserve"> </w:t>
      </w:r>
      <w:proofErr w:type="spellStart"/>
      <w:r>
        <w:rPr>
          <w:rStyle w:val="GreekQuote0"/>
        </w:rPr>
        <w:t>μοι</w:t>
      </w:r>
      <w:proofErr w:type="spellEnd"/>
      <w:r>
        <w:t xml:space="preserve"> </w:t>
      </w:r>
      <w:proofErr w:type="spellStart"/>
      <w:r>
        <w:rPr>
          <w:rStyle w:val="GreekQuote0"/>
        </w:rPr>
        <w:t>Λύκιος</w:t>
      </w:r>
      <w:proofErr w:type="spellEnd"/>
      <w:r>
        <w:t>·</w:t>
      </w:r>
      <w:r>
        <w:br/>
        <w:t xml:space="preserve">’………. </w:t>
      </w:r>
      <w:proofErr w:type="spellStart"/>
      <w:r>
        <w:rPr>
          <w:rStyle w:val="GreekQuote0"/>
        </w:rPr>
        <w:t>ἀοιδέ</w:t>
      </w:r>
      <w:proofErr w:type="spellEnd"/>
      <w:r>
        <w:t xml:space="preserve">, </w:t>
      </w:r>
      <w:proofErr w:type="spellStart"/>
      <w:r>
        <w:rPr>
          <w:rStyle w:val="GreekQuote0"/>
        </w:rPr>
        <w:t>τὸ</w:t>
      </w:r>
      <w:proofErr w:type="spellEnd"/>
      <w:r>
        <w:t xml:space="preserve"> </w:t>
      </w:r>
      <w:proofErr w:type="spellStart"/>
      <w:r>
        <w:rPr>
          <w:rStyle w:val="GreekQuote0"/>
        </w:rPr>
        <w:t>μὲν</w:t>
      </w:r>
      <w:proofErr w:type="spellEnd"/>
      <w:r>
        <w:t xml:space="preserve"> </w:t>
      </w:r>
      <w:proofErr w:type="spellStart"/>
      <w:r>
        <w:rPr>
          <w:rStyle w:val="GreekQuote0"/>
        </w:rPr>
        <w:t>θύος</w:t>
      </w:r>
      <w:proofErr w:type="spellEnd"/>
      <w:r>
        <w:t xml:space="preserve"> </w:t>
      </w:r>
      <w:proofErr w:type="spellStart"/>
      <w:r>
        <w:rPr>
          <w:rStyle w:val="GreekQuote0"/>
        </w:rPr>
        <w:t>ὅττι</w:t>
      </w:r>
      <w:proofErr w:type="spellEnd"/>
      <w:r>
        <w:t xml:space="preserve"> </w:t>
      </w:r>
      <w:r>
        <w:rPr>
          <w:rStyle w:val="GreekQuote0"/>
        </w:rPr>
        <w:t>π</w:t>
      </w:r>
      <w:proofErr w:type="spellStart"/>
      <w:r>
        <w:rPr>
          <w:rStyle w:val="GreekQuote0"/>
        </w:rPr>
        <w:t>άχιστον</w:t>
      </w:r>
      <w:proofErr w:type="spellEnd"/>
      <w:r>
        <w:br/>
      </w:r>
      <w:proofErr w:type="spellStart"/>
      <w:r>
        <w:rPr>
          <w:rStyle w:val="GreekQuote0"/>
        </w:rPr>
        <w:t>θρέψ</w:t>
      </w:r>
      <w:proofErr w:type="spellEnd"/>
      <w:r>
        <w:rPr>
          <w:rStyle w:val="GreekQuote0"/>
        </w:rPr>
        <w:t>αι</w:t>
      </w:r>
      <w:r>
        <w:t xml:space="preserve">, </w:t>
      </w:r>
      <w:proofErr w:type="spellStart"/>
      <w:proofErr w:type="gramStart"/>
      <w:r>
        <w:rPr>
          <w:rStyle w:val="GreekQuote0"/>
        </w:rPr>
        <w:t>τὴ</w:t>
      </w:r>
      <w:proofErr w:type="spellEnd"/>
      <w:r>
        <w:t>]</w:t>
      </w:r>
      <w:r>
        <w:rPr>
          <w:rStyle w:val="GreekQuote0"/>
        </w:rPr>
        <w:t>ν</w:t>
      </w:r>
      <w:r>
        <w:t>̣</w:t>
      </w:r>
      <w:proofErr w:type="gramEnd"/>
      <w:r>
        <w:t xml:space="preserve"> </w:t>
      </w:r>
      <w:proofErr w:type="spellStart"/>
      <w:r>
        <w:rPr>
          <w:rStyle w:val="GreekQuote0"/>
        </w:rPr>
        <w:t>Μοῦσ</w:t>
      </w:r>
      <w:proofErr w:type="spellEnd"/>
      <w:r>
        <w:rPr>
          <w:rStyle w:val="GreekQuote0"/>
        </w:rPr>
        <w:t>αν</w:t>
      </w:r>
      <w:r>
        <w:t xml:space="preserve"> </w:t>
      </w:r>
      <w:r>
        <w:rPr>
          <w:rStyle w:val="GreekQuote0"/>
        </w:rPr>
        <w:t>δ</w:t>
      </w:r>
      <w:r>
        <w:t xml:space="preserve">’ </w:t>
      </w:r>
      <w:proofErr w:type="spellStart"/>
      <w:r>
        <w:rPr>
          <w:rStyle w:val="GreekQuote0"/>
        </w:rPr>
        <w:t>ὠγ</w:t>
      </w:r>
      <w:proofErr w:type="spellEnd"/>
      <w:r>
        <w:rPr>
          <w:rStyle w:val="GreekQuote0"/>
        </w:rPr>
        <w:t>α</w:t>
      </w:r>
      <w:proofErr w:type="spellStart"/>
      <w:r>
        <w:rPr>
          <w:rStyle w:val="GreekQuote0"/>
        </w:rPr>
        <w:t>θὲ</w:t>
      </w:r>
      <w:proofErr w:type="spellEnd"/>
      <w:r>
        <w:t xml:space="preserve"> </w:t>
      </w:r>
      <w:proofErr w:type="spellStart"/>
      <w:r>
        <w:rPr>
          <w:rStyle w:val="GreekQuote0"/>
        </w:rPr>
        <w:t>λε</w:t>
      </w:r>
      <w:proofErr w:type="spellEnd"/>
      <w:r>
        <w:rPr>
          <w:rStyle w:val="GreekQuote0"/>
        </w:rPr>
        <w:t>πτα</w:t>
      </w:r>
      <w:proofErr w:type="spellStart"/>
      <w:r>
        <w:rPr>
          <w:rStyle w:val="GreekQuote0"/>
        </w:rPr>
        <w:t>λέην</w:t>
      </w:r>
      <w:proofErr w:type="spellEnd"/>
      <w:r>
        <w:t>·</w:t>
      </w:r>
      <w:r>
        <w:br/>
      </w:r>
      <w:r>
        <w:rPr>
          <w:rStyle w:val="GreekQuote0"/>
        </w:rPr>
        <w:t>π</w:t>
      </w:r>
      <w:proofErr w:type="spellStart"/>
      <w:r>
        <w:rPr>
          <w:rStyle w:val="GreekQuote0"/>
        </w:rPr>
        <w:t>ρὸς</w:t>
      </w:r>
      <w:proofErr w:type="spellEnd"/>
      <w:r>
        <w:t xml:space="preserve"> </w:t>
      </w:r>
      <w:proofErr w:type="spellStart"/>
      <w:r>
        <w:rPr>
          <w:rStyle w:val="GreekQuote0"/>
        </w:rPr>
        <w:t>δέ</w:t>
      </w:r>
      <w:proofErr w:type="spellEnd"/>
      <w:r>
        <w:t xml:space="preserve"> </w:t>
      </w:r>
      <w:proofErr w:type="spellStart"/>
      <w:r>
        <w:rPr>
          <w:rStyle w:val="GreekQuote0"/>
        </w:rPr>
        <w:t>σε</w:t>
      </w:r>
      <w:proofErr w:type="spellEnd"/>
      <w:r>
        <w:t xml:space="preserve">] </w:t>
      </w:r>
      <w:r>
        <w:rPr>
          <w:rStyle w:val="GreekQuote0"/>
        </w:rPr>
        <w:t>καὶ</w:t>
      </w:r>
      <w:r>
        <w:t xml:space="preserve"> </w:t>
      </w:r>
      <w:proofErr w:type="spellStart"/>
      <w:r>
        <w:rPr>
          <w:rStyle w:val="GreekQuote0"/>
        </w:rPr>
        <w:t>τόδ</w:t>
      </w:r>
      <w:proofErr w:type="spellEnd"/>
      <w:r>
        <w:t xml:space="preserve">’ </w:t>
      </w:r>
      <w:proofErr w:type="spellStart"/>
      <w:r>
        <w:rPr>
          <w:rStyle w:val="GreekQuote0"/>
        </w:rPr>
        <w:t>ἄνωγ</w:t>
      </w:r>
      <w:proofErr w:type="spellEnd"/>
      <w:r>
        <w:rPr>
          <w:rStyle w:val="GreekQuote0"/>
        </w:rPr>
        <w:t>α</w:t>
      </w:r>
      <w:r>
        <w:t xml:space="preserve">, </w:t>
      </w:r>
      <w:proofErr w:type="spellStart"/>
      <w:r>
        <w:rPr>
          <w:rStyle w:val="GreekQuote0"/>
        </w:rPr>
        <w:t>τὰ</w:t>
      </w:r>
      <w:proofErr w:type="spellEnd"/>
      <w:r>
        <w:t xml:space="preserve"> </w:t>
      </w:r>
      <w:proofErr w:type="spellStart"/>
      <w:r>
        <w:rPr>
          <w:rStyle w:val="GreekQuote0"/>
        </w:rPr>
        <w:t>μὴ</w:t>
      </w:r>
      <w:proofErr w:type="spellEnd"/>
      <w:r>
        <w:t xml:space="preserve"> </w:t>
      </w:r>
      <w:r>
        <w:rPr>
          <w:rStyle w:val="GreekQuote0"/>
        </w:rPr>
        <w:t>πα</w:t>
      </w:r>
      <w:proofErr w:type="spellStart"/>
      <w:r>
        <w:rPr>
          <w:rStyle w:val="GreekQuote0"/>
        </w:rPr>
        <w:t>τέουσιν</w:t>
      </w:r>
      <w:proofErr w:type="spellEnd"/>
      <w:r>
        <w:t xml:space="preserve"> </w:t>
      </w:r>
      <w:proofErr w:type="spellStart"/>
      <w:r>
        <w:rPr>
          <w:rStyle w:val="GreekQuote0"/>
        </w:rPr>
        <w:t>ἅμ</w:t>
      </w:r>
      <w:proofErr w:type="spellEnd"/>
      <w:r>
        <w:rPr>
          <w:rStyle w:val="GreekQuote0"/>
        </w:rPr>
        <w:t>αξαι</w:t>
      </w:r>
      <w:r>
        <w:t xml:space="preserve"> [25]</w:t>
      </w:r>
      <w:r>
        <w:br/>
        <w:t>   </w:t>
      </w:r>
      <w:proofErr w:type="spellStart"/>
      <w:r>
        <w:rPr>
          <w:rStyle w:val="GreekQuote0"/>
        </w:rPr>
        <w:t>τὰ</w:t>
      </w:r>
      <w:proofErr w:type="spellEnd"/>
      <w:r>
        <w:t xml:space="preserve"> </w:t>
      </w:r>
      <w:proofErr w:type="spellStart"/>
      <w:r>
        <w:rPr>
          <w:rStyle w:val="GreekQuote0"/>
        </w:rPr>
        <w:t>στεί</w:t>
      </w:r>
      <w:proofErr w:type="spellEnd"/>
      <w:r>
        <w:rPr>
          <w:rStyle w:val="GreekQuote0"/>
        </w:rPr>
        <w:t>β</w:t>
      </w:r>
      <w:proofErr w:type="spellStart"/>
      <w:r>
        <w:rPr>
          <w:rStyle w:val="GreekQuote0"/>
        </w:rPr>
        <w:t>ε</w:t>
      </w:r>
      <w:r>
        <w:t>⸥</w:t>
      </w:r>
      <w:r>
        <w:rPr>
          <w:rStyle w:val="GreekQuote0"/>
        </w:rPr>
        <w:t>ιν</w:t>
      </w:r>
      <w:proofErr w:type="spellEnd"/>
      <w:r>
        <w:t xml:space="preserve">, </w:t>
      </w:r>
      <w:proofErr w:type="spellStart"/>
      <w:r>
        <w:rPr>
          <w:rStyle w:val="GreekQuote0"/>
        </w:rPr>
        <w:t>ἑτέρων</w:t>
      </w:r>
      <w:proofErr w:type="spellEnd"/>
      <w:r>
        <w:t xml:space="preserve"> </w:t>
      </w:r>
      <w:proofErr w:type="spellStart"/>
      <w:r>
        <w:rPr>
          <w:rStyle w:val="GreekQuote0"/>
        </w:rPr>
        <w:t>ἴχνι</w:t>
      </w:r>
      <w:proofErr w:type="spellEnd"/>
      <w:r>
        <w:rPr>
          <w:rStyle w:val="GreekQuote0"/>
        </w:rPr>
        <w:t>α</w:t>
      </w:r>
      <w:r>
        <w:t xml:space="preserve"> </w:t>
      </w:r>
      <w:proofErr w:type="spellStart"/>
      <w:r>
        <w:rPr>
          <w:rStyle w:val="GreekQuote0"/>
        </w:rPr>
        <w:t>μὴ</w:t>
      </w:r>
      <w:proofErr w:type="spellEnd"/>
      <w:r>
        <w:t xml:space="preserve"> </w:t>
      </w:r>
      <w:r>
        <w:rPr>
          <w:rStyle w:val="GreekQuote0"/>
        </w:rPr>
        <w:t>καθ</w:t>
      </w:r>
      <w:r>
        <w:t xml:space="preserve">’ </w:t>
      </w:r>
      <w:proofErr w:type="spellStart"/>
      <w:r>
        <w:rPr>
          <w:rStyle w:val="GreekQuote0"/>
        </w:rPr>
        <w:t>ὁμά</w:t>
      </w:r>
      <w:proofErr w:type="spellEnd"/>
      <w:r>
        <w:br/>
      </w:r>
      <w:proofErr w:type="spellStart"/>
      <w:r>
        <w:rPr>
          <w:rStyle w:val="GreekQuote0"/>
        </w:rPr>
        <w:t>δίφρον</w:t>
      </w:r>
      <w:proofErr w:type="spellEnd"/>
      <w:r>
        <w:t xml:space="preserve"> </w:t>
      </w:r>
      <w:proofErr w:type="spellStart"/>
      <w:r>
        <w:rPr>
          <w:rStyle w:val="GreekQuote0"/>
        </w:rPr>
        <w:t>ἐλ</w:t>
      </w:r>
      <w:proofErr w:type="spellEnd"/>
      <w:r>
        <w:t>]</w:t>
      </w:r>
      <w:proofErr w:type="spellStart"/>
      <w:r>
        <w:rPr>
          <w:rStyle w:val="GreekQuote0"/>
        </w:rPr>
        <w:t>ᾶ</w:t>
      </w:r>
      <w:r>
        <w:t>̣</w:t>
      </w:r>
      <w:r>
        <w:rPr>
          <w:rStyle w:val="GreekQuote0"/>
        </w:rPr>
        <w:t>ν</w:t>
      </w:r>
      <w:proofErr w:type="spellEnd"/>
      <w:r>
        <w:t xml:space="preserve"> </w:t>
      </w:r>
      <w:proofErr w:type="spellStart"/>
      <w:r>
        <w:rPr>
          <w:rStyle w:val="GreekQuote0"/>
        </w:rPr>
        <w:t>μηδ</w:t>
      </w:r>
      <w:proofErr w:type="spellEnd"/>
      <w:r>
        <w:t xml:space="preserve">’ </w:t>
      </w:r>
      <w:proofErr w:type="spellStart"/>
      <w:r>
        <w:rPr>
          <w:rStyle w:val="GreekQuote0"/>
        </w:rPr>
        <w:t>οἷμον</w:t>
      </w:r>
      <w:proofErr w:type="spellEnd"/>
      <w:r>
        <w:t xml:space="preserve"> </w:t>
      </w:r>
      <w:proofErr w:type="spellStart"/>
      <w:r>
        <w:rPr>
          <w:rStyle w:val="GreekQuote0"/>
        </w:rPr>
        <w:t>ἀνὰ</w:t>
      </w:r>
      <w:proofErr w:type="spellEnd"/>
      <w:r>
        <w:t xml:space="preserve"> </w:t>
      </w:r>
      <w:r>
        <w:rPr>
          <w:rStyle w:val="GreekQuote0"/>
        </w:rPr>
        <w:t>πλα</w:t>
      </w:r>
      <w:proofErr w:type="spellStart"/>
      <w:r>
        <w:rPr>
          <w:rStyle w:val="GreekQuote0"/>
        </w:rPr>
        <w:t>τύν</w:t>
      </w:r>
      <w:proofErr w:type="spellEnd"/>
      <w:r>
        <w:t xml:space="preserve">, </w:t>
      </w:r>
      <w:proofErr w:type="spellStart"/>
      <w:r>
        <w:rPr>
          <w:rStyle w:val="GreekQuote0"/>
        </w:rPr>
        <w:t>ἀλλὰ</w:t>
      </w:r>
      <w:proofErr w:type="spellEnd"/>
      <w:r>
        <w:t xml:space="preserve"> </w:t>
      </w:r>
      <w:proofErr w:type="spellStart"/>
      <w:r>
        <w:rPr>
          <w:rStyle w:val="GreekQuote0"/>
        </w:rPr>
        <w:t>κελεύθους</w:t>
      </w:r>
      <w:proofErr w:type="spellEnd"/>
      <w:r>
        <w:br/>
      </w:r>
      <w:proofErr w:type="spellStart"/>
      <w:r>
        <w:rPr>
          <w:rStyle w:val="GreekQuote0"/>
        </w:rPr>
        <w:t>ἀτρί</w:t>
      </w:r>
      <w:proofErr w:type="spellEnd"/>
      <w:r>
        <w:rPr>
          <w:rStyle w:val="GreekQuote0"/>
        </w:rPr>
        <w:t>π</w:t>
      </w:r>
      <w:proofErr w:type="spellStart"/>
      <w:r>
        <w:rPr>
          <w:rStyle w:val="GreekQuote0"/>
        </w:rPr>
        <w:t>το</w:t>
      </w:r>
      <w:proofErr w:type="spellEnd"/>
      <w:r>
        <w:t>]</w:t>
      </w:r>
      <w:proofErr w:type="spellStart"/>
      <w:r>
        <w:rPr>
          <w:rStyle w:val="GreekQuote0"/>
        </w:rPr>
        <w:t>υ</w:t>
      </w:r>
      <w:r>
        <w:t>̣</w:t>
      </w:r>
      <w:r>
        <w:rPr>
          <w:rStyle w:val="GreekQuote0"/>
        </w:rPr>
        <w:t>ς</w:t>
      </w:r>
      <w:proofErr w:type="spellEnd"/>
      <w:r>
        <w:t xml:space="preserve">, </w:t>
      </w:r>
      <w:proofErr w:type="spellStart"/>
      <w:r>
        <w:rPr>
          <w:rStyle w:val="GreekQuote0"/>
        </w:rPr>
        <w:t>εἰ</w:t>
      </w:r>
      <w:proofErr w:type="spellEnd"/>
      <w:r>
        <w:t xml:space="preserve"> </w:t>
      </w:r>
      <w:r>
        <w:rPr>
          <w:rStyle w:val="GreekQuote0"/>
        </w:rPr>
        <w:t>καὶ</w:t>
      </w:r>
      <w:r>
        <w:t xml:space="preserve"> </w:t>
      </w:r>
      <w:proofErr w:type="spellStart"/>
      <w:r>
        <w:rPr>
          <w:rStyle w:val="GreekQuote0"/>
        </w:rPr>
        <w:t>στε</w:t>
      </w:r>
      <w:r>
        <w:t>⸤</w:t>
      </w:r>
      <w:r>
        <w:rPr>
          <w:rStyle w:val="GreekQuote0"/>
        </w:rPr>
        <w:t>ι</w:t>
      </w:r>
      <w:r>
        <w:t>⸥</w:t>
      </w:r>
      <w:r>
        <w:rPr>
          <w:rStyle w:val="GreekQuote0"/>
        </w:rPr>
        <w:t>ν</w:t>
      </w:r>
      <w:r>
        <w:t>̣</w:t>
      </w:r>
      <w:r>
        <w:rPr>
          <w:rStyle w:val="GreekQuote0"/>
        </w:rPr>
        <w:t>οτέρην</w:t>
      </w:r>
      <w:proofErr w:type="spellEnd"/>
      <w:r>
        <w:t xml:space="preserve"> </w:t>
      </w:r>
      <w:proofErr w:type="spellStart"/>
      <w:r>
        <w:rPr>
          <w:rStyle w:val="GreekQuote0"/>
        </w:rPr>
        <w:t>ἐλάσεις</w:t>
      </w:r>
      <w:proofErr w:type="spellEnd"/>
      <w:r>
        <w:t>.’</w:t>
      </w:r>
    </w:p>
    <w:p w:rsidR="00CF07E1" w:rsidRDefault="00F84752">
      <w:pPr>
        <w:pStyle w:val="BlockText"/>
      </w:pPr>
      <w:r>
        <w:t>For when I put my writing-tablet on my knees for the first time</w:t>
      </w:r>
      <w:r>
        <w:br/>
        <w:t>Lycian Apollo said to me,</w:t>
      </w:r>
      <w:r>
        <w:br/>
        <w:t>“… 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CF07E1" w:rsidRDefault="00F84752">
      <w:pPr>
        <w:pStyle w:val="FirstParagraph"/>
      </w:pPr>
      <w:r>
        <w:t xml:space="preserve">Gregory alludes to the passage on a number of occasions. The most striking lexical overlap comes in </w:t>
      </w:r>
      <w:proofErr w:type="spellStart"/>
      <w:r>
        <w:rPr>
          <w:i/>
        </w:rPr>
        <w:t>carm</w:t>
      </w:r>
      <w:proofErr w:type="spellEnd"/>
      <w:r>
        <w:rPr>
          <w:i/>
        </w:rPr>
        <w:t>.</w:t>
      </w:r>
      <w:r>
        <w:t xml:space="preserve"> 2.1.68 15–20, where he caustically attacks his rivals:</w:t>
      </w:r>
    </w:p>
    <w:p w:rsidR="00CF07E1" w:rsidRDefault="00F84752">
      <w:pPr>
        <w:pStyle w:val="BlockText"/>
      </w:pPr>
      <w:r>
        <w:rPr>
          <w:rStyle w:val="GreekQuote0"/>
        </w:rPr>
        <w:t>βα</w:t>
      </w:r>
      <w:proofErr w:type="spellStart"/>
      <w:r>
        <w:rPr>
          <w:rStyle w:val="GreekQuote0"/>
        </w:rPr>
        <w:t>ρὺς</w:t>
      </w:r>
      <w:proofErr w:type="spellEnd"/>
      <w:r>
        <w:t xml:space="preserve"> </w:t>
      </w:r>
      <w:proofErr w:type="spellStart"/>
      <w:r>
        <w:rPr>
          <w:rStyle w:val="GreekQuote0"/>
        </w:rPr>
        <w:t>γὰρ</w:t>
      </w:r>
      <w:proofErr w:type="spellEnd"/>
      <w:r>
        <w:t xml:space="preserve"> </w:t>
      </w:r>
      <w:r>
        <w:rPr>
          <w:rStyle w:val="GreekQuote0"/>
        </w:rPr>
        <w:t>α</w:t>
      </w:r>
      <w:proofErr w:type="spellStart"/>
      <w:r>
        <w:rPr>
          <w:rStyle w:val="GreekQuote0"/>
        </w:rPr>
        <w:t>ὐτοῖς</w:t>
      </w:r>
      <w:proofErr w:type="spellEnd"/>
      <w:r>
        <w:t xml:space="preserve">, </w:t>
      </w:r>
      <w:r>
        <w:rPr>
          <w:rStyle w:val="GreekQuote0"/>
        </w:rPr>
        <w:t>καὶ</w:t>
      </w:r>
      <w:r>
        <w:t xml:space="preserve"> </w:t>
      </w:r>
      <w:proofErr w:type="spellStart"/>
      <w:r>
        <w:rPr>
          <w:rStyle w:val="GreekQuote0"/>
        </w:rPr>
        <w:t>θράσους</w:t>
      </w:r>
      <w:proofErr w:type="spellEnd"/>
      <w:r>
        <w:t xml:space="preserve"> </w:t>
      </w:r>
      <w:proofErr w:type="spellStart"/>
      <w:r>
        <w:rPr>
          <w:rStyle w:val="GreekQuote0"/>
        </w:rPr>
        <w:t>ἤμην</w:t>
      </w:r>
      <w:proofErr w:type="spellEnd"/>
      <w:r>
        <w:t xml:space="preserve"> </w:t>
      </w:r>
      <w:proofErr w:type="spellStart"/>
      <w:r>
        <w:rPr>
          <w:rStyle w:val="GreekQuote0"/>
        </w:rPr>
        <w:t>γέμων</w:t>
      </w:r>
      <w:proofErr w:type="spellEnd"/>
      <w:r>
        <w:t>,</w:t>
      </w:r>
      <w:r>
        <w:rPr>
          <w:rStyle w:val="FootnoteReference"/>
        </w:rPr>
        <w:footnoteReference w:id="186"/>
      </w:r>
      <w:r>
        <w:t xml:space="preserve"> [15]</w:t>
      </w:r>
      <w:r>
        <w:br/>
        <w:t>  </w:t>
      </w:r>
      <w:proofErr w:type="spellStart"/>
      <w:r>
        <w:rPr>
          <w:rStyle w:val="GreekQuote0"/>
        </w:rPr>
        <w:t>τέμνων</w:t>
      </w:r>
      <w:proofErr w:type="spellEnd"/>
      <w:r>
        <w:t xml:space="preserve"> </w:t>
      </w:r>
      <w:proofErr w:type="spellStart"/>
      <w:r>
        <w:rPr>
          <w:rStyle w:val="GreekQuote0"/>
          <w:b/>
        </w:rPr>
        <w:t>ὁδοὺς</w:t>
      </w:r>
      <w:proofErr w:type="spellEnd"/>
      <w:r>
        <w:rPr>
          <w:b/>
        </w:rPr>
        <w:t xml:space="preserve"> </w:t>
      </w:r>
      <w:proofErr w:type="spellStart"/>
      <w:r>
        <w:rPr>
          <w:rStyle w:val="GreekQuote0"/>
          <w:b/>
        </w:rPr>
        <w:t>ἀτρί</w:t>
      </w:r>
      <w:proofErr w:type="spellEnd"/>
      <w:r>
        <w:rPr>
          <w:rStyle w:val="GreekQuote0"/>
          <w:b/>
        </w:rPr>
        <w:t>π</w:t>
      </w:r>
      <w:proofErr w:type="spellStart"/>
      <w:r>
        <w:rPr>
          <w:rStyle w:val="GreekQuote0"/>
          <w:b/>
        </w:rPr>
        <w:t>τους</w:t>
      </w:r>
      <w:proofErr w:type="spellEnd"/>
      <w:r>
        <w:t>,</w:t>
      </w:r>
      <w:r>
        <w:br/>
      </w:r>
      <w:proofErr w:type="spellStart"/>
      <w:r>
        <w:rPr>
          <w:rStyle w:val="GreekQuote0"/>
        </w:rPr>
        <w:t>ἐθῶν</w:t>
      </w:r>
      <w:proofErr w:type="spellEnd"/>
      <w:r>
        <w:t xml:space="preserve"> </w:t>
      </w:r>
      <w:r>
        <w:rPr>
          <w:rStyle w:val="GreekQuote0"/>
        </w:rPr>
        <w:t>πα</w:t>
      </w:r>
      <w:proofErr w:type="spellStart"/>
      <w:r>
        <w:rPr>
          <w:rStyle w:val="GreekQuote0"/>
        </w:rPr>
        <w:t>τρῴων</w:t>
      </w:r>
      <w:proofErr w:type="spellEnd"/>
      <w:r>
        <w:t xml:space="preserve"> </w:t>
      </w:r>
      <w:r>
        <w:rPr>
          <w:rStyle w:val="GreekQuote0"/>
        </w:rPr>
        <w:t>καὶ</w:t>
      </w:r>
      <w:r>
        <w:t xml:space="preserve"> </w:t>
      </w:r>
      <w:proofErr w:type="spellStart"/>
      <w:r>
        <w:rPr>
          <w:rStyle w:val="GreekQuote0"/>
        </w:rPr>
        <w:t>νόμων</w:t>
      </w:r>
      <w:proofErr w:type="spellEnd"/>
      <w:r>
        <w:t xml:space="preserve"> </w:t>
      </w:r>
      <w:proofErr w:type="spellStart"/>
      <w:r>
        <w:rPr>
          <w:rStyle w:val="GreekQuote0"/>
        </w:rPr>
        <w:t>δι</w:t>
      </w:r>
      <w:proofErr w:type="spellEnd"/>
      <w:r>
        <w:rPr>
          <w:rStyle w:val="GreekQuote0"/>
        </w:rPr>
        <w:t>α</w:t>
      </w:r>
      <w:proofErr w:type="spellStart"/>
      <w:r>
        <w:rPr>
          <w:rStyle w:val="GreekQuote0"/>
        </w:rPr>
        <w:t>φθορεὺς</w:t>
      </w:r>
      <w:proofErr w:type="spellEnd"/>
      <w:r>
        <w:t>,</w:t>
      </w:r>
      <w:r>
        <w:br/>
        <w:t>  </w:t>
      </w:r>
      <w:proofErr w:type="spellStart"/>
      <w:r>
        <w:rPr>
          <w:rStyle w:val="GreekQuote0"/>
        </w:rPr>
        <w:t>εἴ</w:t>
      </w:r>
      <w:proofErr w:type="spellEnd"/>
      <w:r>
        <w:rPr>
          <w:rStyle w:val="GreekQuote0"/>
        </w:rPr>
        <w:t>π</w:t>
      </w:r>
      <w:proofErr w:type="spellStart"/>
      <w:r>
        <w:rPr>
          <w:rStyle w:val="GreekQuote0"/>
        </w:rPr>
        <w:t>ερ</w:t>
      </w:r>
      <w:proofErr w:type="spellEnd"/>
      <w:r>
        <w:t xml:space="preserve"> </w:t>
      </w:r>
      <w:proofErr w:type="spellStart"/>
      <w:r>
        <w:rPr>
          <w:rStyle w:val="GreekQuote0"/>
        </w:rPr>
        <w:t>νόμος</w:t>
      </w:r>
      <w:proofErr w:type="spellEnd"/>
      <w:r>
        <w:t xml:space="preserve"> </w:t>
      </w:r>
      <w:proofErr w:type="spellStart"/>
      <w:r>
        <w:rPr>
          <w:rStyle w:val="GreekQuote0"/>
        </w:rPr>
        <w:t>τὰ</w:t>
      </w:r>
      <w:proofErr w:type="spellEnd"/>
      <w:r>
        <w:t xml:space="preserve"> </w:t>
      </w:r>
      <w:r>
        <w:rPr>
          <w:rStyle w:val="GreekQuote0"/>
        </w:rPr>
        <w:t>φα</w:t>
      </w:r>
      <w:proofErr w:type="spellStart"/>
      <w:r>
        <w:rPr>
          <w:rStyle w:val="GreekQuote0"/>
        </w:rPr>
        <w:t>ῦλ</w:t>
      </w:r>
      <w:proofErr w:type="spellEnd"/>
      <w:r>
        <w:rPr>
          <w:rStyle w:val="GreekQuote0"/>
        </w:rPr>
        <w:t>α</w:t>
      </w:r>
      <w:r>
        <w:t>,</w:t>
      </w:r>
      <w:r>
        <w:br/>
      </w:r>
      <w:r>
        <w:rPr>
          <w:rStyle w:val="GreekQuote0"/>
        </w:rPr>
        <w:lastRenderedPageBreak/>
        <w:t>π</w:t>
      </w:r>
      <w:proofErr w:type="spellStart"/>
      <w:r>
        <w:rPr>
          <w:rStyle w:val="GreekQuote0"/>
        </w:rPr>
        <w:t>λούτου</w:t>
      </w:r>
      <w:proofErr w:type="spellEnd"/>
      <w:r>
        <w:t xml:space="preserve">, </w:t>
      </w:r>
      <w:proofErr w:type="spellStart"/>
      <w:r>
        <w:rPr>
          <w:rStyle w:val="GreekQuote0"/>
        </w:rPr>
        <w:t>τύφου</w:t>
      </w:r>
      <w:proofErr w:type="spellEnd"/>
      <w:r>
        <w:t xml:space="preserve"> </w:t>
      </w:r>
      <w:proofErr w:type="spellStart"/>
      <w:r>
        <w:rPr>
          <w:rStyle w:val="GreekQuote0"/>
        </w:rPr>
        <w:t>τε</w:t>
      </w:r>
      <w:proofErr w:type="spellEnd"/>
      <w:r>
        <w:t xml:space="preserve">, </w:t>
      </w:r>
      <w:proofErr w:type="spellStart"/>
      <w:r>
        <w:rPr>
          <w:rStyle w:val="GreekQuote0"/>
        </w:rPr>
        <w:t>θρύψεως</w:t>
      </w:r>
      <w:proofErr w:type="spellEnd"/>
      <w:r>
        <w:t xml:space="preserve">, </w:t>
      </w:r>
      <w:proofErr w:type="spellStart"/>
      <w:r>
        <w:rPr>
          <w:rStyle w:val="GreekQuote0"/>
        </w:rPr>
        <w:t>φιλ</w:t>
      </w:r>
      <w:proofErr w:type="spellEnd"/>
      <w:r>
        <w:rPr>
          <w:rStyle w:val="GreekQuote0"/>
        </w:rPr>
        <w:t>α</w:t>
      </w:r>
      <w:proofErr w:type="spellStart"/>
      <w:r>
        <w:rPr>
          <w:rStyle w:val="GreekQuote0"/>
        </w:rPr>
        <w:t>ρχί</w:t>
      </w:r>
      <w:proofErr w:type="spellEnd"/>
      <w:r>
        <w:rPr>
          <w:rStyle w:val="GreekQuote0"/>
        </w:rPr>
        <w:t>ας</w:t>
      </w:r>
      <w:r>
        <w:t>,</w:t>
      </w:r>
      <w:r>
        <w:br/>
        <w:t>   </w:t>
      </w:r>
      <w:proofErr w:type="spellStart"/>
      <w:r>
        <w:rPr>
          <w:rStyle w:val="GreekQuote0"/>
        </w:rPr>
        <w:t>τῶν</w:t>
      </w:r>
      <w:proofErr w:type="spellEnd"/>
      <w:r>
        <w:t xml:space="preserve"> </w:t>
      </w:r>
      <w:proofErr w:type="spellStart"/>
      <w:r>
        <w:rPr>
          <w:rStyle w:val="GreekQuote0"/>
        </w:rPr>
        <w:t>νῦν</w:t>
      </w:r>
      <w:proofErr w:type="spellEnd"/>
      <w:r>
        <w:t xml:space="preserve"> </w:t>
      </w:r>
      <w:r>
        <w:rPr>
          <w:rStyle w:val="GreekQuote0"/>
        </w:rPr>
        <w:t>ἐπ</w:t>
      </w:r>
      <w:proofErr w:type="spellStart"/>
      <w:r>
        <w:rPr>
          <w:rStyle w:val="GreekQuote0"/>
        </w:rPr>
        <w:t>ικρ</w:t>
      </w:r>
      <w:proofErr w:type="spellEnd"/>
      <w:r>
        <w:rPr>
          <w:rStyle w:val="GreekQuote0"/>
        </w:rPr>
        <w:t>α</w:t>
      </w:r>
      <w:proofErr w:type="spellStart"/>
      <w:r>
        <w:rPr>
          <w:rStyle w:val="GreekQuote0"/>
        </w:rPr>
        <w:t>τούντων</w:t>
      </w:r>
      <w:proofErr w:type="spellEnd"/>
      <w:r>
        <w:t>.[20]</w:t>
      </w:r>
    </w:p>
    <w:p w:rsidR="00CF07E1" w:rsidRDefault="00F84752">
      <w:pPr>
        <w:pStyle w:val="BlockText"/>
      </w:pPr>
      <w:r>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CF07E1" w:rsidRDefault="00F84752">
      <w:pPr>
        <w:pStyle w:val="FirstParagraph"/>
      </w:pPr>
      <w:r>
        <w:t xml:space="preserve">The vocabulary is quite close to Callimachus: Gregory has merely substituted the more common </w:t>
      </w:r>
      <w:proofErr w:type="spellStart"/>
      <w:r>
        <w:rPr>
          <w:rStyle w:val="GreekQuote0"/>
        </w:rPr>
        <w:t>ὁδός</w:t>
      </w:r>
      <w:proofErr w:type="spellEnd"/>
      <w:r>
        <w:t xml:space="preserve"> (“road”) for the rarer </w:t>
      </w:r>
      <w:proofErr w:type="spellStart"/>
      <w:r>
        <w:rPr>
          <w:rStyle w:val="GreekQuote0"/>
        </w:rPr>
        <w:t>κέλευθος</w:t>
      </w:r>
      <w:proofErr w:type="spellEnd"/>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w:t>
      </w:r>
      <w:proofErr w:type="gramStart"/>
      <w:r>
        <w:t>292 .</w:t>
      </w:r>
      <w:proofErr w:type="gramEnd"/>
      <w:r>
        <w:t xml:space="preserve"> The moral tenor of the passage also resonates with Jesus’ words in the sermon on the mount to “enter through the narrow gate.”</w:t>
      </w:r>
      <w:r>
        <w:rPr>
          <w:rStyle w:val="FootnoteReference"/>
        </w:rPr>
        <w:footnoteReference w:id="187"/>
      </w:r>
      <w:r>
        <w:t xml:space="preserve"> The complicated blend of Hesiod, Callimachus, and Jesus allow Gregory to depict himself as a sort of eloquent sage on par with Jesus or Socrates, for like these he is a “corrupter” (</w:t>
      </w:r>
      <w:proofErr w:type="spellStart"/>
      <w:r>
        <w:rPr>
          <w:rStyle w:val="GreekQuote0"/>
        </w:rPr>
        <w:t>δι</w:t>
      </w:r>
      <w:proofErr w:type="spellEnd"/>
      <w:r>
        <w:rPr>
          <w:rStyle w:val="GreekQuote0"/>
        </w:rPr>
        <w:t>α</w:t>
      </w:r>
      <w:proofErr w:type="spellStart"/>
      <w:r>
        <w:rPr>
          <w:rStyle w:val="GreekQuote0"/>
        </w:rPr>
        <w:t>φθορεύς</w:t>
      </w:r>
      <w:proofErr w:type="spellEnd"/>
      <w:r>
        <w:t xml:space="preserve"> 17) of corrupt laws.</w:t>
      </w:r>
    </w:p>
    <w:p w:rsidR="00CF07E1" w:rsidRDefault="00F84752">
      <w:pPr>
        <w:pStyle w:val="BodyText"/>
      </w:pPr>
      <w:r>
        <w:t xml:space="preserve">In </w:t>
      </w:r>
      <w:proofErr w:type="spellStart"/>
      <w:r>
        <w:rPr>
          <w:i/>
        </w:rPr>
        <w:t>carm</w:t>
      </w:r>
      <w:proofErr w:type="spellEnd"/>
      <w:r>
        <w:rPr>
          <w:i/>
        </w:rPr>
        <w:t>.</w:t>
      </w:r>
      <w:r>
        <w:t xml:space="preserve"> 2.1.39, Gregory alludes to the prologue of the </w:t>
      </w:r>
      <w:proofErr w:type="spellStart"/>
      <w:r>
        <w:rPr>
          <w:i/>
        </w:rPr>
        <w:t>Aetia</w:t>
      </w:r>
      <w:proofErr w:type="spellEnd"/>
      <w:r>
        <w:t xml:space="preserve"> in a more programmatic context:</w:t>
      </w:r>
    </w:p>
    <w:p w:rsidR="00CF07E1" w:rsidRDefault="00F84752">
      <w:pPr>
        <w:pStyle w:val="BlockText"/>
      </w:pPr>
      <w:proofErr w:type="spellStart"/>
      <w:r>
        <w:rPr>
          <w:rStyle w:val="GreekQuote0"/>
        </w:rPr>
        <w:t>Πολλοὺς</w:t>
      </w:r>
      <w:proofErr w:type="spellEnd"/>
      <w:r>
        <w:t xml:space="preserve"> </w:t>
      </w:r>
      <w:proofErr w:type="spellStart"/>
      <w:r>
        <w:rPr>
          <w:rStyle w:val="GreekQuote0"/>
        </w:rPr>
        <w:t>ὁρῶν</w:t>
      </w:r>
      <w:proofErr w:type="spellEnd"/>
      <w:r>
        <w:t xml:space="preserve"> </w:t>
      </w:r>
      <w:proofErr w:type="spellStart"/>
      <w:r>
        <w:rPr>
          <w:rStyle w:val="GreekQuote0"/>
        </w:rPr>
        <w:t>γράφοντ</w:t>
      </w:r>
      <w:proofErr w:type="spellEnd"/>
      <w:r>
        <w:rPr>
          <w:rStyle w:val="GreekQuote0"/>
        </w:rPr>
        <w:t>ας</w:t>
      </w:r>
      <w:r>
        <w:t xml:space="preserve"> </w:t>
      </w:r>
      <w:proofErr w:type="spellStart"/>
      <w:r>
        <w:rPr>
          <w:rStyle w:val="GreekQuote0"/>
        </w:rPr>
        <w:t>ἐν</w:t>
      </w:r>
      <w:proofErr w:type="spellEnd"/>
      <w:r>
        <w:t xml:space="preserve"> </w:t>
      </w:r>
      <w:proofErr w:type="spellStart"/>
      <w:r>
        <w:rPr>
          <w:rStyle w:val="GreekQuote0"/>
        </w:rPr>
        <w:t>τῷ</w:t>
      </w:r>
      <w:proofErr w:type="spellEnd"/>
      <w:r>
        <w:t xml:space="preserve"> </w:t>
      </w:r>
      <w:proofErr w:type="spellStart"/>
      <w:r>
        <w:rPr>
          <w:rStyle w:val="GreekQuote0"/>
        </w:rPr>
        <w:t>νῦν</w:t>
      </w:r>
      <w:proofErr w:type="spellEnd"/>
      <w:r>
        <w:t xml:space="preserve"> </w:t>
      </w:r>
      <w:r>
        <w:rPr>
          <w:rStyle w:val="GreekQuote0"/>
        </w:rPr>
        <w:t>β</w:t>
      </w:r>
      <w:proofErr w:type="spellStart"/>
      <w:r>
        <w:rPr>
          <w:rStyle w:val="GreekQuote0"/>
        </w:rPr>
        <w:t>ίῳ</w:t>
      </w:r>
      <w:proofErr w:type="spellEnd"/>
      <w:r>
        <w:br/>
      </w:r>
      <w:proofErr w:type="spellStart"/>
      <w:r>
        <w:rPr>
          <w:rStyle w:val="GreekQuote0"/>
        </w:rPr>
        <w:t>λόγους</w:t>
      </w:r>
      <w:proofErr w:type="spellEnd"/>
      <w:r>
        <w:t xml:space="preserve"> </w:t>
      </w:r>
      <w:proofErr w:type="spellStart"/>
      <w:r>
        <w:rPr>
          <w:rStyle w:val="GreekQuote0"/>
        </w:rPr>
        <w:t>ἀμέτρους</w:t>
      </w:r>
      <w:proofErr w:type="spellEnd"/>
      <w:r>
        <w:t xml:space="preserve">, </w:t>
      </w:r>
      <w:r>
        <w:rPr>
          <w:rStyle w:val="GreekQuote0"/>
        </w:rPr>
        <w:t>καὶ</w:t>
      </w:r>
      <w:r>
        <w:t xml:space="preserve"> </w:t>
      </w:r>
      <w:proofErr w:type="spellStart"/>
      <w:r>
        <w:rPr>
          <w:rStyle w:val="GreekQuote0"/>
        </w:rPr>
        <w:t>ῥέοντ</w:t>
      </w:r>
      <w:proofErr w:type="spellEnd"/>
      <w:r>
        <w:rPr>
          <w:rStyle w:val="GreekQuote0"/>
        </w:rPr>
        <w:t>ας</w:t>
      </w:r>
      <w:r>
        <w:t xml:space="preserve"> </w:t>
      </w:r>
      <w:proofErr w:type="spellStart"/>
      <w:r>
        <w:rPr>
          <w:rStyle w:val="GreekQuote0"/>
        </w:rPr>
        <w:t>εὐκόλως</w:t>
      </w:r>
      <w:proofErr w:type="spellEnd"/>
      <w:r>
        <w:br/>
      </w:r>
      <w:r>
        <w:rPr>
          <w:rStyle w:val="GreekQuote0"/>
        </w:rPr>
        <w:t>καὶ</w:t>
      </w:r>
      <w:r>
        <w:t xml:space="preserve"> </w:t>
      </w:r>
      <w:r>
        <w:rPr>
          <w:rStyle w:val="GreekQuote0"/>
        </w:rPr>
        <w:t>π</w:t>
      </w:r>
      <w:proofErr w:type="spellStart"/>
      <w:r>
        <w:rPr>
          <w:rStyle w:val="GreekQuote0"/>
        </w:rPr>
        <w:t>λεῖστον</w:t>
      </w:r>
      <w:proofErr w:type="spellEnd"/>
      <w:r>
        <w:t xml:space="preserve"> </w:t>
      </w:r>
      <w:proofErr w:type="spellStart"/>
      <w:r>
        <w:rPr>
          <w:rStyle w:val="GreekQuote0"/>
        </w:rPr>
        <w:t>ἐκτρί</w:t>
      </w:r>
      <w:proofErr w:type="spellEnd"/>
      <w:r>
        <w:rPr>
          <w:rStyle w:val="GreekQuote0"/>
        </w:rPr>
        <w:t>β</w:t>
      </w:r>
      <w:proofErr w:type="spellStart"/>
      <w:r>
        <w:rPr>
          <w:rStyle w:val="GreekQuote0"/>
        </w:rPr>
        <w:t>οντ</w:t>
      </w:r>
      <w:proofErr w:type="spellEnd"/>
      <w:r>
        <w:rPr>
          <w:rStyle w:val="GreekQuote0"/>
        </w:rPr>
        <w:t>ας</w:t>
      </w:r>
      <w:r>
        <w:t xml:space="preserve"> </w:t>
      </w:r>
      <w:proofErr w:type="spellStart"/>
      <w:r>
        <w:rPr>
          <w:rStyle w:val="GreekQuote0"/>
        </w:rPr>
        <w:t>ἐν</w:t>
      </w:r>
      <w:proofErr w:type="spellEnd"/>
      <w:r>
        <w:t xml:space="preserve"> </w:t>
      </w:r>
      <w:r>
        <w:rPr>
          <w:rStyle w:val="GreekQuote0"/>
        </w:rPr>
        <w:t>π</w:t>
      </w:r>
      <w:proofErr w:type="spellStart"/>
      <w:r>
        <w:rPr>
          <w:rStyle w:val="GreekQuote0"/>
        </w:rPr>
        <w:t>όνοις</w:t>
      </w:r>
      <w:proofErr w:type="spellEnd"/>
      <w:r>
        <w:t xml:space="preserve"> </w:t>
      </w:r>
      <w:proofErr w:type="spellStart"/>
      <w:r>
        <w:rPr>
          <w:rStyle w:val="GreekQuote0"/>
        </w:rPr>
        <w:t>χρόνον</w:t>
      </w:r>
      <w:proofErr w:type="spellEnd"/>
      <w:r>
        <w:t>,</w:t>
      </w:r>
      <w:r>
        <w:br/>
      </w:r>
      <w:proofErr w:type="spellStart"/>
      <w:r>
        <w:rPr>
          <w:rStyle w:val="GreekQuote0"/>
        </w:rPr>
        <w:t>ὧν</w:t>
      </w:r>
      <w:proofErr w:type="spellEnd"/>
      <w:r>
        <w:t xml:space="preserve"> </w:t>
      </w:r>
      <w:proofErr w:type="spellStart"/>
      <w:r>
        <w:rPr>
          <w:rStyle w:val="GreekQuote0"/>
        </w:rPr>
        <w:t>κέρδος</w:t>
      </w:r>
      <w:proofErr w:type="spellEnd"/>
      <w:r>
        <w:t xml:space="preserve"> </w:t>
      </w:r>
      <w:proofErr w:type="spellStart"/>
      <w:r>
        <w:rPr>
          <w:rStyle w:val="GreekQuote0"/>
        </w:rPr>
        <w:t>οὐδὲν</w:t>
      </w:r>
      <w:proofErr w:type="spellEnd"/>
      <w:r>
        <w:t xml:space="preserve"> </w:t>
      </w:r>
      <w:r>
        <w:rPr>
          <w:rStyle w:val="GreekQuote0"/>
        </w:rPr>
        <w:t>ἢ</w:t>
      </w:r>
      <w:r>
        <w:t xml:space="preserve"> </w:t>
      </w:r>
      <w:proofErr w:type="spellStart"/>
      <w:r>
        <w:rPr>
          <w:rStyle w:val="GreekQuote0"/>
        </w:rPr>
        <w:t>κενὴ</w:t>
      </w:r>
      <w:proofErr w:type="spellEnd"/>
      <w:r>
        <w:t xml:space="preserve"> </w:t>
      </w:r>
      <w:proofErr w:type="spellStart"/>
      <w:r>
        <w:rPr>
          <w:rStyle w:val="GreekQuote0"/>
        </w:rPr>
        <w:t>γλωσσ</w:t>
      </w:r>
      <w:proofErr w:type="spellEnd"/>
      <w:r>
        <w:rPr>
          <w:rStyle w:val="GreekQuote0"/>
        </w:rPr>
        <w:t>α</w:t>
      </w:r>
      <w:proofErr w:type="spellStart"/>
      <w:r>
        <w:rPr>
          <w:rStyle w:val="GreekQuote0"/>
        </w:rPr>
        <w:t>λγί</w:t>
      </w:r>
      <w:proofErr w:type="spellEnd"/>
      <w:r>
        <w:rPr>
          <w:rStyle w:val="GreekQuote0"/>
        </w:rPr>
        <w:t>α</w:t>
      </w:r>
      <w:r>
        <w:t>·</w:t>
      </w:r>
      <w:r>
        <w:br/>
      </w:r>
      <w:proofErr w:type="spellStart"/>
      <w:r>
        <w:rPr>
          <w:rStyle w:val="GreekQuote0"/>
        </w:rPr>
        <w:t>ἀλλ</w:t>
      </w:r>
      <w:proofErr w:type="spellEnd"/>
      <w:r>
        <w:t xml:space="preserve">’ </w:t>
      </w:r>
      <w:proofErr w:type="spellStart"/>
      <w:r>
        <w:rPr>
          <w:rStyle w:val="GreekQuote0"/>
        </w:rPr>
        <w:t>οὖν</w:t>
      </w:r>
      <w:proofErr w:type="spellEnd"/>
      <w:r>
        <w:t xml:space="preserve"> </w:t>
      </w:r>
      <w:proofErr w:type="spellStart"/>
      <w:r>
        <w:rPr>
          <w:rStyle w:val="GreekQuote0"/>
        </w:rPr>
        <w:t>γράφοντ</w:t>
      </w:r>
      <w:proofErr w:type="spellEnd"/>
      <w:r>
        <w:rPr>
          <w:rStyle w:val="GreekQuote0"/>
        </w:rPr>
        <w:t>ας</w:t>
      </w:r>
      <w:r>
        <w:t xml:space="preserve"> </w:t>
      </w:r>
      <w:r>
        <w:rPr>
          <w:rStyle w:val="GreekQuote0"/>
        </w:rPr>
        <w:t>καὶ</w:t>
      </w:r>
      <w:r>
        <w:t xml:space="preserve"> </w:t>
      </w:r>
      <w:proofErr w:type="spellStart"/>
      <w:r>
        <w:rPr>
          <w:rStyle w:val="GreekQuote0"/>
        </w:rPr>
        <w:t>λί</w:t>
      </w:r>
      <w:proofErr w:type="spellEnd"/>
      <w:r>
        <w:rPr>
          <w:rStyle w:val="GreekQuote0"/>
        </w:rPr>
        <w:t>αν</w:t>
      </w:r>
      <w:r>
        <w:t xml:space="preserve"> </w:t>
      </w:r>
      <w:proofErr w:type="spellStart"/>
      <w:r>
        <w:rPr>
          <w:rStyle w:val="GreekQuote0"/>
        </w:rPr>
        <w:t>τυρ</w:t>
      </w:r>
      <w:proofErr w:type="spellEnd"/>
      <w:r>
        <w:rPr>
          <w:rStyle w:val="GreekQuote0"/>
        </w:rPr>
        <w:t>α</w:t>
      </w:r>
      <w:proofErr w:type="spellStart"/>
      <w:r>
        <w:rPr>
          <w:rStyle w:val="GreekQuote0"/>
        </w:rPr>
        <w:t>ννικῶς</w:t>
      </w:r>
      <w:proofErr w:type="spellEnd"/>
      <w:r>
        <w:t>, [5]</w:t>
      </w:r>
      <w:r>
        <w:br/>
      </w:r>
      <w:proofErr w:type="spellStart"/>
      <w:r>
        <w:rPr>
          <w:rStyle w:val="GreekQuote0"/>
        </w:rPr>
        <w:lastRenderedPageBreak/>
        <w:t>ὡς</w:t>
      </w:r>
      <w:proofErr w:type="spellEnd"/>
      <w:r>
        <w:t xml:space="preserve"> </w:t>
      </w:r>
      <w:proofErr w:type="spellStart"/>
      <w:r>
        <w:rPr>
          <w:rStyle w:val="GreekQuote0"/>
        </w:rPr>
        <w:t>μεστὰ</w:t>
      </w:r>
      <w:proofErr w:type="spellEnd"/>
      <w:r>
        <w:t xml:space="preserve"> </w:t>
      </w:r>
      <w:r>
        <w:rPr>
          <w:rStyle w:val="GreekQuote0"/>
        </w:rPr>
        <w:t>π</w:t>
      </w:r>
      <w:proofErr w:type="spellStart"/>
      <w:r>
        <w:rPr>
          <w:rStyle w:val="GreekQuote0"/>
        </w:rPr>
        <w:t>άντ</w:t>
      </w:r>
      <w:proofErr w:type="spellEnd"/>
      <w:r>
        <w:rPr>
          <w:rStyle w:val="GreekQuote0"/>
        </w:rPr>
        <w:t>α</w:t>
      </w:r>
      <w:r>
        <w:t xml:space="preserve"> </w:t>
      </w:r>
      <w:proofErr w:type="spellStart"/>
      <w:r>
        <w:rPr>
          <w:rStyle w:val="GreekQuote0"/>
        </w:rPr>
        <w:t>τυγχάνειν</w:t>
      </w:r>
      <w:proofErr w:type="spellEnd"/>
      <w:r>
        <w:t xml:space="preserve"> </w:t>
      </w:r>
      <w:proofErr w:type="spellStart"/>
      <w:r>
        <w:rPr>
          <w:rStyle w:val="GreekQuote0"/>
        </w:rPr>
        <w:t>ληρημάτων</w:t>
      </w:r>
      <w:proofErr w:type="spellEnd"/>
      <w:r>
        <w:t>,</w:t>
      </w:r>
      <w:r>
        <w:br/>
      </w:r>
      <w:proofErr w:type="spellStart"/>
      <w:r>
        <w:rPr>
          <w:rStyle w:val="GreekQuote0"/>
        </w:rPr>
        <w:t>ψάμμου</w:t>
      </w:r>
      <w:proofErr w:type="spellEnd"/>
      <w:r>
        <w:t xml:space="preserve"> </w:t>
      </w:r>
      <w:r>
        <w:rPr>
          <w:rStyle w:val="GreekQuote0"/>
        </w:rPr>
        <w:t>θαλα</w:t>
      </w:r>
      <w:proofErr w:type="spellStart"/>
      <w:r>
        <w:rPr>
          <w:rStyle w:val="GreekQuote0"/>
        </w:rPr>
        <w:t>σσῶν</w:t>
      </w:r>
      <w:proofErr w:type="spellEnd"/>
      <w:r>
        <w:t xml:space="preserve"> </w:t>
      </w:r>
      <w:r>
        <w:rPr>
          <w:rStyle w:val="GreekQuote0"/>
        </w:rPr>
        <w:t>ἢ</w:t>
      </w:r>
      <w:r>
        <w:t xml:space="preserve"> </w:t>
      </w:r>
      <w:proofErr w:type="spellStart"/>
      <w:r>
        <w:rPr>
          <w:rStyle w:val="GreekQuote0"/>
        </w:rPr>
        <w:t>σκνι</w:t>
      </w:r>
      <w:proofErr w:type="spellEnd"/>
      <w:r>
        <w:rPr>
          <w:rStyle w:val="GreekQuote0"/>
        </w:rPr>
        <w:t>π</w:t>
      </w:r>
      <w:proofErr w:type="spellStart"/>
      <w:r>
        <w:rPr>
          <w:rStyle w:val="GreekQuote0"/>
        </w:rPr>
        <w:t>ῶν</w:t>
      </w:r>
      <w:proofErr w:type="spellEnd"/>
      <w:r>
        <w:t xml:space="preserve"> </w:t>
      </w:r>
      <w:proofErr w:type="spellStart"/>
      <w:r>
        <w:rPr>
          <w:rStyle w:val="GreekQuote0"/>
        </w:rPr>
        <w:t>Αἰγυ</w:t>
      </w:r>
      <w:proofErr w:type="spellEnd"/>
      <w:r>
        <w:rPr>
          <w:rStyle w:val="GreekQuote0"/>
        </w:rPr>
        <w:t>π</w:t>
      </w:r>
      <w:proofErr w:type="spellStart"/>
      <w:r>
        <w:rPr>
          <w:rStyle w:val="GreekQuote0"/>
        </w:rPr>
        <w:t>τίων</w:t>
      </w:r>
      <w:proofErr w:type="spellEnd"/>
      <w:r>
        <w:t>,</w:t>
      </w:r>
      <w:r>
        <w:br/>
      </w:r>
      <w:r>
        <w:rPr>
          <w:rStyle w:val="GreekQuote0"/>
        </w:rPr>
        <w:t>π</w:t>
      </w:r>
      <w:proofErr w:type="spellStart"/>
      <w:r>
        <w:rPr>
          <w:rStyle w:val="GreekQuote0"/>
        </w:rPr>
        <w:t>άντων</w:t>
      </w:r>
      <w:proofErr w:type="spellEnd"/>
      <w:r>
        <w:t xml:space="preserve"> </w:t>
      </w:r>
      <w:proofErr w:type="spellStart"/>
      <w:r>
        <w:rPr>
          <w:rStyle w:val="GreekQuote0"/>
        </w:rPr>
        <w:t>μὲν</w:t>
      </w:r>
      <w:proofErr w:type="spellEnd"/>
      <w:r>
        <w:t xml:space="preserve"> </w:t>
      </w:r>
      <w:proofErr w:type="spellStart"/>
      <w:r>
        <w:rPr>
          <w:rStyle w:val="GreekQuote0"/>
        </w:rPr>
        <w:t>ἂν</w:t>
      </w:r>
      <w:proofErr w:type="spellEnd"/>
      <w:r>
        <w:t xml:space="preserve"> </w:t>
      </w:r>
      <w:proofErr w:type="spellStart"/>
      <w:r>
        <w:rPr>
          <w:rStyle w:val="GreekQuote0"/>
        </w:rPr>
        <w:t>ἥδιστ</w:t>
      </w:r>
      <w:proofErr w:type="spellEnd"/>
      <w:r>
        <w:rPr>
          <w:rStyle w:val="GreekQuote0"/>
        </w:rPr>
        <w:t>α</w:t>
      </w:r>
      <w:r>
        <w:t xml:space="preserve"> </w:t>
      </w:r>
      <w:r>
        <w:rPr>
          <w:rStyle w:val="GreekQuote0"/>
        </w:rPr>
        <w:t>καὶ</w:t>
      </w:r>
      <w:r>
        <w:t xml:space="preserve"> </w:t>
      </w:r>
      <w:proofErr w:type="spellStart"/>
      <w:r>
        <w:rPr>
          <w:rStyle w:val="GreekQuote0"/>
        </w:rPr>
        <w:t>γνώμην</w:t>
      </w:r>
      <w:proofErr w:type="spellEnd"/>
      <w:r>
        <w:t xml:space="preserve"> </w:t>
      </w:r>
      <w:proofErr w:type="spellStart"/>
      <w:r>
        <w:rPr>
          <w:rStyle w:val="GreekQuote0"/>
        </w:rPr>
        <w:t>μί</w:t>
      </w:r>
      <w:proofErr w:type="spellEnd"/>
      <w:r>
        <w:rPr>
          <w:rStyle w:val="GreekQuote0"/>
        </w:rPr>
        <w:t>αν</w:t>
      </w:r>
      <w:r>
        <w:br/>
      </w:r>
      <w:r>
        <w:rPr>
          <w:rStyle w:val="GreekQuote0"/>
        </w:rPr>
        <w:t>τα</w:t>
      </w:r>
      <w:proofErr w:type="spellStart"/>
      <w:r>
        <w:rPr>
          <w:rStyle w:val="GreekQuote0"/>
        </w:rPr>
        <w:t>ύτην</w:t>
      </w:r>
      <w:proofErr w:type="spellEnd"/>
      <w:r>
        <w:t xml:space="preserve"> </w:t>
      </w:r>
      <w:proofErr w:type="spellStart"/>
      <w:r>
        <w:rPr>
          <w:rStyle w:val="GreekQuote0"/>
        </w:rPr>
        <w:t>ἔδωκ</w:t>
      </w:r>
      <w:proofErr w:type="spellEnd"/>
      <w:r>
        <w:rPr>
          <w:rStyle w:val="GreekQuote0"/>
        </w:rPr>
        <w:t>α</w:t>
      </w:r>
      <w:r>
        <w:t xml:space="preserve"> </w:t>
      </w:r>
      <w:r>
        <w:rPr>
          <w:rStyle w:val="GreekQuote0"/>
        </w:rPr>
        <w:t>π</w:t>
      </w:r>
      <w:proofErr w:type="spellStart"/>
      <w:r>
        <w:rPr>
          <w:rStyle w:val="GreekQuote0"/>
        </w:rPr>
        <w:t>άντ</w:t>
      </w:r>
      <w:proofErr w:type="spellEnd"/>
      <w:r>
        <w:rPr>
          <w:rStyle w:val="GreekQuote0"/>
        </w:rPr>
        <w:t>α</w:t>
      </w:r>
      <w:r>
        <w:t xml:space="preserve"> </w:t>
      </w:r>
      <w:proofErr w:type="spellStart"/>
      <w:r>
        <w:rPr>
          <w:rStyle w:val="GreekQuote0"/>
        </w:rPr>
        <w:t>ῥίψ</w:t>
      </w:r>
      <w:proofErr w:type="spellEnd"/>
      <w:r>
        <w:rPr>
          <w:rStyle w:val="GreekQuote0"/>
        </w:rPr>
        <w:t>α</w:t>
      </w:r>
      <w:proofErr w:type="spellStart"/>
      <w:r>
        <w:rPr>
          <w:rStyle w:val="GreekQuote0"/>
        </w:rPr>
        <w:t>ντ</w:t>
      </w:r>
      <w:proofErr w:type="spellEnd"/>
      <w:r>
        <w:rPr>
          <w:rStyle w:val="GreekQuote0"/>
        </w:rPr>
        <w:t>ας</w:t>
      </w:r>
      <w:r>
        <w:t xml:space="preserve"> </w:t>
      </w:r>
      <w:proofErr w:type="spellStart"/>
      <w:r>
        <w:rPr>
          <w:rStyle w:val="GreekQuote0"/>
        </w:rPr>
        <w:t>λόγον</w:t>
      </w:r>
      <w:proofErr w:type="spellEnd"/>
      <w:r>
        <w:br/>
      </w:r>
      <w:r>
        <w:rPr>
          <w:rStyle w:val="GreekQuote0"/>
        </w:rPr>
        <w:t>α</w:t>
      </w:r>
      <w:proofErr w:type="spellStart"/>
      <w:r>
        <w:rPr>
          <w:rStyle w:val="GreekQuote0"/>
        </w:rPr>
        <w:t>ὐτῶν</w:t>
      </w:r>
      <w:proofErr w:type="spellEnd"/>
      <w:r>
        <w:t xml:space="preserve"> </w:t>
      </w:r>
      <w:proofErr w:type="spellStart"/>
      <w:r>
        <w:rPr>
          <w:rStyle w:val="GreekQuote0"/>
        </w:rPr>
        <w:t>ἔχεσθ</w:t>
      </w:r>
      <w:proofErr w:type="spellEnd"/>
      <w:r>
        <w:rPr>
          <w:rStyle w:val="GreekQuote0"/>
        </w:rPr>
        <w:t>αι</w:t>
      </w:r>
      <w:r>
        <w:t xml:space="preserve"> </w:t>
      </w:r>
      <w:proofErr w:type="spellStart"/>
      <w:r>
        <w:rPr>
          <w:rStyle w:val="GreekQuote0"/>
        </w:rPr>
        <w:t>τῶν</w:t>
      </w:r>
      <w:proofErr w:type="spellEnd"/>
      <w:r>
        <w:t xml:space="preserve"> </w:t>
      </w:r>
      <w:proofErr w:type="spellStart"/>
      <w:r>
        <w:rPr>
          <w:rStyle w:val="GreekQuote0"/>
        </w:rPr>
        <w:t>θεο</w:t>
      </w:r>
      <w:proofErr w:type="spellEnd"/>
      <w:r>
        <w:rPr>
          <w:rStyle w:val="GreekQuote0"/>
        </w:rPr>
        <w:t>π</w:t>
      </w:r>
      <w:proofErr w:type="spellStart"/>
      <w:r>
        <w:rPr>
          <w:rStyle w:val="GreekQuote0"/>
        </w:rPr>
        <w:t>νεύστων</w:t>
      </w:r>
      <w:proofErr w:type="spellEnd"/>
      <w:r>
        <w:t xml:space="preserve"> </w:t>
      </w:r>
      <w:proofErr w:type="spellStart"/>
      <w:r>
        <w:rPr>
          <w:rStyle w:val="GreekQuote0"/>
        </w:rPr>
        <w:t>μόνον</w:t>
      </w:r>
      <w:proofErr w:type="spellEnd"/>
      <w:r>
        <w:t xml:space="preserve"> [10]</w:t>
      </w:r>
      <w:r>
        <w:br/>
      </w:r>
      <w:proofErr w:type="spellStart"/>
      <w:r>
        <w:rPr>
          <w:rStyle w:val="GreekQuote0"/>
        </w:rPr>
        <w:t>ὡς</w:t>
      </w:r>
      <w:proofErr w:type="spellEnd"/>
      <w:r>
        <w:t xml:space="preserve"> </w:t>
      </w:r>
      <w:proofErr w:type="spellStart"/>
      <w:r>
        <w:rPr>
          <w:rStyle w:val="GreekQuote0"/>
        </w:rPr>
        <w:t>τοὺς</w:t>
      </w:r>
      <w:proofErr w:type="spellEnd"/>
      <w:r>
        <w:t xml:space="preserve"> </w:t>
      </w:r>
      <w:proofErr w:type="spellStart"/>
      <w:r>
        <w:rPr>
          <w:rStyle w:val="GreekQuote0"/>
        </w:rPr>
        <w:t>ζάλην</w:t>
      </w:r>
      <w:proofErr w:type="spellEnd"/>
      <w:r>
        <w:t xml:space="preserve"> </w:t>
      </w:r>
      <w:proofErr w:type="spellStart"/>
      <w:r>
        <w:rPr>
          <w:rStyle w:val="GreekQuote0"/>
        </w:rPr>
        <w:t>φεύγοντ</w:t>
      </w:r>
      <w:proofErr w:type="spellEnd"/>
      <w:r>
        <w:rPr>
          <w:rStyle w:val="GreekQuote0"/>
        </w:rPr>
        <w:t>ας</w:t>
      </w:r>
      <w:r>
        <w:t xml:space="preserve"> </w:t>
      </w:r>
      <w:proofErr w:type="spellStart"/>
      <w:r>
        <w:rPr>
          <w:rStyle w:val="GreekQuote0"/>
        </w:rPr>
        <w:t>ὅρμων</w:t>
      </w:r>
      <w:proofErr w:type="spellEnd"/>
      <w:r>
        <w:t xml:space="preserve"> </w:t>
      </w:r>
      <w:proofErr w:type="spellStart"/>
      <w:r>
        <w:rPr>
          <w:rStyle w:val="GreekQuote0"/>
        </w:rPr>
        <w:t>εὐδίων</w:t>
      </w:r>
      <w:proofErr w:type="spellEnd"/>
      <w:r>
        <w:t>.</w:t>
      </w:r>
      <w:r>
        <w:br/>
      </w:r>
      <w:r>
        <w:rPr>
          <w:rStyle w:val="GreekQuote0"/>
        </w:rPr>
        <w:t>ἦ</w:t>
      </w:r>
      <w:r>
        <w:rPr>
          <w:rStyle w:val="FootnoteReference"/>
        </w:rPr>
        <w:footnoteReference w:id="188"/>
      </w:r>
      <w:r>
        <w:t xml:space="preserve"> </w:t>
      </w:r>
      <w:proofErr w:type="spellStart"/>
      <w:r>
        <w:rPr>
          <w:rStyle w:val="GreekQuote0"/>
        </w:rPr>
        <w:t>γὰρ</w:t>
      </w:r>
      <w:proofErr w:type="spellEnd"/>
      <w:r>
        <w:t xml:space="preserve"> </w:t>
      </w:r>
      <w:proofErr w:type="spellStart"/>
      <w:r>
        <w:rPr>
          <w:rStyle w:val="GreekQuote0"/>
        </w:rPr>
        <w:t>τοσ</w:t>
      </w:r>
      <w:proofErr w:type="spellEnd"/>
      <w:r>
        <w:rPr>
          <w:rStyle w:val="GreekQuote0"/>
        </w:rPr>
        <w:t>α</w:t>
      </w:r>
      <w:proofErr w:type="spellStart"/>
      <w:r>
        <w:rPr>
          <w:rStyle w:val="GreekQuote0"/>
        </w:rPr>
        <w:t>ύτ</w:t>
      </w:r>
      <w:proofErr w:type="spellEnd"/>
      <w:r>
        <w:rPr>
          <w:rStyle w:val="GreekQuote0"/>
        </w:rPr>
        <w:t>ας</w:t>
      </w:r>
      <w:r>
        <w:t xml:space="preserve"> </w:t>
      </w:r>
      <w:r>
        <w:rPr>
          <w:rStyle w:val="GreekQuote0"/>
        </w:rPr>
        <w:t>αἱ</w:t>
      </w:r>
      <w:r>
        <w:t xml:space="preserve"> </w:t>
      </w:r>
      <w:proofErr w:type="spellStart"/>
      <w:r>
        <w:rPr>
          <w:rStyle w:val="GreekQuote0"/>
        </w:rPr>
        <w:t>Γρ</w:t>
      </w:r>
      <w:proofErr w:type="spellEnd"/>
      <w:r>
        <w:rPr>
          <w:rStyle w:val="GreekQuote0"/>
        </w:rPr>
        <w:t>αφαὶ</w:t>
      </w:r>
      <w:r>
        <w:t xml:space="preserve"> </w:t>
      </w:r>
      <w:proofErr w:type="spellStart"/>
      <w:r>
        <w:rPr>
          <w:rStyle w:val="GreekQuote0"/>
        </w:rPr>
        <w:t>δεδώκ</w:t>
      </w:r>
      <w:proofErr w:type="spellEnd"/>
      <w:r>
        <w:rPr>
          <w:rStyle w:val="GreekQuote0"/>
        </w:rPr>
        <w:t>α</w:t>
      </w:r>
      <w:proofErr w:type="spellStart"/>
      <w:r>
        <w:rPr>
          <w:rStyle w:val="GreekQuote0"/>
        </w:rPr>
        <w:t>σι</w:t>
      </w:r>
      <w:proofErr w:type="spellEnd"/>
      <w:r>
        <w:t xml:space="preserve"> </w:t>
      </w:r>
      <w:r>
        <w:rPr>
          <w:rStyle w:val="GreekQuote0"/>
        </w:rPr>
        <w:t>λαβ</w:t>
      </w:r>
      <w:proofErr w:type="spellStart"/>
      <w:r>
        <w:rPr>
          <w:rStyle w:val="GreekQuote0"/>
        </w:rPr>
        <w:t>ὰς</w:t>
      </w:r>
      <w:proofErr w:type="spellEnd"/>
      <w:r>
        <w:t>,</w:t>
      </w:r>
      <w:r>
        <w:br/>
        <w:t>†</w:t>
      </w:r>
      <w:proofErr w:type="spellStart"/>
      <w:r>
        <w:rPr>
          <w:rStyle w:val="GreekQuote0"/>
        </w:rPr>
        <w:t>τὸ</w:t>
      </w:r>
      <w:proofErr w:type="spellEnd"/>
      <w:r>
        <w:t xml:space="preserve"> </w:t>
      </w:r>
      <w:proofErr w:type="spellStart"/>
      <w:r>
        <w:rPr>
          <w:rStyle w:val="GreekQuote0"/>
        </w:rPr>
        <w:t>Πνεῦμ</w:t>
      </w:r>
      <w:proofErr w:type="spellEnd"/>
      <w:r>
        <w:rPr>
          <w:rStyle w:val="GreekQuote0"/>
        </w:rPr>
        <w:t>α</w:t>
      </w:r>
      <w:r>
        <w:t xml:space="preserve"> </w:t>
      </w:r>
      <w:proofErr w:type="spellStart"/>
      <w:r>
        <w:rPr>
          <w:rStyle w:val="GreekQuote0"/>
        </w:rPr>
        <w:t>τουτί</w:t>
      </w:r>
      <w:proofErr w:type="spellEnd"/>
      <w:r>
        <w:t xml:space="preserve"> </w:t>
      </w:r>
      <w:proofErr w:type="spellStart"/>
      <w:r>
        <w:rPr>
          <w:rStyle w:val="GreekQuote0"/>
        </w:rPr>
        <w:t>σοι</w:t>
      </w:r>
      <w:proofErr w:type="spellEnd"/>
      <w:r>
        <w:t xml:space="preserve"> </w:t>
      </w:r>
      <w:proofErr w:type="spellStart"/>
      <w:r>
        <w:rPr>
          <w:rStyle w:val="GreekQuote0"/>
        </w:rPr>
        <w:t>σοφώτερον</w:t>
      </w:r>
      <w:proofErr w:type="spellEnd"/>
      <w:r>
        <w:t xml:space="preserve"> †,</w:t>
      </w:r>
      <w:r>
        <w:br/>
      </w:r>
      <w:proofErr w:type="spellStart"/>
      <w:r>
        <w:rPr>
          <w:rStyle w:val="GreekQuote0"/>
        </w:rPr>
        <w:t>ὡς</w:t>
      </w:r>
      <w:proofErr w:type="spellEnd"/>
      <w:r>
        <w:t xml:space="preserve"> </w:t>
      </w:r>
      <w:r>
        <w:rPr>
          <w:rStyle w:val="GreekQuote0"/>
        </w:rPr>
        <w:t>καὶ</w:t>
      </w:r>
      <w:r>
        <w:t xml:space="preserve"> </w:t>
      </w:r>
      <w:proofErr w:type="spellStart"/>
      <w:r>
        <w:rPr>
          <w:rStyle w:val="GreekQuote0"/>
        </w:rPr>
        <w:t>τόδ</w:t>
      </w:r>
      <w:proofErr w:type="spellEnd"/>
      <w:r>
        <w:t xml:space="preserve">’ </w:t>
      </w:r>
      <w:proofErr w:type="spellStart"/>
      <w:r>
        <w:rPr>
          <w:rStyle w:val="GreekQuote0"/>
        </w:rPr>
        <w:t>εἶν</w:t>
      </w:r>
      <w:proofErr w:type="spellEnd"/>
      <w:r>
        <w:rPr>
          <w:rStyle w:val="GreekQuote0"/>
        </w:rPr>
        <w:t>αι</w:t>
      </w:r>
      <w:r>
        <w:t xml:space="preserve"> </w:t>
      </w:r>
      <w:r>
        <w:rPr>
          <w:rStyle w:val="GreekQuote0"/>
        </w:rPr>
        <w:t>πα</w:t>
      </w:r>
      <w:proofErr w:type="spellStart"/>
      <w:r>
        <w:rPr>
          <w:rStyle w:val="GreekQuote0"/>
        </w:rPr>
        <w:t>ντὸς</w:t>
      </w:r>
      <w:proofErr w:type="spellEnd"/>
      <w:r>
        <w:t xml:space="preserve"> </w:t>
      </w:r>
      <w:proofErr w:type="spellStart"/>
      <w:r>
        <w:rPr>
          <w:rStyle w:val="GreekQuote0"/>
        </w:rPr>
        <w:t>ὁρμητήριον</w:t>
      </w:r>
      <w:proofErr w:type="spellEnd"/>
      <w:r>
        <w:br/>
      </w:r>
      <w:proofErr w:type="spellStart"/>
      <w:r>
        <w:rPr>
          <w:rStyle w:val="GreekQuote0"/>
        </w:rPr>
        <w:t>λόγου</w:t>
      </w:r>
      <w:proofErr w:type="spellEnd"/>
      <w:r>
        <w:t xml:space="preserve"> </w:t>
      </w:r>
      <w:r>
        <w:rPr>
          <w:rStyle w:val="GreekQuote0"/>
        </w:rPr>
        <w:t>ματα</w:t>
      </w:r>
      <w:proofErr w:type="spellStart"/>
      <w:r>
        <w:rPr>
          <w:rStyle w:val="GreekQuote0"/>
        </w:rPr>
        <w:t>ίου</w:t>
      </w:r>
      <w:proofErr w:type="spellEnd"/>
      <w:r>
        <w:t xml:space="preserve"> </w:t>
      </w:r>
      <w:proofErr w:type="spellStart"/>
      <w:r>
        <w:rPr>
          <w:rStyle w:val="GreekQuote0"/>
        </w:rPr>
        <w:t>τοῖς</w:t>
      </w:r>
      <w:proofErr w:type="spellEnd"/>
      <w:r>
        <w:t xml:space="preserve"> </w:t>
      </w:r>
      <w:r>
        <w:rPr>
          <w:rStyle w:val="GreekQuote0"/>
        </w:rPr>
        <w:t>κα</w:t>
      </w:r>
      <w:proofErr w:type="spellStart"/>
      <w:r>
        <w:rPr>
          <w:rStyle w:val="GreekQuote0"/>
        </w:rPr>
        <w:t>κῶς</w:t>
      </w:r>
      <w:proofErr w:type="spellEnd"/>
      <w:r>
        <w:t xml:space="preserve"> </w:t>
      </w:r>
      <w:proofErr w:type="spellStart"/>
      <w:r>
        <w:rPr>
          <w:rStyle w:val="GreekQuote0"/>
        </w:rPr>
        <w:t>ὁρμωμένοις</w:t>
      </w:r>
      <w:proofErr w:type="spellEnd"/>
      <w:r>
        <w:t>.[15]</w:t>
      </w:r>
      <w:r>
        <w:br/>
        <w:t>“</w:t>
      </w:r>
      <w:proofErr w:type="spellStart"/>
      <w:r>
        <w:rPr>
          <w:rStyle w:val="GreekQuote0"/>
        </w:rPr>
        <w:t>Πότ</w:t>
      </w:r>
      <w:proofErr w:type="spellEnd"/>
      <w:r>
        <w:t xml:space="preserve">’ </w:t>
      </w:r>
      <w:proofErr w:type="spellStart"/>
      <w:r>
        <w:rPr>
          <w:rStyle w:val="GreekQuote0"/>
        </w:rPr>
        <w:t>ἂν</w:t>
      </w:r>
      <w:proofErr w:type="spellEnd"/>
      <w:r>
        <w:t xml:space="preserve"> </w:t>
      </w:r>
      <w:proofErr w:type="spellStart"/>
      <w:r>
        <w:rPr>
          <w:rStyle w:val="GreekQuote0"/>
        </w:rPr>
        <w:t>γράφων</w:t>
      </w:r>
      <w:proofErr w:type="spellEnd"/>
      <w:r>
        <w:t xml:space="preserve"> </w:t>
      </w:r>
      <w:proofErr w:type="spellStart"/>
      <w:r>
        <w:rPr>
          <w:rStyle w:val="GreekQuote0"/>
        </w:rPr>
        <w:t>σύ</w:t>
      </w:r>
      <w:proofErr w:type="spellEnd"/>
      <w:r>
        <w:t xml:space="preserve">, </w:t>
      </w:r>
      <w:proofErr w:type="spellStart"/>
      <w:r>
        <w:rPr>
          <w:rStyle w:val="GreekQuote0"/>
        </w:rPr>
        <w:t>τοῖς</w:t>
      </w:r>
      <w:proofErr w:type="spellEnd"/>
      <w:r>
        <w:t xml:space="preserve"> </w:t>
      </w:r>
      <w:proofErr w:type="spellStart"/>
      <w:r>
        <w:rPr>
          <w:rStyle w:val="GreekQuote0"/>
        </w:rPr>
        <w:t>κάτω</w:t>
      </w:r>
      <w:proofErr w:type="spellEnd"/>
      <w:r>
        <w:t xml:space="preserve"> </w:t>
      </w:r>
      <w:proofErr w:type="spellStart"/>
      <w:r>
        <w:rPr>
          <w:rStyle w:val="GreekQuote0"/>
        </w:rPr>
        <w:t>νοήμ</w:t>
      </w:r>
      <w:proofErr w:type="spellEnd"/>
      <w:r>
        <w:rPr>
          <w:rStyle w:val="GreekQuote0"/>
        </w:rPr>
        <w:t>α</w:t>
      </w:r>
      <w:proofErr w:type="spellStart"/>
      <w:r>
        <w:rPr>
          <w:rStyle w:val="GreekQuote0"/>
        </w:rPr>
        <w:t>σιν</w:t>
      </w:r>
      <w:proofErr w:type="spellEnd"/>
      <w:r>
        <w:br/>
      </w:r>
      <w:proofErr w:type="spellStart"/>
      <w:r>
        <w:rPr>
          <w:rStyle w:val="GreekQuote0"/>
        </w:rPr>
        <w:t>ἀν</w:t>
      </w:r>
      <w:proofErr w:type="spellEnd"/>
      <w:r>
        <w:rPr>
          <w:rStyle w:val="GreekQuote0"/>
        </w:rPr>
        <w:t>α</w:t>
      </w:r>
      <w:proofErr w:type="spellStart"/>
      <w:r>
        <w:rPr>
          <w:rStyle w:val="GreekQuote0"/>
        </w:rPr>
        <w:t>μφιλέκτους</w:t>
      </w:r>
      <w:proofErr w:type="spellEnd"/>
      <w:r>
        <w:t xml:space="preserve">, </w:t>
      </w:r>
      <w:r>
        <w:rPr>
          <w:rStyle w:val="GreekQuote0"/>
        </w:rPr>
        <w:t>ὦ</w:t>
      </w:r>
      <w:r>
        <w:t xml:space="preserve"> ’</w:t>
      </w:r>
      <w:proofErr w:type="spellStart"/>
      <w:r>
        <w:rPr>
          <w:rStyle w:val="GreekQuote0"/>
        </w:rPr>
        <w:t>τάν</w:t>
      </w:r>
      <w:proofErr w:type="spellEnd"/>
      <w:r>
        <w:t xml:space="preserve">, </w:t>
      </w:r>
      <w:proofErr w:type="spellStart"/>
      <w:r>
        <w:rPr>
          <w:rStyle w:val="GreekQuote0"/>
        </w:rPr>
        <w:t>ἐκτείν</w:t>
      </w:r>
      <w:proofErr w:type="spellEnd"/>
      <w:r>
        <w:rPr>
          <w:rStyle w:val="GreekQuote0"/>
        </w:rPr>
        <w:t>α</w:t>
      </w:r>
      <w:proofErr w:type="spellStart"/>
      <w:r>
        <w:rPr>
          <w:rStyle w:val="GreekQuote0"/>
        </w:rPr>
        <w:t>ις</w:t>
      </w:r>
      <w:proofErr w:type="spellEnd"/>
      <w:r>
        <w:t xml:space="preserve"> </w:t>
      </w:r>
      <w:proofErr w:type="spellStart"/>
      <w:r>
        <w:rPr>
          <w:rStyle w:val="GreekQuote0"/>
        </w:rPr>
        <w:t>λόγους</w:t>
      </w:r>
      <w:proofErr w:type="spellEnd"/>
      <w:r>
        <w:t>;”</w:t>
      </w:r>
      <w:r>
        <w:br/>
      </w:r>
      <w:r>
        <w:rPr>
          <w:rStyle w:val="GreekQuote0"/>
        </w:rPr>
        <w:t>ἐπ</w:t>
      </w:r>
      <w:proofErr w:type="spellStart"/>
      <w:r>
        <w:rPr>
          <w:rStyle w:val="GreekQuote0"/>
        </w:rPr>
        <w:t>εὶ</w:t>
      </w:r>
      <w:proofErr w:type="spellEnd"/>
      <w:r>
        <w:t xml:space="preserve"> </w:t>
      </w:r>
      <w:proofErr w:type="spellStart"/>
      <w:r>
        <w:rPr>
          <w:rStyle w:val="GreekQuote0"/>
        </w:rPr>
        <w:t>δὲ</w:t>
      </w:r>
      <w:proofErr w:type="spellEnd"/>
      <w:r>
        <w:t xml:space="preserve"> </w:t>
      </w:r>
      <w:proofErr w:type="spellStart"/>
      <w:r>
        <w:rPr>
          <w:rStyle w:val="GreekQuote0"/>
        </w:rPr>
        <w:t>τοῦτο</w:t>
      </w:r>
      <w:proofErr w:type="spellEnd"/>
      <w:r>
        <w:t xml:space="preserve"> </w:t>
      </w:r>
      <w:r>
        <w:rPr>
          <w:rStyle w:val="GreekQuote0"/>
        </w:rPr>
        <w:t>πα</w:t>
      </w:r>
      <w:proofErr w:type="spellStart"/>
      <w:r>
        <w:rPr>
          <w:rStyle w:val="GreekQuote0"/>
        </w:rPr>
        <w:t>ντελῶς</w:t>
      </w:r>
      <w:proofErr w:type="spellEnd"/>
      <w:r>
        <w:t xml:space="preserve"> </w:t>
      </w:r>
      <w:proofErr w:type="spellStart"/>
      <w:r>
        <w:rPr>
          <w:rStyle w:val="GreekQuote0"/>
        </w:rPr>
        <w:t>ἀμήχ</w:t>
      </w:r>
      <w:proofErr w:type="spellEnd"/>
      <w:r>
        <w:rPr>
          <w:rStyle w:val="GreekQuote0"/>
        </w:rPr>
        <w:t>α</w:t>
      </w:r>
      <w:proofErr w:type="spellStart"/>
      <w:r>
        <w:rPr>
          <w:rStyle w:val="GreekQuote0"/>
        </w:rPr>
        <w:t>νον</w:t>
      </w:r>
      <w:proofErr w:type="spellEnd"/>
      <w:r>
        <w:t>,</w:t>
      </w:r>
      <w:r>
        <w:br/>
      </w:r>
      <w:proofErr w:type="spellStart"/>
      <w:r>
        <w:rPr>
          <w:rStyle w:val="GreekQuote0"/>
        </w:rPr>
        <w:t>κόσμου</w:t>
      </w:r>
      <w:proofErr w:type="spellEnd"/>
      <w:r>
        <w:t xml:space="preserve"> </w:t>
      </w:r>
      <w:r>
        <w:rPr>
          <w:rStyle w:val="GreekQuote0"/>
        </w:rPr>
        <w:t>ῥα</w:t>
      </w:r>
      <w:proofErr w:type="spellStart"/>
      <w:r>
        <w:rPr>
          <w:rStyle w:val="GreekQuote0"/>
        </w:rPr>
        <w:t>γέντος</w:t>
      </w:r>
      <w:proofErr w:type="spellEnd"/>
      <w:r>
        <w:t xml:space="preserve"> </w:t>
      </w:r>
      <w:proofErr w:type="spellStart"/>
      <w:r>
        <w:rPr>
          <w:rStyle w:val="GreekQuote0"/>
        </w:rPr>
        <w:t>εἰς</w:t>
      </w:r>
      <w:proofErr w:type="spellEnd"/>
      <w:r>
        <w:t xml:space="preserve"> </w:t>
      </w:r>
      <w:proofErr w:type="spellStart"/>
      <w:r>
        <w:rPr>
          <w:rStyle w:val="GreekQuote0"/>
        </w:rPr>
        <w:t>τόσ</w:t>
      </w:r>
      <w:proofErr w:type="spellEnd"/>
      <w:r>
        <w:rPr>
          <w:rStyle w:val="GreekQuote0"/>
        </w:rPr>
        <w:t>ας</w:t>
      </w:r>
      <w:r>
        <w:t xml:space="preserve"> </w:t>
      </w:r>
      <w:proofErr w:type="spellStart"/>
      <w:r>
        <w:rPr>
          <w:rStyle w:val="GreekQuote0"/>
        </w:rPr>
        <w:t>δι</w:t>
      </w:r>
      <w:proofErr w:type="spellEnd"/>
      <w:r>
        <w:rPr>
          <w:rStyle w:val="GreekQuote0"/>
        </w:rPr>
        <w:t>α</w:t>
      </w:r>
      <w:proofErr w:type="spellStart"/>
      <w:r>
        <w:rPr>
          <w:rStyle w:val="GreekQuote0"/>
        </w:rPr>
        <w:t>στάσεις</w:t>
      </w:r>
      <w:proofErr w:type="spellEnd"/>
      <w:r>
        <w:t>,</w:t>
      </w:r>
      <w:r>
        <w:br/>
      </w:r>
      <w:r>
        <w:rPr>
          <w:rStyle w:val="GreekQuote0"/>
        </w:rPr>
        <w:t>π</w:t>
      </w:r>
      <w:proofErr w:type="spellStart"/>
      <w:r>
        <w:rPr>
          <w:rStyle w:val="GreekQuote0"/>
        </w:rPr>
        <w:t>άντων</w:t>
      </w:r>
      <w:proofErr w:type="spellEnd"/>
      <w:r>
        <w:t xml:space="preserve"> </w:t>
      </w:r>
      <w:r>
        <w:rPr>
          <w:rStyle w:val="GreekQuote0"/>
        </w:rPr>
        <w:t>τ</w:t>
      </w:r>
      <w:r>
        <w:t xml:space="preserve">’ </w:t>
      </w:r>
      <w:proofErr w:type="spellStart"/>
      <w:r>
        <w:rPr>
          <w:rStyle w:val="GreekQuote0"/>
        </w:rPr>
        <w:t>ἔρεισμ</w:t>
      </w:r>
      <w:proofErr w:type="spellEnd"/>
      <w:r>
        <w:rPr>
          <w:rStyle w:val="GreekQuote0"/>
        </w:rPr>
        <w:t>α</w:t>
      </w:r>
      <w:r>
        <w:t xml:space="preserve"> </w:t>
      </w:r>
      <w:proofErr w:type="spellStart"/>
      <w:r>
        <w:rPr>
          <w:rStyle w:val="GreekQuote0"/>
        </w:rPr>
        <w:t>τῆς</w:t>
      </w:r>
      <w:proofErr w:type="spellEnd"/>
      <w:r>
        <w:t xml:space="preserve"> </w:t>
      </w:r>
      <w:r>
        <w:rPr>
          <w:rStyle w:val="GreekQuote0"/>
        </w:rPr>
        <w:t>ἑα</w:t>
      </w:r>
      <w:proofErr w:type="spellStart"/>
      <w:r>
        <w:rPr>
          <w:rStyle w:val="GreekQuote0"/>
        </w:rPr>
        <w:t>υτῶν</w:t>
      </w:r>
      <w:proofErr w:type="spellEnd"/>
      <w:r>
        <w:t xml:space="preserve"> </w:t>
      </w:r>
      <w:proofErr w:type="spellStart"/>
      <w:r>
        <w:rPr>
          <w:rStyle w:val="GreekQuote0"/>
        </w:rPr>
        <w:t>ἐκτρο</w:t>
      </w:r>
      <w:proofErr w:type="spellEnd"/>
      <w:r>
        <w:rPr>
          <w:rStyle w:val="GreekQuote0"/>
        </w:rPr>
        <w:t>π</w:t>
      </w:r>
      <w:proofErr w:type="spellStart"/>
      <w:r>
        <w:rPr>
          <w:rStyle w:val="GreekQuote0"/>
        </w:rPr>
        <w:t>ῆς</w:t>
      </w:r>
      <w:proofErr w:type="spellEnd"/>
      <w:r>
        <w:t xml:space="preserve"> [20]</w:t>
      </w:r>
      <w:r>
        <w:br/>
      </w:r>
      <w:proofErr w:type="spellStart"/>
      <w:r>
        <w:rPr>
          <w:rStyle w:val="GreekQuote0"/>
        </w:rPr>
        <w:t>τούτους</w:t>
      </w:r>
      <w:proofErr w:type="spellEnd"/>
      <w:r>
        <w:t xml:space="preserve"> </w:t>
      </w:r>
      <w:proofErr w:type="spellStart"/>
      <w:r>
        <w:rPr>
          <w:rStyle w:val="GreekQuote0"/>
        </w:rPr>
        <w:t>ἐχόντων</w:t>
      </w:r>
      <w:proofErr w:type="spellEnd"/>
      <w:r>
        <w:t xml:space="preserve"> </w:t>
      </w:r>
      <w:proofErr w:type="spellStart"/>
      <w:r>
        <w:rPr>
          <w:rStyle w:val="GreekQuote0"/>
        </w:rPr>
        <w:t>τοὺς</w:t>
      </w:r>
      <w:proofErr w:type="spellEnd"/>
      <w:r>
        <w:t xml:space="preserve"> </w:t>
      </w:r>
      <w:proofErr w:type="spellStart"/>
      <w:r>
        <w:rPr>
          <w:rStyle w:val="GreekQuote0"/>
        </w:rPr>
        <w:t>λόγους</w:t>
      </w:r>
      <w:proofErr w:type="spellEnd"/>
      <w:r>
        <w:t xml:space="preserve"> </w:t>
      </w:r>
      <w:proofErr w:type="spellStart"/>
      <w:r>
        <w:rPr>
          <w:rStyle w:val="GreekQuote0"/>
        </w:rPr>
        <w:t>συμ</w:t>
      </w:r>
      <w:proofErr w:type="spellEnd"/>
      <w:r>
        <w:rPr>
          <w:rStyle w:val="GreekQuote0"/>
        </w:rPr>
        <w:t>π</w:t>
      </w:r>
      <w:proofErr w:type="spellStart"/>
      <w:r>
        <w:rPr>
          <w:rStyle w:val="GreekQuote0"/>
        </w:rPr>
        <w:t>ροστάτ</w:t>
      </w:r>
      <w:proofErr w:type="spellEnd"/>
      <w:r>
        <w:rPr>
          <w:rStyle w:val="GreekQuote0"/>
        </w:rPr>
        <w:t>ας</w:t>
      </w:r>
      <w:r>
        <w:t>·</w:t>
      </w:r>
      <w:r>
        <w:br/>
      </w:r>
      <w:proofErr w:type="spellStart"/>
      <w:r>
        <w:rPr>
          <w:rStyle w:val="GreekQuote0"/>
        </w:rPr>
        <w:t>ἄλλην</w:t>
      </w:r>
      <w:proofErr w:type="spellEnd"/>
      <w:r>
        <w:t xml:space="preserve"> </w:t>
      </w:r>
      <w:proofErr w:type="spellStart"/>
      <w:r>
        <w:rPr>
          <w:rStyle w:val="GreekQuote0"/>
        </w:rPr>
        <w:t>μετῆλθον</w:t>
      </w:r>
      <w:proofErr w:type="spellEnd"/>
      <w:r>
        <w:t xml:space="preserve"> </w:t>
      </w:r>
      <w:proofErr w:type="spellStart"/>
      <w:r>
        <w:rPr>
          <w:rStyle w:val="GreekQuote0"/>
        </w:rPr>
        <w:t>τῶν</w:t>
      </w:r>
      <w:proofErr w:type="spellEnd"/>
      <w:r>
        <w:t xml:space="preserve"> </w:t>
      </w:r>
      <w:proofErr w:type="spellStart"/>
      <w:r>
        <w:rPr>
          <w:rStyle w:val="GreekQuote0"/>
        </w:rPr>
        <w:t>λόγων</w:t>
      </w:r>
      <w:proofErr w:type="spellEnd"/>
      <w:r>
        <w:t xml:space="preserve"> </w:t>
      </w:r>
      <w:r>
        <w:rPr>
          <w:rStyle w:val="GreekQuote0"/>
        </w:rPr>
        <w:t>τα</w:t>
      </w:r>
      <w:proofErr w:type="spellStart"/>
      <w:r>
        <w:rPr>
          <w:rStyle w:val="GreekQuote0"/>
        </w:rPr>
        <w:t>ύτην</w:t>
      </w:r>
      <w:proofErr w:type="spellEnd"/>
      <w:r>
        <w:t xml:space="preserve"> </w:t>
      </w:r>
      <w:proofErr w:type="spellStart"/>
      <w:r>
        <w:rPr>
          <w:rStyle w:val="GreekQuote0"/>
        </w:rPr>
        <w:t>ὁδὸν</w:t>
      </w:r>
      <w:proofErr w:type="spellEnd"/>
      <w:r>
        <w:br/>
      </w:r>
      <w:proofErr w:type="spellStart"/>
      <w:r>
        <w:rPr>
          <w:rStyle w:val="GreekQuote0"/>
        </w:rPr>
        <w:t>εἰ</w:t>
      </w:r>
      <w:proofErr w:type="spellEnd"/>
      <w:r>
        <w:t xml:space="preserve"> </w:t>
      </w:r>
      <w:proofErr w:type="spellStart"/>
      <w:r>
        <w:rPr>
          <w:rStyle w:val="GreekQuote0"/>
        </w:rPr>
        <w:t>μὲν</w:t>
      </w:r>
      <w:proofErr w:type="spellEnd"/>
      <w:r>
        <w:t xml:space="preserve"> </w:t>
      </w:r>
      <w:r>
        <w:rPr>
          <w:rStyle w:val="GreekQuote0"/>
        </w:rPr>
        <w:t>κα</w:t>
      </w:r>
      <w:proofErr w:type="spellStart"/>
      <w:r>
        <w:rPr>
          <w:rStyle w:val="GreekQuote0"/>
        </w:rPr>
        <w:t>λήν</w:t>
      </w:r>
      <w:proofErr w:type="spellEnd"/>
      <w:r>
        <w:t xml:space="preserve"> </w:t>
      </w:r>
      <w:proofErr w:type="spellStart"/>
      <w:r>
        <w:rPr>
          <w:rStyle w:val="GreekQuote0"/>
        </w:rPr>
        <w:t>γε</w:t>
      </w:r>
      <w:proofErr w:type="spellEnd"/>
      <w:r>
        <w:t xml:space="preserve">, </w:t>
      </w:r>
      <w:proofErr w:type="spellStart"/>
      <w:r>
        <w:rPr>
          <w:rStyle w:val="GreekQuote0"/>
        </w:rPr>
        <w:t>εἰ</w:t>
      </w:r>
      <w:proofErr w:type="spellEnd"/>
      <w:r>
        <w:t xml:space="preserve"> </w:t>
      </w:r>
      <w:proofErr w:type="spellStart"/>
      <w:r>
        <w:rPr>
          <w:rStyle w:val="GreekQuote0"/>
        </w:rPr>
        <w:t>δὲ</w:t>
      </w:r>
      <w:proofErr w:type="spellEnd"/>
      <w:r>
        <w:t xml:space="preserve"> </w:t>
      </w:r>
      <w:proofErr w:type="spellStart"/>
      <w:r>
        <w:rPr>
          <w:rStyle w:val="GreekQuote0"/>
        </w:rPr>
        <w:t>μή</w:t>
      </w:r>
      <w:proofErr w:type="spellEnd"/>
      <w:r>
        <w:t xml:space="preserve"> </w:t>
      </w:r>
      <w:r>
        <w:rPr>
          <w:rStyle w:val="GreekQuote0"/>
        </w:rPr>
        <w:t>γ</w:t>
      </w:r>
      <w:r>
        <w:t xml:space="preserve">’ </w:t>
      </w:r>
      <w:proofErr w:type="spellStart"/>
      <w:r>
        <w:rPr>
          <w:rStyle w:val="GreekQuote0"/>
        </w:rPr>
        <w:t>ἐμοὶ</w:t>
      </w:r>
      <w:proofErr w:type="spellEnd"/>
      <w:r>
        <w:t xml:space="preserve"> </w:t>
      </w:r>
      <w:proofErr w:type="spellStart"/>
      <w:r>
        <w:rPr>
          <w:rStyle w:val="GreekQuote0"/>
        </w:rPr>
        <w:t>φίλην</w:t>
      </w:r>
      <w:proofErr w:type="spellEnd"/>
      <w:r>
        <w:t>·</w:t>
      </w:r>
      <w:r>
        <w:br/>
      </w:r>
      <w:proofErr w:type="spellStart"/>
      <w:r>
        <w:rPr>
          <w:rStyle w:val="GreekQuote0"/>
        </w:rPr>
        <w:t>μέτροις</w:t>
      </w:r>
      <w:proofErr w:type="spellEnd"/>
      <w:r>
        <w:t xml:space="preserve"> </w:t>
      </w:r>
      <w:proofErr w:type="spellStart"/>
      <w:r>
        <w:rPr>
          <w:rStyle w:val="GreekQuote0"/>
        </w:rPr>
        <w:t>τι</w:t>
      </w:r>
      <w:proofErr w:type="spellEnd"/>
      <w:r>
        <w:t xml:space="preserve"> </w:t>
      </w:r>
      <w:proofErr w:type="spellStart"/>
      <w:r>
        <w:rPr>
          <w:rStyle w:val="GreekQuote0"/>
        </w:rPr>
        <w:t>δοῦν</w:t>
      </w:r>
      <w:proofErr w:type="spellEnd"/>
      <w:r>
        <w:rPr>
          <w:rStyle w:val="GreekQuote0"/>
        </w:rPr>
        <w:t>αι</w:t>
      </w:r>
      <w:r>
        <w:t xml:space="preserve"> </w:t>
      </w:r>
      <w:proofErr w:type="spellStart"/>
      <w:r>
        <w:rPr>
          <w:rStyle w:val="GreekQuote0"/>
        </w:rPr>
        <w:t>τῶν</w:t>
      </w:r>
      <w:proofErr w:type="spellEnd"/>
      <w:r>
        <w:t xml:space="preserve"> </w:t>
      </w:r>
      <w:proofErr w:type="spellStart"/>
      <w:r>
        <w:rPr>
          <w:rStyle w:val="GreekQuote0"/>
        </w:rPr>
        <w:t>ἐμῶν</w:t>
      </w:r>
      <w:proofErr w:type="spellEnd"/>
      <w:r>
        <w:t xml:space="preserve"> </w:t>
      </w:r>
      <w:r>
        <w:rPr>
          <w:rStyle w:val="GreekQuote0"/>
        </w:rPr>
        <w:t>π</w:t>
      </w:r>
      <w:proofErr w:type="spellStart"/>
      <w:r>
        <w:rPr>
          <w:rStyle w:val="GreekQuote0"/>
        </w:rPr>
        <w:t>ονημάτων</w:t>
      </w:r>
      <w:proofErr w:type="spellEnd"/>
      <w:r>
        <w:t>.</w:t>
      </w:r>
    </w:p>
    <w:p w:rsidR="00CF07E1" w:rsidRDefault="00F84752">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CF07E1" w:rsidRDefault="00F84752">
      <w:pPr>
        <w:pStyle w:val="FirstParagraph"/>
      </w:pPr>
      <w:r>
        <w:lastRenderedPageBreak/>
        <w:t xml:space="preserve">Gregory begins the poem by criticizing rhetoricians for their “prosaic works.” In line 2, interpreters have pointed to the intended polyvalence of the Greek term </w:t>
      </w:r>
      <w:proofErr w:type="spellStart"/>
      <w:r>
        <w:rPr>
          <w:rStyle w:val="GreekQuote0"/>
        </w:rPr>
        <w:t>ἄμετρους</w:t>
      </w:r>
      <w:proofErr w:type="spellEnd"/>
      <w:r>
        <w:t xml:space="preserve"> (either “immoderate” or “prose”). Though Gregory does later develop the term in an ethical direction, </w:t>
      </w:r>
      <w:proofErr w:type="spellStart"/>
      <w:r>
        <w:t>Milovanovic</w:t>
      </w:r>
      <w:proofErr w:type="spellEnd"/>
      <w:r>
        <w:t xml:space="preserve"> and </w:t>
      </w:r>
      <w:proofErr w:type="spellStart"/>
      <w:r>
        <w:t>Caillau</w:t>
      </w:r>
      <w:proofErr w:type="spellEnd"/>
      <w:r>
        <w:t xml:space="preserve"> were right to see the term’s principal meaning as “prose.”</w:t>
      </w:r>
      <w:r>
        <w:rPr>
          <w:rStyle w:val="FootnoteReference"/>
        </w:rPr>
        <w:footnoteReference w:id="189"/>
      </w:r>
      <w:r>
        <w:t xml:space="preserve"> After criticizing prose authors in general Gregory divides them into two groups (the </w:t>
      </w:r>
      <w:r>
        <w:rPr>
          <w:rStyle w:val="GreekQuote0"/>
        </w:rPr>
        <w:t>καί</w:t>
      </w:r>
      <w:r>
        <w:t>…</w:t>
      </w:r>
      <w:r>
        <w:rPr>
          <w:rStyle w:val="GreekQuote0"/>
        </w:rPr>
        <w:t>καί</w:t>
      </w:r>
      <w:r>
        <w:t xml:space="preserve"> in 2–3 should be taken as “both…and”). The first group are glib sophists who like to speak impromptu (</w:t>
      </w:r>
      <w:proofErr w:type="spellStart"/>
      <w:r>
        <w:rPr>
          <w:rStyle w:val="GreekQuote0"/>
        </w:rPr>
        <w:t>ῥέοντ</w:t>
      </w:r>
      <w:proofErr w:type="spellEnd"/>
      <w:r>
        <w:rPr>
          <w:rStyle w:val="GreekQuote0"/>
        </w:rPr>
        <w:t>ας</w:t>
      </w:r>
      <w:r>
        <w:t xml:space="preserve"> </w:t>
      </w:r>
      <w:proofErr w:type="spellStart"/>
      <w:r>
        <w:rPr>
          <w:rStyle w:val="GreekQuote0"/>
        </w:rPr>
        <w:t>εὐκόλως</w:t>
      </w:r>
      <w:proofErr w:type="spellEnd"/>
      <w:r>
        <w:t xml:space="preserve"> 2). The latter prefer to perfect exquisite speeches ahead of time (</w:t>
      </w:r>
      <w:r>
        <w:rPr>
          <w:rStyle w:val="GreekQuote0"/>
        </w:rPr>
        <w:t>καὶ</w:t>
      </w:r>
      <w:r>
        <w:t xml:space="preserve"> </w:t>
      </w:r>
      <w:r>
        <w:rPr>
          <w:rStyle w:val="GreekQuote0"/>
        </w:rPr>
        <w:t>π</w:t>
      </w:r>
      <w:proofErr w:type="spellStart"/>
      <w:r>
        <w:rPr>
          <w:rStyle w:val="GreekQuote0"/>
        </w:rPr>
        <w:t>λεῖστον</w:t>
      </w:r>
      <w:proofErr w:type="spellEnd"/>
      <w:r>
        <w:t xml:space="preserve"> </w:t>
      </w:r>
      <w:proofErr w:type="spellStart"/>
      <w:r>
        <w:rPr>
          <w:rStyle w:val="GreekQuote0"/>
        </w:rPr>
        <w:t>ἐκτρί</w:t>
      </w:r>
      <w:proofErr w:type="spellEnd"/>
      <w:r>
        <w:rPr>
          <w:rStyle w:val="GreekQuote0"/>
        </w:rPr>
        <w:t>β</w:t>
      </w:r>
      <w:proofErr w:type="spellStart"/>
      <w:r>
        <w:rPr>
          <w:rStyle w:val="GreekQuote0"/>
        </w:rPr>
        <w:t>οντ</w:t>
      </w:r>
      <w:proofErr w:type="spellEnd"/>
      <w:r>
        <w:rPr>
          <w:rStyle w:val="GreekQuote0"/>
        </w:rPr>
        <w:t>ας</w:t>
      </w:r>
      <w:r>
        <w:t xml:space="preserve"> </w:t>
      </w:r>
      <w:proofErr w:type="spellStart"/>
      <w:r>
        <w:rPr>
          <w:rStyle w:val="GreekQuote0"/>
        </w:rPr>
        <w:t>ἐν</w:t>
      </w:r>
      <w:proofErr w:type="spellEnd"/>
      <w:r>
        <w:t xml:space="preserve"> </w:t>
      </w:r>
      <w:r>
        <w:rPr>
          <w:rStyle w:val="GreekQuote0"/>
        </w:rPr>
        <w:t>π</w:t>
      </w:r>
      <w:proofErr w:type="spellStart"/>
      <w:r>
        <w:rPr>
          <w:rStyle w:val="GreekQuote0"/>
        </w:rPr>
        <w:t>όνοις</w:t>
      </w:r>
      <w:proofErr w:type="spellEnd"/>
      <w:r>
        <w:t xml:space="preserve"> </w:t>
      </w:r>
      <w:proofErr w:type="spellStart"/>
      <w:r>
        <w:rPr>
          <w:rStyle w:val="GreekQuote0"/>
        </w:rPr>
        <w:t>χρόνον</w:t>
      </w:r>
      <w:proofErr w:type="spellEnd"/>
      <w:r>
        <w:t xml:space="preserve"> 3). We saw in chapter one that effectively all sophists fell into one of these camps; Gregory is thus dismissing all rhetoric that is not rooted in Christian revelation as idle nonsense (</w:t>
      </w:r>
      <w:proofErr w:type="spellStart"/>
      <w:r>
        <w:rPr>
          <w:rStyle w:val="GreekQuote0"/>
        </w:rPr>
        <w:t>κενὴ</w:t>
      </w:r>
      <w:proofErr w:type="spellEnd"/>
      <w:r>
        <w:t xml:space="preserve"> </w:t>
      </w:r>
      <w:proofErr w:type="spellStart"/>
      <w:r>
        <w:rPr>
          <w:rStyle w:val="GreekQuote0"/>
        </w:rPr>
        <w:t>γλωσσ</w:t>
      </w:r>
      <w:proofErr w:type="spellEnd"/>
      <w:r>
        <w:rPr>
          <w:rStyle w:val="GreekQuote0"/>
        </w:rPr>
        <w:t>α</w:t>
      </w:r>
      <w:proofErr w:type="spellStart"/>
      <w:r>
        <w:rPr>
          <w:rStyle w:val="GreekQuote0"/>
        </w:rPr>
        <w:t>λγί</w:t>
      </w:r>
      <w:proofErr w:type="spellEnd"/>
      <w:r>
        <w:rPr>
          <w:rStyle w:val="GreekQuote0"/>
        </w:rPr>
        <w:t>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0"/>
      </w:r>
    </w:p>
    <w:p w:rsidR="00CF07E1" w:rsidRDefault="00F84752">
      <w:pPr>
        <w:pStyle w:val="BodyText"/>
      </w:pPr>
      <w:r>
        <w:t xml:space="preserve">Callimachean echoes in the opening set a polemic tenor for the rest of the poem. </w:t>
      </w:r>
      <w:proofErr w:type="spellStart"/>
      <w:r>
        <w:t>Cataudella</w:t>
      </w:r>
      <w:proofErr w:type="spellEnd"/>
      <w:r>
        <w:t xml:space="preserve"> has noted several appropriations of the </w:t>
      </w:r>
      <w:proofErr w:type="spellStart"/>
      <w:r>
        <w:rPr>
          <w:i/>
        </w:rPr>
        <w:t>Aetia</w:t>
      </w:r>
      <w:proofErr w:type="spellEnd"/>
      <w:r>
        <w:t>.</w:t>
      </w:r>
      <w:r>
        <w:rPr>
          <w:rStyle w:val="FootnoteReference"/>
        </w:rPr>
        <w:footnoteReference w:id="191"/>
      </w:r>
      <w:r>
        <w:t xml:space="preserve"> The same motif “others do X, but I do Y” opens both poems. Gregory also plainly alludes in 22–24 to the “untrodden path” of Callimachus, for the Cappadocian poet observes that he has gone on “his own literary path” </w:t>
      </w:r>
      <w:r>
        <w:lastRenderedPageBreak/>
        <w:t>(</w:t>
      </w:r>
      <w:proofErr w:type="spellStart"/>
      <w:r>
        <w:rPr>
          <w:rStyle w:val="GreekQuote0"/>
        </w:rPr>
        <w:t>τῶν</w:t>
      </w:r>
      <w:proofErr w:type="spellEnd"/>
      <w:r>
        <w:t xml:space="preserve"> </w:t>
      </w:r>
      <w:proofErr w:type="spellStart"/>
      <w:r>
        <w:rPr>
          <w:rStyle w:val="GreekQuote0"/>
        </w:rPr>
        <w:t>λόγων</w:t>
      </w:r>
      <w:proofErr w:type="spellEnd"/>
      <w:r>
        <w:t xml:space="preserve"> </w:t>
      </w:r>
      <w:r>
        <w:rPr>
          <w:rStyle w:val="GreekQuote0"/>
        </w:rPr>
        <w:t>τα</w:t>
      </w:r>
      <w:proofErr w:type="spellStart"/>
      <w:r>
        <w:rPr>
          <w:rStyle w:val="GreekQuote0"/>
        </w:rPr>
        <w:t>ύτην</w:t>
      </w:r>
      <w:proofErr w:type="spellEnd"/>
      <w:r>
        <w:t xml:space="preserve"> </w:t>
      </w:r>
      <w:proofErr w:type="spellStart"/>
      <w:r>
        <w:rPr>
          <w:rStyle w:val="GreekQuote0"/>
        </w:rPr>
        <w:t>ὁδὸν</w:t>
      </w:r>
      <w:proofErr w:type="spellEnd"/>
      <w:r>
        <w:t>) by entrusting some of his literary efforts to verse (</w:t>
      </w:r>
      <w:proofErr w:type="spellStart"/>
      <w:r>
        <w:rPr>
          <w:rStyle w:val="GreekQuote0"/>
        </w:rPr>
        <w:t>μέτροις</w:t>
      </w:r>
      <w:proofErr w:type="spellEnd"/>
      <w:r>
        <w:t xml:space="preserve"> </w:t>
      </w:r>
      <w:proofErr w:type="spellStart"/>
      <w:r>
        <w:rPr>
          <w:rStyle w:val="GreekQuote0"/>
        </w:rPr>
        <w:t>τι</w:t>
      </w:r>
      <w:proofErr w:type="spellEnd"/>
      <w:r>
        <w:t xml:space="preserve"> </w:t>
      </w:r>
      <w:proofErr w:type="spellStart"/>
      <w:r>
        <w:rPr>
          <w:rStyle w:val="GreekQuote0"/>
        </w:rPr>
        <w:t>δοῦν</w:t>
      </w:r>
      <w:proofErr w:type="spellEnd"/>
      <w:r>
        <w:rPr>
          <w:rStyle w:val="GreekQuote0"/>
        </w:rPr>
        <w:t>αι</w:t>
      </w:r>
      <w:r>
        <w:t xml:space="preserve"> </w:t>
      </w:r>
      <w:proofErr w:type="spellStart"/>
      <w:r>
        <w:rPr>
          <w:rStyle w:val="GreekQuote0"/>
        </w:rPr>
        <w:t>τῶν</w:t>
      </w:r>
      <w:proofErr w:type="spellEnd"/>
      <w:r>
        <w:t xml:space="preserve"> </w:t>
      </w:r>
      <w:proofErr w:type="spellStart"/>
      <w:r>
        <w:rPr>
          <w:rStyle w:val="GreekQuote0"/>
        </w:rPr>
        <w:t>ἐμῶν</w:t>
      </w:r>
      <w:proofErr w:type="spellEnd"/>
      <w:r>
        <w:t xml:space="preserve"> </w:t>
      </w:r>
      <w:r>
        <w:rPr>
          <w:rStyle w:val="GreekQuote0"/>
        </w:rPr>
        <w:t>π</w:t>
      </w:r>
      <w:proofErr w:type="spellStart"/>
      <w:r>
        <w:rPr>
          <w:rStyle w:val="GreekQuote0"/>
        </w:rPr>
        <w:t>ονημάτων</w:t>
      </w:r>
      <w:proofErr w:type="spellEnd"/>
      <w:r>
        <w:t>).</w:t>
      </w:r>
      <w:r>
        <w:rPr>
          <w:rStyle w:val="FootnoteReference"/>
        </w:rPr>
        <w:footnoteReference w:id="192"/>
      </w:r>
      <w:r>
        <w:t xml:space="preserve"> Furthermore, Tim Hawkins observes a number of pointed references to Callimachus’ </w:t>
      </w:r>
      <w:proofErr w:type="spellStart"/>
      <w:r>
        <w:rPr>
          <w:i/>
        </w:rPr>
        <w:t>Aetia</w:t>
      </w:r>
      <w:proofErr w:type="spellEnd"/>
      <w:r>
        <w:t>: both poets address their contemporary authors (</w:t>
      </w:r>
      <w:proofErr w:type="spellStart"/>
      <w:r>
        <w:rPr>
          <w:rStyle w:val="GreekQuote0"/>
        </w:rPr>
        <w:t>οἳ</w:t>
      </w:r>
      <w:proofErr w:type="spellEnd"/>
      <w:r>
        <w:t xml:space="preserve"> </w:t>
      </w:r>
      <w:proofErr w:type="spellStart"/>
      <w:r>
        <w:rPr>
          <w:rStyle w:val="GreekQuote0"/>
        </w:rPr>
        <w:t>νῦν</w:t>
      </w:r>
      <w:proofErr w:type="spellEnd"/>
      <w:r>
        <w:t xml:space="preserve"> Call. </w:t>
      </w:r>
      <w:proofErr w:type="spellStart"/>
      <w:r>
        <w:t>fr.</w:t>
      </w:r>
      <w:proofErr w:type="spellEnd"/>
      <w:r>
        <w:t xml:space="preserve"> 191.6; </w:t>
      </w:r>
      <w:proofErr w:type="spellStart"/>
      <w:r>
        <w:rPr>
          <w:rStyle w:val="GreekQuote0"/>
        </w:rPr>
        <w:t>ἐν</w:t>
      </w:r>
      <w:proofErr w:type="spellEnd"/>
      <w:r>
        <w:t xml:space="preserve"> </w:t>
      </w:r>
      <w:proofErr w:type="spellStart"/>
      <w:r>
        <w:rPr>
          <w:rStyle w:val="GreekQuote0"/>
        </w:rPr>
        <w:t>τῷ</w:t>
      </w:r>
      <w:proofErr w:type="spellEnd"/>
      <w:r>
        <w:t xml:space="preserve"> </w:t>
      </w:r>
      <w:proofErr w:type="spellStart"/>
      <w:r>
        <w:rPr>
          <w:rStyle w:val="GreekQuote0"/>
        </w:rPr>
        <w:t>νῦν</w:t>
      </w:r>
      <w:proofErr w:type="spellEnd"/>
      <w:r>
        <w:t xml:space="preserve"> </w:t>
      </w:r>
      <w:r>
        <w:rPr>
          <w:rStyle w:val="GreekQuote0"/>
        </w:rPr>
        <w:t>β</w:t>
      </w:r>
      <w:proofErr w:type="spellStart"/>
      <w:r>
        <w:rPr>
          <w:rStyle w:val="GreekQuote0"/>
        </w:rPr>
        <w:t>ίῳ</w:t>
      </w:r>
      <w:proofErr w:type="spellEnd"/>
      <w:r>
        <w:t xml:space="preserve"> Gr. </w:t>
      </w:r>
      <w:proofErr w:type="spellStart"/>
      <w:r>
        <w:rPr>
          <w:i/>
        </w:rPr>
        <w:t>carm</w:t>
      </w:r>
      <w:proofErr w:type="spellEnd"/>
      <w:r>
        <w:rPr>
          <w:i/>
        </w:rPr>
        <w:t>.</w:t>
      </w:r>
      <w:r>
        <w:t xml:space="preserve"> 2.1.39 1).</w:t>
      </w:r>
      <w:r>
        <w:rPr>
          <w:rStyle w:val="FootnoteReference"/>
        </w:rPr>
        <w:footnoteReference w:id="193"/>
      </w:r>
      <w:r>
        <w:t xml:space="preserve"> Both poets liken their rivals to biting insects (</w:t>
      </w:r>
      <w:proofErr w:type="spellStart"/>
      <w:r>
        <w:rPr>
          <w:rStyle w:val="GreekQuote0"/>
        </w:rPr>
        <w:t>μυῖ</w:t>
      </w:r>
      <w:proofErr w:type="spellEnd"/>
      <w:r>
        <w:rPr>
          <w:rStyle w:val="GreekQuote0"/>
        </w:rPr>
        <w:t>αι</w:t>
      </w:r>
      <w:r>
        <w:t xml:space="preserve"> “flies” and </w:t>
      </w:r>
      <w:proofErr w:type="spellStart"/>
      <w:r>
        <w:rPr>
          <w:rStyle w:val="GreekQuote0"/>
        </w:rPr>
        <w:t>σφῆκες</w:t>
      </w:r>
      <w:proofErr w:type="spellEnd"/>
      <w:r>
        <w:t xml:space="preserve"> “wasps”, Call. </w:t>
      </w:r>
      <w:proofErr w:type="spellStart"/>
      <w:r>
        <w:t>fr.</w:t>
      </w:r>
      <w:proofErr w:type="spellEnd"/>
      <w:r>
        <w:t xml:space="preserve"> 191 26–27; </w:t>
      </w:r>
      <w:proofErr w:type="spellStart"/>
      <w:r>
        <w:rPr>
          <w:rStyle w:val="GreekQuote0"/>
        </w:rPr>
        <w:t>σκνῖ</w:t>
      </w:r>
      <w:proofErr w:type="spellEnd"/>
      <w:r>
        <w:rPr>
          <w:rStyle w:val="GreekQuote0"/>
        </w:rPr>
        <w:t>π</w:t>
      </w:r>
      <w:proofErr w:type="spellStart"/>
      <w:r>
        <w:rPr>
          <w:rStyle w:val="GreekQuote0"/>
        </w:rPr>
        <w:t>ες</w:t>
      </w:r>
      <w:proofErr w:type="spellEnd"/>
      <w:r>
        <w:t xml:space="preserve"> </w:t>
      </w:r>
      <w:r>
        <w:rPr>
          <w:rStyle w:val="GreekQuote0"/>
        </w:rPr>
        <w:t>α</w:t>
      </w:r>
      <w:proofErr w:type="spellStart"/>
      <w:r>
        <w:rPr>
          <w:rStyle w:val="GreekQuote0"/>
        </w:rPr>
        <w:t>ἰγύ</w:t>
      </w:r>
      <w:proofErr w:type="spellEnd"/>
      <w:r>
        <w:rPr>
          <w:rStyle w:val="GreekQuote0"/>
        </w:rPr>
        <w:t>π</w:t>
      </w:r>
      <w:proofErr w:type="spellStart"/>
      <w:r>
        <w:rPr>
          <w:rStyle w:val="GreekQuote0"/>
        </w:rPr>
        <w:t>τιοι</w:t>
      </w:r>
      <w:proofErr w:type="spellEnd"/>
      <w:r>
        <w:t xml:space="preserve"> “Egyptian flies” Gr. </w:t>
      </w:r>
      <w:proofErr w:type="spellStart"/>
      <w:r>
        <w:rPr>
          <w:i/>
        </w:rPr>
        <w:t>carm</w:t>
      </w:r>
      <w:proofErr w:type="spellEnd"/>
      <w:r>
        <w:rPr>
          <w:i/>
        </w:rPr>
        <w:t>.</w:t>
      </w:r>
      <w:r>
        <w:t xml:space="preserve"> 2.1.39 7). Finally, both depict the vain efforts of their opponents (Call. </w:t>
      </w:r>
      <w:proofErr w:type="spellStart"/>
      <w:r>
        <w:t>fr.</w:t>
      </w:r>
      <w:proofErr w:type="spellEnd"/>
      <w:r>
        <w:t xml:space="preserve"> 191.29–30; Gr. </w:t>
      </w:r>
      <w:proofErr w:type="spellStart"/>
      <w:r>
        <w:rPr>
          <w:i/>
        </w:rPr>
        <w:t>carm</w:t>
      </w:r>
      <w:proofErr w:type="spellEnd"/>
      <w:r>
        <w:rPr>
          <w:i/>
        </w:rPr>
        <w:t>.</w:t>
      </w:r>
      <w:r>
        <w:t xml:space="preserve"> 2.1.39 3).</w:t>
      </w:r>
      <w:r>
        <w:rPr>
          <w:rStyle w:val="FootnoteReference"/>
        </w:rPr>
        <w:footnoteReference w:id="194"/>
      </w:r>
    </w:p>
    <w:p w:rsidR="00CF07E1" w:rsidRDefault="00F84752">
      <w:pPr>
        <w:pStyle w:val="Heading2"/>
      </w:pPr>
      <w:bookmarkStart w:id="36" w:name="the-epigrams"/>
      <w:bookmarkStart w:id="37" w:name="_Toc1638056"/>
      <w:r>
        <w:t>The Epigrams</w:t>
      </w:r>
      <w:bookmarkEnd w:id="36"/>
      <w:bookmarkEnd w:id="37"/>
    </w:p>
    <w:p w:rsidR="00CF07E1" w:rsidRDefault="00F84752">
      <w:pPr>
        <w:pStyle w:val="Heading3"/>
      </w:pPr>
      <w:bookmarkStart w:id="38" w:name="introduction-1"/>
      <w:bookmarkStart w:id="39" w:name="_Toc1638057"/>
      <w:r>
        <w:t>Introduction</w:t>
      </w:r>
      <w:bookmarkEnd w:id="38"/>
      <w:bookmarkEnd w:id="39"/>
    </w:p>
    <w:p w:rsidR="00CF07E1" w:rsidRDefault="00F84752">
      <w:pPr>
        <w:pStyle w:val="FirstParagraph"/>
      </w:pPr>
      <w:r>
        <w:t xml:space="preserve">I would now like to turn to analysis of Gregory’s epigrams, which are formally his most traditional work, and thus important texts for judging Gregory’s originality. The high reputation Gregory enjoyed in Byzantium ensured that we have more epigrams from Gregory than from any other Greek poet of antiquity. Book 8 of the </w:t>
      </w:r>
      <w:r>
        <w:rPr>
          <w:i/>
        </w:rPr>
        <w:t>Palatine Anthology,</w:t>
      </w:r>
      <w:r>
        <w:t xml:space="preserve"> devoted entirely to Gregory’s work, transmits over 250 funerary epigrams, which constitute only a selection of more than 300 transmitted under his name. Of those transmitted in </w:t>
      </w:r>
      <w:proofErr w:type="spellStart"/>
      <w:r>
        <w:rPr>
          <w:i/>
        </w:rPr>
        <w:t>AnthPal</w:t>
      </w:r>
      <w:proofErr w:type="spellEnd"/>
      <w:r>
        <w:t xml:space="preserve"> 8, around 160 are </w:t>
      </w:r>
      <w:r>
        <w:rPr>
          <w:i/>
        </w:rPr>
        <w:t>epitaphioi</w:t>
      </w:r>
      <w:r>
        <w:t xml:space="preserve"> proper. The rest are concerned with death: meditations on death, apotropaic inscriptions against grave robbers,</w:t>
      </w:r>
      <w:r>
        <w:rPr>
          <w:rStyle w:val="FootnoteReference"/>
        </w:rPr>
        <w:footnoteReference w:id="195"/>
      </w:r>
      <w:r>
        <w:t xml:space="preserve"> even poems that give voice to the complaints of robbed tombs. Gregory’s </w:t>
      </w:r>
      <w:r>
        <w:lastRenderedPageBreak/>
        <w:t>epigrammatic output thus constitutes an important witness in the story of late Greek epigram.</w:t>
      </w:r>
      <w:r>
        <w:rPr>
          <w:rStyle w:val="FootnoteReference"/>
        </w:rPr>
        <w:footnoteReference w:id="196"/>
      </w:r>
      <w:r>
        <w:t xml:space="preserve"> Though a more sympathetic view has taken hold in the past two decades,</w:t>
      </w:r>
      <w:r>
        <w:rPr>
          <w:rStyle w:val="FootnoteReference"/>
        </w:rPr>
        <w:footnoteReference w:id="197"/>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proofErr w:type="spellStart"/>
      <w:r>
        <w:rPr>
          <w:i/>
        </w:rPr>
        <w:t>AnthPal</w:t>
      </w:r>
      <w:proofErr w:type="spellEnd"/>
      <w:r>
        <w:t xml:space="preserve"> 8 begins with a cycle of 12 epitaphic epigrams for his friend St. Basil,</w:t>
      </w:r>
      <w:r>
        <w:rPr>
          <w:rStyle w:val="FootnoteReference"/>
        </w:rPr>
        <w:footnoteReference w:id="198"/>
      </w:r>
      <w:r>
        <w:t xml:space="preserve"> twelve for Gregory’s father, and over 40 for his mother; remarkable too is his cycle for the dignitary </w:t>
      </w:r>
      <w:proofErr w:type="spellStart"/>
      <w:r>
        <w:t>Martianus</w:t>
      </w:r>
      <w:proofErr w:type="spellEnd"/>
      <w:r>
        <w:t xml:space="preserve"> (</w:t>
      </w:r>
      <w:proofErr w:type="spellStart"/>
      <w:r>
        <w:rPr>
          <w:i/>
        </w:rPr>
        <w:t>AnthPal</w:t>
      </w:r>
      <w:proofErr w:type="spellEnd"/>
      <w:r>
        <w:t xml:space="preserve"> 8.104–117) the Modern interpreters have frequently seen these as artless, rhetorical excesses instead of carefully designed arrangements.</w:t>
      </w:r>
      <w:r>
        <w:rPr>
          <w:rStyle w:val="FootnoteReference"/>
        </w:rPr>
        <w:footnoteReference w:id="199"/>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0"/>
      </w:r>
    </w:p>
    <w:p w:rsidR="00CF07E1" w:rsidRDefault="00F84752">
      <w:pPr>
        <w:pStyle w:val="BodyText"/>
      </w:pPr>
      <w:r>
        <w:t xml:space="preserve">I argue that these features of Gregory’s work make good sense when they are situated properly within the epigrammatic tradition. Following Franca Ela Consolino, I maintain that </w:t>
      </w:r>
      <w:r>
        <w:lastRenderedPageBreak/>
        <w:t>Gregory has produced carefully arranged epigrammatic sequences, not artless accumulations. As a case study, I analyze the epitaphic sequence for Gregory’s father (</w:t>
      </w:r>
      <w:proofErr w:type="spellStart"/>
      <w:r>
        <w:rPr>
          <w:i/>
        </w:rPr>
        <w:t>AnthPal</w:t>
      </w:r>
      <w:proofErr w:type="spellEnd"/>
      <w:r>
        <w:t xml:space="preserve"> 8.13–24). As we shall see, this expansion of the epigrammatic form into full sequences is one of the key contributions of the fourth century epigrammists.</w:t>
      </w:r>
      <w:r>
        <w:rPr>
          <w:rStyle w:val="FootnoteReference"/>
        </w:rPr>
        <w:footnoteReference w:id="201"/>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CF07E1" w:rsidRDefault="00F84752">
      <w:pPr>
        <w:pStyle w:val="Heading3"/>
      </w:pPr>
      <w:bookmarkStart w:id="40" w:name="topoi-and-allusions"/>
      <w:bookmarkStart w:id="41" w:name="_Toc1638058"/>
      <w:r>
        <w:t>Topoi and Allusions</w:t>
      </w:r>
      <w:bookmarkEnd w:id="40"/>
      <w:bookmarkEnd w:id="41"/>
    </w:p>
    <w:p w:rsidR="00CF07E1" w:rsidRDefault="00F84752">
      <w:pPr>
        <w:pStyle w:val="FirstParagraph"/>
      </w:pPr>
      <w:r>
        <w:t xml:space="preserve">Before turning to the sequence for Gregory the Elder, let us consider a few instances where Gregory turns familiar </w:t>
      </w:r>
      <w:r>
        <w:rPr>
          <w:i/>
        </w:rPr>
        <w:t>topoi</w:t>
      </w:r>
      <w:r>
        <w:t xml:space="preserve"> to new ends. One common epigrammatic </w:t>
      </w:r>
      <w:proofErr w:type="spellStart"/>
      <w:r>
        <w:rPr>
          <w:i/>
        </w:rPr>
        <w:t>topos</w:t>
      </w:r>
      <w:proofErr w:type="spellEnd"/>
      <w:r>
        <w:t xml:space="preserve"> is the “snatch.” Poets typically lament that the deceased has been snatched by Hades, especially when a young person has died.</w:t>
      </w:r>
      <w:r>
        <w:rPr>
          <w:rStyle w:val="FootnoteReference"/>
        </w:rPr>
        <w:footnoteReference w:id="202"/>
      </w:r>
      <w:r>
        <w:t xml:space="preserve"> In erotic epigram, by contrast, Eros (or the beloved) snatches away the heart of the poet.</w:t>
      </w:r>
      <w:r>
        <w:rPr>
          <w:rStyle w:val="FootnoteReference"/>
        </w:rPr>
        <w:footnoteReference w:id="203"/>
      </w:r>
      <w:r>
        <w:t xml:space="preserve"> Gregory develops the motif in several ways. In the cycles for his mother and for St. Basil, the soul of the deceased is snatched by the Trinity, or by an angel.</w:t>
      </w:r>
      <w:r>
        <w:rPr>
          <w:rStyle w:val="FootnoteReference"/>
        </w:rPr>
        <w:footnoteReference w:id="204"/>
      </w:r>
      <w:r>
        <w:t xml:space="preserve"> In </w:t>
      </w:r>
      <w:proofErr w:type="spellStart"/>
      <w:r>
        <w:rPr>
          <w:i/>
        </w:rPr>
        <w:t>AnthPal</w:t>
      </w:r>
      <w:proofErr w:type="spellEnd"/>
      <w:r>
        <w:t xml:space="preserve"> 8.145, a deceased husband snatches his wife up to paradise shortly after his death. In these instances, though the </w:t>
      </w:r>
      <w:r>
        <w:lastRenderedPageBreak/>
        <w:t xml:space="preserve">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proofErr w:type="spellStart"/>
      <w:r>
        <w:rPr>
          <w:i/>
        </w:rPr>
        <w:t>AnthPal</w:t>
      </w:r>
      <w:proofErr w:type="spellEnd"/>
      <w:r>
        <w:t xml:space="preserve"> 8.3 for Basil, the human suffering caused by Basil’s death is juxtaposed with the delight of the angelic host as they receive a distinguished soul.</w:t>
      </w:r>
    </w:p>
    <w:p w:rsidR="00CF07E1" w:rsidRDefault="00F84752">
      <w:pPr>
        <w:pStyle w:val="BodyText"/>
      </w:pPr>
      <w:r>
        <w:t xml:space="preserve">Gregory develops the motif in other ways. One particularly inventive innovation occurs in </w:t>
      </w:r>
      <w:proofErr w:type="spellStart"/>
      <w:r>
        <w:rPr>
          <w:i/>
        </w:rPr>
        <w:t>AnthPal</w:t>
      </w:r>
      <w:proofErr w:type="spellEnd"/>
      <w:r>
        <w:t xml:space="preserve"> 8.103:</w:t>
      </w:r>
    </w:p>
    <w:p w:rsidR="00CF07E1" w:rsidRDefault="00F84752">
      <w:pPr>
        <w:pStyle w:val="BlockText"/>
      </w:pPr>
      <w:proofErr w:type="spellStart"/>
      <w:r>
        <w:rPr>
          <w:rStyle w:val="GreekQuote0"/>
        </w:rPr>
        <w:t>Κτῆσιν</w:t>
      </w:r>
      <w:proofErr w:type="spellEnd"/>
      <w:r>
        <w:t xml:space="preserve"> </w:t>
      </w:r>
      <w:proofErr w:type="spellStart"/>
      <w:r>
        <w:rPr>
          <w:rStyle w:val="GreekQuote0"/>
        </w:rPr>
        <w:t>ἑὴν</w:t>
      </w:r>
      <w:proofErr w:type="spellEnd"/>
      <w:r>
        <w:t xml:space="preserve"> </w:t>
      </w:r>
      <w:proofErr w:type="spellStart"/>
      <w:r>
        <w:rPr>
          <w:rStyle w:val="GreekQuote0"/>
        </w:rPr>
        <w:t>σάρκ</w:t>
      </w:r>
      <w:proofErr w:type="spellEnd"/>
      <w:r>
        <w:rPr>
          <w:rStyle w:val="GreekQuote0"/>
        </w:rPr>
        <w:t>ας</w:t>
      </w:r>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ὀστέ</w:t>
      </w:r>
      <w:proofErr w:type="spellEnd"/>
      <w:r>
        <w:rPr>
          <w:rStyle w:val="GreekQuote0"/>
        </w:rPr>
        <w:t>α</w:t>
      </w:r>
      <w:r>
        <w:t xml:space="preserve"> </w:t>
      </w:r>
      <w:r>
        <w:rPr>
          <w:rStyle w:val="GreekQuote0"/>
        </w:rPr>
        <w:t>π</w:t>
      </w:r>
      <w:proofErr w:type="spellStart"/>
      <w:r>
        <w:rPr>
          <w:rStyle w:val="GreekQuote0"/>
        </w:rPr>
        <w:t>άντ</w:t>
      </w:r>
      <w:proofErr w:type="spellEnd"/>
      <w:r>
        <w:t xml:space="preserve">’ </w:t>
      </w:r>
      <w:proofErr w:type="spellStart"/>
      <w:r>
        <w:rPr>
          <w:rStyle w:val="GreekQuote0"/>
        </w:rPr>
        <w:t>ἀν</w:t>
      </w:r>
      <w:proofErr w:type="spellEnd"/>
      <w:r>
        <w:rPr>
          <w:rStyle w:val="GreekQuote0"/>
        </w:rPr>
        <w:t>α</w:t>
      </w:r>
      <w:proofErr w:type="spellStart"/>
      <w:r>
        <w:rPr>
          <w:rStyle w:val="GreekQuote0"/>
        </w:rPr>
        <w:t>θεῖσ</w:t>
      </w:r>
      <w:proofErr w:type="spellEnd"/>
      <w:r>
        <w:rPr>
          <w:rStyle w:val="GreekQuote0"/>
        </w:rPr>
        <w:t>α</w:t>
      </w:r>
      <w:r>
        <w:br/>
        <w:t>   </w:t>
      </w:r>
      <w:proofErr w:type="spellStart"/>
      <w:r>
        <w:rPr>
          <w:rStyle w:val="GreekQuote0"/>
        </w:rPr>
        <w:t>Γοργόνιον</w:t>
      </w:r>
      <w:proofErr w:type="spellEnd"/>
      <w:r>
        <w:t xml:space="preserve"> </w:t>
      </w:r>
      <w:proofErr w:type="spellStart"/>
      <w:r>
        <w:rPr>
          <w:rStyle w:val="GreekQuote0"/>
        </w:rPr>
        <w:t>Χριστῷ</w:t>
      </w:r>
      <w:proofErr w:type="spellEnd"/>
      <w:r>
        <w:t xml:space="preserve"> </w:t>
      </w:r>
      <w:proofErr w:type="spellStart"/>
      <w:r>
        <w:rPr>
          <w:rStyle w:val="GreekQuote0"/>
        </w:rPr>
        <w:t>μοῦνον</w:t>
      </w:r>
      <w:proofErr w:type="spellEnd"/>
      <w:r>
        <w:t xml:space="preserve"> </w:t>
      </w:r>
      <w:proofErr w:type="spellStart"/>
      <w:r>
        <w:rPr>
          <w:rStyle w:val="GreekQuote0"/>
        </w:rPr>
        <w:t>ἀφῆκε</w:t>
      </w:r>
      <w:proofErr w:type="spellEnd"/>
      <w:r>
        <w:t xml:space="preserve"> </w:t>
      </w:r>
      <w:r>
        <w:rPr>
          <w:rStyle w:val="GreekQuote0"/>
        </w:rPr>
        <w:t>π</w:t>
      </w:r>
      <w:proofErr w:type="spellStart"/>
      <w:r>
        <w:rPr>
          <w:rStyle w:val="GreekQuote0"/>
        </w:rPr>
        <w:t>όσιν</w:t>
      </w:r>
      <w:proofErr w:type="spellEnd"/>
      <w:r>
        <w:t>·</w:t>
      </w:r>
      <w:r>
        <w:br/>
      </w:r>
      <w:proofErr w:type="spellStart"/>
      <w:r>
        <w:rPr>
          <w:rStyle w:val="GreekQuote0"/>
        </w:rPr>
        <w:t>οὐ</w:t>
      </w:r>
      <w:proofErr w:type="spellEnd"/>
      <w:r>
        <w:t xml:space="preserve"> </w:t>
      </w:r>
      <w:proofErr w:type="spellStart"/>
      <w:r>
        <w:rPr>
          <w:rStyle w:val="GreekQuote0"/>
        </w:rPr>
        <w:t>μὰν</w:t>
      </w:r>
      <w:proofErr w:type="spellEnd"/>
      <w:r>
        <w:t xml:space="preserve"> </w:t>
      </w:r>
      <w:proofErr w:type="spellStart"/>
      <w:r>
        <w:rPr>
          <w:rStyle w:val="GreekQuote0"/>
        </w:rPr>
        <w:t>οὐδὲ</w:t>
      </w:r>
      <w:proofErr w:type="spellEnd"/>
      <w:r>
        <w:t xml:space="preserve"> </w:t>
      </w:r>
      <w:r>
        <w:rPr>
          <w:rStyle w:val="GreekQuote0"/>
        </w:rPr>
        <w:t>π</w:t>
      </w:r>
      <w:proofErr w:type="spellStart"/>
      <w:r>
        <w:rPr>
          <w:rStyle w:val="GreekQuote0"/>
        </w:rPr>
        <w:t>όσιν</w:t>
      </w:r>
      <w:proofErr w:type="spellEnd"/>
      <w:r>
        <w:t xml:space="preserve"> </w:t>
      </w:r>
      <w:proofErr w:type="spellStart"/>
      <w:r>
        <w:rPr>
          <w:rStyle w:val="GreekQuote0"/>
        </w:rPr>
        <w:t>δηρὸν</w:t>
      </w:r>
      <w:proofErr w:type="spellEnd"/>
      <w:r>
        <w:t xml:space="preserve"> </w:t>
      </w:r>
      <w:proofErr w:type="spellStart"/>
      <w:r>
        <w:rPr>
          <w:rStyle w:val="GreekQuote0"/>
        </w:rPr>
        <w:t>χρόνον</w:t>
      </w:r>
      <w:proofErr w:type="spellEnd"/>
      <w:r>
        <w:t xml:space="preserve">, </w:t>
      </w:r>
      <w:proofErr w:type="spellStart"/>
      <w:r>
        <w:rPr>
          <w:rStyle w:val="GreekQuote0"/>
        </w:rPr>
        <w:t>ἀλλ</w:t>
      </w:r>
      <w:proofErr w:type="spellEnd"/>
      <w:r>
        <w:t xml:space="preserve">’ </w:t>
      </w:r>
      <w:proofErr w:type="spellStart"/>
      <w:r>
        <w:rPr>
          <w:rStyle w:val="GreekQuote0"/>
        </w:rPr>
        <w:t>ἄρ</w:t>
      </w:r>
      <w:proofErr w:type="spellEnd"/>
      <w:r>
        <w:rPr>
          <w:rStyle w:val="GreekQuote0"/>
        </w:rPr>
        <w:t>α</w:t>
      </w:r>
      <w:r>
        <w:t xml:space="preserve"> </w:t>
      </w:r>
      <w:r>
        <w:rPr>
          <w:rStyle w:val="GreekQuote0"/>
        </w:rPr>
        <w:t>καὶ</w:t>
      </w:r>
      <w:r>
        <w:t xml:space="preserve"> </w:t>
      </w:r>
      <w:proofErr w:type="spellStart"/>
      <w:r>
        <w:rPr>
          <w:rStyle w:val="GreekQuote0"/>
        </w:rPr>
        <w:t>τὸν</w:t>
      </w:r>
      <w:proofErr w:type="spellEnd"/>
      <w:r>
        <w:br/>
        <w:t>   </w:t>
      </w:r>
      <w:proofErr w:type="spellStart"/>
      <w:r>
        <w:rPr>
          <w:rStyle w:val="GreekQuote0"/>
        </w:rPr>
        <w:t>ἥρ</w:t>
      </w:r>
      <w:proofErr w:type="spellEnd"/>
      <w:r>
        <w:rPr>
          <w:rStyle w:val="GreekQuote0"/>
        </w:rPr>
        <w:t>πα</w:t>
      </w:r>
      <w:proofErr w:type="spellStart"/>
      <w:r>
        <w:rPr>
          <w:rStyle w:val="GreekQuote0"/>
        </w:rPr>
        <w:t>σεν</w:t>
      </w:r>
      <w:proofErr w:type="spellEnd"/>
      <w:r>
        <w:t xml:space="preserve"> </w:t>
      </w:r>
      <w:proofErr w:type="spellStart"/>
      <w:r>
        <w:rPr>
          <w:rStyle w:val="GreekQuote0"/>
        </w:rPr>
        <w:t>ἐξ</w:t>
      </w:r>
      <w:proofErr w:type="spellEnd"/>
      <w:r>
        <w:rPr>
          <w:rStyle w:val="GreekQuote0"/>
        </w:rPr>
        <w:t>απ</w:t>
      </w:r>
      <w:proofErr w:type="spellStart"/>
      <w:r>
        <w:rPr>
          <w:rStyle w:val="GreekQuote0"/>
        </w:rPr>
        <w:t>ίνης</w:t>
      </w:r>
      <w:proofErr w:type="spellEnd"/>
      <w:r>
        <w:t xml:space="preserve"> </w:t>
      </w:r>
      <w:proofErr w:type="spellStart"/>
      <w:r>
        <w:rPr>
          <w:rStyle w:val="GreekQuote0"/>
        </w:rPr>
        <w:t>κύδιμον</w:t>
      </w:r>
      <w:proofErr w:type="spellEnd"/>
      <w:r>
        <w:t xml:space="preserve"> </w:t>
      </w:r>
      <w:proofErr w:type="spellStart"/>
      <w:r>
        <w:rPr>
          <w:rStyle w:val="GreekQuote0"/>
        </w:rPr>
        <w:t>Ἀλύ</w:t>
      </w:r>
      <w:proofErr w:type="spellEnd"/>
      <w:r>
        <w:rPr>
          <w:rStyle w:val="GreekQuote0"/>
        </w:rPr>
        <w:t>π</w:t>
      </w:r>
      <w:proofErr w:type="spellStart"/>
      <w:r>
        <w:rPr>
          <w:rStyle w:val="GreekQuote0"/>
        </w:rPr>
        <w:t>ιον</w:t>
      </w:r>
      <w:proofErr w:type="spellEnd"/>
      <w:r>
        <w:t>.</w:t>
      </w:r>
      <w:r>
        <w:br/>
      </w:r>
      <w:proofErr w:type="spellStart"/>
      <w:r>
        <w:rPr>
          <w:rStyle w:val="GreekQuote0"/>
        </w:rPr>
        <w:t>ὄλ</w:t>
      </w:r>
      <w:proofErr w:type="spellEnd"/>
      <w:r>
        <w:rPr>
          <w:rStyle w:val="GreekQuote0"/>
        </w:rPr>
        <w:t>β</w:t>
      </w:r>
      <w:proofErr w:type="spellStart"/>
      <w:r>
        <w:rPr>
          <w:rStyle w:val="GreekQuote0"/>
        </w:rPr>
        <w:t>ιε</w:t>
      </w:r>
      <w:proofErr w:type="spellEnd"/>
      <w:r>
        <w:t xml:space="preserve"> </w:t>
      </w:r>
      <w:proofErr w:type="spellStart"/>
      <w:r>
        <w:rPr>
          <w:rStyle w:val="GreekQuote0"/>
        </w:rPr>
        <w:t>ὀλ</w:t>
      </w:r>
      <w:proofErr w:type="spellEnd"/>
      <w:r>
        <w:rPr>
          <w:rStyle w:val="GreekQuote0"/>
        </w:rPr>
        <w:t>β</w:t>
      </w:r>
      <w:proofErr w:type="spellStart"/>
      <w:r>
        <w:rPr>
          <w:rStyle w:val="GreekQuote0"/>
        </w:rPr>
        <w:t>ίστης</w:t>
      </w:r>
      <w:proofErr w:type="spellEnd"/>
      <w:r>
        <w:t xml:space="preserve"> </w:t>
      </w:r>
      <w:proofErr w:type="spellStart"/>
      <w:r>
        <w:rPr>
          <w:rStyle w:val="GreekQuote0"/>
        </w:rPr>
        <w:t>ἀλόχου</w:t>
      </w:r>
      <w:proofErr w:type="spellEnd"/>
      <w:r>
        <w:t xml:space="preserve"> </w:t>
      </w:r>
      <w:r>
        <w:rPr>
          <w:rStyle w:val="GreekQuote0"/>
        </w:rPr>
        <w:t>π</w:t>
      </w:r>
      <w:proofErr w:type="spellStart"/>
      <w:r>
        <w:rPr>
          <w:rStyle w:val="GreekQuote0"/>
        </w:rPr>
        <w:t>όσι</w:t>
      </w:r>
      <w:proofErr w:type="spellEnd"/>
      <w:r>
        <w:t xml:space="preserve">· </w:t>
      </w:r>
      <w:proofErr w:type="spellStart"/>
      <w:r>
        <w:rPr>
          <w:rStyle w:val="GreekQuote0"/>
        </w:rPr>
        <w:t>τοῖς</w:t>
      </w:r>
      <w:proofErr w:type="spellEnd"/>
      <w:r>
        <w:t xml:space="preserve"> </w:t>
      </w:r>
      <w:r>
        <w:rPr>
          <w:rStyle w:val="GreekQuote0"/>
        </w:rPr>
        <w:t>ῥα</w:t>
      </w:r>
      <w:r>
        <w:t xml:space="preserve"> </w:t>
      </w:r>
      <w:proofErr w:type="spellStart"/>
      <w:r>
        <w:rPr>
          <w:rStyle w:val="GreekQuote0"/>
        </w:rPr>
        <w:t>λοετροῖς</w:t>
      </w:r>
      <w:proofErr w:type="spellEnd"/>
      <w:r>
        <w:t xml:space="preserve"> [5]</w:t>
      </w:r>
      <w:r>
        <w:br/>
        <w:t>   </w:t>
      </w:r>
      <w:proofErr w:type="spellStart"/>
      <w:r>
        <w:rPr>
          <w:rStyle w:val="GreekQuote0"/>
        </w:rPr>
        <w:t>λύμ</w:t>
      </w:r>
      <w:proofErr w:type="spellEnd"/>
      <w:r>
        <w:rPr>
          <w:rStyle w:val="GreekQuote0"/>
        </w:rPr>
        <w:t>ατ</w:t>
      </w:r>
      <w:r>
        <w:t xml:space="preserve">’ </w:t>
      </w:r>
      <w:r>
        <w:rPr>
          <w:rStyle w:val="GreekQuote0"/>
        </w:rPr>
        <w:t>ἀπ</w:t>
      </w:r>
      <w:proofErr w:type="spellStart"/>
      <w:r>
        <w:rPr>
          <w:rStyle w:val="GreekQuote0"/>
        </w:rPr>
        <w:t>ωσάμενοι</w:t>
      </w:r>
      <w:proofErr w:type="spellEnd"/>
      <w:r>
        <w:t xml:space="preserve"> </w:t>
      </w:r>
      <w:proofErr w:type="spellStart"/>
      <w:r>
        <w:rPr>
          <w:rStyle w:val="GreekQuote0"/>
        </w:rPr>
        <w:t>ζῆτε</w:t>
      </w:r>
      <w:proofErr w:type="spellEnd"/>
      <w:r>
        <w:t xml:space="preserve"> </w:t>
      </w:r>
      <w:r>
        <w:rPr>
          <w:rStyle w:val="GreekQuote0"/>
        </w:rPr>
        <w:t>πα</w:t>
      </w:r>
      <w:proofErr w:type="spellStart"/>
      <w:r>
        <w:rPr>
          <w:rStyle w:val="GreekQuote0"/>
        </w:rPr>
        <w:t>λιγγενέες</w:t>
      </w:r>
      <w:proofErr w:type="spellEnd"/>
      <w:r>
        <w:t>.</w:t>
      </w:r>
    </w:p>
    <w:p w:rsidR="00CF07E1" w:rsidRDefault="00F84752">
      <w:pPr>
        <w:pStyle w:val="BlockText"/>
      </w:pPr>
      <w:r>
        <w:t>She offered up her goods, her flesh, her bones;</w:t>
      </w:r>
      <w:r>
        <w:br/>
      </w:r>
      <w:proofErr w:type="spellStart"/>
      <w:r>
        <w:t>Gorgonion</w:t>
      </w:r>
      <w:proofErr w:type="spellEnd"/>
      <w:r>
        <w:t xml:space="preserve"> hath left only her husband.</w:t>
      </w:r>
      <w:r>
        <w:br/>
        <w:t>But even he was not left out for long,</w:t>
      </w:r>
      <w:r>
        <w:br/>
        <w:t xml:space="preserve">for </w:t>
      </w:r>
      <w:proofErr w:type="spellStart"/>
      <w:r>
        <w:t>sudd’nly</w:t>
      </w:r>
      <w:proofErr w:type="spellEnd"/>
      <w:r>
        <w:t xml:space="preserve"> hath she snatched </w:t>
      </w:r>
      <w:proofErr w:type="spellStart"/>
      <w:r>
        <w:t>Alupios</w:t>
      </w:r>
      <w:proofErr w:type="spellEnd"/>
      <w:r>
        <w:t>.</w:t>
      </w:r>
      <w:r>
        <w:br/>
        <w:t>O happy man of happy wife, with washing</w:t>
      </w:r>
      <w:r>
        <w:br/>
        <w:t>you both do rise, now cleansed to live again.</w:t>
      </w:r>
    </w:p>
    <w:p w:rsidR="00CF07E1" w:rsidRDefault="00F84752">
      <w:pPr>
        <w:pStyle w:val="FirstParagraph"/>
      </w:pPr>
      <w:r>
        <w:t xml:space="preserve">Here Gregory’s sister, </w:t>
      </w:r>
      <w:proofErr w:type="spellStart"/>
      <w:r>
        <w:t>Gorgonion</w:t>
      </w:r>
      <w:proofErr w:type="spellEnd"/>
      <w:r>
        <w:t xml:space="preserve">, snatches her husband from spiritual death and prevails upon him to become a Christian. Gregory has combined the erotic snatch of the beloved with a reversal of the snatch of Hades: </w:t>
      </w:r>
      <w:proofErr w:type="spellStart"/>
      <w:r>
        <w:t>Gorgonion’s</w:t>
      </w:r>
      <w:proofErr w:type="spellEnd"/>
      <w:r>
        <w:t xml:space="preserve"> grasp restores her husband from spiritual death to life.</w:t>
      </w:r>
    </w:p>
    <w:p w:rsidR="00CF07E1" w:rsidRDefault="00F84752">
      <w:pPr>
        <w:pStyle w:val="BodyText"/>
      </w:pPr>
      <w:r>
        <w:t>In other instances, Gregory reworks an extended portion of prior epigram. Perhaps the most striking is Gregory’s reworking of Call. G.-P. 29 (=</w:t>
      </w:r>
      <w:proofErr w:type="spellStart"/>
      <w:r>
        <w:rPr>
          <w:i/>
        </w:rPr>
        <w:t>AnthPal</w:t>
      </w:r>
      <w:proofErr w:type="spellEnd"/>
      <w:r>
        <w:t xml:space="preserve"> 7.525) in </w:t>
      </w:r>
      <w:proofErr w:type="spellStart"/>
      <w:r>
        <w:rPr>
          <w:i/>
        </w:rPr>
        <w:t>AnthPal</w:t>
      </w:r>
      <w:proofErr w:type="spellEnd"/>
      <w:r>
        <w:t xml:space="preserve"> 8.188. Compare:</w:t>
      </w:r>
    </w:p>
    <w:p w:rsidR="00CF07E1" w:rsidRDefault="00F84752">
      <w:pPr>
        <w:pStyle w:val="BlockText"/>
      </w:pPr>
      <w:proofErr w:type="spellStart"/>
      <w:r>
        <w:rPr>
          <w:rStyle w:val="GreekQuote0"/>
          <w:b/>
        </w:rPr>
        <w:t>Όστις</w:t>
      </w:r>
      <w:proofErr w:type="spellEnd"/>
      <w:r>
        <w:rPr>
          <w:b/>
        </w:rPr>
        <w:t xml:space="preserve"> </w:t>
      </w:r>
      <w:proofErr w:type="spellStart"/>
      <w:r>
        <w:rPr>
          <w:rStyle w:val="GreekQuote0"/>
          <w:b/>
        </w:rPr>
        <w:t>ἐμὸν</w:t>
      </w:r>
      <w:proofErr w:type="spellEnd"/>
      <w:r>
        <w:rPr>
          <w:b/>
        </w:rPr>
        <w:t xml:space="preserve"> </w:t>
      </w:r>
      <w:r>
        <w:rPr>
          <w:rStyle w:val="GreekQuote0"/>
          <w:b/>
        </w:rPr>
        <w:t>πα</w:t>
      </w:r>
      <w:proofErr w:type="spellStart"/>
      <w:r>
        <w:rPr>
          <w:rStyle w:val="GreekQuote0"/>
          <w:b/>
        </w:rPr>
        <w:t>ρὰ</w:t>
      </w:r>
      <w:proofErr w:type="spellEnd"/>
      <w:r>
        <w:rPr>
          <w:b/>
        </w:rPr>
        <w:t xml:space="preserve"> </w:t>
      </w:r>
      <w:proofErr w:type="spellStart"/>
      <w:r>
        <w:rPr>
          <w:rStyle w:val="GreekQuote0"/>
          <w:b/>
        </w:rPr>
        <w:t>σῆμ</w:t>
      </w:r>
      <w:proofErr w:type="spellEnd"/>
      <w:r>
        <w:rPr>
          <w:rStyle w:val="GreekQuote0"/>
          <w:b/>
        </w:rPr>
        <w:t>α</w:t>
      </w:r>
      <w:r>
        <w:rPr>
          <w:b/>
        </w:rPr>
        <w:t xml:space="preserve"> </w:t>
      </w:r>
      <w:proofErr w:type="spellStart"/>
      <w:r>
        <w:rPr>
          <w:rStyle w:val="GreekQuote0"/>
          <w:b/>
        </w:rPr>
        <w:t>φέρεις</w:t>
      </w:r>
      <w:proofErr w:type="spellEnd"/>
      <w:r>
        <w:rPr>
          <w:b/>
        </w:rPr>
        <w:t xml:space="preserve"> </w:t>
      </w:r>
      <w:r>
        <w:rPr>
          <w:rStyle w:val="GreekQuote0"/>
          <w:b/>
        </w:rPr>
        <w:t>π</w:t>
      </w:r>
      <w:proofErr w:type="spellStart"/>
      <w:r>
        <w:rPr>
          <w:rStyle w:val="GreekQuote0"/>
          <w:b/>
        </w:rPr>
        <w:t>όδ</w:t>
      </w:r>
      <w:proofErr w:type="spellEnd"/>
      <w:r>
        <w:rPr>
          <w:rStyle w:val="GreekQuote0"/>
          <w:b/>
        </w:rPr>
        <w:t>α</w:t>
      </w:r>
      <w:r>
        <w:rPr>
          <w:b/>
        </w:rPr>
        <w:t>,</w:t>
      </w:r>
      <w:r>
        <w:t xml:space="preserve"> </w:t>
      </w:r>
      <w:r>
        <w:rPr>
          <w:rStyle w:val="GreekQuote0"/>
        </w:rPr>
        <w:t>Κα</w:t>
      </w:r>
      <w:proofErr w:type="spellStart"/>
      <w:r>
        <w:rPr>
          <w:rStyle w:val="GreekQuote0"/>
        </w:rPr>
        <w:t>λλιμάχου</w:t>
      </w:r>
      <w:proofErr w:type="spellEnd"/>
      <w:r>
        <w:t xml:space="preserve"> </w:t>
      </w:r>
      <w:proofErr w:type="spellStart"/>
      <w:r>
        <w:rPr>
          <w:rStyle w:val="GreekQuote0"/>
        </w:rPr>
        <w:t>με</w:t>
      </w:r>
      <w:proofErr w:type="spellEnd"/>
      <w:r>
        <w:br/>
        <w:t>   </w:t>
      </w:r>
      <w:proofErr w:type="spellStart"/>
      <w:r>
        <w:rPr>
          <w:rStyle w:val="GreekQuote0"/>
          <w:b/>
        </w:rPr>
        <w:t>ἴσθι</w:t>
      </w:r>
      <w:proofErr w:type="spellEnd"/>
      <w:r>
        <w:t xml:space="preserve"> </w:t>
      </w:r>
      <w:proofErr w:type="spellStart"/>
      <w:r>
        <w:rPr>
          <w:rStyle w:val="GreekQuote0"/>
        </w:rPr>
        <w:t>Κυρην</w:t>
      </w:r>
      <w:proofErr w:type="spellEnd"/>
      <w:r>
        <w:rPr>
          <w:rStyle w:val="GreekQuote0"/>
        </w:rPr>
        <w:t>α</w:t>
      </w:r>
      <w:proofErr w:type="spellStart"/>
      <w:r>
        <w:rPr>
          <w:rStyle w:val="GreekQuote0"/>
        </w:rPr>
        <w:t>ίου</w:t>
      </w:r>
      <w:proofErr w:type="spellEnd"/>
      <w:r>
        <w:t xml:space="preserve"> </w:t>
      </w:r>
      <w:r>
        <w:rPr>
          <w:rStyle w:val="GreekQuote0"/>
        </w:rPr>
        <w:t>πα</w:t>
      </w:r>
      <w:proofErr w:type="spellStart"/>
      <w:r>
        <w:rPr>
          <w:rStyle w:val="GreekQuote0"/>
        </w:rPr>
        <w:t>ῖδά</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γενετήν</w:t>
      </w:r>
      <w:proofErr w:type="spellEnd"/>
      <w:r>
        <w:t>.</w:t>
      </w:r>
      <w:r>
        <w:br/>
      </w:r>
      <w:proofErr w:type="spellStart"/>
      <w:r>
        <w:rPr>
          <w:rStyle w:val="GreekQuote0"/>
        </w:rPr>
        <w:t>εἰδείης</w:t>
      </w:r>
      <w:proofErr w:type="spellEnd"/>
      <w:r>
        <w:t xml:space="preserve"> </w:t>
      </w:r>
      <w:r>
        <w:rPr>
          <w:rStyle w:val="GreekQuote0"/>
        </w:rPr>
        <w:t>δ᾽</w:t>
      </w:r>
      <w:r>
        <w:t xml:space="preserve"> </w:t>
      </w:r>
      <w:proofErr w:type="spellStart"/>
      <w:r>
        <w:rPr>
          <w:rStyle w:val="GreekQuote0"/>
        </w:rPr>
        <w:t>ἄμφω</w:t>
      </w:r>
      <w:proofErr w:type="spellEnd"/>
      <w:r>
        <w:t xml:space="preserve"> </w:t>
      </w:r>
      <w:proofErr w:type="spellStart"/>
      <w:r>
        <w:rPr>
          <w:rStyle w:val="GreekQuote0"/>
        </w:rPr>
        <w:t>κεν</w:t>
      </w:r>
      <w:proofErr w:type="spellEnd"/>
      <w:r>
        <w:t xml:space="preserve">: </w:t>
      </w:r>
      <w:r>
        <w:rPr>
          <w:rStyle w:val="GreekQuote0"/>
        </w:rPr>
        <w:t>ὃ</w:t>
      </w:r>
      <w:r>
        <w:t xml:space="preserve"> </w:t>
      </w:r>
      <w:proofErr w:type="spellStart"/>
      <w:r>
        <w:rPr>
          <w:rStyle w:val="GreekQuote0"/>
        </w:rPr>
        <w:t>μέν</w:t>
      </w:r>
      <w:proofErr w:type="spellEnd"/>
      <w:r>
        <w:t xml:space="preserve"> </w:t>
      </w:r>
      <w:proofErr w:type="spellStart"/>
      <w:r>
        <w:rPr>
          <w:rStyle w:val="GreekQuote0"/>
        </w:rPr>
        <w:t>κοτε</w:t>
      </w:r>
      <w:proofErr w:type="spellEnd"/>
      <w:r>
        <w:t xml:space="preserve"> </w:t>
      </w:r>
      <w:r>
        <w:rPr>
          <w:rStyle w:val="GreekQuote0"/>
        </w:rPr>
        <w:t>πα</w:t>
      </w:r>
      <w:proofErr w:type="spellStart"/>
      <w:r>
        <w:rPr>
          <w:rStyle w:val="GreekQuote0"/>
        </w:rPr>
        <w:t>τρίδος</w:t>
      </w:r>
      <w:proofErr w:type="spellEnd"/>
      <w:r>
        <w:t xml:space="preserve"> </w:t>
      </w:r>
      <w:r>
        <w:rPr>
          <w:rStyle w:val="GreekQuote0"/>
        </w:rPr>
        <w:t>ὅπ</w:t>
      </w:r>
      <w:proofErr w:type="spellStart"/>
      <w:r>
        <w:rPr>
          <w:rStyle w:val="GreekQuote0"/>
        </w:rPr>
        <w:t>λων</w:t>
      </w:r>
      <w:proofErr w:type="spellEnd"/>
      <w:r>
        <w:br/>
      </w:r>
      <w:r>
        <w:lastRenderedPageBreak/>
        <w:t>   </w:t>
      </w:r>
      <w:proofErr w:type="spellStart"/>
      <w:r>
        <w:rPr>
          <w:rStyle w:val="GreekQuote0"/>
        </w:rPr>
        <w:t>ἦρξεν</w:t>
      </w:r>
      <w:proofErr w:type="spellEnd"/>
      <w:r>
        <w:t xml:space="preserve">, </w:t>
      </w:r>
      <w:r>
        <w:rPr>
          <w:rStyle w:val="GreekQuote0"/>
        </w:rPr>
        <w:t>ὃ</w:t>
      </w:r>
      <w:r>
        <w:t xml:space="preserve"> </w:t>
      </w:r>
      <w:r>
        <w:rPr>
          <w:rStyle w:val="GreekQuote0"/>
        </w:rPr>
        <w:t>δ᾽</w:t>
      </w:r>
      <w:r>
        <w:t xml:space="preserve"> </w:t>
      </w:r>
      <w:proofErr w:type="spellStart"/>
      <w:r>
        <w:rPr>
          <w:rStyle w:val="GreekQuote0"/>
        </w:rPr>
        <w:t>ἤεισεν</w:t>
      </w:r>
      <w:proofErr w:type="spellEnd"/>
      <w:r>
        <w:t xml:space="preserve"> </w:t>
      </w:r>
      <w:proofErr w:type="spellStart"/>
      <w:r>
        <w:rPr>
          <w:rStyle w:val="GreekQuote0"/>
        </w:rPr>
        <w:t>κρέσσον</w:t>
      </w:r>
      <w:proofErr w:type="spellEnd"/>
      <w:r>
        <w:rPr>
          <w:rStyle w:val="GreekQuote0"/>
        </w:rPr>
        <w:t>α</w:t>
      </w:r>
      <w:r>
        <w:t xml:space="preserve"> </w:t>
      </w:r>
      <w:r>
        <w:rPr>
          <w:rStyle w:val="GreekQuote0"/>
        </w:rPr>
        <w:t>βα</w:t>
      </w:r>
      <w:proofErr w:type="spellStart"/>
      <w:r>
        <w:rPr>
          <w:rStyle w:val="GreekQuote0"/>
        </w:rPr>
        <w:t>σκ</w:t>
      </w:r>
      <w:proofErr w:type="spellEnd"/>
      <w:r>
        <w:rPr>
          <w:rStyle w:val="GreekQuote0"/>
        </w:rPr>
        <w:t>α</w:t>
      </w:r>
      <w:proofErr w:type="spellStart"/>
      <w:r>
        <w:rPr>
          <w:rStyle w:val="GreekQuote0"/>
        </w:rPr>
        <w:t>νίης</w:t>
      </w:r>
      <w:proofErr w:type="spellEnd"/>
      <w:r>
        <w:t>:</w:t>
      </w:r>
      <w:r>
        <w:br/>
      </w:r>
      <w:proofErr w:type="spellStart"/>
      <w:r>
        <w:rPr>
          <w:rStyle w:val="GreekQuote0"/>
        </w:rPr>
        <w:t>οὐ</w:t>
      </w:r>
      <w:proofErr w:type="spellEnd"/>
      <w:r>
        <w:t xml:space="preserve"> </w:t>
      </w:r>
      <w:proofErr w:type="spellStart"/>
      <w:r>
        <w:rPr>
          <w:rStyle w:val="GreekQuote0"/>
        </w:rPr>
        <w:t>νέμεσις</w:t>
      </w:r>
      <w:proofErr w:type="spellEnd"/>
      <w:r>
        <w:t xml:space="preserve">: </w:t>
      </w:r>
      <w:proofErr w:type="spellStart"/>
      <w:r>
        <w:rPr>
          <w:rStyle w:val="GreekQuote0"/>
        </w:rPr>
        <w:t>Μοῦσ</w:t>
      </w:r>
      <w:proofErr w:type="spellEnd"/>
      <w:r>
        <w:rPr>
          <w:rStyle w:val="GreekQuote0"/>
        </w:rPr>
        <w:t>αι</w:t>
      </w:r>
      <w:r>
        <w:t xml:space="preserve"> </w:t>
      </w:r>
      <w:proofErr w:type="spellStart"/>
      <w:r>
        <w:rPr>
          <w:rStyle w:val="GreekQuote0"/>
        </w:rPr>
        <w:t>γὰρ</w:t>
      </w:r>
      <w:proofErr w:type="spellEnd"/>
      <w:r>
        <w:t xml:space="preserve"> </w:t>
      </w:r>
      <w:proofErr w:type="spellStart"/>
      <w:r>
        <w:rPr>
          <w:rStyle w:val="GreekQuote0"/>
        </w:rPr>
        <w:t>ὅσους</w:t>
      </w:r>
      <w:proofErr w:type="spellEnd"/>
      <w:r>
        <w:t xml:space="preserve"> </w:t>
      </w:r>
      <w:proofErr w:type="spellStart"/>
      <w:r>
        <w:rPr>
          <w:rStyle w:val="GreekQuote0"/>
        </w:rPr>
        <w:t>ἴδον</w:t>
      </w:r>
      <w:proofErr w:type="spellEnd"/>
      <w:r>
        <w:t xml:space="preserve"> </w:t>
      </w:r>
      <w:proofErr w:type="spellStart"/>
      <w:r>
        <w:rPr>
          <w:rStyle w:val="GreekQuote0"/>
        </w:rPr>
        <w:t>ὄμμ</w:t>
      </w:r>
      <w:proofErr w:type="spellEnd"/>
      <w:r>
        <w:rPr>
          <w:rStyle w:val="GreekQuote0"/>
        </w:rPr>
        <w:t>α</w:t>
      </w:r>
      <w:proofErr w:type="spellStart"/>
      <w:r>
        <w:rPr>
          <w:rStyle w:val="GreekQuote0"/>
        </w:rPr>
        <w:t>τι</w:t>
      </w:r>
      <w:proofErr w:type="spellEnd"/>
      <w:r>
        <w:t xml:space="preserve"> </w:t>
      </w:r>
      <w:r>
        <w:rPr>
          <w:rStyle w:val="GreekQuote0"/>
        </w:rPr>
        <w:t>πα</w:t>
      </w:r>
      <w:proofErr w:type="spellStart"/>
      <w:r>
        <w:rPr>
          <w:rStyle w:val="GreekQuote0"/>
        </w:rPr>
        <w:t>ῖδ</w:t>
      </w:r>
      <w:proofErr w:type="spellEnd"/>
      <w:r>
        <w:rPr>
          <w:rStyle w:val="GreekQuote0"/>
        </w:rPr>
        <w:t>ας</w:t>
      </w:r>
      <w:r>
        <w:t xml:space="preserve"> [5]</w:t>
      </w:r>
      <w:r>
        <w:br/>
        <w:t>   </w:t>
      </w:r>
      <w:proofErr w:type="spellStart"/>
      <w:r>
        <w:rPr>
          <w:rStyle w:val="GreekQuote0"/>
        </w:rPr>
        <w:t>μὴ</w:t>
      </w:r>
      <w:proofErr w:type="spellEnd"/>
      <w:r>
        <w:t xml:space="preserve"> </w:t>
      </w:r>
      <w:proofErr w:type="spellStart"/>
      <w:r>
        <w:rPr>
          <w:rStyle w:val="GreekQuote0"/>
        </w:rPr>
        <w:t>λοξῶι</w:t>
      </w:r>
      <w:proofErr w:type="spellEnd"/>
      <w:r>
        <w:t xml:space="preserve">, </w:t>
      </w:r>
      <w:r>
        <w:rPr>
          <w:rStyle w:val="GreekQuote0"/>
        </w:rPr>
        <w:t>π</w:t>
      </w:r>
      <w:proofErr w:type="spellStart"/>
      <w:r>
        <w:rPr>
          <w:rStyle w:val="GreekQuote0"/>
        </w:rPr>
        <w:t>ολιοὺς</w:t>
      </w:r>
      <w:proofErr w:type="spellEnd"/>
      <w:r>
        <w:t xml:space="preserve"> </w:t>
      </w:r>
      <w:proofErr w:type="spellStart"/>
      <w:r>
        <w:rPr>
          <w:rStyle w:val="GreekQuote0"/>
        </w:rPr>
        <w:t>οὐκ</w:t>
      </w:r>
      <w:proofErr w:type="spellEnd"/>
      <w:r>
        <w:t xml:space="preserve"> </w:t>
      </w:r>
      <w:r>
        <w:rPr>
          <w:rStyle w:val="GreekQuote0"/>
        </w:rPr>
        <w:t>ἀπ</w:t>
      </w:r>
      <w:proofErr w:type="spellStart"/>
      <w:r>
        <w:rPr>
          <w:rStyle w:val="GreekQuote0"/>
        </w:rPr>
        <w:t>έθεντο</w:t>
      </w:r>
      <w:proofErr w:type="spellEnd"/>
      <w:r>
        <w:t xml:space="preserve"> </w:t>
      </w:r>
      <w:proofErr w:type="spellStart"/>
      <w:r>
        <w:rPr>
          <w:rStyle w:val="GreekQuote0"/>
        </w:rPr>
        <w:t>φίλους</w:t>
      </w:r>
      <w:proofErr w:type="spellEnd"/>
      <w:r>
        <w:t>. (Call. G.-P. 29=</w:t>
      </w:r>
      <w:proofErr w:type="spellStart"/>
      <w:r>
        <w:rPr>
          <w:i/>
        </w:rPr>
        <w:t>AnthPal</w:t>
      </w:r>
      <w:proofErr w:type="spellEnd"/>
      <w:r>
        <w:t xml:space="preserve"> 7.525)</w:t>
      </w:r>
      <w:r>
        <w:rPr>
          <w:rStyle w:val="FootnoteReference"/>
        </w:rPr>
        <w:footnoteReference w:id="205"/>
      </w:r>
    </w:p>
    <w:p w:rsidR="00CF07E1" w:rsidRDefault="00F84752">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CF07E1" w:rsidRDefault="00F84752">
      <w:pPr>
        <w:pStyle w:val="BlockText"/>
      </w:pPr>
      <w:proofErr w:type="spellStart"/>
      <w:r>
        <w:rPr>
          <w:rStyle w:val="GreekQuote0"/>
          <w:b/>
        </w:rPr>
        <w:t>Ὅστις</w:t>
      </w:r>
      <w:proofErr w:type="spellEnd"/>
      <w:r>
        <w:rPr>
          <w:b/>
        </w:rPr>
        <w:t xml:space="preserve"> </w:t>
      </w:r>
      <w:proofErr w:type="spellStart"/>
      <w:r>
        <w:rPr>
          <w:rStyle w:val="GreekQuote0"/>
          <w:b/>
        </w:rPr>
        <w:t>ἐμὸν</w:t>
      </w:r>
      <w:proofErr w:type="spellEnd"/>
      <w:r>
        <w:rPr>
          <w:b/>
        </w:rPr>
        <w:t xml:space="preserve"> </w:t>
      </w:r>
      <w:r>
        <w:rPr>
          <w:rStyle w:val="GreekQuote0"/>
          <w:b/>
        </w:rPr>
        <w:t>πα</w:t>
      </w:r>
      <w:proofErr w:type="spellStart"/>
      <w:r>
        <w:rPr>
          <w:rStyle w:val="GreekQuote0"/>
          <w:b/>
        </w:rPr>
        <w:t>ρὰ</w:t>
      </w:r>
      <w:proofErr w:type="spellEnd"/>
      <w:r>
        <w:rPr>
          <w:b/>
        </w:rPr>
        <w:t xml:space="preserve"> </w:t>
      </w:r>
      <w:proofErr w:type="spellStart"/>
      <w:r>
        <w:rPr>
          <w:rStyle w:val="GreekQuote0"/>
          <w:b/>
        </w:rPr>
        <w:t>σῆμ</w:t>
      </w:r>
      <w:proofErr w:type="spellEnd"/>
      <w:r>
        <w:rPr>
          <w:rStyle w:val="GreekQuote0"/>
          <w:b/>
        </w:rPr>
        <w:t>α</w:t>
      </w:r>
      <w:r>
        <w:rPr>
          <w:b/>
        </w:rPr>
        <w:t xml:space="preserve"> </w:t>
      </w:r>
      <w:proofErr w:type="spellStart"/>
      <w:r>
        <w:rPr>
          <w:rStyle w:val="GreekQuote0"/>
          <w:b/>
        </w:rPr>
        <w:t>φέρεις</w:t>
      </w:r>
      <w:proofErr w:type="spellEnd"/>
      <w:r>
        <w:rPr>
          <w:b/>
        </w:rPr>
        <w:t xml:space="preserve"> </w:t>
      </w:r>
      <w:r>
        <w:rPr>
          <w:rStyle w:val="GreekQuote0"/>
          <w:b/>
        </w:rPr>
        <w:t>π</w:t>
      </w:r>
      <w:proofErr w:type="spellStart"/>
      <w:r>
        <w:rPr>
          <w:rStyle w:val="GreekQuote0"/>
          <w:b/>
        </w:rPr>
        <w:t>όδ</w:t>
      </w:r>
      <w:proofErr w:type="spellEnd"/>
      <w:r>
        <w:rPr>
          <w:rStyle w:val="GreekQuote0"/>
          <w:b/>
        </w:rPr>
        <w:t>α</w:t>
      </w:r>
      <w:r>
        <w:rPr>
          <w:b/>
        </w:rPr>
        <w:t xml:space="preserve">, </w:t>
      </w:r>
      <w:proofErr w:type="spellStart"/>
      <w:r>
        <w:rPr>
          <w:rStyle w:val="GreekQuote0"/>
          <w:b/>
        </w:rPr>
        <w:t>ἴσθι</w:t>
      </w:r>
      <w:proofErr w:type="spellEnd"/>
      <w:r>
        <w:t xml:space="preserve"> </w:t>
      </w:r>
      <w:proofErr w:type="spellStart"/>
      <w:r>
        <w:rPr>
          <w:rStyle w:val="GreekQuote0"/>
        </w:rPr>
        <w:t>με</w:t>
      </w:r>
      <w:proofErr w:type="spellEnd"/>
      <w:r>
        <w:t xml:space="preserve"> </w:t>
      </w:r>
      <w:r>
        <w:rPr>
          <w:rStyle w:val="GreekQuote0"/>
        </w:rPr>
        <w:t>τα</w:t>
      </w:r>
      <w:proofErr w:type="spellStart"/>
      <w:r>
        <w:rPr>
          <w:rStyle w:val="GreekQuote0"/>
        </w:rPr>
        <w:t>ῦτ</w:t>
      </w:r>
      <w:proofErr w:type="spellEnd"/>
      <w:r>
        <w:rPr>
          <w:rStyle w:val="GreekQuote0"/>
        </w:rPr>
        <w:t>α</w:t>
      </w:r>
      <w:r>
        <w:br/>
        <w:t>   </w:t>
      </w:r>
      <w:proofErr w:type="spellStart"/>
      <w:r>
        <w:rPr>
          <w:rStyle w:val="GreekQuote0"/>
        </w:rPr>
        <w:t>τοῦ</w:t>
      </w:r>
      <w:proofErr w:type="spellEnd"/>
      <w:r>
        <w:t xml:space="preserve"> </w:t>
      </w:r>
      <w:proofErr w:type="spellStart"/>
      <w:r>
        <w:rPr>
          <w:rStyle w:val="GreekQuote0"/>
        </w:rPr>
        <w:t>νεοκληρονόμου</w:t>
      </w:r>
      <w:proofErr w:type="spellEnd"/>
      <w:r>
        <w:t xml:space="preserve"> </w:t>
      </w:r>
      <w:proofErr w:type="spellStart"/>
      <w:r>
        <w:rPr>
          <w:rStyle w:val="GreekQuote0"/>
        </w:rPr>
        <w:t>χερσὶ</w:t>
      </w:r>
      <w:proofErr w:type="spellEnd"/>
      <w:r>
        <w:t xml:space="preserve"> </w:t>
      </w:r>
      <w:r>
        <w:rPr>
          <w:rStyle w:val="GreekQuote0"/>
        </w:rPr>
        <w:t>πα</w:t>
      </w:r>
      <w:proofErr w:type="spellStart"/>
      <w:r>
        <w:rPr>
          <w:rStyle w:val="GreekQuote0"/>
        </w:rPr>
        <w:t>θόντ</w:t>
      </w:r>
      <w:proofErr w:type="spellEnd"/>
      <w:r>
        <w:t xml:space="preserve">’ </w:t>
      </w:r>
      <w:proofErr w:type="spellStart"/>
      <w:r>
        <w:rPr>
          <w:rStyle w:val="GreekQuote0"/>
        </w:rPr>
        <w:t>ἀδίκως</w:t>
      </w:r>
      <w:proofErr w:type="spellEnd"/>
      <w:r>
        <w:t>·</w:t>
      </w:r>
      <w:r>
        <w:br/>
      </w:r>
      <w:proofErr w:type="spellStart"/>
      <w:r>
        <w:rPr>
          <w:rStyle w:val="GreekQuote0"/>
        </w:rPr>
        <w:t>οὐ</w:t>
      </w:r>
      <w:proofErr w:type="spellEnd"/>
      <w:r>
        <w:t xml:space="preserve"> </w:t>
      </w:r>
      <w:proofErr w:type="spellStart"/>
      <w:r>
        <w:rPr>
          <w:rStyle w:val="GreekQuote0"/>
        </w:rPr>
        <w:t>γὰρ</w:t>
      </w:r>
      <w:proofErr w:type="spellEnd"/>
      <w:r>
        <w:t xml:space="preserve"> </w:t>
      </w:r>
      <w:proofErr w:type="spellStart"/>
      <w:r>
        <w:rPr>
          <w:rStyle w:val="GreekQuote0"/>
        </w:rPr>
        <w:t>ἔχον</w:t>
      </w:r>
      <w:proofErr w:type="spellEnd"/>
      <w:r>
        <w:t xml:space="preserve"> </w:t>
      </w:r>
      <w:proofErr w:type="spellStart"/>
      <w:r>
        <w:rPr>
          <w:rStyle w:val="GreekQuote0"/>
        </w:rPr>
        <w:t>χρυσόν</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ἄργυρον</w:t>
      </w:r>
      <w:proofErr w:type="spellEnd"/>
      <w:r>
        <w:t xml:space="preserve">, </w:t>
      </w:r>
      <w:proofErr w:type="spellStart"/>
      <w:r>
        <w:rPr>
          <w:rStyle w:val="GreekQuote0"/>
        </w:rPr>
        <w:t>ἀλλ</w:t>
      </w:r>
      <w:proofErr w:type="spellEnd"/>
      <w:r>
        <w:t xml:space="preserve">’ </w:t>
      </w:r>
      <w:proofErr w:type="spellStart"/>
      <w:r>
        <w:rPr>
          <w:rStyle w:val="GreekQuote0"/>
        </w:rPr>
        <w:t>ἐδοκήθην</w:t>
      </w:r>
      <w:proofErr w:type="spellEnd"/>
      <w:r>
        <w:t>,</w:t>
      </w:r>
      <w:r>
        <w:br/>
        <w:t>   </w:t>
      </w:r>
      <w:proofErr w:type="spellStart"/>
      <w:r>
        <w:rPr>
          <w:rStyle w:val="GreekQuote0"/>
        </w:rPr>
        <w:t>κάλλεϊ</w:t>
      </w:r>
      <w:proofErr w:type="spellEnd"/>
      <w:r>
        <w:t xml:space="preserve"> </w:t>
      </w:r>
      <w:r>
        <w:rPr>
          <w:rStyle w:val="GreekQuote0"/>
        </w:rPr>
        <w:t>μα</w:t>
      </w:r>
      <w:proofErr w:type="spellStart"/>
      <w:r>
        <w:rPr>
          <w:rStyle w:val="GreekQuote0"/>
        </w:rPr>
        <w:t>ρμ</w:t>
      </w:r>
      <w:proofErr w:type="spellEnd"/>
      <w:r>
        <w:rPr>
          <w:rStyle w:val="GreekQuote0"/>
        </w:rPr>
        <w:t>α</w:t>
      </w:r>
      <w:proofErr w:type="spellStart"/>
      <w:r>
        <w:rPr>
          <w:rStyle w:val="GreekQuote0"/>
        </w:rPr>
        <w:t>ίρων</w:t>
      </w:r>
      <w:proofErr w:type="spellEnd"/>
      <w:r>
        <w:t xml:space="preserve"> </w:t>
      </w:r>
      <w:proofErr w:type="spellStart"/>
      <w:r>
        <w:rPr>
          <w:rStyle w:val="GreekQuote0"/>
        </w:rPr>
        <w:t>τοσσ</w:t>
      </w:r>
      <w:proofErr w:type="spellEnd"/>
      <w:r>
        <w:rPr>
          <w:rStyle w:val="GreekQuote0"/>
        </w:rPr>
        <w:t>α</w:t>
      </w:r>
      <w:proofErr w:type="spellStart"/>
      <w:r>
        <w:rPr>
          <w:rStyle w:val="GreekQuote0"/>
        </w:rPr>
        <w:t>τίῳ</w:t>
      </w:r>
      <w:proofErr w:type="spellEnd"/>
      <w:r>
        <w:t xml:space="preserve"> </w:t>
      </w:r>
      <w:r>
        <w:rPr>
          <w:rStyle w:val="GreekQuote0"/>
        </w:rPr>
        <w:t>λα</w:t>
      </w:r>
      <w:proofErr w:type="spellStart"/>
      <w:r>
        <w:rPr>
          <w:rStyle w:val="GreekQuote0"/>
        </w:rPr>
        <w:t>γόνων</w:t>
      </w:r>
      <w:proofErr w:type="spellEnd"/>
      <w:r>
        <w:t>. (</w:t>
      </w:r>
      <w:proofErr w:type="spellStart"/>
      <w:r>
        <w:rPr>
          <w:i/>
        </w:rPr>
        <w:t>AnthPal</w:t>
      </w:r>
      <w:proofErr w:type="spellEnd"/>
      <w:r>
        <w:t xml:space="preserve"> 8.188)</w:t>
      </w:r>
    </w:p>
    <w:p w:rsidR="00CF07E1" w:rsidRDefault="00F84752">
      <w:pPr>
        <w:pStyle w:val="BlockText"/>
      </w:pPr>
      <w:r>
        <w:t xml:space="preserve">O thou that </w:t>
      </w:r>
      <w:proofErr w:type="spellStart"/>
      <w:r>
        <w:t>bringst</w:t>
      </w:r>
      <w:proofErr w:type="spellEnd"/>
      <w:r>
        <w:t xml:space="preserve"> thy foot beside my tomb,</w:t>
      </w:r>
      <w:r>
        <w:br/>
        <w:t>do know that I have suffered greedy ill,</w:t>
      </w:r>
      <w:r>
        <w:br/>
        <w:t xml:space="preserve">for </w:t>
      </w:r>
      <w:proofErr w:type="spellStart"/>
      <w:r>
        <w:t>nought</w:t>
      </w:r>
      <w:proofErr w:type="spellEnd"/>
      <w:r>
        <w:t xml:space="preserve"> I had of gold, but only seemed</w:t>
      </w:r>
      <w:r>
        <w:br/>
        <w:t>when I did gleam with, O, so lovely pillars.</w:t>
      </w:r>
      <w:r>
        <w:rPr>
          <w:rStyle w:val="FootnoteReference"/>
        </w:rPr>
        <w:footnoteReference w:id="206"/>
      </w:r>
    </w:p>
    <w:p w:rsidR="00CF07E1" w:rsidRDefault="00F84752">
      <w:pPr>
        <w:pStyle w:val="FirstParagraph"/>
      </w:pPr>
      <w:r>
        <w:t xml:space="preserve">Here a tomb complains that it has been defaced needlessly, since it had no gold within. In commenting on this epigram, </w:t>
      </w:r>
      <w:proofErr w:type="spellStart"/>
      <w:r>
        <w:t>Vertoudakis</w:t>
      </w:r>
      <w:proofErr w:type="spellEnd"/>
      <w:r>
        <w:t xml:space="preserve"> notes that Gregory does not normally reprise prior lines so extensively. He suggests that this is a literary riddle or wink of the eye to the reader.</w:t>
      </w:r>
      <w:r>
        <w:rPr>
          <w:rStyle w:val="FootnoteReference"/>
        </w:rPr>
        <w:footnoteReference w:id="207"/>
      </w:r>
      <w:r>
        <w:t xml:space="preserve"> I would expand further. The sincerity of many of Gregory’s epigrams sometimes makes it difficult </w:t>
      </w:r>
      <w:r>
        <w:lastRenderedPageBreak/>
        <w:t>to appreciate Gregory’s playful and satirical humor when it surfaces.</w:t>
      </w:r>
      <w:r>
        <w:rPr>
          <w:rStyle w:val="FootnoteReference"/>
        </w:rPr>
        <w:footnoteReference w:id="208"/>
      </w:r>
      <w:r>
        <w:t xml:space="preserve"> The context of the epigram reveals Gregory’s tone. Two epigrams prior Gregory has signaled that wealthy tombs invite their own destruction (</w:t>
      </w:r>
      <w:proofErr w:type="spellStart"/>
      <w:r>
        <w:rPr>
          <w:i/>
        </w:rPr>
        <w:t>AnthPal</w:t>
      </w:r>
      <w:proofErr w:type="spellEnd"/>
      <w:r>
        <w:t xml:space="preserve"> 8.186). In </w:t>
      </w:r>
      <w:proofErr w:type="spellStart"/>
      <w:r>
        <w:rPr>
          <w:i/>
        </w:rPr>
        <w:t>AnthPal</w:t>
      </w:r>
      <w:proofErr w:type="spellEnd"/>
      <w:r>
        <w:t xml:space="preserve"> 8.188, Gregory in good </w:t>
      </w:r>
      <w:proofErr w:type="spellStart"/>
      <w:r>
        <w:t>Aristophanic</w:t>
      </w:r>
      <w:proofErr w:type="spellEnd"/>
      <w:r>
        <w:t xml:space="preserve"> fashion pushes the somber Callimachean opening to an ironic and humorous extreme. This sort of tonal shift and play is a hallmark of Callimachean epigram.</w:t>
      </w:r>
      <w:r>
        <w:rPr>
          <w:rStyle w:val="FootnoteReference"/>
        </w:rPr>
        <w:footnoteReference w:id="209"/>
      </w:r>
      <w:r>
        <w:t xml:space="preserve"> Gregory here nods to his master as he adapts Callimachus’ lines for a new, satirical setting.</w:t>
      </w:r>
    </w:p>
    <w:p w:rsidR="00CF07E1" w:rsidRDefault="00F84752">
      <w:pPr>
        <w:pStyle w:val="Heading3"/>
      </w:pPr>
      <w:bookmarkStart w:id="42" w:name="the-sequence-for-gregory-the-elder"/>
      <w:bookmarkStart w:id="43" w:name="_Toc1638059"/>
      <w:r>
        <w:t>The Sequence for Gregory the Elder</w:t>
      </w:r>
      <w:bookmarkEnd w:id="42"/>
      <w:bookmarkEnd w:id="43"/>
    </w:p>
    <w:p w:rsidR="00CF07E1" w:rsidRDefault="00F84752">
      <w:pPr>
        <w:pStyle w:val="FirstParagraph"/>
      </w:pPr>
      <w:r>
        <w:t>Gregory’s sequence of epigrams for his father, Gregory the Elder, (</w:t>
      </w:r>
      <w:proofErr w:type="spellStart"/>
      <w:r>
        <w:rPr>
          <w:i/>
        </w:rPr>
        <w:t>AnthPal</w:t>
      </w:r>
      <w:proofErr w:type="spellEnd"/>
      <w:r>
        <w:t xml:space="preserve"> 8.12–23) consists of twelve epigrams varying in length from 2 to 6 lines.</w:t>
      </w:r>
      <w:r>
        <w:rPr>
          <w:rStyle w:val="FootnoteReference"/>
        </w:rPr>
        <w:footnoteReference w:id="210"/>
      </w:r>
      <w:r>
        <w:t xml:space="preserve"> Gregory’s father was not a Christian from birth. He belonged initially to a sect called the Hypsistarians, which his son characterizes in </w:t>
      </w:r>
      <w:r>
        <w:rPr>
          <w:i/>
        </w:rPr>
        <w:t>or.</w:t>
      </w:r>
      <w:r>
        <w:t xml:space="preserve"> 18 as 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w:t>
      </w:r>
      <w:proofErr w:type="gramStart"/>
      <w:r>
        <w:t>poem</w:t>
      </w:r>
      <w:proofErr w:type="gramEnd"/>
      <w:r>
        <w:t xml:space="preserve"> </w:t>
      </w:r>
      <w:r>
        <w:rPr>
          <w:i/>
        </w:rPr>
        <w:t xml:space="preserve">De vita </w:t>
      </w:r>
      <w:proofErr w:type="spellStart"/>
      <w:r>
        <w:rPr>
          <w:i/>
        </w:rPr>
        <w:t>sua</w:t>
      </w:r>
      <w:proofErr w:type="spellEnd"/>
      <w:r>
        <w:t xml:space="preserve"> (2.1.11) he professes great respect for his father, but also presents the Elder as a </w:t>
      </w:r>
      <w:proofErr w:type="spellStart"/>
      <w:r>
        <w:rPr>
          <w:rStyle w:val="GreekQuote0"/>
        </w:rPr>
        <w:t>τύρ</w:t>
      </w:r>
      <w:proofErr w:type="spellEnd"/>
      <w:r>
        <w:rPr>
          <w:rStyle w:val="GreekQuote0"/>
        </w:rPr>
        <w:t>α</w:t>
      </w:r>
      <w:proofErr w:type="spellStart"/>
      <w:r>
        <w:rPr>
          <w:rStyle w:val="GreekQuote0"/>
        </w:rPr>
        <w:t>ννος</w:t>
      </w:r>
      <w:proofErr w:type="spellEnd"/>
      <w:r>
        <w:t xml:space="preserve">, who ordained Gregory against his will (336–356). Internal and external evidence show that the epigrams form a unified sequence. They appear in the same order in the </w:t>
      </w:r>
      <w:r>
        <w:lastRenderedPageBreak/>
        <w:t xml:space="preserve">chief witnesses </w:t>
      </w:r>
      <w:r>
        <w:rPr>
          <w:i/>
        </w:rPr>
        <w:t>H</w:t>
      </w:r>
      <w:r>
        <w:t xml:space="preserve">, </w:t>
      </w:r>
      <w:r>
        <w:rPr>
          <w:i/>
        </w:rPr>
        <w:t>Am</w:t>
      </w:r>
      <w:r>
        <w:t xml:space="preserve">, and </w:t>
      </w:r>
      <w:r>
        <w:rPr>
          <w:i/>
        </w:rPr>
        <w:t>L</w:t>
      </w:r>
      <w:r>
        <w:t>.</w:t>
      </w:r>
      <w:r>
        <w:rPr>
          <w:rStyle w:val="FootnoteReference"/>
        </w:rPr>
        <w:footnoteReference w:id="211"/>
      </w:r>
      <w:r>
        <w:t xml:space="preserve"> Individual epigrams within the sequence (</w:t>
      </w:r>
      <w:r>
        <w:rPr>
          <w:i/>
        </w:rPr>
        <w:t>e.g.</w:t>
      </w:r>
      <w:r>
        <w:t xml:space="preserve"> 8.15–16) depend on the surrounding epigrams to inform us of the speaker. In all but two of the epigrams Gregory the Elder is the speaker.</w:t>
      </w:r>
      <w:r>
        <w:rPr>
          <w:rStyle w:val="FootnoteReference"/>
        </w:rPr>
        <w:footnoteReference w:id="212"/>
      </w:r>
      <w:r>
        <w:t xml:space="preserve"> In the others (8.14 and 8.23), the narrator is unnamed, though we are to imagine that Gregory the son is narrator.</w:t>
      </w:r>
    </w:p>
    <w:p w:rsidR="00CF07E1" w:rsidRDefault="00F84752">
      <w:pPr>
        <w:pStyle w:val="BodyText"/>
      </w:pPr>
      <w:r>
        <w:t xml:space="preserve">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w:t>
      </w:r>
      <w:proofErr w:type="gramStart"/>
      <w:r>
        <w:t>the</w:t>
      </w:r>
      <w:proofErr w:type="gramEnd"/>
      <w:r>
        <w:t xml:space="preserve"> Elder’s conversion. God called him from of wild olive tree (</w:t>
      </w:r>
      <w:r>
        <w:rPr>
          <w:i/>
        </w:rPr>
        <w:t>v.</w:t>
      </w:r>
      <w:r>
        <w:t xml:space="preserve"> Rom. 9:17–24) and appointed (</w:t>
      </w:r>
      <w:proofErr w:type="spellStart"/>
      <w:r>
        <w:rPr>
          <w:rStyle w:val="GreekQuote0"/>
        </w:rPr>
        <w:t>θῆκε</w:t>
      </w:r>
      <w:proofErr w:type="spellEnd"/>
      <w:r>
        <w:t>, l. 2) him as chief shepherd of the flock. His wife is now introduced, as is Gregory himself, labeled as an eloquent priest (</w:t>
      </w:r>
      <w:proofErr w:type="spellStart"/>
      <w:r>
        <w:rPr>
          <w:rStyle w:val="GreekQuote0"/>
        </w:rPr>
        <w:t>ἱρὸς</w:t>
      </w:r>
      <w:proofErr w:type="spellEnd"/>
      <w:r>
        <w:t xml:space="preserve"> </w:t>
      </w:r>
      <w:proofErr w:type="spellStart"/>
      <w:r>
        <w:rPr>
          <w:rStyle w:val="GreekQuote0"/>
        </w:rPr>
        <w:t>ἐμῶν</w:t>
      </w:r>
      <w:proofErr w:type="spellEnd"/>
      <w:r>
        <w:t xml:space="preserve"> </w:t>
      </w:r>
      <w:proofErr w:type="spellStart"/>
      <w:r>
        <w:rPr>
          <w:rStyle w:val="GreekQuote0"/>
        </w:rPr>
        <w:t>τεκέων</w:t>
      </w:r>
      <w:proofErr w:type="spellEnd"/>
      <w:r>
        <w:t xml:space="preserve"> </w:t>
      </w:r>
      <w:proofErr w:type="spellStart"/>
      <w:r>
        <w:rPr>
          <w:rStyle w:val="GreekQuote0"/>
        </w:rPr>
        <w:t>ἀγ</w:t>
      </w:r>
      <w:proofErr w:type="spellEnd"/>
      <w:r>
        <w:rPr>
          <w:rStyle w:val="GreekQuote0"/>
        </w:rPr>
        <w:t>α</w:t>
      </w:r>
      <w:proofErr w:type="spellStart"/>
      <w:r>
        <w:rPr>
          <w:rStyle w:val="GreekQuote0"/>
        </w:rPr>
        <w:t>νώτ</w:t>
      </w:r>
      <w:proofErr w:type="spellEnd"/>
      <w:r>
        <w:rPr>
          <w:rStyle w:val="GreekQuote0"/>
        </w:rPr>
        <w:t>α</w:t>
      </w:r>
      <w:proofErr w:type="spellStart"/>
      <w:r>
        <w:rPr>
          <w:rStyle w:val="GreekQuote0"/>
        </w:rPr>
        <w:t>τος</w:t>
      </w:r>
      <w:proofErr w:type="spellEnd"/>
      <w:r>
        <w:rPr>
          <w:rStyle w:val="FootnoteReference"/>
        </w:rPr>
        <w:footnoteReference w:id="213"/>
      </w:r>
      <w:r>
        <w:t xml:space="preserve"> l. 5). The epigram concludes with the Elder shrugging off his death: </w:t>
      </w:r>
      <w:proofErr w:type="spellStart"/>
      <w:r>
        <w:rPr>
          <w:rStyle w:val="GreekQuote0"/>
        </w:rPr>
        <w:t>εἰ</w:t>
      </w:r>
      <w:proofErr w:type="spellEnd"/>
      <w:r>
        <w:t xml:space="preserve"> </w:t>
      </w:r>
      <w:proofErr w:type="spellStart"/>
      <w:r>
        <w:rPr>
          <w:rStyle w:val="GreekQuote0"/>
        </w:rPr>
        <w:t>δὲ</w:t>
      </w:r>
      <w:proofErr w:type="spellEnd"/>
      <w:r>
        <w:t xml:space="preserve"> </w:t>
      </w:r>
      <w:proofErr w:type="spellStart"/>
      <w:r>
        <w:rPr>
          <w:rStyle w:val="GreekQuote0"/>
        </w:rPr>
        <w:t>τελευτὴν</w:t>
      </w:r>
      <w:proofErr w:type="spellEnd"/>
      <w:r>
        <w:t> </w:t>
      </w:r>
      <w:proofErr w:type="spellStart"/>
      <w:r>
        <w:rPr>
          <w:rStyle w:val="GreekQuote0"/>
        </w:rPr>
        <w:t>ἔτλην</w:t>
      </w:r>
      <w:proofErr w:type="spellEnd"/>
      <w:r>
        <w:t xml:space="preserve"> </w:t>
      </w:r>
      <w:proofErr w:type="spellStart"/>
      <w:r>
        <w:rPr>
          <w:rStyle w:val="GreekQuote0"/>
        </w:rPr>
        <w:t>Γρηγόριος</w:t>
      </w:r>
      <w:proofErr w:type="spellEnd"/>
      <w:r>
        <w:t xml:space="preserve">, </w:t>
      </w:r>
      <w:proofErr w:type="spellStart"/>
      <w:r>
        <w:rPr>
          <w:rStyle w:val="GreekQuote0"/>
        </w:rPr>
        <w:t>οὐ</w:t>
      </w:r>
      <w:proofErr w:type="spellEnd"/>
      <w:r>
        <w:t xml:space="preserve"> </w:t>
      </w:r>
      <w:proofErr w:type="spellStart"/>
      <w:r>
        <w:rPr>
          <w:rStyle w:val="GreekQuote0"/>
        </w:rPr>
        <w:t>μέγ</w:t>
      </w:r>
      <w:proofErr w:type="spellEnd"/>
      <w:r>
        <w:rPr>
          <w:rStyle w:val="GreekQuote0"/>
        </w:rPr>
        <w:t>α</w:t>
      </w:r>
      <w:r>
        <w:t xml:space="preserve">· </w:t>
      </w:r>
      <w:proofErr w:type="spellStart"/>
      <w:r>
        <w:rPr>
          <w:rStyle w:val="GreekQuote0"/>
        </w:rPr>
        <w:t>θνητὸς</w:t>
      </w:r>
      <w:proofErr w:type="spellEnd"/>
      <w:r>
        <w:t xml:space="preserve"> </w:t>
      </w:r>
      <w:proofErr w:type="spellStart"/>
      <w:r>
        <w:rPr>
          <w:rStyle w:val="GreekQuote0"/>
        </w:rPr>
        <w:t>ἔην</w:t>
      </w:r>
      <w:proofErr w:type="spellEnd"/>
      <w:r>
        <w:t xml:space="preserve"> (“If I underwent an end, it is no great thing: I was mortal”).</w:t>
      </w:r>
    </w:p>
    <w:p w:rsidR="00CF07E1" w:rsidRDefault="00F84752">
      <w:pPr>
        <w:pStyle w:val="BodyText"/>
      </w:pPr>
      <w:r>
        <w:lastRenderedPageBreak/>
        <w:t>The following epigram (8.14) develops the earlier themes in several ways. Gregory describes now the manner of his father’s conversion by likening it to Moses’ vision of God on Mt. Sinai. The Elder is called not just leader of the flock, but God appoints him high priest (</w:t>
      </w:r>
      <w:proofErr w:type="spellStart"/>
      <w:r>
        <w:rPr>
          <w:rStyle w:val="GreekQuote0"/>
        </w:rPr>
        <w:t>ἀρχιερῆ</w:t>
      </w:r>
      <w:proofErr w:type="spellEnd"/>
      <w:r>
        <w:rPr>
          <w:rStyle w:val="GreekQuote0"/>
        </w:rPr>
        <w:t>α</w:t>
      </w:r>
      <w:r>
        <w:t xml:space="preserve"> / </w:t>
      </w:r>
      <w:proofErr w:type="spellStart"/>
      <w:r>
        <w:rPr>
          <w:rStyle w:val="GreekQuote0"/>
        </w:rPr>
        <w:t>θήκ</w:t>
      </w:r>
      <w:proofErr w:type="spellEnd"/>
      <w:r>
        <w:rPr>
          <w:rStyle w:val="GreekQuote0"/>
        </w:rPr>
        <w:t>α</w:t>
      </w:r>
      <w:proofErr w:type="spellStart"/>
      <w:r>
        <w:rPr>
          <w:rStyle w:val="GreekQuote0"/>
        </w:rPr>
        <w:t>το</w:t>
      </w:r>
      <w:proofErr w:type="spellEnd"/>
      <w:r>
        <w:t xml:space="preserve"> in 3–4 recall </w:t>
      </w:r>
      <w:proofErr w:type="spellStart"/>
      <w:r>
        <w:rPr>
          <w:rStyle w:val="GreekQuote0"/>
        </w:rPr>
        <w:t>ἡγεμόν</w:t>
      </w:r>
      <w:proofErr w:type="spellEnd"/>
      <w:r>
        <w:rPr>
          <w:rStyle w:val="GreekQuote0"/>
        </w:rPr>
        <w:t>α</w:t>
      </w:r>
      <w:r>
        <w:t xml:space="preserve"> </w:t>
      </w:r>
      <w:proofErr w:type="spellStart"/>
      <w:r>
        <w:rPr>
          <w:rStyle w:val="GreekQuote0"/>
        </w:rPr>
        <w:t>θῆκε</w:t>
      </w:r>
      <w:proofErr w:type="spellEnd"/>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4"/>
      </w:r>
      <w:r>
        <w:t xml:space="preserve"> Gregory concludes the epigram by asserting that his father, though once far away, is now near his beloved Trinity (alluding to Ephesians 2:16–18). The following three epigrams (8.15–17) bring Gregory himself to the forefront. </w:t>
      </w:r>
      <w:proofErr w:type="spellStart"/>
      <w:r>
        <w:rPr>
          <w:i/>
        </w:rPr>
        <w:t>AnthPal</w:t>
      </w:r>
      <w:proofErr w:type="spellEnd"/>
      <w:r>
        <w:t xml:space="preserve"> 8.15 is worth citing in full (Gregory the Elder is speaker):</w:t>
      </w:r>
    </w:p>
    <w:p w:rsidR="00CF07E1" w:rsidRDefault="00F84752">
      <w:pPr>
        <w:pStyle w:val="BlockText"/>
      </w:pPr>
      <w:proofErr w:type="spellStart"/>
      <w:r>
        <w:rPr>
          <w:rStyle w:val="GreekQuote0"/>
        </w:rPr>
        <w:t>Αὐτὸς</w:t>
      </w:r>
      <w:proofErr w:type="spellEnd"/>
      <w:r>
        <w:t xml:space="preserve"> </w:t>
      </w:r>
      <w:proofErr w:type="spellStart"/>
      <w:r>
        <w:rPr>
          <w:rStyle w:val="GreekQuote0"/>
        </w:rPr>
        <w:t>νηὸν</w:t>
      </w:r>
      <w:proofErr w:type="spellEnd"/>
      <w:r>
        <w:t xml:space="preserve"> </w:t>
      </w:r>
      <w:proofErr w:type="spellStart"/>
      <w:r>
        <w:rPr>
          <w:rStyle w:val="GreekQuote0"/>
        </w:rPr>
        <w:t>ἔρεψ</w:t>
      </w:r>
      <w:proofErr w:type="spellEnd"/>
      <w:r>
        <w:rPr>
          <w:rStyle w:val="GreekQuote0"/>
        </w:rPr>
        <w:t>α</w:t>
      </w:r>
      <w:r>
        <w:t xml:space="preserve"> </w:t>
      </w:r>
      <w:proofErr w:type="spellStart"/>
      <w:r>
        <w:rPr>
          <w:rStyle w:val="GreekQuote0"/>
        </w:rPr>
        <w:t>Θεῷ</w:t>
      </w:r>
      <w:proofErr w:type="spellEnd"/>
      <w:r>
        <w:t xml:space="preserve"> </w:t>
      </w:r>
      <w:r>
        <w:rPr>
          <w:rStyle w:val="GreekQuote0"/>
        </w:rPr>
        <w:t>καὶ</w:t>
      </w:r>
      <w:r>
        <w:t xml:space="preserve"> </w:t>
      </w:r>
      <w:proofErr w:type="spellStart"/>
      <w:r>
        <w:rPr>
          <w:rStyle w:val="GreekQuote0"/>
        </w:rPr>
        <w:t>δῶχ</w:t>
      </w:r>
      <w:proofErr w:type="spellEnd"/>
      <w:r>
        <w:t xml:space="preserve">’ </w:t>
      </w:r>
      <w:proofErr w:type="spellStart"/>
      <w:r>
        <w:rPr>
          <w:rStyle w:val="GreekQuote0"/>
        </w:rPr>
        <w:t>ἱερῆ</w:t>
      </w:r>
      <w:proofErr w:type="spellEnd"/>
      <w:r>
        <w:rPr>
          <w:rStyle w:val="GreekQuote0"/>
        </w:rPr>
        <w:t>α</w:t>
      </w:r>
      <w:r>
        <w:br/>
        <w:t>   </w:t>
      </w:r>
      <w:proofErr w:type="spellStart"/>
      <w:r>
        <w:rPr>
          <w:rStyle w:val="GreekQuote0"/>
        </w:rPr>
        <w:t>Γρηγόριον</w:t>
      </w:r>
      <w:proofErr w:type="spellEnd"/>
      <w:r>
        <w:t xml:space="preserve"> </w:t>
      </w:r>
      <w:r>
        <w:rPr>
          <w:rStyle w:val="GreekQuote0"/>
        </w:rPr>
        <w:t>καθα</w:t>
      </w:r>
      <w:proofErr w:type="spellStart"/>
      <w:r>
        <w:rPr>
          <w:rStyle w:val="GreekQuote0"/>
        </w:rPr>
        <w:t>ρῇ</w:t>
      </w:r>
      <w:proofErr w:type="spellEnd"/>
      <w:r>
        <w:t xml:space="preserve"> </w:t>
      </w:r>
      <w:r>
        <w:rPr>
          <w:rStyle w:val="GreekQuote0"/>
        </w:rPr>
        <w:t>λαμπ</w:t>
      </w:r>
      <w:proofErr w:type="spellStart"/>
      <w:r>
        <w:rPr>
          <w:rStyle w:val="GreekQuote0"/>
        </w:rPr>
        <w:t>όμενον</w:t>
      </w:r>
      <w:proofErr w:type="spellEnd"/>
      <w:r>
        <w:t xml:space="preserve"> </w:t>
      </w:r>
      <w:proofErr w:type="spellStart"/>
      <w:r>
        <w:rPr>
          <w:rStyle w:val="GreekQuote0"/>
        </w:rPr>
        <w:t>Τριάδι</w:t>
      </w:r>
      <w:proofErr w:type="spellEnd"/>
      <w:r>
        <w:t>,</w:t>
      </w:r>
      <w:r>
        <w:br/>
      </w:r>
      <w:proofErr w:type="spellStart"/>
      <w:r>
        <w:rPr>
          <w:rStyle w:val="GreekQuote0"/>
        </w:rPr>
        <w:t>ἄγγελον</w:t>
      </w:r>
      <w:proofErr w:type="spellEnd"/>
      <w:r>
        <w:t xml:space="preserve"> </w:t>
      </w:r>
      <w:proofErr w:type="spellStart"/>
      <w:r>
        <w:rPr>
          <w:rStyle w:val="GreekQuote0"/>
        </w:rPr>
        <w:t>ἀτρεκίης</w:t>
      </w:r>
      <w:proofErr w:type="spellEnd"/>
      <w:r>
        <w:t xml:space="preserve"> </w:t>
      </w:r>
      <w:proofErr w:type="spellStart"/>
      <w:r>
        <w:rPr>
          <w:rStyle w:val="GreekQuote0"/>
        </w:rPr>
        <w:t>ἐριηχέ</w:t>
      </w:r>
      <w:proofErr w:type="spellEnd"/>
      <w:r>
        <w:rPr>
          <w:rStyle w:val="GreekQuote0"/>
        </w:rPr>
        <w:t>α</w:t>
      </w:r>
      <w:r>
        <w:t xml:space="preserve">, </w:t>
      </w:r>
      <w:r>
        <w:rPr>
          <w:rStyle w:val="GreekQuote0"/>
        </w:rPr>
        <w:t>π</w:t>
      </w:r>
      <w:proofErr w:type="spellStart"/>
      <w:r>
        <w:rPr>
          <w:rStyle w:val="GreekQuote0"/>
        </w:rPr>
        <w:t>οιμέν</w:t>
      </w:r>
      <w:proofErr w:type="spellEnd"/>
      <w:r>
        <w:rPr>
          <w:rStyle w:val="GreekQuote0"/>
        </w:rPr>
        <w:t>α</w:t>
      </w:r>
      <w:r>
        <w:t xml:space="preserve"> </w:t>
      </w:r>
      <w:r>
        <w:rPr>
          <w:rStyle w:val="GreekQuote0"/>
        </w:rPr>
        <w:t>λα</w:t>
      </w:r>
      <w:proofErr w:type="spellStart"/>
      <w:r>
        <w:rPr>
          <w:rStyle w:val="GreekQuote0"/>
        </w:rPr>
        <w:t>ῶν</w:t>
      </w:r>
      <w:proofErr w:type="spellEnd"/>
      <w:r>
        <w:t>,</w:t>
      </w:r>
      <w:r>
        <w:br/>
        <w:t>   </w:t>
      </w:r>
      <w:proofErr w:type="spellStart"/>
      <w:r>
        <w:rPr>
          <w:rStyle w:val="GreekQuote0"/>
        </w:rPr>
        <w:t>ἠίθεον</w:t>
      </w:r>
      <w:proofErr w:type="spellEnd"/>
      <w:r>
        <w:t xml:space="preserve"> </w:t>
      </w:r>
      <w:proofErr w:type="spellStart"/>
      <w:r>
        <w:rPr>
          <w:rStyle w:val="GreekQuote0"/>
        </w:rPr>
        <w:t>σοφίης</w:t>
      </w:r>
      <w:proofErr w:type="spellEnd"/>
      <w:r>
        <w:t xml:space="preserve"> </w:t>
      </w:r>
      <w:proofErr w:type="spellStart"/>
      <w:r>
        <w:rPr>
          <w:rStyle w:val="GreekQuote0"/>
        </w:rPr>
        <w:t>ἀμφοτέρης</w:t>
      </w:r>
      <w:proofErr w:type="spellEnd"/>
      <w:r>
        <w:t xml:space="preserve"> </w:t>
      </w:r>
      <w:r>
        <w:rPr>
          <w:rStyle w:val="GreekQuote0"/>
        </w:rPr>
        <w:t>π</w:t>
      </w:r>
      <w:proofErr w:type="spellStart"/>
      <w:r>
        <w:rPr>
          <w:rStyle w:val="GreekQuote0"/>
        </w:rPr>
        <w:t>ρύτ</w:t>
      </w:r>
      <w:proofErr w:type="spellEnd"/>
      <w:r>
        <w:rPr>
          <w:rStyle w:val="GreekQuote0"/>
        </w:rPr>
        <w:t>α</w:t>
      </w:r>
      <w:proofErr w:type="spellStart"/>
      <w:r>
        <w:rPr>
          <w:rStyle w:val="GreekQuote0"/>
        </w:rPr>
        <w:t>νιν</w:t>
      </w:r>
      <w:proofErr w:type="spellEnd"/>
      <w:r>
        <w:t>.</w:t>
      </w:r>
    </w:p>
    <w:p w:rsidR="00CF07E1" w:rsidRDefault="00F84752">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CF07E1" w:rsidRDefault="00F84752">
      <w:pPr>
        <w:pStyle w:val="FirstParagraph"/>
      </w:pPr>
      <w:r>
        <w:t xml:space="preserve">The poem is of </w:t>
      </w:r>
      <w:proofErr w:type="spellStart"/>
      <w:r>
        <w:t>poetological</w:t>
      </w:r>
      <w:proofErr w:type="spellEnd"/>
      <w:r>
        <w:t xml:space="preserve"> significance for the son. Through the Homeric cadences Gregory stresses his function as an eloquent expositor of truth (</w:t>
      </w:r>
      <w:proofErr w:type="spellStart"/>
      <w:r>
        <w:rPr>
          <w:rStyle w:val="GreekQuote0"/>
        </w:rPr>
        <w:t>ἄγγελον</w:t>
      </w:r>
      <w:proofErr w:type="spellEnd"/>
      <w:r>
        <w:t xml:space="preserve"> </w:t>
      </w:r>
      <w:proofErr w:type="spellStart"/>
      <w:r>
        <w:rPr>
          <w:rStyle w:val="GreekQuote0"/>
        </w:rPr>
        <w:t>ἀτρεκίης</w:t>
      </w:r>
      <w:proofErr w:type="spellEnd"/>
      <w:r>
        <w:t xml:space="preserve"> </w:t>
      </w:r>
      <w:proofErr w:type="spellStart"/>
      <w:r>
        <w:rPr>
          <w:rStyle w:val="GreekQuote0"/>
        </w:rPr>
        <w:t>ἐριηχέ</w:t>
      </w:r>
      <w:proofErr w:type="spellEnd"/>
      <w:r>
        <w:rPr>
          <w:rStyle w:val="GreekQuote0"/>
        </w:rPr>
        <w:t>α</w:t>
      </w:r>
      <w:r>
        <w:t>) and a shepherd of his flock (</w:t>
      </w:r>
      <w:r>
        <w:rPr>
          <w:rStyle w:val="GreekQuote0"/>
        </w:rPr>
        <w:t>π</w:t>
      </w:r>
      <w:proofErr w:type="spellStart"/>
      <w:r>
        <w:rPr>
          <w:rStyle w:val="GreekQuote0"/>
        </w:rPr>
        <w:t>οίμεν</w:t>
      </w:r>
      <w:proofErr w:type="spellEnd"/>
      <w:r>
        <w:rPr>
          <w:rStyle w:val="GreekQuote0"/>
        </w:rPr>
        <w:t>α</w:t>
      </w:r>
      <w:r>
        <w:t xml:space="preserve"> </w:t>
      </w:r>
      <w:r>
        <w:rPr>
          <w:rStyle w:val="GreekQuote0"/>
        </w:rPr>
        <w:t>λα</w:t>
      </w:r>
      <w:proofErr w:type="spellStart"/>
      <w:r>
        <w:rPr>
          <w:rStyle w:val="GreekQuote0"/>
        </w:rPr>
        <w:t>ῶν</w:t>
      </w:r>
      <w:proofErr w:type="spellEnd"/>
      <w:r>
        <w:t xml:space="preserve">). In addition to the Homeric echoes and the scriptural imagery associated with shepherds, we are also meant to remember that in both classical and </w:t>
      </w:r>
      <w:r>
        <w:lastRenderedPageBreak/>
        <w:t>scriptural sources shepherds sing in verse.</w:t>
      </w:r>
      <w:r>
        <w:rPr>
          <w:rStyle w:val="FootnoteReference"/>
        </w:rPr>
        <w:footnoteReference w:id="215"/>
      </w:r>
      <w:r>
        <w:t xml:space="preserve"> In the final line, Gregory underscores his ambition to master both pagan and Christian literature.</w:t>
      </w:r>
    </w:p>
    <w:p w:rsidR="00CF07E1" w:rsidRDefault="00F84752">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16"/>
      </w:r>
      <w:r>
        <w:t xml:space="preserve"> Callimachus enjoyed this sort of play with generic expectations, though it was, of course, by no means exclusive to him. And yet, the poem certainly contains un-Callimachean elements. When Gregory describes himself as </w:t>
      </w:r>
      <w:proofErr w:type="spellStart"/>
      <w:r>
        <w:rPr>
          <w:rStyle w:val="GreekQuote0"/>
        </w:rPr>
        <w:t>ἐριήχης</w:t>
      </w:r>
      <w:proofErr w:type="spellEnd"/>
      <w:r>
        <w:t xml:space="preserve"> (“loud-sounding”) we may easily think of Callimachus leaving “thundering” to Zeus. Moreover “shepherd of the peoples” (</w:t>
      </w:r>
      <w:r>
        <w:rPr>
          <w:rStyle w:val="GreekQuote0"/>
        </w:rPr>
        <w:t>π</w:t>
      </w:r>
      <w:proofErr w:type="spellStart"/>
      <w:r>
        <w:rPr>
          <w:rStyle w:val="GreekQuote0"/>
        </w:rPr>
        <w:t>οιμέν</w:t>
      </w:r>
      <w:proofErr w:type="spellEnd"/>
      <w:r>
        <w:rPr>
          <w:rStyle w:val="GreekQuote0"/>
        </w:rPr>
        <w:t>α</w:t>
      </w:r>
      <w:r>
        <w:t xml:space="preserve"> </w:t>
      </w:r>
      <w:r>
        <w:rPr>
          <w:rStyle w:val="GreekQuote0"/>
        </w:rPr>
        <w:t>λα</w:t>
      </w:r>
      <w:proofErr w:type="spellStart"/>
      <w:r>
        <w:rPr>
          <w:rStyle w:val="GreekQuote0"/>
        </w:rPr>
        <w:t>ῶν</w:t>
      </w:r>
      <w:proofErr w:type="spellEnd"/>
      <w:r>
        <w:t>) is a common Homeric tag.</w:t>
      </w:r>
      <w:r>
        <w:rPr>
          <w:rStyle w:val="FootnoteReference"/>
        </w:rPr>
        <w:footnoteReference w:id="217"/>
      </w:r>
    </w:p>
    <w:p w:rsidR="00CF07E1" w:rsidRDefault="00F84752">
      <w:pPr>
        <w:pStyle w:val="BodyText"/>
      </w:pPr>
      <w:r>
        <w:t xml:space="preserve">These sorts of connections between poems in the sequence may be seen throughout; I will not, however, belabor the point. Instead, I note two particularly noteworthy epigrams from the second half of the sequence. In </w:t>
      </w:r>
      <w:proofErr w:type="spellStart"/>
      <w:r>
        <w:rPr>
          <w:i/>
        </w:rPr>
        <w:t>AnthPal</w:t>
      </w:r>
      <w:proofErr w:type="spellEnd"/>
      <w:r>
        <w:t xml:space="preserve"> 8.21, Gregory praises his father’s congregation in strongly Callimachean terms:</w:t>
      </w:r>
    </w:p>
    <w:p w:rsidR="00CF07E1" w:rsidRDefault="00F84752">
      <w:pPr>
        <w:pStyle w:val="BlockText"/>
      </w:pPr>
      <w:proofErr w:type="spellStart"/>
      <w:r>
        <w:rPr>
          <w:rStyle w:val="GreekQuote0"/>
        </w:rPr>
        <w:t>Τυτθὴ</w:t>
      </w:r>
      <w:proofErr w:type="spellEnd"/>
      <w:r>
        <w:t xml:space="preserve"> </w:t>
      </w:r>
      <w:proofErr w:type="spellStart"/>
      <w:r>
        <w:rPr>
          <w:rStyle w:val="GreekQuote0"/>
        </w:rPr>
        <w:t>μάργ</w:t>
      </w:r>
      <w:proofErr w:type="spellEnd"/>
      <w:r>
        <w:rPr>
          <w:rStyle w:val="GreekQuote0"/>
        </w:rPr>
        <w:t>α</w:t>
      </w:r>
      <w:proofErr w:type="spellStart"/>
      <w:r>
        <w:rPr>
          <w:rStyle w:val="GreekQuote0"/>
        </w:rPr>
        <w:t>ρός</w:t>
      </w:r>
      <w:proofErr w:type="spellEnd"/>
      <w:r>
        <w:t xml:space="preserve"> </w:t>
      </w:r>
      <w:proofErr w:type="spellStart"/>
      <w:r>
        <w:rPr>
          <w:rStyle w:val="GreekQuote0"/>
        </w:rPr>
        <w:t>ἐστιν</w:t>
      </w:r>
      <w:proofErr w:type="spellEnd"/>
      <w:r>
        <w:t xml:space="preserve">, </w:t>
      </w:r>
      <w:proofErr w:type="spellStart"/>
      <w:r>
        <w:rPr>
          <w:rStyle w:val="GreekQuote0"/>
        </w:rPr>
        <w:t>ἀτὰρ</w:t>
      </w:r>
      <w:proofErr w:type="spellEnd"/>
      <w:r>
        <w:t xml:space="preserve"> </w:t>
      </w:r>
      <w:proofErr w:type="spellStart"/>
      <w:r>
        <w:rPr>
          <w:rStyle w:val="GreekQuote0"/>
        </w:rPr>
        <w:t>λιθάκεσσιν</w:t>
      </w:r>
      <w:proofErr w:type="spellEnd"/>
      <w:r>
        <w:t xml:space="preserve"> </w:t>
      </w:r>
      <w:proofErr w:type="spellStart"/>
      <w:r>
        <w:rPr>
          <w:rStyle w:val="GreekQuote0"/>
        </w:rPr>
        <w:t>ἀνάσσει</w:t>
      </w:r>
      <w:proofErr w:type="spellEnd"/>
      <w:r>
        <w:t>·</w:t>
      </w:r>
      <w:r>
        <w:br/>
        <w:t>   </w:t>
      </w:r>
      <w:proofErr w:type="spellStart"/>
      <w:r>
        <w:rPr>
          <w:rStyle w:val="GreekQuote0"/>
        </w:rPr>
        <w:t>τυτθὴ</w:t>
      </w:r>
      <w:proofErr w:type="spellEnd"/>
      <w:r>
        <w:t xml:space="preserve"> </w:t>
      </w:r>
      <w:r>
        <w:rPr>
          <w:rStyle w:val="GreekQuote0"/>
        </w:rPr>
        <w:t>καὶ</w:t>
      </w:r>
      <w:r>
        <w:t xml:space="preserve"> </w:t>
      </w:r>
      <w:proofErr w:type="spellStart"/>
      <w:r>
        <w:rPr>
          <w:rStyle w:val="GreekQuote0"/>
        </w:rPr>
        <w:t>Βηθλέμ</w:t>
      </w:r>
      <w:proofErr w:type="spellEnd"/>
      <w:r>
        <w:t xml:space="preserve">, </w:t>
      </w:r>
      <w:proofErr w:type="spellStart"/>
      <w:r>
        <w:rPr>
          <w:rStyle w:val="GreekQuote0"/>
        </w:rPr>
        <w:t>ἔμ</w:t>
      </w:r>
      <w:proofErr w:type="spellEnd"/>
      <w:r>
        <w:rPr>
          <w:rStyle w:val="GreekQuote0"/>
        </w:rPr>
        <w:t>πα</w:t>
      </w:r>
      <w:r>
        <w:t xml:space="preserve"> </w:t>
      </w:r>
      <w:proofErr w:type="spellStart"/>
      <w:r>
        <w:rPr>
          <w:rStyle w:val="GreekQuote0"/>
        </w:rPr>
        <w:t>δὲ</w:t>
      </w:r>
      <w:proofErr w:type="spellEnd"/>
      <w:r>
        <w:t xml:space="preserve"> </w:t>
      </w:r>
      <w:proofErr w:type="spellStart"/>
      <w:r>
        <w:rPr>
          <w:rStyle w:val="GreekQuote0"/>
        </w:rPr>
        <w:t>χριστοφόρος</w:t>
      </w:r>
      <w:proofErr w:type="spellEnd"/>
      <w:r>
        <w:t>.</w:t>
      </w:r>
      <w:r>
        <w:br/>
      </w:r>
      <w:proofErr w:type="spellStart"/>
      <w:r>
        <w:rPr>
          <w:rStyle w:val="GreekQuote0"/>
        </w:rPr>
        <w:t>ὣς</w:t>
      </w:r>
      <w:proofErr w:type="spellEnd"/>
      <w:r>
        <w:t xml:space="preserve"> </w:t>
      </w:r>
      <w:r>
        <w:rPr>
          <w:rStyle w:val="GreekQuote0"/>
        </w:rPr>
        <w:t>δ</w:t>
      </w:r>
      <w:r>
        <w:t xml:space="preserve">’ </w:t>
      </w:r>
      <w:proofErr w:type="spellStart"/>
      <w:r>
        <w:rPr>
          <w:rStyle w:val="GreekQuote0"/>
        </w:rPr>
        <w:t>ὀλίγην</w:t>
      </w:r>
      <w:proofErr w:type="spellEnd"/>
      <w:r>
        <w:t xml:space="preserve"> </w:t>
      </w:r>
      <w:proofErr w:type="spellStart"/>
      <w:r>
        <w:rPr>
          <w:rStyle w:val="GreekQuote0"/>
        </w:rPr>
        <w:t>μὲν</w:t>
      </w:r>
      <w:proofErr w:type="spellEnd"/>
      <w:r>
        <w:t xml:space="preserve"> </w:t>
      </w:r>
      <w:proofErr w:type="spellStart"/>
      <w:r>
        <w:rPr>
          <w:rStyle w:val="GreekQuote0"/>
        </w:rPr>
        <w:t>ἐγὼ</w:t>
      </w:r>
      <w:proofErr w:type="spellEnd"/>
      <w:r>
        <w:t xml:space="preserve"> </w:t>
      </w:r>
      <w:r>
        <w:rPr>
          <w:rStyle w:val="GreekQuote0"/>
        </w:rPr>
        <w:t>π</w:t>
      </w:r>
      <w:proofErr w:type="spellStart"/>
      <w:r>
        <w:rPr>
          <w:rStyle w:val="GreekQuote0"/>
        </w:rPr>
        <w:t>οίμνην</w:t>
      </w:r>
      <w:proofErr w:type="spellEnd"/>
      <w:r>
        <w:t xml:space="preserve"> </w:t>
      </w:r>
      <w:proofErr w:type="spellStart"/>
      <w:r>
        <w:rPr>
          <w:rStyle w:val="GreekQuote0"/>
        </w:rPr>
        <w:t>λάχον</w:t>
      </w:r>
      <w:proofErr w:type="spellEnd"/>
      <w:r>
        <w:t xml:space="preserve">, </w:t>
      </w:r>
      <w:proofErr w:type="spellStart"/>
      <w:r>
        <w:rPr>
          <w:rStyle w:val="GreekQuote0"/>
        </w:rPr>
        <w:t>ἀλλὰ</w:t>
      </w:r>
      <w:proofErr w:type="spellEnd"/>
      <w:r>
        <w:t xml:space="preserve"> </w:t>
      </w:r>
      <w:proofErr w:type="spellStart"/>
      <w:r>
        <w:rPr>
          <w:rStyle w:val="GreekQuote0"/>
        </w:rPr>
        <w:t>φερίστην</w:t>
      </w:r>
      <w:proofErr w:type="spellEnd"/>
      <w:r>
        <w:br/>
        <w:t>   </w:t>
      </w:r>
      <w:proofErr w:type="spellStart"/>
      <w:r>
        <w:rPr>
          <w:rStyle w:val="GreekQuote0"/>
        </w:rPr>
        <w:t>Γρηγόριος</w:t>
      </w:r>
      <w:proofErr w:type="spellEnd"/>
      <w:r>
        <w:t xml:space="preserve">, </w:t>
      </w:r>
      <w:proofErr w:type="spellStart"/>
      <w:r>
        <w:rPr>
          <w:rStyle w:val="GreekQuote0"/>
        </w:rPr>
        <w:t>τὴν</w:t>
      </w:r>
      <w:proofErr w:type="spellEnd"/>
      <w:r>
        <w:t xml:space="preserve"> </w:t>
      </w:r>
      <w:proofErr w:type="spellStart"/>
      <w:r>
        <w:rPr>
          <w:rStyle w:val="GreekQuote0"/>
        </w:rPr>
        <w:t>σύ</w:t>
      </w:r>
      <w:proofErr w:type="spellEnd"/>
      <w:r>
        <w:t xml:space="preserve">, </w:t>
      </w:r>
      <w:r>
        <w:rPr>
          <w:rStyle w:val="GreekQuote0"/>
        </w:rPr>
        <w:t>παῖ</w:t>
      </w:r>
      <w:r>
        <w:t xml:space="preserve"> </w:t>
      </w:r>
      <w:proofErr w:type="spellStart"/>
      <w:r>
        <w:rPr>
          <w:rStyle w:val="GreekQuote0"/>
        </w:rPr>
        <w:t>φίλε</w:t>
      </w:r>
      <w:proofErr w:type="spellEnd"/>
      <w:r>
        <w:t xml:space="preserve">, </w:t>
      </w:r>
      <w:proofErr w:type="spellStart"/>
      <w:r>
        <w:rPr>
          <w:rStyle w:val="GreekQuote0"/>
        </w:rPr>
        <w:t>λίσσομ</w:t>
      </w:r>
      <w:proofErr w:type="spellEnd"/>
      <w:r>
        <w:t xml:space="preserve">’ </w:t>
      </w:r>
      <w:proofErr w:type="spellStart"/>
      <w:r>
        <w:rPr>
          <w:rStyle w:val="GreekQuote0"/>
        </w:rPr>
        <w:t>ἄγοις</w:t>
      </w:r>
      <w:proofErr w:type="spellEnd"/>
      <w:r>
        <w:t>.</w:t>
      </w:r>
    </w:p>
    <w:p w:rsidR="00CF07E1" w:rsidRDefault="00F84752">
      <w:pPr>
        <w:pStyle w:val="BlockText"/>
      </w:pPr>
      <w:r>
        <w:t>Small is the pearl, but queen of precious stones.</w:t>
      </w:r>
      <w:r>
        <w:br/>
        <w:t>Small too is Bethlehem, but she bears Christ.</w:t>
      </w:r>
      <w:r>
        <w:br/>
      </w:r>
      <w:r>
        <w:lastRenderedPageBreak/>
        <w:t>Just so, my portion was a tiny flock,</w:t>
      </w:r>
      <w:r>
        <w:br/>
        <w:t>but best! I pray thee, son, to lead it well.</w:t>
      </w:r>
      <w:r>
        <w:rPr>
          <w:rStyle w:val="FootnoteReference"/>
        </w:rPr>
        <w:footnoteReference w:id="218"/>
      </w:r>
    </w:p>
    <w:p w:rsidR="00CF07E1" w:rsidRDefault="00F84752">
      <w:pPr>
        <w:pStyle w:val="FirstParagraph"/>
      </w:pPr>
      <w:r>
        <w:t>The preference for the slight but excellent surely evokes Callimachus’ preference for shorter, finely crafted poems (</w:t>
      </w:r>
      <w:proofErr w:type="spellStart"/>
      <w:r>
        <w:rPr>
          <w:rStyle w:val="GreekQuote0"/>
        </w:rPr>
        <w:t>λε</w:t>
      </w:r>
      <w:proofErr w:type="spellEnd"/>
      <w:r>
        <w:rPr>
          <w:rStyle w:val="GreekQuote0"/>
        </w:rPr>
        <w:t>π</w:t>
      </w:r>
      <w:proofErr w:type="spellStart"/>
      <w:r>
        <w:rPr>
          <w:rStyle w:val="GreekQuote0"/>
        </w:rPr>
        <w:t>τότης</w:t>
      </w:r>
      <w:proofErr w:type="spellEnd"/>
      <w:r>
        <w:t>).</w:t>
      </w:r>
      <w:r>
        <w:rPr>
          <w:rStyle w:val="FootnoteReference"/>
        </w:rPr>
        <w:footnoteReference w:id="219"/>
      </w:r>
      <w:r>
        <w:t xml:space="preserve"> The anaphora of a Callimachean keyword (</w:t>
      </w:r>
      <w:proofErr w:type="spellStart"/>
      <w:r>
        <w:rPr>
          <w:rStyle w:val="GreekQuote0"/>
        </w:rPr>
        <w:t>τυτθὴ</w:t>
      </w:r>
      <w:proofErr w:type="spellEnd"/>
      <w:r>
        <w:t xml:space="preserve"> … </w:t>
      </w:r>
      <w:proofErr w:type="spellStart"/>
      <w:r>
        <w:rPr>
          <w:rStyle w:val="GreekQuote0"/>
        </w:rPr>
        <w:t>τυτθὴ</w:t>
      </w:r>
      <w:proofErr w:type="spellEnd"/>
      <w:r>
        <w:t xml:space="preserve">) and the bucolic dieresis in line 3 only reinforce the </w:t>
      </w:r>
      <w:proofErr w:type="spellStart"/>
      <w:r>
        <w:t>Callimacheanism</w:t>
      </w:r>
      <w:proofErr w:type="spellEnd"/>
      <w:r>
        <w:t>.</w:t>
      </w:r>
      <w:r>
        <w:rPr>
          <w:rStyle w:val="FootnoteReference"/>
        </w:rPr>
        <w:footnoteReference w:id="220"/>
      </w:r>
    </w:p>
    <w:p w:rsidR="00CF07E1" w:rsidRDefault="00F84752">
      <w:pPr>
        <w:pStyle w:val="BodyText"/>
      </w:pPr>
      <w:r>
        <w:t xml:space="preserve">Though not specifically Callimachean, Gregory’s play with the bucolic tradition in </w:t>
      </w:r>
      <w:proofErr w:type="spellStart"/>
      <w:r>
        <w:rPr>
          <w:i/>
        </w:rPr>
        <w:t>AnthPal</w:t>
      </w:r>
      <w:proofErr w:type="spellEnd"/>
      <w:r>
        <w:t xml:space="preserve"> 8.22 is also striking:</w:t>
      </w:r>
    </w:p>
    <w:p w:rsidR="00CF07E1" w:rsidRDefault="00F84752">
      <w:pPr>
        <w:pStyle w:val="BlockText"/>
      </w:pPr>
      <w:proofErr w:type="spellStart"/>
      <w:r>
        <w:rPr>
          <w:rStyle w:val="GreekQuote0"/>
        </w:rPr>
        <w:t>Ποιμενίην</w:t>
      </w:r>
      <w:proofErr w:type="spellEnd"/>
      <w:r>
        <w:t xml:space="preserve"> </w:t>
      </w:r>
      <w:proofErr w:type="spellStart"/>
      <w:r>
        <w:rPr>
          <w:rStyle w:val="GreekQuote0"/>
        </w:rPr>
        <w:t>σύριγγ</w:t>
      </w:r>
      <w:proofErr w:type="spellEnd"/>
      <w:r>
        <w:rPr>
          <w:rStyle w:val="GreekQuote0"/>
        </w:rPr>
        <w:t>α</w:t>
      </w:r>
      <w:r>
        <w:t xml:space="preserve"> </w:t>
      </w:r>
      <w:proofErr w:type="spellStart"/>
      <w:r>
        <w:rPr>
          <w:rStyle w:val="GreekQuote0"/>
        </w:rPr>
        <w:t>τε</w:t>
      </w:r>
      <w:proofErr w:type="spellEnd"/>
      <w:r>
        <w:rPr>
          <w:rStyle w:val="GreekQuote0"/>
        </w:rPr>
        <w:t>α</w:t>
      </w:r>
      <w:proofErr w:type="spellStart"/>
      <w:r>
        <w:rPr>
          <w:rStyle w:val="GreekQuote0"/>
        </w:rPr>
        <w:t>ῖς</w:t>
      </w:r>
      <w:proofErr w:type="spellEnd"/>
      <w:r>
        <w:t xml:space="preserve"> </w:t>
      </w:r>
      <w:proofErr w:type="spellStart"/>
      <w:r>
        <w:rPr>
          <w:rStyle w:val="GreekQuote0"/>
        </w:rPr>
        <w:t>ἐν</w:t>
      </w:r>
      <w:proofErr w:type="spellEnd"/>
      <w:r>
        <w:t xml:space="preserve"> </w:t>
      </w:r>
      <w:proofErr w:type="spellStart"/>
      <w:r>
        <w:rPr>
          <w:rStyle w:val="GreekQuote0"/>
        </w:rPr>
        <w:t>χερσὶν</w:t>
      </w:r>
      <w:proofErr w:type="spellEnd"/>
      <w:r>
        <w:t xml:space="preserve"> </w:t>
      </w:r>
      <w:proofErr w:type="spellStart"/>
      <w:r>
        <w:rPr>
          <w:rStyle w:val="GreekQuote0"/>
        </w:rPr>
        <w:t>ἔθηκ</w:t>
      </w:r>
      <w:proofErr w:type="spellEnd"/>
      <w:r>
        <w:rPr>
          <w:rStyle w:val="GreekQuote0"/>
        </w:rPr>
        <w:t>α</w:t>
      </w:r>
      <w:r>
        <w:br/>
        <w:t>   </w:t>
      </w:r>
      <w:proofErr w:type="spellStart"/>
      <w:r>
        <w:rPr>
          <w:rStyle w:val="GreekQuote0"/>
        </w:rPr>
        <w:t>Γρηγόριος</w:t>
      </w:r>
      <w:proofErr w:type="spellEnd"/>
      <w:r>
        <w:t xml:space="preserve">· </w:t>
      </w:r>
      <w:proofErr w:type="spellStart"/>
      <w:r>
        <w:rPr>
          <w:rStyle w:val="GreekQuote0"/>
        </w:rPr>
        <w:t>σὺ</w:t>
      </w:r>
      <w:proofErr w:type="spellEnd"/>
      <w:r>
        <w:t xml:space="preserve"> </w:t>
      </w:r>
      <w:proofErr w:type="spellStart"/>
      <w:r>
        <w:rPr>
          <w:rStyle w:val="GreekQuote0"/>
        </w:rPr>
        <w:t>δέ</w:t>
      </w:r>
      <w:proofErr w:type="spellEnd"/>
      <w:r>
        <w:t xml:space="preserve"> </w:t>
      </w:r>
      <w:proofErr w:type="spellStart"/>
      <w:r>
        <w:rPr>
          <w:rStyle w:val="GreekQuote0"/>
        </w:rPr>
        <w:t>μοι</w:t>
      </w:r>
      <w:proofErr w:type="spellEnd"/>
      <w:r>
        <w:t xml:space="preserve">, </w:t>
      </w:r>
      <w:proofErr w:type="spellStart"/>
      <w:r>
        <w:rPr>
          <w:rStyle w:val="GreekQuote0"/>
        </w:rPr>
        <w:t>τέκνον</w:t>
      </w:r>
      <w:proofErr w:type="spellEnd"/>
      <w:r>
        <w:t xml:space="preserve">, </w:t>
      </w:r>
      <w:r>
        <w:rPr>
          <w:rStyle w:val="GreekQuote0"/>
        </w:rPr>
        <w:t>ἐπ</w:t>
      </w:r>
      <w:proofErr w:type="spellStart"/>
      <w:r>
        <w:rPr>
          <w:rStyle w:val="GreekQuote0"/>
        </w:rPr>
        <w:t>ιστ</w:t>
      </w:r>
      <w:proofErr w:type="spellEnd"/>
      <w:r>
        <w:rPr>
          <w:rStyle w:val="GreekQuote0"/>
        </w:rPr>
        <w:t>α</w:t>
      </w:r>
      <w:proofErr w:type="spellStart"/>
      <w:r>
        <w:rPr>
          <w:rStyle w:val="GreekQuote0"/>
        </w:rPr>
        <w:t>μένως</w:t>
      </w:r>
      <w:proofErr w:type="spellEnd"/>
      <w:r>
        <w:br/>
      </w:r>
      <w:proofErr w:type="spellStart"/>
      <w:r>
        <w:rPr>
          <w:rStyle w:val="GreekQuote0"/>
        </w:rPr>
        <w:t>σημ</w:t>
      </w:r>
      <w:proofErr w:type="spellEnd"/>
      <w:r>
        <w:rPr>
          <w:rStyle w:val="GreekQuote0"/>
        </w:rPr>
        <w:t>α</w:t>
      </w:r>
      <w:proofErr w:type="spellStart"/>
      <w:r>
        <w:rPr>
          <w:rStyle w:val="GreekQuote0"/>
        </w:rPr>
        <w:t>ίνειν</w:t>
      </w:r>
      <w:proofErr w:type="spellEnd"/>
      <w:r>
        <w:t xml:space="preserve">· </w:t>
      </w:r>
      <w:proofErr w:type="spellStart"/>
      <w:r>
        <w:rPr>
          <w:rStyle w:val="GreekQuote0"/>
        </w:rPr>
        <w:t>ζωῆς</w:t>
      </w:r>
      <w:proofErr w:type="spellEnd"/>
      <w:r>
        <w:t xml:space="preserve"> </w:t>
      </w:r>
      <w:proofErr w:type="spellStart"/>
      <w:r>
        <w:rPr>
          <w:rStyle w:val="GreekQuote0"/>
        </w:rPr>
        <w:t>δὲ</w:t>
      </w:r>
      <w:proofErr w:type="spellEnd"/>
      <w:r>
        <w:t xml:space="preserve"> </w:t>
      </w:r>
      <w:proofErr w:type="spellStart"/>
      <w:r>
        <w:rPr>
          <w:rStyle w:val="GreekQuote0"/>
        </w:rPr>
        <w:t>θύρ</w:t>
      </w:r>
      <w:proofErr w:type="spellEnd"/>
      <w:r>
        <w:rPr>
          <w:rStyle w:val="GreekQuote0"/>
        </w:rPr>
        <w:t>ας</w:t>
      </w:r>
      <w:r>
        <w:t xml:space="preserve"> </w:t>
      </w:r>
      <w:r>
        <w:rPr>
          <w:rStyle w:val="GreekQuote0"/>
        </w:rPr>
        <w:t>π</w:t>
      </w:r>
      <w:proofErr w:type="spellStart"/>
      <w:r>
        <w:rPr>
          <w:rStyle w:val="GreekQuote0"/>
        </w:rPr>
        <w:t>ετάσει</w:t>
      </w:r>
      <w:proofErr w:type="spellEnd"/>
      <w:r>
        <w:rPr>
          <w:rStyle w:val="GreekQuote0"/>
        </w:rPr>
        <w:t>ας</w:t>
      </w:r>
      <w:r>
        <w:t xml:space="preserve"> </w:t>
      </w:r>
      <w:r>
        <w:rPr>
          <w:rStyle w:val="GreekQuote0"/>
        </w:rPr>
        <w:t>ἅπα</w:t>
      </w:r>
      <w:proofErr w:type="spellStart"/>
      <w:r>
        <w:rPr>
          <w:rStyle w:val="GreekQuote0"/>
        </w:rPr>
        <w:t>σιν</w:t>
      </w:r>
      <w:proofErr w:type="spellEnd"/>
      <w:r>
        <w:t>,</w:t>
      </w:r>
      <w:r>
        <w:br/>
        <w:t>   </w:t>
      </w:r>
      <w:proofErr w:type="spellStart"/>
      <w:r>
        <w:rPr>
          <w:rStyle w:val="GreekQuote0"/>
        </w:rPr>
        <w:t>ἐς</w:t>
      </w:r>
      <w:proofErr w:type="spellEnd"/>
      <w:r>
        <w:t xml:space="preserve"> </w:t>
      </w:r>
      <w:proofErr w:type="spellStart"/>
      <w:r>
        <w:rPr>
          <w:rStyle w:val="GreekQuote0"/>
        </w:rPr>
        <w:t>δὲ</w:t>
      </w:r>
      <w:proofErr w:type="spellEnd"/>
      <w:r>
        <w:t xml:space="preserve"> </w:t>
      </w:r>
      <w:proofErr w:type="spellStart"/>
      <w:r>
        <w:rPr>
          <w:rStyle w:val="GreekQuote0"/>
        </w:rPr>
        <w:t>τάφον</w:t>
      </w:r>
      <w:proofErr w:type="spellEnd"/>
      <w:r>
        <w:t xml:space="preserve"> </w:t>
      </w:r>
      <w:r>
        <w:rPr>
          <w:rStyle w:val="GreekQuote0"/>
        </w:rPr>
        <w:t>πα</w:t>
      </w:r>
      <w:proofErr w:type="spellStart"/>
      <w:r>
        <w:rPr>
          <w:rStyle w:val="GreekQuote0"/>
        </w:rPr>
        <w:t>τέρος</w:t>
      </w:r>
      <w:proofErr w:type="spellEnd"/>
      <w:r>
        <w:t xml:space="preserve"> </w:t>
      </w:r>
      <w:proofErr w:type="spellStart"/>
      <w:r>
        <w:rPr>
          <w:rStyle w:val="GreekQuote0"/>
        </w:rPr>
        <w:t>ὥριος</w:t>
      </w:r>
      <w:proofErr w:type="spellEnd"/>
      <w:r>
        <w:t xml:space="preserve"> </w:t>
      </w:r>
      <w:proofErr w:type="spellStart"/>
      <w:r>
        <w:rPr>
          <w:rStyle w:val="GreekQuote0"/>
        </w:rPr>
        <w:t>ἀντιάσ</w:t>
      </w:r>
      <w:proofErr w:type="spellEnd"/>
      <w:r>
        <w:rPr>
          <w:rStyle w:val="GreekQuote0"/>
        </w:rPr>
        <w:t>α</w:t>
      </w:r>
      <w:proofErr w:type="spellStart"/>
      <w:r>
        <w:rPr>
          <w:rStyle w:val="GreekQuote0"/>
        </w:rPr>
        <w:t>ις</w:t>
      </w:r>
      <w:proofErr w:type="spellEnd"/>
      <w:r>
        <w:t>.</w:t>
      </w:r>
    </w:p>
    <w:p w:rsidR="00CF07E1" w:rsidRDefault="00F84752">
      <w:pPr>
        <w:pStyle w:val="BlockText"/>
      </w:pPr>
      <w:r>
        <w:t>I’ve placed within thine hands the shepherd’s reed;</w:t>
      </w:r>
      <w:r>
        <w:br/>
        <w:t>my child, with skill expound on my behalf.</w:t>
      </w:r>
      <w:r>
        <w:br/>
        <w:t>Do open up the doors of life for all,</w:t>
      </w:r>
      <w:r>
        <w:br/>
        <w:t>and come at proper time unto my grave.</w:t>
      </w:r>
    </w:p>
    <w:p w:rsidR="00CF07E1" w:rsidRDefault="00F84752">
      <w:pPr>
        <w:pStyle w:val="FirstParagraph"/>
      </w:pPr>
      <w:r>
        <w:t xml:space="preserve">Waltz states that the </w:t>
      </w:r>
      <w:r>
        <w:rPr>
          <w:i/>
        </w:rPr>
        <w:t>syrinx</w:t>
      </w:r>
      <w:r>
        <w:t xml:space="preserve"> in question does not evoke the panpipes,</w:t>
      </w:r>
      <w:r>
        <w:rPr>
          <w:rStyle w:val="FootnoteReference"/>
        </w:rPr>
        <w:footnoteReference w:id="221"/>
      </w:r>
      <w:r>
        <w:t xml:space="preserve"> but Gregory would not use such a striking phrase (</w:t>
      </w:r>
      <w:r>
        <w:rPr>
          <w:rStyle w:val="GreekQuote0"/>
        </w:rPr>
        <w:t>π</w:t>
      </w:r>
      <w:proofErr w:type="spellStart"/>
      <w:r>
        <w:rPr>
          <w:rStyle w:val="GreekQuote0"/>
        </w:rPr>
        <w:t>οιμενίην</w:t>
      </w:r>
      <w:proofErr w:type="spellEnd"/>
      <w:r>
        <w:t xml:space="preserve"> </w:t>
      </w:r>
      <w:proofErr w:type="spellStart"/>
      <w:r>
        <w:rPr>
          <w:rStyle w:val="GreekQuote0"/>
        </w:rPr>
        <w:t>σύρρινγ</w:t>
      </w:r>
      <w:proofErr w:type="spellEnd"/>
      <w:r>
        <w:rPr>
          <w:rStyle w:val="GreekQuote0"/>
        </w:rPr>
        <w:t>α</w:t>
      </w:r>
      <w:r>
        <w:t>) without being attuned to the resonances from bucolic poetry.</w:t>
      </w:r>
      <w:r>
        <w:rPr>
          <w:rStyle w:val="FootnoteReference"/>
        </w:rPr>
        <w:footnoteReference w:id="222"/>
      </w:r>
      <w:r>
        <w:t xml:space="preserve"> I propose rather that we have here an instance of </w:t>
      </w:r>
      <w:proofErr w:type="spellStart"/>
      <w:r>
        <w:rPr>
          <w:i/>
        </w:rPr>
        <w:t>Kontrastimitation</w:t>
      </w:r>
      <w:proofErr w:type="spellEnd"/>
      <w:r>
        <w:t xml:space="preserve">. Pan, the </w:t>
      </w:r>
      <w:r>
        <w:lastRenderedPageBreak/>
        <w:t xml:space="preserve">patron of bucolic song, was readily associated with licentiousness and with “inspired” verse (as opposed to poetry based on </w:t>
      </w:r>
      <w:proofErr w:type="spellStart"/>
      <w:r>
        <w:rPr>
          <w:i/>
        </w:rPr>
        <w:t>techné</w:t>
      </w:r>
      <w:proofErr w:type="spellEnd"/>
      <w:r>
        <w:t xml:space="preserve">). In good Callimachean fashion, Gregory rejects this approach to life and verse in favor of one rooted in </w:t>
      </w:r>
      <w:r>
        <w:rPr>
          <w:i/>
        </w:rPr>
        <w:t>paideia</w:t>
      </w:r>
      <w:r>
        <w:t xml:space="preserve"> and </w:t>
      </w:r>
      <w:proofErr w:type="spellStart"/>
      <w:r>
        <w:rPr>
          <w:i/>
        </w:rPr>
        <w:t>techné</w:t>
      </w:r>
      <w:proofErr w:type="spellEnd"/>
      <w:r>
        <w:t xml:space="preserve">. The enjambment of </w:t>
      </w:r>
      <w:r>
        <w:rPr>
          <w:rStyle w:val="GreekQuote0"/>
        </w:rPr>
        <w:t>ἐπ</w:t>
      </w:r>
      <w:proofErr w:type="spellStart"/>
      <w:r>
        <w:rPr>
          <w:rStyle w:val="GreekQuote0"/>
        </w:rPr>
        <w:t>ιστ</w:t>
      </w:r>
      <w:proofErr w:type="spellEnd"/>
      <w:r>
        <w:rPr>
          <w:rStyle w:val="GreekQuote0"/>
        </w:rPr>
        <w:t>α</w:t>
      </w:r>
      <w:proofErr w:type="spellStart"/>
      <w:r>
        <w:rPr>
          <w:rStyle w:val="GreekQuote0"/>
        </w:rPr>
        <w:t>μένως</w:t>
      </w:r>
      <w:proofErr w:type="spellEnd"/>
      <w:r>
        <w:t xml:space="preserve"> (“skillfully”) with the somber </w:t>
      </w:r>
      <w:proofErr w:type="spellStart"/>
      <w:r>
        <w:t>molossus</w:t>
      </w:r>
      <w:proofErr w:type="spellEnd"/>
      <w:r>
        <w:t xml:space="preserve"> (- - -) </w:t>
      </w:r>
      <w:proofErr w:type="spellStart"/>
      <w:r>
        <w:rPr>
          <w:rStyle w:val="GreekQuote0"/>
        </w:rPr>
        <w:t>σημ</w:t>
      </w:r>
      <w:proofErr w:type="spellEnd"/>
      <w:r>
        <w:rPr>
          <w:rStyle w:val="GreekQuote0"/>
        </w:rPr>
        <w:t>α</w:t>
      </w:r>
      <w:proofErr w:type="spellStart"/>
      <w:r>
        <w:rPr>
          <w:rStyle w:val="GreekQuote0"/>
        </w:rPr>
        <w:t>ίνεν</w:t>
      </w:r>
      <w:proofErr w:type="spellEnd"/>
      <w:r>
        <w:t xml:space="preserve"> (“exposit” or “expound”) only underscores this further. Given the context, Gregory may also be punning on Pan’s name in line 3 (</w:t>
      </w:r>
      <w:r>
        <w:rPr>
          <w:rStyle w:val="GreekQuote0"/>
        </w:rPr>
        <w:t>ἅπα</w:t>
      </w:r>
      <w:proofErr w:type="spellStart"/>
      <w:r>
        <w:rPr>
          <w:rStyle w:val="GreekQuote0"/>
        </w:rPr>
        <w:t>σιν</w:t>
      </w:r>
      <w:proofErr w:type="spellEnd"/>
      <w:r>
        <w:t>).</w:t>
      </w:r>
      <w:r>
        <w:rPr>
          <w:rStyle w:val="FootnoteReference"/>
        </w:rPr>
        <w:footnoteReference w:id="223"/>
      </w:r>
    </w:p>
    <w:p w:rsidR="00CF07E1" w:rsidRDefault="00F84752">
      <w:pPr>
        <w:pStyle w:val="Heading3"/>
      </w:pPr>
      <w:bookmarkStart w:id="44" w:name="gregory-and-the-epigrammatic-tradition"/>
      <w:bookmarkStart w:id="45" w:name="_Toc1638060"/>
      <w:r>
        <w:t>Gregory and the Epigrammatic Tradition</w:t>
      </w:r>
      <w:bookmarkEnd w:id="44"/>
      <w:bookmarkEnd w:id="45"/>
    </w:p>
    <w:p w:rsidR="00CF07E1" w:rsidRDefault="00F84752">
      <w:pPr>
        <w:pStyle w:val="FirstParagraph"/>
      </w:pPr>
      <w:r>
        <w:t xml:space="preserve">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w:t>
      </w:r>
      <w:proofErr w:type="spellStart"/>
      <w:r>
        <w:t>Muratori</w:t>
      </w:r>
      <w:proofErr w:type="spellEnd"/>
      <w:r>
        <w:t>, scholars have argued that Gregory’s remarkable number of epigrams on single themes was due to filial or familiar piety.</w:t>
      </w:r>
      <w:r>
        <w:rPr>
          <w:rStyle w:val="FootnoteReference"/>
        </w:rPr>
        <w:footnoteReference w:id="224"/>
      </w:r>
      <w:r>
        <w:t xml:space="preserve"> They point to </w:t>
      </w:r>
      <w:proofErr w:type="spellStart"/>
      <w:r>
        <w:rPr>
          <w:i/>
        </w:rPr>
        <w:t>AnthPal</w:t>
      </w:r>
      <w:proofErr w:type="spellEnd"/>
      <w:r>
        <w:t xml:space="preserve"> 8.30:</w:t>
      </w:r>
    </w:p>
    <w:p w:rsidR="00CF07E1" w:rsidRDefault="00F84752">
      <w:pPr>
        <w:pStyle w:val="BlockText"/>
      </w:pPr>
      <w:proofErr w:type="spellStart"/>
      <w:r>
        <w:rPr>
          <w:rStyle w:val="GreekQuote0"/>
        </w:rPr>
        <w:t>Γρηγόριον</w:t>
      </w:r>
      <w:proofErr w:type="spellEnd"/>
      <w:r>
        <w:t xml:space="preserve"> </w:t>
      </w:r>
      <w:r>
        <w:rPr>
          <w:rStyle w:val="GreekQuote0"/>
        </w:rPr>
        <w:t>β</w:t>
      </w:r>
      <w:proofErr w:type="spellStart"/>
      <w:r>
        <w:rPr>
          <w:rStyle w:val="GreekQuote0"/>
        </w:rPr>
        <w:t>οόωσ</w:t>
      </w:r>
      <w:proofErr w:type="spellEnd"/>
      <w:r>
        <w:rPr>
          <w:rStyle w:val="GreekQuote0"/>
        </w:rPr>
        <w:t>α</w:t>
      </w:r>
      <w:r>
        <w:t xml:space="preserve"> </w:t>
      </w:r>
      <w:r>
        <w:rPr>
          <w:rStyle w:val="GreekQuote0"/>
        </w:rPr>
        <w:t>παρ</w:t>
      </w:r>
      <w:r>
        <w:t xml:space="preserve">’ </w:t>
      </w:r>
      <w:proofErr w:type="spellStart"/>
      <w:r>
        <w:rPr>
          <w:rStyle w:val="GreekQuote0"/>
        </w:rPr>
        <w:t>ἀνθοκόμοισιν</w:t>
      </w:r>
      <w:proofErr w:type="spellEnd"/>
      <w:r>
        <w:t xml:space="preserve"> </w:t>
      </w:r>
      <w:proofErr w:type="spellStart"/>
      <w:r>
        <w:rPr>
          <w:rStyle w:val="GreekQuote0"/>
        </w:rPr>
        <w:t>ἀλω</w:t>
      </w:r>
      <w:proofErr w:type="spellEnd"/>
      <w:r>
        <w:rPr>
          <w:rStyle w:val="GreekQuote0"/>
        </w:rPr>
        <w:t>α</w:t>
      </w:r>
      <w:proofErr w:type="spellStart"/>
      <w:r>
        <w:rPr>
          <w:rStyle w:val="GreekQuote0"/>
        </w:rPr>
        <w:t>ῖς</w:t>
      </w:r>
      <w:proofErr w:type="spellEnd"/>
      <w:r>
        <w:br/>
      </w:r>
      <w:proofErr w:type="spellStart"/>
      <w:r>
        <w:rPr>
          <w:rStyle w:val="GreekQuote0"/>
        </w:rPr>
        <w:t>ἤντεο</w:t>
      </w:r>
      <w:proofErr w:type="spellEnd"/>
      <w:r>
        <w:t xml:space="preserve">, </w:t>
      </w:r>
      <w:proofErr w:type="spellStart"/>
      <w:r>
        <w:rPr>
          <w:rStyle w:val="GreekQuote0"/>
        </w:rPr>
        <w:t>μῆτερ</w:t>
      </w:r>
      <w:proofErr w:type="spellEnd"/>
      <w:r>
        <w:t xml:space="preserve"> </w:t>
      </w:r>
      <w:proofErr w:type="spellStart"/>
      <w:r>
        <w:rPr>
          <w:rStyle w:val="GreekQuote0"/>
        </w:rPr>
        <w:t>ἐμή</w:t>
      </w:r>
      <w:proofErr w:type="spellEnd"/>
      <w:r>
        <w:t xml:space="preserve">, </w:t>
      </w:r>
      <w:proofErr w:type="spellStart"/>
      <w:r>
        <w:rPr>
          <w:rStyle w:val="GreekQuote0"/>
        </w:rPr>
        <w:t>ξείνης</w:t>
      </w:r>
      <w:proofErr w:type="spellEnd"/>
      <w:r>
        <w:t xml:space="preserve"> </w:t>
      </w:r>
      <w:r>
        <w:rPr>
          <w:rStyle w:val="GreekQuote0"/>
        </w:rPr>
        <w:t>ἄπο</w:t>
      </w:r>
      <w:r>
        <w:t xml:space="preserve"> </w:t>
      </w:r>
      <w:proofErr w:type="spellStart"/>
      <w:r>
        <w:rPr>
          <w:rStyle w:val="GreekQuote0"/>
        </w:rPr>
        <w:t>νισσομένοισι</w:t>
      </w:r>
      <w:proofErr w:type="spellEnd"/>
      <w:r>
        <w:t>,</w:t>
      </w:r>
      <w:r>
        <w:br/>
      </w:r>
      <w:proofErr w:type="spellStart"/>
      <w:r>
        <w:rPr>
          <w:rStyle w:val="GreekQuote0"/>
        </w:rPr>
        <w:t>χεῖρ</w:t>
      </w:r>
      <w:proofErr w:type="spellEnd"/>
      <w:r>
        <w:rPr>
          <w:rStyle w:val="GreekQuote0"/>
        </w:rPr>
        <w:t>ας</w:t>
      </w:r>
      <w:r>
        <w:t xml:space="preserve"> </w:t>
      </w:r>
      <w:r>
        <w:rPr>
          <w:rStyle w:val="GreekQuote0"/>
        </w:rPr>
        <w:t>δ</w:t>
      </w:r>
      <w:r>
        <w:t xml:space="preserve">’ </w:t>
      </w:r>
      <w:proofErr w:type="spellStart"/>
      <w:r>
        <w:rPr>
          <w:rStyle w:val="GreekQuote0"/>
        </w:rPr>
        <w:t>ἀμ</w:t>
      </w:r>
      <w:proofErr w:type="spellEnd"/>
      <w:r>
        <w:rPr>
          <w:rStyle w:val="GreekQuote0"/>
        </w:rPr>
        <w:t>π</w:t>
      </w:r>
      <w:proofErr w:type="spellStart"/>
      <w:r>
        <w:rPr>
          <w:rStyle w:val="GreekQuote0"/>
        </w:rPr>
        <w:t>ετάσ</w:t>
      </w:r>
      <w:proofErr w:type="spellEnd"/>
      <w:r>
        <w:rPr>
          <w:rStyle w:val="GreekQuote0"/>
        </w:rPr>
        <w:t>ασα</w:t>
      </w:r>
      <w:r>
        <w:t xml:space="preserve"> </w:t>
      </w:r>
      <w:proofErr w:type="spellStart"/>
      <w:r>
        <w:rPr>
          <w:rStyle w:val="GreekQuote0"/>
        </w:rPr>
        <w:t>φίλ</w:t>
      </w:r>
      <w:proofErr w:type="spellEnd"/>
      <w:r>
        <w:rPr>
          <w:rStyle w:val="GreekQuote0"/>
        </w:rPr>
        <w:t>ας</w:t>
      </w:r>
      <w:r>
        <w:t xml:space="preserve"> </w:t>
      </w:r>
      <w:proofErr w:type="spellStart"/>
      <w:r>
        <w:rPr>
          <w:rStyle w:val="GreekQuote0"/>
        </w:rPr>
        <w:t>τεκέεσσι</w:t>
      </w:r>
      <w:proofErr w:type="spellEnd"/>
      <w:r>
        <w:t xml:space="preserve"> </w:t>
      </w:r>
      <w:proofErr w:type="spellStart"/>
      <w:r>
        <w:rPr>
          <w:rStyle w:val="GreekQuote0"/>
        </w:rPr>
        <w:t>φίλοισι</w:t>
      </w:r>
      <w:proofErr w:type="spellEnd"/>
      <w:r>
        <w:t>,</w:t>
      </w:r>
      <w:r>
        <w:br/>
      </w:r>
      <w:proofErr w:type="spellStart"/>
      <w:r>
        <w:rPr>
          <w:rStyle w:val="GreekQuote0"/>
        </w:rPr>
        <w:t>Γρηγόριον</w:t>
      </w:r>
      <w:proofErr w:type="spellEnd"/>
      <w:r>
        <w:t xml:space="preserve"> </w:t>
      </w:r>
      <w:r>
        <w:rPr>
          <w:rStyle w:val="GreekQuote0"/>
        </w:rPr>
        <w:t>β</w:t>
      </w:r>
      <w:proofErr w:type="spellStart"/>
      <w:r>
        <w:rPr>
          <w:rStyle w:val="GreekQuote0"/>
        </w:rPr>
        <w:t>οόωσ</w:t>
      </w:r>
      <w:proofErr w:type="spellEnd"/>
      <w:r>
        <w:rPr>
          <w:rStyle w:val="GreekQuote0"/>
        </w:rPr>
        <w:t>α</w:t>
      </w:r>
      <w:r>
        <w:t xml:space="preserve">· </w:t>
      </w:r>
      <w:proofErr w:type="spellStart"/>
      <w:r>
        <w:rPr>
          <w:rStyle w:val="GreekQuote0"/>
        </w:rPr>
        <w:t>τὸ</w:t>
      </w:r>
      <w:proofErr w:type="spellEnd"/>
      <w:r>
        <w:t xml:space="preserve"> </w:t>
      </w:r>
      <w:r>
        <w:rPr>
          <w:rStyle w:val="GreekQuote0"/>
        </w:rPr>
        <w:t>δ</w:t>
      </w:r>
      <w:r>
        <w:t xml:space="preserve">’ </w:t>
      </w:r>
      <w:proofErr w:type="spellStart"/>
      <w:r>
        <w:rPr>
          <w:rStyle w:val="GreekQuote0"/>
        </w:rPr>
        <w:t>ἔζεεν</w:t>
      </w:r>
      <w:proofErr w:type="spellEnd"/>
      <w:r>
        <w:t xml:space="preserve"> </w:t>
      </w:r>
      <w:r>
        <w:rPr>
          <w:rStyle w:val="GreekQuote0"/>
        </w:rPr>
        <w:t>α</w:t>
      </w:r>
      <w:proofErr w:type="spellStart"/>
      <w:r>
        <w:rPr>
          <w:rStyle w:val="GreekQuote0"/>
        </w:rPr>
        <w:t>ἷμ</w:t>
      </w:r>
      <w:proofErr w:type="spellEnd"/>
      <w:r>
        <w:rPr>
          <w:rStyle w:val="GreekQuote0"/>
        </w:rPr>
        <w:t>α</w:t>
      </w:r>
      <w:r>
        <w:t xml:space="preserve"> </w:t>
      </w:r>
      <w:proofErr w:type="spellStart"/>
      <w:r>
        <w:rPr>
          <w:rStyle w:val="GreekQuote0"/>
        </w:rPr>
        <w:t>τεκούσης</w:t>
      </w:r>
      <w:proofErr w:type="spellEnd"/>
      <w:r>
        <w:br/>
      </w:r>
      <w:proofErr w:type="spellStart"/>
      <w:r>
        <w:rPr>
          <w:rStyle w:val="GreekQuote0"/>
        </w:rPr>
        <w:t>ἀμφοτέροις</w:t>
      </w:r>
      <w:proofErr w:type="spellEnd"/>
      <w:r>
        <w:t xml:space="preserve"> </w:t>
      </w:r>
      <w:r>
        <w:rPr>
          <w:rStyle w:val="GreekQuote0"/>
        </w:rPr>
        <w:t>ἐπὶ</w:t>
      </w:r>
      <w:r>
        <w:t xml:space="preserve"> </w:t>
      </w:r>
      <w:r>
        <w:rPr>
          <w:rStyle w:val="GreekQuote0"/>
        </w:rPr>
        <w:t>πα</w:t>
      </w:r>
      <w:proofErr w:type="spellStart"/>
      <w:r>
        <w:rPr>
          <w:rStyle w:val="GreekQuote0"/>
        </w:rPr>
        <w:t>ισί</w:t>
      </w:r>
      <w:proofErr w:type="spellEnd"/>
      <w:r>
        <w:t xml:space="preserve">, </w:t>
      </w:r>
      <w:proofErr w:type="spellStart"/>
      <w:r>
        <w:rPr>
          <w:rStyle w:val="GreekQuote0"/>
        </w:rPr>
        <w:t>μάλιστ</w:t>
      </w:r>
      <w:proofErr w:type="spellEnd"/>
      <w:r>
        <w:rPr>
          <w:rStyle w:val="GreekQuote0"/>
        </w:rPr>
        <w:t>α</w:t>
      </w:r>
      <w:r>
        <w:t xml:space="preserve"> </w:t>
      </w:r>
      <w:proofErr w:type="spellStart"/>
      <w:r>
        <w:rPr>
          <w:rStyle w:val="GreekQuote0"/>
        </w:rPr>
        <w:t>δὲ</w:t>
      </w:r>
      <w:proofErr w:type="spellEnd"/>
      <w:r>
        <w:t xml:space="preserve"> </w:t>
      </w:r>
      <w:proofErr w:type="spellStart"/>
      <w:r>
        <w:rPr>
          <w:rStyle w:val="GreekQuote0"/>
        </w:rPr>
        <w:t>θρέμμ</w:t>
      </w:r>
      <w:proofErr w:type="spellEnd"/>
      <w:r>
        <w:rPr>
          <w:rStyle w:val="GreekQuote0"/>
        </w:rPr>
        <w:t>α</w:t>
      </w:r>
      <w:proofErr w:type="spellStart"/>
      <w:r>
        <w:rPr>
          <w:rStyle w:val="GreekQuote0"/>
        </w:rPr>
        <w:t>τι</w:t>
      </w:r>
      <w:proofErr w:type="spellEnd"/>
      <w:r>
        <w:t xml:space="preserve"> </w:t>
      </w:r>
      <w:proofErr w:type="spellStart"/>
      <w:r>
        <w:rPr>
          <w:rStyle w:val="GreekQuote0"/>
        </w:rPr>
        <w:t>θηλῆς</w:t>
      </w:r>
      <w:proofErr w:type="spellEnd"/>
      <w:r>
        <w:t>· [5]</w:t>
      </w:r>
      <w:r>
        <w:br/>
      </w:r>
      <w:proofErr w:type="spellStart"/>
      <w:r>
        <w:rPr>
          <w:rStyle w:val="GreekQuote0"/>
          <w:b/>
        </w:rPr>
        <w:t>τοὔνεκ</w:t>
      </w:r>
      <w:proofErr w:type="spellEnd"/>
      <w:r>
        <w:rPr>
          <w:rStyle w:val="GreekQuote0"/>
          <w:b/>
        </w:rPr>
        <w:t>α</w:t>
      </w:r>
      <w:r>
        <w:rPr>
          <w:b/>
        </w:rPr>
        <w:t xml:space="preserve"> </w:t>
      </w:r>
      <w:r>
        <w:rPr>
          <w:rStyle w:val="GreekQuote0"/>
          <w:b/>
        </w:rPr>
        <w:t>καὶ</w:t>
      </w:r>
      <w:r>
        <w:rPr>
          <w:b/>
        </w:rPr>
        <w:t xml:space="preserve"> </w:t>
      </w:r>
      <w:proofErr w:type="spellStart"/>
      <w:r>
        <w:rPr>
          <w:rStyle w:val="GreekQuote0"/>
          <w:b/>
        </w:rPr>
        <w:t>σὲ</w:t>
      </w:r>
      <w:proofErr w:type="spellEnd"/>
      <w:r>
        <w:rPr>
          <w:b/>
        </w:rPr>
        <w:t xml:space="preserve"> </w:t>
      </w:r>
      <w:proofErr w:type="spellStart"/>
      <w:r>
        <w:rPr>
          <w:rStyle w:val="GreekQuote0"/>
          <w:b/>
        </w:rPr>
        <w:t>τόσοις</w:t>
      </w:r>
      <w:proofErr w:type="spellEnd"/>
      <w:r>
        <w:rPr>
          <w:b/>
        </w:rPr>
        <w:t xml:space="preserve"> </w:t>
      </w:r>
      <w:r>
        <w:rPr>
          <w:rStyle w:val="GreekQuote0"/>
          <w:b/>
        </w:rPr>
        <w:t>ἐπ</w:t>
      </w:r>
      <w:proofErr w:type="spellStart"/>
      <w:r>
        <w:rPr>
          <w:rStyle w:val="GreekQuote0"/>
          <w:b/>
        </w:rPr>
        <w:t>ιγράμμ</w:t>
      </w:r>
      <w:proofErr w:type="spellEnd"/>
      <w:r>
        <w:rPr>
          <w:rStyle w:val="GreekQuote0"/>
          <w:b/>
        </w:rPr>
        <w:t>α</w:t>
      </w:r>
      <w:proofErr w:type="spellStart"/>
      <w:r>
        <w:rPr>
          <w:rStyle w:val="GreekQuote0"/>
          <w:b/>
        </w:rPr>
        <w:t>σι</w:t>
      </w:r>
      <w:proofErr w:type="spellEnd"/>
      <w:r>
        <w:rPr>
          <w:b/>
        </w:rPr>
        <w:t xml:space="preserve">, </w:t>
      </w:r>
      <w:proofErr w:type="spellStart"/>
      <w:r>
        <w:rPr>
          <w:rStyle w:val="GreekQuote0"/>
          <w:b/>
        </w:rPr>
        <w:t>μῆτερ</w:t>
      </w:r>
      <w:proofErr w:type="spellEnd"/>
      <w:r>
        <w:rPr>
          <w:b/>
        </w:rPr>
        <w:t xml:space="preserve">, </w:t>
      </w:r>
      <w:proofErr w:type="spellStart"/>
      <w:r>
        <w:rPr>
          <w:rStyle w:val="GreekQuote0"/>
          <w:b/>
        </w:rPr>
        <w:t>ἔτισ</w:t>
      </w:r>
      <w:proofErr w:type="spellEnd"/>
      <w:r>
        <w:rPr>
          <w:rStyle w:val="GreekQuote0"/>
          <w:b/>
        </w:rPr>
        <w:t>α</w:t>
      </w:r>
      <w:r>
        <w:rPr>
          <w:b/>
        </w:rPr>
        <w:t>.</w:t>
      </w:r>
    </w:p>
    <w:p w:rsidR="00CF07E1" w:rsidRDefault="00F84752">
      <w:pPr>
        <w:pStyle w:val="BlockText"/>
      </w:pPr>
      <w:r>
        <w:t xml:space="preserve">“My Gregory” thou </w:t>
      </w:r>
      <w:proofErr w:type="spellStart"/>
      <w:r>
        <w:t>criedst</w:t>
      </w:r>
      <w:proofErr w:type="spellEnd"/>
      <w:r>
        <w:t xml:space="preserve"> amongst the meadows</w:t>
      </w:r>
      <w:r>
        <w:br/>
        <w:t>when thou didst meet thy sons returning from</w:t>
      </w:r>
      <w:r>
        <w:br/>
        <w:t>abroad, embracing them with tenderness,</w:t>
      </w:r>
      <w:r>
        <w:br/>
        <w:t>“My Gregory” crying. A mother’s blood</w:t>
      </w:r>
      <w:r>
        <w:br/>
        <w:t xml:space="preserve">ran warm for both her sons, but most for </w:t>
      </w:r>
      <w:proofErr w:type="spellStart"/>
      <w:r>
        <w:t>th</w:t>
      </w:r>
      <w:proofErr w:type="spellEnd"/>
      <w:r>
        <w:t>’ one</w:t>
      </w:r>
      <w:r>
        <w:br/>
        <w:t>that from thine own dear breast did nurse; and so,</w:t>
      </w:r>
      <w:r>
        <w:br/>
        <w:t>with many epigrams I’ve honored thee.</w:t>
      </w:r>
    </w:p>
    <w:p w:rsidR="00CF07E1" w:rsidRDefault="00F84752">
      <w:pPr>
        <w:pStyle w:val="FirstParagraph"/>
      </w:pPr>
      <w:r>
        <w:lastRenderedPageBreak/>
        <w:t xml:space="preserve">I see no reason to doubt that Gregory saw his epigrams as tokens of familial and amicable affection. Yet when scholars invoke familial </w:t>
      </w:r>
      <w:proofErr w:type="gramStart"/>
      <w:r>
        <w:t>piety</w:t>
      </w:r>
      <w:proofErr w:type="gramEnd"/>
      <w:r>
        <w:t xml:space="preserve"> they typically imply that no aesthetic design is perceptible in the sequences. Instead we are left to imagine that in accumulating dozens of epigrams for his mother Gregory forsook aesthetic sense. </w:t>
      </w:r>
      <w:proofErr w:type="spellStart"/>
      <w:r>
        <w:t>Vertoudakis</w:t>
      </w:r>
      <w:proofErr w:type="spellEnd"/>
      <w:r>
        <w:t xml:space="preserve">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w:t>
      </w:r>
      <w:proofErr w:type="spellStart"/>
      <w:r>
        <w:rPr>
          <w:i/>
        </w:rPr>
        <w:t>askesis</w:t>
      </w:r>
      <w:proofErr w:type="spellEnd"/>
      <w:r>
        <w:t xml:space="preserve"> (as did Callimachus, </w:t>
      </w:r>
      <w:r>
        <w:rPr>
          <w:i/>
        </w:rPr>
        <w:t xml:space="preserve">in </w:t>
      </w:r>
      <w:proofErr w:type="spellStart"/>
      <w:r>
        <w:rPr>
          <w:i/>
        </w:rPr>
        <w:t>suo</w:t>
      </w:r>
      <w:proofErr w:type="spellEnd"/>
      <w:r>
        <w:rPr>
          <w:i/>
        </w:rPr>
        <w:t xml:space="preserve"> </w:t>
      </w:r>
      <w:proofErr w:type="spellStart"/>
      <w:r>
        <w:rPr>
          <w:i/>
        </w:rPr>
        <w:t>modo</w:t>
      </w:r>
      <w:proofErr w:type="spellEnd"/>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CF07E1" w:rsidRDefault="00F84752">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w:t>
      </w:r>
      <w:proofErr w:type="spellStart"/>
      <w:r>
        <w:t>Herodes</w:t>
      </w:r>
      <w:proofErr w:type="spellEnd"/>
      <w:r>
        <w:t xml:space="preserve"> Atticus, who occasionally played at the epigrammatic game.</w:t>
      </w:r>
      <w:r>
        <w:rPr>
          <w:rStyle w:val="FootnoteReference"/>
        </w:rPr>
        <w:footnoteReference w:id="225"/>
      </w:r>
      <w:r>
        <w:t xml:space="preserve"> Unlike these authors, Gregory has created both a large number of epigrams and taken the care to arrange at least some of them into coherent sequences. The closest analogs are thus poets like Callimachus, </w:t>
      </w:r>
      <w:proofErr w:type="spellStart"/>
      <w:r>
        <w:t>Posidippus</w:t>
      </w:r>
      <w:proofErr w:type="spellEnd"/>
      <w:r>
        <w:t xml:space="preserve">, and </w:t>
      </w:r>
      <w:proofErr w:type="spellStart"/>
      <w:r>
        <w:t>Meleager</w:t>
      </w:r>
      <w:proofErr w:type="spellEnd"/>
      <w:r>
        <w:t>, who authored entire epigrammatic collections.</w:t>
      </w:r>
    </w:p>
    <w:p w:rsidR="00CF07E1" w:rsidRDefault="00F84752">
      <w:pPr>
        <w:pStyle w:val="BodyText"/>
      </w:pPr>
      <w:r>
        <w:lastRenderedPageBreak/>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26"/>
      </w:r>
      <w:r>
        <w:t xml:space="preserve"> Rhetoric has been used to explain a variety of phenomena. 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27"/>
      </w:r>
      <w:r>
        <w:t xml:space="preserve"> Hose sees Gregory’s numerous epigrams on single themes as an adaptation of </w:t>
      </w:r>
      <w:proofErr w:type="spellStart"/>
      <w:r>
        <w:rPr>
          <w:i/>
        </w:rPr>
        <w:t>ethopoiia</w:t>
      </w:r>
      <w:proofErr w:type="spellEnd"/>
      <w:r>
        <w:t>, a rhetorical exercise.</w:t>
      </w:r>
      <w:r>
        <w:rPr>
          <w:rStyle w:val="FootnoteReference"/>
        </w:rPr>
        <w:footnoteReference w:id="228"/>
      </w:r>
      <w:r>
        <w:t xml:space="preserve"> </w:t>
      </w:r>
      <w:proofErr w:type="spellStart"/>
      <w:r>
        <w:t>Vertoudakis</w:t>
      </w:r>
      <w:proofErr w:type="spellEnd"/>
      <w:r>
        <w:t xml:space="preserve"> follows Pellegrino in considering a </w:t>
      </w:r>
      <w:proofErr w:type="spellStart"/>
      <w:r>
        <w:t>rhetoricity</w:t>
      </w:r>
      <w:proofErr w:type="spellEnd"/>
      <w:r>
        <w:t xml:space="preserve"> fundamental to Gregory’s style.</w:t>
      </w:r>
      <w:r>
        <w:rPr>
          <w:rStyle w:val="FootnoteReference"/>
        </w:rPr>
        <w:footnoteReference w:id="229"/>
      </w:r>
    </w:p>
    <w:p w:rsidR="00CF07E1" w:rsidRDefault="00F84752">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0"/>
      </w:r>
      <w:r>
        <w:t xml:space="preserve"> For instance, when describing various tropes and figures of speech instructors of rhetoric were just as likely to cite an example from verse as from prose.</w:t>
      </w:r>
      <w:r>
        <w:rPr>
          <w:rStyle w:val="FootnoteReference"/>
        </w:rPr>
        <w:footnoteReference w:id="231"/>
      </w:r>
      <w:r>
        <w:t xml:space="preserve"> We do more justice to the late antique conception if we regard rhetoric as a toolbox for </w:t>
      </w:r>
      <w:r>
        <w:lastRenderedPageBreak/>
        <w:t>creating eloquent speech, whether in verse or in prose.</w:t>
      </w:r>
      <w:r>
        <w:rPr>
          <w:rStyle w:val="FootnoteReference"/>
        </w:rPr>
        <w:footnoteReference w:id="232"/>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3"/>
      </w:r>
      <w:r>
        <w:t xml:space="preserve"> It is clear, then, that when rhetors like </w:t>
      </w:r>
      <w:proofErr w:type="spellStart"/>
      <w:r>
        <w:t>Scopelianus</w:t>
      </w:r>
      <w:proofErr w:type="spellEnd"/>
      <w:r>
        <w:t xml:space="preserve"> or Gregory produced extensive poetic </w:t>
      </w:r>
      <w:r>
        <w:rPr>
          <w:i/>
        </w:rPr>
        <w:t>corpora</w:t>
      </w:r>
      <w:r>
        <w:t>, they wanted these to be read as poetry, that is, first against their poetic antecedents, and not as versified prose.</w:t>
      </w:r>
    </w:p>
    <w:p w:rsidR="00CF07E1" w:rsidRDefault="00F84752">
      <w:pPr>
        <w:pStyle w:val="BodyText"/>
      </w:pPr>
      <w:r>
        <w:t xml:space="preserve">The epigrammatic tradition in fact provides much precedent for many of the features of Gregory’s verse that have vexed scholars. Gregory’s epigrammatic sequences, a technique shared with </w:t>
      </w:r>
      <w:proofErr w:type="spellStart"/>
      <w:r>
        <w:t>Palladas</w:t>
      </w:r>
      <w:proofErr w:type="spellEnd"/>
      <w:r>
        <w:t xml:space="preserve">, probably grew out of erotic cycles like those found in </w:t>
      </w:r>
      <w:proofErr w:type="spellStart"/>
      <w:r>
        <w:t>Meleager</w:t>
      </w:r>
      <w:proofErr w:type="spellEnd"/>
      <w:r>
        <w:t xml:space="preserve">, where the poet would return repeatedly to a given </w:t>
      </w:r>
      <w:proofErr w:type="spellStart"/>
      <w:r>
        <w:rPr>
          <w:i/>
        </w:rPr>
        <w:t>eromenos</w:t>
      </w:r>
      <w:proofErr w:type="spellEnd"/>
      <w:r>
        <w:t xml:space="preserve"> or </w:t>
      </w:r>
      <w:proofErr w:type="spellStart"/>
      <w:r>
        <w:rPr>
          <w:i/>
        </w:rPr>
        <w:t>hetaira</w:t>
      </w:r>
      <w:proofErr w:type="spellEnd"/>
      <w:r>
        <w:t xml:space="preserve">. For instance, </w:t>
      </w:r>
      <w:proofErr w:type="spellStart"/>
      <w:r>
        <w:t>Meleager</w:t>
      </w:r>
      <w:proofErr w:type="spellEnd"/>
      <w:r>
        <w:t xml:space="preserve"> G.-P 39 and 40 both explain how the Graces, Eros, and Aphrodite have adorned the </w:t>
      </w:r>
      <w:proofErr w:type="spellStart"/>
      <w:r>
        <w:rPr>
          <w:i/>
        </w:rPr>
        <w:t>hetaira</w:t>
      </w:r>
      <w:proofErr w:type="spellEnd"/>
      <w:r>
        <w:t xml:space="preserve"> </w:t>
      </w:r>
      <w:proofErr w:type="spellStart"/>
      <w:r>
        <w:t>Zenophila</w:t>
      </w:r>
      <w:proofErr w:type="spellEnd"/>
      <w:r>
        <w:t xml:space="preserve">; G.-P. 101–102 both take the threat of Zeus abducting </w:t>
      </w:r>
      <w:proofErr w:type="spellStart"/>
      <w:r>
        <w:t>Meleager’s</w:t>
      </w:r>
      <w:proofErr w:type="spellEnd"/>
      <w:r>
        <w:t xml:space="preserve"> </w:t>
      </w:r>
      <w:proofErr w:type="spellStart"/>
      <w:r>
        <w:rPr>
          <w:i/>
        </w:rPr>
        <w:t>eromenos</w:t>
      </w:r>
      <w:proofErr w:type="spellEnd"/>
      <w:r>
        <w:t xml:space="preserve"> </w:t>
      </w:r>
      <w:proofErr w:type="spellStart"/>
      <w:r>
        <w:t>Muiscus</w:t>
      </w:r>
      <w:proofErr w:type="spellEnd"/>
      <w:r>
        <w:t xml:space="preserve"> as the starting point.</w:t>
      </w:r>
      <w:r>
        <w:rPr>
          <w:rStyle w:val="FootnoteReference"/>
        </w:rPr>
        <w:footnoteReference w:id="234"/>
      </w:r>
      <w:r>
        <w:t xml:space="preserve"> Gregory’s organization of his epigrams into sequences is also paralleled by his younger contemporary </w:t>
      </w:r>
      <w:proofErr w:type="spellStart"/>
      <w:r>
        <w:t>Palladas</w:t>
      </w:r>
      <w:proofErr w:type="spellEnd"/>
      <w:r>
        <w:t xml:space="preserve">. We have seen in the sequence for Gregory the Elder many of the formal features that </w:t>
      </w:r>
      <w:proofErr w:type="spellStart"/>
      <w:r>
        <w:t>Gutzwiller</w:t>
      </w:r>
      <w:proofErr w:type="spellEnd"/>
      <w:r>
        <w:t xml:space="preserve"> has identified in </w:t>
      </w:r>
      <w:proofErr w:type="spellStart"/>
      <w:r>
        <w:t>Palladas</w:t>
      </w:r>
      <w:proofErr w:type="spellEnd"/>
      <w:r>
        <w:t xml:space="preserve">’ sequences: repetitions of key-words, thematic </w:t>
      </w:r>
      <w:r>
        <w:lastRenderedPageBreak/>
        <w:t xml:space="preserve">development, and a strong </w:t>
      </w:r>
      <w:r>
        <w:rPr>
          <w:i/>
        </w:rPr>
        <w:t>persona</w:t>
      </w:r>
      <w:r>
        <w:t>.</w:t>
      </w:r>
      <w:r>
        <w:rPr>
          <w:rStyle w:val="FootnoteReference"/>
        </w:rPr>
        <w:footnoteReference w:id="235"/>
      </w:r>
      <w:r>
        <w:t xml:space="preserve"> I suspect Gregory’s abundance would look less remarkable if other epigrammatic collections of single authors survived. Nevertheless, </w:t>
      </w:r>
      <w:proofErr w:type="spellStart"/>
      <w:r>
        <w:t>Palladas</w:t>
      </w:r>
      <w:proofErr w:type="spellEnd"/>
      <w:r>
        <w:t xml:space="preserve">’ sequences in the </w:t>
      </w:r>
      <w:proofErr w:type="spellStart"/>
      <w:r>
        <w:rPr>
          <w:i/>
        </w:rPr>
        <w:t>AnthPal</w:t>
      </w:r>
      <w:proofErr w:type="spellEnd"/>
      <w:r>
        <w:t xml:space="preserve"> are sufficient to demonstrate that this expansion of the epigrammatic form was a feature of Late Antique epigram.</w:t>
      </w:r>
    </w:p>
    <w:p w:rsidR="00CF07E1" w:rsidRDefault="00F84752">
      <w:pPr>
        <w:pStyle w:val="BodyText"/>
      </w:pPr>
      <w:r>
        <w:t xml:space="preserve">The epigrammatic tradition is the primary and proper context in which to judge Gregory’s style. Though </w:t>
      </w:r>
      <w:proofErr w:type="spellStart"/>
      <w:r>
        <w:t>Vertoudakis</w:t>
      </w:r>
      <w:proofErr w:type="spellEnd"/>
      <w:r>
        <w:t>’ list of “rhetorical” figures is exceedingly useful, he is mistaken to consider features like polyptoton, anaphora, and alliteration as traits that show “the decisive influence of rhetoric.”</w:t>
      </w:r>
      <w:r>
        <w:rPr>
          <w:rStyle w:val="FootnoteReference"/>
        </w:rPr>
        <w:footnoteReference w:id="236"/>
      </w:r>
      <w:r>
        <w:t xml:space="preserve"> None of these features are exclusive to prose. In fact, the ancients generally regarded these figures as poetic features that rhetoric had inherited from poetry.</w:t>
      </w:r>
      <w:r>
        <w:rPr>
          <w:rStyle w:val="FootnoteReference"/>
        </w:rPr>
        <w:footnoteReference w:id="237"/>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enjambment.</w:t>
      </w:r>
      <w:r>
        <w:rPr>
          <w:rStyle w:val="FootnoteReference"/>
        </w:rPr>
        <w:footnoteReference w:id="238"/>
      </w:r>
      <w:r>
        <w:t xml:space="preserve"> In other respects, he departs. Gregory generally avoids Doric forms, employs fewer metrical schemes, and admits more Homeric </w:t>
      </w:r>
      <w:r>
        <w:rPr>
          <w:i/>
        </w:rPr>
        <w:t>formulae</w:t>
      </w:r>
      <w:r>
        <w:t xml:space="preserve">. Other aspects of Gregory’s style show more similarity with </w:t>
      </w:r>
      <w:proofErr w:type="spellStart"/>
      <w:r>
        <w:lastRenderedPageBreak/>
        <w:t>Meleager</w:t>
      </w:r>
      <w:proofErr w:type="spellEnd"/>
      <w:r>
        <w:t xml:space="preserve"> and other later epigrammists. Both enjoy heaping up adjectives in apposition, and both are at times daring wordsmiths.</w:t>
      </w:r>
      <w:r>
        <w:rPr>
          <w:rStyle w:val="FootnoteReference"/>
        </w:rPr>
        <w:footnoteReference w:id="239"/>
      </w:r>
    </w:p>
    <w:p w:rsidR="00CF07E1" w:rsidRDefault="00F84752">
      <w:pPr>
        <w:pStyle w:val="BodyText"/>
      </w:pPr>
      <w:r>
        <w:t>Finally, the organizing principles of epigrammatic collections also explain the mix of Christian and secular themes. Perhaps more than in any other genre, pleasing variety (</w:t>
      </w:r>
      <w:r>
        <w:rPr>
          <w:rStyle w:val="GreekQuote0"/>
        </w:rPr>
        <w:t>π</w:t>
      </w:r>
      <w:proofErr w:type="spellStart"/>
      <w:r>
        <w:rPr>
          <w:rStyle w:val="GreekQuote0"/>
        </w:rPr>
        <w:t>οικιλί</w:t>
      </w:r>
      <w:proofErr w:type="spellEnd"/>
      <w:r>
        <w:rPr>
          <w:rStyle w:val="GreekQuote0"/>
        </w:rPr>
        <w:t>α</w:t>
      </w:r>
      <w:r>
        <w:t xml:space="preserve">) was the ambition of the </w:t>
      </w:r>
      <w:proofErr w:type="spellStart"/>
      <w:r>
        <w:t>epigrammist</w:t>
      </w:r>
      <w:proofErr w:type="spellEnd"/>
      <w:r>
        <w:t xml:space="preserve">.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same holds true in the epigrammatic </w:t>
      </w:r>
      <w:r>
        <w:rPr>
          <w:i/>
        </w:rPr>
        <w:t>corpora</w:t>
      </w:r>
      <w:r>
        <w:t xml:space="preserve"> of Callimachus and </w:t>
      </w:r>
      <w:proofErr w:type="spellStart"/>
      <w:r>
        <w:t>Meleager</w:t>
      </w:r>
      <w:proofErr w:type="spellEnd"/>
      <w:r>
        <w:t>, which though impartially preserved, are even more variety in subject matter than Gregory’s.</w:t>
      </w:r>
    </w:p>
    <w:p w:rsidR="00CF07E1" w:rsidRDefault="00F84752">
      <w:pPr>
        <w:pStyle w:val="BodyText"/>
      </w:pPr>
      <w:r>
        <w:t>My treatment of Gregory’s epigrams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0"/>
      </w:r>
      <w:r>
        <w:t xml:space="preserve"> And yet, we see that even in this “humble genre” Gregory shows himself to be a skillful author within the Callimachean tradition of epigram. Gregory’s formal developments and thematic variety should not be subsumed into Christian </w:t>
      </w:r>
      <w:proofErr w:type="spellStart"/>
      <w:r>
        <w:rPr>
          <w:i/>
        </w:rPr>
        <w:t>askesis</w:t>
      </w:r>
      <w:proofErr w:type="spellEnd"/>
      <w:r>
        <w:t xml:space="preserve"> or familial piety, nor reduced to rhetoric. He consciously develops the epigrammatic tradition both formally and thematically, and it is by this tradition that we must first judge his work.</w:t>
      </w:r>
    </w:p>
    <w:p w:rsidR="00CF07E1" w:rsidRDefault="00F84752">
      <w:pPr>
        <w:pStyle w:val="Heading2"/>
      </w:pPr>
      <w:bookmarkStart w:id="46" w:name="de-rebus-suis-2.1.1"/>
      <w:bookmarkStart w:id="47" w:name="_Toc1638061"/>
      <w:r>
        <w:rPr>
          <w:i/>
        </w:rPr>
        <w:lastRenderedPageBreak/>
        <w:t xml:space="preserve">De rebus </w:t>
      </w:r>
      <w:proofErr w:type="spellStart"/>
      <w:r>
        <w:rPr>
          <w:i/>
        </w:rPr>
        <w:t>suis</w:t>
      </w:r>
      <w:proofErr w:type="spellEnd"/>
      <w:r>
        <w:t xml:space="preserve"> (2.1.1)</w:t>
      </w:r>
      <w:bookmarkEnd w:id="46"/>
      <w:bookmarkEnd w:id="47"/>
    </w:p>
    <w:p w:rsidR="00CF07E1" w:rsidRDefault="00F84752">
      <w:pPr>
        <w:pStyle w:val="FirstParagraph"/>
      </w:pPr>
      <w:r>
        <w:t xml:space="preserve">We now turn to a formally innovative poem, Gregory’s </w:t>
      </w:r>
      <w:r>
        <w:rPr>
          <w:i/>
        </w:rPr>
        <w:t xml:space="preserve">De rebus </w:t>
      </w:r>
      <w:proofErr w:type="spellStart"/>
      <w:r>
        <w:rPr>
          <w:i/>
        </w:rPr>
        <w:t>suis</w:t>
      </w:r>
      <w:proofErr w:type="spellEnd"/>
      <w:r>
        <w:t xml:space="preserve"> (2.1.1). This extended hexametric work runs to 635 lines in </w:t>
      </w:r>
      <w:proofErr w:type="spellStart"/>
      <w:r>
        <w:t>Tuilier’s</w:t>
      </w:r>
      <w:proofErr w:type="spellEnd"/>
      <w:r>
        <w:t xml:space="preserve"> edition.</w:t>
      </w:r>
      <w:r>
        <w:rPr>
          <w:rStyle w:val="FootnoteReference"/>
        </w:rPr>
        <w:footnoteReference w:id="241"/>
      </w:r>
      <w:r>
        <w:t xml:space="preserve"> The poem has a </w:t>
      </w:r>
      <w:proofErr w:type="spellStart"/>
      <w:r>
        <w:t>hymnic</w:t>
      </w:r>
      <w:proofErr w:type="spellEnd"/>
      <w:r>
        <w:t xml:space="preserve"> frame, into which Gregory inserts laments, narrative vignettes, and pleas for divine aid. It is one of the most programmatically important of Gregory’s works. Not only is it Gregory’s lengthiest effort in hexameter, but it stands first in the manuscripts of </w:t>
      </w:r>
      <w:proofErr w:type="spellStart"/>
      <w:r>
        <w:rPr>
          <w:i/>
        </w:rPr>
        <w:t>Gedichtgruppe</w:t>
      </w:r>
      <w:proofErr w:type="spellEnd"/>
      <w:r>
        <w:t xml:space="preserve"> 1, which transmits most of Gregory’s hexametric and elegiac verse.</w:t>
      </w:r>
      <w:r>
        <w:rPr>
          <w:rStyle w:val="FootnoteReference"/>
        </w:rPr>
        <w:footnoteReference w:id="242"/>
      </w:r>
      <w:r>
        <w:t xml:space="preserve"> Moreover, the poem is also transmitted at the head of Gregory’s orations, making it the only poem to be transmitted among Gregory’s verse and prose.</w:t>
      </w:r>
      <w:r>
        <w:rPr>
          <w:rStyle w:val="FootnoteReference"/>
        </w:rPr>
        <w:footnoteReference w:id="243"/>
      </w:r>
      <w:r>
        <w:t xml:space="preserve"> In part, then, this poem is the introduction to Gregory’s poetic persona. </w:t>
      </w:r>
      <w:r>
        <w:rPr>
          <w:i/>
        </w:rPr>
        <w:t xml:space="preserve">De rebus </w:t>
      </w:r>
      <w:proofErr w:type="spellStart"/>
      <w:r>
        <w:rPr>
          <w:i/>
        </w:rPr>
        <w:t>suis</w:t>
      </w:r>
      <w:proofErr w:type="spellEnd"/>
      <w:r>
        <w:t xml:space="preserve"> is an exceedingly varied poem and this variety has elicited scholarly disagreement on its generic status. I argue below that Gregory consciously combined several different genres into something new. I provide here an outline to illustrate the various strands of the poem’s fabric:</w:t>
      </w:r>
    </w:p>
    <w:p w:rsidR="00CF07E1" w:rsidRDefault="00F84752" w:rsidP="00AD5907">
      <w:pPr>
        <w:pStyle w:val="Compact"/>
        <w:numPr>
          <w:ilvl w:val="0"/>
          <w:numId w:val="1"/>
        </w:numPr>
      </w:pPr>
      <w:proofErr w:type="spellStart"/>
      <w:r>
        <w:t>Prooemic</w:t>
      </w:r>
      <w:proofErr w:type="spellEnd"/>
      <w:r>
        <w:t xml:space="preserve"> Prayer (1–104)</w:t>
      </w:r>
    </w:p>
    <w:p w:rsidR="00CF07E1" w:rsidRDefault="00F84752" w:rsidP="00AD5907">
      <w:pPr>
        <w:pStyle w:val="Compact"/>
        <w:numPr>
          <w:ilvl w:val="1"/>
          <w:numId w:val="2"/>
        </w:numPr>
      </w:pPr>
      <w:r>
        <w:t>Catalog of biblical people whom Christ has helped (1–20)</w:t>
      </w:r>
    </w:p>
    <w:p w:rsidR="00CF07E1" w:rsidRDefault="00F84752" w:rsidP="00AD5907">
      <w:pPr>
        <w:pStyle w:val="Compact"/>
        <w:numPr>
          <w:ilvl w:val="1"/>
          <w:numId w:val="2"/>
        </w:numPr>
      </w:pPr>
      <w:r>
        <w:t>Plea for help with enemies (21–36)</w:t>
      </w:r>
    </w:p>
    <w:p w:rsidR="00CF07E1" w:rsidRDefault="00F84752" w:rsidP="00AD5907">
      <w:pPr>
        <w:pStyle w:val="Compact"/>
        <w:numPr>
          <w:ilvl w:val="1"/>
          <w:numId w:val="2"/>
        </w:numPr>
      </w:pPr>
      <w:r>
        <w:t>Description of Good and Evil Ways of Life (37–62)</w:t>
      </w:r>
    </w:p>
    <w:p w:rsidR="00CF07E1" w:rsidRDefault="00F84752" w:rsidP="00AD5907">
      <w:pPr>
        <w:pStyle w:val="Compact"/>
        <w:numPr>
          <w:ilvl w:val="1"/>
          <w:numId w:val="2"/>
        </w:numPr>
      </w:pPr>
      <w:r>
        <w:t>Description of G’s Innocent Way of Life (63–103)</w:t>
      </w:r>
    </w:p>
    <w:p w:rsidR="00CF07E1" w:rsidRDefault="00F84752" w:rsidP="00AD5907">
      <w:pPr>
        <w:pStyle w:val="Compact"/>
        <w:numPr>
          <w:ilvl w:val="0"/>
          <w:numId w:val="1"/>
        </w:numPr>
      </w:pPr>
      <w:r>
        <w:t>Body: Lament and Prayer (105–546)</w:t>
      </w:r>
    </w:p>
    <w:p w:rsidR="00CF07E1" w:rsidRDefault="00F84752" w:rsidP="00AD5907">
      <w:pPr>
        <w:pStyle w:val="Compact"/>
        <w:numPr>
          <w:ilvl w:val="1"/>
          <w:numId w:val="3"/>
        </w:numPr>
      </w:pPr>
      <w:r>
        <w:t xml:space="preserve">Announcement of Theme: </w:t>
      </w:r>
      <w:proofErr w:type="spellStart"/>
      <w:r>
        <w:rPr>
          <w:rStyle w:val="GreekQuote0"/>
        </w:rPr>
        <w:t>ὀίζυς</w:t>
      </w:r>
      <w:proofErr w:type="spellEnd"/>
      <w:r>
        <w:t xml:space="preserve"> (104–116)</w:t>
      </w:r>
    </w:p>
    <w:p w:rsidR="00CF07E1" w:rsidRDefault="00F84752" w:rsidP="00AD5907">
      <w:pPr>
        <w:pStyle w:val="Compact"/>
        <w:numPr>
          <w:ilvl w:val="1"/>
          <w:numId w:val="3"/>
        </w:numPr>
      </w:pPr>
      <w:r>
        <w:t>Lament</w:t>
      </w:r>
    </w:p>
    <w:p w:rsidR="00CF07E1" w:rsidRDefault="00F84752" w:rsidP="00AD5907">
      <w:pPr>
        <w:pStyle w:val="Compact"/>
        <w:numPr>
          <w:ilvl w:val="2"/>
          <w:numId w:val="4"/>
        </w:numPr>
      </w:pPr>
      <w:r>
        <w:t xml:space="preserve">Establishing </w:t>
      </w:r>
      <w:proofErr w:type="spellStart"/>
      <w:r>
        <w:rPr>
          <w:rStyle w:val="GreekQuote0"/>
        </w:rPr>
        <w:t>ἤθη</w:t>
      </w:r>
      <w:proofErr w:type="spellEnd"/>
      <w:r>
        <w:t xml:space="preserve"> of G’s parents and their troubles (117–163)</w:t>
      </w:r>
    </w:p>
    <w:p w:rsidR="00CF07E1" w:rsidRDefault="00F84752" w:rsidP="00AD5907">
      <w:pPr>
        <w:pStyle w:val="Compact"/>
        <w:numPr>
          <w:ilvl w:val="2"/>
          <w:numId w:val="4"/>
        </w:numPr>
      </w:pPr>
      <w:r>
        <w:t xml:space="preserve">Narration and Lament for G’s brother </w:t>
      </w:r>
      <w:proofErr w:type="spellStart"/>
      <w:r>
        <w:t>Caesarius</w:t>
      </w:r>
      <w:proofErr w:type="spellEnd"/>
      <w:r>
        <w:t>, who recently died (164–234)</w:t>
      </w:r>
    </w:p>
    <w:p w:rsidR="00CF07E1" w:rsidRDefault="00F84752" w:rsidP="00AD5907">
      <w:pPr>
        <w:pStyle w:val="Compact"/>
        <w:numPr>
          <w:ilvl w:val="1"/>
          <w:numId w:val="3"/>
        </w:numPr>
      </w:pPr>
      <w:r>
        <w:t>Interlude: Addressing the Audience (235–253)</w:t>
      </w:r>
    </w:p>
    <w:p w:rsidR="00CF07E1" w:rsidRDefault="00F84752" w:rsidP="00AD5907">
      <w:pPr>
        <w:pStyle w:val="Compact"/>
        <w:numPr>
          <w:ilvl w:val="2"/>
          <w:numId w:val="5"/>
        </w:numPr>
      </w:pPr>
      <w:r>
        <w:lastRenderedPageBreak/>
        <w:t>Christians will understand my woe</w:t>
      </w:r>
    </w:p>
    <w:p w:rsidR="00CF07E1" w:rsidRDefault="00F84752" w:rsidP="00AD5907">
      <w:pPr>
        <w:pStyle w:val="Compact"/>
        <w:numPr>
          <w:ilvl w:val="2"/>
          <w:numId w:val="5"/>
        </w:numPr>
      </w:pPr>
      <w:r>
        <w:t>Others will scoff</w:t>
      </w:r>
    </w:p>
    <w:p w:rsidR="00CF07E1" w:rsidRDefault="00F84752" w:rsidP="00AD5907">
      <w:pPr>
        <w:pStyle w:val="Compact"/>
        <w:numPr>
          <w:ilvl w:val="1"/>
          <w:numId w:val="3"/>
        </w:numPr>
      </w:pPr>
      <w:r>
        <w:t>Lament Renewed (254–350)</w:t>
      </w:r>
    </w:p>
    <w:p w:rsidR="00CF07E1" w:rsidRDefault="00F84752" w:rsidP="00AD5907">
      <w:pPr>
        <w:pStyle w:val="Compact"/>
        <w:numPr>
          <w:ilvl w:val="2"/>
          <w:numId w:val="6"/>
        </w:numPr>
      </w:pPr>
      <w:r>
        <w:t>Present Troubles and Past Successes: The glories of my past monastic seclusion (261–293)</w:t>
      </w:r>
    </w:p>
    <w:p w:rsidR="00CF07E1" w:rsidRDefault="00F84752" w:rsidP="00AD5907">
      <w:pPr>
        <w:pStyle w:val="Compact"/>
        <w:numPr>
          <w:ilvl w:val="2"/>
          <w:numId w:val="6"/>
        </w:numPr>
      </w:pPr>
      <w:r>
        <w:t>Present Troubles and Past Troubles: Present troubles worse than… (294–350)</w:t>
      </w:r>
    </w:p>
    <w:p w:rsidR="00CF07E1" w:rsidRDefault="00F84752" w:rsidP="00AD5907">
      <w:pPr>
        <w:pStyle w:val="Compact"/>
        <w:numPr>
          <w:ilvl w:val="3"/>
          <w:numId w:val="7"/>
        </w:numPr>
      </w:pPr>
      <w:r>
        <w:t>Shipwreck</w:t>
      </w:r>
    </w:p>
    <w:p w:rsidR="00CF07E1" w:rsidRDefault="00F84752" w:rsidP="00AD5907">
      <w:pPr>
        <w:pStyle w:val="Compact"/>
        <w:numPr>
          <w:ilvl w:val="3"/>
          <w:numId w:val="7"/>
        </w:numPr>
      </w:pPr>
      <w:r>
        <w:t>Earthquake</w:t>
      </w:r>
    </w:p>
    <w:p w:rsidR="00CF07E1" w:rsidRDefault="00F84752" w:rsidP="00AD5907">
      <w:pPr>
        <w:pStyle w:val="Compact"/>
        <w:numPr>
          <w:ilvl w:val="3"/>
          <w:numId w:val="7"/>
        </w:numPr>
      </w:pPr>
      <w:r>
        <w:t>Disease</w:t>
      </w:r>
    </w:p>
    <w:p w:rsidR="00CF07E1" w:rsidRDefault="00F84752" w:rsidP="00AD5907">
      <w:pPr>
        <w:pStyle w:val="Compact"/>
        <w:numPr>
          <w:ilvl w:val="1"/>
          <w:numId w:val="3"/>
        </w:numPr>
      </w:pPr>
      <w:r>
        <w:t>Interlude: Let my woe be instructive to others (351–359)</w:t>
      </w:r>
    </w:p>
    <w:p w:rsidR="00CF07E1" w:rsidRDefault="00F84752" w:rsidP="00AD5907">
      <w:pPr>
        <w:pStyle w:val="Compact"/>
        <w:numPr>
          <w:ilvl w:val="1"/>
          <w:numId w:val="3"/>
        </w:numPr>
      </w:pPr>
      <w:r>
        <w:t>Lament Renewed: Scriptural Juxtapositions (360–415)</w:t>
      </w:r>
    </w:p>
    <w:p w:rsidR="00CF07E1" w:rsidRDefault="00F84752" w:rsidP="00AD5907">
      <w:pPr>
        <w:pStyle w:val="Compact"/>
        <w:numPr>
          <w:ilvl w:val="2"/>
          <w:numId w:val="8"/>
        </w:numPr>
      </w:pPr>
      <w:r>
        <w:t>I am like the poor man helped by the Samaritan (367–413)</w:t>
      </w:r>
    </w:p>
    <w:p w:rsidR="00CF07E1" w:rsidRDefault="00F84752" w:rsidP="00AD5907">
      <w:pPr>
        <w:pStyle w:val="Compact"/>
        <w:numPr>
          <w:ilvl w:val="2"/>
          <w:numId w:val="8"/>
        </w:numPr>
      </w:pPr>
      <w:r>
        <w:t>I am like the publican (393–414)</w:t>
      </w:r>
    </w:p>
    <w:p w:rsidR="00CF07E1" w:rsidRDefault="00F84752" w:rsidP="00AD5907">
      <w:pPr>
        <w:pStyle w:val="Compact"/>
        <w:numPr>
          <w:ilvl w:val="1"/>
          <w:numId w:val="3"/>
        </w:numPr>
      </w:pPr>
      <w:r>
        <w:t xml:space="preserve">Prayer: Help me for my </w:t>
      </w:r>
      <w:proofErr w:type="gramStart"/>
      <w:r>
        <w:t>parents</w:t>
      </w:r>
      <w:proofErr w:type="gramEnd"/>
      <w:r>
        <w:t xml:space="preserve"> sake (415–466)</w:t>
      </w:r>
    </w:p>
    <w:p w:rsidR="00CF07E1" w:rsidRDefault="00F84752" w:rsidP="00AD5907">
      <w:pPr>
        <w:pStyle w:val="Compact"/>
        <w:numPr>
          <w:ilvl w:val="2"/>
          <w:numId w:val="9"/>
        </w:numPr>
      </w:pPr>
      <w:r>
        <w:t>Inset narrative: G’s birth compared to Hannah and Samuel (422–466)</w:t>
      </w:r>
    </w:p>
    <w:p w:rsidR="00CF07E1" w:rsidRDefault="00F84752" w:rsidP="00AD5907">
      <w:pPr>
        <w:pStyle w:val="Compact"/>
        <w:numPr>
          <w:ilvl w:val="1"/>
          <w:numId w:val="3"/>
        </w:numPr>
      </w:pPr>
      <w:r>
        <w:t>Lament: Fragility of All Life (467–546)</w:t>
      </w:r>
    </w:p>
    <w:p w:rsidR="00CF07E1" w:rsidRDefault="00F84752" w:rsidP="00AD5907">
      <w:pPr>
        <w:pStyle w:val="Compact"/>
        <w:numPr>
          <w:ilvl w:val="0"/>
          <w:numId w:val="1"/>
        </w:numPr>
      </w:pPr>
      <w:r>
        <w:t>Concluding Prayers (547–634)</w:t>
      </w:r>
    </w:p>
    <w:p w:rsidR="00CF07E1" w:rsidRDefault="00F84752" w:rsidP="00AD5907">
      <w:pPr>
        <w:pStyle w:val="Compact"/>
        <w:numPr>
          <w:ilvl w:val="1"/>
          <w:numId w:val="10"/>
        </w:numPr>
      </w:pPr>
      <w:r>
        <w:t>Prayer to Christ (547–621)</w:t>
      </w:r>
    </w:p>
    <w:p w:rsidR="00CF07E1" w:rsidRDefault="00F84752" w:rsidP="00AD5907">
      <w:pPr>
        <w:pStyle w:val="Compact"/>
        <w:numPr>
          <w:ilvl w:val="2"/>
          <w:numId w:val="11"/>
        </w:numPr>
      </w:pPr>
      <w:r>
        <w:t>Restore me to former vitality (547–575)</w:t>
      </w:r>
    </w:p>
    <w:p w:rsidR="00CF07E1" w:rsidRDefault="00F84752" w:rsidP="00AD5907">
      <w:pPr>
        <w:pStyle w:val="Compact"/>
        <w:numPr>
          <w:ilvl w:val="2"/>
          <w:numId w:val="11"/>
        </w:numPr>
      </w:pPr>
      <w:r>
        <w:t>Help me, for I am like… (576–595):</w:t>
      </w:r>
    </w:p>
    <w:p w:rsidR="00CF07E1" w:rsidRDefault="00F84752" w:rsidP="00AD5907">
      <w:pPr>
        <w:pStyle w:val="Compact"/>
        <w:numPr>
          <w:ilvl w:val="3"/>
          <w:numId w:val="12"/>
        </w:numPr>
      </w:pPr>
      <w:r>
        <w:t>The Rich Man and Lazarus</w:t>
      </w:r>
    </w:p>
    <w:p w:rsidR="00CF07E1" w:rsidRDefault="00F84752" w:rsidP="00AD5907">
      <w:pPr>
        <w:pStyle w:val="Compact"/>
        <w:numPr>
          <w:ilvl w:val="3"/>
          <w:numId w:val="12"/>
        </w:numPr>
      </w:pPr>
      <w:r>
        <w:t>The Woman Hemorrhaging Blood</w:t>
      </w:r>
    </w:p>
    <w:p w:rsidR="00CF07E1" w:rsidRDefault="00F84752" w:rsidP="00AD5907">
      <w:pPr>
        <w:pStyle w:val="Compact"/>
        <w:numPr>
          <w:ilvl w:val="3"/>
          <w:numId w:val="12"/>
        </w:numPr>
      </w:pPr>
      <w:r>
        <w:t xml:space="preserve">The </w:t>
      </w:r>
      <w:proofErr w:type="spellStart"/>
      <w:r>
        <w:t>Gessarene</w:t>
      </w:r>
      <w:proofErr w:type="spellEnd"/>
      <w:r>
        <w:t xml:space="preserve"> Demoniac</w:t>
      </w:r>
    </w:p>
    <w:p w:rsidR="00CF07E1" w:rsidRDefault="00F84752" w:rsidP="00AD5907">
      <w:pPr>
        <w:pStyle w:val="Compact"/>
        <w:numPr>
          <w:ilvl w:val="3"/>
          <w:numId w:val="12"/>
        </w:numPr>
      </w:pPr>
      <w:r>
        <w:t>The Hungry Crowd</w:t>
      </w:r>
    </w:p>
    <w:p w:rsidR="00CF07E1" w:rsidRDefault="00F84752" w:rsidP="00AD5907">
      <w:pPr>
        <w:pStyle w:val="Compact"/>
        <w:numPr>
          <w:ilvl w:val="3"/>
          <w:numId w:val="12"/>
        </w:numPr>
      </w:pPr>
      <w:r>
        <w:t>The Disciples Tossed about on the Sea</w:t>
      </w:r>
    </w:p>
    <w:p w:rsidR="00CF07E1" w:rsidRDefault="00F84752" w:rsidP="00AD5907">
      <w:pPr>
        <w:pStyle w:val="Compact"/>
        <w:numPr>
          <w:ilvl w:val="3"/>
          <w:numId w:val="12"/>
        </w:numPr>
      </w:pPr>
      <w:r>
        <w:t>Lazarus Dead in the Tomb</w:t>
      </w:r>
    </w:p>
    <w:p w:rsidR="00CF07E1" w:rsidRDefault="00F84752" w:rsidP="00AD5907">
      <w:pPr>
        <w:pStyle w:val="Compact"/>
        <w:numPr>
          <w:ilvl w:val="2"/>
          <w:numId w:val="11"/>
        </w:numPr>
      </w:pPr>
      <w:r>
        <w:t>Christ is G’s only Source of Aid (596–615)</w:t>
      </w:r>
    </w:p>
    <w:p w:rsidR="00CF07E1" w:rsidRDefault="00F84752" w:rsidP="00AD5907">
      <w:pPr>
        <w:pStyle w:val="Compact"/>
        <w:numPr>
          <w:ilvl w:val="1"/>
          <w:numId w:val="10"/>
        </w:numPr>
      </w:pPr>
      <w:r>
        <w:t>Prayer to Trinity (622–634)</w:t>
      </w:r>
    </w:p>
    <w:p w:rsidR="00CF07E1" w:rsidRDefault="00F84752">
      <w:pPr>
        <w:pStyle w:val="FirstParagraph"/>
      </w:pPr>
      <w:r>
        <w:rPr>
          <w:i/>
        </w:rPr>
        <w:t xml:space="preserve">De rebus </w:t>
      </w:r>
      <w:proofErr w:type="spellStart"/>
      <w:r>
        <w:rPr>
          <w:i/>
        </w:rPr>
        <w:t>suis</w:t>
      </w:r>
      <w:proofErr w:type="spellEnd"/>
      <w:r>
        <w:t xml:space="preserve"> is commonly called an autobiography, but this appellation is somewhat misleading. Gregory devotes only about 230 lines of a </w:t>
      </w:r>
      <w:proofErr w:type="gramStart"/>
      <w:r>
        <w:t>635 line</w:t>
      </w:r>
      <w:proofErr w:type="gramEnd"/>
      <w:r>
        <w:t xml:space="preserve"> poem to narrative proper. The majority of the poem is a mixture of lament, prayer, and ethical reflection. Scholars have characterized it variously. Roger </w:t>
      </w:r>
      <w:proofErr w:type="spellStart"/>
      <w:r>
        <w:t>Keydell</w:t>
      </w:r>
      <w:proofErr w:type="spellEnd"/>
      <w:r>
        <w:t xml:space="preserve"> has </w:t>
      </w:r>
      <w:proofErr w:type="spellStart"/>
      <w:r>
        <w:t>arged</w:t>
      </w:r>
      <w:proofErr w:type="spellEnd"/>
      <w:r>
        <w:t xml:space="preserve"> that the piece was formally a hymn but adds the qualification that the work had “escaped its form,” a sign that Gregory had no inherited form for </w:t>
      </w:r>
      <w:r>
        <w:lastRenderedPageBreak/>
        <w:t>autobiographical verse of this sort.</w:t>
      </w:r>
      <w:r>
        <w:rPr>
          <w:rStyle w:val="FootnoteReference"/>
        </w:rPr>
        <w:footnoteReference w:id="244"/>
      </w:r>
      <w:r>
        <w:t xml:space="preserve"> Jean </w:t>
      </w:r>
      <w:proofErr w:type="spellStart"/>
      <w:r>
        <w:t>Bernardi</w:t>
      </w:r>
      <w:proofErr w:type="spellEnd"/>
      <w:r>
        <w:t xml:space="preserve"> calls it a prayer,</w:t>
      </w:r>
      <w:r>
        <w:rPr>
          <w:rStyle w:val="FootnoteReference"/>
        </w:rPr>
        <w:footnoteReference w:id="245"/>
      </w:r>
      <w:r>
        <w:t xml:space="preserve"> and most recently </w:t>
      </w:r>
      <w:proofErr w:type="spellStart"/>
      <w:r>
        <w:t>Cilica</w:t>
      </w:r>
      <w:proofErr w:type="spellEnd"/>
      <w:r>
        <w:t xml:space="preserve"> </w:t>
      </w:r>
      <w:proofErr w:type="spellStart"/>
      <w:r>
        <w:t>Milovanovic</w:t>
      </w:r>
      <w:proofErr w:type="spellEnd"/>
      <w:r>
        <w:t xml:space="preserve"> has argued that the work fits into the genre of didactic epic.</w:t>
      </w:r>
      <w:r>
        <w:rPr>
          <w:rStyle w:val="FootnoteReference"/>
        </w:rPr>
        <w:footnoteReference w:id="246"/>
      </w:r>
      <w:r>
        <w:t xml:space="preserve"> I argue that only a synthesis of these views can adequately accommodate the variety of the poem.</w:t>
      </w:r>
    </w:p>
    <w:p w:rsidR="00CF07E1" w:rsidRDefault="00F84752">
      <w:pPr>
        <w:pStyle w:val="BodyText"/>
      </w:pPr>
      <w:r>
        <w:t xml:space="preserve">Though initially appealing </w:t>
      </w:r>
      <w:proofErr w:type="spellStart"/>
      <w:r>
        <w:t>Keydell’s</w:t>
      </w:r>
      <w:proofErr w:type="spellEnd"/>
      <w:r>
        <w:t xml:space="preserve"> characterization of the work as a hymn quickly runs into problems. The poem does open with an invocation of the deity (</w:t>
      </w:r>
      <w:proofErr w:type="spellStart"/>
      <w:r>
        <w:rPr>
          <w:rStyle w:val="GreekQuote0"/>
        </w:rPr>
        <w:t>Χριστέ</w:t>
      </w:r>
      <w:proofErr w:type="spellEnd"/>
      <w:r>
        <w:t xml:space="preserve">, </w:t>
      </w:r>
      <w:proofErr w:type="spellStart"/>
      <w:r>
        <w:rPr>
          <w:rStyle w:val="GreekQuote0"/>
        </w:rPr>
        <w:t>ἄν</w:t>
      </w:r>
      <w:proofErr w:type="spellEnd"/>
      <w:r>
        <w:rPr>
          <w:rStyle w:val="GreekQuote0"/>
        </w:rPr>
        <w:t>αξ</w:t>
      </w:r>
      <w:r>
        <w:t xml:space="preserve">) and Gregory then uses a series of relative clauses to enumerate various significant “salvations” in the scriptures (Daniel from the Lion’s Den, Shadrach Meshach Abednego, </w:t>
      </w:r>
      <w:r>
        <w:rPr>
          <w:i/>
        </w:rPr>
        <w:t>et al</w:t>
      </w:r>
      <w:r>
        <w:t>.). The relative clauses culminate in a prayer for Christ to come to the narrator and extend to him also salvation. The work likewise closes with prayer, first to Christ and then to the entire Trinity. The accumulation of vocative epithets in the conclusion (</w:t>
      </w:r>
      <w:r>
        <w:rPr>
          <w:i/>
        </w:rPr>
        <w:t>e.g.</w:t>
      </w:r>
      <w:r>
        <w:t xml:space="preserve"> 627–29) is again characteristic of the </w:t>
      </w:r>
      <w:proofErr w:type="spellStart"/>
      <w:r>
        <w:t>hymnic</w:t>
      </w:r>
      <w:proofErr w:type="spellEnd"/>
      <w:r>
        <w:t xml:space="preserve"> style, and we have a reference to future hymns in the concluding line.</w:t>
      </w:r>
      <w:r>
        <w:rPr>
          <w:rStyle w:val="FootnoteReference"/>
        </w:rPr>
        <w:footnoteReference w:id="247"/>
      </w:r>
      <w:r>
        <w:t xml:space="preserve"> Yet the ending is different from those of other narrative hymns in key details. First, Gregory’s </w:t>
      </w:r>
      <w:r>
        <w:rPr>
          <w:i/>
        </w:rPr>
        <w:t>envoi</w:t>
      </w:r>
      <w:r>
        <w:t xml:space="preserve"> is rather </w:t>
      </w:r>
      <w:proofErr w:type="gramStart"/>
      <w:r>
        <w:t>more lengthy</w:t>
      </w:r>
      <w:proofErr w:type="gramEnd"/>
      <w:r>
        <w:t xml:space="preserve"> than those of the Homeric or Callimachean hymns, which are typically five lines are fewer. More importantly, Gregory’s opening and conclusion lack the characteristic salutation and farewell for the divinity </w:t>
      </w:r>
      <w:r>
        <w:lastRenderedPageBreak/>
        <w:t xml:space="preserve">(one nearly always encounters the imperative </w:t>
      </w:r>
      <w:r>
        <w:rPr>
          <w:rStyle w:val="GreekQuote0"/>
        </w:rPr>
        <w:t>χα</w:t>
      </w:r>
      <w:proofErr w:type="spellStart"/>
      <w:r>
        <w:rPr>
          <w:rStyle w:val="GreekQuote0"/>
        </w:rPr>
        <w:t>ῖρε</w:t>
      </w:r>
      <w:proofErr w:type="spellEnd"/>
      <w:r>
        <w:t xml:space="preserve">). Gregory’s promise of future hymns, reminiscent of the end of the Homeric </w:t>
      </w:r>
      <w:r>
        <w:rPr>
          <w:i/>
        </w:rPr>
        <w:t xml:space="preserve">Hymn to </w:t>
      </w:r>
      <w:proofErr w:type="gramStart"/>
      <w:r>
        <w:rPr>
          <w:i/>
        </w:rPr>
        <w:t>Apollo</w:t>
      </w:r>
      <w:r>
        <w:t xml:space="preserve"> ,</w:t>
      </w:r>
      <w:proofErr w:type="gramEnd"/>
      <w:r>
        <w:t xml:space="preserve"> on closer inspection actually reveals a distinction between Gregory’s current mode of singing (woe), and his future hope (joyful hymn). The most significant difficulties with a </w:t>
      </w:r>
      <w:proofErr w:type="spellStart"/>
      <w:r>
        <w:t>hymnic</w:t>
      </w:r>
      <w:proofErr w:type="spellEnd"/>
      <w:r>
        <w:t xml:space="preserve"> characterization, however, pertain to the body of the poem. In short, we have no sustained narration of sacred history. Instead, Gregory alternates between lament and prayer. If Gregory had intended the work to be received as a hymn proper, he would have signaled this, as he does in the </w:t>
      </w:r>
      <w:r>
        <w:rPr>
          <w:i/>
        </w:rPr>
        <w:t>Hymn to Virginity</w:t>
      </w:r>
      <w:r>
        <w:t>.</w:t>
      </w:r>
      <w:r>
        <w:rPr>
          <w:rStyle w:val="FootnoteReference"/>
        </w:rPr>
        <w:footnoteReference w:id="248"/>
      </w:r>
      <w:r>
        <w:t xml:space="preserve"> The </w:t>
      </w:r>
      <w:proofErr w:type="spellStart"/>
      <w:r>
        <w:t>hymnic</w:t>
      </w:r>
      <w:proofErr w:type="spellEnd"/>
      <w:r>
        <w:t xml:space="preserve"> elements of </w:t>
      </w:r>
      <w:r>
        <w:rPr>
          <w:i/>
        </w:rPr>
        <w:t xml:space="preserve">De rebus </w:t>
      </w:r>
      <w:proofErr w:type="spellStart"/>
      <w:r>
        <w:rPr>
          <w:i/>
        </w:rPr>
        <w:t>suis</w:t>
      </w:r>
      <w:proofErr w:type="spellEnd"/>
      <w:r>
        <w:t>, like second person address of a divinity, should instead be understood as elements within the broader category of prayer (</w:t>
      </w:r>
      <w:proofErr w:type="spellStart"/>
      <w:r>
        <w:rPr>
          <w:rStyle w:val="GreekQuote0"/>
        </w:rPr>
        <w:t>εὐχή</w:t>
      </w:r>
      <w:proofErr w:type="spellEnd"/>
      <w:r>
        <w:t xml:space="preserve">), or as </w:t>
      </w:r>
      <w:proofErr w:type="spellStart"/>
      <w:r>
        <w:t>hymnic</w:t>
      </w:r>
      <w:proofErr w:type="spellEnd"/>
      <w:r>
        <w:t xml:space="preserve"> elements that have been incorporated into a more complicated work, such as we have in the </w:t>
      </w:r>
      <w:proofErr w:type="spellStart"/>
      <w:r>
        <w:rPr>
          <w:i/>
        </w:rPr>
        <w:t>Poemata</w:t>
      </w:r>
      <w:proofErr w:type="spellEnd"/>
      <w:r>
        <w:rPr>
          <w:i/>
        </w:rPr>
        <w:t xml:space="preserve"> arcana</w:t>
      </w:r>
      <w:r>
        <w:t>.</w:t>
      </w:r>
      <w:r>
        <w:rPr>
          <w:rStyle w:val="FootnoteReference"/>
        </w:rPr>
        <w:footnoteReference w:id="249"/>
      </w:r>
    </w:p>
    <w:p w:rsidR="00CF07E1" w:rsidRDefault="00F84752">
      <w:pPr>
        <w:pStyle w:val="BodyText"/>
      </w:pPr>
      <w:proofErr w:type="spellStart"/>
      <w:r>
        <w:t>Bernardi’s</w:t>
      </w:r>
      <w:proofErr w:type="spellEnd"/>
      <w:r>
        <w:t xml:space="preserve">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w:t>
      </w:r>
      <w:proofErr w:type="spellStart"/>
      <w:r>
        <w:t>Caesarius</w:t>
      </w:r>
      <w:proofErr w:type="spellEnd"/>
      <w:r>
        <w:t xml:space="preserve"> (lines 177–78). Occasionally he addresses the audience with a first-person plural (though not in the second person). For instance, in line 518, he exhorts his audience, “let us fear the eye of God” (</w:t>
      </w:r>
      <w:proofErr w:type="spellStart"/>
      <w:r>
        <w:rPr>
          <w:rStyle w:val="GreekQuote0"/>
        </w:rPr>
        <w:t>ὄμμ</w:t>
      </w:r>
      <w:proofErr w:type="spellEnd"/>
      <w:r>
        <w:rPr>
          <w:rStyle w:val="GreekQuote0"/>
        </w:rPr>
        <w:t>α</w:t>
      </w:r>
      <w:r>
        <w:t xml:space="preserve"> </w:t>
      </w:r>
      <w:proofErr w:type="spellStart"/>
      <w:r>
        <w:rPr>
          <w:rStyle w:val="GreekQuote0"/>
        </w:rPr>
        <w:lastRenderedPageBreak/>
        <w:t>μέγ</w:t>
      </w:r>
      <w:proofErr w:type="spellEnd"/>
      <w:r>
        <w:rPr>
          <w:rStyle w:val="GreekQuote0"/>
        </w:rPr>
        <w:t>α</w:t>
      </w:r>
      <w:r>
        <w:t xml:space="preserve"> </w:t>
      </w:r>
      <w:proofErr w:type="spellStart"/>
      <w:r>
        <w:rPr>
          <w:rStyle w:val="GreekQuote0"/>
        </w:rPr>
        <w:t>τρομέωμεν</w:t>
      </w:r>
      <w:proofErr w:type="spellEnd"/>
      <w:r>
        <w:t>). In short, though prayer is a prominent strand, it is not the only genre present in the work.</w:t>
      </w:r>
    </w:p>
    <w:p w:rsidR="00CF07E1" w:rsidRDefault="00F84752">
      <w:pPr>
        <w:pStyle w:val="BodyText"/>
      </w:pPr>
      <w:proofErr w:type="spellStart"/>
      <w:r>
        <w:t>Milovanovic’s</w:t>
      </w:r>
      <w:proofErr w:type="spellEnd"/>
      <w:r>
        <w:t xml:space="preserve"> wrongly considers </w:t>
      </w:r>
      <w:r>
        <w:rPr>
          <w:i/>
        </w:rPr>
        <w:t xml:space="preserve">De rebus </w:t>
      </w:r>
      <w:proofErr w:type="spellStart"/>
      <w:r>
        <w:rPr>
          <w:i/>
        </w:rPr>
        <w:t>suis</w:t>
      </w:r>
      <w:proofErr w:type="spellEnd"/>
      <w:r>
        <w:t xml:space="preserve"> a didactic work in the vein of Hesiod’s </w:t>
      </w:r>
      <w:r>
        <w:rPr>
          <w:i/>
        </w:rPr>
        <w:t>Works and Days</w:t>
      </w:r>
      <w:r>
        <w:t>.</w:t>
      </w:r>
      <w:r>
        <w:rPr>
          <w:rStyle w:val="FootnoteReference"/>
        </w:rPr>
        <w:footnoteReference w:id="250"/>
      </w:r>
      <w:r>
        <w:t xml:space="preserve"> Though several of </w:t>
      </w:r>
      <w:proofErr w:type="spellStart"/>
      <w:r>
        <w:t>Milovanovic’s</w:t>
      </w:r>
      <w:proofErr w:type="spellEnd"/>
      <w:r>
        <w:t xml:space="preserve"> observations are useful, they generally reveal a misapprehension of the nature of poetic genre and composition. She is correct that </w:t>
      </w:r>
      <w:r>
        <w:rPr>
          <w:i/>
        </w:rPr>
        <w:t xml:space="preserve">De rebus </w:t>
      </w:r>
      <w:proofErr w:type="spellStart"/>
      <w:r>
        <w:rPr>
          <w:i/>
        </w:rPr>
        <w:t>suis</w:t>
      </w:r>
      <w:proofErr w:type="spellEnd"/>
      <w:r>
        <w:t xml:space="preserve"> is about right in terms of length and meter for a didactic poem, but these are not sufficient indicators. Hexameter hymns could sometimes stretch to over 500 lines (</w:t>
      </w:r>
      <w:r>
        <w:rPr>
          <w:i/>
        </w:rPr>
        <w:t>v</w:t>
      </w:r>
      <w:r>
        <w:t xml:space="preserve">. the Homeric </w:t>
      </w:r>
      <w:r>
        <w:rPr>
          <w:i/>
        </w:rPr>
        <w:t>Hymn to Apollo</w:t>
      </w:r>
      <w:r>
        <w:t xml:space="preserve">), as could many </w:t>
      </w:r>
      <w:proofErr w:type="spellStart"/>
      <w:r>
        <w:rPr>
          <w:i/>
        </w:rPr>
        <w:t>epyllia</w:t>
      </w:r>
      <w:proofErr w:type="spellEnd"/>
      <w:r>
        <w:t>. Complicated similes are by no means characteristic of didactic poetry, as she avers.</w:t>
      </w:r>
      <w:r>
        <w:rPr>
          <w:rStyle w:val="FootnoteReference"/>
        </w:rPr>
        <w:footnoteReference w:id="251"/>
      </w:r>
      <w:r>
        <w:t xml:space="preserve"> As we saw in chapter one, this feature is characteristic of Homeric, not Hesiodic poetry. Of the didactic poets before Gregory, only Oppian developed the simile extensively and this was rooted precisely in a rejection of the Alexandrian didactic tradition. Other features she points out, like Gregory’s apostrophe to his dead brother </w:t>
      </w:r>
      <w:proofErr w:type="spellStart"/>
      <w:r>
        <w:t>Caesarius</w:t>
      </w:r>
      <w:proofErr w:type="spellEnd"/>
      <w:r>
        <w:t xml:space="preserve">, are poignant, but do not function as generic markers. Others, like the “illusion of simultaneity” to which she points are too fuzzy to be of any heuristic use. She claims that Gregory’s </w:t>
      </w:r>
      <w:r>
        <w:rPr>
          <w:i/>
        </w:rPr>
        <w:t>periphrases</w:t>
      </w:r>
      <w:r>
        <w:t xml:space="preserve"> of certain technical Christian vocabulary further demonstrate that Gregory’s poem is didactic (</w:t>
      </w:r>
      <w:r>
        <w:rPr>
          <w:i/>
        </w:rPr>
        <w:t>ibid.</w:t>
      </w:r>
      <w:r>
        <w:t xml:space="preserve"> 54–55), but this again is a feature of hexametric style more generally. She fails to appreciate properly the strict demands of the hexameter: most of the </w:t>
      </w:r>
      <w:r>
        <w:rPr>
          <w:i/>
        </w:rPr>
        <w:t>periphrases</w:t>
      </w:r>
      <w:r>
        <w:t xml:space="preserve"> she notes are required by meter. Even were this not the case, this sort of circumlocution is standard and desirable for most hexametric poetry, and most especially within the elusive style practiced by Gregory. Sometimes the missteps are particularly puzzling, such as when she asserts that the poem exhibits the </w:t>
      </w:r>
      <w:proofErr w:type="spellStart"/>
      <w:r>
        <w:lastRenderedPageBreak/>
        <w:t>metaphrastic</w:t>
      </w:r>
      <w:proofErr w:type="spellEnd"/>
      <w:r>
        <w:t xml:space="preserve"> tendency of didactic epic after Aratus.</w:t>
      </w:r>
      <w:r>
        <w:rPr>
          <w:rStyle w:val="FootnoteReference"/>
        </w:rPr>
        <w:footnoteReference w:id="252"/>
      </w:r>
      <w:r>
        <w:t xml:space="preserve"> I think she is correct that Gregory intends the poem to be instructive, but we must take care to distinguish between the didactic genre and didactic intent. The two often go together, they are not linked by necessity. Many scholars doubt that </w:t>
      </w:r>
      <w:proofErr w:type="spellStart"/>
      <w:r>
        <w:t>Nicander’s</w:t>
      </w:r>
      <w:proofErr w:type="spellEnd"/>
      <w:r>
        <w:t xml:space="preserve"> </w:t>
      </w:r>
      <w:proofErr w:type="spellStart"/>
      <w:r>
        <w:rPr>
          <w:i/>
        </w:rPr>
        <w:t>Theriaca</w:t>
      </w:r>
      <w:proofErr w:type="spellEnd"/>
      <w:r>
        <w:t xml:space="preserve">, though written in the didactic mode of which Hesiod’s </w:t>
      </w:r>
      <w:r>
        <w:rPr>
          <w:i/>
        </w:rPr>
        <w:t>Works and Days</w:t>
      </w:r>
      <w:r>
        <w:t xml:space="preserve"> was the model, was ever intended to be useful for victims of snake bites.</w:t>
      </w:r>
      <w:r>
        <w:rPr>
          <w:rStyle w:val="FootnoteReference"/>
        </w:rPr>
        <w:footnoteReference w:id="253"/>
      </w:r>
      <w:r>
        <w:t xml:space="preserve"> On the other hand, Homer was held by most in antiquity to be a supreme teacher of virtue, even though his poetry was narrative in nature.</w:t>
      </w:r>
      <w:r>
        <w:rPr>
          <w:rStyle w:val="FootnoteReference"/>
        </w:rPr>
        <w:footnoteReference w:id="254"/>
      </w:r>
      <w:r>
        <w:t xml:space="preserve"> Close examination of </w:t>
      </w:r>
      <w:r>
        <w:rPr>
          <w:i/>
        </w:rPr>
        <w:t xml:space="preserve">De rebus </w:t>
      </w:r>
      <w:proofErr w:type="spellStart"/>
      <w:r>
        <w:rPr>
          <w:i/>
        </w:rPr>
        <w:t>suis</w:t>
      </w:r>
      <w:proofErr w:type="spellEnd"/>
      <w:r>
        <w:t xml:space="preserve"> shows that most of the features of the didactic genre are absent. Gregory sets forth no fixed body of knowledge;</w:t>
      </w:r>
      <w:r>
        <w:rPr>
          <w:rStyle w:val="FootnoteReference"/>
        </w:rPr>
        <w:footnoteReference w:id="255"/>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proofErr w:type="spellStart"/>
      <w:r>
        <w:rPr>
          <w:rStyle w:val="GreekQuote0"/>
        </w:rPr>
        <w:t>ἐξερέω</w:t>
      </w:r>
      <w:proofErr w:type="spellEnd"/>
      <w:r>
        <w:t xml:space="preserve"> </w:t>
      </w:r>
      <w:r>
        <w:rPr>
          <w:rStyle w:val="GreekQuote0"/>
        </w:rPr>
        <w:t>δ</w:t>
      </w:r>
      <w:r>
        <w:t xml:space="preserve">’ </w:t>
      </w:r>
      <w:proofErr w:type="spellStart"/>
      <w:r>
        <w:rPr>
          <w:rStyle w:val="GreekQuote0"/>
        </w:rPr>
        <w:t>ἀν</w:t>
      </w:r>
      <w:proofErr w:type="spellEnd"/>
      <w:r>
        <w:rPr>
          <w:rStyle w:val="GreekQuote0"/>
        </w:rPr>
        <w:t>αφα</w:t>
      </w:r>
      <w:proofErr w:type="spellStart"/>
      <w:r>
        <w:rPr>
          <w:rStyle w:val="GreekQuote0"/>
        </w:rPr>
        <w:t>νδὸν</w:t>
      </w:r>
      <w:proofErr w:type="spellEnd"/>
      <w:r>
        <w:t xml:space="preserve"> </w:t>
      </w:r>
      <w:proofErr w:type="spellStart"/>
      <w:r>
        <w:rPr>
          <w:rStyle w:val="GreekQuote0"/>
        </w:rPr>
        <w:t>ἐμὴν</w:t>
      </w:r>
      <w:proofErr w:type="spellEnd"/>
      <w:r>
        <w:t xml:space="preserve"> </w:t>
      </w:r>
      <w:r>
        <w:rPr>
          <w:rStyle w:val="GreekQuote0"/>
        </w:rPr>
        <w:t>π</w:t>
      </w:r>
      <w:proofErr w:type="spellStart"/>
      <w:r>
        <w:rPr>
          <w:rStyle w:val="GreekQuote0"/>
        </w:rPr>
        <w:t>άντεσσιν</w:t>
      </w:r>
      <w:proofErr w:type="spellEnd"/>
      <w:r>
        <w:t xml:space="preserve"> </w:t>
      </w:r>
      <w:proofErr w:type="spellStart"/>
      <w:r>
        <w:rPr>
          <w:rStyle w:val="GreekQuote0"/>
        </w:rPr>
        <w:t>ὀϊζύν</w:t>
      </w:r>
      <w:proofErr w:type="spellEnd"/>
      <w:r>
        <w:t xml:space="preserve">· / </w:t>
      </w:r>
      <w:proofErr w:type="spellStart"/>
      <w:r>
        <w:rPr>
          <w:rStyle w:val="GreekQuote0"/>
        </w:rPr>
        <w:t>ὥς</w:t>
      </w:r>
      <w:proofErr w:type="spellEnd"/>
      <w:r>
        <w:t xml:space="preserve"> </w:t>
      </w:r>
      <w:proofErr w:type="spellStart"/>
      <w:r>
        <w:rPr>
          <w:rStyle w:val="GreekQuote0"/>
        </w:rPr>
        <w:t>κέν</w:t>
      </w:r>
      <w:proofErr w:type="spellEnd"/>
      <w:r>
        <w:t xml:space="preserve"> </w:t>
      </w:r>
      <w:proofErr w:type="spellStart"/>
      <w:r>
        <w:rPr>
          <w:rStyle w:val="GreekQuote0"/>
        </w:rPr>
        <w:t>τις</w:t>
      </w:r>
      <w:proofErr w:type="spellEnd"/>
      <w:r>
        <w:t xml:space="preserve"> </w:t>
      </w:r>
      <w:proofErr w:type="spellStart"/>
      <w:r>
        <w:rPr>
          <w:rStyle w:val="GreekQuote0"/>
        </w:rPr>
        <w:t>σκολιοῖο</w:t>
      </w:r>
      <w:proofErr w:type="spellEnd"/>
      <w:r>
        <w:t xml:space="preserve"> </w:t>
      </w:r>
      <w:proofErr w:type="spellStart"/>
      <w:r>
        <w:rPr>
          <w:rStyle w:val="GreekQuote0"/>
        </w:rPr>
        <w:t>νοήμ</w:t>
      </w:r>
      <w:proofErr w:type="spellEnd"/>
      <w:r>
        <w:rPr>
          <w:rStyle w:val="GreekQuote0"/>
        </w:rPr>
        <w:t>ατα</w:t>
      </w:r>
      <w:r>
        <w:t xml:space="preserve"> </w:t>
      </w:r>
      <w:proofErr w:type="spellStart"/>
      <w:r>
        <w:rPr>
          <w:rStyle w:val="GreekQuote0"/>
        </w:rPr>
        <w:t>θηρὸς</w:t>
      </w:r>
      <w:proofErr w:type="spellEnd"/>
      <w:r>
        <w:t xml:space="preserve"> </w:t>
      </w:r>
      <w:proofErr w:type="spellStart"/>
      <w:r>
        <w:rPr>
          <w:rStyle w:val="GreekQuote0"/>
        </w:rPr>
        <w:t>ἀλύξῃ</w:t>
      </w:r>
      <w:proofErr w:type="spellEnd"/>
      <w:r>
        <w:t xml:space="preserve">. (“I will declare openly my woe to all, so that some may escape the schemes of the crooked-minded beast”). The theme is reprised at 253–54: </w:t>
      </w:r>
      <w:proofErr w:type="spellStart"/>
      <w:r>
        <w:rPr>
          <w:rStyle w:val="GreekQuote0"/>
        </w:rPr>
        <w:t>ἐγώ</w:t>
      </w:r>
      <w:proofErr w:type="spellEnd"/>
      <w:r>
        <w:t xml:space="preserve"> </w:t>
      </w:r>
      <w:proofErr w:type="spellStart"/>
      <w:r>
        <w:rPr>
          <w:rStyle w:val="GreekQuote0"/>
        </w:rPr>
        <w:t>γε</w:t>
      </w:r>
      <w:proofErr w:type="spellEnd"/>
      <w:r>
        <w:t xml:space="preserve"> </w:t>
      </w:r>
      <w:proofErr w:type="spellStart"/>
      <w:r>
        <w:rPr>
          <w:rStyle w:val="GreekQuote0"/>
        </w:rPr>
        <w:t>μὲν</w:t>
      </w:r>
      <w:proofErr w:type="spellEnd"/>
      <w:r>
        <w:t xml:space="preserve"> </w:t>
      </w:r>
      <w:proofErr w:type="spellStart"/>
      <w:r>
        <w:rPr>
          <w:rStyle w:val="GreekQuote0"/>
        </w:rPr>
        <w:t>οὔτι</w:t>
      </w:r>
      <w:proofErr w:type="spellEnd"/>
      <w:r>
        <w:t xml:space="preserve"> </w:t>
      </w:r>
      <w:proofErr w:type="spellStart"/>
      <w:r>
        <w:rPr>
          <w:rStyle w:val="GreekQuote0"/>
        </w:rPr>
        <w:t>γόοιο</w:t>
      </w:r>
      <w:proofErr w:type="spellEnd"/>
      <w:r>
        <w:t xml:space="preserve"> / </w:t>
      </w:r>
      <w:proofErr w:type="spellStart"/>
      <w:r>
        <w:rPr>
          <w:rStyle w:val="GreekQuote0"/>
        </w:rPr>
        <w:t>λήξω</w:t>
      </w:r>
      <w:proofErr w:type="spellEnd"/>
      <w:r>
        <w:t xml:space="preserve">, </w:t>
      </w:r>
      <w:r>
        <w:rPr>
          <w:rStyle w:val="GreekQuote0"/>
        </w:rPr>
        <w:t>π</w:t>
      </w:r>
      <w:proofErr w:type="spellStart"/>
      <w:r>
        <w:rPr>
          <w:rStyle w:val="GreekQuote0"/>
        </w:rPr>
        <w:t>ρὶν</w:t>
      </w:r>
      <w:proofErr w:type="spellEnd"/>
      <w:r>
        <w:t xml:space="preserve"> </w:t>
      </w:r>
      <w:proofErr w:type="spellStart"/>
      <w:r>
        <w:rPr>
          <w:rStyle w:val="GreekQuote0"/>
        </w:rPr>
        <w:t>στονόεσσ</w:t>
      </w:r>
      <w:proofErr w:type="spellEnd"/>
      <w:r>
        <w:rPr>
          <w:rStyle w:val="GreekQuote0"/>
        </w:rPr>
        <w:t>αν</w:t>
      </w:r>
      <w:r>
        <w:t xml:space="preserve"> </w:t>
      </w:r>
      <w:r>
        <w:rPr>
          <w:rStyle w:val="GreekQuote0"/>
        </w:rPr>
        <w:lastRenderedPageBreak/>
        <w:t>ὑπ</w:t>
      </w:r>
      <w:proofErr w:type="spellStart"/>
      <w:r>
        <w:rPr>
          <w:rStyle w:val="GreekQuote0"/>
        </w:rPr>
        <w:t>εκφυγέειν</w:t>
      </w:r>
      <w:proofErr w:type="spellEnd"/>
      <w:r>
        <w:t xml:space="preserve"> </w:t>
      </w:r>
      <w:r>
        <w:rPr>
          <w:rStyle w:val="GreekQuote0"/>
        </w:rPr>
        <w:t>κα</w:t>
      </w:r>
      <w:proofErr w:type="spellStart"/>
      <w:r>
        <w:rPr>
          <w:rStyle w:val="GreekQuote0"/>
        </w:rPr>
        <w:t>κότητ</w:t>
      </w:r>
      <w:proofErr w:type="spellEnd"/>
      <w:r>
        <w:rPr>
          <w:rStyle w:val="GreekQuote0"/>
        </w:rPr>
        <w:t>α</w:t>
      </w:r>
      <w:r>
        <w:t xml:space="preserve"> (“I shall in no way cease from my lament until I escape completely from mournful woe”). Gregory does express the hope in lines 351–59 that his woe will be instructive to others, but his didactic intent has found expression in a </w:t>
      </w:r>
      <w:proofErr w:type="spellStart"/>
      <w:r>
        <w:t>threnic</w:t>
      </w:r>
      <w:proofErr w:type="spellEnd"/>
      <w:r>
        <w:t xml:space="preserve"> mode.</w:t>
      </w:r>
    </w:p>
    <w:p w:rsidR="00CF07E1" w:rsidRDefault="00F84752">
      <w:pPr>
        <w:pStyle w:val="BodyText"/>
      </w:pPr>
      <w:r>
        <w:t>I would argue instead that Gregory here fuses lament and prayer together into something new. The principal generic strand of the poem is announced at line 104: Gregory’s personal suffering (</w:t>
      </w:r>
      <w:proofErr w:type="spellStart"/>
      <w:r>
        <w:rPr>
          <w:rStyle w:val="GreekQuote0"/>
        </w:rPr>
        <w:t>ὀίζυς</w:t>
      </w:r>
      <w:proofErr w:type="spellEnd"/>
      <w:r>
        <w:t>). It is in this distress that all disparate elements unite. He tells past successes to underscore his present distress and recounts past suffering only so that it may be surpassed by his present misfortune.</w:t>
      </w:r>
      <w:r>
        <w:rPr>
          <w:rStyle w:val="FootnoteReference"/>
        </w:rPr>
        <w:footnoteReference w:id="256"/>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proofErr w:type="spellStart"/>
      <w:r>
        <w:rPr>
          <w:i/>
        </w:rPr>
        <w:t>flendus</w:t>
      </w:r>
      <w:proofErr w:type="spellEnd"/>
      <w:r>
        <w:t xml:space="preserve">. </w:t>
      </w:r>
      <w:proofErr w:type="gramStart"/>
      <w:r>
        <w:t>So</w:t>
      </w:r>
      <w:proofErr w:type="gramEnd"/>
      <w:r>
        <w:t xml:space="preserve"> Andromache weeps over the dead Hector. Gregory, by contrast, becomes his own object of mourning. There is some precedent for this in the self-narration of Odysseus’ sufferings to the </w:t>
      </w:r>
      <w:proofErr w:type="spellStart"/>
      <w:r>
        <w:t>Phaeaceans</w:t>
      </w:r>
      <w:proofErr w:type="spellEnd"/>
      <w:r>
        <w:t xml:space="preserve"> (</w:t>
      </w:r>
      <w:r>
        <w:rPr>
          <w:i/>
        </w:rPr>
        <w:t>Od.</w:t>
      </w:r>
      <w:r>
        <w:t xml:space="preserve"> 9–12), but there lament </w:t>
      </w:r>
      <w:r>
        <w:lastRenderedPageBreak/>
        <w:t xml:space="preserve">soon gives way to a long, colorful narrative. Formally, the situation is reversed in </w:t>
      </w:r>
      <w:r>
        <w:rPr>
          <w:i/>
        </w:rPr>
        <w:t xml:space="preserve">De rebus </w:t>
      </w:r>
      <w:proofErr w:type="spellStart"/>
      <w:r>
        <w:rPr>
          <w:i/>
        </w:rPr>
        <w:t>suis</w:t>
      </w:r>
      <w:proofErr w:type="spellEnd"/>
      <w:r>
        <w:t>: an extended lament is interrupted by short narrative vignettes and prayer.</w:t>
      </w:r>
    </w:p>
    <w:p w:rsidR="00CF07E1" w:rsidRDefault="00F84752">
      <w:pPr>
        <w:pStyle w:val="BodyText"/>
      </w:pPr>
      <w:r>
        <w:t>The other significant element from the classical past is prayer (</w:t>
      </w:r>
      <w:proofErr w:type="spellStart"/>
      <w:r>
        <w:rPr>
          <w:rStyle w:val="GreekQuote0"/>
        </w:rPr>
        <w:t>εὐχή</w:t>
      </w:r>
      <w:proofErr w:type="spellEnd"/>
      <w:r>
        <w:t xml:space="preserve">). The most celebrated was Chryses’ brief prayer to Apollo in </w:t>
      </w:r>
      <w:r>
        <w:rPr>
          <w:i/>
        </w:rPr>
        <w:t>Il.</w:t>
      </w:r>
      <w:r>
        <w:t xml:space="preserve"> 1.37–42,</w:t>
      </w:r>
      <w:r>
        <w:rPr>
          <w:rStyle w:val="FootnoteReference"/>
        </w:rPr>
        <w:footnoteReference w:id="257"/>
      </w:r>
      <w:r>
        <w:t xml:space="preserve"> yet there were other important models in Homer. Andromache’s plea to Hector in </w:t>
      </w:r>
      <w:r>
        <w:rPr>
          <w:i/>
        </w:rPr>
        <w:t>Il.</w:t>
      </w:r>
      <w:r>
        <w:t xml:space="preserve"> 6.407–439, though not addressed to a deity, was a poignant model of plea. Both prayer (</w:t>
      </w:r>
      <w:proofErr w:type="spellStart"/>
      <w:r>
        <w:rPr>
          <w:rStyle w:val="GreekQuote0"/>
        </w:rPr>
        <w:t>εὐχή</w:t>
      </w:r>
      <w:proofErr w:type="spellEnd"/>
      <w:r>
        <w:t>) and lament (</w:t>
      </w:r>
      <w:proofErr w:type="spellStart"/>
      <w:r>
        <w:rPr>
          <w:rStyle w:val="GreekQuote0"/>
        </w:rPr>
        <w:t>γόος</w:t>
      </w:r>
      <w:proofErr w:type="spellEnd"/>
      <w:r>
        <w:t xml:space="preserve">) admit narrative. For instance, in Andromache’s plea in </w:t>
      </w:r>
      <w:r>
        <w:rPr>
          <w:i/>
        </w:rPr>
        <w:t>Il.</w:t>
      </w:r>
      <w:r>
        <w:t xml:space="preserve"> 6, she recounts the death of her family at the hands of Achilles in order to underscore the precariousness of her place in the world should Hector perish. In pursuit of variety (</w:t>
      </w:r>
      <w:r>
        <w:rPr>
          <w:rStyle w:val="GreekQuote0"/>
        </w:rPr>
        <w:t>π</w:t>
      </w:r>
      <w:proofErr w:type="spellStart"/>
      <w:r>
        <w:rPr>
          <w:rStyle w:val="GreekQuote0"/>
        </w:rPr>
        <w:t>οικιλί</w:t>
      </w:r>
      <w:proofErr w:type="spellEnd"/>
      <w:r>
        <w:rPr>
          <w:rStyle w:val="GreekQuote0"/>
        </w:rPr>
        <w:t>α</w:t>
      </w:r>
      <w:r>
        <w:t xml:space="preserve">), Gregory incorporates narrative into both prayers and laments. After announcing woe as his theme in lines 105ff., he describes his childhood and the death of his brother </w:t>
      </w:r>
      <w:proofErr w:type="spellStart"/>
      <w:r>
        <w:t>Caesarius</w:t>
      </w:r>
      <w:proofErr w:type="spellEnd"/>
      <w:r>
        <w:t xml:space="preserve">. He embeds the next narrative section into a </w:t>
      </w:r>
      <w:proofErr w:type="spellStart"/>
      <w:r>
        <w:t>priamel</w:t>
      </w:r>
      <w:proofErr w:type="spellEnd"/>
      <w:r>
        <w:t xml:space="preserve">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58"/>
      </w:r>
    </w:p>
    <w:p w:rsidR="00CF07E1" w:rsidRDefault="00F84752">
      <w:pPr>
        <w:pStyle w:val="BodyText"/>
      </w:pPr>
      <w:r>
        <w:t xml:space="preserve">Finally, let us address the didactic elements of the poem. Though wrong about the mode of the poem, </w:t>
      </w:r>
      <w:proofErr w:type="spellStart"/>
      <w:r>
        <w:t>Milovanovic</w:t>
      </w:r>
      <w:proofErr w:type="spellEnd"/>
      <w:r>
        <w:t xml:space="preserve"> is correct that the “Two Ways” motif, introduced in 36–49, plays a significant role in the work and is right to see didactic intent in Gregory’s efforts. Moral observations abound in the poem. The most extensive passages are:</w:t>
      </w:r>
    </w:p>
    <w:p w:rsidR="00CF07E1" w:rsidRDefault="00F84752" w:rsidP="00AD5907">
      <w:pPr>
        <w:pStyle w:val="Compact"/>
        <w:numPr>
          <w:ilvl w:val="0"/>
          <w:numId w:val="13"/>
        </w:numPr>
      </w:pPr>
      <w:r>
        <w:t>37–62: on the lives of the just and the wicked, and the sufferings of the just</w:t>
      </w:r>
    </w:p>
    <w:p w:rsidR="00CF07E1" w:rsidRDefault="00F84752" w:rsidP="00AD5907">
      <w:pPr>
        <w:pStyle w:val="Compact"/>
        <w:numPr>
          <w:ilvl w:val="0"/>
          <w:numId w:val="13"/>
        </w:numPr>
      </w:pPr>
      <w:r>
        <w:t>467–483: on the insecurity of both the just and the wicked</w:t>
      </w:r>
    </w:p>
    <w:p w:rsidR="00CF07E1" w:rsidRDefault="00F84752" w:rsidP="00AD5907">
      <w:pPr>
        <w:pStyle w:val="Compact"/>
        <w:numPr>
          <w:ilvl w:val="0"/>
          <w:numId w:val="13"/>
        </w:numPr>
      </w:pPr>
      <w:r>
        <w:lastRenderedPageBreak/>
        <w:t>505–529: on seeming versus being and the frightfulness of divine judgment</w:t>
      </w:r>
    </w:p>
    <w:p w:rsidR="00CF07E1" w:rsidRDefault="00F84752">
      <w:pPr>
        <w:pStyle w:val="FirstParagraph"/>
      </w:pPr>
      <w:r>
        <w:t xml:space="preserve">These are incorporated, however, within a larger lament. Such moral reflections could easily be incorporated into poems whose primary mode was not didactic. Callimachus’ excursus on the just and unjust cities in </w:t>
      </w:r>
      <w:proofErr w:type="spellStart"/>
      <w:r>
        <w:rPr>
          <w:i/>
        </w:rPr>
        <w:t>hArt</w:t>
      </w:r>
      <w:proofErr w:type="spellEnd"/>
      <w:r>
        <w:t xml:space="preserve"> 124–35 is one such example.</w:t>
      </w:r>
    </w:p>
    <w:p w:rsidR="00CF07E1" w:rsidRDefault="00F84752">
      <w:pPr>
        <w:pStyle w:val="BodyText"/>
      </w:pPr>
      <w:r>
        <w:t xml:space="preserve">I would argue therefore that in </w:t>
      </w:r>
      <w:r>
        <w:rPr>
          <w:i/>
        </w:rPr>
        <w:t xml:space="preserve">De rebus </w:t>
      </w:r>
      <w:proofErr w:type="spellStart"/>
      <w:r>
        <w:rPr>
          <w:i/>
        </w:rPr>
        <w:t>suis</w:t>
      </w:r>
      <w:proofErr w:type="spellEnd"/>
      <w:r>
        <w:t xml:space="preserve"> we have a fusion of prayer (</w:t>
      </w:r>
      <w:proofErr w:type="spellStart"/>
      <w:r>
        <w:rPr>
          <w:rStyle w:val="GreekQuote0"/>
        </w:rPr>
        <w:t>εὐχή</w:t>
      </w:r>
      <w:proofErr w:type="spellEnd"/>
      <w:r>
        <w:t>) and lament (</w:t>
      </w:r>
      <w:proofErr w:type="spellStart"/>
      <w:r>
        <w:rPr>
          <w:rStyle w:val="GreekQuote0"/>
        </w:rPr>
        <w:t>γόος</w:t>
      </w:r>
      <w:proofErr w:type="spellEnd"/>
      <w:r>
        <w:t>). The chief novelties are that the mourner and the one mourned are identical and that Gregory has chosen the hexameter as his metrical scheme.</w:t>
      </w:r>
      <w:r>
        <w:rPr>
          <w:rStyle w:val="FootnoteReference"/>
        </w:rPr>
        <w:footnoteReference w:id="259"/>
      </w:r>
      <w:r>
        <w:t xml:space="preserve"> One must also note the pervasive influence of the Bible on the basic outlook of the poem. Gregory laments his misfortune with the sort of unremitting </w:t>
      </w:r>
      <w:proofErr w:type="spellStart"/>
      <w:r>
        <w:t>tenebrity</w:t>
      </w:r>
      <w:proofErr w:type="spellEnd"/>
      <w:r>
        <w:t xml:space="preserve"> only found in the wisdom literature of the Old Testament. The Psalms of Lament and the prayers of Job shape the spirit of poem decisively, even if the formal models lie elsewhere.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proofErr w:type="spellStart"/>
      <w:r>
        <w:rPr>
          <w:i/>
        </w:rPr>
        <w:t>Kreuzung</w:t>
      </w:r>
      <w:proofErr w:type="spellEnd"/>
      <w:r>
        <w:rPr>
          <w:i/>
        </w:rPr>
        <w:t xml:space="preserve"> der </w:t>
      </w:r>
      <w:proofErr w:type="spellStart"/>
      <w:r>
        <w:rPr>
          <w:i/>
        </w:rPr>
        <w:t>Gattungen</w:t>
      </w:r>
      <w:proofErr w:type="spellEnd"/>
      <w:r>
        <w:t>.</w:t>
      </w:r>
      <w:r>
        <w:rPr>
          <w:rStyle w:val="FootnoteReference"/>
        </w:rPr>
        <w:footnoteReference w:id="260"/>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1"/>
      </w:r>
      <w:r>
        <w:t xml:space="preserve"> For Gregory, as for ps.-Oppian, this generic experimentation is a self-consciously Callimachean act.</w:t>
      </w:r>
      <w:r>
        <w:rPr>
          <w:rStyle w:val="FootnoteReference"/>
        </w:rPr>
        <w:footnoteReference w:id="262"/>
      </w:r>
      <w:r>
        <w:t xml:space="preserve"> </w:t>
      </w:r>
      <w:proofErr w:type="spellStart"/>
      <w:r>
        <w:t>Keydell</w:t>
      </w:r>
      <w:proofErr w:type="spellEnd"/>
      <w:r>
        <w:t xml:space="preserve"> has criticized Gregory for </w:t>
      </w:r>
      <w:r>
        <w:lastRenderedPageBreak/>
        <w:t>failing to hew to fixed forms except in “low genres” like the epigram, as though Gregory had no concept of literary genre.</w:t>
      </w:r>
      <w:r>
        <w:rPr>
          <w:rStyle w:val="FootnoteReference"/>
        </w:rPr>
        <w:footnoteReference w:id="263"/>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64"/>
      </w:r>
      <w:r>
        <w:t xml:space="preserve"> We should thus regard Gregory’s formal inventiveness as a deliberate emulation of Callimachus’ generic variety (</w:t>
      </w:r>
      <w:r>
        <w:rPr>
          <w:rStyle w:val="GreekQuote0"/>
        </w:rPr>
        <w:t>π</w:t>
      </w:r>
      <w:proofErr w:type="spellStart"/>
      <w:r>
        <w:rPr>
          <w:rStyle w:val="GreekQuote0"/>
        </w:rPr>
        <w:t>ολυείδει</w:t>
      </w:r>
      <w:proofErr w:type="spellEnd"/>
      <w:r>
        <w:rPr>
          <w:rStyle w:val="GreekQuote0"/>
        </w:rPr>
        <w:t>α</w:t>
      </w:r>
      <w:r>
        <w:t xml:space="preserve">), which the </w:t>
      </w:r>
      <w:proofErr w:type="spellStart"/>
      <w:r>
        <w:t>Cyrenaean</w:t>
      </w:r>
      <w:proofErr w:type="spellEnd"/>
      <w:r>
        <w:t xml:space="preserve"> defended so pointedly in </w:t>
      </w:r>
      <w:r>
        <w:rPr>
          <w:i/>
        </w:rPr>
        <w:t>Iamb</w:t>
      </w:r>
      <w:r>
        <w:t xml:space="preserve"> 13.</w:t>
      </w:r>
    </w:p>
    <w:p w:rsidR="00CF07E1" w:rsidRDefault="00F84752">
      <w:pPr>
        <w:pStyle w:val="BodyText"/>
      </w:pPr>
      <w:r>
        <w:rPr>
          <w:i/>
        </w:rPr>
        <w:t xml:space="preserve">De rebus </w:t>
      </w:r>
      <w:proofErr w:type="spellStart"/>
      <w:r>
        <w:rPr>
          <w:i/>
        </w:rPr>
        <w:t>suis</w:t>
      </w:r>
      <w:proofErr w:type="spellEnd"/>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w:t>
      </w:r>
      <w:proofErr w:type="spellStart"/>
      <w:r>
        <w:t>Caesarius</w:t>
      </w:r>
      <w:proofErr w:type="spellEnd"/>
      <w:r>
        <w:t xml:space="preserve">, who died prematurely (215–234). </w:t>
      </w:r>
      <w:proofErr w:type="spellStart"/>
      <w:r>
        <w:t>Caesarius</w:t>
      </w:r>
      <w:proofErr w:type="spellEnd"/>
      <w:r>
        <w:t xml:space="preserve"> is described in </w:t>
      </w:r>
      <w:proofErr w:type="spellStart"/>
      <w:r>
        <w:t>Hectorian</w:t>
      </w:r>
      <w:proofErr w:type="spellEnd"/>
      <w:r>
        <w:t xml:space="preserve"> terms as Gregory’s guardian, one who kept his brother safe from the troubles of the crowd. Gregory then gives a long </w:t>
      </w:r>
      <w:proofErr w:type="spellStart"/>
      <w:r>
        <w:t>priamel</w:t>
      </w:r>
      <w:proofErr w:type="spellEnd"/>
      <w:r>
        <w:t xml:space="preserve">: He mourns for the loss of his own preferred way of life, the sorrow common to all people, and the loss of his siblings, but most of all he mourns the state of his own soul. This echoes Hector’s </w:t>
      </w:r>
      <w:proofErr w:type="spellStart"/>
      <w:r>
        <w:t>priamel</w:t>
      </w:r>
      <w:proofErr w:type="spellEnd"/>
      <w:r>
        <w:t xml:space="preserve">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65"/>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66"/>
      </w:r>
    </w:p>
    <w:p w:rsidR="00CF07E1" w:rsidRDefault="00F84752">
      <w:pPr>
        <w:pStyle w:val="BodyText"/>
      </w:pPr>
      <w:r>
        <w:lastRenderedPageBreak/>
        <w:t>Gregory summons the Iliadic scene again near the end of the poem (599–605). Here the poet cries out in anguish and reminds his God that he has no other source of protection and comfort, neither wife, nor children, nor friends:</w:t>
      </w:r>
    </w:p>
    <w:p w:rsidR="00CF07E1" w:rsidRDefault="00F84752">
      <w:pPr>
        <w:pStyle w:val="BlockText"/>
      </w:pPr>
      <w:proofErr w:type="spellStart"/>
      <w:r>
        <w:rPr>
          <w:rStyle w:val="GreekQuote0"/>
        </w:rPr>
        <w:t>Σοὶ</w:t>
      </w:r>
      <w:proofErr w:type="spellEnd"/>
      <w:r>
        <w:t xml:space="preserve"> </w:t>
      </w:r>
      <w:r>
        <w:rPr>
          <w:rStyle w:val="GreekQuote0"/>
        </w:rPr>
        <w:t>δ</w:t>
      </w:r>
      <w:r>
        <w:t xml:space="preserve">’ </w:t>
      </w:r>
      <w:proofErr w:type="spellStart"/>
      <w:r>
        <w:rPr>
          <w:rStyle w:val="GreekQuote0"/>
        </w:rPr>
        <w:t>ἄρ</w:t>
      </w:r>
      <w:proofErr w:type="spellEnd"/>
      <w:r>
        <w:t xml:space="preserve">’ </w:t>
      </w:r>
      <w:proofErr w:type="spellStart"/>
      <w:r>
        <w:rPr>
          <w:rStyle w:val="GreekQuote0"/>
        </w:rPr>
        <w:t>ἐγὼ</w:t>
      </w:r>
      <w:proofErr w:type="spellEnd"/>
      <w:r>
        <w:t xml:space="preserve"> </w:t>
      </w:r>
      <w:proofErr w:type="spellStart"/>
      <w:r>
        <w:rPr>
          <w:rStyle w:val="GreekQuote0"/>
        </w:rPr>
        <w:t>μούνῳ</w:t>
      </w:r>
      <w:proofErr w:type="spellEnd"/>
      <w:r>
        <w:t xml:space="preserve">, </w:t>
      </w:r>
      <w:r>
        <w:rPr>
          <w:rStyle w:val="GreekQuote0"/>
        </w:rPr>
        <w:t>Βα</w:t>
      </w:r>
      <w:proofErr w:type="spellStart"/>
      <w:r>
        <w:rPr>
          <w:rStyle w:val="GreekQuote0"/>
        </w:rPr>
        <w:t>σιλεύτ</w:t>
      </w:r>
      <w:proofErr w:type="spellEnd"/>
      <w:r>
        <w:rPr>
          <w:rStyle w:val="GreekQuote0"/>
        </w:rPr>
        <w:t>α</w:t>
      </w:r>
      <w:proofErr w:type="spellStart"/>
      <w:r>
        <w:rPr>
          <w:rStyle w:val="GreekQuote0"/>
        </w:rPr>
        <w:t>τε</w:t>
      </w:r>
      <w:proofErr w:type="spellEnd"/>
      <w:r>
        <w:t xml:space="preserve">, </w:t>
      </w:r>
      <w:proofErr w:type="spellStart"/>
      <w:r>
        <w:rPr>
          <w:rStyle w:val="GreekQuote0"/>
        </w:rPr>
        <w:t>μοῦνος</w:t>
      </w:r>
      <w:proofErr w:type="spellEnd"/>
      <w:r>
        <w:t xml:space="preserve"> </w:t>
      </w:r>
      <w:proofErr w:type="spellStart"/>
      <w:r>
        <w:rPr>
          <w:rStyle w:val="GreekQuote0"/>
        </w:rPr>
        <w:t>ἐλείφθην</w:t>
      </w:r>
      <w:proofErr w:type="spellEnd"/>
      <w:r>
        <w:t>,</w:t>
      </w:r>
      <w:r>
        <w:br/>
      </w:r>
      <w:proofErr w:type="spellStart"/>
      <w:r>
        <w:rPr>
          <w:rStyle w:val="GreekQuote0"/>
        </w:rPr>
        <w:t>ὅς</w:t>
      </w:r>
      <w:proofErr w:type="spellEnd"/>
      <w:r>
        <w:t xml:space="preserve"> </w:t>
      </w:r>
      <w:r>
        <w:rPr>
          <w:rStyle w:val="GreekQuote0"/>
        </w:rPr>
        <w:t>π</w:t>
      </w:r>
      <w:proofErr w:type="spellStart"/>
      <w:r>
        <w:rPr>
          <w:rStyle w:val="GreekQuote0"/>
        </w:rPr>
        <w:t>άντων</w:t>
      </w:r>
      <w:proofErr w:type="spellEnd"/>
      <w:r>
        <w:t xml:space="preserve"> </w:t>
      </w:r>
      <w:proofErr w:type="spellStart"/>
      <w:r>
        <w:rPr>
          <w:rStyle w:val="GreekQuote0"/>
        </w:rPr>
        <w:t>κρ</w:t>
      </w:r>
      <w:proofErr w:type="spellEnd"/>
      <w:r>
        <w:rPr>
          <w:rStyle w:val="GreekQuote0"/>
        </w:rPr>
        <w:t>α</w:t>
      </w:r>
      <w:proofErr w:type="spellStart"/>
      <w:r>
        <w:rPr>
          <w:rStyle w:val="GreekQuote0"/>
        </w:rPr>
        <w:t>τέεις</w:t>
      </w:r>
      <w:proofErr w:type="spellEnd"/>
      <w:r>
        <w:t xml:space="preserve">, </w:t>
      </w:r>
      <w:r>
        <w:rPr>
          <w:rStyle w:val="GreekQuote0"/>
        </w:rPr>
        <w:t>καί</w:t>
      </w:r>
      <w:r>
        <w:t xml:space="preserve"> </w:t>
      </w:r>
      <w:proofErr w:type="spellStart"/>
      <w:r>
        <w:rPr>
          <w:rStyle w:val="GreekQuote0"/>
        </w:rPr>
        <w:t>μοι</w:t>
      </w:r>
      <w:proofErr w:type="spellEnd"/>
      <w:r>
        <w:t xml:space="preserve"> </w:t>
      </w:r>
      <w:proofErr w:type="spellStart"/>
      <w:r>
        <w:rPr>
          <w:rStyle w:val="GreekQuote0"/>
        </w:rPr>
        <w:t>σθένος</w:t>
      </w:r>
      <w:proofErr w:type="spellEnd"/>
      <w:r>
        <w:t xml:space="preserve"> </w:t>
      </w:r>
      <w:proofErr w:type="spellStart"/>
      <w:r>
        <w:rPr>
          <w:rStyle w:val="GreekQuote0"/>
        </w:rPr>
        <w:t>ἐσσὶ</w:t>
      </w:r>
      <w:proofErr w:type="spellEnd"/>
      <w:r>
        <w:t xml:space="preserve"> </w:t>
      </w:r>
      <w:proofErr w:type="spellStart"/>
      <w:r>
        <w:rPr>
          <w:rStyle w:val="GreekQuote0"/>
        </w:rPr>
        <w:t>μέγιστον</w:t>
      </w:r>
      <w:proofErr w:type="spellEnd"/>
      <w:r>
        <w:t>.</w:t>
      </w:r>
      <w:r>
        <w:br/>
      </w:r>
      <w:proofErr w:type="spellStart"/>
      <w:r>
        <w:rPr>
          <w:rStyle w:val="GreekQuote0"/>
        </w:rPr>
        <w:t>οὔ</w:t>
      </w:r>
      <w:proofErr w:type="spellEnd"/>
      <w:r>
        <w:t xml:space="preserve"> </w:t>
      </w:r>
      <w:r>
        <w:rPr>
          <w:rStyle w:val="GreekQuote0"/>
        </w:rPr>
        <w:t>μ</w:t>
      </w:r>
      <w:r>
        <w:t xml:space="preserve">’ </w:t>
      </w:r>
      <w:proofErr w:type="spellStart"/>
      <w:r>
        <w:rPr>
          <w:rStyle w:val="GreekQuote0"/>
        </w:rPr>
        <w:t>ἄλοχος</w:t>
      </w:r>
      <w:proofErr w:type="spellEnd"/>
      <w:r>
        <w:t xml:space="preserve"> </w:t>
      </w:r>
      <w:proofErr w:type="spellStart"/>
      <w:r>
        <w:rPr>
          <w:rStyle w:val="GreekQuote0"/>
        </w:rPr>
        <w:t>κομέουσ</w:t>
      </w:r>
      <w:proofErr w:type="spellEnd"/>
      <w:r>
        <w:rPr>
          <w:rStyle w:val="GreekQuote0"/>
        </w:rPr>
        <w:t>α</w:t>
      </w:r>
      <w:r>
        <w:t xml:space="preserve"> </w:t>
      </w:r>
      <w:proofErr w:type="spellStart"/>
      <w:r>
        <w:rPr>
          <w:rStyle w:val="GreekQuote0"/>
        </w:rPr>
        <w:t>δυσ</w:t>
      </w:r>
      <w:proofErr w:type="spellEnd"/>
      <w:r>
        <w:rPr>
          <w:rStyle w:val="GreekQuote0"/>
        </w:rPr>
        <w:t>α</w:t>
      </w:r>
      <w:proofErr w:type="spellStart"/>
      <w:r>
        <w:rPr>
          <w:rStyle w:val="GreekQuote0"/>
        </w:rPr>
        <w:t>λθέ</w:t>
      </w:r>
      <w:proofErr w:type="spellEnd"/>
      <w:r>
        <w:rPr>
          <w:rStyle w:val="GreekQuote0"/>
        </w:rPr>
        <w:t>α</w:t>
      </w:r>
      <w:r>
        <w:t xml:space="preserve"> </w:t>
      </w:r>
      <w:proofErr w:type="spellStart"/>
      <w:r>
        <w:rPr>
          <w:rStyle w:val="GreekQuote0"/>
        </w:rPr>
        <w:t>κήδε</w:t>
      </w:r>
      <w:proofErr w:type="spellEnd"/>
      <w:r>
        <w:rPr>
          <w:rStyle w:val="GreekQuote0"/>
        </w:rPr>
        <w:t>α</w:t>
      </w:r>
      <w:r>
        <w:t xml:space="preserve"> </w:t>
      </w:r>
      <w:proofErr w:type="spellStart"/>
      <w:r>
        <w:rPr>
          <w:rStyle w:val="GreekQuote0"/>
        </w:rPr>
        <w:t>λύσει</w:t>
      </w:r>
      <w:proofErr w:type="spellEnd"/>
      <w:r>
        <w:br/>
      </w:r>
      <w:r>
        <w:rPr>
          <w:rStyle w:val="GreekQuote0"/>
        </w:rPr>
        <w:t>ἥ</w:t>
      </w:r>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ἀσχ</w:t>
      </w:r>
      <w:proofErr w:type="spellEnd"/>
      <w:r>
        <w:rPr>
          <w:rStyle w:val="GreekQuote0"/>
        </w:rPr>
        <w:t>α</w:t>
      </w:r>
      <w:proofErr w:type="spellStart"/>
      <w:r>
        <w:rPr>
          <w:rStyle w:val="GreekQuote0"/>
        </w:rPr>
        <w:t>λόωντ</w:t>
      </w:r>
      <w:proofErr w:type="spellEnd"/>
      <w:r>
        <w:rPr>
          <w:rStyle w:val="GreekQuote0"/>
        </w:rPr>
        <w:t>α</w:t>
      </w:r>
      <w:r>
        <w:t xml:space="preserve"> </w:t>
      </w:r>
      <w:r>
        <w:rPr>
          <w:rStyle w:val="GreekQuote0"/>
        </w:rPr>
        <w:t>πα</w:t>
      </w:r>
      <w:proofErr w:type="spellStart"/>
      <w:r>
        <w:rPr>
          <w:rStyle w:val="GreekQuote0"/>
        </w:rPr>
        <w:t>ρηγορίῃσιν</w:t>
      </w:r>
      <w:proofErr w:type="spellEnd"/>
      <w:r>
        <w:t xml:space="preserve"> </w:t>
      </w:r>
      <w:r>
        <w:rPr>
          <w:rStyle w:val="GreekQuote0"/>
        </w:rPr>
        <w:t>ἰα</w:t>
      </w:r>
      <w:proofErr w:type="spellStart"/>
      <w:r>
        <w:rPr>
          <w:rStyle w:val="GreekQuote0"/>
        </w:rPr>
        <w:t>ίνει</w:t>
      </w:r>
      <w:proofErr w:type="spellEnd"/>
      <w:r>
        <w:t>·</w:t>
      </w:r>
      <w:r>
        <w:br/>
      </w:r>
      <w:proofErr w:type="spellStart"/>
      <w:r>
        <w:rPr>
          <w:rStyle w:val="GreekQuote0"/>
        </w:rPr>
        <w:t>οὐδὲ</w:t>
      </w:r>
      <w:proofErr w:type="spellEnd"/>
      <w:r>
        <w:t xml:space="preserve"> </w:t>
      </w:r>
      <w:proofErr w:type="spellStart"/>
      <w:r>
        <w:rPr>
          <w:rStyle w:val="GreekQuote0"/>
        </w:rPr>
        <w:t>φίλοις</w:t>
      </w:r>
      <w:proofErr w:type="spellEnd"/>
      <w:r>
        <w:t xml:space="preserve"> </w:t>
      </w:r>
      <w:r>
        <w:rPr>
          <w:rStyle w:val="GreekQuote0"/>
        </w:rPr>
        <w:t>πα</w:t>
      </w:r>
      <w:proofErr w:type="spellStart"/>
      <w:r>
        <w:rPr>
          <w:rStyle w:val="GreekQuote0"/>
        </w:rPr>
        <w:t>ίδεσσιν</w:t>
      </w:r>
      <w:proofErr w:type="spellEnd"/>
      <w:r>
        <w:t xml:space="preserve"> </w:t>
      </w:r>
      <w:proofErr w:type="spellStart"/>
      <w:r>
        <w:rPr>
          <w:rStyle w:val="GreekQuote0"/>
        </w:rPr>
        <w:t>ἀγάλλομ</w:t>
      </w:r>
      <w:proofErr w:type="spellEnd"/>
      <w:r>
        <w:rPr>
          <w:rStyle w:val="GreekQuote0"/>
        </w:rPr>
        <w:t>αι</w:t>
      </w:r>
      <w:r>
        <w:t xml:space="preserve">, </w:t>
      </w:r>
      <w:proofErr w:type="spellStart"/>
      <w:r>
        <w:rPr>
          <w:rStyle w:val="GreekQuote0"/>
        </w:rPr>
        <w:t>οἷς</w:t>
      </w:r>
      <w:proofErr w:type="spellEnd"/>
      <w:r>
        <w:t xml:space="preserve"> </w:t>
      </w:r>
      <w:r>
        <w:rPr>
          <w:rStyle w:val="GreekQuote0"/>
        </w:rPr>
        <w:t>ὑπὸ</w:t>
      </w:r>
      <w:r>
        <w:t xml:space="preserve"> </w:t>
      </w:r>
      <w:proofErr w:type="spellStart"/>
      <w:r>
        <w:rPr>
          <w:rStyle w:val="GreekQuote0"/>
        </w:rPr>
        <w:t>γῆρ</w:t>
      </w:r>
      <w:proofErr w:type="spellEnd"/>
      <w:r>
        <w:rPr>
          <w:rStyle w:val="GreekQuote0"/>
        </w:rPr>
        <w:t>ας</w:t>
      </w:r>
      <w:r>
        <w:br/>
      </w:r>
      <w:proofErr w:type="spellStart"/>
      <w:r>
        <w:rPr>
          <w:rStyle w:val="GreekQuote0"/>
        </w:rPr>
        <w:t>ὀρθοῦτ</w:t>
      </w:r>
      <w:proofErr w:type="spellEnd"/>
      <w:r>
        <w:rPr>
          <w:rStyle w:val="GreekQuote0"/>
        </w:rPr>
        <w:t>αι</w:t>
      </w:r>
      <w:r>
        <w:t xml:space="preserve">, </w:t>
      </w:r>
      <w:proofErr w:type="spellStart"/>
      <w:r>
        <w:rPr>
          <w:rStyle w:val="GreekQuote0"/>
        </w:rPr>
        <w:t>νε</w:t>
      </w:r>
      <w:proofErr w:type="spellEnd"/>
      <w:r>
        <w:rPr>
          <w:rStyle w:val="GreekQuote0"/>
        </w:rPr>
        <w:t>α</w:t>
      </w:r>
      <w:proofErr w:type="spellStart"/>
      <w:r>
        <w:rPr>
          <w:rStyle w:val="GreekQuote0"/>
        </w:rPr>
        <w:t>ροῖσιν</w:t>
      </w:r>
      <w:proofErr w:type="spellEnd"/>
      <w:r>
        <w:t xml:space="preserve"> </w:t>
      </w:r>
      <w:r>
        <w:rPr>
          <w:rStyle w:val="GreekQuote0"/>
        </w:rPr>
        <w:t>ὑπ</w:t>
      </w:r>
      <w:r>
        <w:t xml:space="preserve">’ </w:t>
      </w:r>
      <w:proofErr w:type="spellStart"/>
      <w:r>
        <w:rPr>
          <w:rStyle w:val="GreekQuote0"/>
        </w:rPr>
        <w:t>ἴχνεσιν</w:t>
      </w:r>
      <w:proofErr w:type="spellEnd"/>
      <w:r>
        <w:t xml:space="preserve"> </w:t>
      </w:r>
      <w:r>
        <w:rPr>
          <w:rStyle w:val="GreekQuote0"/>
        </w:rPr>
        <w:t>α</w:t>
      </w:r>
      <w:proofErr w:type="spellStart"/>
      <w:r>
        <w:rPr>
          <w:rStyle w:val="GreekQuote0"/>
        </w:rPr>
        <w:t>ὖθις</w:t>
      </w:r>
      <w:proofErr w:type="spellEnd"/>
      <w:r>
        <w:t xml:space="preserve"> </w:t>
      </w:r>
      <w:proofErr w:type="spellStart"/>
      <w:r>
        <w:rPr>
          <w:rStyle w:val="GreekQuote0"/>
        </w:rPr>
        <w:t>ὁδεῦον</w:t>
      </w:r>
      <w:proofErr w:type="spellEnd"/>
      <w:r>
        <w:t>·</w:t>
      </w:r>
      <w:r>
        <w:br/>
      </w:r>
      <w:proofErr w:type="spellStart"/>
      <w:r>
        <w:rPr>
          <w:rStyle w:val="GreekQuote0"/>
        </w:rPr>
        <w:t>οὐδὲ</w:t>
      </w:r>
      <w:proofErr w:type="spellEnd"/>
      <w:r>
        <w:t xml:space="preserve"> </w:t>
      </w:r>
      <w:r>
        <w:rPr>
          <w:rStyle w:val="GreekQuote0"/>
        </w:rPr>
        <w:t>κα</w:t>
      </w:r>
      <w:proofErr w:type="spellStart"/>
      <w:r>
        <w:rPr>
          <w:rStyle w:val="GreekQuote0"/>
        </w:rPr>
        <w:t>σιγνήτοις</w:t>
      </w:r>
      <w:proofErr w:type="spellEnd"/>
      <w:r>
        <w:t xml:space="preserve"> </w:t>
      </w:r>
      <w:r>
        <w:rPr>
          <w:rStyle w:val="GreekQuote0"/>
        </w:rPr>
        <w:t>ἐπ</w:t>
      </w:r>
      <w:proofErr w:type="spellStart"/>
      <w:r>
        <w:rPr>
          <w:rStyle w:val="GreekQuote0"/>
        </w:rPr>
        <w:t>ιτέρ</w:t>
      </w:r>
      <w:proofErr w:type="spellEnd"/>
      <w:r>
        <w:rPr>
          <w:rStyle w:val="GreekQuote0"/>
        </w:rPr>
        <w:t>π</w:t>
      </w:r>
      <w:proofErr w:type="spellStart"/>
      <w:r>
        <w:rPr>
          <w:rStyle w:val="GreekQuote0"/>
        </w:rPr>
        <w:t>ομ</w:t>
      </w:r>
      <w:proofErr w:type="spellEnd"/>
      <w:r>
        <w:rPr>
          <w:rStyle w:val="GreekQuote0"/>
        </w:rPr>
        <w:t>αι</w:t>
      </w:r>
      <w:r>
        <w:t xml:space="preserve">, </w:t>
      </w:r>
      <w:proofErr w:type="spellStart"/>
      <w:r>
        <w:rPr>
          <w:rStyle w:val="GreekQuote0"/>
        </w:rPr>
        <w:t>οὐδ</w:t>
      </w:r>
      <w:proofErr w:type="spellEnd"/>
      <w:r>
        <w:t xml:space="preserve">’ </w:t>
      </w:r>
      <w:proofErr w:type="spellStart"/>
      <w:r>
        <w:rPr>
          <w:rStyle w:val="GreekQuote0"/>
        </w:rPr>
        <w:t>ἑτάροισι</w:t>
      </w:r>
      <w:proofErr w:type="spellEnd"/>
      <w:r>
        <w:t>.</w:t>
      </w:r>
    </w:p>
    <w:p w:rsidR="00CF07E1" w:rsidRDefault="00F84752">
      <w:pPr>
        <w:pStyle w:val="BlockText"/>
      </w:pPr>
      <w:r>
        <w:t>To thee alone my king have I been left,</w:t>
      </w:r>
      <w:r>
        <w:br/>
        <w:t xml:space="preserve">who </w:t>
      </w:r>
      <w:proofErr w:type="spellStart"/>
      <w:r>
        <w:t>rulest</w:t>
      </w:r>
      <w:proofErr w:type="spellEnd"/>
      <w:r>
        <w:t xml:space="preserve">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CF07E1" w:rsidRDefault="00F84752">
      <w:pPr>
        <w:pStyle w:val="FirstParagraph"/>
      </w:pPr>
      <w:r>
        <w:t>The verbal overlaps are slight,</w:t>
      </w:r>
      <w:r>
        <w:rPr>
          <w:rStyle w:val="FootnoteReference"/>
        </w:rPr>
        <w:footnoteReference w:id="267"/>
      </w:r>
      <w:r>
        <w:t xml:space="preserve"> but again, we hear Andromache’s plea to Hector to abide in the city, for she has no other protector.</w:t>
      </w:r>
      <w:r>
        <w:rPr>
          <w:rStyle w:val="FootnoteReference"/>
        </w:rPr>
        <w:footnoteReference w:id="268"/>
      </w:r>
    </w:p>
    <w:p w:rsidR="00CF07E1" w:rsidRDefault="00F84752">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proofErr w:type="spellStart"/>
      <w:r>
        <w:rPr>
          <w:rStyle w:val="GreekQuote0"/>
        </w:rPr>
        <w:t>ἐν</w:t>
      </w:r>
      <w:proofErr w:type="spellEnd"/>
      <w:r>
        <w:t xml:space="preserve"> </w:t>
      </w:r>
      <w:proofErr w:type="spellStart"/>
      <w:r>
        <w:rPr>
          <w:rStyle w:val="GreekQuote0"/>
        </w:rPr>
        <w:t>φλογὶ</w:t>
      </w:r>
      <w:proofErr w:type="spellEnd"/>
      <w:r>
        <w:t xml:space="preserve"> </w:t>
      </w:r>
      <w:r>
        <w:rPr>
          <w:rStyle w:val="GreekQuote0"/>
        </w:rPr>
        <w:t>δ</w:t>
      </w:r>
      <w:r>
        <w:t xml:space="preserve">’ </w:t>
      </w:r>
      <w:proofErr w:type="spellStart"/>
      <w:r>
        <w:rPr>
          <w:rStyle w:val="GreekQuote0"/>
        </w:rPr>
        <w:t>Ἀσσυρίῃ</w:t>
      </w:r>
      <w:proofErr w:type="spellEnd"/>
      <w:r>
        <w:t xml:space="preserve"> </w:t>
      </w:r>
      <w:proofErr w:type="spellStart"/>
      <w:r>
        <w:rPr>
          <w:rStyle w:val="GreekQuote0"/>
        </w:rPr>
        <w:t>δροσόεν</w:t>
      </w:r>
      <w:proofErr w:type="spellEnd"/>
      <w:r>
        <w:t xml:space="preserve"> </w:t>
      </w:r>
      <w:proofErr w:type="spellStart"/>
      <w:r>
        <w:rPr>
          <w:rStyle w:val="GreekQuote0"/>
        </w:rPr>
        <w:t>νέφος</w:t>
      </w:r>
      <w:proofErr w:type="spellEnd"/>
      <w:r>
        <w:t xml:space="preserve"> </w:t>
      </w:r>
      <w:proofErr w:type="spellStart"/>
      <w:r>
        <w:rPr>
          <w:rStyle w:val="GreekQuote0"/>
        </w:rPr>
        <w:t>ἀμφεκάλυψε</w:t>
      </w:r>
      <w:proofErr w:type="spellEnd"/>
      <w:r>
        <w:t xml:space="preserve"> / </w:t>
      </w:r>
      <w:r>
        <w:rPr>
          <w:rStyle w:val="GreekQuote0"/>
        </w:rPr>
        <w:t>θα</w:t>
      </w:r>
      <w:proofErr w:type="spellStart"/>
      <w:r>
        <w:rPr>
          <w:rStyle w:val="GreekQuote0"/>
        </w:rPr>
        <w:t>ρσ</w:t>
      </w:r>
      <w:proofErr w:type="spellEnd"/>
      <w:r>
        <w:rPr>
          <w:rStyle w:val="GreekQuote0"/>
        </w:rPr>
        <w:t>α</w:t>
      </w:r>
      <w:proofErr w:type="spellStart"/>
      <w:r>
        <w:rPr>
          <w:rStyle w:val="GreekQuote0"/>
        </w:rPr>
        <w:t>λέους</w:t>
      </w:r>
      <w:proofErr w:type="spellEnd"/>
      <w:r>
        <w:t xml:space="preserve"> </w:t>
      </w:r>
      <w:proofErr w:type="spellStart"/>
      <w:r>
        <w:rPr>
          <w:rStyle w:val="GreekQuote0"/>
        </w:rPr>
        <w:t>τρεῖς</w:t>
      </w:r>
      <w:proofErr w:type="spellEnd"/>
      <w:r>
        <w:t xml:space="preserve"> </w:t>
      </w:r>
      <w:r>
        <w:rPr>
          <w:rStyle w:val="GreekQuote0"/>
        </w:rPr>
        <w:t>πα</w:t>
      </w:r>
      <w:proofErr w:type="spellStart"/>
      <w:r>
        <w:rPr>
          <w:rStyle w:val="GreekQuote0"/>
        </w:rPr>
        <w:t>ῖδ</w:t>
      </w:r>
      <w:proofErr w:type="spellEnd"/>
      <w:r>
        <w:rPr>
          <w:rStyle w:val="GreekQuote0"/>
        </w:rPr>
        <w:t>ας</w:t>
      </w:r>
      <w:r>
        <w:t xml:space="preserve"> </w:t>
      </w:r>
      <w:r>
        <w:rPr>
          <w:rStyle w:val="GreekQuote0"/>
        </w:rPr>
        <w:t>ἐπ</w:t>
      </w:r>
      <w:proofErr w:type="spellStart"/>
      <w:r>
        <w:rPr>
          <w:rStyle w:val="GreekQuote0"/>
        </w:rPr>
        <w:t>εὶ</w:t>
      </w:r>
      <w:proofErr w:type="spellEnd"/>
      <w:r>
        <w:t xml:space="preserve"> </w:t>
      </w:r>
      <w:proofErr w:type="spellStart"/>
      <w:r>
        <w:rPr>
          <w:rStyle w:val="GreekQuote0"/>
        </w:rPr>
        <w:t>χέρ</w:t>
      </w:r>
      <w:proofErr w:type="spellEnd"/>
      <w:r>
        <w:rPr>
          <w:rStyle w:val="GreekQuote0"/>
        </w:rPr>
        <w:t>ας</w:t>
      </w:r>
      <w:r>
        <w:t xml:space="preserve"> </w:t>
      </w:r>
      <w:proofErr w:type="spellStart"/>
      <w:r>
        <w:rPr>
          <w:rStyle w:val="GreekQuote0"/>
        </w:rPr>
        <w:t>ἐξε</w:t>
      </w:r>
      <w:proofErr w:type="spellEnd"/>
      <w:r>
        <w:rPr>
          <w:rStyle w:val="GreekQuote0"/>
        </w:rPr>
        <w:t>π</w:t>
      </w:r>
      <w:proofErr w:type="spellStart"/>
      <w:r>
        <w:rPr>
          <w:rStyle w:val="GreekQuote0"/>
        </w:rPr>
        <w:t>έτ</w:t>
      </w:r>
      <w:proofErr w:type="spellEnd"/>
      <w:r>
        <w:rPr>
          <w:rStyle w:val="GreekQuote0"/>
        </w:rPr>
        <w:t>α</w:t>
      </w:r>
      <w:proofErr w:type="spellStart"/>
      <w:r>
        <w:rPr>
          <w:rStyle w:val="GreekQuote0"/>
        </w:rPr>
        <w:t>σσ</w:t>
      </w:r>
      <w:proofErr w:type="spellEnd"/>
      <w:r>
        <w:rPr>
          <w:rStyle w:val="GreekQuote0"/>
        </w:rPr>
        <w:t>αν</w:t>
      </w:r>
      <w:r>
        <w:t xml:space="preserve"> 8–9). There is no cloud mentioned in the biblical episode, but one naturally thinks of the </w:t>
      </w:r>
      <w:proofErr w:type="spellStart"/>
      <w:r>
        <w:t>nimbic</w:t>
      </w:r>
      <w:proofErr w:type="spellEnd"/>
      <w:r>
        <w:t xml:space="preserve"> theophanies in the </w:t>
      </w:r>
      <w:r>
        <w:rPr>
          <w:i/>
        </w:rPr>
        <w:t>Iliad</w:t>
      </w:r>
      <w:r>
        <w:t xml:space="preserve"> (and indeed, in </w:t>
      </w:r>
      <w:r>
        <w:lastRenderedPageBreak/>
        <w:t>the Transfiguration). It is a fitting motif for the epic grandeur assumed by the poet. Gregory’s assertion that “Dreaded Death hath for mortals two gates” (</w:t>
      </w:r>
      <w:proofErr w:type="spellStart"/>
      <w:r>
        <w:rPr>
          <w:rStyle w:val="GreekQuote0"/>
        </w:rPr>
        <w:t>δοι</w:t>
      </w:r>
      <w:proofErr w:type="spellEnd"/>
      <w:r>
        <w:rPr>
          <w:rStyle w:val="GreekQuote0"/>
        </w:rPr>
        <w:t>αὶ</w:t>
      </w:r>
      <w:r>
        <w:t xml:space="preserve"> </w:t>
      </w:r>
      <w:proofErr w:type="spellStart"/>
      <w:r>
        <w:rPr>
          <w:rStyle w:val="GreekQuote0"/>
        </w:rPr>
        <w:t>γάρ</w:t>
      </w:r>
      <w:proofErr w:type="spellEnd"/>
      <w:r>
        <w:t xml:space="preserve"> </w:t>
      </w:r>
      <w:proofErr w:type="spellStart"/>
      <w:r>
        <w:rPr>
          <w:rStyle w:val="GreekQuote0"/>
        </w:rPr>
        <w:t>τε</w:t>
      </w:r>
      <w:proofErr w:type="spellEnd"/>
      <w:r>
        <w:t xml:space="preserve"> </w:t>
      </w:r>
      <w:r>
        <w:rPr>
          <w:rStyle w:val="GreekQuote0"/>
        </w:rPr>
        <w:t>π</w:t>
      </w:r>
      <w:proofErr w:type="spellStart"/>
      <w:r>
        <w:rPr>
          <w:rStyle w:val="GreekQuote0"/>
        </w:rPr>
        <w:t>ύλ</w:t>
      </w:r>
      <w:proofErr w:type="spellEnd"/>
      <w:r>
        <w:rPr>
          <w:rStyle w:val="GreekQuote0"/>
        </w:rPr>
        <w:t>αι</w:t>
      </w:r>
      <w:r>
        <w:t xml:space="preserve"> </w:t>
      </w:r>
      <w:proofErr w:type="spellStart"/>
      <w:r>
        <w:rPr>
          <w:rStyle w:val="GreekQuote0"/>
        </w:rPr>
        <w:t>θνητοῖς</w:t>
      </w:r>
      <w:proofErr w:type="spellEnd"/>
      <w:r>
        <w:t xml:space="preserve"> </w:t>
      </w:r>
      <w:proofErr w:type="spellStart"/>
      <w:r>
        <w:rPr>
          <w:rStyle w:val="GreekQuote0"/>
        </w:rPr>
        <w:t>στυγεροῦ</w:t>
      </w:r>
      <w:proofErr w:type="spellEnd"/>
      <w:r>
        <w:t xml:space="preserve"> </w:t>
      </w:r>
      <w:r>
        <w:rPr>
          <w:rStyle w:val="GreekQuote0"/>
        </w:rPr>
        <w:t>θα</w:t>
      </w:r>
      <w:proofErr w:type="spellStart"/>
      <w:r>
        <w:rPr>
          <w:rStyle w:val="GreekQuote0"/>
        </w:rPr>
        <w:t>νάτοιο</w:t>
      </w:r>
      <w:proofErr w:type="spellEnd"/>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69"/>
      </w:r>
      <w:r>
        <w:t xml:space="preserve"> The most important biblical passage is without a doubt within Jesus’ Sermon on the Mount (Mt. 7:13-14), but there are others too.</w:t>
      </w:r>
      <w:r>
        <w:rPr>
          <w:rStyle w:val="FootnoteReference"/>
        </w:rPr>
        <w:footnoteReference w:id="270"/>
      </w:r>
      <w:r>
        <w:t xml:space="preserve"> At 461, Christ is described as the one who leads Gregory through the narrow and toilsome road to the tiny (</w:t>
      </w:r>
      <w:proofErr w:type="spellStart"/>
      <w:r>
        <w:rPr>
          <w:rStyle w:val="GreekQuote0"/>
        </w:rPr>
        <w:t>λε</w:t>
      </w:r>
      <w:proofErr w:type="spellEnd"/>
      <w:r>
        <w:rPr>
          <w:rStyle w:val="GreekQuote0"/>
        </w:rPr>
        <w:t>π</w:t>
      </w:r>
      <w:proofErr w:type="spellStart"/>
      <w:r>
        <w:rPr>
          <w:rStyle w:val="GreekQuote0"/>
        </w:rPr>
        <w:t>τὴν</w:t>
      </w:r>
      <w:proofErr w:type="spellEnd"/>
      <w:r>
        <w:t>) gate not tread by many. The framework is evangelical: we have the narrow road leading to the narrow gate as we do in Mt. 7:13–14. The passage also recalls Callimachus, as we saw above. One of Gregory’s most striking similes in the poem is his comparison of his soul to a tree uprooted by a rushing river (529–542). Simpler versions can be found in Homer (</w:t>
      </w:r>
      <w:r>
        <w:rPr>
          <w:i/>
        </w:rPr>
        <w:t>e.g.</w:t>
      </w:r>
      <w:r>
        <w:t xml:space="preserve"> Ajax is compared to a rushing river at </w:t>
      </w:r>
      <w:r>
        <w:rPr>
          <w:i/>
        </w:rPr>
        <w:t>Il.</w:t>
      </w:r>
      <w:r>
        <w:t xml:space="preserve"> 11.492–95), and much of the vocabulary is </w:t>
      </w:r>
      <w:proofErr w:type="spellStart"/>
      <w:r>
        <w:t>Theocritean</w:t>
      </w:r>
      <w:proofErr w:type="spellEnd"/>
      <w:r>
        <w:t>.</w:t>
      </w:r>
      <w:r>
        <w:rPr>
          <w:rStyle w:val="FootnoteReference"/>
        </w:rPr>
        <w:footnoteReference w:id="271"/>
      </w:r>
      <w:r>
        <w:t xml:space="preserve"> But we might also hear the first Psalm, where the righteous man resembles a tree planted beside pleasant waters. Gregory was once so, but now the enemy has left naught but a rotting remnant of his soul.</w:t>
      </w:r>
    </w:p>
    <w:p w:rsidR="00CF07E1" w:rsidRDefault="00F84752">
      <w:pPr>
        <w:pStyle w:val="Heading2"/>
      </w:pPr>
      <w:bookmarkStart w:id="48" w:name="conclusion"/>
      <w:bookmarkStart w:id="49" w:name="_Toc1638062"/>
      <w:r>
        <w:t>Conclusion</w:t>
      </w:r>
      <w:bookmarkEnd w:id="48"/>
      <w:bookmarkEnd w:id="49"/>
    </w:p>
    <w:p w:rsidR="00CF07E1" w:rsidRDefault="00F84752">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w:t>
      </w:r>
      <w:r>
        <w:lastRenderedPageBreak/>
        <w:t xml:space="preserve">poetry in Late Antiquity. Though it is true that rhetorical theorists had codified the primary strands of </w:t>
      </w:r>
      <w:r>
        <w:rPr>
          <w:i/>
        </w:rPr>
        <w:t xml:space="preserve">De rebus </w:t>
      </w:r>
      <w:proofErr w:type="spellStart"/>
      <w:r>
        <w:rPr>
          <w:i/>
        </w:rPr>
        <w:t>suis</w:t>
      </w:r>
      <w:proofErr w:type="spellEnd"/>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2"/>
      </w:r>
      <w:r>
        <w:t xml:space="preserve"> Moreover, no other Christian poets working in the fourth and fifth centuries produced anything resembling Gregory’s </w:t>
      </w:r>
      <w:r>
        <w:rPr>
          <w:i/>
        </w:rPr>
        <w:t xml:space="preserve">De rebus </w:t>
      </w:r>
      <w:proofErr w:type="spellStart"/>
      <w:r>
        <w:rPr>
          <w:i/>
        </w:rPr>
        <w:t>suis</w:t>
      </w:r>
      <w:proofErr w:type="spellEnd"/>
      <w:r>
        <w:rPr>
          <w:i/>
        </w:rPr>
        <w:t>.</w:t>
      </w:r>
      <w:r>
        <w:t xml:space="preserve"> Gregory easily could have written biblical epic, as had </w:t>
      </w:r>
      <w:proofErr w:type="spellStart"/>
      <w:r>
        <w:t>Juvencus</w:t>
      </w:r>
      <w:proofErr w:type="spellEnd"/>
      <w:r>
        <w:t xml:space="preserve"> and Apollinaris, or written a long didactic poem in the style of Aratus or Oppian.</w:t>
      </w:r>
      <w:r>
        <w:rPr>
          <w:rStyle w:val="FootnoteReference"/>
        </w:rPr>
        <w:footnoteReference w:id="273"/>
      </w:r>
      <w:r>
        <w:t xml:space="preserve"> He might even have written centos or hagiographic verse, as would the empress </w:t>
      </w:r>
      <w:proofErr w:type="spellStart"/>
      <w:r>
        <w:t>Eudocia</w:t>
      </w:r>
      <w:proofErr w:type="spellEnd"/>
      <w:r>
        <w:t xml:space="preserve"> a few decades later. Instead, Gregory went a different way. The reasons for this are more aesthetic than spiritual (though perhaps we should not divide so sharply between the two). </w:t>
      </w:r>
      <w:r>
        <w:rPr>
          <w:i/>
        </w:rPr>
        <w:t xml:space="preserve">De rebus </w:t>
      </w:r>
      <w:proofErr w:type="spellStart"/>
      <w:r>
        <w:rPr>
          <w:i/>
        </w:rPr>
        <w:t>suis</w:t>
      </w:r>
      <w:proofErr w:type="spellEnd"/>
      <w:r>
        <w:t xml:space="preserve"> is simply one conspicuous example of a generic inventiveness that we see throughout Gregory’s work. The poem’s place at the head of </w:t>
      </w:r>
      <w:proofErr w:type="spellStart"/>
      <w:r>
        <w:rPr>
          <w:i/>
        </w:rPr>
        <w:t>Gedichtgruppe</w:t>
      </w:r>
      <w:proofErr w:type="spellEnd"/>
      <w:r>
        <w:t xml:space="preserve"> 1 suggests all the more that Gregory wished to underscore his aesthetic originality and mastery over his models. Gregory’s inventiveness in </w:t>
      </w:r>
      <w:r>
        <w:rPr>
          <w:i/>
        </w:rPr>
        <w:t xml:space="preserve">De rebus </w:t>
      </w:r>
      <w:proofErr w:type="spellStart"/>
      <w:r>
        <w:rPr>
          <w:i/>
        </w:rPr>
        <w:t>suis</w:t>
      </w:r>
      <w:proofErr w:type="spellEnd"/>
      <w:r>
        <w:t xml:space="preserve"> shares much with Callimachus’ </w:t>
      </w:r>
      <w:proofErr w:type="spellStart"/>
      <w:r>
        <w:rPr>
          <w:i/>
        </w:rPr>
        <w:t>Aetia</w:t>
      </w:r>
      <w:proofErr w:type="spellEnd"/>
      <w:r>
        <w:t>, which also lacks a clear generic model.</w:t>
      </w:r>
      <w:r>
        <w:rPr>
          <w:rStyle w:val="FootnoteReference"/>
        </w:rPr>
        <w:footnoteReference w:id="274"/>
      </w:r>
      <w:r>
        <w:t xml:space="preserve"> Even </w:t>
      </w:r>
      <w:r>
        <w:lastRenderedPageBreak/>
        <w:t xml:space="preserve">when Gregory works within an existing genre, as in the epigrams, he introduces formal innovations. </w:t>
      </w:r>
      <w:proofErr w:type="gramStart"/>
      <w:r>
        <w:t>So</w:t>
      </w:r>
      <w:proofErr w:type="gramEnd"/>
      <w:r>
        <w:t xml:space="preserve">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w:t>
      </w:r>
      <w:proofErr w:type="gramStart"/>
      <w:r>
        <w:t>Thus</w:t>
      </w:r>
      <w:proofErr w:type="gramEnd"/>
      <w:r>
        <w:t xml:space="preserve">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B01E5E" w:rsidRDefault="00B01E5E">
      <w:pPr>
        <w:pStyle w:val="Heading1"/>
        <w:sectPr w:rsidR="00B01E5E" w:rsidSect="00B57F9E">
          <w:footnotePr>
            <w:numRestart w:val="eachSect"/>
          </w:footnotePr>
          <w:pgSz w:w="12240" w:h="15840"/>
          <w:pgMar w:top="1440" w:right="1440" w:bottom="1440" w:left="1440" w:header="1440" w:footer="1440" w:gutter="0"/>
          <w:cols w:space="720"/>
          <w:titlePg/>
          <w:docGrid w:linePitch="326"/>
        </w:sectPr>
      </w:pPr>
      <w:bookmarkStart w:id="50" w:name="chapter-3-λεπτοτησ.-gregorys-style"/>
      <w:bookmarkStart w:id="51" w:name="_Toc1638063"/>
    </w:p>
    <w:p w:rsidR="00CF07E1" w:rsidRDefault="00F84752">
      <w:pPr>
        <w:pStyle w:val="Heading1"/>
      </w:pPr>
      <w:r>
        <w:lastRenderedPageBreak/>
        <w:t xml:space="preserve">Chapter 3: </w:t>
      </w:r>
      <w:r>
        <w:rPr>
          <w:rStyle w:val="GreekQuote0"/>
        </w:rPr>
        <w:t>ΛΕΠΤΟΤΗΣ</w:t>
      </w:r>
      <w:r>
        <w:t>. Gregory’s Style</w:t>
      </w:r>
      <w:bookmarkEnd w:id="50"/>
      <w:bookmarkEnd w:id="51"/>
    </w:p>
    <w:p w:rsidR="00CF07E1" w:rsidRDefault="00F84752">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75"/>
      </w:r>
      <w:r>
        <w:t xml:space="preserve"> More recently, however, scholars have shown that Gregory was sensitive to the various rules governing verse construction, even if there are prosodic irregularities.</w:t>
      </w:r>
      <w:r>
        <w:rPr>
          <w:rStyle w:val="FootnoteReference"/>
        </w:rPr>
        <w:footnoteReference w:id="276"/>
      </w:r>
      <w:r>
        <w:t xml:space="preserve"> I begin by exploring how Gregory consciously appropriated elements of Callimachean style. This is most evident in his preoccupation with proper length of “measure” (</w:t>
      </w:r>
      <w:proofErr w:type="spellStart"/>
      <w:r>
        <w:rPr>
          <w:rStyle w:val="GreekQuote0"/>
        </w:rPr>
        <w:t>μέτρον</w:t>
      </w:r>
      <w:proofErr w:type="spellEnd"/>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w:t>
      </w:r>
      <w:proofErr w:type="spellStart"/>
      <w:r>
        <w:t>paroimia</w:t>
      </w:r>
      <w:proofErr w:type="spellEnd"/>
      <w:r>
        <w:t xml:space="preserve">. As we shall see from Gregory’s remarks in </w:t>
      </w:r>
      <w:r>
        <w:rPr>
          <w:i/>
        </w:rPr>
        <w:t>ep.</w:t>
      </w:r>
      <w:r>
        <w:t xml:space="preserve"> 52 and </w:t>
      </w:r>
      <w:proofErr w:type="spellStart"/>
      <w:r>
        <w:rPr>
          <w:i/>
        </w:rPr>
        <w:t>carm</w:t>
      </w:r>
      <w:proofErr w:type="spellEnd"/>
      <w:r>
        <w:rPr>
          <w:i/>
        </w:rPr>
        <w:t>.</w:t>
      </w:r>
      <w:r>
        <w:t xml:space="preserve"> 2.1.39, the Cappadocian considered cultivation of the didactic to be the signature mark of his literary style. Callimachus has extensively shaped Gregory’s style, but the Cappadocian is not afraid to depart from his Alexandrian model.</w:t>
      </w:r>
    </w:p>
    <w:p w:rsidR="00CF07E1" w:rsidRDefault="00F84752">
      <w:pPr>
        <w:pStyle w:val="Heading2"/>
      </w:pPr>
      <w:bookmarkStart w:id="52" w:name="part-1-gregory-the-callimachean"/>
      <w:bookmarkStart w:id="53" w:name="_Toc1638064"/>
      <w:r>
        <w:t>Part 1: Gregory the</w:t>
      </w:r>
      <w:r w:rsidR="00E16137">
        <w:t xml:space="preserve"> </w:t>
      </w:r>
      <w:r>
        <w:t>Callimachean</w:t>
      </w:r>
      <w:bookmarkEnd w:id="52"/>
      <w:bookmarkEnd w:id="53"/>
    </w:p>
    <w:p w:rsidR="00CF07E1" w:rsidRDefault="00F84752">
      <w:pPr>
        <w:pStyle w:val="Heading3"/>
      </w:pPr>
      <w:bookmarkStart w:id="54" w:name="proper-measure"/>
      <w:bookmarkStart w:id="55" w:name="_Toc1638065"/>
      <w:r>
        <w:t>Proper Measure</w:t>
      </w:r>
      <w:bookmarkEnd w:id="54"/>
      <w:bookmarkEnd w:id="55"/>
    </w:p>
    <w:p w:rsidR="00CF07E1" w:rsidRDefault="00F84752">
      <w:pPr>
        <w:pStyle w:val="Heading4"/>
      </w:pPr>
      <w:bookmarkStart w:id="56" w:name="ολιγοστιχια"/>
      <w:r>
        <w:rPr>
          <w:rStyle w:val="GreekQuote0"/>
        </w:rPr>
        <w:t>ΟΛΙΓΟΣΤΙΧΙΑ</w:t>
      </w:r>
      <w:bookmarkEnd w:id="56"/>
    </w:p>
    <w:p w:rsidR="00CF07E1" w:rsidRDefault="00F84752">
      <w:pPr>
        <w:pStyle w:val="FirstParagraph"/>
      </w:pPr>
      <w:r>
        <w:t xml:space="preserve">Like Callimachus, Gregory shows himself to be quite concerned with the proper length of his literary works. He is the only subsequent poet to use Callimachus’ coinage </w:t>
      </w:r>
      <w:proofErr w:type="spellStart"/>
      <w:r>
        <w:rPr>
          <w:rStyle w:val="GreekQuote0"/>
        </w:rPr>
        <w:t>ὀλιγόστιχος</w:t>
      </w:r>
      <w:proofErr w:type="spellEnd"/>
      <w:r>
        <w:t xml:space="preserve"> (“few-</w:t>
      </w:r>
      <w:r>
        <w:lastRenderedPageBreak/>
        <w:t xml:space="preserve">lined”, </w:t>
      </w:r>
      <w:proofErr w:type="spellStart"/>
      <w:r>
        <w:t>Aet</w:t>
      </w:r>
      <w:proofErr w:type="spellEnd"/>
      <w:r>
        <w:t xml:space="preserve">. </w:t>
      </w:r>
      <w:proofErr w:type="spellStart"/>
      <w:r>
        <w:rPr>
          <w:i/>
        </w:rPr>
        <w:t>fr.</w:t>
      </w:r>
      <w:proofErr w:type="spellEnd"/>
      <w:r>
        <w:t xml:space="preserve"> 9).</w:t>
      </w:r>
      <w:r>
        <w:rPr>
          <w:rStyle w:val="FootnoteReference"/>
        </w:rPr>
        <w:footnoteReference w:id="277"/>
      </w:r>
      <w:r>
        <w:t xml:space="preserve"> Gregory does this on two occasions (2.2.7 300–05 and in 1.1.11). As both are of programmatic significance, let us consider each in turn.</w:t>
      </w:r>
    </w:p>
    <w:p w:rsidR="00CF07E1" w:rsidRDefault="00F84752">
      <w:pPr>
        <w:pStyle w:val="BodyText"/>
      </w:pPr>
      <w:proofErr w:type="spellStart"/>
      <w:r>
        <w:rPr>
          <w:i/>
        </w:rPr>
        <w:t>Carm</w:t>
      </w:r>
      <w:proofErr w:type="spellEnd"/>
      <w:r>
        <w:rPr>
          <w:i/>
        </w:rPr>
        <w:t>.</w:t>
      </w:r>
      <w:r>
        <w:t xml:space="preserve"> 2.2.7 is a hexametric address of 334 lines to a governor of Cappadocia, </w:t>
      </w:r>
      <w:proofErr w:type="spellStart"/>
      <w:r>
        <w:t>Nemesius</w:t>
      </w:r>
      <w:proofErr w:type="spellEnd"/>
      <w:r>
        <w:t>.</w:t>
      </w:r>
      <w:r>
        <w:rPr>
          <w:rStyle w:val="FootnoteReference"/>
        </w:rPr>
        <w:footnoteReference w:id="278"/>
      </w:r>
      <w:r>
        <w:t xml:space="preserve"> The ostensible purpose of the work is to convince the learned governor to embrace Christianity. Near the end of the work (lines 300–05), Gregory describes portrays himself for the governor as a sophisticated Callimachean poet:</w:t>
      </w:r>
    </w:p>
    <w:p w:rsidR="00CF07E1" w:rsidRDefault="00F84752">
      <w:pPr>
        <w:pStyle w:val="BlockText"/>
      </w:pPr>
      <w:r>
        <w:rPr>
          <w:rStyle w:val="GreekQuote0"/>
        </w:rPr>
        <w:t>α</w:t>
      </w:r>
      <w:proofErr w:type="spellStart"/>
      <w:r>
        <w:rPr>
          <w:rStyle w:val="GreekQuote0"/>
        </w:rPr>
        <w:t>ὐτὰρ</w:t>
      </w:r>
      <w:proofErr w:type="spellEnd"/>
      <w:r>
        <w:t xml:space="preserve"> </w:t>
      </w:r>
      <w:proofErr w:type="spellStart"/>
      <w:r>
        <w:rPr>
          <w:rStyle w:val="GreekQuote0"/>
        </w:rPr>
        <w:t>ἐγὼ</w:t>
      </w:r>
      <w:proofErr w:type="spellEnd"/>
      <w:r>
        <w:t xml:space="preserve">, </w:t>
      </w:r>
      <w:proofErr w:type="spellStart"/>
      <w:r>
        <w:rPr>
          <w:rStyle w:val="GreekQuote0"/>
        </w:rPr>
        <w:t>τά</w:t>
      </w:r>
      <w:proofErr w:type="spellEnd"/>
      <w:r>
        <w:t xml:space="preserve"> </w:t>
      </w:r>
      <w:proofErr w:type="spellStart"/>
      <w:r>
        <w:rPr>
          <w:rStyle w:val="GreekQuote0"/>
        </w:rPr>
        <w:t>με</w:t>
      </w:r>
      <w:proofErr w:type="spellEnd"/>
      <w:r>
        <w:t xml:space="preserve"> </w:t>
      </w:r>
      <w:proofErr w:type="spellStart"/>
      <w:r>
        <w:rPr>
          <w:rStyle w:val="GreekQuote0"/>
        </w:rPr>
        <w:t>Χριστὸς</w:t>
      </w:r>
      <w:proofErr w:type="spellEnd"/>
      <w:r>
        <w:t xml:space="preserve">, </w:t>
      </w:r>
      <w:proofErr w:type="spellStart"/>
      <w:r>
        <w:rPr>
          <w:rStyle w:val="GreekQuote0"/>
        </w:rPr>
        <w:t>ἐμὸν</w:t>
      </w:r>
      <w:proofErr w:type="spellEnd"/>
      <w:r>
        <w:t xml:space="preserve"> </w:t>
      </w:r>
      <w:proofErr w:type="spellStart"/>
      <w:r>
        <w:rPr>
          <w:rStyle w:val="GreekQuote0"/>
        </w:rPr>
        <w:t>φάος</w:t>
      </w:r>
      <w:proofErr w:type="spellEnd"/>
      <w:r>
        <w:t xml:space="preserve">, </w:t>
      </w:r>
      <w:proofErr w:type="spellStart"/>
      <w:r>
        <w:rPr>
          <w:rStyle w:val="GreekQuote0"/>
        </w:rPr>
        <w:t>ἐξεδίδ</w:t>
      </w:r>
      <w:proofErr w:type="spellEnd"/>
      <w:r>
        <w:rPr>
          <w:rStyle w:val="GreekQuote0"/>
        </w:rPr>
        <w:t>α</w:t>
      </w:r>
      <w:proofErr w:type="spellStart"/>
      <w:r>
        <w:rPr>
          <w:rStyle w:val="GreekQuote0"/>
        </w:rPr>
        <w:t>ξεν</w:t>
      </w:r>
      <w:proofErr w:type="spellEnd"/>
      <w:r>
        <w:t>, [300]</w:t>
      </w:r>
      <w:r>
        <w:br/>
      </w:r>
      <w:proofErr w:type="spellStart"/>
      <w:r>
        <w:rPr>
          <w:rStyle w:val="GreekQuote0"/>
        </w:rPr>
        <w:t>ἐξερέω</w:t>
      </w:r>
      <w:proofErr w:type="spellEnd"/>
      <w:r>
        <w:t xml:space="preserve">, </w:t>
      </w:r>
      <w:proofErr w:type="spellStart"/>
      <w:r>
        <w:rPr>
          <w:rStyle w:val="GreekQuote0"/>
        </w:rPr>
        <w:t>μύθοιο</w:t>
      </w:r>
      <w:proofErr w:type="spellEnd"/>
      <w:r>
        <w:t xml:space="preserve"> </w:t>
      </w:r>
      <w:proofErr w:type="spellStart"/>
      <w:r>
        <w:rPr>
          <w:rStyle w:val="GreekQuote0"/>
        </w:rPr>
        <w:t>θεμείλι</w:t>
      </w:r>
      <w:proofErr w:type="spellEnd"/>
      <w:r>
        <w:rPr>
          <w:rStyle w:val="GreekQuote0"/>
        </w:rPr>
        <w:t>α</w:t>
      </w:r>
      <w:r>
        <w:t xml:space="preserve"> </w:t>
      </w:r>
      <w:r>
        <w:rPr>
          <w:rStyle w:val="GreekQuote0"/>
        </w:rPr>
        <w:t>π</w:t>
      </w:r>
      <w:proofErr w:type="spellStart"/>
      <w:r>
        <w:rPr>
          <w:rStyle w:val="GreekQuote0"/>
        </w:rPr>
        <w:t>άντ</w:t>
      </w:r>
      <w:proofErr w:type="spellEnd"/>
      <w:r>
        <w:t xml:space="preserve">’ </w:t>
      </w:r>
      <w:proofErr w:type="spellStart"/>
      <w:r>
        <w:rPr>
          <w:rStyle w:val="GreekQuote0"/>
        </w:rPr>
        <w:t>ἀν</w:t>
      </w:r>
      <w:proofErr w:type="spellEnd"/>
      <w:r>
        <w:rPr>
          <w:rStyle w:val="GreekQuote0"/>
        </w:rPr>
        <w:t>αφα</w:t>
      </w:r>
      <w:proofErr w:type="spellStart"/>
      <w:r>
        <w:rPr>
          <w:rStyle w:val="GreekQuote0"/>
        </w:rPr>
        <w:t>ίνων</w:t>
      </w:r>
      <w:proofErr w:type="spellEnd"/>
      <w:r>
        <w:br/>
      </w:r>
      <w:proofErr w:type="spellStart"/>
      <w:r>
        <w:rPr>
          <w:rStyle w:val="GreekQuote0"/>
        </w:rPr>
        <w:t>ἡμετέρου</w:t>
      </w:r>
      <w:proofErr w:type="spellEnd"/>
      <w:r>
        <w:t xml:space="preserve">, </w:t>
      </w:r>
      <w:proofErr w:type="spellStart"/>
      <w:r>
        <w:rPr>
          <w:rStyle w:val="GreekQuote0"/>
        </w:rPr>
        <w:t>θεότητ</w:t>
      </w:r>
      <w:proofErr w:type="spellEnd"/>
      <w:r>
        <w:rPr>
          <w:rStyle w:val="GreekQuote0"/>
        </w:rPr>
        <w:t>α</w:t>
      </w:r>
      <w:r>
        <w:t xml:space="preserve">, </w:t>
      </w:r>
      <w:proofErr w:type="spellStart"/>
      <w:r>
        <w:rPr>
          <w:rStyle w:val="GreekQuote0"/>
        </w:rPr>
        <w:t>Θεοῦ</w:t>
      </w:r>
      <w:proofErr w:type="spellEnd"/>
      <w:r>
        <w:t xml:space="preserve"> </w:t>
      </w:r>
      <w:proofErr w:type="spellStart"/>
      <w:r>
        <w:rPr>
          <w:rStyle w:val="GreekQuote0"/>
        </w:rPr>
        <w:t>κτίσιν</w:t>
      </w:r>
      <w:proofErr w:type="spellEnd"/>
      <w:r>
        <w:t xml:space="preserve">, </w:t>
      </w:r>
      <w:proofErr w:type="spellStart"/>
      <w:r>
        <w:rPr>
          <w:rStyle w:val="GreekQuote0"/>
        </w:rPr>
        <w:t>οἴ</w:t>
      </w:r>
      <w:proofErr w:type="spellEnd"/>
      <w:r>
        <w:rPr>
          <w:rStyle w:val="GreekQuote0"/>
        </w:rPr>
        <w:t>ακα</w:t>
      </w:r>
      <w:r>
        <w:t xml:space="preserve"> </w:t>
      </w:r>
      <w:r>
        <w:rPr>
          <w:rStyle w:val="GreekQuote0"/>
        </w:rPr>
        <w:t>πα</w:t>
      </w:r>
      <w:proofErr w:type="spellStart"/>
      <w:r>
        <w:rPr>
          <w:rStyle w:val="GreekQuote0"/>
        </w:rPr>
        <w:t>ντὸς</w:t>
      </w:r>
      <w:proofErr w:type="spellEnd"/>
      <w:r>
        <w:t>,</w:t>
      </w:r>
      <w:r>
        <w:br/>
      </w:r>
      <w:r>
        <w:rPr>
          <w:rStyle w:val="GreekQuote0"/>
        </w:rPr>
        <w:t>ᾧ</w:t>
      </w:r>
      <w:r>
        <w:t xml:space="preserve"> </w:t>
      </w:r>
      <w:proofErr w:type="spellStart"/>
      <w:r>
        <w:rPr>
          <w:rStyle w:val="GreekQuote0"/>
        </w:rPr>
        <w:t>κόσμον</w:t>
      </w:r>
      <w:proofErr w:type="spellEnd"/>
      <w:r>
        <w:t xml:space="preserve"> </w:t>
      </w:r>
      <w:proofErr w:type="spellStart"/>
      <w:r>
        <w:rPr>
          <w:rStyle w:val="GreekQuote0"/>
        </w:rPr>
        <w:t>μεγάλοιο</w:t>
      </w:r>
      <w:proofErr w:type="spellEnd"/>
      <w:r>
        <w:t xml:space="preserve"> </w:t>
      </w:r>
      <w:proofErr w:type="spellStart"/>
      <w:r>
        <w:rPr>
          <w:rStyle w:val="GreekQuote0"/>
        </w:rPr>
        <w:t>Θεοῦ</w:t>
      </w:r>
      <w:proofErr w:type="spellEnd"/>
      <w:r>
        <w:t xml:space="preserve"> </w:t>
      </w:r>
      <w:proofErr w:type="spellStart"/>
      <w:r>
        <w:rPr>
          <w:rStyle w:val="GreekQuote0"/>
        </w:rPr>
        <w:t>Λόγος</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rPr>
        <w:t>ἑλίσσει</w:t>
      </w:r>
      <w:proofErr w:type="spellEnd"/>
      <w:r>
        <w:t>·</w:t>
      </w:r>
      <w:r>
        <w:br/>
      </w:r>
      <w:r>
        <w:rPr>
          <w:rStyle w:val="GreekQuote0"/>
        </w:rPr>
        <w:t>καὶ</w:t>
      </w:r>
      <w:r>
        <w:t xml:space="preserve"> </w:t>
      </w:r>
      <w:proofErr w:type="spellStart"/>
      <w:r>
        <w:rPr>
          <w:rStyle w:val="GreekQuote0"/>
        </w:rPr>
        <w:t>τάδ</w:t>
      </w:r>
      <w:proofErr w:type="spellEnd"/>
      <w:r>
        <w:t xml:space="preserve">’ </w:t>
      </w:r>
      <w:r>
        <w:rPr>
          <w:rStyle w:val="GreekQuote0"/>
        </w:rPr>
        <w:t>ἐπ</w:t>
      </w:r>
      <w:proofErr w:type="spellStart"/>
      <w:r>
        <w:rPr>
          <w:rStyle w:val="GreekQuote0"/>
        </w:rPr>
        <w:t>ιδρομάδην</w:t>
      </w:r>
      <w:proofErr w:type="spellEnd"/>
      <w:r>
        <w:t xml:space="preserve">, </w:t>
      </w:r>
      <w:proofErr w:type="spellStart"/>
      <w:r>
        <w:rPr>
          <w:rStyle w:val="GreekQuote0"/>
        </w:rPr>
        <w:t>ὀλιγόστιχον</w:t>
      </w:r>
      <w:proofErr w:type="spellEnd"/>
      <w:r>
        <w:t xml:space="preserve">, </w:t>
      </w:r>
      <w:proofErr w:type="spellStart"/>
      <w:r>
        <w:rPr>
          <w:rStyle w:val="GreekQuote0"/>
        </w:rPr>
        <w:t>εὐρέ</w:t>
      </w:r>
      <w:proofErr w:type="spellEnd"/>
      <w:r>
        <w:rPr>
          <w:rStyle w:val="GreekQuote0"/>
        </w:rPr>
        <w:t>α</w:t>
      </w:r>
      <w:r>
        <w:t xml:space="preserve"> </w:t>
      </w:r>
      <w:proofErr w:type="spellStart"/>
      <w:r>
        <w:rPr>
          <w:rStyle w:val="GreekQuote0"/>
        </w:rPr>
        <w:t>μῦθον</w:t>
      </w:r>
      <w:proofErr w:type="spellEnd"/>
      <w:r>
        <w:t>,</w:t>
      </w:r>
      <w:r>
        <w:br/>
      </w:r>
      <w:proofErr w:type="spellStart"/>
      <w:r>
        <w:rPr>
          <w:rStyle w:val="GreekQuote0"/>
        </w:rPr>
        <w:t>ὡς</w:t>
      </w:r>
      <w:proofErr w:type="spellEnd"/>
      <w:r>
        <w:t xml:space="preserve"> </w:t>
      </w:r>
      <w:proofErr w:type="spellStart"/>
      <w:r>
        <w:rPr>
          <w:rStyle w:val="GreekQuote0"/>
        </w:rPr>
        <w:t>νόμος</w:t>
      </w:r>
      <w:proofErr w:type="spellEnd"/>
      <w:r>
        <w:t xml:space="preserve"> </w:t>
      </w:r>
      <w:proofErr w:type="spellStart"/>
      <w:r>
        <w:rPr>
          <w:rStyle w:val="GreekQuote0"/>
        </w:rPr>
        <w:t>ἐστὶν</w:t>
      </w:r>
      <w:proofErr w:type="spellEnd"/>
      <w:r>
        <w:t xml:space="preserve"> </w:t>
      </w:r>
      <w:proofErr w:type="spellStart"/>
      <w:r>
        <w:rPr>
          <w:rStyle w:val="GreekQuote0"/>
        </w:rPr>
        <w:t>ἔμοιγε</w:t>
      </w:r>
      <w:proofErr w:type="spellEnd"/>
      <w:r>
        <w:t xml:space="preserve">· </w:t>
      </w:r>
      <w:proofErr w:type="spellStart"/>
      <w:r>
        <w:rPr>
          <w:rStyle w:val="GreekQuote0"/>
        </w:rPr>
        <w:t>τὰ</w:t>
      </w:r>
      <w:proofErr w:type="spellEnd"/>
      <w:r>
        <w:t xml:space="preserve"> </w:t>
      </w:r>
      <w:r>
        <w:rPr>
          <w:rStyle w:val="GreekQuote0"/>
        </w:rPr>
        <w:t>δ</w:t>
      </w:r>
      <w:r>
        <w:t xml:space="preserve">’ </w:t>
      </w:r>
      <w:proofErr w:type="spellStart"/>
      <w:r>
        <w:rPr>
          <w:rStyle w:val="GreekQuote0"/>
        </w:rPr>
        <w:t>ἔκτοθι</w:t>
      </w:r>
      <w:proofErr w:type="spellEnd"/>
      <w:r>
        <w:t xml:space="preserve"> </w:t>
      </w:r>
      <w:proofErr w:type="spellStart"/>
      <w:r>
        <w:rPr>
          <w:rStyle w:val="GreekQuote0"/>
        </w:rPr>
        <w:t>ῥίψ</w:t>
      </w:r>
      <w:proofErr w:type="spellEnd"/>
      <w:r>
        <w:rPr>
          <w:rStyle w:val="GreekQuote0"/>
        </w:rPr>
        <w:t>α</w:t>
      </w:r>
      <w:r>
        <w:t xml:space="preserve"> </w:t>
      </w:r>
      <w:r>
        <w:rPr>
          <w:rStyle w:val="GreekQuote0"/>
        </w:rPr>
        <w:t>Γα</w:t>
      </w:r>
      <w:proofErr w:type="spellStart"/>
      <w:r>
        <w:rPr>
          <w:rStyle w:val="GreekQuote0"/>
        </w:rPr>
        <w:t>δείρων</w:t>
      </w:r>
      <w:proofErr w:type="spellEnd"/>
      <w:r>
        <w:t>. [305]</w:t>
      </w:r>
    </w:p>
    <w:p w:rsidR="00CF07E1" w:rsidRDefault="00F84752">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CF07E1" w:rsidRDefault="00F84752">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w:t>
      </w:r>
      <w:proofErr w:type="spellStart"/>
      <w:r>
        <w:rPr>
          <w:rStyle w:val="GreekQuote0"/>
        </w:rPr>
        <w:t>ιδρομάδην</w:t>
      </w:r>
      <w:proofErr w:type="spellEnd"/>
      <w:r>
        <w:t>) a poem that is both broad (</w:t>
      </w:r>
      <w:proofErr w:type="spellStart"/>
      <w:r>
        <w:rPr>
          <w:rStyle w:val="GreekQuote0"/>
        </w:rPr>
        <w:t>εὐρέ</w:t>
      </w:r>
      <w:proofErr w:type="spellEnd"/>
      <w:r>
        <w:rPr>
          <w:rStyle w:val="GreekQuote0"/>
        </w:rPr>
        <w:t>α</w:t>
      </w:r>
      <w:r>
        <w:t>) and brief (</w:t>
      </w:r>
      <w:proofErr w:type="spellStart"/>
      <w:r>
        <w:rPr>
          <w:rStyle w:val="GreekQuote0"/>
        </w:rPr>
        <w:t>ὀλιγόστιχον</w:t>
      </w:r>
      <w:proofErr w:type="spellEnd"/>
      <w:r>
        <w:t>). This is not only his practice here, but his normal way of writing (</w:t>
      </w:r>
      <w:proofErr w:type="spellStart"/>
      <w:r>
        <w:rPr>
          <w:rStyle w:val="GreekQuote0"/>
        </w:rPr>
        <w:t>ὡς</w:t>
      </w:r>
      <w:proofErr w:type="spellEnd"/>
      <w:r>
        <w:t xml:space="preserve"> </w:t>
      </w:r>
      <w:proofErr w:type="spellStart"/>
      <w:r>
        <w:rPr>
          <w:rStyle w:val="GreekQuote0"/>
        </w:rPr>
        <w:t>νόμος</w:t>
      </w:r>
      <w:proofErr w:type="spellEnd"/>
      <w:r>
        <w:t xml:space="preserve"> </w:t>
      </w:r>
      <w:proofErr w:type="spellStart"/>
      <w:r>
        <w:rPr>
          <w:rStyle w:val="GreekQuote0"/>
        </w:rPr>
        <w:t>ἐστὶν</w:t>
      </w:r>
      <w:proofErr w:type="spellEnd"/>
      <w:r>
        <w:t xml:space="preserve"> </w:t>
      </w:r>
      <w:proofErr w:type="spellStart"/>
      <w:r>
        <w:rPr>
          <w:rStyle w:val="GreekQuote0"/>
        </w:rPr>
        <w:t>ἔμοιγε</w:t>
      </w:r>
      <w:proofErr w:type="spellEnd"/>
      <w:r>
        <w:t xml:space="preserve">). In addition to the plainly Callimachean use of </w:t>
      </w:r>
      <w:proofErr w:type="spellStart"/>
      <w:r>
        <w:rPr>
          <w:rStyle w:val="GreekQuote0"/>
        </w:rPr>
        <w:t>ὀλιγόστιχος</w:t>
      </w:r>
      <w:proofErr w:type="spellEnd"/>
      <w:r>
        <w:t xml:space="preserve"> (“few-lined”), there are a few other possible echoes. The formula </w:t>
      </w:r>
      <w:r>
        <w:rPr>
          <w:rStyle w:val="GreekQuote0"/>
        </w:rPr>
        <w:t>α</w:t>
      </w:r>
      <w:proofErr w:type="spellStart"/>
      <w:r>
        <w:rPr>
          <w:rStyle w:val="GreekQuote0"/>
        </w:rPr>
        <w:t>ὐτὰρ</w:t>
      </w:r>
      <w:proofErr w:type="spellEnd"/>
      <w:r>
        <w:t xml:space="preserve"> </w:t>
      </w:r>
      <w:proofErr w:type="spellStart"/>
      <w:r>
        <w:rPr>
          <w:rStyle w:val="GreekQuote0"/>
        </w:rPr>
        <w:t>ἐγὼ</w:t>
      </w:r>
      <w:proofErr w:type="spellEnd"/>
      <w:r>
        <w:t xml:space="preserve"> (“but I”) in 300 is a favorite tag of the </w:t>
      </w:r>
      <w:proofErr w:type="spellStart"/>
      <w:r>
        <w:t>Cyrenaean</w:t>
      </w:r>
      <w:proofErr w:type="spellEnd"/>
      <w:r>
        <w:t xml:space="preserve">, who uses it to close </w:t>
      </w:r>
      <w:r>
        <w:lastRenderedPageBreak/>
        <w:t xml:space="preserve">the </w:t>
      </w:r>
      <w:proofErr w:type="spellStart"/>
      <w:r>
        <w:rPr>
          <w:i/>
        </w:rPr>
        <w:t>Aetia</w:t>
      </w:r>
      <w:proofErr w:type="spellEnd"/>
      <w:r>
        <w:t xml:space="preserve"> </w:t>
      </w:r>
      <w:proofErr w:type="gramStart"/>
      <w:r>
        <w:t xml:space="preserve">( </w:t>
      </w:r>
      <w:r>
        <w:rPr>
          <w:rStyle w:val="GreekQuote0"/>
        </w:rPr>
        <w:t>α</w:t>
      </w:r>
      <w:proofErr w:type="spellStart"/>
      <w:r>
        <w:rPr>
          <w:rStyle w:val="GreekQuote0"/>
        </w:rPr>
        <w:t>ὐτὰρ</w:t>
      </w:r>
      <w:proofErr w:type="spellEnd"/>
      <w:proofErr w:type="gramEnd"/>
      <w:r>
        <w:t xml:space="preserve"> </w:t>
      </w:r>
      <w:proofErr w:type="spellStart"/>
      <w:r>
        <w:rPr>
          <w:rStyle w:val="GreekQuote0"/>
        </w:rPr>
        <w:t>ἐγὼ</w:t>
      </w:r>
      <w:proofErr w:type="spellEnd"/>
      <w:r>
        <w:t xml:space="preserve"> </w:t>
      </w:r>
      <w:proofErr w:type="spellStart"/>
      <w:r>
        <w:rPr>
          <w:rStyle w:val="GreekQuote0"/>
        </w:rPr>
        <w:t>Μουσέων</w:t>
      </w:r>
      <w:proofErr w:type="spellEnd"/>
      <w:r>
        <w:t xml:space="preserve"> </w:t>
      </w:r>
      <w:r>
        <w:rPr>
          <w:rStyle w:val="GreekQuote0"/>
        </w:rPr>
        <w:t>π</w:t>
      </w:r>
      <w:proofErr w:type="spellStart"/>
      <w:r>
        <w:rPr>
          <w:rStyle w:val="GreekQuote0"/>
        </w:rPr>
        <w:t>εζὸν</w:t>
      </w:r>
      <w:proofErr w:type="spellEnd"/>
      <w:r>
        <w:t xml:space="preserve"> ⦋</w:t>
      </w:r>
      <w:r>
        <w:rPr>
          <w:rStyle w:val="GreekQuote0"/>
        </w:rPr>
        <w:t>ἔ</w:t>
      </w:r>
      <w:r>
        <w:t>⦌</w:t>
      </w:r>
      <w:r>
        <w:rPr>
          <w:rStyle w:val="GreekQuote0"/>
        </w:rPr>
        <w:t>π</w:t>
      </w:r>
      <w:proofErr w:type="spellStart"/>
      <w:r>
        <w:rPr>
          <w:rStyle w:val="GreekQuote0"/>
        </w:rPr>
        <w:t>ειμι</w:t>
      </w:r>
      <w:proofErr w:type="spellEnd"/>
      <w:r>
        <w:t xml:space="preserve"> </w:t>
      </w:r>
      <w:proofErr w:type="spellStart"/>
      <w:r>
        <w:rPr>
          <w:rStyle w:val="GreekQuote0"/>
        </w:rPr>
        <w:t>νομόν</w:t>
      </w:r>
      <w:proofErr w:type="spellEnd"/>
      <w:r>
        <w:t xml:space="preserve"> “but I shall go to the foot-pasture of the Muses.” </w:t>
      </w:r>
      <w:proofErr w:type="spellStart"/>
      <w:r>
        <w:t>fr.</w:t>
      </w:r>
      <w:proofErr w:type="spellEnd"/>
      <w:r>
        <w:t xml:space="preserve"> 112.9).</w:t>
      </w:r>
      <w:r>
        <w:rPr>
          <w:rStyle w:val="FootnoteReference"/>
        </w:rPr>
        <w:footnoteReference w:id="279"/>
      </w:r>
    </w:p>
    <w:p w:rsidR="00CF07E1" w:rsidRDefault="00F84752">
      <w:pPr>
        <w:pStyle w:val="BodyText"/>
      </w:pPr>
      <w:r>
        <w:t>What precisely does Gregory mean by “broad” (</w:t>
      </w:r>
      <w:proofErr w:type="spellStart"/>
      <w:r>
        <w:rPr>
          <w:rStyle w:val="GreekQuote0"/>
        </w:rPr>
        <w:t>εὐρέ</w:t>
      </w:r>
      <w:proofErr w:type="spellEnd"/>
      <w:r>
        <w:rPr>
          <w:rStyle w:val="GreekQuote0"/>
        </w:rPr>
        <w:t>α</w:t>
      </w:r>
      <w:r>
        <w:t xml:space="preserve">)? The passage comes into focus when compared with Gregory’s remarks on speaking “Laconically” in </w:t>
      </w:r>
      <w:r>
        <w:rPr>
          <w:i/>
        </w:rPr>
        <w:t>ep</w:t>
      </w:r>
      <w:r>
        <w:t xml:space="preserve">. 54. This letter, addressed to </w:t>
      </w:r>
      <w:proofErr w:type="spellStart"/>
      <w:r>
        <w:t>Nicobulus</w:t>
      </w:r>
      <w:proofErr w:type="spellEnd"/>
      <w:r>
        <w:t xml:space="preserve">, is suitably short: “Speaking Laconically is not, as you think, simply writing few syllables. Rather, it is saying little about much. </w:t>
      </w:r>
      <w:proofErr w:type="gramStart"/>
      <w:r>
        <w:t>Thus</w:t>
      </w:r>
      <w:proofErr w:type="gramEnd"/>
      <w:r>
        <w:t xml:space="preserve"> I consider Homer extremely concise and </w:t>
      </w:r>
      <w:proofErr w:type="spellStart"/>
      <w:r>
        <w:t>Antimachus</w:t>
      </w:r>
      <w:proofErr w:type="spellEnd"/>
      <w:r>
        <w:t xml:space="preserve"> verbose. How so? Because I judge length by substance (</w:t>
      </w:r>
      <w:r>
        <w:rPr>
          <w:rStyle w:val="GreekQuote0"/>
        </w:rPr>
        <w:t>π</w:t>
      </w:r>
      <w:proofErr w:type="spellStart"/>
      <w:r>
        <w:rPr>
          <w:rStyle w:val="GreekQuote0"/>
        </w:rPr>
        <w:t>ράγμ</w:t>
      </w:r>
      <w:proofErr w:type="spellEnd"/>
      <w:r>
        <w:rPr>
          <w:rStyle w:val="GreekQuote0"/>
        </w:rPr>
        <w:t>α</w:t>
      </w:r>
      <w:proofErr w:type="spellStart"/>
      <w:r>
        <w:rPr>
          <w:rStyle w:val="GreekQuote0"/>
        </w:rPr>
        <w:t>σι</w:t>
      </w:r>
      <w:proofErr w:type="spellEnd"/>
      <w:r>
        <w:t>), not letters.”</w:t>
      </w:r>
      <w:r>
        <w:rPr>
          <w:rStyle w:val="FootnoteReference"/>
        </w:rPr>
        <w:footnoteReference w:id="280"/>
      </w:r>
      <w:r>
        <w:t xml:space="preserve"> Cameron has observed this disapproval of </w:t>
      </w:r>
      <w:proofErr w:type="spellStart"/>
      <w:r>
        <w:t>Antimachus</w:t>
      </w:r>
      <w:proofErr w:type="spellEnd"/>
      <w:r>
        <w:t xml:space="preserve"> almost certainly derived from Callimachus infamous condemnation in </w:t>
      </w:r>
      <w:proofErr w:type="spellStart"/>
      <w:r>
        <w:t>fr.</w:t>
      </w:r>
      <w:proofErr w:type="spellEnd"/>
      <w:r>
        <w:t xml:space="preserve"> 398, (</w:t>
      </w:r>
      <w:proofErr w:type="spellStart"/>
      <w:r>
        <w:rPr>
          <w:rStyle w:val="GreekQuote0"/>
        </w:rPr>
        <w:t>Λύδη</w:t>
      </w:r>
      <w:proofErr w:type="spellEnd"/>
      <w:r>
        <w:t xml:space="preserve"> </w:t>
      </w:r>
      <w:r>
        <w:rPr>
          <w:rStyle w:val="GreekQuote0"/>
        </w:rPr>
        <w:t>καὶ</w:t>
      </w:r>
      <w:r>
        <w:t xml:space="preserve"> </w:t>
      </w:r>
      <w:r>
        <w:rPr>
          <w:rStyle w:val="GreekQuote0"/>
        </w:rPr>
        <w:t>πα</w:t>
      </w:r>
      <w:proofErr w:type="spellStart"/>
      <w:r>
        <w:rPr>
          <w:rStyle w:val="GreekQuote0"/>
        </w:rPr>
        <w:t>χὺ</w:t>
      </w:r>
      <w:proofErr w:type="spellEnd"/>
      <w:r>
        <w:t xml:space="preserve"> </w:t>
      </w:r>
      <w:proofErr w:type="spellStart"/>
      <w:r>
        <w:rPr>
          <w:rStyle w:val="GreekQuote0"/>
        </w:rPr>
        <w:t>γράμμ</w:t>
      </w:r>
      <w:proofErr w:type="spellEnd"/>
      <w:r>
        <w:rPr>
          <w:rStyle w:val="GreekQuote0"/>
        </w:rPr>
        <w:t>α</w:t>
      </w:r>
      <w:r>
        <w:t xml:space="preserve"> </w:t>
      </w:r>
      <w:r>
        <w:rPr>
          <w:rStyle w:val="GreekQuote0"/>
        </w:rPr>
        <w:t>καὶ</w:t>
      </w:r>
      <w:r>
        <w:t xml:space="preserve"> </w:t>
      </w:r>
      <w:proofErr w:type="spellStart"/>
      <w:r>
        <w:rPr>
          <w:rStyle w:val="GreekQuote0"/>
        </w:rPr>
        <w:t>οὐ</w:t>
      </w:r>
      <w:proofErr w:type="spellEnd"/>
      <w:r>
        <w:t xml:space="preserve"> </w:t>
      </w:r>
      <w:proofErr w:type="spellStart"/>
      <w:r>
        <w:rPr>
          <w:rStyle w:val="GreekQuote0"/>
        </w:rPr>
        <w:t>τορόν</w:t>
      </w:r>
      <w:proofErr w:type="spellEnd"/>
      <w:r>
        <w:t xml:space="preserve"> “The </w:t>
      </w:r>
      <w:proofErr w:type="spellStart"/>
      <w:r>
        <w:t>Lyde</w:t>
      </w:r>
      <w:proofErr w:type="spellEnd"/>
      <w:r>
        <w:t xml:space="preserve"> is a fat and unpolished work”).</w:t>
      </w:r>
      <w:r>
        <w:rPr>
          <w:rStyle w:val="FootnoteReference"/>
        </w:rPr>
        <w:footnoteReference w:id="281"/>
      </w:r>
      <w:r>
        <w:t xml:space="preserve"> In both </w:t>
      </w:r>
      <w:proofErr w:type="spellStart"/>
      <w:r>
        <w:rPr>
          <w:i/>
        </w:rPr>
        <w:t>carm</w:t>
      </w:r>
      <w:proofErr w:type="spellEnd"/>
      <w:r>
        <w:rPr>
          <w:i/>
        </w:rPr>
        <w:t>.</w:t>
      </w:r>
      <w:r>
        <w:t xml:space="preserve"> 2.2.7 and </w:t>
      </w:r>
      <w:r>
        <w:rPr>
          <w:i/>
        </w:rPr>
        <w:t>ep.</w:t>
      </w:r>
      <w:r>
        <w:t xml:space="preserve"> 54 we see Gregory adopting a concise and refined style, which he associates with Callimachus.</w:t>
      </w:r>
    </w:p>
    <w:p w:rsidR="00CF07E1" w:rsidRDefault="00F84752">
      <w:pPr>
        <w:pStyle w:val="BodyText"/>
      </w:pPr>
      <w:r>
        <w:t xml:space="preserve">In </w:t>
      </w:r>
      <w:proofErr w:type="spellStart"/>
      <w:r>
        <w:rPr>
          <w:i/>
        </w:rPr>
        <w:t>carm</w:t>
      </w:r>
      <w:proofErr w:type="spellEnd"/>
      <w:r>
        <w:rPr>
          <w:i/>
        </w:rPr>
        <w:t>.</w:t>
      </w:r>
      <w:r>
        <w:t xml:space="preserve"> 1.1.11</w:t>
      </w:r>
      <w:r>
        <w:rPr>
          <w:rStyle w:val="FootnoteReference"/>
        </w:rPr>
        <w:footnoteReference w:id="282"/>
      </w:r>
      <w:r>
        <w:t xml:space="preserve"> Gregory attacks the verbosity of his theological rivals, the </w:t>
      </w:r>
      <w:proofErr w:type="spellStart"/>
      <w:r>
        <w:t>Apollinarians</w:t>
      </w:r>
      <w:proofErr w:type="spellEnd"/>
      <w:r>
        <w:t xml:space="preserve">, who asserted that Christ did not assume a full humanity in the incarnation, but that the divine </w:t>
      </w:r>
      <w:r>
        <w:lastRenderedPageBreak/>
        <w:t>Logos replaced his human mind (</w:t>
      </w:r>
      <w:proofErr w:type="spellStart"/>
      <w:r>
        <w:rPr>
          <w:rStyle w:val="GreekQuote0"/>
        </w:rPr>
        <w:t>νοῦς</w:t>
      </w:r>
      <w:proofErr w:type="spellEnd"/>
      <w:r>
        <w:t>).</w:t>
      </w:r>
      <w:r>
        <w:rPr>
          <w:rStyle w:val="FootnoteReference"/>
        </w:rPr>
        <w:footnoteReference w:id="283"/>
      </w:r>
      <w:r>
        <w:t xml:space="preserve"> The poem is replete with allusions and stylistic features that evoke Callimachus.</w:t>
      </w:r>
    </w:p>
    <w:p w:rsidR="00CF07E1" w:rsidRDefault="00F84752">
      <w:pPr>
        <w:pStyle w:val="BlockText"/>
      </w:pPr>
      <w:proofErr w:type="spellStart"/>
      <w:r>
        <w:rPr>
          <w:rStyle w:val="GreekQuote0"/>
        </w:rPr>
        <w:t>Νή</w:t>
      </w:r>
      <w:proofErr w:type="spellEnd"/>
      <w:r>
        <w:rPr>
          <w:rStyle w:val="GreekQuote0"/>
        </w:rPr>
        <w:t>π</w:t>
      </w:r>
      <w:proofErr w:type="spellStart"/>
      <w:r>
        <w:rPr>
          <w:rStyle w:val="GreekQuote0"/>
        </w:rPr>
        <w:t>ιος</w:t>
      </w:r>
      <w:proofErr w:type="spellEnd"/>
      <w:r>
        <w:t xml:space="preserve">, </w:t>
      </w:r>
      <w:proofErr w:type="spellStart"/>
      <w:r>
        <w:rPr>
          <w:rStyle w:val="GreekQuote0"/>
        </w:rPr>
        <w:t>ὅστις</w:t>
      </w:r>
      <w:proofErr w:type="spellEnd"/>
      <w:r>
        <w:t xml:space="preserve"> </w:t>
      </w:r>
      <w:proofErr w:type="spellStart"/>
      <w:r>
        <w:rPr>
          <w:rStyle w:val="GreekQuote0"/>
        </w:rPr>
        <w:t>ἄν</w:t>
      </w:r>
      <w:proofErr w:type="spellEnd"/>
      <w:r>
        <w:rPr>
          <w:rStyle w:val="GreekQuote0"/>
        </w:rPr>
        <w:t>α</w:t>
      </w:r>
      <w:proofErr w:type="spellStart"/>
      <w:r>
        <w:rPr>
          <w:rStyle w:val="GreekQuote0"/>
        </w:rPr>
        <w:t>κτ</w:t>
      </w:r>
      <w:proofErr w:type="spellEnd"/>
      <w:r>
        <w:rPr>
          <w:rStyle w:val="GreekQuote0"/>
        </w:rPr>
        <w:t>α</w:t>
      </w:r>
      <w:r>
        <w:t xml:space="preserve"> </w:t>
      </w:r>
      <w:proofErr w:type="spellStart"/>
      <w:r>
        <w:rPr>
          <w:rStyle w:val="GreekQuote0"/>
        </w:rPr>
        <w:t>Θεοῦ</w:t>
      </w:r>
      <w:proofErr w:type="spellEnd"/>
      <w:r>
        <w:t xml:space="preserve"> </w:t>
      </w:r>
      <w:proofErr w:type="spellStart"/>
      <w:r>
        <w:rPr>
          <w:rStyle w:val="GreekQuote0"/>
        </w:rPr>
        <w:t>Λόγον</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rPr>
        <w:t>ἐόντ</w:t>
      </w:r>
      <w:proofErr w:type="spellEnd"/>
      <w:r>
        <w:rPr>
          <w:rStyle w:val="GreekQuote0"/>
        </w:rPr>
        <w:t>α</w:t>
      </w:r>
      <w:r>
        <w:br/>
        <w:t>   </w:t>
      </w:r>
      <w:proofErr w:type="spellStart"/>
      <w:r>
        <w:rPr>
          <w:rStyle w:val="GreekQuote0"/>
        </w:rPr>
        <w:t>οὐ</w:t>
      </w:r>
      <w:proofErr w:type="spellEnd"/>
      <w:r>
        <w:t xml:space="preserve"> </w:t>
      </w:r>
      <w:proofErr w:type="spellStart"/>
      <w:r>
        <w:rPr>
          <w:rStyle w:val="GreekQuote0"/>
        </w:rPr>
        <w:t>σέ</w:t>
      </w:r>
      <w:proofErr w:type="spellEnd"/>
      <w:r>
        <w:rPr>
          <w:rStyle w:val="GreekQuote0"/>
        </w:rPr>
        <w:t>β</w:t>
      </w:r>
      <w:proofErr w:type="spellStart"/>
      <w:r>
        <w:rPr>
          <w:rStyle w:val="GreekQuote0"/>
        </w:rPr>
        <w:t>ετ</w:t>
      </w:r>
      <w:proofErr w:type="spellEnd"/>
      <w:r>
        <w:t xml:space="preserve">’ </w:t>
      </w:r>
      <w:proofErr w:type="spellStart"/>
      <w:r>
        <w:rPr>
          <w:rStyle w:val="GreekQuote0"/>
        </w:rPr>
        <w:t>ἰσοθέως</w:t>
      </w:r>
      <w:proofErr w:type="spellEnd"/>
      <w:r>
        <w:t xml:space="preserve"> </w:t>
      </w:r>
      <w:r>
        <w:rPr>
          <w:rStyle w:val="GreekQuote0"/>
        </w:rPr>
        <w:t>Πα</w:t>
      </w:r>
      <w:proofErr w:type="spellStart"/>
      <w:r>
        <w:rPr>
          <w:rStyle w:val="GreekQuote0"/>
        </w:rPr>
        <w:t>τρὸς</w:t>
      </w:r>
      <w:proofErr w:type="spellEnd"/>
      <w:r>
        <w:t xml:space="preserve"> </w:t>
      </w:r>
      <w:r>
        <w:rPr>
          <w:rStyle w:val="GreekQuote0"/>
        </w:rPr>
        <w:t>ἐπ</w:t>
      </w:r>
      <w:proofErr w:type="spellStart"/>
      <w:r>
        <w:rPr>
          <w:rStyle w:val="GreekQuote0"/>
        </w:rPr>
        <w:t>ουρ</w:t>
      </w:r>
      <w:proofErr w:type="spellEnd"/>
      <w:r>
        <w:rPr>
          <w:rStyle w:val="GreekQuote0"/>
        </w:rPr>
        <w:t>α</w:t>
      </w:r>
      <w:proofErr w:type="spellStart"/>
      <w:r>
        <w:rPr>
          <w:rStyle w:val="GreekQuote0"/>
        </w:rPr>
        <w:t>νίου</w:t>
      </w:r>
      <w:proofErr w:type="spellEnd"/>
      <w:r>
        <w:t>.</w:t>
      </w:r>
      <w:r>
        <w:br/>
      </w:r>
      <w:proofErr w:type="spellStart"/>
      <w:r>
        <w:rPr>
          <w:rStyle w:val="GreekQuote0"/>
        </w:rPr>
        <w:t>νή</w:t>
      </w:r>
      <w:proofErr w:type="spellEnd"/>
      <w:r>
        <w:rPr>
          <w:rStyle w:val="GreekQuote0"/>
        </w:rPr>
        <w:t>π</w:t>
      </w:r>
      <w:proofErr w:type="spellStart"/>
      <w:r>
        <w:rPr>
          <w:rStyle w:val="GreekQuote0"/>
        </w:rPr>
        <w:t>ιος</w:t>
      </w:r>
      <w:proofErr w:type="spellEnd"/>
      <w:r>
        <w:t xml:space="preserve">, </w:t>
      </w:r>
      <w:proofErr w:type="spellStart"/>
      <w:r>
        <w:rPr>
          <w:rStyle w:val="GreekQuote0"/>
        </w:rPr>
        <w:t>ὅστις</w:t>
      </w:r>
      <w:proofErr w:type="spellEnd"/>
      <w:r>
        <w:t xml:space="preserve"> </w:t>
      </w:r>
      <w:proofErr w:type="spellStart"/>
      <w:r>
        <w:rPr>
          <w:rStyle w:val="GreekQuote0"/>
        </w:rPr>
        <w:t>ἄν</w:t>
      </w:r>
      <w:proofErr w:type="spellEnd"/>
      <w:r>
        <w:rPr>
          <w:rStyle w:val="GreekQuote0"/>
        </w:rPr>
        <w:t>α</w:t>
      </w:r>
      <w:proofErr w:type="spellStart"/>
      <w:r>
        <w:rPr>
          <w:rStyle w:val="GreekQuote0"/>
        </w:rPr>
        <w:t>κτ</w:t>
      </w:r>
      <w:proofErr w:type="spellEnd"/>
      <w:r>
        <w:rPr>
          <w:rStyle w:val="GreekQuote0"/>
        </w:rPr>
        <w:t>α</w:t>
      </w:r>
      <w:r>
        <w:t xml:space="preserve"> </w:t>
      </w:r>
      <w:proofErr w:type="spellStart"/>
      <w:r>
        <w:rPr>
          <w:rStyle w:val="GreekQuote0"/>
        </w:rPr>
        <w:t>Λόγον</w:t>
      </w:r>
      <w:proofErr w:type="spellEnd"/>
      <w:r>
        <w:t xml:space="preserve"> </w:t>
      </w:r>
      <w:r>
        <w:rPr>
          <w:rStyle w:val="GreekQuote0"/>
        </w:rPr>
        <w:t>β</w:t>
      </w:r>
      <w:proofErr w:type="spellStart"/>
      <w:r>
        <w:rPr>
          <w:rStyle w:val="GreekQuote0"/>
        </w:rPr>
        <w:t>ροτὸν</w:t>
      </w:r>
      <w:proofErr w:type="spellEnd"/>
      <w:r>
        <w:t xml:space="preserve"> </w:t>
      </w:r>
      <w:proofErr w:type="spellStart"/>
      <w:r>
        <w:rPr>
          <w:rStyle w:val="GreekQuote0"/>
        </w:rPr>
        <w:t>ἔνθ</w:t>
      </w:r>
      <w:proofErr w:type="spellEnd"/>
      <w:r>
        <w:rPr>
          <w:rStyle w:val="GreekQuote0"/>
        </w:rPr>
        <w:t>α</w:t>
      </w:r>
      <w:r>
        <w:t xml:space="preserve"> </w:t>
      </w:r>
      <w:r>
        <w:rPr>
          <w:rStyle w:val="GreekQuote0"/>
        </w:rPr>
        <w:t>φα</w:t>
      </w:r>
      <w:proofErr w:type="spellStart"/>
      <w:r>
        <w:rPr>
          <w:rStyle w:val="GreekQuote0"/>
        </w:rPr>
        <w:t>νέντ</w:t>
      </w:r>
      <w:proofErr w:type="spellEnd"/>
      <w:r>
        <w:rPr>
          <w:rStyle w:val="GreekQuote0"/>
        </w:rPr>
        <w:t>α</w:t>
      </w:r>
      <w:r>
        <w:br/>
        <w:t>   </w:t>
      </w:r>
      <w:proofErr w:type="spellStart"/>
      <w:r>
        <w:rPr>
          <w:rStyle w:val="GreekQuote0"/>
        </w:rPr>
        <w:t>οὐ</w:t>
      </w:r>
      <w:proofErr w:type="spellEnd"/>
      <w:r>
        <w:t xml:space="preserve"> </w:t>
      </w:r>
      <w:proofErr w:type="spellStart"/>
      <w:r>
        <w:rPr>
          <w:rStyle w:val="GreekQuote0"/>
        </w:rPr>
        <w:t>σέ</w:t>
      </w:r>
      <w:proofErr w:type="spellEnd"/>
      <w:r>
        <w:rPr>
          <w:rStyle w:val="GreekQuote0"/>
        </w:rPr>
        <w:t>β</w:t>
      </w:r>
      <w:proofErr w:type="spellStart"/>
      <w:r>
        <w:rPr>
          <w:rStyle w:val="GreekQuote0"/>
        </w:rPr>
        <w:t>ετ</w:t>
      </w:r>
      <w:proofErr w:type="spellEnd"/>
      <w:r>
        <w:t xml:space="preserve">’ </w:t>
      </w:r>
      <w:proofErr w:type="spellStart"/>
      <w:r>
        <w:rPr>
          <w:rStyle w:val="GreekQuote0"/>
        </w:rPr>
        <w:t>ἰσοθέως</w:t>
      </w:r>
      <w:proofErr w:type="spellEnd"/>
      <w:r>
        <w:t xml:space="preserve"> </w:t>
      </w:r>
      <w:proofErr w:type="spellStart"/>
      <w:r>
        <w:rPr>
          <w:rStyle w:val="GreekQuote0"/>
        </w:rPr>
        <w:t>οὐρ</w:t>
      </w:r>
      <w:proofErr w:type="spellEnd"/>
      <w:r>
        <w:rPr>
          <w:rStyle w:val="GreekQuote0"/>
        </w:rPr>
        <w:t>α</w:t>
      </w:r>
      <w:proofErr w:type="spellStart"/>
      <w:r>
        <w:rPr>
          <w:rStyle w:val="GreekQuote0"/>
        </w:rPr>
        <w:t>νίοιο</w:t>
      </w:r>
      <w:proofErr w:type="spellEnd"/>
      <w:r>
        <w:t xml:space="preserve"> </w:t>
      </w:r>
      <w:proofErr w:type="spellStart"/>
      <w:r>
        <w:rPr>
          <w:rStyle w:val="GreekQuote0"/>
        </w:rPr>
        <w:t>Λόγου</w:t>
      </w:r>
      <w:proofErr w:type="spellEnd"/>
      <w:r>
        <w:t>.</w:t>
      </w:r>
      <w:r>
        <w:br/>
      </w:r>
      <w:proofErr w:type="spellStart"/>
      <w:r>
        <w:rPr>
          <w:rStyle w:val="GreekQuote0"/>
        </w:rPr>
        <w:t>τέμνει</w:t>
      </w:r>
      <w:proofErr w:type="spellEnd"/>
      <w:r>
        <w:t xml:space="preserve"> </w:t>
      </w:r>
      <w:r>
        <w:rPr>
          <w:rStyle w:val="GreekQuote0"/>
        </w:rPr>
        <w:t>δ</w:t>
      </w:r>
      <w:r>
        <w:t xml:space="preserve">’ </w:t>
      </w:r>
      <w:r>
        <w:rPr>
          <w:rStyle w:val="GreekQuote0"/>
        </w:rPr>
        <w:t>ἢ</w:t>
      </w:r>
      <w:r>
        <w:t xml:space="preserve"> </w:t>
      </w:r>
      <w:proofErr w:type="spellStart"/>
      <w:r>
        <w:rPr>
          <w:rStyle w:val="GreekQuote0"/>
        </w:rPr>
        <w:t>μεγάλοιο</w:t>
      </w:r>
      <w:proofErr w:type="spellEnd"/>
      <w:r>
        <w:t xml:space="preserve"> </w:t>
      </w:r>
      <w:r>
        <w:rPr>
          <w:rStyle w:val="GreekQuote0"/>
        </w:rPr>
        <w:t>Πα</w:t>
      </w:r>
      <w:proofErr w:type="spellStart"/>
      <w:r>
        <w:rPr>
          <w:rStyle w:val="GreekQuote0"/>
        </w:rPr>
        <w:t>τρὸς</w:t>
      </w:r>
      <w:proofErr w:type="spellEnd"/>
      <w:r>
        <w:t xml:space="preserve"> </w:t>
      </w:r>
      <w:proofErr w:type="spellStart"/>
      <w:r>
        <w:rPr>
          <w:rStyle w:val="GreekQuote0"/>
        </w:rPr>
        <w:t>Λόγον</w:t>
      </w:r>
      <w:proofErr w:type="spellEnd"/>
      <w:r>
        <w:t xml:space="preserve">, </w:t>
      </w:r>
      <w:proofErr w:type="spellStart"/>
      <w:r>
        <w:rPr>
          <w:rStyle w:val="GreekQuote0"/>
        </w:rPr>
        <w:t>ἠὲ</w:t>
      </w:r>
      <w:proofErr w:type="spellEnd"/>
      <w:r>
        <w:t xml:space="preserve"> </w:t>
      </w:r>
      <w:proofErr w:type="spellStart"/>
      <w:r>
        <w:rPr>
          <w:rStyle w:val="GreekQuote0"/>
        </w:rPr>
        <w:t>Λόγοιο</w:t>
      </w:r>
      <w:proofErr w:type="spellEnd"/>
      <w:r>
        <w:t xml:space="preserve"> [5]</w:t>
      </w:r>
      <w:r>
        <w:br/>
        <w:t>   </w:t>
      </w:r>
      <w:proofErr w:type="spellStart"/>
      <w:r>
        <w:rPr>
          <w:rStyle w:val="GreekQuote0"/>
        </w:rPr>
        <w:t>μορφὴν</w:t>
      </w:r>
      <w:proofErr w:type="spellEnd"/>
      <w:r>
        <w:t xml:space="preserve"> </w:t>
      </w:r>
      <w:proofErr w:type="spellStart"/>
      <w:r>
        <w:rPr>
          <w:rStyle w:val="GreekQuote0"/>
        </w:rPr>
        <w:t>ἀνδρομέην</w:t>
      </w:r>
      <w:proofErr w:type="spellEnd"/>
      <w:r>
        <w:t xml:space="preserve">, </w:t>
      </w:r>
      <w:r>
        <w:rPr>
          <w:rStyle w:val="GreekQuote0"/>
        </w:rPr>
        <w:t>καὶ</w:t>
      </w:r>
      <w:r>
        <w:t xml:space="preserve"> </w:t>
      </w:r>
      <w:r>
        <w:rPr>
          <w:rStyle w:val="GreekQuote0"/>
        </w:rPr>
        <w:t>π</w:t>
      </w:r>
      <w:proofErr w:type="spellStart"/>
      <w:r>
        <w:rPr>
          <w:rStyle w:val="GreekQuote0"/>
        </w:rPr>
        <w:t>άχος</w:t>
      </w:r>
      <w:proofErr w:type="spellEnd"/>
      <w:r>
        <w:t xml:space="preserve"> </w:t>
      </w:r>
      <w:proofErr w:type="spellStart"/>
      <w:r>
        <w:rPr>
          <w:rStyle w:val="GreekQuote0"/>
        </w:rPr>
        <w:t>ἡμέτερον</w:t>
      </w:r>
      <w:proofErr w:type="spellEnd"/>
      <w:r>
        <w:t>.</w:t>
      </w:r>
      <w:r>
        <w:br/>
      </w:r>
      <w:proofErr w:type="spellStart"/>
      <w:r>
        <w:rPr>
          <w:rStyle w:val="GreekQuote0"/>
        </w:rPr>
        <w:t>ἦν</w:t>
      </w:r>
      <w:proofErr w:type="spellEnd"/>
      <w:r>
        <w:t xml:space="preserve"> </w:t>
      </w:r>
      <w:proofErr w:type="spellStart"/>
      <w:r>
        <w:rPr>
          <w:rStyle w:val="GreekQuote0"/>
        </w:rPr>
        <w:t>Θεὸς</w:t>
      </w:r>
      <w:proofErr w:type="spellEnd"/>
      <w:r>
        <w:t xml:space="preserve">, </w:t>
      </w:r>
      <w:proofErr w:type="spellStart"/>
      <w:r>
        <w:rPr>
          <w:rStyle w:val="GreekQuote0"/>
        </w:rPr>
        <w:t>ἀλλ</w:t>
      </w:r>
      <w:proofErr w:type="spellEnd"/>
      <w:r>
        <w:t xml:space="preserve">’ </w:t>
      </w:r>
      <w:r>
        <w:rPr>
          <w:rStyle w:val="GreekQuote0"/>
        </w:rPr>
        <w:t>ἐπ</w:t>
      </w:r>
      <w:proofErr w:type="spellStart"/>
      <w:r>
        <w:rPr>
          <w:rStyle w:val="GreekQuote0"/>
        </w:rPr>
        <w:t>άγη</w:t>
      </w:r>
      <w:proofErr w:type="spellEnd"/>
      <w:r>
        <w:t xml:space="preserve"> </w:t>
      </w:r>
      <w:r>
        <w:rPr>
          <w:rStyle w:val="GreekQuote0"/>
        </w:rPr>
        <w:t>Πα</w:t>
      </w:r>
      <w:proofErr w:type="spellStart"/>
      <w:r>
        <w:rPr>
          <w:rStyle w:val="GreekQuote0"/>
        </w:rPr>
        <w:t>τρὸς</w:t>
      </w:r>
      <w:proofErr w:type="spellEnd"/>
      <w:r>
        <w:t xml:space="preserve"> </w:t>
      </w:r>
      <w:proofErr w:type="spellStart"/>
      <w:r>
        <w:rPr>
          <w:rStyle w:val="GreekQuote0"/>
        </w:rPr>
        <w:t>Λόγος</w:t>
      </w:r>
      <w:proofErr w:type="spellEnd"/>
      <w:r>
        <w:t xml:space="preserve"> </w:t>
      </w:r>
      <w:proofErr w:type="spellStart"/>
      <w:r>
        <w:rPr>
          <w:rStyle w:val="GreekQuote0"/>
        </w:rPr>
        <w:t>ἡμέτερος</w:t>
      </w:r>
      <w:proofErr w:type="spellEnd"/>
      <w:r>
        <w:t xml:space="preserve"> </w:t>
      </w:r>
      <w:proofErr w:type="spellStart"/>
      <w:r>
        <w:rPr>
          <w:rStyle w:val="GreekQuote0"/>
        </w:rPr>
        <w:t>φώς</w:t>
      </w:r>
      <w:proofErr w:type="spellEnd"/>
      <w:r>
        <w:t>,</w:t>
      </w:r>
      <w:r>
        <w:br/>
        <w:t>   </w:t>
      </w:r>
      <w:proofErr w:type="spellStart"/>
      <w:r>
        <w:rPr>
          <w:rStyle w:val="GreekQuote0"/>
        </w:rPr>
        <w:t>ὥς</w:t>
      </w:r>
      <w:proofErr w:type="spellEnd"/>
      <w:r>
        <w:t xml:space="preserve"> </w:t>
      </w:r>
      <w:proofErr w:type="spellStart"/>
      <w:r>
        <w:rPr>
          <w:rStyle w:val="GreekQuote0"/>
        </w:rPr>
        <w:t>κε</w:t>
      </w:r>
      <w:proofErr w:type="spellEnd"/>
      <w:r>
        <w:t xml:space="preserve"> </w:t>
      </w:r>
      <w:proofErr w:type="spellStart"/>
      <w:r>
        <w:rPr>
          <w:rStyle w:val="GreekQuote0"/>
        </w:rPr>
        <w:t>Θεὸν</w:t>
      </w:r>
      <w:proofErr w:type="spellEnd"/>
      <w:r>
        <w:t xml:space="preserve"> </w:t>
      </w:r>
      <w:proofErr w:type="spellStart"/>
      <w:r>
        <w:rPr>
          <w:rStyle w:val="GreekQuote0"/>
        </w:rPr>
        <w:t>μίξῃ</w:t>
      </w:r>
      <w:proofErr w:type="spellEnd"/>
      <w:r>
        <w:t xml:space="preserve">, </w:t>
      </w:r>
      <w:proofErr w:type="spellStart"/>
      <w:r>
        <w:rPr>
          <w:rStyle w:val="GreekQuote0"/>
        </w:rPr>
        <w:t>μικτὸς</w:t>
      </w:r>
      <w:proofErr w:type="spellEnd"/>
      <w:r>
        <w:t xml:space="preserve"> </w:t>
      </w:r>
      <w:proofErr w:type="spellStart"/>
      <w:r>
        <w:rPr>
          <w:rStyle w:val="GreekQuote0"/>
        </w:rPr>
        <w:t>ἐὼν</w:t>
      </w:r>
      <w:proofErr w:type="spellEnd"/>
      <w:r>
        <w:t xml:space="preserve"> </w:t>
      </w:r>
      <w:proofErr w:type="spellStart"/>
      <w:r>
        <w:rPr>
          <w:rStyle w:val="GreekQuote0"/>
        </w:rPr>
        <w:t>χθονίοις</w:t>
      </w:r>
      <w:proofErr w:type="spellEnd"/>
      <w:r>
        <w:t>.</w:t>
      </w:r>
      <w:r>
        <w:br/>
      </w:r>
      <w:proofErr w:type="spellStart"/>
      <w:r>
        <w:rPr>
          <w:rStyle w:val="GreekQuote0"/>
        </w:rPr>
        <w:t>εἷς</w:t>
      </w:r>
      <w:proofErr w:type="spellEnd"/>
      <w:r>
        <w:t xml:space="preserve"> </w:t>
      </w:r>
      <w:proofErr w:type="spellStart"/>
      <w:r>
        <w:rPr>
          <w:rStyle w:val="GreekQuote0"/>
        </w:rPr>
        <w:t>Θεὸς</w:t>
      </w:r>
      <w:proofErr w:type="spellEnd"/>
      <w:r>
        <w:t xml:space="preserve"> </w:t>
      </w:r>
      <w:proofErr w:type="spellStart"/>
      <w:r>
        <w:rPr>
          <w:rStyle w:val="GreekQuote0"/>
        </w:rPr>
        <w:t>ἀμφοτέρωθε</w:t>
      </w:r>
      <w:proofErr w:type="spellEnd"/>
      <w:r>
        <w:t xml:space="preserve">· </w:t>
      </w:r>
      <w:proofErr w:type="spellStart"/>
      <w:r>
        <w:rPr>
          <w:rStyle w:val="GreekQuote0"/>
        </w:rPr>
        <w:t>τόσον</w:t>
      </w:r>
      <w:proofErr w:type="spellEnd"/>
      <w:r>
        <w:t xml:space="preserve"> </w:t>
      </w:r>
      <w:r>
        <w:rPr>
          <w:rStyle w:val="GreekQuote0"/>
        </w:rPr>
        <w:t>β</w:t>
      </w:r>
      <w:proofErr w:type="spellStart"/>
      <w:r>
        <w:rPr>
          <w:rStyle w:val="GreekQuote0"/>
        </w:rPr>
        <w:t>ροτὸς</w:t>
      </w:r>
      <w:proofErr w:type="spellEnd"/>
      <w:r>
        <w:t xml:space="preserve">, </w:t>
      </w:r>
      <w:proofErr w:type="spellStart"/>
      <w:r>
        <w:rPr>
          <w:rStyle w:val="GreekQuote0"/>
        </w:rPr>
        <w:t>ὅσσον</w:t>
      </w:r>
      <w:proofErr w:type="spellEnd"/>
      <w:r>
        <w:t xml:space="preserve"> </w:t>
      </w:r>
      <w:proofErr w:type="spellStart"/>
      <w:r>
        <w:rPr>
          <w:rStyle w:val="GreekQuote0"/>
        </w:rPr>
        <w:t>ἔμ</w:t>
      </w:r>
      <w:proofErr w:type="spellEnd"/>
      <w:r>
        <w:t xml:space="preserve">’ </w:t>
      </w:r>
      <w:proofErr w:type="spellStart"/>
      <w:r>
        <w:rPr>
          <w:rStyle w:val="GreekQuote0"/>
        </w:rPr>
        <w:t>ἔρδειν</w:t>
      </w:r>
      <w:proofErr w:type="spellEnd"/>
      <w:r>
        <w:br/>
        <w:t>   </w:t>
      </w:r>
      <w:proofErr w:type="spellStart"/>
      <w:r>
        <w:rPr>
          <w:rStyle w:val="GreekQuote0"/>
        </w:rPr>
        <w:t>ἀντὶ</w:t>
      </w:r>
      <w:proofErr w:type="spellEnd"/>
      <w:r>
        <w:t xml:space="preserve"> </w:t>
      </w:r>
      <w:r>
        <w:rPr>
          <w:rStyle w:val="GreekQuote0"/>
        </w:rPr>
        <w:t>β</w:t>
      </w:r>
      <w:proofErr w:type="spellStart"/>
      <w:r>
        <w:rPr>
          <w:rStyle w:val="GreekQuote0"/>
        </w:rPr>
        <w:t>ροτοῖο</w:t>
      </w:r>
      <w:proofErr w:type="spellEnd"/>
      <w:r>
        <w:t xml:space="preserve"> </w:t>
      </w:r>
      <w:proofErr w:type="spellStart"/>
      <w:r>
        <w:rPr>
          <w:rStyle w:val="GreekQuote0"/>
        </w:rPr>
        <w:t>Θεόν</w:t>
      </w:r>
      <w:proofErr w:type="spellEnd"/>
      <w:r>
        <w:t xml:space="preserve">. </w:t>
      </w:r>
      <w:proofErr w:type="spellStart"/>
      <w:r>
        <w:rPr>
          <w:rStyle w:val="GreekQuote0"/>
        </w:rPr>
        <w:t>Ἵλ</w:t>
      </w:r>
      <w:proofErr w:type="spellEnd"/>
      <w:r>
        <w:rPr>
          <w:rStyle w:val="GreekQuote0"/>
        </w:rPr>
        <w:t>α</w:t>
      </w:r>
      <w:proofErr w:type="spellStart"/>
      <w:r>
        <w:rPr>
          <w:rStyle w:val="GreekQuote0"/>
        </w:rPr>
        <w:t>θι</w:t>
      </w:r>
      <w:proofErr w:type="spellEnd"/>
      <w:r>
        <w:t xml:space="preserve">, </w:t>
      </w:r>
      <w:proofErr w:type="spellStart"/>
      <w:r>
        <w:rPr>
          <w:rStyle w:val="GreekQuote0"/>
        </w:rPr>
        <w:t>τρωτὸς</w:t>
      </w:r>
      <w:proofErr w:type="spellEnd"/>
      <w:r>
        <w:t xml:space="preserve"> </w:t>
      </w:r>
      <w:proofErr w:type="spellStart"/>
      <w:r>
        <w:rPr>
          <w:rStyle w:val="GreekQuote0"/>
        </w:rPr>
        <w:t>ἄνω</w:t>
      </w:r>
      <w:proofErr w:type="spellEnd"/>
      <w:r>
        <w:t>. [10]</w:t>
      </w:r>
      <w:r>
        <w:br/>
      </w:r>
      <w:proofErr w:type="spellStart"/>
      <w:r>
        <w:rPr>
          <w:rStyle w:val="GreekQuote0"/>
        </w:rPr>
        <w:t>τόσσον</w:t>
      </w:r>
      <w:proofErr w:type="spellEnd"/>
      <w:r>
        <w:t xml:space="preserve"> </w:t>
      </w:r>
      <w:proofErr w:type="spellStart"/>
      <w:r>
        <w:rPr>
          <w:rStyle w:val="GreekQuote0"/>
        </w:rPr>
        <w:t>ἔχοις</w:t>
      </w:r>
      <w:proofErr w:type="spellEnd"/>
      <w:r>
        <w:t xml:space="preserve">. </w:t>
      </w:r>
      <w:proofErr w:type="spellStart"/>
      <w:r>
        <w:rPr>
          <w:rStyle w:val="GreekQuote0"/>
        </w:rPr>
        <w:t>Τί</w:t>
      </w:r>
      <w:proofErr w:type="spellEnd"/>
      <w:r>
        <w:t xml:space="preserve"> </w:t>
      </w:r>
      <w:r>
        <w:rPr>
          <w:rStyle w:val="GreekQuote0"/>
        </w:rPr>
        <w:t>δ</w:t>
      </w:r>
      <w:r>
        <w:t xml:space="preserve">’ </w:t>
      </w:r>
      <w:proofErr w:type="spellStart"/>
      <w:r>
        <w:rPr>
          <w:rStyle w:val="GreekQuote0"/>
        </w:rPr>
        <w:t>ἔμοιγε</w:t>
      </w:r>
      <w:proofErr w:type="spellEnd"/>
      <w:r>
        <w:t xml:space="preserve"> </w:t>
      </w:r>
      <w:proofErr w:type="spellStart"/>
      <w:r>
        <w:rPr>
          <w:rStyle w:val="GreekQuote0"/>
        </w:rPr>
        <w:t>νόον</w:t>
      </w:r>
      <w:proofErr w:type="spellEnd"/>
      <w:r>
        <w:t xml:space="preserve">, </w:t>
      </w:r>
      <w:r>
        <w:rPr>
          <w:rStyle w:val="GreekQuote0"/>
        </w:rPr>
        <w:t>καὶ</w:t>
      </w:r>
      <w:r>
        <w:t xml:space="preserve"> </w:t>
      </w:r>
      <w:proofErr w:type="spellStart"/>
      <w:r>
        <w:rPr>
          <w:rStyle w:val="GreekQuote0"/>
        </w:rPr>
        <w:t>μίξιν</w:t>
      </w:r>
      <w:proofErr w:type="spellEnd"/>
      <w:r>
        <w:t xml:space="preserve"> </w:t>
      </w:r>
      <w:proofErr w:type="spellStart"/>
      <w:r>
        <w:rPr>
          <w:rStyle w:val="GreekQuote0"/>
        </w:rPr>
        <w:t>ἄφρ</w:t>
      </w:r>
      <w:proofErr w:type="spellEnd"/>
      <w:r>
        <w:rPr>
          <w:rStyle w:val="GreekQuote0"/>
        </w:rPr>
        <w:t>α</w:t>
      </w:r>
      <w:proofErr w:type="spellStart"/>
      <w:r>
        <w:rPr>
          <w:rStyle w:val="GreekQuote0"/>
        </w:rPr>
        <w:t>στον</w:t>
      </w:r>
      <w:proofErr w:type="spellEnd"/>
      <w:r>
        <w:t>;</w:t>
      </w:r>
      <w:r>
        <w:br/>
        <w:t>   </w:t>
      </w:r>
      <w:proofErr w:type="spellStart"/>
      <w:r>
        <w:rPr>
          <w:rStyle w:val="GreekQuote0"/>
        </w:rPr>
        <w:t>ἀμφὶ</w:t>
      </w:r>
      <w:proofErr w:type="spellEnd"/>
      <w:r>
        <w:t xml:space="preserve"> </w:t>
      </w:r>
      <w:proofErr w:type="spellStart"/>
      <w:r>
        <w:rPr>
          <w:rStyle w:val="GreekQuote0"/>
        </w:rPr>
        <w:t>Θεὸν</w:t>
      </w:r>
      <w:proofErr w:type="spellEnd"/>
      <w:r>
        <w:t xml:space="preserve">, </w:t>
      </w:r>
      <w:proofErr w:type="spellStart"/>
      <w:r>
        <w:rPr>
          <w:rStyle w:val="GreekQuote0"/>
        </w:rPr>
        <w:t>θνητοὶ</w:t>
      </w:r>
      <w:proofErr w:type="spellEnd"/>
      <w:r>
        <w:t xml:space="preserve">, </w:t>
      </w:r>
      <w:proofErr w:type="spellStart"/>
      <w:r>
        <w:rPr>
          <w:rStyle w:val="GreekQuote0"/>
        </w:rPr>
        <w:t>στέργετε</w:t>
      </w:r>
      <w:proofErr w:type="spellEnd"/>
      <w:r>
        <w:t xml:space="preserve"> </w:t>
      </w:r>
      <w:proofErr w:type="spellStart"/>
      <w:r>
        <w:rPr>
          <w:rStyle w:val="GreekQuote0"/>
        </w:rPr>
        <w:t>μέτρ</w:t>
      </w:r>
      <w:proofErr w:type="spellEnd"/>
      <w:r>
        <w:rPr>
          <w:rStyle w:val="GreekQuote0"/>
        </w:rPr>
        <w:t>α</w:t>
      </w:r>
      <w:r>
        <w:t xml:space="preserve"> </w:t>
      </w:r>
      <w:proofErr w:type="spellStart"/>
      <w:r>
        <w:rPr>
          <w:rStyle w:val="GreekQuote0"/>
        </w:rPr>
        <w:t>λόγου</w:t>
      </w:r>
      <w:proofErr w:type="spellEnd"/>
      <w:r>
        <w:t>.</w:t>
      </w:r>
      <w:r>
        <w:br/>
      </w:r>
      <w:proofErr w:type="spellStart"/>
      <w:r>
        <w:rPr>
          <w:rStyle w:val="GreekQuote0"/>
        </w:rPr>
        <w:t>εἰ</w:t>
      </w:r>
      <w:proofErr w:type="spellEnd"/>
      <w:r>
        <w:t xml:space="preserve"> </w:t>
      </w:r>
      <w:proofErr w:type="spellStart"/>
      <w:r>
        <w:rPr>
          <w:rStyle w:val="GreekQuote0"/>
        </w:rPr>
        <w:t>μὲν</w:t>
      </w:r>
      <w:proofErr w:type="spellEnd"/>
      <w:r>
        <w:t xml:space="preserve"> </w:t>
      </w:r>
      <w:proofErr w:type="spellStart"/>
      <w:r>
        <w:rPr>
          <w:rStyle w:val="GreekQuote0"/>
        </w:rPr>
        <w:t>δὴ</w:t>
      </w:r>
      <w:proofErr w:type="spellEnd"/>
      <w:r>
        <w:t xml:space="preserve"> </w:t>
      </w:r>
      <w:r>
        <w:rPr>
          <w:rStyle w:val="GreekQuote0"/>
        </w:rPr>
        <w:t>πεπ</w:t>
      </w:r>
      <w:proofErr w:type="spellStart"/>
      <w:r>
        <w:rPr>
          <w:rStyle w:val="GreekQuote0"/>
        </w:rPr>
        <w:t>ίθοιμι</w:t>
      </w:r>
      <w:proofErr w:type="spellEnd"/>
      <w:r>
        <w:t xml:space="preserve">, </w:t>
      </w:r>
      <w:proofErr w:type="spellStart"/>
      <w:r>
        <w:rPr>
          <w:rStyle w:val="GreekQuote0"/>
        </w:rPr>
        <w:t>τὸ</w:t>
      </w:r>
      <w:proofErr w:type="spellEnd"/>
      <w:r>
        <w:t xml:space="preserve"> </w:t>
      </w:r>
      <w:proofErr w:type="spellStart"/>
      <w:r>
        <w:rPr>
          <w:rStyle w:val="GreekQuote0"/>
        </w:rPr>
        <w:t>λώϊον</w:t>
      </w:r>
      <w:proofErr w:type="spellEnd"/>
      <w:r>
        <w:t xml:space="preserve">. </w:t>
      </w:r>
      <w:proofErr w:type="spellStart"/>
      <w:r>
        <w:rPr>
          <w:rStyle w:val="GreekQuote0"/>
        </w:rPr>
        <w:t>Εἰ</w:t>
      </w:r>
      <w:proofErr w:type="spellEnd"/>
      <w:r>
        <w:t xml:space="preserve"> </w:t>
      </w:r>
      <w:proofErr w:type="spellStart"/>
      <w:r>
        <w:rPr>
          <w:rStyle w:val="GreekQuote0"/>
        </w:rPr>
        <w:t>δὲ</w:t>
      </w:r>
      <w:proofErr w:type="spellEnd"/>
      <w:r>
        <w:t xml:space="preserve"> </w:t>
      </w:r>
      <w:proofErr w:type="spellStart"/>
      <w:r>
        <w:rPr>
          <w:rStyle w:val="GreekQuote0"/>
        </w:rPr>
        <w:t>μελ</w:t>
      </w:r>
      <w:proofErr w:type="spellEnd"/>
      <w:r>
        <w:rPr>
          <w:rStyle w:val="GreekQuote0"/>
        </w:rPr>
        <w:t>α</w:t>
      </w:r>
      <w:proofErr w:type="spellStart"/>
      <w:r>
        <w:rPr>
          <w:rStyle w:val="GreekQuote0"/>
        </w:rPr>
        <w:t>ίνεις</w:t>
      </w:r>
      <w:proofErr w:type="spellEnd"/>
      <w:r>
        <w:br/>
        <w:t>   </w:t>
      </w:r>
      <w:proofErr w:type="spellStart"/>
      <w:r>
        <w:rPr>
          <w:rStyle w:val="GreekQuote0"/>
        </w:rPr>
        <w:t>τὸν</w:t>
      </w:r>
      <w:proofErr w:type="spellEnd"/>
      <w:r>
        <w:t xml:space="preserve"> </w:t>
      </w:r>
      <w:proofErr w:type="spellStart"/>
      <w:r>
        <w:rPr>
          <w:rStyle w:val="GreekQuote0"/>
        </w:rPr>
        <w:t>χάρτην</w:t>
      </w:r>
      <w:proofErr w:type="spellEnd"/>
      <w:r>
        <w:t xml:space="preserve"> </w:t>
      </w:r>
      <w:r>
        <w:rPr>
          <w:rStyle w:val="GreekQuote0"/>
        </w:rPr>
        <w:t>π</w:t>
      </w:r>
      <w:proofErr w:type="spellStart"/>
      <w:r>
        <w:rPr>
          <w:rStyle w:val="GreekQuote0"/>
        </w:rPr>
        <w:t>ολλ</w:t>
      </w:r>
      <w:proofErr w:type="spellEnd"/>
      <w:r>
        <w:rPr>
          <w:rStyle w:val="GreekQuote0"/>
        </w:rPr>
        <w:t>α</w:t>
      </w:r>
      <w:proofErr w:type="spellStart"/>
      <w:r>
        <w:rPr>
          <w:rStyle w:val="GreekQuote0"/>
        </w:rPr>
        <w:t>ῖς</w:t>
      </w:r>
      <w:proofErr w:type="spellEnd"/>
      <w:r>
        <w:t xml:space="preserve"> </w:t>
      </w:r>
      <w:proofErr w:type="spellStart"/>
      <w:r>
        <w:rPr>
          <w:rStyle w:val="GreekQuote0"/>
        </w:rPr>
        <w:t>χιλιάσιν</w:t>
      </w:r>
      <w:proofErr w:type="spellEnd"/>
      <w:r>
        <w:t xml:space="preserve"> </w:t>
      </w:r>
      <w:r>
        <w:rPr>
          <w:rStyle w:val="GreekQuote0"/>
        </w:rPr>
        <w:t>ἐπ</w:t>
      </w:r>
      <w:proofErr w:type="spellStart"/>
      <w:r>
        <w:rPr>
          <w:rStyle w:val="GreekQuote0"/>
        </w:rPr>
        <w:t>έων</w:t>
      </w:r>
      <w:proofErr w:type="spellEnd"/>
      <w:r>
        <w:t>,</w:t>
      </w:r>
      <w:r>
        <w:br/>
      </w:r>
      <w:proofErr w:type="spellStart"/>
      <w:r>
        <w:rPr>
          <w:rStyle w:val="GreekQuote0"/>
        </w:rPr>
        <w:t>δεῦρ</w:t>
      </w:r>
      <w:proofErr w:type="spellEnd"/>
      <w:r>
        <w:t xml:space="preserve">’ </w:t>
      </w:r>
      <w:proofErr w:type="spellStart"/>
      <w:r>
        <w:rPr>
          <w:rStyle w:val="GreekQuote0"/>
        </w:rPr>
        <w:t>ἄγε</w:t>
      </w:r>
      <w:proofErr w:type="spellEnd"/>
      <w:r>
        <w:t xml:space="preserve">, </w:t>
      </w:r>
      <w:r>
        <w:rPr>
          <w:rStyle w:val="GreekQuote0"/>
        </w:rPr>
        <w:t>πλα</w:t>
      </w:r>
      <w:proofErr w:type="spellStart"/>
      <w:r>
        <w:rPr>
          <w:rStyle w:val="GreekQuote0"/>
        </w:rPr>
        <w:t>ξὶ</w:t>
      </w:r>
      <w:proofErr w:type="spellEnd"/>
      <w:r>
        <w:t xml:space="preserve"> </w:t>
      </w:r>
      <w:proofErr w:type="spellStart"/>
      <w:r>
        <w:rPr>
          <w:rStyle w:val="GreekQuote0"/>
        </w:rPr>
        <w:t>τε</w:t>
      </w:r>
      <w:proofErr w:type="spellEnd"/>
      <w:r>
        <w:rPr>
          <w:rStyle w:val="GreekQuote0"/>
        </w:rPr>
        <w:t>α</w:t>
      </w:r>
      <w:proofErr w:type="spellStart"/>
      <w:r>
        <w:rPr>
          <w:rStyle w:val="GreekQuote0"/>
        </w:rPr>
        <w:t>ῖς</w:t>
      </w:r>
      <w:proofErr w:type="spellEnd"/>
      <w:r>
        <w:t xml:space="preserve"> </w:t>
      </w:r>
      <w:proofErr w:type="spellStart"/>
      <w:r>
        <w:rPr>
          <w:rStyle w:val="GreekQuote0"/>
        </w:rPr>
        <w:t>ὀλιγόστιχ</w:t>
      </w:r>
      <w:proofErr w:type="spellEnd"/>
      <w:r>
        <w:rPr>
          <w:rStyle w:val="GreekQuote0"/>
        </w:rPr>
        <w:t>α</w:t>
      </w:r>
      <w:r>
        <w:t xml:space="preserve"> </w:t>
      </w:r>
      <w:r>
        <w:rPr>
          <w:rStyle w:val="GreekQuote0"/>
        </w:rPr>
        <w:t>τα</w:t>
      </w:r>
      <w:proofErr w:type="spellStart"/>
      <w:r>
        <w:rPr>
          <w:rStyle w:val="GreekQuote0"/>
        </w:rPr>
        <w:t>ῦτ</w:t>
      </w:r>
      <w:proofErr w:type="spellEnd"/>
      <w:r>
        <w:rPr>
          <w:rStyle w:val="GreekQuote0"/>
        </w:rPr>
        <w:t>α</w:t>
      </w:r>
      <w:r>
        <w:t xml:space="preserve"> </w:t>
      </w:r>
      <w:r>
        <w:rPr>
          <w:rStyle w:val="GreekQuote0"/>
        </w:rPr>
        <w:t>χα</w:t>
      </w:r>
      <w:proofErr w:type="spellStart"/>
      <w:r>
        <w:rPr>
          <w:rStyle w:val="GreekQuote0"/>
        </w:rPr>
        <w:t>ράξω</w:t>
      </w:r>
      <w:proofErr w:type="spellEnd"/>
      <w:r>
        <w:t xml:space="preserve"> [15]</w:t>
      </w:r>
      <w:r>
        <w:br/>
        <w:t>   </w:t>
      </w:r>
      <w:proofErr w:type="spellStart"/>
      <w:r>
        <w:rPr>
          <w:rStyle w:val="GreekQuote0"/>
        </w:rPr>
        <w:t>γράμμ</w:t>
      </w:r>
      <w:proofErr w:type="spellEnd"/>
      <w:r>
        <w:rPr>
          <w:rStyle w:val="GreekQuote0"/>
        </w:rPr>
        <w:t>ατ</w:t>
      </w:r>
      <w:r>
        <w:t xml:space="preserve">’ </w:t>
      </w:r>
      <w:proofErr w:type="spellStart"/>
      <w:r>
        <w:rPr>
          <w:rStyle w:val="GreekQuote0"/>
        </w:rPr>
        <w:t>ἐμῇ</w:t>
      </w:r>
      <w:proofErr w:type="spellEnd"/>
      <w:r>
        <w:t xml:space="preserve"> </w:t>
      </w:r>
      <w:proofErr w:type="spellStart"/>
      <w:r>
        <w:rPr>
          <w:rStyle w:val="GreekQuote0"/>
        </w:rPr>
        <w:t>γρ</w:t>
      </w:r>
      <w:proofErr w:type="spellEnd"/>
      <w:r>
        <w:rPr>
          <w:rStyle w:val="GreekQuote0"/>
        </w:rPr>
        <w:t>α</w:t>
      </w:r>
      <w:proofErr w:type="spellStart"/>
      <w:r>
        <w:rPr>
          <w:rStyle w:val="GreekQuote0"/>
        </w:rPr>
        <w:t>φίδι</w:t>
      </w:r>
      <w:proofErr w:type="spellEnd"/>
      <w:r>
        <w:t xml:space="preserve">, </w:t>
      </w:r>
      <w:r>
        <w:rPr>
          <w:rStyle w:val="GreekQuote0"/>
        </w:rPr>
        <w:t>ἣ</w:t>
      </w:r>
      <w:r>
        <w:t xml:space="preserve"> </w:t>
      </w:r>
      <w:proofErr w:type="spellStart"/>
      <w:r>
        <w:rPr>
          <w:rStyle w:val="GreekQuote0"/>
        </w:rPr>
        <w:t>μέλ</w:t>
      </w:r>
      <w:proofErr w:type="spellEnd"/>
      <w:r>
        <w:rPr>
          <w:rStyle w:val="GreekQuote0"/>
        </w:rPr>
        <w:t>αν</w:t>
      </w:r>
      <w:r>
        <w:t xml:space="preserve"> </w:t>
      </w:r>
      <w:proofErr w:type="spellStart"/>
      <w:r>
        <w:rPr>
          <w:rStyle w:val="GreekQuote0"/>
        </w:rPr>
        <w:t>οὐδὲν</w:t>
      </w:r>
      <w:proofErr w:type="spellEnd"/>
      <w:r>
        <w:t xml:space="preserve"> </w:t>
      </w:r>
      <w:proofErr w:type="spellStart"/>
      <w:r>
        <w:rPr>
          <w:rStyle w:val="GreekQuote0"/>
        </w:rPr>
        <w:t>ἔχει</w:t>
      </w:r>
      <w:proofErr w:type="spellEnd"/>
      <w:r>
        <w:t>.</w:t>
      </w:r>
    </w:p>
    <w:p w:rsidR="00CF07E1" w:rsidRDefault="00F84752">
      <w:pPr>
        <w:pStyle w:val="BlockText"/>
      </w:pPr>
      <w:r>
        <w:t xml:space="preserve">Foolish who worships not </w:t>
      </w:r>
      <w:proofErr w:type="spellStart"/>
      <w:r>
        <w:t>th</w:t>
      </w:r>
      <w:proofErr w:type="spellEnd"/>
      <w:r>
        <w:t>’ eternal Word</w:t>
      </w:r>
      <w:r>
        <w:br/>
        <w:t>as equal to the high Father in heaven.</w:t>
      </w:r>
      <w:r>
        <w:br/>
        <w:t xml:space="preserve">Foolish who worships not </w:t>
      </w:r>
      <w:proofErr w:type="spellStart"/>
      <w:r>
        <w:t>th</w:t>
      </w:r>
      <w:proofErr w:type="spellEnd"/>
      <w:r>
        <w:t>’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t>Oh mortals, mind the boundaries your speech.</w:t>
      </w:r>
      <w:r>
        <w:br/>
      </w:r>
      <w:r>
        <w:lastRenderedPageBreak/>
        <w:t>Should I persuade thee, that is all the better;</w:t>
      </w:r>
      <w:r>
        <w:br/>
        <w:t>yet if you stain your page with myriad lines</w:t>
      </w:r>
      <w:r>
        <w:br/>
        <w:t>come here and I will scratch these letters few</w:t>
      </w:r>
      <w:r>
        <w:br/>
        <w:t>onto your books, with pen that bears no stain.</w:t>
      </w:r>
    </w:p>
    <w:p w:rsidR="00CF07E1" w:rsidRDefault="00F84752">
      <w:pPr>
        <w:pStyle w:val="FirstParagraph"/>
      </w:pPr>
      <w:r>
        <w:t xml:space="preserve">Gregory begins with learned etymological word-play. The Homeric adjective </w:t>
      </w:r>
      <w:proofErr w:type="spellStart"/>
      <w:r>
        <w:rPr>
          <w:rStyle w:val="GreekQuote0"/>
        </w:rPr>
        <w:t>νή</w:t>
      </w:r>
      <w:proofErr w:type="spellEnd"/>
      <w:r>
        <w:rPr>
          <w:rStyle w:val="GreekQuote0"/>
        </w:rPr>
        <w:t>π</w:t>
      </w:r>
      <w:proofErr w:type="spellStart"/>
      <w:r>
        <w:rPr>
          <w:rStyle w:val="GreekQuote0"/>
        </w:rPr>
        <w:t>ιος</w:t>
      </w:r>
      <w:proofErr w:type="spellEnd"/>
      <w:r>
        <w:t xml:space="preserve"> (“childish” or “foolish”) was derived in several ways. The prefix </w:t>
      </w:r>
      <w:proofErr w:type="spellStart"/>
      <w:r>
        <w:rPr>
          <w:rStyle w:val="GreekQuote0"/>
        </w:rPr>
        <w:t>νη</w:t>
      </w:r>
      <w:proofErr w:type="spellEnd"/>
      <w:r>
        <w:t xml:space="preserve">– generally negated what followed, but some ancient writers speculated that </w:t>
      </w:r>
      <w:proofErr w:type="spellStart"/>
      <w:r>
        <w:rPr>
          <w:rStyle w:val="GreekQuote0"/>
        </w:rPr>
        <w:t>νη</w:t>
      </w:r>
      <w:proofErr w:type="spellEnd"/>
      <w:r>
        <w:t xml:space="preserve"> could also be an intensifier (</w:t>
      </w:r>
      <w:r>
        <w:rPr>
          <w:i/>
        </w:rPr>
        <w:t>cf</w:t>
      </w:r>
      <w:r>
        <w:t xml:space="preserve">. the affirmative particle </w:t>
      </w:r>
      <w:r>
        <w:rPr>
          <w:rStyle w:val="GreekQuote0"/>
        </w:rPr>
        <w:t>ναί</w:t>
      </w:r>
      <w:r>
        <w:t xml:space="preserve">, still used for “yes” in Modern Greek). Clement of Alexandria, for instance, argued that the </w:t>
      </w:r>
      <w:proofErr w:type="spellStart"/>
      <w:r>
        <w:rPr>
          <w:rStyle w:val="GreekQuote0"/>
        </w:rPr>
        <w:t>νη</w:t>
      </w:r>
      <w:proofErr w:type="spellEnd"/>
      <w:r>
        <w:t xml:space="preserve">- in </w:t>
      </w:r>
      <w:proofErr w:type="spellStart"/>
      <w:r>
        <w:rPr>
          <w:rStyle w:val="GreekQuote0"/>
        </w:rPr>
        <w:t>νή</w:t>
      </w:r>
      <w:proofErr w:type="spellEnd"/>
      <w:r>
        <w:rPr>
          <w:rStyle w:val="GreekQuote0"/>
        </w:rPr>
        <w:t>π</w:t>
      </w:r>
      <w:proofErr w:type="spellStart"/>
      <w:r>
        <w:rPr>
          <w:rStyle w:val="GreekQuote0"/>
        </w:rPr>
        <w:t>ιος</w:t>
      </w:r>
      <w:proofErr w:type="spellEnd"/>
      <w:r>
        <w:t xml:space="preserve"> should not be understood as a privative (</w:t>
      </w:r>
      <w:r>
        <w:rPr>
          <w:rStyle w:val="GreekQuote0"/>
        </w:rPr>
        <w:t>κα</w:t>
      </w:r>
      <w:proofErr w:type="spellStart"/>
      <w:r>
        <w:rPr>
          <w:rStyle w:val="GreekQuote0"/>
        </w:rPr>
        <w:t>τὰ</w:t>
      </w:r>
      <w:proofErr w:type="spellEnd"/>
      <w:r>
        <w:t xml:space="preserve"> </w:t>
      </w:r>
      <w:proofErr w:type="spellStart"/>
      <w:r>
        <w:rPr>
          <w:rStyle w:val="GreekQuote0"/>
        </w:rPr>
        <w:t>στέρησιν</w:t>
      </w:r>
      <w:proofErr w:type="spellEnd"/>
      <w:r>
        <w:t>), but an intensifier.</w:t>
      </w:r>
      <w:r>
        <w:rPr>
          <w:rStyle w:val="FootnoteReference"/>
        </w:rPr>
        <w:footnoteReference w:id="284"/>
      </w:r>
      <w:r>
        <w:t xml:space="preserve"> He thereby argued that </w:t>
      </w:r>
      <w:proofErr w:type="spellStart"/>
      <w:r>
        <w:rPr>
          <w:rStyle w:val="GreekQuote0"/>
        </w:rPr>
        <w:t>νή</w:t>
      </w:r>
      <w:proofErr w:type="spellEnd"/>
      <w:r>
        <w:rPr>
          <w:rStyle w:val="GreekQuote0"/>
        </w:rPr>
        <w:t>π</w:t>
      </w:r>
      <w:proofErr w:type="spellStart"/>
      <w:r>
        <w:rPr>
          <w:rStyle w:val="GreekQuote0"/>
        </w:rPr>
        <w:t>ιος</w:t>
      </w:r>
      <w:proofErr w:type="spellEnd"/>
      <w:r>
        <w:t xml:space="preserve"> meant “extremely gentle” (cf. </w:t>
      </w:r>
      <w:r>
        <w:rPr>
          <w:rStyle w:val="GreekQuote0"/>
        </w:rPr>
        <w:t>ἤπ</w:t>
      </w:r>
      <w:proofErr w:type="spellStart"/>
      <w:r>
        <w:rPr>
          <w:rStyle w:val="GreekQuote0"/>
        </w:rPr>
        <w:t>ιος</w:t>
      </w:r>
      <w:proofErr w:type="spellEnd"/>
      <w:r>
        <w:t>, “gentle”) rather than “witless.”</w:t>
      </w:r>
      <w:r>
        <w:rPr>
          <w:rStyle w:val="FootnoteReference"/>
        </w:rPr>
        <w:footnoteReference w:id="285"/>
      </w:r>
      <w:r>
        <w:t xml:space="preserve"> Gregory here employs the </w:t>
      </w:r>
      <w:proofErr w:type="spellStart"/>
      <w:r>
        <w:rPr>
          <w:rStyle w:val="GreekQuote0"/>
        </w:rPr>
        <w:t>νη</w:t>
      </w:r>
      <w:proofErr w:type="spellEnd"/>
      <w:r>
        <w:t xml:space="preserve"> in an intensifying manner, but derives the compound </w:t>
      </w:r>
      <w:proofErr w:type="spellStart"/>
      <w:r>
        <w:rPr>
          <w:rStyle w:val="GreekQuote0"/>
        </w:rPr>
        <w:t>νή</w:t>
      </w:r>
      <w:proofErr w:type="spellEnd"/>
      <w:r>
        <w:rPr>
          <w:rStyle w:val="GreekQuote0"/>
        </w:rPr>
        <w:t>π</w:t>
      </w:r>
      <w:proofErr w:type="spellStart"/>
      <w:r>
        <w:rPr>
          <w:rStyle w:val="GreekQuote0"/>
        </w:rPr>
        <w:t>ιος</w:t>
      </w:r>
      <w:proofErr w:type="spellEnd"/>
      <w:r>
        <w:t xml:space="preserve"> from </w:t>
      </w:r>
      <w:proofErr w:type="spellStart"/>
      <w:r>
        <w:rPr>
          <w:rStyle w:val="GreekQuote0"/>
        </w:rPr>
        <w:t>νη</w:t>
      </w:r>
      <w:proofErr w:type="spellEnd"/>
      <w:r>
        <w:t xml:space="preserve"> and </w:t>
      </w:r>
      <w:r>
        <w:rPr>
          <w:rStyle w:val="GreekQuote0"/>
        </w:rPr>
        <w:t>ἔπ</w:t>
      </w:r>
      <w:proofErr w:type="spellStart"/>
      <w:r>
        <w:rPr>
          <w:rStyle w:val="GreekQuote0"/>
        </w:rPr>
        <w:t>ος</w:t>
      </w:r>
      <w:proofErr w:type="spellEnd"/>
      <w:r>
        <w:t xml:space="preserve"> (“word” or “verse”). Instead of </w:t>
      </w:r>
      <w:proofErr w:type="spellStart"/>
      <w:r>
        <w:t>Clement’s</w:t>
      </w:r>
      <w:proofErr w:type="spellEnd"/>
      <w:r>
        <w:t xml:space="preserve"> “extremely gentle,” Gregory suggests the heretics are extremely verbose. Gregory thus subtly introduces a theme that runs through the poem: the verbosity of heretics and the limits of human speech.</w:t>
      </w:r>
    </w:p>
    <w:p w:rsidR="00CF07E1" w:rsidRDefault="00F84752">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w:t>
      </w:r>
      <w:proofErr w:type="spellStart"/>
      <w:r>
        <w:rPr>
          <w:rStyle w:val="GreekQuote0"/>
        </w:rPr>
        <w:t>ολλ</w:t>
      </w:r>
      <w:proofErr w:type="spellEnd"/>
      <w:r>
        <w:rPr>
          <w:rStyle w:val="GreekQuote0"/>
        </w:rPr>
        <w:t>α</w:t>
      </w:r>
      <w:proofErr w:type="spellStart"/>
      <w:r>
        <w:rPr>
          <w:rStyle w:val="GreekQuote0"/>
        </w:rPr>
        <w:t>ῖς</w:t>
      </w:r>
      <w:proofErr w:type="spellEnd"/>
      <w:r>
        <w:t xml:space="preserve"> </w:t>
      </w:r>
      <w:proofErr w:type="spellStart"/>
      <w:r>
        <w:rPr>
          <w:rStyle w:val="GreekQuote0"/>
        </w:rPr>
        <w:t>χιλιάσιν</w:t>
      </w:r>
      <w:proofErr w:type="spellEnd"/>
      <w:r>
        <w:t xml:space="preserve"> </w:t>
      </w:r>
      <w:r>
        <w:rPr>
          <w:rStyle w:val="GreekQuote0"/>
        </w:rPr>
        <w:t>ἐπ</w:t>
      </w:r>
      <w:proofErr w:type="spellStart"/>
      <w:r>
        <w:rPr>
          <w:rStyle w:val="GreekQuote0"/>
        </w:rPr>
        <w:t>έων</w:t>
      </w:r>
      <w:proofErr w:type="spellEnd"/>
      <w:r>
        <w:t xml:space="preserve">), with which Gregory alludes to </w:t>
      </w:r>
      <w:proofErr w:type="spellStart"/>
      <w:r>
        <w:rPr>
          <w:i/>
        </w:rPr>
        <w:t>Aet</w:t>
      </w:r>
      <w:proofErr w:type="spellEnd"/>
      <w:r>
        <w:rPr>
          <w:i/>
        </w:rPr>
        <w:t>.</w:t>
      </w:r>
      <w:r>
        <w:t xml:space="preserve"> </w:t>
      </w:r>
      <w:proofErr w:type="spellStart"/>
      <w:r>
        <w:t>fr.</w:t>
      </w:r>
      <w:proofErr w:type="spellEnd"/>
      <w:r>
        <w:t xml:space="preserve"> 1.4 (</w:t>
      </w:r>
      <w:proofErr w:type="spellStart"/>
      <w:r>
        <w:rPr>
          <w:rStyle w:val="GreekQuote0"/>
        </w:rPr>
        <w:t>ἐν</w:t>
      </w:r>
      <w:proofErr w:type="spellEnd"/>
      <w:r>
        <w:t xml:space="preserve"> </w:t>
      </w:r>
      <w:r>
        <w:rPr>
          <w:rStyle w:val="GreekQuote0"/>
          <w:b/>
        </w:rPr>
        <w:t>π</w:t>
      </w:r>
      <w:proofErr w:type="spellStart"/>
      <w:r>
        <w:rPr>
          <w:rStyle w:val="GreekQuote0"/>
          <w:b/>
        </w:rPr>
        <w:t>ολλ</w:t>
      </w:r>
      <w:proofErr w:type="spellEnd"/>
      <w:r>
        <w:rPr>
          <w:rStyle w:val="GreekQuote0"/>
          <w:b/>
        </w:rPr>
        <w:t>α</w:t>
      </w:r>
      <w:proofErr w:type="spellStart"/>
      <w:r>
        <w:rPr>
          <w:rStyle w:val="GreekQuote0"/>
          <w:b/>
        </w:rPr>
        <w:t>ῖς</w:t>
      </w:r>
      <w:proofErr w:type="spellEnd"/>
      <w:r>
        <w:t xml:space="preserve"> </w:t>
      </w:r>
      <w:proofErr w:type="spellStart"/>
      <w:r>
        <w:rPr>
          <w:rStyle w:val="GreekQuote0"/>
        </w:rPr>
        <w:t>ἤνυσ</w:t>
      </w:r>
      <w:proofErr w:type="spellEnd"/>
      <w:r>
        <w:rPr>
          <w:rStyle w:val="GreekQuote0"/>
        </w:rPr>
        <w:t>α</w:t>
      </w:r>
      <w:r>
        <w:t xml:space="preserve"> </w:t>
      </w:r>
      <w:proofErr w:type="spellStart"/>
      <w:r>
        <w:rPr>
          <w:rStyle w:val="GreekQuote0"/>
          <w:b/>
        </w:rPr>
        <w:t>χιλιάσιν</w:t>
      </w:r>
      <w:proofErr w:type="spellEnd"/>
      <w:r>
        <w:t xml:space="preserve"> “[because I have not written one song] in many thousands of lines”). The adjective </w:t>
      </w:r>
      <w:proofErr w:type="spellStart"/>
      <w:r>
        <w:rPr>
          <w:rStyle w:val="GreekQuote0"/>
        </w:rPr>
        <w:t>ὀλιγόστιχ</w:t>
      </w:r>
      <w:proofErr w:type="spellEnd"/>
      <w:r>
        <w:rPr>
          <w:rStyle w:val="GreekQuote0"/>
        </w:rPr>
        <w:t>α</w:t>
      </w:r>
      <w:r>
        <w:t xml:space="preserve"> (1.1.11 15) occurs several lines later in the </w:t>
      </w:r>
      <w:proofErr w:type="spellStart"/>
      <w:r>
        <w:rPr>
          <w:i/>
        </w:rPr>
        <w:t>Aetia</w:t>
      </w:r>
      <w:proofErr w:type="spellEnd"/>
      <w:r>
        <w:t xml:space="preserve"> prologue (</w:t>
      </w:r>
      <w:proofErr w:type="spellStart"/>
      <w:r>
        <w:t>fr.</w:t>
      </w:r>
      <w:proofErr w:type="spellEnd"/>
      <w:r>
        <w:t xml:space="preserve"> 1.9), also before the bucolic </w:t>
      </w:r>
      <w:proofErr w:type="spellStart"/>
      <w:r>
        <w:t>diaeresis</w:t>
      </w:r>
      <w:proofErr w:type="spellEnd"/>
      <w:r>
        <w:t>.</w:t>
      </w:r>
    </w:p>
    <w:p w:rsidR="00CF07E1" w:rsidRDefault="00F84752">
      <w:pPr>
        <w:pStyle w:val="BodyText"/>
      </w:pPr>
      <w:r>
        <w:lastRenderedPageBreak/>
        <w:t>Though Gregory delays the Callimachean allusions until the end of the poem, the small work contains Callimachean stylistic elements throughout. One might compare the striking anaphora of the two opening couplets (</w:t>
      </w:r>
      <w:proofErr w:type="spellStart"/>
      <w:r>
        <w:rPr>
          <w:rStyle w:val="GreekQuote0"/>
        </w:rPr>
        <w:t>νή</w:t>
      </w:r>
      <w:proofErr w:type="spellEnd"/>
      <w:r>
        <w:rPr>
          <w:rStyle w:val="GreekQuote0"/>
        </w:rPr>
        <w:t>π</w:t>
      </w:r>
      <w:proofErr w:type="spellStart"/>
      <w:r>
        <w:rPr>
          <w:rStyle w:val="GreekQuote0"/>
        </w:rPr>
        <w:t>ιος</w:t>
      </w:r>
      <w:proofErr w:type="spellEnd"/>
      <w:r>
        <w:t xml:space="preserve"> </w:t>
      </w:r>
      <w:proofErr w:type="spellStart"/>
      <w:r>
        <w:rPr>
          <w:rStyle w:val="GreekQuote0"/>
        </w:rPr>
        <w:t>ὅστις</w:t>
      </w:r>
      <w:proofErr w:type="spellEnd"/>
      <w:r>
        <w:t xml:space="preserve"> </w:t>
      </w:r>
      <w:proofErr w:type="spellStart"/>
      <w:r>
        <w:rPr>
          <w:rStyle w:val="GreekQuote0"/>
        </w:rPr>
        <w:t>ἄν</w:t>
      </w:r>
      <w:proofErr w:type="spellEnd"/>
      <w:r>
        <w:rPr>
          <w:rStyle w:val="GreekQuote0"/>
        </w:rPr>
        <w:t>α</w:t>
      </w:r>
      <w:proofErr w:type="spellStart"/>
      <w:r>
        <w:rPr>
          <w:rStyle w:val="GreekQuote0"/>
        </w:rPr>
        <w:t>κτ</w:t>
      </w:r>
      <w:proofErr w:type="spellEnd"/>
      <w:r>
        <w:rPr>
          <w:rStyle w:val="GreekQuote0"/>
        </w:rPr>
        <w:t>α</w:t>
      </w:r>
      <w:r>
        <w:t xml:space="preserve"> in 1 and 3, </w:t>
      </w:r>
      <w:proofErr w:type="spellStart"/>
      <w:r>
        <w:rPr>
          <w:rStyle w:val="GreekQuote0"/>
        </w:rPr>
        <w:t>οὐ</w:t>
      </w:r>
      <w:proofErr w:type="spellEnd"/>
      <w:r>
        <w:t xml:space="preserve"> </w:t>
      </w:r>
      <w:proofErr w:type="spellStart"/>
      <w:r>
        <w:rPr>
          <w:rStyle w:val="GreekQuote0"/>
        </w:rPr>
        <w:t>σε</w:t>
      </w:r>
      <w:proofErr w:type="spellEnd"/>
      <w:r>
        <w:rPr>
          <w:rStyle w:val="GreekQuote0"/>
        </w:rPr>
        <w:t>β</w:t>
      </w:r>
      <w:proofErr w:type="spellStart"/>
      <w:r>
        <w:rPr>
          <w:rStyle w:val="GreekQuote0"/>
        </w:rPr>
        <w:t>ετ</w:t>
      </w:r>
      <w:proofErr w:type="spellEnd"/>
      <w:r>
        <w:t xml:space="preserve">’ </w:t>
      </w:r>
      <w:proofErr w:type="spellStart"/>
      <w:r>
        <w:rPr>
          <w:rStyle w:val="GreekQuote0"/>
        </w:rPr>
        <w:t>ἰσοθεῶς</w:t>
      </w:r>
      <w:proofErr w:type="spellEnd"/>
      <w:r>
        <w:t xml:space="preserve"> in 2 and 4) with </w:t>
      </w:r>
      <w:proofErr w:type="spellStart"/>
      <w:r>
        <w:rPr>
          <w:i/>
        </w:rPr>
        <w:t>hZeus</w:t>
      </w:r>
      <w:proofErr w:type="spellEnd"/>
      <w:r>
        <w:t xml:space="preserve"> 86–87, which both begin and end with </w:t>
      </w:r>
      <w:proofErr w:type="spellStart"/>
      <w:r>
        <w:rPr>
          <w:rStyle w:val="GreekQuote0"/>
        </w:rPr>
        <w:t>ἑσ</w:t>
      </w:r>
      <w:proofErr w:type="spellEnd"/>
      <w:r>
        <w:rPr>
          <w:rStyle w:val="GreekQuote0"/>
        </w:rPr>
        <w:t>π</w:t>
      </w:r>
      <w:proofErr w:type="spellStart"/>
      <w:r>
        <w:rPr>
          <w:rStyle w:val="GreekQuote0"/>
        </w:rPr>
        <w:t>έριος</w:t>
      </w:r>
      <w:proofErr w:type="spellEnd"/>
      <w:r>
        <w:t xml:space="preserve"> … </w:t>
      </w:r>
      <w:proofErr w:type="spellStart"/>
      <w:r>
        <w:rPr>
          <w:rStyle w:val="GreekQuote0"/>
        </w:rPr>
        <w:t>νοήσῃ</w:t>
      </w:r>
      <w:proofErr w:type="spellEnd"/>
      <w:r>
        <w:t>. Moreover, Gregory employs a number of juxtaposed prosodic variants, a favorite technique of Callimachus.</w:t>
      </w:r>
      <w:r>
        <w:rPr>
          <w:rStyle w:val="FootnoteReference"/>
        </w:rPr>
        <w:footnoteReference w:id="286"/>
      </w:r>
      <w:r>
        <w:t xml:space="preserve"> Some he achieves through position, that is, by placing a word ending with a closed short syllable before a word beginning with vowel and then repeating it before a word beginning with a consonant, thus lengthening the syllable. So </w:t>
      </w:r>
      <w:proofErr w:type="spellStart"/>
      <w:r>
        <w:rPr>
          <w:rStyle w:val="GreekQuote0"/>
        </w:rPr>
        <w:t>λόγον</w:t>
      </w:r>
      <w:proofErr w:type="spellEnd"/>
      <w:r>
        <w:t xml:space="preserve"> (“Word”) in line one is scanned as a </w:t>
      </w:r>
      <w:proofErr w:type="spellStart"/>
      <w:r>
        <w:t>pyrrhus</w:t>
      </w:r>
      <w:proofErr w:type="spellEnd"/>
      <w:r>
        <w:t xml:space="preserve"> </w:t>
      </w:r>
      <w:proofErr w:type="gramStart"/>
      <w:r>
        <w:t>( ˘</w:t>
      </w:r>
      <w:proofErr w:type="gramEnd"/>
      <w:r>
        <w:t xml:space="preserve">  ˘), but in line three it is scanned as an iamb (˘ ¯) because its final syllable is lengthened by the following </w:t>
      </w:r>
      <w:r>
        <w:rPr>
          <w:rStyle w:val="GreekQuote0"/>
        </w:rPr>
        <w:t>β</w:t>
      </w:r>
      <w:proofErr w:type="spellStart"/>
      <w:r>
        <w:rPr>
          <w:rStyle w:val="GreekQuote0"/>
        </w:rPr>
        <w:t>ρότον</w:t>
      </w:r>
      <w:proofErr w:type="spellEnd"/>
      <w:r>
        <w:t xml:space="preserve"> (“person”). He also exploits the flexibility afforded by consonant clusters composed of mutes and liquids, which optionally lengthen a preceding short vowel. So </w:t>
      </w:r>
      <w:r>
        <w:rPr>
          <w:rStyle w:val="GreekQuote0"/>
        </w:rPr>
        <w:t>πα</w:t>
      </w:r>
      <w:proofErr w:type="spellStart"/>
      <w:r>
        <w:rPr>
          <w:rStyle w:val="GreekQuote0"/>
        </w:rPr>
        <w:t>τρὸς</w:t>
      </w:r>
      <w:proofErr w:type="spellEnd"/>
      <w:r>
        <w:t xml:space="preserve"> is scanned as a trochee in line 2 (</w:t>
      </w:r>
      <w:proofErr w:type="gramStart"/>
      <w:r>
        <w:t>¯  ˘</w:t>
      </w:r>
      <w:proofErr w:type="gramEnd"/>
      <w:r>
        <w:t xml:space="preserve">) but a </w:t>
      </w:r>
      <w:proofErr w:type="spellStart"/>
      <w:r>
        <w:t>pyrrhus</w:t>
      </w:r>
      <w:proofErr w:type="spellEnd"/>
      <w:r>
        <w:t xml:space="preserve"> in line 4 ( ˘  ˘). He combines the two methods in line 7, where </w:t>
      </w:r>
      <w:r>
        <w:rPr>
          <w:rStyle w:val="GreekQuote0"/>
        </w:rPr>
        <w:t>πα</w:t>
      </w:r>
      <w:proofErr w:type="spellStart"/>
      <w:r>
        <w:rPr>
          <w:rStyle w:val="GreekQuote0"/>
        </w:rPr>
        <w:t>τρὸς</w:t>
      </w:r>
      <w:proofErr w:type="spellEnd"/>
      <w:r>
        <w:t xml:space="preserve"> again appears, but now scans as a spondee (¯ ¯), since it is followed by a word beginning with a consonant. Finally, Gregory exploits bi-forms of the same word. In lines 9 and </w:t>
      </w:r>
      <w:proofErr w:type="spellStart"/>
      <w:r>
        <w:t>and</w:t>
      </w:r>
      <w:proofErr w:type="spellEnd"/>
      <w:r>
        <w:t xml:space="preserve"> 11, he places </w:t>
      </w:r>
      <w:proofErr w:type="spellStart"/>
      <w:r>
        <w:rPr>
          <w:rStyle w:val="GreekQuote0"/>
        </w:rPr>
        <w:t>τόσον</w:t>
      </w:r>
      <w:proofErr w:type="spellEnd"/>
      <w:r>
        <w:t xml:space="preserve">, </w:t>
      </w:r>
      <w:proofErr w:type="spellStart"/>
      <w:r>
        <w:rPr>
          <w:rStyle w:val="GreekQuote0"/>
        </w:rPr>
        <w:t>ὅσσον</w:t>
      </w:r>
      <w:proofErr w:type="spellEnd"/>
      <w:r>
        <w:t xml:space="preserve">, and </w:t>
      </w:r>
      <w:proofErr w:type="spellStart"/>
      <w:r>
        <w:rPr>
          <w:rStyle w:val="GreekQuote0"/>
        </w:rPr>
        <w:t>τόσσον</w:t>
      </w:r>
      <w:proofErr w:type="spellEnd"/>
      <w:r>
        <w:t xml:space="preserve"> in close proximity. The prosodic variation imparts a Callimachean savor.</w:t>
      </w:r>
    </w:p>
    <w:p w:rsidR="00CF07E1" w:rsidRDefault="00F84752">
      <w:pPr>
        <w:pStyle w:val="BodyText"/>
      </w:pPr>
      <w:r>
        <w:t>Gregory’s etymological word play continues in line 7, where he writes that “the Word of the Father was made our man (</w:t>
      </w:r>
      <w:proofErr w:type="spellStart"/>
      <w:r>
        <w:rPr>
          <w:rStyle w:val="GreekQuote0"/>
        </w:rPr>
        <w:t>φώς</w:t>
      </w:r>
      <w:proofErr w:type="spellEnd"/>
      <w:r>
        <w:t xml:space="preserve">).” He here exploits the homophones </w:t>
      </w:r>
      <w:proofErr w:type="spellStart"/>
      <w:r>
        <w:rPr>
          <w:rStyle w:val="GreekQuote0"/>
        </w:rPr>
        <w:t>φώς</w:t>
      </w:r>
      <w:proofErr w:type="spellEnd"/>
      <w:r>
        <w:t xml:space="preserve"> (man) and </w:t>
      </w:r>
      <w:proofErr w:type="spellStart"/>
      <w:r>
        <w:rPr>
          <w:rStyle w:val="GreekQuote0"/>
        </w:rPr>
        <w:t>φῶς</w:t>
      </w:r>
      <w:proofErr w:type="spellEnd"/>
      <w:r>
        <w:t xml:space="preserve"> (light). By Gregory’s period the original difference in tonal accentuation would scarcely have </w:t>
      </w:r>
      <w:r>
        <w:lastRenderedPageBreak/>
        <w:t>been heard.</w:t>
      </w:r>
      <w:r>
        <w:rPr>
          <w:rStyle w:val="FootnoteReference"/>
        </w:rPr>
        <w:footnoteReference w:id="287"/>
      </w:r>
      <w:r>
        <w:t xml:space="preserve"> Gregory certainly intends us to hear John 1 in the background, where Jesus as the Word (</w:t>
      </w:r>
      <w:proofErr w:type="spellStart"/>
      <w:r>
        <w:rPr>
          <w:rStyle w:val="GreekQuote0"/>
        </w:rPr>
        <w:t>λόγος</w:t>
      </w:r>
      <w:proofErr w:type="spellEnd"/>
      <w:r>
        <w:t>) is described as “the light of men” (</w:t>
      </w:r>
      <w:proofErr w:type="spellStart"/>
      <w:r>
        <w:rPr>
          <w:rStyle w:val="GreekQuote0"/>
        </w:rPr>
        <w:t>τὸ</w:t>
      </w:r>
      <w:proofErr w:type="spellEnd"/>
      <w:r>
        <w:t xml:space="preserve"> </w:t>
      </w:r>
      <w:proofErr w:type="spellStart"/>
      <w:r>
        <w:rPr>
          <w:rStyle w:val="GreekQuote0"/>
        </w:rPr>
        <w:t>φῶς</w:t>
      </w:r>
      <w:proofErr w:type="spellEnd"/>
      <w:r>
        <w:t xml:space="preserve"> </w:t>
      </w:r>
      <w:proofErr w:type="spellStart"/>
      <w:r>
        <w:rPr>
          <w:rStyle w:val="GreekQuote0"/>
        </w:rPr>
        <w:t>τῶν</w:t>
      </w:r>
      <w:proofErr w:type="spellEnd"/>
      <w:r>
        <w:t xml:space="preserve"> </w:t>
      </w:r>
      <w:proofErr w:type="spellStart"/>
      <w:r>
        <w:rPr>
          <w:rStyle w:val="GreekQuote0"/>
        </w:rPr>
        <w:t>ἀνθρώ</w:t>
      </w:r>
      <w:proofErr w:type="spellEnd"/>
      <w:r>
        <w:rPr>
          <w:rStyle w:val="GreekQuote0"/>
        </w:rPr>
        <w:t>π</w:t>
      </w:r>
      <w:proofErr w:type="spellStart"/>
      <w:r>
        <w:rPr>
          <w:rStyle w:val="GreekQuote0"/>
        </w:rPr>
        <w:t>ων</w:t>
      </w:r>
      <w:proofErr w:type="spellEnd"/>
      <w:r>
        <w:t xml:space="preserve"> </w:t>
      </w:r>
      <w:proofErr w:type="spellStart"/>
      <w:r>
        <w:t>Jn</w:t>
      </w:r>
      <w:proofErr w:type="spellEnd"/>
      <w:r>
        <w:t xml:space="preserve"> 1:4), “the true light that illumines every human being” (</w:t>
      </w:r>
      <w:proofErr w:type="spellStart"/>
      <w:r>
        <w:rPr>
          <w:rStyle w:val="GreekQuote0"/>
        </w:rPr>
        <w:t>τὸ</w:t>
      </w:r>
      <w:proofErr w:type="spellEnd"/>
      <w:r>
        <w:t xml:space="preserve"> </w:t>
      </w:r>
      <w:proofErr w:type="spellStart"/>
      <w:r>
        <w:rPr>
          <w:rStyle w:val="GreekQuote0"/>
        </w:rPr>
        <w:t>φῶς</w:t>
      </w:r>
      <w:proofErr w:type="spellEnd"/>
      <w:r>
        <w:t xml:space="preserve"> </w:t>
      </w:r>
      <w:proofErr w:type="spellStart"/>
      <w:r>
        <w:rPr>
          <w:rStyle w:val="GreekQuote0"/>
        </w:rPr>
        <w:t>τὸ</w:t>
      </w:r>
      <w:proofErr w:type="spellEnd"/>
      <w:r>
        <w:t xml:space="preserve"> </w:t>
      </w:r>
      <w:proofErr w:type="spellStart"/>
      <w:r>
        <w:rPr>
          <w:rStyle w:val="GreekQuote0"/>
        </w:rPr>
        <w:t>ἀληθινόν</w:t>
      </w:r>
      <w:proofErr w:type="spellEnd"/>
      <w:r>
        <w:t xml:space="preserve"> </w:t>
      </w:r>
      <w:r>
        <w:rPr>
          <w:rStyle w:val="GreekQuote0"/>
        </w:rPr>
        <w:t>ὃ</w:t>
      </w:r>
      <w:r>
        <w:t xml:space="preserve"> </w:t>
      </w:r>
      <w:proofErr w:type="spellStart"/>
      <w:r>
        <w:rPr>
          <w:rStyle w:val="GreekQuote0"/>
        </w:rPr>
        <w:t>φωτίζει</w:t>
      </w:r>
      <w:proofErr w:type="spellEnd"/>
      <w:r>
        <w:t xml:space="preserve"> </w:t>
      </w:r>
      <w:r>
        <w:rPr>
          <w:rStyle w:val="GreekQuote0"/>
        </w:rPr>
        <w:t>π</w:t>
      </w:r>
      <w:proofErr w:type="spellStart"/>
      <w:r>
        <w:rPr>
          <w:rStyle w:val="GreekQuote0"/>
        </w:rPr>
        <w:t>άντ</w:t>
      </w:r>
      <w:proofErr w:type="spellEnd"/>
      <w:r>
        <w:rPr>
          <w:rStyle w:val="GreekQuote0"/>
        </w:rPr>
        <w:t>α</w:t>
      </w:r>
      <w:r>
        <w:t xml:space="preserve"> </w:t>
      </w:r>
      <w:proofErr w:type="spellStart"/>
      <w:r>
        <w:rPr>
          <w:rStyle w:val="GreekQuote0"/>
        </w:rPr>
        <w:t>ἄνθρω</w:t>
      </w:r>
      <w:proofErr w:type="spellEnd"/>
      <w:r>
        <w:rPr>
          <w:rStyle w:val="GreekQuote0"/>
        </w:rPr>
        <w:t>π</w:t>
      </w:r>
      <w:proofErr w:type="spellStart"/>
      <w:r>
        <w:rPr>
          <w:rStyle w:val="GreekQuote0"/>
        </w:rPr>
        <w:t>ον</w:t>
      </w:r>
      <w:proofErr w:type="spellEnd"/>
      <w:r>
        <w:t xml:space="preserve"> </w:t>
      </w:r>
      <w:proofErr w:type="spellStart"/>
      <w:r>
        <w:t>Jn</w:t>
      </w:r>
      <w:proofErr w:type="spellEnd"/>
      <w:r>
        <w:t xml:space="preserve"> 1:9), and where the Logos is said to “become flesh and dwell among us” (</w:t>
      </w:r>
      <w:r>
        <w:rPr>
          <w:rStyle w:val="GreekQuote0"/>
        </w:rPr>
        <w:t>Καὶ</w:t>
      </w:r>
      <w:r>
        <w:t xml:space="preserve"> </w:t>
      </w:r>
      <w:r>
        <w:rPr>
          <w:rStyle w:val="GreekQuote0"/>
        </w:rPr>
        <w:t>ὁ</w:t>
      </w:r>
      <w:r>
        <w:t xml:space="preserve"> </w:t>
      </w:r>
      <w:proofErr w:type="spellStart"/>
      <w:r>
        <w:rPr>
          <w:rStyle w:val="GreekQuote0"/>
        </w:rPr>
        <w:t>λόγος</w:t>
      </w:r>
      <w:proofErr w:type="spellEnd"/>
      <w:r>
        <w:t xml:space="preserve"> </w:t>
      </w:r>
      <w:proofErr w:type="spellStart"/>
      <w:r>
        <w:rPr>
          <w:rStyle w:val="GreekQuote0"/>
        </w:rPr>
        <w:t>σὰρξ</w:t>
      </w:r>
      <w:proofErr w:type="spellEnd"/>
      <w:r>
        <w:t xml:space="preserve"> </w:t>
      </w:r>
      <w:proofErr w:type="spellStart"/>
      <w:r>
        <w:rPr>
          <w:rStyle w:val="GreekQuote0"/>
        </w:rPr>
        <w:t>ἐγένετο</w:t>
      </w:r>
      <w:proofErr w:type="spellEnd"/>
      <w:r>
        <w:t xml:space="preserve"> </w:t>
      </w:r>
      <w:r>
        <w:rPr>
          <w:rStyle w:val="GreekQuote0"/>
        </w:rPr>
        <w:t>καὶ</w:t>
      </w:r>
      <w:r>
        <w:t xml:space="preserve"> </w:t>
      </w:r>
      <w:proofErr w:type="spellStart"/>
      <w:r>
        <w:rPr>
          <w:rStyle w:val="GreekQuote0"/>
        </w:rPr>
        <w:t>ἐσκήνωσεν</w:t>
      </w:r>
      <w:proofErr w:type="spellEnd"/>
      <w:r>
        <w:t xml:space="preserve"> </w:t>
      </w:r>
      <w:proofErr w:type="spellStart"/>
      <w:r>
        <w:rPr>
          <w:rStyle w:val="GreekQuote0"/>
        </w:rPr>
        <w:t>ἐν</w:t>
      </w:r>
      <w:proofErr w:type="spellEnd"/>
      <w:r>
        <w:t xml:space="preserve"> </w:t>
      </w:r>
      <w:proofErr w:type="spellStart"/>
      <w:r>
        <w:rPr>
          <w:rStyle w:val="GreekQuote0"/>
        </w:rPr>
        <w:t>ἡμῖν</w:t>
      </w:r>
      <w:proofErr w:type="spellEnd"/>
      <w:r>
        <w:t xml:space="preserve"> </w:t>
      </w:r>
      <w:proofErr w:type="spellStart"/>
      <w:r>
        <w:t>Jn</w:t>
      </w:r>
      <w:proofErr w:type="spellEnd"/>
      <w:r>
        <w:t xml:space="preserve"> 1:14).</w:t>
      </w:r>
    </w:p>
    <w:p w:rsidR="00CF07E1" w:rsidRDefault="00F84752">
      <w:pPr>
        <w:pStyle w:val="BodyText"/>
      </w:pPr>
      <w:r>
        <w:t>After a few lines dealing with Jesus’ incarnation, he bids his interlocutor to be satisfied with his extremely brief account of the incarnation (11). Instead of probing things that are, strictly speaking, ineffable (</w:t>
      </w:r>
      <w:proofErr w:type="spellStart"/>
      <w:r>
        <w:rPr>
          <w:rStyle w:val="GreekQuote0"/>
        </w:rPr>
        <w:t>ἄφρ</w:t>
      </w:r>
      <w:proofErr w:type="spellEnd"/>
      <w:r>
        <w:rPr>
          <w:rStyle w:val="GreekQuote0"/>
        </w:rPr>
        <w:t>α</w:t>
      </w:r>
      <w:proofErr w:type="spellStart"/>
      <w:r>
        <w:rPr>
          <w:rStyle w:val="GreekQuote0"/>
        </w:rPr>
        <w:t>στον</w:t>
      </w:r>
      <w:proofErr w:type="spellEnd"/>
      <w:r>
        <w:t xml:space="preserve">), Gregory tells them to “respect the limits of speech” (12). Gregory here again plays on the polyvalence of the word </w:t>
      </w:r>
      <w:proofErr w:type="spellStart"/>
      <w:r>
        <w:rPr>
          <w:rStyle w:val="GreekQuote0"/>
        </w:rPr>
        <w:t>μέτρον</w:t>
      </w:r>
      <w:proofErr w:type="spellEnd"/>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characterized his own reply as unstained in both senses: it is true theologically and written in a concise style. The stylistic concerns are foregrounded by the allusions to Callimachus already mentioned, and by the poem’s striking ending, where Gregory promises to write his works with a “pen that bears no stain” (line 16). He is, once more, delighting in paradox, for we could equally translate the line “a pen that has no ink.” Gregory here uses </w:t>
      </w:r>
      <w:proofErr w:type="spellStart"/>
      <w:r>
        <w:rPr>
          <w:rStyle w:val="GreekQuote0"/>
        </w:rPr>
        <w:t>γρ</w:t>
      </w:r>
      <w:proofErr w:type="spellEnd"/>
      <w:r>
        <w:rPr>
          <w:rStyle w:val="GreekQuote0"/>
        </w:rPr>
        <w:t>α</w:t>
      </w:r>
      <w:proofErr w:type="spellStart"/>
      <w:r>
        <w:rPr>
          <w:rStyle w:val="GreekQuote0"/>
        </w:rPr>
        <w:t>φίς</w:t>
      </w:r>
      <w:proofErr w:type="spellEnd"/>
      <w:r>
        <w:t xml:space="preserve"> (“pen”) in a metaphorical sense similar to the Latin </w:t>
      </w:r>
      <w:proofErr w:type="spellStart"/>
      <w:r>
        <w:rPr>
          <w:i/>
        </w:rPr>
        <w:t>stilus</w:t>
      </w:r>
      <w:proofErr w:type="spellEnd"/>
      <w:r>
        <w:t>.</w:t>
      </w:r>
      <w:r>
        <w:rPr>
          <w:rStyle w:val="FootnoteReference"/>
        </w:rPr>
        <w:footnoteReference w:id="288"/>
      </w:r>
      <w:r>
        <w:t xml:space="preserve"> His theological </w:t>
      </w:r>
      <w:r>
        <w:lastRenderedPageBreak/>
        <w:t xml:space="preserve">insight finds expression in a “spotless” style characterized precisely in Callimachean terms. Though </w:t>
      </w:r>
      <w:proofErr w:type="spellStart"/>
      <w:r>
        <w:rPr>
          <w:rStyle w:val="GreekQuote0"/>
        </w:rPr>
        <w:t>μέτρον</w:t>
      </w:r>
      <w:proofErr w:type="spellEnd"/>
      <w:r>
        <w:t xml:space="preserve"> (“measure”) is not a prominent part of Callimachus’ vocabulary, Gregory’s preoccupation with “measure” (</w:t>
      </w:r>
      <w:proofErr w:type="spellStart"/>
      <w:r>
        <w:rPr>
          <w:rStyle w:val="GreekQuote0"/>
        </w:rPr>
        <w:t>μέτρον</w:t>
      </w:r>
      <w:proofErr w:type="spellEnd"/>
      <w:r>
        <w:t xml:space="preserve">) is here presented as a distinctly Callimachean concern. We shall see the same when we come later to </w:t>
      </w:r>
      <w:r>
        <w:rPr>
          <w:i/>
        </w:rPr>
        <w:t>ep.</w:t>
      </w:r>
      <w:r>
        <w:t xml:space="preserve"> 51.</w:t>
      </w:r>
    </w:p>
    <w:p w:rsidR="00CF07E1" w:rsidRDefault="00F84752">
      <w:pPr>
        <w:pStyle w:val="Heading4"/>
      </w:pPr>
      <w:bookmarkStart w:id="57" w:name="τυτθοσ"/>
      <w:r>
        <w:rPr>
          <w:rStyle w:val="GreekQuote0"/>
        </w:rPr>
        <w:t>ΤΥΤΘΟΣ</w:t>
      </w:r>
      <w:bookmarkEnd w:id="57"/>
    </w:p>
    <w:p w:rsidR="00CF07E1" w:rsidRDefault="00F84752">
      <w:pPr>
        <w:pStyle w:val="FirstParagraph"/>
      </w:pPr>
      <w:r>
        <w:t>In imitation of Callimachus, Gregory deploys the binary of thick and thin to describe his poetry.</w:t>
      </w:r>
      <w:r>
        <w:rPr>
          <w:rStyle w:val="FootnoteReference"/>
        </w:rPr>
        <w:footnoteReference w:id="289"/>
      </w:r>
      <w:r>
        <w:t xml:space="preserve"> We have already seen in Gregory’s epigrams his Callimachean comparison of his small see to the small pearl and small Bethlehem.</w:t>
      </w:r>
      <w:r>
        <w:rPr>
          <w:rStyle w:val="FootnoteReference"/>
        </w:rPr>
        <w:footnoteReference w:id="290"/>
      </w:r>
      <w:r>
        <w:t xml:space="preserve"> Gregory deploys similar vocabulary at the end of </w:t>
      </w:r>
      <w:proofErr w:type="spellStart"/>
      <w:r>
        <w:rPr>
          <w:i/>
        </w:rPr>
        <w:t>carm</w:t>
      </w:r>
      <w:proofErr w:type="spellEnd"/>
      <w:r>
        <w:rPr>
          <w:i/>
        </w:rPr>
        <w:t>.</w:t>
      </w:r>
      <w:r>
        <w:t xml:space="preserve"> 2.2.1 (</w:t>
      </w:r>
      <w:r>
        <w:rPr>
          <w:i/>
        </w:rPr>
        <w:t xml:space="preserve">Ad </w:t>
      </w:r>
      <w:proofErr w:type="spellStart"/>
      <w:r>
        <w:rPr>
          <w:i/>
        </w:rPr>
        <w:t>Hellenium</w:t>
      </w:r>
      <w:proofErr w:type="spellEnd"/>
      <w:r>
        <w:t>), which ends with a Callimachean flourish:</w:t>
      </w:r>
    </w:p>
    <w:p w:rsidR="00CF07E1" w:rsidRDefault="00F84752">
      <w:pPr>
        <w:pStyle w:val="BlockText"/>
      </w:pPr>
      <w:proofErr w:type="spellStart"/>
      <w:r>
        <w:rPr>
          <w:rStyle w:val="GreekQuote0"/>
        </w:rPr>
        <w:t>Τυτθὴ</w:t>
      </w:r>
      <w:proofErr w:type="spellEnd"/>
      <w:r>
        <w:t xml:space="preserve"> </w:t>
      </w:r>
      <w:proofErr w:type="spellStart"/>
      <w:r>
        <w:rPr>
          <w:rStyle w:val="GreekQuote0"/>
        </w:rPr>
        <w:t>μὲν</w:t>
      </w:r>
      <w:proofErr w:type="spellEnd"/>
      <w:r>
        <w:t xml:space="preserve"> </w:t>
      </w:r>
      <w:r>
        <w:rPr>
          <w:rStyle w:val="GreekQuote0"/>
        </w:rPr>
        <w:t>π</w:t>
      </w:r>
      <w:proofErr w:type="spellStart"/>
      <w:r>
        <w:rPr>
          <w:rStyle w:val="GreekQuote0"/>
        </w:rPr>
        <w:t>όλις</w:t>
      </w:r>
      <w:proofErr w:type="spellEnd"/>
      <w:r>
        <w:t xml:space="preserve"> </w:t>
      </w:r>
      <w:proofErr w:type="spellStart"/>
      <w:r>
        <w:rPr>
          <w:rStyle w:val="GreekQuote0"/>
        </w:rPr>
        <w:t>ἐσμὲν</w:t>
      </w:r>
      <w:proofErr w:type="spellEnd"/>
      <w:r>
        <w:t xml:space="preserve">, </w:t>
      </w:r>
      <w:proofErr w:type="spellStart"/>
      <w:r>
        <w:rPr>
          <w:rStyle w:val="GreekQuote0"/>
        </w:rPr>
        <w:t>ἀτὰρ</w:t>
      </w:r>
      <w:proofErr w:type="spellEnd"/>
      <w:r>
        <w:t xml:space="preserve"> </w:t>
      </w:r>
      <w:r>
        <w:rPr>
          <w:rStyle w:val="GreekQuote0"/>
        </w:rPr>
        <w:t>π</w:t>
      </w:r>
      <w:proofErr w:type="spellStart"/>
      <w:r>
        <w:rPr>
          <w:rStyle w:val="GreekQuote0"/>
        </w:rPr>
        <w:t>ολὺ</w:t>
      </w:r>
      <w:proofErr w:type="spellEnd"/>
      <w:r>
        <w:t xml:space="preserve"> </w:t>
      </w:r>
      <w:proofErr w:type="spellStart"/>
      <w:r>
        <w:rPr>
          <w:rStyle w:val="GreekQuote0"/>
        </w:rPr>
        <w:t>σεῖο</w:t>
      </w:r>
      <w:proofErr w:type="spellEnd"/>
      <w:r>
        <w:t xml:space="preserve">, </w:t>
      </w:r>
      <w:proofErr w:type="spellStart"/>
      <w:r>
        <w:rPr>
          <w:rStyle w:val="GreekQuote0"/>
        </w:rPr>
        <w:t>φέριστε</w:t>
      </w:r>
      <w:proofErr w:type="spellEnd"/>
      <w:r>
        <w:t>, [305]</w:t>
      </w:r>
      <w:r>
        <w:br/>
        <w:t>   </w:t>
      </w:r>
      <w:proofErr w:type="spellStart"/>
      <w:r>
        <w:rPr>
          <w:rStyle w:val="GreekQuote0"/>
        </w:rPr>
        <w:t>Δώσομεν</w:t>
      </w:r>
      <w:proofErr w:type="spellEnd"/>
      <w:r>
        <w:t xml:space="preserve"> </w:t>
      </w:r>
      <w:proofErr w:type="spellStart"/>
      <w:r>
        <w:rPr>
          <w:rStyle w:val="GreekQuote0"/>
        </w:rPr>
        <w:t>ἀνθρώ</w:t>
      </w:r>
      <w:proofErr w:type="spellEnd"/>
      <w:r>
        <w:rPr>
          <w:rStyle w:val="GreekQuote0"/>
        </w:rPr>
        <w:t>π</w:t>
      </w:r>
      <w:proofErr w:type="spellStart"/>
      <w:r>
        <w:rPr>
          <w:rStyle w:val="GreekQuote0"/>
        </w:rPr>
        <w:t>οις</w:t>
      </w:r>
      <w:proofErr w:type="spellEnd"/>
      <w:r>
        <w:t xml:space="preserve">, </w:t>
      </w:r>
      <w:r>
        <w:rPr>
          <w:rStyle w:val="GreekQuote0"/>
        </w:rPr>
        <w:t>ἡ</w:t>
      </w:r>
      <w:r>
        <w:t xml:space="preserve"> </w:t>
      </w:r>
      <w:proofErr w:type="spellStart"/>
      <w:r>
        <w:rPr>
          <w:rStyle w:val="GreekQuote0"/>
        </w:rPr>
        <w:t>Διοκ</w:t>
      </w:r>
      <w:proofErr w:type="spellEnd"/>
      <w:r>
        <w:rPr>
          <w:rStyle w:val="GreekQuote0"/>
        </w:rPr>
        <w:t>α</w:t>
      </w:r>
      <w:proofErr w:type="spellStart"/>
      <w:r>
        <w:rPr>
          <w:rStyle w:val="GreekQuote0"/>
        </w:rPr>
        <w:t>ισ</w:t>
      </w:r>
      <w:proofErr w:type="spellEnd"/>
      <w:r>
        <w:rPr>
          <w:rStyle w:val="GreekQuote0"/>
        </w:rPr>
        <w:t>α</w:t>
      </w:r>
      <w:proofErr w:type="spellStart"/>
      <w:r>
        <w:rPr>
          <w:rStyle w:val="GreekQuote0"/>
        </w:rPr>
        <w:t>ρέων</w:t>
      </w:r>
      <w:proofErr w:type="spellEnd"/>
      <w:r>
        <w:t>,</w:t>
      </w:r>
      <w:r>
        <w:br/>
      </w:r>
      <w:proofErr w:type="spellStart"/>
      <w:r>
        <w:rPr>
          <w:rStyle w:val="GreekQuote0"/>
        </w:rPr>
        <w:t>Οὔνομ</w:t>
      </w:r>
      <w:proofErr w:type="spellEnd"/>
      <w:r>
        <w:rPr>
          <w:rStyle w:val="GreekQuote0"/>
        </w:rPr>
        <w:t>α</w:t>
      </w:r>
      <w:r>
        <w:t xml:space="preserve">, </w:t>
      </w:r>
      <w:r>
        <w:rPr>
          <w:rStyle w:val="GreekQuote0"/>
        </w:rPr>
        <w:t>καὶ</w:t>
      </w:r>
      <w:r>
        <w:t xml:space="preserve"> </w:t>
      </w:r>
      <w:r>
        <w:rPr>
          <w:rStyle w:val="GreekQuote0"/>
        </w:rPr>
        <w:t>π</w:t>
      </w:r>
      <w:proofErr w:type="spellStart"/>
      <w:r>
        <w:rPr>
          <w:rStyle w:val="GreekQuote0"/>
        </w:rPr>
        <w:t>ινάκεσσι</w:t>
      </w:r>
      <w:proofErr w:type="spellEnd"/>
      <w:r>
        <w:t xml:space="preserve"> </w:t>
      </w:r>
      <w:r>
        <w:rPr>
          <w:rStyle w:val="GreekQuote0"/>
        </w:rPr>
        <w:t>χα</w:t>
      </w:r>
      <w:proofErr w:type="spellStart"/>
      <w:r>
        <w:rPr>
          <w:rStyle w:val="GreekQuote0"/>
        </w:rPr>
        <w:t>ράξομεν</w:t>
      </w:r>
      <w:proofErr w:type="spellEnd"/>
      <w:r>
        <w:t>· «</w:t>
      </w:r>
      <w:proofErr w:type="spellStart"/>
      <w:r>
        <w:rPr>
          <w:rStyle w:val="GreekQuote0"/>
        </w:rPr>
        <w:t>Οὗτος</w:t>
      </w:r>
      <w:proofErr w:type="spellEnd"/>
      <w:r>
        <w:t xml:space="preserve"> </w:t>
      </w:r>
      <w:proofErr w:type="spellStart"/>
      <w:r>
        <w:rPr>
          <w:rStyle w:val="GreekQuote0"/>
        </w:rPr>
        <w:t>ἄριστος</w:t>
      </w:r>
      <w:proofErr w:type="spellEnd"/>
      <w:r>
        <w:t>,</w:t>
      </w:r>
      <w:r>
        <w:br/>
        <w:t>   </w:t>
      </w:r>
      <w:proofErr w:type="spellStart"/>
      <w:r>
        <w:rPr>
          <w:rStyle w:val="GreekQuote0"/>
        </w:rPr>
        <w:t>Οὗτος</w:t>
      </w:r>
      <w:proofErr w:type="spellEnd"/>
      <w:r>
        <w:t xml:space="preserve"> </w:t>
      </w:r>
      <w:r>
        <w:rPr>
          <w:rStyle w:val="GreekQuote0"/>
        </w:rPr>
        <w:t>ὁ</w:t>
      </w:r>
      <w:r>
        <w:t xml:space="preserve"> </w:t>
      </w:r>
      <w:r>
        <w:rPr>
          <w:rStyle w:val="GreekQuote0"/>
        </w:rPr>
        <w:t>καὶ</w:t>
      </w:r>
      <w:r>
        <w:t xml:space="preserve"> </w:t>
      </w:r>
      <w:proofErr w:type="spellStart"/>
      <w:r>
        <w:rPr>
          <w:rStyle w:val="GreekQuote0"/>
        </w:rPr>
        <w:t>Μώμου</w:t>
      </w:r>
      <w:proofErr w:type="spellEnd"/>
      <w:r>
        <w:t xml:space="preserve"> </w:t>
      </w:r>
      <w:proofErr w:type="spellStart"/>
      <w:r>
        <w:rPr>
          <w:rStyle w:val="GreekQuote0"/>
        </w:rPr>
        <w:t>κρείσσον</w:t>
      </w:r>
      <w:proofErr w:type="spellEnd"/>
      <w:r>
        <w:rPr>
          <w:rStyle w:val="GreekQuote0"/>
        </w:rPr>
        <w:t>α</w:t>
      </w:r>
      <w:r>
        <w:t xml:space="preserve"> </w:t>
      </w:r>
      <w:proofErr w:type="spellStart"/>
      <w:r>
        <w:rPr>
          <w:rStyle w:val="GreekQuote0"/>
        </w:rPr>
        <w:t>μέτρ</w:t>
      </w:r>
      <w:proofErr w:type="spellEnd"/>
      <w:r>
        <w:rPr>
          <w:rStyle w:val="GreekQuote0"/>
        </w:rPr>
        <w:t>α</w:t>
      </w:r>
      <w:r>
        <w:t xml:space="preserve"> </w:t>
      </w:r>
      <w:proofErr w:type="spellStart"/>
      <w:proofErr w:type="gramStart"/>
      <w:r>
        <w:rPr>
          <w:rStyle w:val="GreekQuote0"/>
        </w:rPr>
        <w:t>φέρων</w:t>
      </w:r>
      <w:proofErr w:type="spellEnd"/>
      <w:r>
        <w:t>.»</w:t>
      </w:r>
      <w:proofErr w:type="gramEnd"/>
    </w:p>
    <w:p w:rsidR="00CF07E1" w:rsidRDefault="00F84752">
      <w:pPr>
        <w:pStyle w:val="BlockText"/>
      </w:pPr>
      <w:r>
        <w:t xml:space="preserve">We are quite small in </w:t>
      </w:r>
      <w:proofErr w:type="spellStart"/>
      <w:r>
        <w:t>Diocaesarea</w:t>
      </w:r>
      <w:proofErr w:type="spellEnd"/>
      <w:r>
        <w:t>,</w:t>
      </w:r>
      <w:r>
        <w:br/>
        <w:t>but will on thee bestow a name of greatness,</w:t>
      </w:r>
      <w:r>
        <w:br/>
        <w:t xml:space="preserve">my </w:t>
      </w:r>
      <w:proofErr w:type="spellStart"/>
      <w:r>
        <w:t>exc’llency</w:t>
      </w:r>
      <w:proofErr w:type="spellEnd"/>
      <w:r>
        <w:t>, and then inscribe in plate,</w:t>
      </w:r>
      <w:r>
        <w:br/>
        <w:t>“his excellence by envy does not judge.”</w:t>
      </w:r>
      <w:r>
        <w:rPr>
          <w:rStyle w:val="FootnoteReference"/>
        </w:rPr>
        <w:footnoteReference w:id="291"/>
      </w:r>
    </w:p>
    <w:p w:rsidR="00CF07E1" w:rsidRDefault="00F84752">
      <w:pPr>
        <w:pStyle w:val="FirstParagraph"/>
      </w:pPr>
      <w:r>
        <w:t xml:space="preserve">In addition to the use of </w:t>
      </w:r>
      <w:proofErr w:type="spellStart"/>
      <w:r>
        <w:rPr>
          <w:rStyle w:val="GreekQuote0"/>
        </w:rPr>
        <w:t>τυτθή</w:t>
      </w:r>
      <w:proofErr w:type="spellEnd"/>
      <w:r>
        <w:t xml:space="preserve"> (“small”), we see Callimachean elements in the extreme hyperbaton between </w:t>
      </w:r>
      <w:r>
        <w:rPr>
          <w:rStyle w:val="GreekQuote0"/>
        </w:rPr>
        <w:t>π</w:t>
      </w:r>
      <w:proofErr w:type="spellStart"/>
      <w:r>
        <w:rPr>
          <w:rStyle w:val="GreekQuote0"/>
        </w:rPr>
        <w:t>ολὺ</w:t>
      </w:r>
      <w:proofErr w:type="spellEnd"/>
      <w:r>
        <w:t xml:space="preserve"> and </w:t>
      </w:r>
      <w:proofErr w:type="spellStart"/>
      <w:r>
        <w:rPr>
          <w:rStyle w:val="GreekQuote0"/>
        </w:rPr>
        <w:t>οὔνομ</w:t>
      </w:r>
      <w:proofErr w:type="spellEnd"/>
      <w:r>
        <w:rPr>
          <w:rStyle w:val="GreekQuote0"/>
        </w:rPr>
        <w:t>α</w:t>
      </w:r>
      <w:r>
        <w:t xml:space="preserve"> (over two lines), the bucolic </w:t>
      </w:r>
      <w:proofErr w:type="spellStart"/>
      <w:r>
        <w:t>diaereses</w:t>
      </w:r>
      <w:proofErr w:type="spellEnd"/>
      <w:r>
        <w:t xml:space="preserve">, and the anaphora with </w:t>
      </w:r>
      <w:proofErr w:type="spellStart"/>
      <w:r>
        <w:rPr>
          <w:rStyle w:val="GreekQuote0"/>
        </w:rPr>
        <w:t>οὗτος</w:t>
      </w:r>
      <w:proofErr w:type="spellEnd"/>
      <w:r>
        <w:t xml:space="preserve"> in 307-308. The final line reworks a famous Callimachean epigram we saw in chapter 2: (Call. G.-P. </w:t>
      </w:r>
      <w:proofErr w:type="spellStart"/>
      <w:r>
        <w:rPr>
          <w:i/>
        </w:rPr>
        <w:t>epigr</w:t>
      </w:r>
      <w:proofErr w:type="spellEnd"/>
      <w:r>
        <w:rPr>
          <w:i/>
        </w:rPr>
        <w:t>.</w:t>
      </w:r>
      <w:r>
        <w:t xml:space="preserve"> 29.4 </w:t>
      </w:r>
      <w:proofErr w:type="spellStart"/>
      <w:r>
        <w:rPr>
          <w:rStyle w:val="GreekQuote0"/>
        </w:rPr>
        <w:t>κρέσσον</w:t>
      </w:r>
      <w:proofErr w:type="spellEnd"/>
      <w:r>
        <w:rPr>
          <w:rStyle w:val="GreekQuote0"/>
        </w:rPr>
        <w:t>α</w:t>
      </w:r>
      <w:r>
        <w:t xml:space="preserve"> </w:t>
      </w:r>
      <w:r>
        <w:rPr>
          <w:rStyle w:val="GreekQuote0"/>
        </w:rPr>
        <w:t>βα</w:t>
      </w:r>
      <w:proofErr w:type="spellStart"/>
      <w:r>
        <w:rPr>
          <w:rStyle w:val="GreekQuote0"/>
        </w:rPr>
        <w:t>σκ</w:t>
      </w:r>
      <w:proofErr w:type="spellEnd"/>
      <w:r>
        <w:rPr>
          <w:rStyle w:val="GreekQuote0"/>
        </w:rPr>
        <w:t>α</w:t>
      </w:r>
      <w:proofErr w:type="spellStart"/>
      <w:r>
        <w:rPr>
          <w:rStyle w:val="GreekQuote0"/>
        </w:rPr>
        <w:t>νίης</w:t>
      </w:r>
      <w:proofErr w:type="spellEnd"/>
      <w:r>
        <w:t>).</w:t>
      </w:r>
    </w:p>
    <w:p w:rsidR="00CF07E1" w:rsidRDefault="00F84752">
      <w:pPr>
        <w:pStyle w:val="BodyText"/>
      </w:pPr>
      <w:r>
        <w:lastRenderedPageBreak/>
        <w:t xml:space="preserve">Gregory also deploys Callimachean vocabulary earlier in this poem, when he asks </w:t>
      </w:r>
      <w:proofErr w:type="spellStart"/>
      <w:r>
        <w:t>Hellenius</w:t>
      </w:r>
      <w:proofErr w:type="spellEnd"/>
      <w:r>
        <w:t xml:space="preserve"> to respond favorably to his plea for aid (307–314):</w:t>
      </w:r>
    </w:p>
    <w:p w:rsidR="00CF07E1" w:rsidRDefault="00F84752">
      <w:pPr>
        <w:pStyle w:val="BlockText"/>
      </w:pPr>
      <w:proofErr w:type="spellStart"/>
      <w:r>
        <w:rPr>
          <w:rStyle w:val="GreekQuote0"/>
        </w:rPr>
        <w:t>Λίσσομ</w:t>
      </w:r>
      <w:proofErr w:type="spellEnd"/>
      <w:r>
        <w:t xml:space="preserve">’ </w:t>
      </w:r>
      <w:r>
        <w:rPr>
          <w:rStyle w:val="GreekQuote0"/>
        </w:rPr>
        <w:t>ὑπ</w:t>
      </w:r>
      <w:proofErr w:type="spellStart"/>
      <w:r>
        <w:rPr>
          <w:rStyle w:val="GreekQuote0"/>
        </w:rPr>
        <w:t>ὲρ</w:t>
      </w:r>
      <w:proofErr w:type="spellEnd"/>
      <w:r>
        <w:t xml:space="preserve"> </w:t>
      </w:r>
      <w:proofErr w:type="spellStart"/>
      <w:r>
        <w:rPr>
          <w:rStyle w:val="GreekQuote0"/>
        </w:rPr>
        <w:t>ψυχῶν</w:t>
      </w:r>
      <w:proofErr w:type="spellEnd"/>
      <w:r>
        <w:t xml:space="preserve">, </w:t>
      </w:r>
      <w:r>
        <w:rPr>
          <w:rStyle w:val="GreekQuote0"/>
        </w:rPr>
        <w:t>καὶ</w:t>
      </w:r>
      <w:r>
        <w:t xml:space="preserve"> </w:t>
      </w:r>
      <w:proofErr w:type="spellStart"/>
      <w:r>
        <w:rPr>
          <w:rStyle w:val="GreekQuote0"/>
        </w:rPr>
        <w:t>οὐρ</w:t>
      </w:r>
      <w:proofErr w:type="spellEnd"/>
      <w:r>
        <w:rPr>
          <w:rStyle w:val="GreekQuote0"/>
        </w:rPr>
        <w:t>α</w:t>
      </w:r>
      <w:proofErr w:type="spellStart"/>
      <w:r>
        <w:rPr>
          <w:rStyle w:val="GreekQuote0"/>
        </w:rPr>
        <w:t>νίου</w:t>
      </w:r>
      <w:proofErr w:type="spellEnd"/>
      <w:r>
        <w:t xml:space="preserve"> </w:t>
      </w:r>
      <w:r>
        <w:rPr>
          <w:rStyle w:val="GreekQuote0"/>
        </w:rPr>
        <w:t>β</w:t>
      </w:r>
      <w:proofErr w:type="spellStart"/>
      <w:r>
        <w:rPr>
          <w:rStyle w:val="GreekQuote0"/>
        </w:rPr>
        <w:t>ιότοιο</w:t>
      </w:r>
      <w:proofErr w:type="spellEnd"/>
      <w:r>
        <w:t>,</w:t>
      </w:r>
      <w:r>
        <w:br/>
        <w:t>   </w:t>
      </w:r>
      <w:proofErr w:type="spellStart"/>
      <w:r>
        <w:rPr>
          <w:rStyle w:val="GreekQuote0"/>
        </w:rPr>
        <w:t>Λίσσομ</w:t>
      </w:r>
      <w:proofErr w:type="spellEnd"/>
      <w:r>
        <w:t xml:space="preserve">’ </w:t>
      </w:r>
      <w:r>
        <w:rPr>
          <w:rStyle w:val="GreekQuote0"/>
        </w:rPr>
        <w:t>ὑπ</w:t>
      </w:r>
      <w:proofErr w:type="spellStart"/>
      <w:r>
        <w:rPr>
          <w:rStyle w:val="GreekQuote0"/>
        </w:rPr>
        <w:t>ὲρ</w:t>
      </w:r>
      <w:proofErr w:type="spellEnd"/>
      <w:r>
        <w:t xml:space="preserve"> </w:t>
      </w:r>
      <w:proofErr w:type="spellStart"/>
      <w:r>
        <w:rPr>
          <w:rStyle w:val="GreekQuote0"/>
        </w:rPr>
        <w:t>μελέων</w:t>
      </w:r>
      <w:proofErr w:type="spellEnd"/>
      <w:r>
        <w:t xml:space="preserve"> </w:t>
      </w:r>
      <w:r>
        <w:rPr>
          <w:rStyle w:val="GreekQuote0"/>
        </w:rPr>
        <w:t>π</w:t>
      </w:r>
      <w:proofErr w:type="spellStart"/>
      <w:r>
        <w:rPr>
          <w:rStyle w:val="GreekQuote0"/>
        </w:rPr>
        <w:t>νεύμ</w:t>
      </w:r>
      <w:proofErr w:type="spellEnd"/>
      <w:r>
        <w:rPr>
          <w:rStyle w:val="GreekQuote0"/>
        </w:rPr>
        <w:t>α</w:t>
      </w:r>
      <w:proofErr w:type="spellStart"/>
      <w:r>
        <w:rPr>
          <w:rStyle w:val="GreekQuote0"/>
        </w:rPr>
        <w:t>τι</w:t>
      </w:r>
      <w:proofErr w:type="spellEnd"/>
      <w:r>
        <w:t xml:space="preserve"> </w:t>
      </w:r>
      <w:r>
        <w:rPr>
          <w:rStyle w:val="GreekQuote0"/>
        </w:rPr>
        <w:t>δαπ</w:t>
      </w:r>
      <w:proofErr w:type="spellStart"/>
      <w:r>
        <w:rPr>
          <w:rStyle w:val="GreekQuote0"/>
        </w:rPr>
        <w:t>τομένων</w:t>
      </w:r>
      <w:proofErr w:type="spellEnd"/>
      <w:r>
        <w:t>.</w:t>
      </w:r>
      <w:r>
        <w:br/>
      </w:r>
      <w:proofErr w:type="spellStart"/>
      <w:r>
        <w:rPr>
          <w:rStyle w:val="GreekQuote0"/>
        </w:rPr>
        <w:t>Δὸς</w:t>
      </w:r>
      <w:proofErr w:type="spellEnd"/>
      <w:r>
        <w:t xml:space="preserve"> </w:t>
      </w:r>
      <w:proofErr w:type="spellStart"/>
      <w:r>
        <w:rPr>
          <w:rStyle w:val="GreekQuote0"/>
        </w:rPr>
        <w:t>χάριν</w:t>
      </w:r>
      <w:proofErr w:type="spellEnd"/>
      <w:r>
        <w:t xml:space="preserve"> </w:t>
      </w:r>
      <w:proofErr w:type="spellStart"/>
      <w:r>
        <w:rPr>
          <w:rStyle w:val="GreekQuote0"/>
        </w:rPr>
        <w:t>ἠμ</w:t>
      </w:r>
      <w:proofErr w:type="spellEnd"/>
      <w:r>
        <w:rPr>
          <w:rStyle w:val="GreekQuote0"/>
        </w:rPr>
        <w:t>α</w:t>
      </w:r>
      <w:proofErr w:type="spellStart"/>
      <w:r>
        <w:rPr>
          <w:rStyle w:val="GreekQuote0"/>
        </w:rPr>
        <w:t>τίοισι</w:t>
      </w:r>
      <w:proofErr w:type="spellEnd"/>
      <w:r>
        <w:t xml:space="preserve"> </w:t>
      </w:r>
      <w:r>
        <w:rPr>
          <w:rStyle w:val="GreekQuote0"/>
        </w:rPr>
        <w:t>π</w:t>
      </w:r>
      <w:proofErr w:type="spellStart"/>
      <w:r>
        <w:rPr>
          <w:rStyle w:val="GreekQuote0"/>
        </w:rPr>
        <w:t>όνοις</w:t>
      </w:r>
      <w:proofErr w:type="spellEnd"/>
      <w:r>
        <w:t xml:space="preserve">, </w:t>
      </w:r>
      <w:proofErr w:type="spellStart"/>
      <w:r>
        <w:rPr>
          <w:rStyle w:val="GreekQuote0"/>
        </w:rPr>
        <w:t>νυχίῃσί</w:t>
      </w:r>
      <w:proofErr w:type="spellEnd"/>
      <w:r>
        <w:t xml:space="preserve"> </w:t>
      </w:r>
      <w:r>
        <w:rPr>
          <w:rStyle w:val="GreekQuote0"/>
        </w:rPr>
        <w:t>τ</w:t>
      </w:r>
      <w:r>
        <w:t xml:space="preserve">’ </w:t>
      </w:r>
      <w:proofErr w:type="spellStart"/>
      <w:r>
        <w:rPr>
          <w:rStyle w:val="GreekQuote0"/>
        </w:rPr>
        <w:t>ἀοιδ</w:t>
      </w:r>
      <w:proofErr w:type="spellEnd"/>
      <w:r>
        <w:rPr>
          <w:rStyle w:val="GreekQuote0"/>
        </w:rPr>
        <w:t>α</w:t>
      </w:r>
      <w:proofErr w:type="spellStart"/>
      <w:r>
        <w:rPr>
          <w:rStyle w:val="GreekQuote0"/>
        </w:rPr>
        <w:t>ῖς</w:t>
      </w:r>
      <w:proofErr w:type="spellEnd"/>
      <w:r>
        <w:t>·</w:t>
      </w:r>
      <w:r>
        <w:br/>
        <w:t>   </w:t>
      </w:r>
      <w:proofErr w:type="spellStart"/>
      <w:r>
        <w:rPr>
          <w:rStyle w:val="GreekQuote0"/>
        </w:rPr>
        <w:t>Δὸς</w:t>
      </w:r>
      <w:proofErr w:type="spellEnd"/>
      <w:r>
        <w:t xml:space="preserve"> </w:t>
      </w:r>
      <w:proofErr w:type="spellStart"/>
      <w:r>
        <w:rPr>
          <w:rStyle w:val="GreekQuote0"/>
        </w:rPr>
        <w:t>δὲ</w:t>
      </w:r>
      <w:proofErr w:type="spellEnd"/>
      <w:r>
        <w:t xml:space="preserve"> </w:t>
      </w:r>
      <w:r>
        <w:rPr>
          <w:rStyle w:val="GreekQuote0"/>
        </w:rPr>
        <w:t>χα</w:t>
      </w:r>
      <w:proofErr w:type="spellStart"/>
      <w:r>
        <w:rPr>
          <w:rStyle w:val="GreekQuote0"/>
        </w:rPr>
        <w:t>μευνίῃ</w:t>
      </w:r>
      <w:proofErr w:type="spellEnd"/>
      <w:r>
        <w:t xml:space="preserve">, </w:t>
      </w:r>
      <w:proofErr w:type="spellStart"/>
      <w:r>
        <w:rPr>
          <w:rStyle w:val="GreekQuote0"/>
        </w:rPr>
        <w:t>λε</w:t>
      </w:r>
      <w:proofErr w:type="spellEnd"/>
      <w:r>
        <w:rPr>
          <w:rStyle w:val="GreekQuote0"/>
        </w:rPr>
        <w:t>πτα</w:t>
      </w:r>
      <w:proofErr w:type="spellStart"/>
      <w:r>
        <w:rPr>
          <w:rStyle w:val="GreekQuote0"/>
        </w:rPr>
        <w:t>λέοις</w:t>
      </w:r>
      <w:proofErr w:type="spellEnd"/>
      <w:r>
        <w:t xml:space="preserve"> </w:t>
      </w:r>
      <w:proofErr w:type="spellStart"/>
      <w:r>
        <w:rPr>
          <w:rStyle w:val="GreekQuote0"/>
        </w:rPr>
        <w:t>τε</w:t>
      </w:r>
      <w:proofErr w:type="spellEnd"/>
      <w:r>
        <w:t xml:space="preserve"> </w:t>
      </w:r>
      <w:proofErr w:type="spellStart"/>
      <w:r>
        <w:rPr>
          <w:rStyle w:val="GreekQuote0"/>
        </w:rPr>
        <w:t>γόοις</w:t>
      </w:r>
      <w:proofErr w:type="spellEnd"/>
      <w:r>
        <w:t>, [310]</w:t>
      </w:r>
      <w:r>
        <w:br/>
      </w:r>
      <w:r>
        <w:rPr>
          <w:rStyle w:val="GreekQuote0"/>
        </w:rPr>
        <w:t>Καὶ</w:t>
      </w:r>
      <w:r>
        <w:t xml:space="preserve"> </w:t>
      </w:r>
      <w:proofErr w:type="spellStart"/>
      <w:r>
        <w:rPr>
          <w:rStyle w:val="GreekQuote0"/>
        </w:rPr>
        <w:t>τρυχίνοις</w:t>
      </w:r>
      <w:proofErr w:type="spellEnd"/>
      <w:r>
        <w:t xml:space="preserve"> </w:t>
      </w:r>
      <w:r>
        <w:rPr>
          <w:rStyle w:val="GreekQuote0"/>
        </w:rPr>
        <w:t>ῥα</w:t>
      </w:r>
      <w:proofErr w:type="spellStart"/>
      <w:r>
        <w:rPr>
          <w:rStyle w:val="GreekQuote0"/>
        </w:rPr>
        <w:t>κέεσσι</w:t>
      </w:r>
      <w:proofErr w:type="spellEnd"/>
      <w:r>
        <w:t xml:space="preserve">, </w:t>
      </w:r>
      <w:r>
        <w:rPr>
          <w:rStyle w:val="GreekQuote0"/>
        </w:rPr>
        <w:t>καὶ</w:t>
      </w:r>
      <w:r>
        <w:t xml:space="preserve"> </w:t>
      </w:r>
      <w:proofErr w:type="spellStart"/>
      <w:r>
        <w:rPr>
          <w:rStyle w:val="GreekQuote0"/>
        </w:rPr>
        <w:t>ὄμμ</w:t>
      </w:r>
      <w:proofErr w:type="spellEnd"/>
      <w:r>
        <w:rPr>
          <w:rStyle w:val="GreekQuote0"/>
        </w:rPr>
        <w:t>α</w:t>
      </w:r>
      <w:proofErr w:type="spellStart"/>
      <w:r>
        <w:rPr>
          <w:rStyle w:val="GreekQuote0"/>
        </w:rPr>
        <w:t>σι</w:t>
      </w:r>
      <w:proofErr w:type="spellEnd"/>
      <w:r>
        <w:t xml:space="preserve"> </w:t>
      </w:r>
      <w:proofErr w:type="spellStart"/>
      <w:r>
        <w:rPr>
          <w:rStyle w:val="GreekQuote0"/>
        </w:rPr>
        <w:t>τηκομένοισι</w:t>
      </w:r>
      <w:proofErr w:type="spellEnd"/>
      <w:r>
        <w:t>·</w:t>
      </w:r>
      <w:r>
        <w:br/>
        <w:t>   </w:t>
      </w:r>
      <w:proofErr w:type="spellStart"/>
      <w:r>
        <w:rPr>
          <w:rStyle w:val="GreekQuote0"/>
        </w:rPr>
        <w:t>Δὸς</w:t>
      </w:r>
      <w:proofErr w:type="spellEnd"/>
      <w:r>
        <w:t xml:space="preserve"> </w:t>
      </w:r>
      <w:proofErr w:type="spellStart"/>
      <w:r>
        <w:rPr>
          <w:rStyle w:val="GreekQuote0"/>
        </w:rPr>
        <w:t>δὲ</w:t>
      </w:r>
      <w:proofErr w:type="spellEnd"/>
      <w:r>
        <w:t xml:space="preserve"> </w:t>
      </w:r>
      <w:proofErr w:type="spellStart"/>
      <w:r>
        <w:rPr>
          <w:rStyle w:val="GreekQuote0"/>
        </w:rPr>
        <w:t>νόῳ</w:t>
      </w:r>
      <w:proofErr w:type="spellEnd"/>
      <w:r>
        <w:t xml:space="preserve"> </w:t>
      </w:r>
      <w:r>
        <w:rPr>
          <w:rStyle w:val="GreekQuote0"/>
        </w:rPr>
        <w:t>καθα</w:t>
      </w:r>
      <w:proofErr w:type="spellStart"/>
      <w:r>
        <w:rPr>
          <w:rStyle w:val="GreekQuote0"/>
        </w:rPr>
        <w:t>ρῷ</w:t>
      </w:r>
      <w:proofErr w:type="spellEnd"/>
      <w:r>
        <w:t xml:space="preserve">, </w:t>
      </w:r>
      <w:proofErr w:type="spellStart"/>
      <w:r>
        <w:rPr>
          <w:rStyle w:val="GreekQuote0"/>
        </w:rPr>
        <w:t>δὸς</w:t>
      </w:r>
      <w:proofErr w:type="spellEnd"/>
      <w:r>
        <w:t xml:space="preserve"> </w:t>
      </w:r>
      <w:r>
        <w:rPr>
          <w:rStyle w:val="GreekQuote0"/>
        </w:rPr>
        <w:t>δ</w:t>
      </w:r>
      <w:r>
        <w:t xml:space="preserve">’ </w:t>
      </w:r>
      <w:proofErr w:type="spellStart"/>
      <w:r>
        <w:rPr>
          <w:rStyle w:val="GreekQuote0"/>
        </w:rPr>
        <w:t>ἱεροῖσι</w:t>
      </w:r>
      <w:proofErr w:type="spellEnd"/>
      <w:r>
        <w:t xml:space="preserve"> </w:t>
      </w:r>
      <w:proofErr w:type="spellStart"/>
      <w:r>
        <w:rPr>
          <w:rStyle w:val="GreekQuote0"/>
        </w:rPr>
        <w:t>λόγοις</w:t>
      </w:r>
      <w:proofErr w:type="spellEnd"/>
      <w:r>
        <w:t>,</w:t>
      </w:r>
      <w:r>
        <w:br/>
      </w:r>
      <w:proofErr w:type="spellStart"/>
      <w:r>
        <w:rPr>
          <w:rStyle w:val="GreekQuote0"/>
        </w:rPr>
        <w:t>Ὄφρ</w:t>
      </w:r>
      <w:proofErr w:type="spellEnd"/>
      <w:r>
        <w:t xml:space="preserve">’ </w:t>
      </w:r>
      <w:proofErr w:type="spellStart"/>
      <w:r>
        <w:rPr>
          <w:rStyle w:val="GreekQuote0"/>
        </w:rPr>
        <w:t>ἀρετὴν</w:t>
      </w:r>
      <w:proofErr w:type="spellEnd"/>
      <w:r>
        <w:t xml:space="preserve"> </w:t>
      </w:r>
      <w:proofErr w:type="spellStart"/>
      <w:r>
        <w:rPr>
          <w:rStyle w:val="GreekQuote0"/>
        </w:rPr>
        <w:t>τίων</w:t>
      </w:r>
      <w:proofErr w:type="spellEnd"/>
      <w:r>
        <w:t xml:space="preserve">, </w:t>
      </w:r>
      <w:proofErr w:type="spellStart"/>
      <w:r>
        <w:rPr>
          <w:rStyle w:val="GreekQuote0"/>
        </w:rPr>
        <w:t>ἀρετῆς</w:t>
      </w:r>
      <w:proofErr w:type="spellEnd"/>
      <w:r>
        <w:t xml:space="preserve"> </w:t>
      </w:r>
      <w:proofErr w:type="spellStart"/>
      <w:r>
        <w:rPr>
          <w:rStyle w:val="GreekQuote0"/>
        </w:rPr>
        <w:t>ὁδὸν</w:t>
      </w:r>
      <w:proofErr w:type="spellEnd"/>
      <w:r>
        <w:t xml:space="preserve"> </w:t>
      </w:r>
      <w:proofErr w:type="spellStart"/>
      <w:r>
        <w:rPr>
          <w:rStyle w:val="GreekQuote0"/>
        </w:rPr>
        <w:t>ἀμ</w:t>
      </w:r>
      <w:proofErr w:type="spellEnd"/>
      <w:r>
        <w:rPr>
          <w:rStyle w:val="GreekQuote0"/>
        </w:rPr>
        <w:t>π</w:t>
      </w:r>
      <w:proofErr w:type="spellStart"/>
      <w:r>
        <w:rPr>
          <w:rStyle w:val="GreekQuote0"/>
        </w:rPr>
        <w:t>ετάσει</w:t>
      </w:r>
      <w:proofErr w:type="spellEnd"/>
      <w:r>
        <w:rPr>
          <w:rStyle w:val="GreekQuote0"/>
        </w:rPr>
        <w:t>ας</w:t>
      </w:r>
      <w:r>
        <w:br/>
        <w:t>   </w:t>
      </w:r>
      <w:proofErr w:type="spellStart"/>
      <w:r>
        <w:rPr>
          <w:rStyle w:val="GreekQuote0"/>
        </w:rPr>
        <w:t>Πλείοσι</w:t>
      </w:r>
      <w:proofErr w:type="spellEnd"/>
      <w:r>
        <w:t xml:space="preserve">, </w:t>
      </w:r>
      <w:r>
        <w:rPr>
          <w:rStyle w:val="GreekQuote0"/>
        </w:rPr>
        <w:t>καὶ</w:t>
      </w:r>
      <w:r>
        <w:t xml:space="preserve"> </w:t>
      </w:r>
      <w:r>
        <w:rPr>
          <w:rStyle w:val="GreekQuote0"/>
        </w:rPr>
        <w:t>π</w:t>
      </w:r>
      <w:proofErr w:type="spellStart"/>
      <w:r>
        <w:rPr>
          <w:rStyle w:val="GreekQuote0"/>
        </w:rPr>
        <w:t>λεόνων</w:t>
      </w:r>
      <w:proofErr w:type="spellEnd"/>
      <w:r>
        <w:t xml:space="preserve"> </w:t>
      </w:r>
      <w:proofErr w:type="spellStart"/>
      <w:r>
        <w:rPr>
          <w:rStyle w:val="GreekQuote0"/>
        </w:rPr>
        <w:t>μισθὸν</w:t>
      </w:r>
      <w:proofErr w:type="spellEnd"/>
      <w:r>
        <w:t xml:space="preserve"> </w:t>
      </w:r>
      <w:proofErr w:type="spellStart"/>
      <w:r>
        <w:rPr>
          <w:rStyle w:val="GreekQuote0"/>
        </w:rPr>
        <w:t>ἔχοις</w:t>
      </w:r>
      <w:proofErr w:type="spellEnd"/>
      <w:r>
        <w:t xml:space="preserve"> </w:t>
      </w:r>
      <w:proofErr w:type="spellStart"/>
      <w:r>
        <w:rPr>
          <w:rStyle w:val="GreekQuote0"/>
        </w:rPr>
        <w:t>Θεόθεν</w:t>
      </w:r>
      <w:proofErr w:type="spellEnd"/>
      <w:r>
        <w:t>.</w:t>
      </w:r>
    </w:p>
    <w:p w:rsidR="00CF07E1" w:rsidRDefault="00F84752">
      <w:pPr>
        <w:pStyle w:val="BlockText"/>
      </w:pPr>
      <w:r>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w:t>
      </w:r>
      <w:proofErr w:type="spellStart"/>
      <w:r>
        <w:t>steeming</w:t>
      </w:r>
      <w:proofErr w:type="spellEnd"/>
      <w:r>
        <w:t xml:space="preserve"> virtue virtue’s road</w:t>
      </w:r>
      <w:r>
        <w:br/>
        <w:t>thou mayest free and have reward of God.</w:t>
      </w:r>
    </w:p>
    <w:p w:rsidR="00CF07E1" w:rsidRDefault="00F84752">
      <w:pPr>
        <w:pStyle w:val="FirstParagraph"/>
      </w:pPr>
      <w:r>
        <w:t>The anaphora (</w:t>
      </w:r>
      <w:proofErr w:type="spellStart"/>
      <w:r>
        <w:rPr>
          <w:rStyle w:val="GreekQuote0"/>
        </w:rPr>
        <w:t>λίσσομ</w:t>
      </w:r>
      <w:proofErr w:type="spellEnd"/>
      <w:r>
        <w:t xml:space="preserve">’ </w:t>
      </w:r>
      <w:r>
        <w:rPr>
          <w:rStyle w:val="GreekQuote0"/>
        </w:rPr>
        <w:t>ὑπ</w:t>
      </w:r>
      <w:proofErr w:type="spellStart"/>
      <w:r>
        <w:rPr>
          <w:rStyle w:val="GreekQuote0"/>
        </w:rPr>
        <w:t>ὲρ</w:t>
      </w:r>
      <w:proofErr w:type="spellEnd"/>
      <w:r>
        <w:t xml:space="preserve"> in 308–09; </w:t>
      </w:r>
      <w:proofErr w:type="spellStart"/>
      <w:r>
        <w:rPr>
          <w:rStyle w:val="GreekQuote0"/>
        </w:rPr>
        <w:t>δός</w:t>
      </w:r>
      <w:proofErr w:type="spellEnd"/>
      <w:r>
        <w:t xml:space="preserve"> in 309–12) and asyndeta are highly reminiscent of Artemis’ requests of Zeus in </w:t>
      </w:r>
      <w:proofErr w:type="spellStart"/>
      <w:r>
        <w:rPr>
          <w:i/>
        </w:rPr>
        <w:t>hArt</w:t>
      </w:r>
      <w:proofErr w:type="spellEnd"/>
      <w:r>
        <w:t xml:space="preserve"> 6–25.</w:t>
      </w:r>
      <w:r>
        <w:rPr>
          <w:rStyle w:val="FootnoteReference"/>
        </w:rPr>
        <w:footnoteReference w:id="292"/>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proofErr w:type="spellStart"/>
      <w:r>
        <w:rPr>
          <w:rStyle w:val="GreekQuote0"/>
        </w:rPr>
        <w:t>λε</w:t>
      </w:r>
      <w:proofErr w:type="spellEnd"/>
      <w:r>
        <w:rPr>
          <w:rStyle w:val="GreekQuote0"/>
        </w:rPr>
        <w:t>πτα</w:t>
      </w:r>
      <w:proofErr w:type="spellStart"/>
      <w:r>
        <w:rPr>
          <w:rStyle w:val="GreekQuote0"/>
        </w:rPr>
        <w:t>λέοις</w:t>
      </w:r>
      <w:proofErr w:type="spellEnd"/>
      <w:r>
        <w:t xml:space="preserve"> </w:t>
      </w:r>
      <w:proofErr w:type="spellStart"/>
      <w:r>
        <w:rPr>
          <w:rStyle w:val="GreekQuote0"/>
        </w:rPr>
        <w:t>τε</w:t>
      </w:r>
      <w:proofErr w:type="spellEnd"/>
      <w:r>
        <w:t xml:space="preserve"> </w:t>
      </w:r>
      <w:proofErr w:type="spellStart"/>
      <w:r>
        <w:rPr>
          <w:rStyle w:val="GreekQuote0"/>
        </w:rPr>
        <w:t>γόοις</w:t>
      </w:r>
      <w:proofErr w:type="spellEnd"/>
      <w:r>
        <w:t>). We are no doubt meant to hear Callimachus’ “skinny muse” in the background (</w:t>
      </w:r>
      <w:proofErr w:type="spellStart"/>
      <w:r>
        <w:rPr>
          <w:rStyle w:val="GreekQuote0"/>
        </w:rPr>
        <w:t>Μοῦσ</w:t>
      </w:r>
      <w:proofErr w:type="spellEnd"/>
      <w:r>
        <w:rPr>
          <w:rStyle w:val="GreekQuote0"/>
        </w:rPr>
        <w:t>αν</w:t>
      </w:r>
      <w:r>
        <w:t xml:space="preserve">, </w:t>
      </w:r>
      <w:proofErr w:type="spellStart"/>
      <w:r>
        <w:rPr>
          <w:rStyle w:val="GreekQuote0"/>
        </w:rPr>
        <w:t>δ</w:t>
      </w:r>
      <w:r>
        <w:t>’</w:t>
      </w:r>
      <w:r>
        <w:rPr>
          <w:rStyle w:val="GreekQuote0"/>
        </w:rPr>
        <w:t>ὠγ</w:t>
      </w:r>
      <w:proofErr w:type="spellEnd"/>
      <w:r>
        <w:rPr>
          <w:rStyle w:val="GreekQuote0"/>
        </w:rPr>
        <w:t>α</w:t>
      </w:r>
      <w:proofErr w:type="spellStart"/>
      <w:r>
        <w:rPr>
          <w:rStyle w:val="GreekQuote0"/>
        </w:rPr>
        <w:t>θέ</w:t>
      </w:r>
      <w:proofErr w:type="spellEnd"/>
      <w:r>
        <w:t xml:space="preserve"> </w:t>
      </w:r>
      <w:proofErr w:type="spellStart"/>
      <w:r>
        <w:rPr>
          <w:rStyle w:val="GreekQuote0"/>
        </w:rPr>
        <w:t>λε</w:t>
      </w:r>
      <w:proofErr w:type="spellEnd"/>
      <w:r>
        <w:rPr>
          <w:rStyle w:val="GreekQuote0"/>
        </w:rPr>
        <w:t>πτα</w:t>
      </w:r>
      <w:proofErr w:type="spellStart"/>
      <w:r>
        <w:rPr>
          <w:rStyle w:val="GreekQuote0"/>
        </w:rPr>
        <w:t>λέην</w:t>
      </w:r>
      <w:proofErr w:type="spellEnd"/>
      <w:r>
        <w:t xml:space="preserve"> </w:t>
      </w:r>
      <w:proofErr w:type="spellStart"/>
      <w:r>
        <w:rPr>
          <w:i/>
        </w:rPr>
        <w:t>Aet</w:t>
      </w:r>
      <w:proofErr w:type="spellEnd"/>
      <w:r>
        <w:rPr>
          <w:i/>
        </w:rPr>
        <w:t>.</w:t>
      </w:r>
      <w:r>
        <w:t xml:space="preserve"> </w:t>
      </w:r>
      <w:proofErr w:type="spellStart"/>
      <w:r>
        <w:t>fr.</w:t>
      </w:r>
      <w:proofErr w:type="spellEnd"/>
      <w:r>
        <w:t xml:space="preserve"> 1.24). Gregory also asks the governor to have pity on the “pure mind” of the monks (312) so that the road of virtue may be opened to many (313–14). </w:t>
      </w:r>
      <w:proofErr w:type="gramStart"/>
      <w:r>
        <w:t>Again</w:t>
      </w:r>
      <w:proofErr w:type="gramEnd"/>
      <w:r>
        <w:t xml:space="preserve"> Gregory evokes </w:t>
      </w:r>
      <w:r>
        <w:lastRenderedPageBreak/>
        <w:t>simultaneously Callimachus and Hesiod alongside the biblical notions of purity of heart and the ways of the righteous.</w:t>
      </w:r>
      <w:r>
        <w:rPr>
          <w:rStyle w:val="FootnoteReference"/>
        </w:rPr>
        <w:footnoteReference w:id="293"/>
      </w:r>
    </w:p>
    <w:p w:rsidR="00CF07E1" w:rsidRDefault="00F84752">
      <w:pPr>
        <w:pStyle w:val="Heading4"/>
      </w:pPr>
      <w:bookmarkStart w:id="58" w:name="μετρον"/>
      <w:r>
        <w:rPr>
          <w:rStyle w:val="GreekQuote0"/>
        </w:rPr>
        <w:t>ΜΕΤΡΟΝ</w:t>
      </w:r>
      <w:bookmarkEnd w:id="58"/>
    </w:p>
    <w:p w:rsidR="00CF07E1" w:rsidRDefault="00F84752">
      <w:pPr>
        <w:pStyle w:val="FirstParagraph"/>
      </w:pPr>
      <w:r>
        <w:t xml:space="preserve">Finally, I wish to show that even when not using Callimachean vocabulary for brevity, Gregory still frames concision as a Callimachean pursuit. By far his favorite word for concision is </w:t>
      </w:r>
      <w:proofErr w:type="spellStart"/>
      <w:r>
        <w:rPr>
          <w:rStyle w:val="GreekQuote0"/>
        </w:rPr>
        <w:t>μέτρον</w:t>
      </w:r>
      <w:proofErr w:type="spellEnd"/>
      <w:r>
        <w:t xml:space="preserve"> (“measure”). We have already encountered this word in 1.1.11, where he bid the </w:t>
      </w:r>
      <w:proofErr w:type="spellStart"/>
      <w:r>
        <w:t>Apollinarists</w:t>
      </w:r>
      <w:proofErr w:type="spellEnd"/>
      <w:r>
        <w:t xml:space="preserve"> to “respect the limits of human speech” (</w:t>
      </w:r>
      <w:proofErr w:type="spellStart"/>
      <w:r>
        <w:rPr>
          <w:rStyle w:val="GreekQuote0"/>
        </w:rPr>
        <w:t>στέργετε</w:t>
      </w:r>
      <w:proofErr w:type="spellEnd"/>
      <w:r>
        <w:t xml:space="preserve"> </w:t>
      </w:r>
      <w:proofErr w:type="spellStart"/>
      <w:r>
        <w:rPr>
          <w:rStyle w:val="GreekQuote0"/>
        </w:rPr>
        <w:t>μέτρ</w:t>
      </w:r>
      <w:proofErr w:type="spellEnd"/>
      <w:r>
        <w:rPr>
          <w:rStyle w:val="GreekQuote0"/>
        </w:rPr>
        <w:t>α</w:t>
      </w:r>
      <w:r>
        <w:t xml:space="preserve"> </w:t>
      </w:r>
      <w:proofErr w:type="spellStart"/>
      <w:r>
        <w:rPr>
          <w:rStyle w:val="GreekQuote0"/>
        </w:rPr>
        <w:t>λόγου</w:t>
      </w:r>
      <w:proofErr w:type="spellEnd"/>
      <w:r>
        <w:t xml:space="preserve">). Gregory uses it also in several passages of great programmatic significance. In </w:t>
      </w:r>
      <w:proofErr w:type="spellStart"/>
      <w:r>
        <w:rPr>
          <w:i/>
        </w:rPr>
        <w:t>carm</w:t>
      </w:r>
      <w:proofErr w:type="spellEnd"/>
      <w:r>
        <w:rPr>
          <w:i/>
        </w:rPr>
        <w:t>.</w:t>
      </w:r>
      <w:r>
        <w:t xml:space="preserve"> 2.1.39, the proper cultivation of “measure” is the first reason he gives for writing verse (34–37). Though Gregory there wants us to hear ethical undertones (</w:t>
      </w:r>
      <w:proofErr w:type="spellStart"/>
      <w:r>
        <w:rPr>
          <w:rStyle w:val="GreekQuote0"/>
        </w:rPr>
        <w:t>μέτρον</w:t>
      </w:r>
      <w:proofErr w:type="spellEnd"/>
      <w:r>
        <w:t xml:space="preserve"> not simply as brevity but as living a measured life), he underscores the stylistic aspects of the noun:</w:t>
      </w:r>
    </w:p>
    <w:p w:rsidR="00CF07E1" w:rsidRDefault="00F84752">
      <w:pPr>
        <w:pStyle w:val="BlockText"/>
      </w:pPr>
      <w:r>
        <w:rPr>
          <w:rStyle w:val="GreekQuote0"/>
        </w:rPr>
        <w:t>π</w:t>
      </w:r>
      <w:proofErr w:type="spellStart"/>
      <w:r>
        <w:rPr>
          <w:rStyle w:val="GreekQuote0"/>
        </w:rPr>
        <w:t>ρῶτον</w:t>
      </w:r>
      <w:proofErr w:type="spellEnd"/>
      <w:r>
        <w:t xml:space="preserve"> </w:t>
      </w:r>
      <w:proofErr w:type="spellStart"/>
      <w:r>
        <w:rPr>
          <w:rStyle w:val="GreekQuote0"/>
        </w:rPr>
        <w:t>μὲν</w:t>
      </w:r>
      <w:proofErr w:type="spellEnd"/>
      <w:r>
        <w:t xml:space="preserve"> </w:t>
      </w:r>
      <w:proofErr w:type="spellStart"/>
      <w:r>
        <w:rPr>
          <w:rStyle w:val="GreekQuote0"/>
        </w:rPr>
        <w:t>ἠθέλησ</w:t>
      </w:r>
      <w:proofErr w:type="spellEnd"/>
      <w:r>
        <w:rPr>
          <w:rStyle w:val="GreekQuote0"/>
        </w:rPr>
        <w:t>α</w:t>
      </w:r>
      <w:r>
        <w:t xml:space="preserve"> </w:t>
      </w:r>
      <w:proofErr w:type="spellStart"/>
      <w:r>
        <w:rPr>
          <w:rStyle w:val="GreekQuote0"/>
        </w:rPr>
        <w:t>τοῖς</w:t>
      </w:r>
      <w:proofErr w:type="spellEnd"/>
      <w:r>
        <w:t xml:space="preserve"> </w:t>
      </w:r>
      <w:proofErr w:type="spellStart"/>
      <w:r>
        <w:rPr>
          <w:rStyle w:val="GreekQuote0"/>
        </w:rPr>
        <w:t>ἄλλοις</w:t>
      </w:r>
      <w:proofErr w:type="spellEnd"/>
      <w:r>
        <w:t xml:space="preserve"> </w:t>
      </w:r>
      <w:r>
        <w:rPr>
          <w:rStyle w:val="GreekQuote0"/>
        </w:rPr>
        <w:t>κα</w:t>
      </w:r>
      <w:proofErr w:type="spellStart"/>
      <w:r>
        <w:rPr>
          <w:rStyle w:val="GreekQuote0"/>
        </w:rPr>
        <w:t>μὼν</w:t>
      </w:r>
      <w:proofErr w:type="spellEnd"/>
      <w:r>
        <w:br/>
      </w:r>
      <w:proofErr w:type="spellStart"/>
      <w:r>
        <w:rPr>
          <w:rStyle w:val="GreekQuote0"/>
        </w:rPr>
        <w:t>οὕτω</w:t>
      </w:r>
      <w:proofErr w:type="spellEnd"/>
      <w:r>
        <w:t xml:space="preserve"> </w:t>
      </w:r>
      <w:r>
        <w:rPr>
          <w:rStyle w:val="GreekQuote0"/>
        </w:rPr>
        <w:t>π</w:t>
      </w:r>
      <w:proofErr w:type="spellStart"/>
      <w:r>
        <w:rPr>
          <w:rStyle w:val="GreekQuote0"/>
        </w:rPr>
        <w:t>εδῆσ</w:t>
      </w:r>
      <w:proofErr w:type="spellEnd"/>
      <w:r>
        <w:rPr>
          <w:rStyle w:val="GreekQuote0"/>
        </w:rPr>
        <w:t>αι</w:t>
      </w:r>
      <w:r>
        <w:t xml:space="preserve"> </w:t>
      </w:r>
      <w:proofErr w:type="spellStart"/>
      <w:r>
        <w:rPr>
          <w:rStyle w:val="GreekQuote0"/>
        </w:rPr>
        <w:t>τὴν</w:t>
      </w:r>
      <w:proofErr w:type="spellEnd"/>
      <w:r>
        <w:t xml:space="preserve"> </w:t>
      </w:r>
      <w:proofErr w:type="spellStart"/>
      <w:r>
        <w:rPr>
          <w:rStyle w:val="GreekQuote0"/>
        </w:rPr>
        <w:t>ἐμὴν</w:t>
      </w:r>
      <w:proofErr w:type="spellEnd"/>
      <w:r>
        <w:t xml:space="preserve"> </w:t>
      </w:r>
      <w:proofErr w:type="spellStart"/>
      <w:r>
        <w:rPr>
          <w:rStyle w:val="GreekQuote0"/>
        </w:rPr>
        <w:t>ἀμετρί</w:t>
      </w:r>
      <w:proofErr w:type="spellEnd"/>
      <w:r>
        <w:rPr>
          <w:rStyle w:val="GreekQuote0"/>
        </w:rPr>
        <w:t>αν</w:t>
      </w:r>
      <w:r>
        <w:t>, [35]</w:t>
      </w:r>
      <w:r>
        <w:br/>
      </w:r>
      <w:proofErr w:type="spellStart"/>
      <w:r>
        <w:rPr>
          <w:rStyle w:val="GreekQuote0"/>
        </w:rPr>
        <w:t>ὡς</w:t>
      </w:r>
      <w:proofErr w:type="spellEnd"/>
      <w:r>
        <w:t xml:space="preserve"> </w:t>
      </w:r>
      <w:proofErr w:type="spellStart"/>
      <w:r>
        <w:rPr>
          <w:rStyle w:val="GreekQuote0"/>
        </w:rPr>
        <w:t>ἂν</w:t>
      </w:r>
      <w:proofErr w:type="spellEnd"/>
      <w:r>
        <w:t xml:space="preserve"> </w:t>
      </w:r>
      <w:proofErr w:type="spellStart"/>
      <w:r>
        <w:rPr>
          <w:rStyle w:val="GreekQuote0"/>
        </w:rPr>
        <w:t>γράφων</w:t>
      </w:r>
      <w:proofErr w:type="spellEnd"/>
      <w:r>
        <w:t xml:space="preserve"> </w:t>
      </w:r>
      <w:proofErr w:type="spellStart"/>
      <w:r>
        <w:rPr>
          <w:rStyle w:val="GreekQuote0"/>
        </w:rPr>
        <w:t>γε</w:t>
      </w:r>
      <w:proofErr w:type="spellEnd"/>
      <w:r>
        <w:t xml:space="preserve">, </w:t>
      </w:r>
      <w:proofErr w:type="spellStart"/>
      <w:r>
        <w:rPr>
          <w:rStyle w:val="GreekQuote0"/>
        </w:rPr>
        <w:t>ἀλλὰ</w:t>
      </w:r>
      <w:proofErr w:type="spellEnd"/>
      <w:r>
        <w:t xml:space="preserve"> </w:t>
      </w:r>
      <w:proofErr w:type="spellStart"/>
      <w:r>
        <w:rPr>
          <w:rStyle w:val="GreekQuote0"/>
        </w:rPr>
        <w:t>μὴ</w:t>
      </w:r>
      <w:proofErr w:type="spellEnd"/>
      <w:r>
        <w:t xml:space="preserve"> </w:t>
      </w:r>
      <w:r>
        <w:rPr>
          <w:rStyle w:val="GreekQuote0"/>
        </w:rPr>
        <w:t>π</w:t>
      </w:r>
      <w:proofErr w:type="spellStart"/>
      <w:r>
        <w:rPr>
          <w:rStyle w:val="GreekQuote0"/>
        </w:rPr>
        <w:t>ολλὰ</w:t>
      </w:r>
      <w:proofErr w:type="spellEnd"/>
      <w:r>
        <w:t xml:space="preserve"> </w:t>
      </w:r>
      <w:proofErr w:type="spellStart"/>
      <w:r>
        <w:rPr>
          <w:rStyle w:val="GreekQuote0"/>
        </w:rPr>
        <w:t>γράφω</w:t>
      </w:r>
      <w:proofErr w:type="spellEnd"/>
      <w:r>
        <w:br/>
      </w:r>
      <w:r>
        <w:rPr>
          <w:rStyle w:val="GreekQuote0"/>
        </w:rPr>
        <w:t>κα</w:t>
      </w:r>
      <w:proofErr w:type="spellStart"/>
      <w:r>
        <w:rPr>
          <w:rStyle w:val="GreekQuote0"/>
        </w:rPr>
        <w:t>μὼν</w:t>
      </w:r>
      <w:proofErr w:type="spellEnd"/>
      <w:r>
        <w:t xml:space="preserve"> </w:t>
      </w:r>
      <w:proofErr w:type="spellStart"/>
      <w:r>
        <w:rPr>
          <w:rStyle w:val="GreekQuote0"/>
        </w:rPr>
        <w:t>τὸ</w:t>
      </w:r>
      <w:proofErr w:type="spellEnd"/>
      <w:r>
        <w:t xml:space="preserve"> </w:t>
      </w:r>
      <w:proofErr w:type="spellStart"/>
      <w:r>
        <w:rPr>
          <w:rStyle w:val="GreekQuote0"/>
        </w:rPr>
        <w:t>μέτρον</w:t>
      </w:r>
      <w:proofErr w:type="spellEnd"/>
      <w:r>
        <w:t>.</w:t>
      </w:r>
    </w:p>
    <w:p w:rsidR="00CF07E1" w:rsidRDefault="00F84752">
      <w:pPr>
        <w:pStyle w:val="BlockText"/>
      </w:pPr>
      <w:r>
        <w:t>After laboring for others, I first wished to reign in my lack of measure so that in my writing I’d not write too much, as I was laboring over the meter.</w:t>
      </w:r>
      <w:r>
        <w:rPr>
          <w:rStyle w:val="FootnoteReference"/>
        </w:rPr>
        <w:footnoteReference w:id="294"/>
      </w:r>
    </w:p>
    <w:p w:rsidR="00CF07E1" w:rsidRDefault="00F84752">
      <w:pPr>
        <w:pStyle w:val="FirstParagraph"/>
      </w:pPr>
      <w:r>
        <w:t xml:space="preserve">Measure also plays a significant part in his programmatic </w:t>
      </w:r>
      <w:proofErr w:type="spellStart"/>
      <w:r>
        <w:rPr>
          <w:i/>
        </w:rPr>
        <w:t>carm</w:t>
      </w:r>
      <w:proofErr w:type="spellEnd"/>
      <w:r>
        <w:rPr>
          <w:i/>
        </w:rPr>
        <w:t>.</w:t>
      </w:r>
      <w:r>
        <w:t xml:space="preserve"> 2.1.34a. There, Gregory writes that the purpose of his silence-fast during the Lenten season of 382 was “by conquering it entirely </w:t>
      </w:r>
      <w:r>
        <w:lastRenderedPageBreak/>
        <w:t>to learn to bring limits to my speech” (</w:t>
      </w:r>
      <w:proofErr w:type="spellStart"/>
      <w:r>
        <w:rPr>
          <w:rStyle w:val="GreekQuote0"/>
        </w:rPr>
        <w:t>ὥς</w:t>
      </w:r>
      <w:proofErr w:type="spellEnd"/>
      <w:r>
        <w:t xml:space="preserve"> </w:t>
      </w:r>
      <w:proofErr w:type="spellStart"/>
      <w:r>
        <w:rPr>
          <w:rStyle w:val="GreekQuote0"/>
        </w:rPr>
        <w:t>κε</w:t>
      </w:r>
      <w:proofErr w:type="spellEnd"/>
      <w:r>
        <w:t xml:space="preserve"> </w:t>
      </w:r>
      <w:proofErr w:type="spellStart"/>
      <w:r>
        <w:rPr>
          <w:rStyle w:val="GreekQuote0"/>
        </w:rPr>
        <w:t>μάθοιμι</w:t>
      </w:r>
      <w:proofErr w:type="spellEnd"/>
      <w:r>
        <w:t xml:space="preserve"> / </w:t>
      </w:r>
      <w:proofErr w:type="spellStart"/>
      <w:r>
        <w:rPr>
          <w:rStyle w:val="GreekQuote0"/>
        </w:rPr>
        <w:t>μύθῳ</w:t>
      </w:r>
      <w:proofErr w:type="spellEnd"/>
      <w:r>
        <w:t xml:space="preserve"> </w:t>
      </w:r>
      <w:proofErr w:type="spellStart"/>
      <w:r>
        <w:rPr>
          <w:rStyle w:val="GreekQuote0"/>
        </w:rPr>
        <w:t>μέτρ</w:t>
      </w:r>
      <w:proofErr w:type="spellEnd"/>
      <w:r>
        <w:rPr>
          <w:rStyle w:val="GreekQuote0"/>
        </w:rPr>
        <w:t>α</w:t>
      </w:r>
      <w:r>
        <w:t xml:space="preserve"> </w:t>
      </w:r>
      <w:proofErr w:type="spellStart"/>
      <w:r>
        <w:rPr>
          <w:rStyle w:val="GreekQuote0"/>
        </w:rPr>
        <w:t>φέρειν</w:t>
      </w:r>
      <w:proofErr w:type="spellEnd"/>
      <w:r>
        <w:t xml:space="preserve"> </w:t>
      </w:r>
      <w:r>
        <w:rPr>
          <w:rStyle w:val="GreekQuote0"/>
        </w:rPr>
        <w:t>πα</w:t>
      </w:r>
      <w:proofErr w:type="spellStart"/>
      <w:r>
        <w:rPr>
          <w:rStyle w:val="GreekQuote0"/>
        </w:rPr>
        <w:t>ντὸς</w:t>
      </w:r>
      <w:proofErr w:type="spellEnd"/>
      <w:r>
        <w:t xml:space="preserve"> </w:t>
      </w:r>
      <w:r>
        <w:rPr>
          <w:rStyle w:val="GreekQuote0"/>
        </w:rPr>
        <w:t>ἐπ</w:t>
      </w:r>
      <w:proofErr w:type="spellStart"/>
      <w:r>
        <w:rPr>
          <w:rStyle w:val="GreekQuote0"/>
        </w:rPr>
        <w:t>ικρ</w:t>
      </w:r>
      <w:proofErr w:type="spellEnd"/>
      <w:r>
        <w:rPr>
          <w:rStyle w:val="GreekQuote0"/>
        </w:rPr>
        <w:t>α</w:t>
      </w:r>
      <w:proofErr w:type="spellStart"/>
      <w:r>
        <w:rPr>
          <w:rStyle w:val="GreekQuote0"/>
        </w:rPr>
        <w:t>τέων</w:t>
      </w:r>
      <w:proofErr w:type="spellEnd"/>
      <w:r>
        <w:t xml:space="preserve"> 11–12). Though he here underscores the ethical aspects of human speech, stylistic concerns are not far from the surface, for Gregory later in the poem programmatically states the themes of his verse (69–91; see chapter 4 for analysis).</w:t>
      </w:r>
    </w:p>
    <w:p w:rsidR="00CF07E1" w:rsidRDefault="00F84752">
      <w:pPr>
        <w:pStyle w:val="BodyText"/>
      </w:pPr>
      <w:r>
        <w:t xml:space="preserve">Gregory’s most extended treatment of stylistic measure, however, comes in </w:t>
      </w:r>
      <w:r>
        <w:rPr>
          <w:i/>
        </w:rPr>
        <w:t>ep.</w:t>
      </w:r>
      <w:r>
        <w:t xml:space="preserve"> 51, a letter in which he offers advice to his grand-nephew </w:t>
      </w:r>
      <w:proofErr w:type="spellStart"/>
      <w:r>
        <w:t>Nicobulus</w:t>
      </w:r>
      <w:proofErr w:type="spellEnd"/>
      <w:r>
        <w:t xml:space="preserve"> on the art of letter-writing. Gregory observes that some people write letters that are longer than is fitting, while others write them too short: both, however, miss the mark. The need (</w:t>
      </w:r>
      <w:proofErr w:type="spellStart"/>
      <w:r>
        <w:rPr>
          <w:rStyle w:val="GreekQuote0"/>
        </w:rPr>
        <w:t>χρεί</w:t>
      </w:r>
      <w:proofErr w:type="spellEnd"/>
      <w:r>
        <w:rPr>
          <w:rStyle w:val="GreekQuote0"/>
        </w:rPr>
        <w:t>α</w:t>
      </w:r>
      <w:r>
        <w:t>) should determine the length. Sometimes much needs to be said, and sometimes very little. He then elaborates:</w:t>
      </w:r>
    </w:p>
    <w:p w:rsidR="00CF07E1" w:rsidRDefault="00F84752">
      <w:pPr>
        <w:pStyle w:val="BlockText"/>
      </w:pPr>
      <w:r>
        <w:t>Should craft (</w:t>
      </w:r>
      <w:proofErr w:type="spellStart"/>
      <w:r>
        <w:rPr>
          <w:rStyle w:val="GreekQuote0"/>
        </w:rPr>
        <w:t>σοφί</w:t>
      </w:r>
      <w:proofErr w:type="spellEnd"/>
      <w:r>
        <w:rPr>
          <w:rStyle w:val="GreekQuote0"/>
        </w:rPr>
        <w:t>α</w:t>
      </w:r>
      <w:r>
        <w:t>) be measured by the Persian rope (</w:t>
      </w:r>
      <w:r>
        <w:rPr>
          <w:rStyle w:val="GreekQuote0"/>
        </w:rPr>
        <w:t>π</w:t>
      </w:r>
      <w:proofErr w:type="spellStart"/>
      <w:r>
        <w:rPr>
          <w:rStyle w:val="GreekQuote0"/>
        </w:rPr>
        <w:t>ερσικῇ</w:t>
      </w:r>
      <w:proofErr w:type="spellEnd"/>
      <w:r>
        <w:t xml:space="preserve"> </w:t>
      </w:r>
      <w:proofErr w:type="spellStart"/>
      <w:r>
        <w:rPr>
          <w:rStyle w:val="GreekQuote0"/>
        </w:rPr>
        <w:t>σχοίνῳ</w:t>
      </w:r>
      <w:proofErr w:type="spellEnd"/>
      <w:r>
        <w:t>)? Or with a child’s hand, where we write with such brevity that it becomes in effect no writing at all, writing that imitates the shadows at midday or a 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295"/>
      </w:r>
    </w:p>
    <w:p w:rsidR="00CF07E1" w:rsidRDefault="00F84752">
      <w:pPr>
        <w:pStyle w:val="FirstParagraph"/>
      </w:pPr>
      <w:r>
        <w:t xml:space="preserve">Gregory again frames proper length in specifically Callimachean terms. “Measuring with the Persian rope” comes from </w:t>
      </w:r>
      <w:proofErr w:type="spellStart"/>
      <w:r>
        <w:rPr>
          <w:i/>
        </w:rPr>
        <w:t>Aet</w:t>
      </w:r>
      <w:proofErr w:type="spellEnd"/>
      <w:r>
        <w:t xml:space="preserve"> </w:t>
      </w:r>
      <w:proofErr w:type="spellStart"/>
      <w:r>
        <w:t>fr.</w:t>
      </w:r>
      <w:proofErr w:type="spellEnd"/>
      <w:r>
        <w:t xml:space="preserve"> 1.18, where the </w:t>
      </w:r>
      <w:proofErr w:type="spellStart"/>
      <w:r>
        <w:t>Cyrenaean</w:t>
      </w:r>
      <w:proofErr w:type="spellEnd"/>
      <w:r>
        <w:t xml:space="preserve"> exhorts his listeners to judge his </w:t>
      </w:r>
      <w:r>
        <w:lastRenderedPageBreak/>
        <w:t xml:space="preserve">poetry by the poet’s skill, rather than the length of the poem. Gregory then associates the opposite extreme, excessive brevity, with measuring by a child’s cubit or span. This also picks up the opening of the </w:t>
      </w:r>
      <w:proofErr w:type="spellStart"/>
      <w:r>
        <w:rPr>
          <w:i/>
        </w:rPr>
        <w:t>Aetia</w:t>
      </w:r>
      <w:proofErr w:type="spellEnd"/>
      <w:r>
        <w:t xml:space="preserve">, where Callimachus’ critics accuse the </w:t>
      </w:r>
      <w:proofErr w:type="spellStart"/>
      <w:r>
        <w:t>Cyrenaean</w:t>
      </w:r>
      <w:proofErr w:type="spellEnd"/>
      <w:r>
        <w:t xml:space="preserve"> poet of writing like a child because he is unable to write an extended work (</w:t>
      </w:r>
      <w:proofErr w:type="spellStart"/>
      <w:r>
        <w:t>fr.</w:t>
      </w:r>
      <w:proofErr w:type="spellEnd"/>
      <w:r>
        <w:t xml:space="preserve"> 1.6). We see then that even when Gregory uses the non-Callimachean language of “measure” (</w:t>
      </w:r>
      <w:proofErr w:type="spellStart"/>
      <w:r>
        <w:rPr>
          <w:rStyle w:val="GreekQuote0"/>
        </w:rPr>
        <w:t>μέτρον</w:t>
      </w:r>
      <w:proofErr w:type="spellEnd"/>
      <w:r>
        <w:t xml:space="preserve">), he does with </w:t>
      </w:r>
      <w:proofErr w:type="spellStart"/>
      <w:r>
        <w:t>with</w:t>
      </w:r>
      <w:proofErr w:type="spellEnd"/>
      <w:r>
        <w:t xml:space="preserve"> Callimachus in mind. Callimachus is the archetype of the appropriately concise poet.</w:t>
      </w:r>
    </w:p>
    <w:p w:rsidR="00CF07E1" w:rsidRDefault="00F84752">
      <w:pPr>
        <w:pStyle w:val="Heading3"/>
      </w:pPr>
      <w:bookmarkStart w:id="59" w:name="craft"/>
      <w:bookmarkStart w:id="60" w:name="_Toc1638066"/>
      <w:r>
        <w:t>Craft</w:t>
      </w:r>
      <w:bookmarkEnd w:id="59"/>
      <w:bookmarkEnd w:id="60"/>
    </w:p>
    <w:p w:rsidR="00CF07E1" w:rsidRDefault="00F84752">
      <w:pPr>
        <w:pStyle w:val="Heading4"/>
      </w:pPr>
      <w:bookmarkStart w:id="61" w:name="metrics"/>
      <w:r>
        <w:t>Metrics</w:t>
      </w:r>
      <w:bookmarkEnd w:id="61"/>
    </w:p>
    <w:p w:rsidR="00CF07E1" w:rsidRDefault="00F84752">
      <w:pPr>
        <w:pStyle w:val="FirstParagraph"/>
      </w:pPr>
      <w:r>
        <w:t xml:space="preserve">The mechanics of Gregory’s hexameter have received solid analysis from </w:t>
      </w:r>
      <w:proofErr w:type="spellStart"/>
      <w:r>
        <w:t>Agosti</w:t>
      </w:r>
      <w:proofErr w:type="spellEnd"/>
      <w:r>
        <w:t xml:space="preserve"> and </w:t>
      </w:r>
      <w:proofErr w:type="spellStart"/>
      <w:r>
        <w:t>Gonnelli</w:t>
      </w:r>
      <w:proofErr w:type="spellEnd"/>
      <w:r>
        <w:t>,</w:t>
      </w:r>
      <w:r>
        <w:rPr>
          <w:rStyle w:val="FootnoteReference"/>
        </w:rPr>
        <w:footnoteReference w:id="296"/>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for comparison two hexametric passages from Gregory’s poetry: </w:t>
      </w:r>
      <w:r>
        <w:rPr>
          <w:i/>
        </w:rPr>
        <w:t>Poem. arc.</w:t>
      </w:r>
      <w:r>
        <w:t xml:space="preserve"> 3 (93 lines) and </w:t>
      </w:r>
      <w:r>
        <w:rPr>
          <w:i/>
        </w:rPr>
        <w:t xml:space="preserve">De rebus </w:t>
      </w:r>
      <w:proofErr w:type="spellStart"/>
      <w:r>
        <w:rPr>
          <w:i/>
        </w:rPr>
        <w:t>suis</w:t>
      </w:r>
      <w:proofErr w:type="spellEnd"/>
      <w:r>
        <w:t xml:space="preserve"> 294–392 (99 lines). These passages are both about one hundred </w:t>
      </w:r>
      <w:proofErr w:type="gramStart"/>
      <w:r>
        <w:t>lines, but</w:t>
      </w:r>
      <w:proofErr w:type="gramEnd"/>
      <w:r>
        <w:t xml:space="preserve"> vary considerably in tone and subject. The former is primarily </w:t>
      </w:r>
      <w:proofErr w:type="spellStart"/>
      <w:r>
        <w:t>hymnic</w:t>
      </w:r>
      <w:proofErr w:type="spellEnd"/>
      <w:r>
        <w:t xml:space="preserve"> praise and theological argument, while the excerpt from </w:t>
      </w:r>
      <w:r>
        <w:rPr>
          <w:i/>
        </w:rPr>
        <w:t xml:space="preserve">De rebus </w:t>
      </w:r>
      <w:proofErr w:type="spellStart"/>
      <w:r>
        <w:rPr>
          <w:i/>
        </w:rPr>
        <w:t>suis</w:t>
      </w:r>
      <w:proofErr w:type="spellEnd"/>
      <w:r>
        <w:t xml:space="preserve"> consists of lament and prayer. The difference of theme allows us to see which features of Gregory’s hexametric style are consistent across genres and which he deploys only for certain tasks.</w:t>
      </w:r>
    </w:p>
    <w:p w:rsidR="00CF07E1" w:rsidRDefault="00F84752">
      <w:pPr>
        <w:pStyle w:val="BodyText"/>
      </w:pPr>
      <w:r>
        <w:t>As we would expect, Gregory’s hexameters exhibit the Late Antique preference for dactyls of spondees:</w:t>
      </w:r>
      <w:r>
        <w:rPr>
          <w:rStyle w:val="FootnoteReference"/>
        </w:rPr>
        <w:footnoteReference w:id="297"/>
      </w:r>
    </w:p>
    <w:tbl>
      <w:tblPr>
        <w:tblW w:w="5000" w:type="pct"/>
        <w:tblLook w:val="07E0" w:firstRow="1" w:lastRow="1" w:firstColumn="1" w:lastColumn="1" w:noHBand="1" w:noVBand="1"/>
      </w:tblPr>
      <w:tblGrid>
        <w:gridCol w:w="1168"/>
        <w:gridCol w:w="914"/>
        <w:gridCol w:w="1304"/>
        <w:gridCol w:w="1417"/>
        <w:gridCol w:w="1361"/>
        <w:gridCol w:w="997"/>
        <w:gridCol w:w="1065"/>
        <w:gridCol w:w="1134"/>
      </w:tblGrid>
      <w:tr w:rsidR="00CF07E1">
        <w:tc>
          <w:tcPr>
            <w:tcW w:w="0" w:type="auto"/>
            <w:tcBorders>
              <w:bottom w:val="single" w:sz="0" w:space="0" w:color="auto"/>
            </w:tcBorders>
            <w:vAlign w:val="bottom"/>
          </w:tcPr>
          <w:p w:rsidR="00CF07E1" w:rsidRDefault="00F84752" w:rsidP="00E16137">
            <w:pPr>
              <w:pStyle w:val="Compact"/>
              <w:ind w:firstLine="0"/>
              <w:jc w:val="right"/>
            </w:pPr>
            <w:r>
              <w:lastRenderedPageBreak/>
              <w:t>Dactyls per line</w:t>
            </w:r>
          </w:p>
        </w:tc>
        <w:tc>
          <w:tcPr>
            <w:tcW w:w="0" w:type="auto"/>
            <w:tcBorders>
              <w:bottom w:val="single" w:sz="0" w:space="0" w:color="auto"/>
            </w:tcBorders>
            <w:vAlign w:val="bottom"/>
          </w:tcPr>
          <w:p w:rsidR="00CF07E1" w:rsidRDefault="00F84752" w:rsidP="00E16137">
            <w:pPr>
              <w:pStyle w:val="Compact"/>
              <w:ind w:firstLine="0"/>
            </w:pPr>
            <w:r>
              <w:t>Homer</w:t>
            </w:r>
          </w:p>
        </w:tc>
        <w:tc>
          <w:tcPr>
            <w:tcW w:w="0" w:type="auto"/>
            <w:tcBorders>
              <w:bottom w:val="single" w:sz="0" w:space="0" w:color="auto"/>
            </w:tcBorders>
            <w:vAlign w:val="bottom"/>
          </w:tcPr>
          <w:p w:rsidR="00CF07E1" w:rsidRDefault="00F84752" w:rsidP="00E16137">
            <w:pPr>
              <w:pStyle w:val="Compact"/>
              <w:ind w:firstLine="0"/>
            </w:pPr>
            <w:r>
              <w:t>Homeric Hymns</w:t>
            </w:r>
          </w:p>
        </w:tc>
        <w:tc>
          <w:tcPr>
            <w:tcW w:w="0" w:type="auto"/>
            <w:tcBorders>
              <w:bottom w:val="single" w:sz="0" w:space="0" w:color="auto"/>
            </w:tcBorders>
            <w:vAlign w:val="bottom"/>
          </w:tcPr>
          <w:p w:rsidR="00CF07E1" w:rsidRDefault="00F84752" w:rsidP="00E16137">
            <w:pPr>
              <w:pStyle w:val="Compact"/>
              <w:ind w:firstLine="0"/>
            </w:pPr>
            <w:r>
              <w:t>Callimachus</w:t>
            </w:r>
          </w:p>
        </w:tc>
        <w:tc>
          <w:tcPr>
            <w:tcW w:w="0" w:type="auto"/>
            <w:tcBorders>
              <w:bottom w:val="single" w:sz="0" w:space="0" w:color="auto"/>
            </w:tcBorders>
            <w:vAlign w:val="bottom"/>
          </w:tcPr>
          <w:p w:rsidR="00CF07E1" w:rsidRDefault="00F84752" w:rsidP="00E16137">
            <w:pPr>
              <w:pStyle w:val="Compact"/>
              <w:ind w:firstLine="0"/>
            </w:pPr>
            <w:r>
              <w:t>Gr. Combined</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Poem. arc.</w:t>
            </w:r>
            <w:r>
              <w:t xml:space="preserve"> 3</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DRS</w:t>
            </w:r>
            <w:r>
              <w:t xml:space="preserve"> 294–392</w:t>
            </w:r>
          </w:p>
        </w:tc>
        <w:tc>
          <w:tcPr>
            <w:tcW w:w="0" w:type="auto"/>
            <w:tcBorders>
              <w:bottom w:val="single" w:sz="0" w:space="0" w:color="auto"/>
            </w:tcBorders>
            <w:vAlign w:val="bottom"/>
          </w:tcPr>
          <w:p w:rsidR="00CF07E1" w:rsidRDefault="00F84752" w:rsidP="00E16137">
            <w:pPr>
              <w:pStyle w:val="Compact"/>
              <w:ind w:firstLine="0"/>
            </w:pPr>
            <w:proofErr w:type="spellStart"/>
            <w:r>
              <w:t>Nonnus</w:t>
            </w:r>
            <w:proofErr w:type="spellEnd"/>
            <w:r>
              <w:t xml:space="preserve"> </w:t>
            </w:r>
            <w:r>
              <w:rPr>
                <w:i/>
              </w:rPr>
              <w:t>Dion.</w:t>
            </w:r>
          </w:p>
        </w:tc>
      </w:tr>
      <w:tr w:rsidR="00CF07E1">
        <w:tc>
          <w:tcPr>
            <w:tcW w:w="0" w:type="auto"/>
          </w:tcPr>
          <w:p w:rsidR="00CF07E1" w:rsidRDefault="00F84752" w:rsidP="00E16137">
            <w:pPr>
              <w:pStyle w:val="Compact"/>
              <w:ind w:firstLine="0"/>
              <w:jc w:val="right"/>
            </w:pPr>
            <w:r>
              <w:t>5</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20%</w:t>
            </w:r>
          </w:p>
        </w:tc>
        <w:tc>
          <w:tcPr>
            <w:tcW w:w="0" w:type="auto"/>
          </w:tcPr>
          <w:p w:rsidR="00CF07E1" w:rsidRDefault="00F84752" w:rsidP="00E16137">
            <w:pPr>
              <w:pStyle w:val="Compact"/>
              <w:ind w:firstLine="0"/>
            </w:pPr>
            <w:r>
              <w:t>23%</w:t>
            </w:r>
          </w:p>
        </w:tc>
        <w:tc>
          <w:tcPr>
            <w:tcW w:w="0" w:type="auto"/>
          </w:tcPr>
          <w:p w:rsidR="00CF07E1" w:rsidRDefault="00F84752" w:rsidP="00E16137">
            <w:pPr>
              <w:pStyle w:val="Compact"/>
              <w:ind w:firstLine="0"/>
            </w:pPr>
            <w:r>
              <w:t>32%</w:t>
            </w:r>
          </w:p>
        </w:tc>
        <w:tc>
          <w:tcPr>
            <w:tcW w:w="0" w:type="auto"/>
          </w:tcPr>
          <w:p w:rsidR="00CF07E1" w:rsidRDefault="00F84752" w:rsidP="00E16137">
            <w:pPr>
              <w:pStyle w:val="Compact"/>
              <w:ind w:firstLine="0"/>
            </w:pPr>
            <w:r>
              <w:t>33%</w:t>
            </w:r>
          </w:p>
        </w:tc>
        <w:tc>
          <w:tcPr>
            <w:tcW w:w="0" w:type="auto"/>
          </w:tcPr>
          <w:p w:rsidR="00CF07E1" w:rsidRDefault="00F84752" w:rsidP="00E16137">
            <w:pPr>
              <w:pStyle w:val="Compact"/>
              <w:ind w:firstLine="0"/>
            </w:pPr>
            <w:r>
              <w:t>37%</w:t>
            </w:r>
          </w:p>
        </w:tc>
        <w:tc>
          <w:tcPr>
            <w:tcW w:w="0" w:type="auto"/>
          </w:tcPr>
          <w:p w:rsidR="00CF07E1" w:rsidRDefault="00F84752" w:rsidP="00E16137">
            <w:pPr>
              <w:pStyle w:val="Compact"/>
              <w:ind w:firstLine="0"/>
            </w:pPr>
            <w:r>
              <w:t>38%</w:t>
            </w:r>
          </w:p>
        </w:tc>
      </w:tr>
      <w:tr w:rsidR="00CF07E1">
        <w:tc>
          <w:tcPr>
            <w:tcW w:w="0" w:type="auto"/>
          </w:tcPr>
          <w:p w:rsidR="00CF07E1" w:rsidRDefault="00F84752" w:rsidP="00E16137">
            <w:pPr>
              <w:pStyle w:val="Compact"/>
              <w:ind w:firstLine="0"/>
              <w:jc w:val="right"/>
            </w:pPr>
            <w:r>
              <w:t>4</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48%</w:t>
            </w:r>
          </w:p>
        </w:tc>
      </w:tr>
      <w:tr w:rsidR="00CF07E1">
        <w:tc>
          <w:tcPr>
            <w:tcW w:w="0" w:type="auto"/>
          </w:tcPr>
          <w:p w:rsidR="00CF07E1" w:rsidRDefault="00F84752" w:rsidP="00E16137">
            <w:pPr>
              <w:pStyle w:val="Compact"/>
              <w:ind w:firstLine="0"/>
              <w:jc w:val="right"/>
            </w:pPr>
            <w:r>
              <w:t>3</w:t>
            </w:r>
          </w:p>
        </w:tc>
        <w:tc>
          <w:tcPr>
            <w:tcW w:w="0" w:type="auto"/>
          </w:tcPr>
          <w:p w:rsidR="00CF07E1" w:rsidRDefault="00F84752" w:rsidP="00E16137">
            <w:pPr>
              <w:pStyle w:val="Compact"/>
              <w:ind w:firstLine="0"/>
            </w:pPr>
            <w:r>
              <w:t>30%</w:t>
            </w:r>
          </w:p>
        </w:tc>
        <w:tc>
          <w:tcPr>
            <w:tcW w:w="0" w:type="auto"/>
          </w:tcPr>
          <w:p w:rsidR="00CF07E1" w:rsidRDefault="00F84752" w:rsidP="00E16137">
            <w:pPr>
              <w:pStyle w:val="Compact"/>
              <w:ind w:firstLine="0"/>
            </w:pPr>
            <w:r>
              <w:t>28%</w:t>
            </w:r>
          </w:p>
        </w:tc>
        <w:tc>
          <w:tcPr>
            <w:tcW w:w="0" w:type="auto"/>
          </w:tcPr>
          <w:p w:rsidR="00CF07E1" w:rsidRDefault="00F84752" w:rsidP="00E16137">
            <w:pPr>
              <w:pStyle w:val="Compact"/>
              <w:ind w:firstLine="0"/>
            </w:pPr>
            <w:r>
              <w:t>25%</w:t>
            </w:r>
          </w:p>
        </w:tc>
        <w:tc>
          <w:tcPr>
            <w:tcW w:w="0" w:type="auto"/>
          </w:tcPr>
          <w:p w:rsidR="00CF07E1" w:rsidRDefault="00F84752" w:rsidP="00E16137">
            <w:pPr>
              <w:pStyle w:val="Compact"/>
              <w:ind w:firstLine="0"/>
            </w:pPr>
            <w:r>
              <w:t>17%</w:t>
            </w:r>
          </w:p>
        </w:tc>
        <w:tc>
          <w:tcPr>
            <w:tcW w:w="0" w:type="auto"/>
          </w:tcPr>
          <w:p w:rsidR="00CF07E1" w:rsidRDefault="00F84752" w:rsidP="00E16137">
            <w:pPr>
              <w:pStyle w:val="Compact"/>
              <w:ind w:firstLine="0"/>
            </w:pPr>
            <w:r>
              <w:t>16%</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13%</w:t>
            </w:r>
          </w:p>
        </w:tc>
      </w:tr>
      <w:tr w:rsidR="00CF07E1">
        <w:tc>
          <w:tcPr>
            <w:tcW w:w="0" w:type="auto"/>
          </w:tcPr>
          <w:p w:rsidR="00CF07E1" w:rsidRDefault="00F84752" w:rsidP="00E16137">
            <w:pPr>
              <w:pStyle w:val="Compact"/>
              <w:ind w:firstLine="0"/>
              <w:jc w:val="right"/>
            </w:pPr>
            <w:r>
              <w:t>2</w:t>
            </w:r>
          </w:p>
        </w:tc>
        <w:tc>
          <w:tcPr>
            <w:tcW w:w="0" w:type="auto"/>
          </w:tcPr>
          <w:p w:rsidR="00CF07E1" w:rsidRDefault="00F84752" w:rsidP="00E16137">
            <w:pPr>
              <w:pStyle w:val="Compact"/>
              <w:ind w:firstLine="0"/>
            </w:pPr>
            <w:r>
              <w:t>8%</w:t>
            </w:r>
          </w:p>
        </w:tc>
        <w:tc>
          <w:tcPr>
            <w:tcW w:w="0" w:type="auto"/>
          </w:tcPr>
          <w:p w:rsidR="00CF07E1" w:rsidRDefault="00F84752" w:rsidP="00E16137">
            <w:pPr>
              <w:pStyle w:val="Compact"/>
              <w:ind w:firstLine="0"/>
            </w:pPr>
            <w:r>
              <w:t>9%</w:t>
            </w:r>
          </w:p>
        </w:tc>
        <w:tc>
          <w:tcPr>
            <w:tcW w:w="0" w:type="auto"/>
          </w:tcPr>
          <w:p w:rsidR="00CF07E1" w:rsidRDefault="00F84752" w:rsidP="00E16137">
            <w:pPr>
              <w:pStyle w:val="Compact"/>
              <w:ind w:firstLine="0"/>
            </w:pPr>
            <w:r>
              <w:t>3%</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2%</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0 %</w:t>
            </w:r>
          </w:p>
        </w:tc>
      </w:tr>
    </w:tbl>
    <w:p w:rsidR="00E16137" w:rsidRDefault="00E16137">
      <w:pPr>
        <w:pStyle w:val="BodyText"/>
      </w:pPr>
    </w:p>
    <w:p w:rsidR="00CF07E1" w:rsidRDefault="00F84752" w:rsidP="00E16137">
      <w:pPr>
        <w:pStyle w:val="FirstParagraph"/>
      </w:pPr>
      <w:r>
        <w:t xml:space="preserve">Gregory has about the same number of lines with four dactyls as Callimachus, but considerably more </w:t>
      </w:r>
      <w:proofErr w:type="spellStart"/>
      <w:r>
        <w:t>holodactylic</w:t>
      </w:r>
      <w:proofErr w:type="spellEnd"/>
      <w:r>
        <w:t xml:space="preserve"> lines and fewer lines with three dactyls.</w:t>
      </w:r>
    </w:p>
    <w:p w:rsidR="00CF07E1" w:rsidRDefault="00F84752">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proofErr w:type="spellStart"/>
      <w:r>
        <w:rPr>
          <w:i/>
        </w:rPr>
        <w:t>Aetia</w:t>
      </w:r>
      <w:proofErr w:type="spellEnd"/>
      <w:r>
        <w:t>.</w:t>
      </w:r>
      <w:r>
        <w:rPr>
          <w:rStyle w:val="FootnoteReference"/>
        </w:rPr>
        <w:footnoteReference w:id="298"/>
      </w:r>
    </w:p>
    <w:tbl>
      <w:tblPr>
        <w:tblW w:w="0" w:type="pct"/>
        <w:tblLook w:val="07E0" w:firstRow="1" w:lastRow="1" w:firstColumn="1" w:lastColumn="1" w:noHBand="1" w:noVBand="1"/>
      </w:tblPr>
      <w:tblGrid>
        <w:gridCol w:w="1666"/>
        <w:gridCol w:w="1957"/>
      </w:tblGrid>
      <w:tr w:rsidR="00CF07E1">
        <w:tc>
          <w:tcPr>
            <w:tcW w:w="0" w:type="auto"/>
            <w:tcBorders>
              <w:bottom w:val="single" w:sz="0" w:space="0" w:color="auto"/>
            </w:tcBorders>
            <w:vAlign w:val="bottom"/>
          </w:tcPr>
          <w:p w:rsidR="00CF07E1" w:rsidRDefault="00F84752">
            <w:pPr>
              <w:pStyle w:val="Compact"/>
            </w:pPr>
            <w:r>
              <w:t>Pattern</w:t>
            </w:r>
          </w:p>
        </w:tc>
        <w:tc>
          <w:tcPr>
            <w:tcW w:w="0" w:type="auto"/>
            <w:tcBorders>
              <w:bottom w:val="single" w:sz="0" w:space="0" w:color="auto"/>
            </w:tcBorders>
            <w:vAlign w:val="bottom"/>
          </w:tcPr>
          <w:p w:rsidR="00CF07E1" w:rsidRDefault="00F84752">
            <w:pPr>
              <w:pStyle w:val="Compact"/>
            </w:pPr>
            <w:r>
              <w:t>Frequency</w:t>
            </w:r>
          </w:p>
        </w:tc>
      </w:tr>
      <w:tr w:rsidR="00CF07E1">
        <w:tc>
          <w:tcPr>
            <w:tcW w:w="0" w:type="auto"/>
          </w:tcPr>
          <w:p w:rsidR="00CF07E1" w:rsidRDefault="00F84752">
            <w:pPr>
              <w:pStyle w:val="Compact"/>
            </w:pPr>
            <w:r>
              <w:t>DDDD</w:t>
            </w:r>
          </w:p>
        </w:tc>
        <w:tc>
          <w:tcPr>
            <w:tcW w:w="0" w:type="auto"/>
          </w:tcPr>
          <w:p w:rsidR="00CF07E1" w:rsidRDefault="00F84752">
            <w:pPr>
              <w:pStyle w:val="Compact"/>
            </w:pPr>
            <w:r>
              <w:t>35.94%</w:t>
            </w:r>
          </w:p>
        </w:tc>
      </w:tr>
      <w:tr w:rsidR="00CF07E1">
        <w:tc>
          <w:tcPr>
            <w:tcW w:w="0" w:type="auto"/>
          </w:tcPr>
          <w:p w:rsidR="00CF07E1" w:rsidRDefault="00F84752">
            <w:pPr>
              <w:pStyle w:val="Compact"/>
            </w:pPr>
            <w:r>
              <w:t>SDDD</w:t>
            </w:r>
          </w:p>
        </w:tc>
        <w:tc>
          <w:tcPr>
            <w:tcW w:w="0" w:type="auto"/>
          </w:tcPr>
          <w:p w:rsidR="00CF07E1" w:rsidRDefault="00F84752">
            <w:pPr>
              <w:pStyle w:val="Compact"/>
            </w:pPr>
            <w:r>
              <w:t>19.27%</w:t>
            </w:r>
          </w:p>
        </w:tc>
      </w:tr>
      <w:tr w:rsidR="00CF07E1">
        <w:tc>
          <w:tcPr>
            <w:tcW w:w="0" w:type="auto"/>
          </w:tcPr>
          <w:p w:rsidR="00CF07E1" w:rsidRDefault="00F84752">
            <w:pPr>
              <w:pStyle w:val="Compact"/>
            </w:pPr>
            <w:r>
              <w:t>DSDD</w:t>
            </w:r>
          </w:p>
        </w:tc>
        <w:tc>
          <w:tcPr>
            <w:tcW w:w="0" w:type="auto"/>
          </w:tcPr>
          <w:p w:rsidR="00CF07E1" w:rsidRDefault="00F84752">
            <w:pPr>
              <w:pStyle w:val="Compact"/>
            </w:pPr>
            <w:r>
              <w:t>11.98%</w:t>
            </w:r>
          </w:p>
        </w:tc>
      </w:tr>
      <w:tr w:rsidR="00CF07E1">
        <w:tc>
          <w:tcPr>
            <w:tcW w:w="0" w:type="auto"/>
          </w:tcPr>
          <w:p w:rsidR="00CF07E1" w:rsidRDefault="00F84752">
            <w:pPr>
              <w:pStyle w:val="Compact"/>
            </w:pPr>
            <w:r>
              <w:t>DDDS</w:t>
            </w:r>
          </w:p>
        </w:tc>
        <w:tc>
          <w:tcPr>
            <w:tcW w:w="0" w:type="auto"/>
          </w:tcPr>
          <w:p w:rsidR="00CF07E1" w:rsidRDefault="00F84752">
            <w:pPr>
              <w:pStyle w:val="Compact"/>
            </w:pPr>
            <w:r>
              <w:t>8.85%</w:t>
            </w:r>
          </w:p>
        </w:tc>
      </w:tr>
      <w:tr w:rsidR="00CF07E1">
        <w:tc>
          <w:tcPr>
            <w:tcW w:w="0" w:type="auto"/>
          </w:tcPr>
          <w:p w:rsidR="00CF07E1" w:rsidRDefault="00F84752">
            <w:pPr>
              <w:pStyle w:val="Compact"/>
            </w:pPr>
            <w:r>
              <w:t>DDSD</w:t>
            </w:r>
          </w:p>
        </w:tc>
        <w:tc>
          <w:tcPr>
            <w:tcW w:w="0" w:type="auto"/>
          </w:tcPr>
          <w:p w:rsidR="00CF07E1" w:rsidRDefault="00F84752">
            <w:pPr>
              <w:pStyle w:val="Compact"/>
            </w:pPr>
            <w:r>
              <w:t>6.25%</w:t>
            </w:r>
          </w:p>
        </w:tc>
      </w:tr>
      <w:tr w:rsidR="00CF07E1">
        <w:tc>
          <w:tcPr>
            <w:tcW w:w="0" w:type="auto"/>
          </w:tcPr>
          <w:p w:rsidR="00CF07E1" w:rsidRDefault="00F84752">
            <w:pPr>
              <w:pStyle w:val="Compact"/>
            </w:pPr>
            <w:r>
              <w:t>SDDS</w:t>
            </w:r>
          </w:p>
        </w:tc>
        <w:tc>
          <w:tcPr>
            <w:tcW w:w="0" w:type="auto"/>
          </w:tcPr>
          <w:p w:rsidR="00CF07E1" w:rsidRDefault="00F84752">
            <w:pPr>
              <w:pStyle w:val="Compact"/>
            </w:pPr>
            <w:r>
              <w:t>5.21%</w:t>
            </w:r>
          </w:p>
        </w:tc>
      </w:tr>
      <w:tr w:rsidR="00CF07E1">
        <w:tc>
          <w:tcPr>
            <w:tcW w:w="0" w:type="auto"/>
          </w:tcPr>
          <w:p w:rsidR="00CF07E1" w:rsidRDefault="00F84752">
            <w:pPr>
              <w:pStyle w:val="Compact"/>
            </w:pPr>
            <w:r>
              <w:t>SSDD</w:t>
            </w:r>
          </w:p>
        </w:tc>
        <w:tc>
          <w:tcPr>
            <w:tcW w:w="0" w:type="auto"/>
          </w:tcPr>
          <w:p w:rsidR="00CF07E1" w:rsidRDefault="00F84752">
            <w:pPr>
              <w:pStyle w:val="Compact"/>
            </w:pPr>
            <w:r>
              <w:t>4.17%</w:t>
            </w:r>
          </w:p>
        </w:tc>
      </w:tr>
      <w:tr w:rsidR="00CF07E1">
        <w:tc>
          <w:tcPr>
            <w:tcW w:w="0" w:type="auto"/>
          </w:tcPr>
          <w:p w:rsidR="00CF07E1" w:rsidRDefault="00F84752">
            <w:pPr>
              <w:pStyle w:val="Compact"/>
            </w:pPr>
            <w:r>
              <w:t>SDSD</w:t>
            </w:r>
          </w:p>
        </w:tc>
        <w:tc>
          <w:tcPr>
            <w:tcW w:w="0" w:type="auto"/>
          </w:tcPr>
          <w:p w:rsidR="00CF07E1" w:rsidRDefault="00F84752">
            <w:pPr>
              <w:pStyle w:val="Compact"/>
            </w:pPr>
            <w:r>
              <w:t>3.13%</w:t>
            </w:r>
          </w:p>
        </w:tc>
      </w:tr>
      <w:tr w:rsidR="00CF07E1">
        <w:tc>
          <w:tcPr>
            <w:tcW w:w="0" w:type="auto"/>
          </w:tcPr>
          <w:p w:rsidR="00CF07E1" w:rsidRDefault="00F84752">
            <w:pPr>
              <w:pStyle w:val="Compact"/>
            </w:pPr>
            <w:r>
              <w:t>DSDS</w:t>
            </w:r>
          </w:p>
        </w:tc>
        <w:tc>
          <w:tcPr>
            <w:tcW w:w="0" w:type="auto"/>
          </w:tcPr>
          <w:p w:rsidR="00CF07E1" w:rsidRDefault="00F84752">
            <w:pPr>
              <w:pStyle w:val="Compact"/>
            </w:pPr>
            <w:r>
              <w:t>2.6%</w:t>
            </w:r>
          </w:p>
        </w:tc>
      </w:tr>
      <w:tr w:rsidR="00CF07E1">
        <w:tc>
          <w:tcPr>
            <w:tcW w:w="0" w:type="auto"/>
          </w:tcPr>
          <w:p w:rsidR="00CF07E1" w:rsidRDefault="00F84752">
            <w:pPr>
              <w:pStyle w:val="Compact"/>
            </w:pPr>
            <w:r>
              <w:t>DSSD</w:t>
            </w:r>
          </w:p>
        </w:tc>
        <w:tc>
          <w:tcPr>
            <w:tcW w:w="0" w:type="auto"/>
          </w:tcPr>
          <w:p w:rsidR="00CF07E1" w:rsidRDefault="00F84752">
            <w:pPr>
              <w:pStyle w:val="Compact"/>
            </w:pPr>
            <w:r>
              <w:t>1.56%</w:t>
            </w:r>
          </w:p>
        </w:tc>
      </w:tr>
      <w:tr w:rsidR="00CF07E1">
        <w:tc>
          <w:tcPr>
            <w:tcW w:w="0" w:type="auto"/>
          </w:tcPr>
          <w:p w:rsidR="00CF07E1" w:rsidRDefault="00F84752">
            <w:pPr>
              <w:pStyle w:val="Compact"/>
            </w:pPr>
            <w:r>
              <w:t>SDSS</w:t>
            </w:r>
          </w:p>
        </w:tc>
        <w:tc>
          <w:tcPr>
            <w:tcW w:w="0" w:type="auto"/>
          </w:tcPr>
          <w:p w:rsidR="00CF07E1" w:rsidRDefault="00F84752">
            <w:pPr>
              <w:pStyle w:val="Compact"/>
            </w:pPr>
            <w:r>
              <w:t>0.52%</w:t>
            </w:r>
          </w:p>
        </w:tc>
      </w:tr>
      <w:tr w:rsidR="00CF07E1">
        <w:tc>
          <w:tcPr>
            <w:tcW w:w="0" w:type="auto"/>
          </w:tcPr>
          <w:p w:rsidR="00CF07E1" w:rsidRDefault="00F84752">
            <w:pPr>
              <w:pStyle w:val="Compact"/>
            </w:pPr>
            <w:r>
              <w:t>SSDS</w:t>
            </w:r>
          </w:p>
        </w:tc>
        <w:tc>
          <w:tcPr>
            <w:tcW w:w="0" w:type="auto"/>
          </w:tcPr>
          <w:p w:rsidR="00CF07E1" w:rsidRDefault="00F84752">
            <w:pPr>
              <w:pStyle w:val="Compact"/>
            </w:pPr>
            <w:r>
              <w:t>0.52%</w:t>
            </w:r>
          </w:p>
        </w:tc>
      </w:tr>
    </w:tbl>
    <w:p w:rsidR="00CF07E1" w:rsidRDefault="00F84752">
      <w:pPr>
        <w:pStyle w:val="BodyText"/>
      </w:pPr>
      <w:r>
        <w:lastRenderedPageBreak/>
        <w:t xml:space="preserve">Spondaic lines are quite rare in Gregory; only three occur in our passages (1.6%), which is in line with his practice elsewhere (1.7% according to </w:t>
      </w:r>
      <w:proofErr w:type="spellStart"/>
      <w:r>
        <w:t>Agosti</w:t>
      </w:r>
      <w:proofErr w:type="spellEnd"/>
      <w:r>
        <w:t xml:space="preserve"> and </w:t>
      </w:r>
      <w:proofErr w:type="spellStart"/>
      <w:r>
        <w:t>Gonnelli</w:t>
      </w:r>
      <w:proofErr w:type="spellEnd"/>
      <w:r>
        <w:t>).</w:t>
      </w:r>
      <w:r>
        <w:rPr>
          <w:rStyle w:val="FootnoteReference"/>
        </w:rPr>
        <w:footnoteReference w:id="299"/>
      </w:r>
      <w:r>
        <w:t xml:space="preserve"> They are rare in Callimachus also (7% according to Stephens</w:t>
      </w:r>
      <w:r>
        <w:rPr>
          <w:rStyle w:val="FootnoteReference"/>
        </w:rPr>
        <w:footnoteReference w:id="300"/>
      </w:r>
      <w:r>
        <w:t>), although more prevalent than in Gregory.</w:t>
      </w:r>
    </w:p>
    <w:p w:rsidR="00CF07E1" w:rsidRDefault="00F84752">
      <w:pPr>
        <w:pStyle w:val="BodyText"/>
      </w:pPr>
      <w:r>
        <w:t xml:space="preserve">Gregory’s preferences for the feminine caesura in the third </w:t>
      </w:r>
      <w:proofErr w:type="spellStart"/>
      <w:r>
        <w:t>metron</w:t>
      </w:r>
      <w:proofErr w:type="spellEnd"/>
      <w:r>
        <w:t xml:space="preserve"> reveal Alexandrian influence.</w:t>
      </w:r>
      <w:r>
        <w:rPr>
          <w:rStyle w:val="FootnoteReference"/>
        </w:rPr>
        <w:footnoteReference w:id="301"/>
      </w:r>
      <w:r>
        <w:t xml:space="preserve"> Callimachus most favored the feminine caesura (74%).</w:t>
      </w:r>
      <w:r>
        <w:rPr>
          <w:rStyle w:val="FootnoteReference"/>
        </w:rPr>
        <w:footnoteReference w:id="302"/>
      </w:r>
      <w:r>
        <w:t xml:space="preserve"> Gregory similarly prefers the feminine (78.8%) to the masculine caesura in the third </w:t>
      </w:r>
      <w:proofErr w:type="spellStart"/>
      <w:r>
        <w:t>metron</w:t>
      </w:r>
      <w:proofErr w:type="spellEnd"/>
      <w:r>
        <w:t xml:space="preserve"> (22.2%). </w:t>
      </w:r>
      <w:proofErr w:type="spellStart"/>
      <w:r>
        <w:t>Nonnus</w:t>
      </w:r>
      <w:proofErr w:type="spellEnd"/>
      <w:r>
        <w:t>, another poet extensively indebted Callimachus, shows similar preferences. Both poets, moreover, like Callimachus, always place a caesura in the third foot, whereas other poets would occasionally postpone the caesura until the fourth foot.</w:t>
      </w:r>
      <w:r>
        <w:rPr>
          <w:rStyle w:val="FootnoteReference"/>
        </w:rPr>
        <w:footnoteReference w:id="303"/>
      </w:r>
      <w:r>
        <w:t xml:space="preserve"> In these respects, </w:t>
      </w:r>
      <w:proofErr w:type="spellStart"/>
      <w:r>
        <w:t>Nonnus</w:t>
      </w:r>
      <w:proofErr w:type="spellEnd"/>
      <w:r>
        <w:t xml:space="preserve"> and Gregory contrast sharply with the author of the </w:t>
      </w:r>
      <w:proofErr w:type="spellStart"/>
      <w:r>
        <w:rPr>
          <w:i/>
        </w:rPr>
        <w:t>Metaphrasis</w:t>
      </w:r>
      <w:proofErr w:type="spellEnd"/>
      <w:r>
        <w:rPr>
          <w:i/>
        </w:rPr>
        <w:t xml:space="preserve"> </w:t>
      </w:r>
      <w:proofErr w:type="spellStart"/>
      <w:r>
        <w:rPr>
          <w:i/>
        </w:rPr>
        <w:t>psalmorum</w:t>
      </w:r>
      <w:proofErr w:type="spellEnd"/>
      <w:r>
        <w:t xml:space="preserve">, attributed to Apollinaris of Laodicea, who uses the feminine caesura only 62% of the time, which, as </w:t>
      </w:r>
      <w:proofErr w:type="spellStart"/>
      <w:r>
        <w:t>Gonnelli</w:t>
      </w:r>
      <w:proofErr w:type="spellEnd"/>
      <w:r>
        <w:t xml:space="preserve"> notes, gives this poem a </w:t>
      </w:r>
      <w:proofErr w:type="spellStart"/>
      <w:r>
        <w:t>Homericizing</w:t>
      </w:r>
      <w:proofErr w:type="spellEnd"/>
      <w:r>
        <w:t xml:space="preserve"> quality. </w:t>
      </w:r>
      <w:proofErr w:type="gramStart"/>
      <w:r>
        <w:t>Similarly</w:t>
      </w:r>
      <w:proofErr w:type="gramEnd"/>
      <w:r>
        <w:t xml:space="preserve"> the </w:t>
      </w:r>
      <w:proofErr w:type="spellStart"/>
      <w:r>
        <w:rPr>
          <w:i/>
        </w:rPr>
        <w:t>Metaphrasis</w:t>
      </w:r>
      <w:proofErr w:type="spellEnd"/>
      <w:r>
        <w:t xml:space="preserve"> has thirteen lines without a third foot caesura.</w:t>
      </w:r>
      <w:r>
        <w:rPr>
          <w:rStyle w:val="FootnoteReference"/>
        </w:rPr>
        <w:footnoteReference w:id="304"/>
      </w:r>
    </w:p>
    <w:tbl>
      <w:tblPr>
        <w:tblW w:w="0" w:type="pct"/>
        <w:tblLook w:val="07E0" w:firstRow="1" w:lastRow="1" w:firstColumn="1" w:lastColumn="1" w:noHBand="1" w:noVBand="1"/>
      </w:tblPr>
      <w:tblGrid>
        <w:gridCol w:w="2854"/>
        <w:gridCol w:w="3677"/>
      </w:tblGrid>
      <w:tr w:rsidR="00CF07E1">
        <w:tc>
          <w:tcPr>
            <w:tcW w:w="0" w:type="auto"/>
            <w:tcBorders>
              <w:bottom w:val="single" w:sz="0" w:space="0" w:color="auto"/>
            </w:tcBorders>
            <w:vAlign w:val="bottom"/>
          </w:tcPr>
          <w:p w:rsidR="00CF07E1" w:rsidRDefault="00F84752">
            <w:pPr>
              <w:pStyle w:val="Compact"/>
            </w:pPr>
            <w:r>
              <w:t>Author</w:t>
            </w:r>
          </w:p>
        </w:tc>
        <w:tc>
          <w:tcPr>
            <w:tcW w:w="0" w:type="auto"/>
            <w:tcBorders>
              <w:bottom w:val="single" w:sz="0" w:space="0" w:color="auto"/>
            </w:tcBorders>
            <w:vAlign w:val="bottom"/>
          </w:tcPr>
          <w:p w:rsidR="00CF07E1" w:rsidRDefault="00F84752">
            <w:pPr>
              <w:pStyle w:val="Compact"/>
            </w:pPr>
            <w:r>
              <w:t>Freq. of Feminine Caesura</w:t>
            </w:r>
            <w:r>
              <w:rPr>
                <w:rStyle w:val="FootnoteReference"/>
              </w:rPr>
              <w:footnoteReference w:id="305"/>
            </w:r>
          </w:p>
        </w:tc>
      </w:tr>
      <w:tr w:rsidR="00CF07E1">
        <w:tc>
          <w:tcPr>
            <w:tcW w:w="0" w:type="auto"/>
          </w:tcPr>
          <w:p w:rsidR="00CF07E1" w:rsidRDefault="00F84752">
            <w:pPr>
              <w:pStyle w:val="Compact"/>
            </w:pPr>
            <w:r>
              <w:t xml:space="preserve">Homer, </w:t>
            </w:r>
            <w:r>
              <w:rPr>
                <w:i/>
              </w:rPr>
              <w:t>Il.</w:t>
            </w:r>
            <w:r>
              <w:t xml:space="preserve"> and </w:t>
            </w:r>
            <w:r>
              <w:rPr>
                <w:i/>
              </w:rPr>
              <w:t>Od.</w:t>
            </w:r>
          </w:p>
        </w:tc>
        <w:tc>
          <w:tcPr>
            <w:tcW w:w="0" w:type="auto"/>
          </w:tcPr>
          <w:p w:rsidR="00CF07E1" w:rsidRDefault="00F84752">
            <w:pPr>
              <w:pStyle w:val="Compact"/>
            </w:pPr>
            <w:r>
              <w:t>57%</w:t>
            </w:r>
          </w:p>
        </w:tc>
      </w:tr>
      <w:tr w:rsidR="00CF07E1">
        <w:tc>
          <w:tcPr>
            <w:tcW w:w="0" w:type="auto"/>
          </w:tcPr>
          <w:p w:rsidR="00CF07E1" w:rsidRDefault="00F84752">
            <w:pPr>
              <w:pStyle w:val="Compact"/>
            </w:pPr>
            <w:r>
              <w:lastRenderedPageBreak/>
              <w:t xml:space="preserve">Callimachus, </w:t>
            </w:r>
            <w:r>
              <w:rPr>
                <w:i/>
              </w:rPr>
              <w:t>Hymns</w:t>
            </w:r>
          </w:p>
        </w:tc>
        <w:tc>
          <w:tcPr>
            <w:tcW w:w="0" w:type="auto"/>
          </w:tcPr>
          <w:p w:rsidR="00CF07E1" w:rsidRDefault="00F84752">
            <w:pPr>
              <w:pStyle w:val="Compact"/>
            </w:pPr>
            <w:r>
              <w:t>74%</w:t>
            </w:r>
          </w:p>
        </w:tc>
      </w:tr>
      <w:tr w:rsidR="00CF07E1">
        <w:tc>
          <w:tcPr>
            <w:tcW w:w="0" w:type="auto"/>
          </w:tcPr>
          <w:p w:rsidR="00CF07E1" w:rsidRDefault="00F84752">
            <w:pPr>
              <w:pStyle w:val="Compact"/>
            </w:pPr>
            <w:r>
              <w:t xml:space="preserve">Dionysius, </w:t>
            </w:r>
            <w:proofErr w:type="spellStart"/>
            <w:r>
              <w:rPr>
                <w:i/>
              </w:rPr>
              <w:t>Perieg</w:t>
            </w:r>
            <w:proofErr w:type="spellEnd"/>
            <w:r>
              <w:rPr>
                <w:i/>
              </w:rPr>
              <w:t>.</w:t>
            </w:r>
          </w:p>
        </w:tc>
        <w:tc>
          <w:tcPr>
            <w:tcW w:w="0" w:type="auto"/>
          </w:tcPr>
          <w:p w:rsidR="00CF07E1" w:rsidRDefault="00F84752">
            <w:pPr>
              <w:pStyle w:val="Compact"/>
            </w:pPr>
            <w:r>
              <w:t>64.5%</w:t>
            </w:r>
          </w:p>
        </w:tc>
      </w:tr>
      <w:tr w:rsidR="00CF07E1">
        <w:tc>
          <w:tcPr>
            <w:tcW w:w="0" w:type="auto"/>
          </w:tcPr>
          <w:p w:rsidR="00CF07E1" w:rsidRDefault="00F84752">
            <w:pPr>
              <w:pStyle w:val="Compact"/>
            </w:pPr>
            <w:proofErr w:type="spellStart"/>
            <w:r>
              <w:t>Nonnus</w:t>
            </w:r>
            <w:proofErr w:type="spellEnd"/>
            <w:r>
              <w:t xml:space="preserve">, </w:t>
            </w:r>
            <w:proofErr w:type="spellStart"/>
            <w:r>
              <w:rPr>
                <w:i/>
              </w:rPr>
              <w:t>Dionysiaca</w:t>
            </w:r>
            <w:proofErr w:type="spellEnd"/>
          </w:p>
        </w:tc>
        <w:tc>
          <w:tcPr>
            <w:tcW w:w="0" w:type="auto"/>
          </w:tcPr>
          <w:p w:rsidR="00CF07E1" w:rsidRDefault="00F84752">
            <w:pPr>
              <w:pStyle w:val="Compact"/>
            </w:pPr>
            <w:r>
              <w:t>81.1%</w:t>
            </w:r>
          </w:p>
        </w:tc>
      </w:tr>
      <w:tr w:rsidR="00CF07E1">
        <w:tc>
          <w:tcPr>
            <w:tcW w:w="0" w:type="auto"/>
          </w:tcPr>
          <w:p w:rsidR="00CF07E1" w:rsidRDefault="00F84752">
            <w:pPr>
              <w:pStyle w:val="Compact"/>
            </w:pPr>
            <w:r>
              <w:rPr>
                <w:i/>
              </w:rPr>
              <w:t>Met. Psalm</w:t>
            </w:r>
            <w:r>
              <w:t>.</w:t>
            </w:r>
          </w:p>
        </w:tc>
        <w:tc>
          <w:tcPr>
            <w:tcW w:w="0" w:type="auto"/>
          </w:tcPr>
          <w:p w:rsidR="00CF07E1" w:rsidRDefault="00F84752">
            <w:pPr>
              <w:pStyle w:val="Compact"/>
            </w:pPr>
            <w:r>
              <w:t>62.1%</w:t>
            </w:r>
          </w:p>
        </w:tc>
      </w:tr>
      <w:tr w:rsidR="00CF07E1">
        <w:tc>
          <w:tcPr>
            <w:tcW w:w="0" w:type="auto"/>
          </w:tcPr>
          <w:p w:rsidR="00CF07E1" w:rsidRDefault="00F84752">
            <w:pPr>
              <w:pStyle w:val="Compact"/>
            </w:pPr>
            <w:r>
              <w:t>Gregory (All)</w:t>
            </w:r>
          </w:p>
        </w:tc>
        <w:tc>
          <w:tcPr>
            <w:tcW w:w="0" w:type="auto"/>
          </w:tcPr>
          <w:p w:rsidR="00CF07E1" w:rsidRDefault="00F84752">
            <w:pPr>
              <w:pStyle w:val="Compact"/>
            </w:pPr>
            <w:r>
              <w:t>78.8%</w:t>
            </w:r>
          </w:p>
        </w:tc>
      </w:tr>
      <w:tr w:rsidR="00CF07E1">
        <w:tc>
          <w:tcPr>
            <w:tcW w:w="0" w:type="auto"/>
          </w:tcPr>
          <w:p w:rsidR="00CF07E1" w:rsidRDefault="00F84752">
            <w:pPr>
              <w:pStyle w:val="Compact"/>
            </w:pPr>
            <w:r>
              <w:t xml:space="preserve">Gr. </w:t>
            </w:r>
            <w:r>
              <w:rPr>
                <w:i/>
              </w:rPr>
              <w:t>Poem. arc</w:t>
            </w:r>
            <w:r>
              <w:t>. 3</w:t>
            </w:r>
          </w:p>
        </w:tc>
        <w:tc>
          <w:tcPr>
            <w:tcW w:w="0" w:type="auto"/>
          </w:tcPr>
          <w:p w:rsidR="00CF07E1" w:rsidRDefault="00F84752">
            <w:pPr>
              <w:pStyle w:val="Compact"/>
            </w:pPr>
            <w:r>
              <w:t>83.9%</w:t>
            </w:r>
          </w:p>
        </w:tc>
      </w:tr>
      <w:tr w:rsidR="00CF07E1">
        <w:tc>
          <w:tcPr>
            <w:tcW w:w="0" w:type="auto"/>
          </w:tcPr>
          <w:p w:rsidR="00CF07E1" w:rsidRDefault="00F84752">
            <w:pPr>
              <w:pStyle w:val="Compact"/>
            </w:pPr>
            <w:r>
              <w:t xml:space="preserve">Gr. </w:t>
            </w:r>
            <w:r>
              <w:rPr>
                <w:i/>
              </w:rPr>
              <w:t>DRS</w:t>
            </w:r>
            <w:r>
              <w:t xml:space="preserve"> 294–392</w:t>
            </w:r>
          </w:p>
        </w:tc>
        <w:tc>
          <w:tcPr>
            <w:tcW w:w="0" w:type="auto"/>
          </w:tcPr>
          <w:p w:rsidR="00CF07E1" w:rsidRDefault="00F84752">
            <w:pPr>
              <w:pStyle w:val="Compact"/>
            </w:pPr>
            <w:r>
              <w:t>80.1%</w:t>
            </w:r>
          </w:p>
        </w:tc>
      </w:tr>
    </w:tbl>
    <w:p w:rsidR="00CF07E1" w:rsidRDefault="00F84752" w:rsidP="008F3499">
      <w:pPr>
        <w:pStyle w:val="FirstParagraph"/>
      </w:pPr>
      <w:r>
        <w:t>I have analyzed several of the bridges respected by Callimachus. Gregory respects the most important, Hermann’s bridge.</w:t>
      </w:r>
      <w:r>
        <w:rPr>
          <w:rStyle w:val="FootnoteReference"/>
        </w:rPr>
        <w:footnoteReference w:id="306"/>
      </w:r>
      <w:r>
        <w:t xml:space="preserve"> He is less strict with other Callimachean prohibitions. As </w:t>
      </w:r>
      <w:proofErr w:type="spellStart"/>
      <w:r>
        <w:t>Bacci</w:t>
      </w:r>
      <w:proofErr w:type="spellEnd"/>
      <w:r>
        <w:t xml:space="preserve"> observes,</w:t>
      </w:r>
      <w:r>
        <w:rPr>
          <w:rStyle w:val="FootnoteReference"/>
        </w:rPr>
        <w:footnoteReference w:id="307"/>
      </w:r>
      <w:r>
        <w:t xml:space="preserve"> Gregory normally follows </w:t>
      </w:r>
      <w:proofErr w:type="spellStart"/>
      <w:r>
        <w:t>Naeke’s</w:t>
      </w:r>
      <w:proofErr w:type="spellEnd"/>
      <w:r>
        <w:t xml:space="preserve"> law (a word break should not follow a spondee in the fourth foot). I see only one violation in 192 lines (0.5%): </w:t>
      </w:r>
      <w:r>
        <w:rPr>
          <w:i/>
        </w:rPr>
        <w:t>Poem. arc.</w:t>
      </w:r>
      <w:r>
        <w:t xml:space="preserve"> 3.13 … </w:t>
      </w:r>
      <w:r>
        <w:rPr>
          <w:rStyle w:val="GreekQuote0"/>
        </w:rPr>
        <w:t>καὶ</w:t>
      </w:r>
      <w:r>
        <w:t xml:space="preserve"> </w:t>
      </w:r>
      <w:proofErr w:type="spellStart"/>
      <w:r>
        <w:rPr>
          <w:rStyle w:val="GreekQuote0"/>
          <w:b/>
        </w:rPr>
        <w:t>εἴ</w:t>
      </w:r>
      <w:proofErr w:type="spellEnd"/>
      <w:r>
        <w:rPr>
          <w:b/>
        </w:rPr>
        <w:t xml:space="preserve"> </w:t>
      </w:r>
      <w:proofErr w:type="spellStart"/>
      <w:r>
        <w:rPr>
          <w:rStyle w:val="GreekQuote0"/>
          <w:b/>
        </w:rPr>
        <w:t>τι</w:t>
      </w:r>
      <w:proofErr w:type="spellEnd"/>
      <w:r>
        <w:t xml:space="preserve"> </w:t>
      </w:r>
      <w:proofErr w:type="spellStart"/>
      <w:r>
        <w:rPr>
          <w:rStyle w:val="GreekQuote0"/>
        </w:rPr>
        <w:t>Πνεύμ</w:t>
      </w:r>
      <w:proofErr w:type="spellEnd"/>
      <w:r>
        <w:rPr>
          <w:rStyle w:val="GreekQuote0"/>
        </w:rPr>
        <w:t>α</w:t>
      </w:r>
      <w:proofErr w:type="spellStart"/>
      <w:r>
        <w:rPr>
          <w:rStyle w:val="GreekQuote0"/>
        </w:rPr>
        <w:t>τος</w:t>
      </w:r>
      <w:proofErr w:type="spellEnd"/>
      <w:r>
        <w:t xml:space="preserve"> </w:t>
      </w:r>
      <w:proofErr w:type="spellStart"/>
      <w:r>
        <w:rPr>
          <w:rStyle w:val="GreekQuote0"/>
        </w:rPr>
        <w:t>ἁγνοῦ</w:t>
      </w:r>
      <w:proofErr w:type="spellEnd"/>
      <w:r>
        <w:t xml:space="preserve">. There are 13 lines where Gregory places an </w:t>
      </w:r>
      <w:proofErr w:type="spellStart"/>
      <w:r>
        <w:t>uncorrepted</w:t>
      </w:r>
      <w:proofErr w:type="spellEnd"/>
      <w:r>
        <w:t xml:space="preserve"> </w:t>
      </w:r>
      <w:r>
        <w:rPr>
          <w:rStyle w:val="GreekQuote0"/>
        </w:rPr>
        <w:t>καί</w:t>
      </w:r>
      <w:r>
        <w:t xml:space="preserve"> before a bucolic </w:t>
      </w:r>
      <w:proofErr w:type="spellStart"/>
      <w:r>
        <w:t>diaeresis</w:t>
      </w:r>
      <w:proofErr w:type="spellEnd"/>
      <w:r>
        <w:t xml:space="preserve"> (e.g. </w:t>
      </w:r>
      <w:r>
        <w:rPr>
          <w:i/>
        </w:rPr>
        <w:t>DRS</w:t>
      </w:r>
      <w:r>
        <w:t xml:space="preserve"> 296 (</w:t>
      </w:r>
      <w:proofErr w:type="spellStart"/>
      <w:r>
        <w:rPr>
          <w:rStyle w:val="GreekQuote0"/>
        </w:rPr>
        <w:t>Οἶος</w:t>
      </w:r>
      <w:proofErr w:type="spellEnd"/>
      <w:r>
        <w:t xml:space="preserve"> </w:t>
      </w:r>
      <w:r>
        <w:rPr>
          <w:rStyle w:val="GreekQuote0"/>
        </w:rPr>
        <w:t>δ</w:t>
      </w:r>
      <w:r>
        <w:t xml:space="preserve">’ </w:t>
      </w:r>
      <w:proofErr w:type="spellStart"/>
      <w:r>
        <w:rPr>
          <w:rStyle w:val="GreekQuote0"/>
        </w:rPr>
        <w:t>ἐντὸς</w:t>
      </w:r>
      <w:proofErr w:type="spellEnd"/>
      <w:r>
        <w:t xml:space="preserve"> </w:t>
      </w:r>
      <w:proofErr w:type="spellStart"/>
      <w:r>
        <w:rPr>
          <w:rStyle w:val="GreekQuote0"/>
        </w:rPr>
        <w:t>ἔμεινε</w:t>
      </w:r>
      <w:proofErr w:type="spellEnd"/>
      <w:r>
        <w:t xml:space="preserve"> </w:t>
      </w:r>
      <w:r>
        <w:rPr>
          <w:rStyle w:val="GreekQuote0"/>
        </w:rPr>
        <w:t>π</w:t>
      </w:r>
      <w:proofErr w:type="spellStart"/>
      <w:r>
        <w:rPr>
          <w:rStyle w:val="GreekQuote0"/>
        </w:rPr>
        <w:t>όθος</w:t>
      </w:r>
      <w:proofErr w:type="spellEnd"/>
      <w:r>
        <w:t xml:space="preserve">, </w:t>
      </w:r>
      <w:r>
        <w:rPr>
          <w:rStyle w:val="GreekQuote0"/>
          <w:b/>
        </w:rPr>
        <w:t>καὶ</w:t>
      </w:r>
      <w:r>
        <w:rPr>
          <w:b/>
        </w:rPr>
        <w:t xml:space="preserve"> </w:t>
      </w:r>
      <w:proofErr w:type="spellStart"/>
      <w:r>
        <w:rPr>
          <w:rStyle w:val="GreekQuote0"/>
          <w:b/>
        </w:rPr>
        <w:t>ἄλγος</w:t>
      </w:r>
      <w:proofErr w:type="spellEnd"/>
      <w:r>
        <w:rPr>
          <w:b/>
        </w:rPr>
        <w:t xml:space="preserve"> </w:t>
      </w:r>
      <w:proofErr w:type="spellStart"/>
      <w:r>
        <w:rPr>
          <w:rStyle w:val="GreekQuote0"/>
          <w:b/>
        </w:rPr>
        <w:t>ἄελ</w:t>
      </w:r>
      <w:proofErr w:type="spellEnd"/>
      <w:r>
        <w:rPr>
          <w:rStyle w:val="GreekQuote0"/>
          <w:b/>
        </w:rPr>
        <w:t>π</w:t>
      </w:r>
      <w:proofErr w:type="spellStart"/>
      <w:r>
        <w:rPr>
          <w:rStyle w:val="GreekQuote0"/>
          <w:b/>
        </w:rPr>
        <w:t>τον</w:t>
      </w:r>
      <w:proofErr w:type="spellEnd"/>
      <w:r>
        <w:t xml:space="preserve">), but though Callimachus does not do this it should probably not be regarded as a violation, for the </w:t>
      </w:r>
      <w:r>
        <w:rPr>
          <w:rStyle w:val="GreekQuote0"/>
        </w:rPr>
        <w:t>καί</w:t>
      </w:r>
      <w:r>
        <w:t xml:space="preserve"> is more or less appositive and may be taken almost as a proclitic with what follows.</w:t>
      </w:r>
      <w:r>
        <w:rPr>
          <w:rStyle w:val="FootnoteReference"/>
        </w:rPr>
        <w:footnoteReference w:id="308"/>
      </w:r>
      <w:r>
        <w:t xml:space="preserve"> As for Meyer’s first law (words of the shape x ¯ ˘ rarely end in the second </w:t>
      </w:r>
      <w:proofErr w:type="spellStart"/>
      <w:r>
        <w:t>metron</w:t>
      </w:r>
      <w:proofErr w:type="spellEnd"/>
      <w:r>
        <w:t>), I have found only two violations.</w:t>
      </w:r>
      <w:r>
        <w:rPr>
          <w:rStyle w:val="FootnoteReference"/>
        </w:rPr>
        <w:footnoteReference w:id="309"/>
      </w:r>
      <w:r>
        <w:t xml:space="preserve"> It is done for effect in </w:t>
      </w:r>
      <w:r>
        <w:rPr>
          <w:i/>
        </w:rPr>
        <w:t>Poem. arc.</w:t>
      </w:r>
      <w:r>
        <w:t xml:space="preserve"> 3. 47 (</w:t>
      </w:r>
      <w:proofErr w:type="spellStart"/>
      <w:r>
        <w:rPr>
          <w:rStyle w:val="GreekQuote0"/>
        </w:rPr>
        <w:t>οὔ</w:t>
      </w:r>
      <w:proofErr w:type="spellEnd"/>
      <w:r>
        <w:t xml:space="preserve"> </w:t>
      </w:r>
      <w:proofErr w:type="spellStart"/>
      <w:r>
        <w:rPr>
          <w:rStyle w:val="GreekQuote0"/>
        </w:rPr>
        <w:t>σε</w:t>
      </w:r>
      <w:proofErr w:type="spellEnd"/>
      <w:r>
        <w:t xml:space="preserve">, </w:t>
      </w:r>
      <w:proofErr w:type="spellStart"/>
      <w:r>
        <w:rPr>
          <w:rStyle w:val="GreekQuote0"/>
        </w:rPr>
        <w:t>κάθ</w:t>
      </w:r>
      <w:proofErr w:type="spellEnd"/>
      <w:r>
        <w:rPr>
          <w:rStyle w:val="GreekQuote0"/>
        </w:rPr>
        <w:t>α</w:t>
      </w:r>
      <w:proofErr w:type="spellStart"/>
      <w:r>
        <w:rPr>
          <w:rStyle w:val="GreekQuote0"/>
        </w:rPr>
        <w:t>ρσι</w:t>
      </w:r>
      <w:proofErr w:type="spellEnd"/>
      <w:r>
        <w:t xml:space="preserve"> </w:t>
      </w:r>
      <w:proofErr w:type="spellStart"/>
      <w:r>
        <w:rPr>
          <w:rStyle w:val="GreekQuote0"/>
        </w:rPr>
        <w:t>φίλη</w:t>
      </w:r>
      <w:proofErr w:type="spellEnd"/>
      <w:r>
        <w:t xml:space="preserve">, </w:t>
      </w:r>
      <w:proofErr w:type="spellStart"/>
      <w:r>
        <w:rPr>
          <w:rStyle w:val="GreekQuote0"/>
        </w:rPr>
        <w:t>οὐ</w:t>
      </w:r>
      <w:proofErr w:type="spellEnd"/>
      <w:r>
        <w:t xml:space="preserve"> </w:t>
      </w:r>
      <w:proofErr w:type="spellStart"/>
      <w:r>
        <w:rPr>
          <w:rStyle w:val="GreekQuote0"/>
        </w:rPr>
        <w:t>ψεύσομ</w:t>
      </w:r>
      <w:proofErr w:type="spellEnd"/>
      <w:r>
        <w:rPr>
          <w:rStyle w:val="GreekQuote0"/>
        </w:rPr>
        <w:t>αι</w:t>
      </w:r>
      <w:r>
        <w:rPr>
          <w:rStyle w:val="FootnoteReference"/>
        </w:rPr>
        <w:footnoteReference w:id="310"/>
      </w:r>
      <w:r>
        <w:t xml:space="preserve">). By </w:t>
      </w:r>
      <w:r>
        <w:lastRenderedPageBreak/>
        <w:t xml:space="preserve">contrast, I see no discernible cause for the violation in </w:t>
      </w:r>
      <w:r>
        <w:rPr>
          <w:i/>
        </w:rPr>
        <w:t>DRS</w:t>
      </w:r>
      <w:r>
        <w:t xml:space="preserve"> 320 (</w:t>
      </w:r>
      <w:proofErr w:type="spellStart"/>
      <w:r>
        <w:rPr>
          <w:rStyle w:val="GreekQuote0"/>
        </w:rPr>
        <w:t>τῆμος</w:t>
      </w:r>
      <w:proofErr w:type="spellEnd"/>
      <w:r>
        <w:t xml:space="preserve"> </w:t>
      </w:r>
      <w:proofErr w:type="spellStart"/>
      <w:r>
        <w:rPr>
          <w:rStyle w:val="GreekQuote0"/>
        </w:rPr>
        <w:t>ἐμ</w:t>
      </w:r>
      <w:proofErr w:type="spellEnd"/>
      <w:r>
        <w:rPr>
          <w:rStyle w:val="GreekQuote0"/>
        </w:rPr>
        <w:t>α</w:t>
      </w:r>
      <w:proofErr w:type="spellStart"/>
      <w:r>
        <w:rPr>
          <w:rStyle w:val="GreekQuote0"/>
        </w:rPr>
        <w:t>υτὸν</w:t>
      </w:r>
      <w:proofErr w:type="spellEnd"/>
      <w:r>
        <w:t xml:space="preserve"> </w:t>
      </w:r>
      <w:proofErr w:type="spellStart"/>
      <w:r>
        <w:rPr>
          <w:rStyle w:val="GreekQuote0"/>
        </w:rPr>
        <w:t>ἔδωκ</w:t>
      </w:r>
      <w:proofErr w:type="spellEnd"/>
      <w:r>
        <w:rPr>
          <w:rStyle w:val="GreekQuote0"/>
        </w:rPr>
        <w:t>α</w:t>
      </w:r>
      <w:r>
        <w:t xml:space="preserve">); perhaps it adds to the drama of the scene. I have found one violation of </w:t>
      </w:r>
      <w:proofErr w:type="spellStart"/>
      <w:r>
        <w:t>Giseke’s</w:t>
      </w:r>
      <w:proofErr w:type="spellEnd"/>
      <w:r>
        <w:t xml:space="preserve"> law (words of the shape x ¯ ˘ ˘ never end the second </w:t>
      </w:r>
      <w:proofErr w:type="spellStart"/>
      <w:r>
        <w:t>metron</w:t>
      </w:r>
      <w:proofErr w:type="spellEnd"/>
      <w:r>
        <w:t xml:space="preserve">): </w:t>
      </w:r>
      <w:r>
        <w:rPr>
          <w:i/>
        </w:rPr>
        <w:t>Poem. arc.</w:t>
      </w:r>
      <w:r>
        <w:t xml:space="preserve"> 3.77 </w:t>
      </w:r>
      <w:proofErr w:type="spellStart"/>
      <w:r>
        <w:rPr>
          <w:rStyle w:val="GreekQuote0"/>
        </w:rPr>
        <w:t>εὖτε</w:t>
      </w:r>
      <w:proofErr w:type="spellEnd"/>
      <w:r>
        <w:t xml:space="preserve"> </w:t>
      </w:r>
      <w:proofErr w:type="spellStart"/>
      <w:r>
        <w:rPr>
          <w:rStyle w:val="GreekQuote0"/>
        </w:rPr>
        <w:t>τριῶν</w:t>
      </w:r>
      <w:proofErr w:type="spellEnd"/>
      <w:r>
        <w:t xml:space="preserve"> </w:t>
      </w:r>
      <w:proofErr w:type="spellStart"/>
      <w:r>
        <w:rPr>
          <w:rStyle w:val="GreekQuote0"/>
        </w:rPr>
        <w:t>τιν</w:t>
      </w:r>
      <w:proofErr w:type="spellEnd"/>
      <w:r>
        <w:rPr>
          <w:rStyle w:val="GreekQuote0"/>
        </w:rPr>
        <w:t>α</w:t>
      </w:r>
      <w:r>
        <w:t xml:space="preserve">. I have found no violations of </w:t>
      </w:r>
      <w:proofErr w:type="spellStart"/>
      <w:r>
        <w:t>Hilberg’s</w:t>
      </w:r>
      <w:proofErr w:type="spellEnd"/>
      <w:r>
        <w:t xml:space="preserve"> law (word-break rarely occurs after a spondaic second </w:t>
      </w:r>
      <w:proofErr w:type="spellStart"/>
      <w:r>
        <w:t>metron</w:t>
      </w:r>
      <w:proofErr w:type="spellEnd"/>
      <w:proofErr w:type="gramStart"/>
      <w:r>
        <w:t>).Thus</w:t>
      </w:r>
      <w:proofErr w:type="gramEnd"/>
      <w:r>
        <w:t>, though not quite so scrupulous as Callimachus, Gregory did take care to construct technically correct hexameters.</w:t>
      </w:r>
    </w:p>
    <w:p w:rsidR="00CF07E1" w:rsidRDefault="00F84752">
      <w:pPr>
        <w:pStyle w:val="BodyText"/>
      </w:pPr>
      <w:r>
        <w:t xml:space="preserve">Gregory was not quite as strict as Callimachus in the elision of short vowels. Callimachus avoided elision at positions 3.5 (Meyer’s bridge), 5 and 5.5 (the main caesura), at 7.5 (Hermann’s bridge), and the 8 (the bucolic </w:t>
      </w:r>
      <w:proofErr w:type="spellStart"/>
      <w:r>
        <w:t>diaeresis</w:t>
      </w:r>
      <w:proofErr w:type="spellEnd"/>
      <w:r>
        <w:t xml:space="preserve">). Gregory, by contrast, elides across Meyer’s bridge (e.g. </w:t>
      </w:r>
      <w:r>
        <w:rPr>
          <w:i/>
        </w:rPr>
        <w:t>Poem. arc.</w:t>
      </w:r>
      <w:r>
        <w:t xml:space="preserve"> 3.36, 41) and occasionally at 5 or 5.5, though never across the line’s main caesura.</w:t>
      </w:r>
      <w:r>
        <w:rPr>
          <w:rStyle w:val="FootnoteReference"/>
        </w:rPr>
        <w:footnoteReference w:id="311"/>
      </w:r>
      <w:r>
        <w:t xml:space="preserve"> Gregory never elides over Hermann’s bridge or the bucolic </w:t>
      </w:r>
      <w:proofErr w:type="spellStart"/>
      <w:r>
        <w:t>diaeresis</w:t>
      </w:r>
      <w:proofErr w:type="spellEnd"/>
      <w:r>
        <w:t>.</w:t>
      </w:r>
    </w:p>
    <w:p w:rsidR="00CF07E1" w:rsidRDefault="00F84752">
      <w:pPr>
        <w:pStyle w:val="BodyText"/>
      </w:pPr>
      <w:r>
        <w:t xml:space="preserve">Gregory and Callimachus are both strict with </w:t>
      </w:r>
      <w:proofErr w:type="spellStart"/>
      <w:r>
        <w:t>correption</w:t>
      </w:r>
      <w:proofErr w:type="spellEnd"/>
      <w:r>
        <w:t xml:space="preserve"> and hiatus, though they exhibit different preferences. In Callimachus </w:t>
      </w:r>
      <w:proofErr w:type="spellStart"/>
      <w:r>
        <w:t>correption</w:t>
      </w:r>
      <w:proofErr w:type="spellEnd"/>
      <w:r>
        <w:t xml:space="preserve"> tends to occur at 1.5, 5.5, 8, and 9.5, and is typically avoided at 3.5, 4, and 7.5.</w:t>
      </w:r>
      <w:r>
        <w:rPr>
          <w:rStyle w:val="FootnoteReference"/>
        </w:rPr>
        <w:footnoteReference w:id="312"/>
      </w:r>
      <w:r>
        <w:t xml:space="preserve"> In the passages from Gregory, </w:t>
      </w:r>
      <w:proofErr w:type="spellStart"/>
      <w:r>
        <w:t>correption</w:t>
      </w:r>
      <w:proofErr w:type="spellEnd"/>
      <w:r>
        <w:t xml:space="preserve"> occurs at 2, 6, 8. As for hiatus, Callimachus avoided it between </w:t>
      </w:r>
      <w:proofErr w:type="spellStart"/>
      <w:r>
        <w:t>metra</w:t>
      </w:r>
      <w:proofErr w:type="spellEnd"/>
      <w:r>
        <w:t xml:space="preserve">, except with the conjunction </w:t>
      </w:r>
      <w:r>
        <w:rPr>
          <w:rStyle w:val="GreekQuote0"/>
        </w:rPr>
        <w:t>ἤ</w:t>
      </w:r>
      <w:r>
        <w:t xml:space="preserve"> or words originally containing a digamma. Within </w:t>
      </w:r>
      <w:proofErr w:type="spellStart"/>
      <w:r>
        <w:t>metra</w:t>
      </w:r>
      <w:proofErr w:type="spellEnd"/>
      <w:r>
        <w:t xml:space="preserve">, hiatus occurred only after the princeps when the </w:t>
      </w:r>
      <w:proofErr w:type="spellStart"/>
      <w:r>
        <w:t>metron</w:t>
      </w:r>
      <w:proofErr w:type="spellEnd"/>
      <w:r>
        <w:t xml:space="preserve"> was dactylic (e.g. </w:t>
      </w:r>
      <w:proofErr w:type="spellStart"/>
      <w:r>
        <w:rPr>
          <w:i/>
        </w:rPr>
        <w:t>Hec</w:t>
      </w:r>
      <w:proofErr w:type="spellEnd"/>
      <w:r>
        <w:rPr>
          <w:i/>
        </w:rPr>
        <w:t>.</w:t>
      </w:r>
      <w:r>
        <w:t xml:space="preserve"> </w:t>
      </w:r>
      <w:proofErr w:type="spellStart"/>
      <w:r>
        <w:t>fr.</w:t>
      </w:r>
      <w:proofErr w:type="spellEnd"/>
      <w:r>
        <w:t xml:space="preserve"> 9.1 </w:t>
      </w:r>
      <w:proofErr w:type="spellStart"/>
      <w:r>
        <w:rPr>
          <w:rStyle w:val="GreekQuote0"/>
        </w:rPr>
        <w:t>κολουρ</w:t>
      </w:r>
      <w:proofErr w:type="spellEnd"/>
      <w:r>
        <w:rPr>
          <w:rStyle w:val="GreekQuote0"/>
        </w:rPr>
        <w:t>α</w:t>
      </w:r>
      <w:proofErr w:type="spellStart"/>
      <w:r>
        <w:rPr>
          <w:rStyle w:val="GreekQuote0"/>
        </w:rPr>
        <w:t>ίῃ</w:t>
      </w:r>
      <w:proofErr w:type="spellEnd"/>
      <w:r>
        <w:t xml:space="preserve"> </w:t>
      </w:r>
      <w:r>
        <w:rPr>
          <w:rStyle w:val="GreekQuote0"/>
        </w:rPr>
        <w:t>ὑπὸ</w:t>
      </w:r>
      <w:r>
        <w:t xml:space="preserve"> </w:t>
      </w:r>
      <w:r>
        <w:rPr>
          <w:rStyle w:val="GreekQuote0"/>
        </w:rPr>
        <w:t>π</w:t>
      </w:r>
      <w:proofErr w:type="spellStart"/>
      <w:r>
        <w:rPr>
          <w:rStyle w:val="GreekQuote0"/>
        </w:rPr>
        <w:t>έτρῃ</w:t>
      </w:r>
      <w:proofErr w:type="spellEnd"/>
      <w:r>
        <w:t xml:space="preserve">). Gregory shows the reverse tendency: he admits hiatus primarily between </w:t>
      </w:r>
      <w:proofErr w:type="spellStart"/>
      <w:r>
        <w:t>metra</w:t>
      </w:r>
      <w:proofErr w:type="spellEnd"/>
      <w:r>
        <w:t xml:space="preserve"> but not within. Hiatus tends to occur, as in other later poets,</w:t>
      </w:r>
      <w:r>
        <w:rPr>
          <w:rStyle w:val="FootnoteReference"/>
        </w:rPr>
        <w:footnoteReference w:id="313"/>
      </w:r>
      <w:r>
        <w:t xml:space="preserve"> after the first </w:t>
      </w:r>
      <w:proofErr w:type="spellStart"/>
      <w:r>
        <w:t>metron</w:t>
      </w:r>
      <w:proofErr w:type="spellEnd"/>
      <w:r>
        <w:t xml:space="preserve"> (e.g. </w:t>
      </w:r>
      <w:r>
        <w:rPr>
          <w:i/>
        </w:rPr>
        <w:t>Poem. arc.</w:t>
      </w:r>
      <w:r>
        <w:t xml:space="preserve"> 3.59 </w:t>
      </w:r>
      <w:proofErr w:type="spellStart"/>
      <w:r>
        <w:rPr>
          <w:rStyle w:val="GreekQuote0"/>
        </w:rPr>
        <w:t>τέμνει</w:t>
      </w:r>
      <w:proofErr w:type="spellEnd"/>
      <w:r>
        <w:t xml:space="preserve">, </w:t>
      </w:r>
      <w:proofErr w:type="spellStart"/>
      <w:r>
        <w:rPr>
          <w:rStyle w:val="GreekQuote0"/>
        </w:rPr>
        <w:t>ὄφρ</w:t>
      </w:r>
      <w:proofErr w:type="spellEnd"/>
      <w:r>
        <w:rPr>
          <w:rStyle w:val="GreekQuote0"/>
        </w:rPr>
        <w:t>α</w:t>
      </w:r>
      <w:r>
        <w:t xml:space="preserve">) and after the fourth </w:t>
      </w:r>
      <w:proofErr w:type="spellStart"/>
      <w:r>
        <w:t>metron</w:t>
      </w:r>
      <w:proofErr w:type="spellEnd"/>
      <w:r>
        <w:t xml:space="preserve"> (the bucolic </w:t>
      </w:r>
      <w:proofErr w:type="spellStart"/>
      <w:r>
        <w:t>diaeresis</w:t>
      </w:r>
      <w:proofErr w:type="spellEnd"/>
      <w:r>
        <w:t xml:space="preserve">). Fully half of the instances of hiatus in the passages analyzed occur </w:t>
      </w:r>
      <w:r>
        <w:lastRenderedPageBreak/>
        <w:t xml:space="preserve">between the fourth and fifth foot at the bucolic </w:t>
      </w:r>
      <w:proofErr w:type="spellStart"/>
      <w:r>
        <w:t>diaeresis</w:t>
      </w:r>
      <w:proofErr w:type="spellEnd"/>
      <w:r>
        <w:t xml:space="preserve">. There is variation between the works, however. Hiatus at the bucolic </w:t>
      </w:r>
      <w:proofErr w:type="spellStart"/>
      <w:r>
        <w:t>diaeresis</w:t>
      </w:r>
      <w:proofErr w:type="spellEnd"/>
      <w:r>
        <w:t xml:space="preserve"> occurs only once in </w:t>
      </w:r>
      <w:r>
        <w:rPr>
          <w:i/>
        </w:rPr>
        <w:t>Poem. arc.</w:t>
      </w:r>
      <w:r>
        <w:t xml:space="preserve"> 3 (line 64), but six times in </w:t>
      </w:r>
      <w:r>
        <w:rPr>
          <w:i/>
        </w:rPr>
        <w:t>DRS</w:t>
      </w:r>
      <w:r>
        <w:t xml:space="preserve"> 294–392 (296, 305, 307, 312, 365, and 379). </w:t>
      </w:r>
      <w:proofErr w:type="gramStart"/>
      <w:r>
        <w:t>Thus</w:t>
      </w:r>
      <w:proofErr w:type="gramEnd"/>
      <w:r>
        <w:t xml:space="preserve">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proofErr w:type="spellStart"/>
      <w:r>
        <w:rPr>
          <w:rStyle w:val="GreekQuote0"/>
        </w:rPr>
        <w:t>οἱ</w:t>
      </w:r>
      <w:proofErr w:type="spellEnd"/>
      <w:r>
        <w:t xml:space="preserve"> 14), and one within a </w:t>
      </w:r>
      <w:proofErr w:type="spellStart"/>
      <w:r>
        <w:t>metron</w:t>
      </w:r>
      <w:proofErr w:type="spellEnd"/>
      <w:r>
        <w:t xml:space="preserve"> (47). Gregory thus only twice departs sharply from Callimachean practice (</w:t>
      </w:r>
      <w:r>
        <w:rPr>
          <w:i/>
        </w:rPr>
        <w:t>Poem. arc.</w:t>
      </w:r>
      <w:r>
        <w:t xml:space="preserve"> 59 and 64). It is clear Gregory took care to construct metrically correct and sophisticated hexameters and it appears that he </w:t>
      </w:r>
      <w:proofErr w:type="gramStart"/>
      <w:r>
        <w:t>striving</w:t>
      </w:r>
      <w:proofErr w:type="gramEnd"/>
      <w:r>
        <w:t xml:space="preserve"> for a Callimachean sound particularly in </w:t>
      </w:r>
      <w:r>
        <w:rPr>
          <w:i/>
        </w:rPr>
        <w:t>Poem. arc.</w:t>
      </w:r>
      <w:r>
        <w:t xml:space="preserve"> 3.</w:t>
      </w:r>
    </w:p>
    <w:p w:rsidR="00CF07E1" w:rsidRDefault="00F84752">
      <w:pPr>
        <w:pStyle w:val="Heading4"/>
      </w:pPr>
      <w:bookmarkStart w:id="62" w:name="prosody"/>
      <w:r>
        <w:t>Prosody</w:t>
      </w:r>
      <w:bookmarkEnd w:id="62"/>
    </w:p>
    <w:p w:rsidR="00CF07E1" w:rsidRDefault="00F84752">
      <w:pPr>
        <w:pStyle w:val="FirstParagraph"/>
      </w:pPr>
      <w:r>
        <w:t xml:space="preserve">Gregory’s takes considerably more license in his prosody than he does in his metrics. He is considerably more flexible than even Homer in admitting short syllables before consonantal clusters. For instance, at </w:t>
      </w:r>
      <w:r>
        <w:rPr>
          <w:i/>
        </w:rPr>
        <w:t>Poem. arc.</w:t>
      </w:r>
      <w:r>
        <w:t xml:space="preserve"> 3.15 he scans </w:t>
      </w:r>
      <w:proofErr w:type="spellStart"/>
      <w:r>
        <w:rPr>
          <w:rStyle w:val="GreekQuote0"/>
        </w:rPr>
        <w:t>γυμνὴν</w:t>
      </w:r>
      <w:proofErr w:type="spellEnd"/>
      <w:r>
        <w:t xml:space="preserve"> as an iamb (˘ ¯). The </w:t>
      </w:r>
      <w:proofErr w:type="spellStart"/>
      <w:r>
        <w:t>LfGRE</w:t>
      </w:r>
      <w:proofErr w:type="spellEnd"/>
      <w:r>
        <w:t xml:space="preserve"> lists no precedent for this unusual scansion.</w:t>
      </w:r>
      <w:r>
        <w:rPr>
          <w:rStyle w:val="FootnoteReference"/>
        </w:rPr>
        <w:footnoteReference w:id="314"/>
      </w:r>
      <w:r>
        <w:t xml:space="preserve"> Notable also is </w:t>
      </w:r>
      <w:r>
        <w:rPr>
          <w:i/>
        </w:rPr>
        <w:t>Poem. arc.</w:t>
      </w:r>
      <w:r>
        <w:t xml:space="preserve"> 3.42 where </w:t>
      </w:r>
      <w:proofErr w:type="spellStart"/>
      <w:r>
        <w:rPr>
          <w:rStyle w:val="GreekQuote0"/>
        </w:rPr>
        <w:t>ἄκτιστον</w:t>
      </w:r>
      <w:proofErr w:type="spellEnd"/>
      <w:r>
        <w:t xml:space="preserve"> is scanned as a dactyl. In Homer, the only instances of a short vowel not being lengthened by consonantal cluster </w:t>
      </w:r>
      <w:proofErr w:type="spellStart"/>
      <w:r>
        <w:rPr>
          <w:rStyle w:val="GreekQuote0"/>
        </w:rPr>
        <w:t>στ</w:t>
      </w:r>
      <w:proofErr w:type="spellEnd"/>
      <w:r>
        <w:t xml:space="preserve"> occur at </w:t>
      </w:r>
      <w:r>
        <w:rPr>
          <w:i/>
        </w:rPr>
        <w:t>Od</w:t>
      </w:r>
      <w:r>
        <w:t xml:space="preserve"> 21.178, 183 (</w:t>
      </w:r>
      <w:proofErr w:type="spellStart"/>
      <w:r>
        <w:rPr>
          <w:rStyle w:val="GreekQuote0"/>
        </w:rPr>
        <w:t>ἐκ</w:t>
      </w:r>
      <w:proofErr w:type="spellEnd"/>
      <w:r>
        <w:t xml:space="preserve"> </w:t>
      </w:r>
      <w:proofErr w:type="spellStart"/>
      <w:r>
        <w:rPr>
          <w:rStyle w:val="GreekQuote0"/>
        </w:rPr>
        <w:t>δὲ</w:t>
      </w:r>
      <w:proofErr w:type="spellEnd"/>
      <w:r>
        <w:t xml:space="preserve"> </w:t>
      </w:r>
      <w:proofErr w:type="spellStart"/>
      <w:r>
        <w:rPr>
          <w:rStyle w:val="GreekQuote0"/>
        </w:rPr>
        <w:t>στέ</w:t>
      </w:r>
      <w:proofErr w:type="spellEnd"/>
      <w:r>
        <w:rPr>
          <w:rStyle w:val="GreekQuote0"/>
        </w:rPr>
        <w:t>α</w:t>
      </w:r>
      <w:proofErr w:type="spellStart"/>
      <w:r>
        <w:rPr>
          <w:rStyle w:val="GreekQuote0"/>
        </w:rPr>
        <w:t>τος</w:t>
      </w:r>
      <w:proofErr w:type="spellEnd"/>
      <w:r>
        <w:t xml:space="preserve"> </w:t>
      </w:r>
      <w:proofErr w:type="spellStart"/>
      <w:r>
        <w:rPr>
          <w:rStyle w:val="GreekQuote0"/>
        </w:rPr>
        <w:t>ἔνεικε</w:t>
      </w:r>
      <w:proofErr w:type="spellEnd"/>
      <w:r>
        <w:t xml:space="preserve">). Following Homeric practice, Gregory allows a short vowel to be lengthened by the a concluding </w:t>
      </w:r>
      <w:r>
        <w:rPr>
          <w:rStyle w:val="GreekQuote0"/>
        </w:rPr>
        <w:t>ν</w:t>
      </w:r>
      <w:r>
        <w:t xml:space="preserve">, </w:t>
      </w:r>
      <w:r>
        <w:rPr>
          <w:rStyle w:val="GreekQuote0"/>
        </w:rPr>
        <w:t>ρ</w:t>
      </w:r>
      <w:r>
        <w:t xml:space="preserve">, or </w:t>
      </w:r>
      <w:r>
        <w:rPr>
          <w:rStyle w:val="GreekQuote0"/>
        </w:rPr>
        <w:t>σ</w:t>
      </w:r>
      <w:r>
        <w:t xml:space="preserve"> of the following word (</w:t>
      </w:r>
      <w:r>
        <w:rPr>
          <w:i/>
        </w:rPr>
        <w:t>e.g.</w:t>
      </w:r>
      <w:r>
        <w:t xml:space="preserve"> </w:t>
      </w:r>
      <w:proofErr w:type="spellStart"/>
      <w:r>
        <w:rPr>
          <w:i/>
        </w:rPr>
        <w:t>carm</w:t>
      </w:r>
      <w:proofErr w:type="spellEnd"/>
      <w:r>
        <w:rPr>
          <w:i/>
        </w:rPr>
        <w:t>.</w:t>
      </w:r>
      <w:r>
        <w:t xml:space="preserve"> 1.2.17 11 </w:t>
      </w:r>
      <w:proofErr w:type="spellStart"/>
      <w:r>
        <w:rPr>
          <w:rStyle w:val="GreekQuote0"/>
        </w:rPr>
        <w:t>τυτθὸν</w:t>
      </w:r>
      <w:proofErr w:type="spellEnd"/>
      <w:r>
        <w:t xml:space="preserve"> </w:t>
      </w:r>
      <w:r>
        <w:rPr>
          <w:rStyle w:val="GreekQuote0"/>
        </w:rPr>
        <w:t>ὑπ</w:t>
      </w:r>
      <w:proofErr w:type="spellStart"/>
      <w:r>
        <w:rPr>
          <w:rStyle w:val="GreekQuote0"/>
        </w:rPr>
        <w:t>οείξ</w:t>
      </w:r>
      <w:proofErr w:type="spellEnd"/>
      <w:r>
        <w:rPr>
          <w:rStyle w:val="GreekQuote0"/>
        </w:rPr>
        <w:t>ας</w:t>
      </w:r>
      <w:r>
        <w:t xml:space="preserve">, where </w:t>
      </w:r>
      <w:proofErr w:type="spellStart"/>
      <w:r>
        <w:rPr>
          <w:rStyle w:val="GreekQuote0"/>
        </w:rPr>
        <w:t>τυθὸν</w:t>
      </w:r>
      <w:proofErr w:type="spellEnd"/>
      <w:r>
        <w:t xml:space="preserve"> is scanned as a spondee).</w:t>
      </w:r>
      <w:r>
        <w:rPr>
          <w:rStyle w:val="FootnoteReference"/>
        </w:rPr>
        <w:footnoteReference w:id="315"/>
      </w:r>
      <w:r>
        <w:t xml:space="preserve"> Furthermore, on occasion Gregory does not observe traditional vowel lengths for the </w:t>
      </w:r>
      <w:proofErr w:type="spellStart"/>
      <w:r>
        <w:t>dichrona</w:t>
      </w:r>
      <w:proofErr w:type="spellEnd"/>
      <w:r>
        <w:t xml:space="preserve"> (</w:t>
      </w:r>
      <w:r>
        <w:rPr>
          <w:rStyle w:val="GreekQuote0"/>
        </w:rPr>
        <w:t>α</w:t>
      </w:r>
      <w:r>
        <w:t xml:space="preserve"> </w:t>
      </w:r>
      <w:r>
        <w:rPr>
          <w:rStyle w:val="GreekQuote0"/>
        </w:rPr>
        <w:t>ι</w:t>
      </w:r>
      <w:r>
        <w:t xml:space="preserve"> </w:t>
      </w:r>
      <w:r>
        <w:rPr>
          <w:rStyle w:val="GreekQuote0"/>
        </w:rPr>
        <w:t>υ</w:t>
      </w:r>
      <w:r>
        <w:t xml:space="preserve">), though his </w:t>
      </w:r>
      <w:r>
        <w:lastRenderedPageBreak/>
        <w:t>“false quantities” are more common in iambic than in hexametric verse.</w:t>
      </w:r>
      <w:r>
        <w:rPr>
          <w:rStyle w:val="FootnoteReference"/>
        </w:rPr>
        <w:footnoteReference w:id="316"/>
      </w:r>
      <w:r>
        <w:t xml:space="preserve"> In my passages, I have observed four prosodic irregularities: </w:t>
      </w:r>
      <w:r>
        <w:rPr>
          <w:i/>
        </w:rPr>
        <w:t>Poem. arc.</w:t>
      </w:r>
      <w:r>
        <w:t xml:space="preserve"> 3.29: </w:t>
      </w:r>
      <w:proofErr w:type="spellStart"/>
      <w:r>
        <w:rPr>
          <w:rStyle w:val="GreekQuote0"/>
        </w:rPr>
        <w:t>ἡμῖν</w:t>
      </w:r>
      <w:proofErr w:type="spellEnd"/>
      <w:r>
        <w:t xml:space="preserve"> scanned as a trochee; </w:t>
      </w:r>
      <w:r>
        <w:rPr>
          <w:i/>
        </w:rPr>
        <w:t>DRS</w:t>
      </w:r>
      <w:r>
        <w:t xml:space="preserve"> 294: </w:t>
      </w:r>
      <w:proofErr w:type="spellStart"/>
      <w:r>
        <w:rPr>
          <w:rStyle w:val="GreekQuote0"/>
        </w:rPr>
        <w:t>κειμήλι</w:t>
      </w:r>
      <w:proofErr w:type="spellEnd"/>
      <w:r>
        <w:rPr>
          <w:rStyle w:val="GreekQuote0"/>
        </w:rPr>
        <w:t>α</w:t>
      </w:r>
      <w:r>
        <w:t xml:space="preserve">, with the opening syllable scanned short; </w:t>
      </w:r>
      <w:r>
        <w:rPr>
          <w:i/>
        </w:rPr>
        <w:t>DRS</w:t>
      </w:r>
      <w:r>
        <w:t xml:space="preserve"> 314: </w:t>
      </w:r>
      <w:proofErr w:type="spellStart"/>
      <w:r>
        <w:rPr>
          <w:rStyle w:val="GreekQuote0"/>
        </w:rPr>
        <w:t>λιτῇσι</w:t>
      </w:r>
      <w:proofErr w:type="spellEnd"/>
      <w:r>
        <w:t xml:space="preserve">, with the opening syllable scanned short; </w:t>
      </w:r>
      <w:r>
        <w:rPr>
          <w:i/>
        </w:rPr>
        <w:t>DRS</w:t>
      </w:r>
      <w:r>
        <w:t xml:space="preserve"> 353: </w:t>
      </w:r>
      <w:proofErr w:type="spellStart"/>
      <w:r>
        <w:rPr>
          <w:rStyle w:val="GreekQuote0"/>
        </w:rPr>
        <w:t>θεί</w:t>
      </w:r>
      <w:proofErr w:type="spellEnd"/>
      <w:r>
        <w:rPr>
          <w:rStyle w:val="GreekQuote0"/>
        </w:rPr>
        <w:t>αν</w:t>
      </w:r>
      <w:r>
        <w:t xml:space="preserve">, with the ultimate syllable scanned short. In all instances but </w:t>
      </w:r>
      <w:r>
        <w:rPr>
          <w:i/>
        </w:rPr>
        <w:t>DRS</w:t>
      </w:r>
      <w:r>
        <w:t xml:space="preserve"> 314 (</w:t>
      </w:r>
      <w:proofErr w:type="spellStart"/>
      <w:r>
        <w:rPr>
          <w:rStyle w:val="GreekQuote0"/>
        </w:rPr>
        <w:t>λιτῇσι</w:t>
      </w:r>
      <w:proofErr w:type="spellEnd"/>
      <w:r>
        <w:t xml:space="preserve">), there is an easy emendation that observes classical prosody. See the appendix of textual discussions for further detail. Gregory thus seems to depart occasionally from classical prosody, perhaps intentionally, but only on rare occasions. As </w:t>
      </w:r>
      <w:proofErr w:type="spellStart"/>
      <w:r>
        <w:t>Simelidis</w:t>
      </w:r>
      <w:proofErr w:type="spellEnd"/>
      <w:r>
        <w:t xml:space="preserve"> has noted,</w:t>
      </w:r>
      <w:r>
        <w:rPr>
          <w:rStyle w:val="FootnoteReference"/>
        </w:rPr>
        <w:footnoteReference w:id="317"/>
      </w:r>
      <w:r>
        <w:t xml:space="preserve"> much more text-critical work must be done on Gregory before we can properly grasp the extent to which his prosody departed from classical norms.</w:t>
      </w:r>
    </w:p>
    <w:p w:rsidR="00CF07E1" w:rsidRDefault="00F84752">
      <w:pPr>
        <w:pStyle w:val="Heading4"/>
      </w:pPr>
      <w:bookmarkStart w:id="63" w:name="repetitions"/>
      <w:r>
        <w:t>Repetitions</w:t>
      </w:r>
      <w:bookmarkEnd w:id="63"/>
    </w:p>
    <w:p w:rsidR="00CF07E1" w:rsidRDefault="00F84752">
      <w:pPr>
        <w:pStyle w:val="FirstParagraph"/>
      </w:pPr>
      <w:proofErr w:type="spellStart"/>
      <w:r>
        <w:t>Simelidis</w:t>
      </w:r>
      <w:proofErr w:type="spellEnd"/>
      <w:r>
        <w:t xml:space="preserve"> has aptly noted Gregory’s penchant for repetitions of all sorts.</w:t>
      </w:r>
      <w:r>
        <w:rPr>
          <w:rStyle w:val="FootnoteReference"/>
        </w:rPr>
        <w:footnoteReference w:id="318"/>
      </w:r>
      <w:r>
        <w:t xml:space="preserve"> Gregory is fond of stylistic devices like alliteration and anaphora, but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w:t>
      </w:r>
      <w:r>
        <w:lastRenderedPageBreak/>
        <w:t xml:space="preserve">are hardly exclusive to Gregory and Callimachus, anaphora and juxtaposed prosodic variants in particular are prominent in the </w:t>
      </w:r>
      <w:proofErr w:type="spellStart"/>
      <w:r>
        <w:t>Cyrenaean</w:t>
      </w:r>
      <w:proofErr w:type="spellEnd"/>
      <w:r>
        <w:t xml:space="preserve"> poet and I think it likely that Gregory perceived them as elements of a Callimachean style.</w:t>
      </w:r>
    </w:p>
    <w:p w:rsidR="00CF07E1" w:rsidRDefault="00F84752">
      <w:pPr>
        <w:pStyle w:val="BodyText"/>
      </w:pPr>
      <w:r>
        <w:t xml:space="preserve">Though a standard feature of Latin poetry, alliteration only became prominent in Greek during the Imperial period, perhaps due to the transition from tonal to accentual period. </w:t>
      </w:r>
      <w:proofErr w:type="spellStart"/>
      <w:r>
        <w:t>Nonnus</w:t>
      </w:r>
      <w:proofErr w:type="spellEnd"/>
      <w:r>
        <w:t xml:space="preserve"> also used it extensively, as did ps.-Oppian.</w:t>
      </w:r>
      <w:r>
        <w:rPr>
          <w:rStyle w:val="FootnoteReference"/>
        </w:rPr>
        <w:footnoteReference w:id="319"/>
      </w:r>
      <w:r>
        <w:t xml:space="preserve"> As </w:t>
      </w:r>
      <w:proofErr w:type="spellStart"/>
      <w:r>
        <w:t>Opelt</w:t>
      </w:r>
      <w:proofErr w:type="spellEnd"/>
      <w:r>
        <w:t xml:space="preserve"> observed, the purpose of the trope is often to emphasize the syntactical connection of the alliterated elements (</w:t>
      </w:r>
      <w:proofErr w:type="spellStart"/>
      <w:r>
        <w:rPr>
          <w:i/>
        </w:rPr>
        <w:t>strukturelle</w:t>
      </w:r>
      <w:proofErr w:type="spellEnd"/>
      <w:r>
        <w:rPr>
          <w:i/>
        </w:rPr>
        <w:t xml:space="preserve"> </w:t>
      </w:r>
      <w:proofErr w:type="spellStart"/>
      <w:r>
        <w:rPr>
          <w:i/>
        </w:rPr>
        <w:t>Fuktionalität</w:t>
      </w:r>
      <w:proofErr w:type="spellEnd"/>
      <w:proofErr w:type="gramStart"/>
      <w:r>
        <w:t>), but</w:t>
      </w:r>
      <w:proofErr w:type="gramEnd"/>
      <w:r>
        <w:t xml:space="preserve"> may also serve euphonic purposes (</w:t>
      </w:r>
      <w:proofErr w:type="spellStart"/>
      <w:r>
        <w:rPr>
          <w:i/>
        </w:rPr>
        <w:t>klangliche</w:t>
      </w:r>
      <w:proofErr w:type="spellEnd"/>
      <w:r>
        <w:rPr>
          <w:i/>
        </w:rPr>
        <w:t xml:space="preserve"> </w:t>
      </w:r>
      <w:proofErr w:type="spellStart"/>
      <w:r>
        <w:rPr>
          <w:i/>
        </w:rPr>
        <w:t>Funktionalität</w:t>
      </w:r>
      <w:proofErr w:type="spellEnd"/>
      <w:r>
        <w:t xml:space="preserve">). Perhaps the most striking instance in the passages chosen is </w:t>
      </w:r>
      <w:r>
        <w:rPr>
          <w:i/>
        </w:rPr>
        <w:t>Poem. arc.</w:t>
      </w:r>
      <w:r>
        <w:t xml:space="preserve"> 3.18, where four of the five words of the verse begin with alpha: </w:t>
      </w:r>
      <w:proofErr w:type="spellStart"/>
      <w:r>
        <w:rPr>
          <w:rStyle w:val="GreekQuote0"/>
        </w:rPr>
        <w:t>ἄχθος</w:t>
      </w:r>
      <w:proofErr w:type="spellEnd"/>
      <w:r>
        <w:t xml:space="preserve"> </w:t>
      </w:r>
      <w:proofErr w:type="spellStart"/>
      <w:r>
        <w:rPr>
          <w:rStyle w:val="GreekQuote0"/>
        </w:rPr>
        <w:t>ἄγειν</w:t>
      </w:r>
      <w:proofErr w:type="spellEnd"/>
      <w:r>
        <w:t xml:space="preserve"> </w:t>
      </w:r>
      <w:proofErr w:type="spellStart"/>
      <w:r>
        <w:rPr>
          <w:rStyle w:val="GreekQuote0"/>
        </w:rPr>
        <w:t>κρ</w:t>
      </w:r>
      <w:proofErr w:type="spellEnd"/>
      <w:r>
        <w:rPr>
          <w:rStyle w:val="GreekQuote0"/>
        </w:rPr>
        <w:t>α</w:t>
      </w:r>
      <w:proofErr w:type="spellStart"/>
      <w:r>
        <w:rPr>
          <w:rStyle w:val="GreekQuote0"/>
        </w:rPr>
        <w:t>δίῃσιν</w:t>
      </w:r>
      <w:proofErr w:type="spellEnd"/>
      <w:r>
        <w:t xml:space="preserve"> </w:t>
      </w:r>
      <w:proofErr w:type="spellStart"/>
      <w:r>
        <w:rPr>
          <w:rStyle w:val="GreekQuote0"/>
        </w:rPr>
        <w:t>ἀφ</w:t>
      </w:r>
      <w:proofErr w:type="spellEnd"/>
      <w:r>
        <w:rPr>
          <w:rStyle w:val="GreekQuote0"/>
        </w:rPr>
        <w:t>α</w:t>
      </w:r>
      <w:proofErr w:type="spellStart"/>
      <w:r>
        <w:rPr>
          <w:rStyle w:val="GreekQuote0"/>
        </w:rPr>
        <w:t>υροτάτῃσιν</w:t>
      </w:r>
      <w:proofErr w:type="spellEnd"/>
      <w:r>
        <w:t xml:space="preserve"> </w:t>
      </w:r>
      <w:r>
        <w:rPr>
          <w:rStyle w:val="GreekQuote0"/>
        </w:rPr>
        <w:t>ἄπ</w:t>
      </w:r>
      <w:proofErr w:type="spellStart"/>
      <w:r>
        <w:rPr>
          <w:rStyle w:val="GreekQuote0"/>
        </w:rPr>
        <w:t>ιστον</w:t>
      </w:r>
      <w:proofErr w:type="spellEnd"/>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w:t>
      </w:r>
      <w:proofErr w:type="spellStart"/>
      <w:r>
        <w:t>tetracolon</w:t>
      </w:r>
      <w:proofErr w:type="spellEnd"/>
      <w:r>
        <w:t xml:space="preserve"> to underscore the gradual revealing of Christ’s divinity: </w:t>
      </w:r>
      <w:proofErr w:type="spellStart"/>
      <w:r>
        <w:rPr>
          <w:rStyle w:val="GreekQuote0"/>
        </w:rPr>
        <w:t>Χριστοῖο</w:t>
      </w:r>
      <w:proofErr w:type="spellEnd"/>
      <w:r>
        <w:t xml:space="preserve"> </w:t>
      </w:r>
      <w:proofErr w:type="spellStart"/>
      <w:r>
        <w:rPr>
          <w:rStyle w:val="GreekQuote0"/>
        </w:rPr>
        <w:t>μέγ</w:t>
      </w:r>
      <w:proofErr w:type="spellEnd"/>
      <w:r>
        <w:rPr>
          <w:rStyle w:val="GreekQuote0"/>
        </w:rPr>
        <w:t>α</w:t>
      </w:r>
      <w:r>
        <w:t xml:space="preserve"> </w:t>
      </w:r>
      <w:proofErr w:type="spellStart"/>
      <w:r>
        <w:rPr>
          <w:rStyle w:val="GreekQuote0"/>
        </w:rPr>
        <w:t>κλέος</w:t>
      </w:r>
      <w:proofErr w:type="spellEnd"/>
      <w:r>
        <w:t xml:space="preserve"> </w:t>
      </w:r>
      <w:r>
        <w:rPr>
          <w:rStyle w:val="GreekQuote0"/>
        </w:rPr>
        <w:t>α</w:t>
      </w:r>
      <w:proofErr w:type="spellStart"/>
      <w:r>
        <w:rPr>
          <w:rStyle w:val="GreekQuote0"/>
        </w:rPr>
        <w:t>ὐγάζεσκε</w:t>
      </w:r>
      <w:proofErr w:type="spellEnd"/>
      <w:r>
        <w:t xml:space="preserve"> / </w:t>
      </w:r>
      <w:r>
        <w:rPr>
          <w:rStyle w:val="GreekQuote0"/>
        </w:rPr>
        <w:t>πα</w:t>
      </w:r>
      <w:proofErr w:type="spellStart"/>
      <w:r>
        <w:rPr>
          <w:rStyle w:val="GreekQuote0"/>
        </w:rPr>
        <w:t>ύροισιν</w:t>
      </w:r>
      <w:proofErr w:type="spellEnd"/>
      <w:r>
        <w:t xml:space="preserve"> </w:t>
      </w:r>
      <w:r>
        <w:rPr>
          <w:rStyle w:val="GreekQuote0"/>
        </w:rPr>
        <w:t>π</w:t>
      </w:r>
      <w:proofErr w:type="spellStart"/>
      <w:r>
        <w:rPr>
          <w:rStyle w:val="GreekQuote0"/>
        </w:rPr>
        <w:t>ινυτοῖσι</w:t>
      </w:r>
      <w:proofErr w:type="spellEnd"/>
      <w:r>
        <w:t xml:space="preserve"> </w:t>
      </w:r>
      <w:r>
        <w:rPr>
          <w:rStyle w:val="GreekQuote0"/>
        </w:rPr>
        <w:t>φα</w:t>
      </w:r>
      <w:proofErr w:type="spellStart"/>
      <w:r>
        <w:rPr>
          <w:rStyle w:val="GreekQuote0"/>
        </w:rPr>
        <w:t>εινόμενον</w:t>
      </w:r>
      <w:proofErr w:type="spellEnd"/>
      <w:r>
        <w:t xml:space="preserve"> </w:t>
      </w:r>
      <w:proofErr w:type="spellStart"/>
      <w:r>
        <w:rPr>
          <w:rStyle w:val="GreekQuote0"/>
        </w:rPr>
        <w:t>μερό</w:t>
      </w:r>
      <w:proofErr w:type="spellEnd"/>
      <w:r>
        <w:rPr>
          <w:rStyle w:val="GreekQuote0"/>
        </w:rPr>
        <w:t>π</w:t>
      </w:r>
      <w:proofErr w:type="spellStart"/>
      <w:r>
        <w:rPr>
          <w:rStyle w:val="GreekQuote0"/>
        </w:rPr>
        <w:t>εσσιν</w:t>
      </w:r>
      <w:proofErr w:type="spellEnd"/>
      <w:r>
        <w:t xml:space="preserve"> (“The great renown of Christ was growing by 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w:t>
      </w:r>
      <w:proofErr w:type="spellStart"/>
      <w:r>
        <w:rPr>
          <w:rStyle w:val="GreekQuote0"/>
        </w:rPr>
        <w:t>τομένου</w:t>
      </w:r>
      <w:proofErr w:type="spellEnd"/>
      <w:r>
        <w:t xml:space="preserve"> </w:t>
      </w:r>
      <w:r>
        <w:rPr>
          <w:rStyle w:val="GreekQuote0"/>
        </w:rPr>
        <w:t>θανα</w:t>
      </w:r>
      <w:proofErr w:type="spellStart"/>
      <w:r>
        <w:rPr>
          <w:rStyle w:val="GreekQuote0"/>
        </w:rPr>
        <w:t>τοῖο</w:t>
      </w:r>
      <w:proofErr w:type="spellEnd"/>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w:t>
      </w:r>
      <w:proofErr w:type="spellStart"/>
      <w:r>
        <w:rPr>
          <w:rStyle w:val="GreekQuote0"/>
        </w:rPr>
        <w:t>ερι</w:t>
      </w:r>
      <w:proofErr w:type="spellEnd"/>
      <w:r>
        <w:t xml:space="preserve">– and </w:t>
      </w:r>
      <w:r>
        <w:rPr>
          <w:rStyle w:val="GreekQuote0"/>
        </w:rPr>
        <w:t>π</w:t>
      </w:r>
      <w:proofErr w:type="spellStart"/>
      <w:r>
        <w:rPr>
          <w:rStyle w:val="GreekQuote0"/>
        </w:rPr>
        <w:t>άντοσε</w:t>
      </w:r>
      <w:proofErr w:type="spellEnd"/>
      <w:r>
        <w:t xml:space="preserve"> underscores the fright of being surrounded by a storm at sea: </w:t>
      </w:r>
      <w:proofErr w:type="spellStart"/>
      <w:r>
        <w:rPr>
          <w:rStyle w:val="GreekQuote0"/>
        </w:rPr>
        <w:t>Λάμ</w:t>
      </w:r>
      <w:proofErr w:type="spellEnd"/>
      <w:r>
        <w:rPr>
          <w:rStyle w:val="GreekQuote0"/>
        </w:rPr>
        <w:t>π</w:t>
      </w:r>
      <w:proofErr w:type="spellStart"/>
      <w:r>
        <w:rPr>
          <w:rStyle w:val="GreekQuote0"/>
        </w:rPr>
        <w:t>ετο</w:t>
      </w:r>
      <w:proofErr w:type="spellEnd"/>
      <w:r>
        <w:t xml:space="preserve">, </w:t>
      </w:r>
      <w:r>
        <w:rPr>
          <w:rStyle w:val="GreekQuote0"/>
        </w:rPr>
        <w:t>καὶ</w:t>
      </w:r>
      <w:r>
        <w:t xml:space="preserve"> </w:t>
      </w:r>
      <w:proofErr w:type="spellStart"/>
      <w:r>
        <w:rPr>
          <w:rStyle w:val="GreekQuote0"/>
        </w:rPr>
        <w:t>κρ</w:t>
      </w:r>
      <w:proofErr w:type="spellEnd"/>
      <w:r>
        <w:rPr>
          <w:rStyle w:val="GreekQuote0"/>
        </w:rPr>
        <w:t>α</w:t>
      </w:r>
      <w:proofErr w:type="spellStart"/>
      <w:r>
        <w:rPr>
          <w:rStyle w:val="GreekQuote0"/>
        </w:rPr>
        <w:t>τερ</w:t>
      </w:r>
      <w:proofErr w:type="spellEnd"/>
      <w:r>
        <w:rPr>
          <w:rStyle w:val="GreekQuote0"/>
        </w:rPr>
        <w:t>α</w:t>
      </w:r>
      <w:proofErr w:type="spellStart"/>
      <w:r>
        <w:rPr>
          <w:rStyle w:val="GreekQuote0"/>
        </w:rPr>
        <w:t>ῖς</w:t>
      </w:r>
      <w:proofErr w:type="spellEnd"/>
      <w:r>
        <w:t xml:space="preserve"> </w:t>
      </w:r>
      <w:r>
        <w:rPr>
          <w:rStyle w:val="GreekQuote0"/>
        </w:rPr>
        <w:t>π</w:t>
      </w:r>
      <w:proofErr w:type="spellStart"/>
      <w:r>
        <w:rPr>
          <w:rStyle w:val="GreekQuote0"/>
        </w:rPr>
        <w:t>εριάγνυτο</w:t>
      </w:r>
      <w:proofErr w:type="spellEnd"/>
      <w:r>
        <w:t xml:space="preserve"> </w:t>
      </w:r>
      <w:r>
        <w:rPr>
          <w:rStyle w:val="GreekQuote0"/>
        </w:rPr>
        <w:t>π</w:t>
      </w:r>
      <w:proofErr w:type="spellStart"/>
      <w:r>
        <w:rPr>
          <w:rStyle w:val="GreekQuote0"/>
        </w:rPr>
        <w:t>άντοσε</w:t>
      </w:r>
      <w:proofErr w:type="spellEnd"/>
      <w:r>
        <w:t xml:space="preserve"> </w:t>
      </w:r>
      <w:proofErr w:type="spellStart"/>
      <w:r>
        <w:rPr>
          <w:rStyle w:val="GreekQuote0"/>
        </w:rPr>
        <w:t>φων</w:t>
      </w:r>
      <w:proofErr w:type="spellEnd"/>
      <w:r>
        <w:rPr>
          <w:rStyle w:val="GreekQuote0"/>
        </w:rPr>
        <w:t>α</w:t>
      </w:r>
      <w:proofErr w:type="spellStart"/>
      <w:r>
        <w:rPr>
          <w:rStyle w:val="GreekQuote0"/>
        </w:rPr>
        <w:t>ῖς</w:t>
      </w:r>
      <w:proofErr w:type="spellEnd"/>
      <w:r>
        <w:t xml:space="preserve"> (“[The air] shone [with lightning] and cracked on all sides with </w:t>
      </w:r>
      <w:r>
        <w:lastRenderedPageBreak/>
        <w:t>mighty sounds”).</w:t>
      </w:r>
      <w:r>
        <w:rPr>
          <w:rStyle w:val="FootnoteReference"/>
        </w:rPr>
        <w:footnoteReference w:id="320"/>
      </w:r>
      <w:r>
        <w:t xml:space="preserve"> Though alliteration played little role in Callimachus’ poetry, the prominence of the technique in </w:t>
      </w:r>
      <w:proofErr w:type="spellStart"/>
      <w:r>
        <w:t>ps</w:t>
      </w:r>
      <w:proofErr w:type="spellEnd"/>
      <w:r>
        <w:t xml:space="preserve">-Oppian and </w:t>
      </w:r>
      <w:proofErr w:type="spellStart"/>
      <w:r>
        <w:t>Nonnus</w:t>
      </w:r>
      <w:proofErr w:type="spellEnd"/>
      <w:r>
        <w:t xml:space="preserve"> suggest that it was felt a suitable technique for Callimachean poets.</w:t>
      </w:r>
    </w:p>
    <w:p w:rsidR="00CF07E1" w:rsidRDefault="00F84752">
      <w:pPr>
        <w:pStyle w:val="BodyText"/>
      </w:pPr>
      <w:r>
        <w:t xml:space="preserve">Like Callimachus, Gregory is quite fond of anaphora, at least in </w:t>
      </w:r>
      <w:proofErr w:type="spellStart"/>
      <w:r>
        <w:t>hymnic</w:t>
      </w:r>
      <w:proofErr w:type="spellEnd"/>
      <w:r>
        <w:t xml:space="preserve"> sections.</w:t>
      </w:r>
      <w:r>
        <w:rPr>
          <w:rStyle w:val="FootnoteReference"/>
        </w:rPr>
        <w:footnoteReference w:id="321"/>
      </w:r>
      <w:r>
        <w:t xml:space="preserve"> </w:t>
      </w:r>
      <w:r>
        <w:rPr>
          <w:i/>
        </w:rPr>
        <w:t>Poem. arc.</w:t>
      </w:r>
      <w:r>
        <w:t xml:space="preserve"> 3.47 is one striking instance: </w:t>
      </w:r>
      <w:proofErr w:type="spellStart"/>
      <w:r>
        <w:rPr>
          <w:rStyle w:val="GreekQuote0"/>
          <w:b/>
        </w:rPr>
        <w:t>οὔ</w:t>
      </w:r>
      <w:proofErr w:type="spellEnd"/>
      <w:r>
        <w:t xml:space="preserve"> </w:t>
      </w:r>
      <w:proofErr w:type="spellStart"/>
      <w:r>
        <w:rPr>
          <w:rStyle w:val="GreekQuote0"/>
        </w:rPr>
        <w:t>σε</w:t>
      </w:r>
      <w:proofErr w:type="spellEnd"/>
      <w:r>
        <w:t xml:space="preserve">, </w:t>
      </w:r>
      <w:proofErr w:type="spellStart"/>
      <w:r>
        <w:rPr>
          <w:rStyle w:val="GreekQuote0"/>
        </w:rPr>
        <w:t>κάθ</w:t>
      </w:r>
      <w:proofErr w:type="spellEnd"/>
      <w:r>
        <w:rPr>
          <w:rStyle w:val="GreekQuote0"/>
        </w:rPr>
        <w:t>α</w:t>
      </w:r>
      <w:proofErr w:type="spellStart"/>
      <w:r>
        <w:rPr>
          <w:rStyle w:val="GreekQuote0"/>
        </w:rPr>
        <w:t>ρσι</w:t>
      </w:r>
      <w:proofErr w:type="spellEnd"/>
      <w:r>
        <w:t xml:space="preserve"> </w:t>
      </w:r>
      <w:proofErr w:type="spellStart"/>
      <w:r>
        <w:rPr>
          <w:rStyle w:val="GreekQuote0"/>
        </w:rPr>
        <w:t>φίλη</w:t>
      </w:r>
      <w:proofErr w:type="spellEnd"/>
      <w:r>
        <w:t xml:space="preserve">, </w:t>
      </w:r>
      <w:proofErr w:type="spellStart"/>
      <w:r>
        <w:rPr>
          <w:rStyle w:val="GreekQuote0"/>
          <w:b/>
        </w:rPr>
        <w:t>οὐ</w:t>
      </w:r>
      <w:proofErr w:type="spellEnd"/>
      <w:r>
        <w:t xml:space="preserve"> </w:t>
      </w:r>
      <w:proofErr w:type="spellStart"/>
      <w:r>
        <w:rPr>
          <w:rStyle w:val="GreekQuote0"/>
        </w:rPr>
        <w:t>ψεύσομ</w:t>
      </w:r>
      <w:proofErr w:type="spellEnd"/>
      <w:r>
        <w:rPr>
          <w:rStyle w:val="GreekQuote0"/>
        </w:rPr>
        <w:t>αι</w:t>
      </w:r>
      <w:r>
        <w:t xml:space="preserve"> </w:t>
      </w:r>
      <w:proofErr w:type="gramStart"/>
      <w:r>
        <w:t>(“ I</w:t>
      </w:r>
      <w:proofErr w:type="gramEnd"/>
      <w:r>
        <w:t xml:space="preserve"> shall not, my purification, I shall not betray you”). At </w:t>
      </w:r>
      <w:r>
        <w:rPr>
          <w:i/>
        </w:rPr>
        <w:t>Poem. arc.</w:t>
      </w:r>
      <w:r>
        <w:t xml:space="preserve"> 3.72–73, where repeats of </w:t>
      </w:r>
      <w:proofErr w:type="spellStart"/>
      <w:r>
        <w:rPr>
          <w:rStyle w:val="GreekQuote0"/>
        </w:rPr>
        <w:t>οὔτε</w:t>
      </w:r>
      <w:proofErr w:type="spellEnd"/>
      <w:r>
        <w:t>…</w:t>
      </w:r>
      <w:r>
        <w:rPr>
          <w:rStyle w:val="GreekQuote0"/>
        </w:rPr>
        <w:t>ἐπ</w:t>
      </w:r>
      <w:proofErr w:type="spellStart"/>
      <w:r>
        <w:rPr>
          <w:rStyle w:val="GreekQuote0"/>
        </w:rPr>
        <w:t>εὶ</w:t>
      </w:r>
      <w:proofErr w:type="spellEnd"/>
      <w:r>
        <w:t xml:space="preserve"> at the beginning of the line and after the feminine caesura: </w:t>
      </w:r>
      <w:proofErr w:type="spellStart"/>
      <w:r>
        <w:rPr>
          <w:rStyle w:val="GreekQuote0"/>
        </w:rPr>
        <w:t>οὔτε</w:t>
      </w:r>
      <w:proofErr w:type="spellEnd"/>
      <w:r>
        <w:t xml:space="preserve"> </w:t>
      </w:r>
      <w:proofErr w:type="spellStart"/>
      <w:r>
        <w:rPr>
          <w:rStyle w:val="GreekQuote0"/>
        </w:rPr>
        <w:t>μονὰς</w:t>
      </w:r>
      <w:proofErr w:type="spellEnd"/>
      <w:r>
        <w:t xml:space="preserve"> </w:t>
      </w:r>
      <w:proofErr w:type="spellStart"/>
      <w:r>
        <w:rPr>
          <w:rStyle w:val="GreekQuote0"/>
        </w:rPr>
        <w:t>νήριθμος</w:t>
      </w:r>
      <w:proofErr w:type="spellEnd"/>
      <w:r>
        <w:t xml:space="preserve">, </w:t>
      </w:r>
      <w:r>
        <w:rPr>
          <w:rStyle w:val="GreekQuote0"/>
        </w:rPr>
        <w:t>ἐπ</w:t>
      </w:r>
      <w:proofErr w:type="spellStart"/>
      <w:r>
        <w:rPr>
          <w:rStyle w:val="GreekQuote0"/>
        </w:rPr>
        <w:t>εὶ</w:t>
      </w:r>
      <w:proofErr w:type="spellEnd"/>
      <w:r>
        <w:t xml:space="preserve"> </w:t>
      </w:r>
      <w:proofErr w:type="spellStart"/>
      <w:r>
        <w:rPr>
          <w:rStyle w:val="GreekQuote0"/>
        </w:rPr>
        <w:t>τρισὶν</w:t>
      </w:r>
      <w:proofErr w:type="spellEnd"/>
      <w:r>
        <w:t xml:space="preserve"> </w:t>
      </w:r>
      <w:proofErr w:type="spellStart"/>
      <w:r>
        <w:rPr>
          <w:rStyle w:val="GreekQuote0"/>
        </w:rPr>
        <w:t>ἵστ</w:t>
      </w:r>
      <w:proofErr w:type="spellEnd"/>
      <w:r>
        <w:rPr>
          <w:rStyle w:val="GreekQuote0"/>
        </w:rPr>
        <w:t>ατ</w:t>
      </w:r>
      <w:r>
        <w:t xml:space="preserve">’ </w:t>
      </w:r>
      <w:proofErr w:type="spellStart"/>
      <w:r>
        <w:rPr>
          <w:rStyle w:val="GreekQuote0"/>
        </w:rPr>
        <w:t>ἐν</w:t>
      </w:r>
      <w:proofErr w:type="spellEnd"/>
      <w:r>
        <w:t xml:space="preserve"> </w:t>
      </w:r>
      <w:proofErr w:type="spellStart"/>
      <w:r>
        <w:rPr>
          <w:rStyle w:val="GreekQuote0"/>
        </w:rPr>
        <w:t>ἐσθλοῖς</w:t>
      </w:r>
      <w:proofErr w:type="spellEnd"/>
      <w:r>
        <w:t xml:space="preserve"> / </w:t>
      </w:r>
      <w:proofErr w:type="spellStart"/>
      <w:r>
        <w:rPr>
          <w:rStyle w:val="GreekQuote0"/>
        </w:rPr>
        <w:t>οὔτε</w:t>
      </w:r>
      <w:proofErr w:type="spellEnd"/>
      <w:r>
        <w:t xml:space="preserve"> </w:t>
      </w:r>
      <w:proofErr w:type="spellStart"/>
      <w:r>
        <w:rPr>
          <w:rStyle w:val="GreekQuote0"/>
        </w:rPr>
        <w:t>Τριὰς</w:t>
      </w:r>
      <w:proofErr w:type="spellEnd"/>
      <w:r>
        <w:t xml:space="preserve"> </w:t>
      </w:r>
      <w:r>
        <w:rPr>
          <w:rStyle w:val="GreekQuote0"/>
        </w:rPr>
        <w:t>π</w:t>
      </w:r>
      <w:proofErr w:type="spellStart"/>
      <w:r>
        <w:rPr>
          <w:rStyle w:val="GreekQuote0"/>
        </w:rPr>
        <w:t>ολύσε</w:t>
      </w:r>
      <w:proofErr w:type="spellEnd"/>
      <w:r>
        <w:rPr>
          <w:rStyle w:val="GreekQuote0"/>
        </w:rPr>
        <w:t>π</w:t>
      </w:r>
      <w:proofErr w:type="spellStart"/>
      <w:r>
        <w:rPr>
          <w:rStyle w:val="GreekQuote0"/>
        </w:rPr>
        <w:t>τος</w:t>
      </w:r>
      <w:proofErr w:type="spellEnd"/>
      <w:r>
        <w:t xml:space="preserve">, </w:t>
      </w:r>
      <w:r>
        <w:rPr>
          <w:rStyle w:val="GreekQuote0"/>
        </w:rPr>
        <w:t>ἐπ</w:t>
      </w:r>
      <w:proofErr w:type="spellStart"/>
      <w:r>
        <w:rPr>
          <w:rStyle w:val="GreekQuote0"/>
        </w:rPr>
        <w:t>εὶ</w:t>
      </w:r>
      <w:proofErr w:type="spellEnd"/>
      <w:r>
        <w:t xml:space="preserve"> </w:t>
      </w:r>
      <w:proofErr w:type="spellStart"/>
      <w:r>
        <w:rPr>
          <w:rStyle w:val="GreekQuote0"/>
        </w:rPr>
        <w:t>φύσις</w:t>
      </w:r>
      <w:proofErr w:type="spellEnd"/>
      <w:r>
        <w:t xml:space="preserve"> </w:t>
      </w:r>
      <w:proofErr w:type="spellStart"/>
      <w:r>
        <w:rPr>
          <w:rStyle w:val="GreekQuote0"/>
        </w:rPr>
        <w:t>ἔστ</w:t>
      </w:r>
      <w:proofErr w:type="spellEnd"/>
      <w:r>
        <w:t xml:space="preserve">’ </w:t>
      </w:r>
      <w:proofErr w:type="spellStart"/>
      <w:r>
        <w:rPr>
          <w:rStyle w:val="GreekQuote0"/>
        </w:rPr>
        <w:t>ἀκέ</w:t>
      </w:r>
      <w:proofErr w:type="spellEnd"/>
      <w:r>
        <w:rPr>
          <w:rStyle w:val="GreekQuote0"/>
        </w:rPr>
        <w:t>α</w:t>
      </w:r>
      <w:proofErr w:type="spellStart"/>
      <w:r>
        <w:rPr>
          <w:rStyle w:val="GreekQuote0"/>
        </w:rPr>
        <w:t>στος</w:t>
      </w:r>
      <w:proofErr w:type="spellEnd"/>
      <w:r>
        <w:t xml:space="preserve">. (“Nor is the monad without number, since it is in three excellences, nor is the trinity polytheistic, since the divine nature is undivided”). In 3.72 unity is described in the first half of the line, and trinity in the second. In the 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2"/>
      </w:r>
      <w:r>
        <w:t xml:space="preserve"> But elsewhere Gregory uses </w:t>
      </w:r>
      <w:r>
        <w:lastRenderedPageBreak/>
        <w:t xml:space="preserve">the device much more sparingly. I have found six instances in the 93 lines of </w:t>
      </w:r>
      <w:r>
        <w:rPr>
          <w:i/>
        </w:rPr>
        <w:t>Poem. arc.</w:t>
      </w:r>
      <w:r>
        <w:t xml:space="preserve"> 3,</w:t>
      </w:r>
      <w:r>
        <w:rPr>
          <w:rStyle w:val="FootnoteReference"/>
        </w:rPr>
        <w:footnoteReference w:id="323"/>
      </w:r>
      <w:r>
        <w:t xml:space="preserve"> but only one instance in the 99 lines of </w:t>
      </w:r>
      <w:r>
        <w:rPr>
          <w:i/>
        </w:rPr>
        <w:t>DRS</w:t>
      </w:r>
      <w:r>
        <w:t xml:space="preserve"> 294–392, a decidedly Homeric repetition of </w:t>
      </w:r>
      <w:r>
        <w:rPr>
          <w:rStyle w:val="GreekQuote0"/>
        </w:rPr>
        <w:t>π</w:t>
      </w:r>
      <w:proofErr w:type="spellStart"/>
      <w:r>
        <w:rPr>
          <w:rStyle w:val="GreekQuote0"/>
        </w:rPr>
        <w:t>ρίν</w:t>
      </w:r>
      <w:proofErr w:type="spellEnd"/>
      <w:r>
        <w:t xml:space="preserve"> (“until”) at </w:t>
      </w:r>
      <w:r>
        <w:rPr>
          <w:i/>
        </w:rPr>
        <w:t>DRS</w:t>
      </w:r>
      <w:r>
        <w:t xml:space="preserve"> 301. </w:t>
      </w:r>
      <w:proofErr w:type="gramStart"/>
      <w:r>
        <w:t>Again</w:t>
      </w:r>
      <w:proofErr w:type="gramEnd"/>
      <w:r>
        <w:t xml:space="preserve"> it would seem that Gregory was striving for a more Homeric mode in </w:t>
      </w:r>
      <w:r>
        <w:rPr>
          <w:i/>
        </w:rPr>
        <w:t>DRS.</w:t>
      </w:r>
    </w:p>
    <w:p w:rsidR="00CF07E1" w:rsidRDefault="00F84752">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24"/>
      </w:r>
      <w:r>
        <w:t xml:space="preserve"> </w:t>
      </w:r>
      <w:r>
        <w:rPr>
          <w:i/>
        </w:rPr>
        <w:t>Poem. arc.</w:t>
      </w:r>
      <w:r>
        <w:t xml:space="preserve"> 3.3–4 constitute one striking example: </w:t>
      </w:r>
      <w:proofErr w:type="spellStart"/>
      <w:r>
        <w:rPr>
          <w:rStyle w:val="GreekQuote0"/>
        </w:rPr>
        <w:t>Πνεῦμ</w:t>
      </w:r>
      <w:proofErr w:type="spellEnd"/>
      <w:r>
        <w:rPr>
          <w:rStyle w:val="GreekQuote0"/>
        </w:rPr>
        <w:t>α</w:t>
      </w:r>
      <w:r>
        <w:t xml:space="preserve"> </w:t>
      </w:r>
      <w:proofErr w:type="spellStart"/>
      <w:r>
        <w:rPr>
          <w:rStyle w:val="GreekQuote0"/>
        </w:rPr>
        <w:t>μέγ</w:t>
      </w:r>
      <w:proofErr w:type="spellEnd"/>
      <w:r>
        <w:rPr>
          <w:rStyle w:val="GreekQuote0"/>
        </w:rPr>
        <w:t>α</w:t>
      </w:r>
      <w:r>
        <w:t xml:space="preserve"> </w:t>
      </w:r>
      <w:proofErr w:type="spellStart"/>
      <w:r>
        <w:rPr>
          <w:rStyle w:val="GreekQuote0"/>
        </w:rPr>
        <w:t>τρομέωμεν</w:t>
      </w:r>
      <w:proofErr w:type="spellEnd"/>
      <w:r>
        <w:t xml:space="preserve">, </w:t>
      </w:r>
      <w:r>
        <w:rPr>
          <w:rStyle w:val="GreekQuote0"/>
          <w:b/>
        </w:rPr>
        <w:t>ὅ</w:t>
      </w:r>
      <w:r>
        <w:t xml:space="preserve"> </w:t>
      </w:r>
      <w:proofErr w:type="spellStart"/>
      <w:r>
        <w:rPr>
          <w:rStyle w:val="GreekQuote0"/>
        </w:rPr>
        <w:t>μοι</w:t>
      </w:r>
      <w:proofErr w:type="spellEnd"/>
      <w:r>
        <w:t xml:space="preserve"> </w:t>
      </w:r>
      <w:proofErr w:type="spellStart"/>
      <w:r>
        <w:rPr>
          <w:rStyle w:val="GreekQuote0"/>
          <w:b/>
        </w:rPr>
        <w:t>θεός</w:t>
      </w:r>
      <w:proofErr w:type="spellEnd"/>
      <w:r>
        <w:t xml:space="preserve">, </w:t>
      </w:r>
      <w:r>
        <w:rPr>
          <w:rStyle w:val="GreekQuote0"/>
          <w:b/>
        </w:rPr>
        <w:t>ᾧ</w:t>
      </w:r>
      <w:r>
        <w:t xml:space="preserve"> </w:t>
      </w:r>
      <w:proofErr w:type="spellStart"/>
      <w:r>
        <w:rPr>
          <w:rStyle w:val="GreekQuote0"/>
          <w:b/>
        </w:rPr>
        <w:t>Θεὸν</w:t>
      </w:r>
      <w:proofErr w:type="spellEnd"/>
      <w:r>
        <w:t xml:space="preserve"> </w:t>
      </w:r>
      <w:proofErr w:type="spellStart"/>
      <w:r>
        <w:rPr>
          <w:rStyle w:val="GreekQuote0"/>
        </w:rPr>
        <w:t>ἔγνων</w:t>
      </w:r>
      <w:proofErr w:type="spellEnd"/>
      <w:r>
        <w:t xml:space="preserve">, / </w:t>
      </w:r>
      <w:proofErr w:type="spellStart"/>
      <w:r>
        <w:rPr>
          <w:rStyle w:val="GreekQuote0"/>
          <w:b/>
        </w:rPr>
        <w:t>ὃς</w:t>
      </w:r>
      <w:proofErr w:type="spellEnd"/>
      <w:r>
        <w:t xml:space="preserve"> </w:t>
      </w:r>
      <w:proofErr w:type="spellStart"/>
      <w:r>
        <w:rPr>
          <w:rStyle w:val="GreekQuote0"/>
          <w:b/>
        </w:rPr>
        <w:t>Θεός</w:t>
      </w:r>
      <w:proofErr w:type="spellEnd"/>
      <w:r>
        <w:t xml:space="preserve"> </w:t>
      </w:r>
      <w:proofErr w:type="spellStart"/>
      <w:r>
        <w:rPr>
          <w:rStyle w:val="GreekQuote0"/>
        </w:rPr>
        <w:t>ἐστιν</w:t>
      </w:r>
      <w:proofErr w:type="spellEnd"/>
      <w:r>
        <w:t xml:space="preserve"> </w:t>
      </w:r>
      <w:proofErr w:type="spellStart"/>
      <w:r>
        <w:rPr>
          <w:rStyle w:val="GreekQuote0"/>
        </w:rPr>
        <w:t>ἔν</w:t>
      </w:r>
      <w:proofErr w:type="spellEnd"/>
      <w:r>
        <w:rPr>
          <w:rStyle w:val="GreekQuote0"/>
        </w:rPr>
        <w:t>α</w:t>
      </w:r>
      <w:proofErr w:type="spellStart"/>
      <w:r>
        <w:rPr>
          <w:rStyle w:val="GreekQuote0"/>
        </w:rPr>
        <w:t>ντ</w:t>
      </w:r>
      <w:proofErr w:type="spellEnd"/>
      <w:r>
        <w:rPr>
          <w:rStyle w:val="GreekQuote0"/>
        </w:rPr>
        <w:t>α</w:t>
      </w:r>
      <w:r>
        <w:t xml:space="preserve">, </w:t>
      </w:r>
      <w:r>
        <w:rPr>
          <w:rStyle w:val="GreekQuote0"/>
        </w:rPr>
        <w:t>καὶ</w:t>
      </w:r>
      <w:r>
        <w:t xml:space="preserve"> </w:t>
      </w:r>
      <w:proofErr w:type="spellStart"/>
      <w:r>
        <w:rPr>
          <w:rStyle w:val="GreekQuote0"/>
          <w:b/>
        </w:rPr>
        <w:t>ὃς</w:t>
      </w:r>
      <w:proofErr w:type="spellEnd"/>
      <w:r>
        <w:t xml:space="preserve"> </w:t>
      </w:r>
      <w:proofErr w:type="spellStart"/>
      <w:r>
        <w:rPr>
          <w:rStyle w:val="GreekQuote0"/>
          <w:b/>
        </w:rPr>
        <w:t>θεὸν</w:t>
      </w:r>
      <w:proofErr w:type="spellEnd"/>
      <w:r>
        <w:t xml:space="preserve"> </w:t>
      </w:r>
      <w:proofErr w:type="spellStart"/>
      <w:r>
        <w:rPr>
          <w:rStyle w:val="GreekQuote0"/>
        </w:rPr>
        <w:t>ἐνθάδε</w:t>
      </w:r>
      <w:proofErr w:type="spellEnd"/>
      <w:r>
        <w:t xml:space="preserve"> </w:t>
      </w:r>
      <w:proofErr w:type="spellStart"/>
      <w:r>
        <w:rPr>
          <w:rStyle w:val="GreekQuote0"/>
        </w:rPr>
        <w:t>τεύχει</w:t>
      </w:r>
      <w:proofErr w:type="spellEnd"/>
      <w:r>
        <w:t xml:space="preserve">· (“Let us tremble before the mighty Spirit, who to me is God, the one by whom I know God, who is God there, and who </w:t>
      </w:r>
      <w:proofErr w:type="spellStart"/>
      <w:r>
        <w:t>who</w:t>
      </w:r>
      <w:proofErr w:type="spellEnd"/>
      <w:r>
        <w:t xml:space="preserve"> makes me a god here.”) Gregory begins with a strong assertion of the Spirit’s divinity: </w:t>
      </w:r>
      <w:proofErr w:type="spellStart"/>
      <w:r>
        <w:rPr>
          <w:rStyle w:val="GreekQuote0"/>
        </w:rPr>
        <w:t>μέγ</w:t>
      </w:r>
      <w:proofErr w:type="spellEnd"/>
      <w:r>
        <w:rPr>
          <w:rStyle w:val="GreekQuote0"/>
        </w:rPr>
        <w:t>ας</w:t>
      </w:r>
      <w:r>
        <w:t xml:space="preserve"> (“mighty”) has been used as an epithet of divinity (</w:t>
      </w:r>
      <w:proofErr w:type="spellStart"/>
      <w:r>
        <w:rPr>
          <w:rStyle w:val="GreekQuote0"/>
        </w:rPr>
        <w:t>θεότης</w:t>
      </w:r>
      <w:proofErr w:type="spellEnd"/>
      <w:r>
        <w:t xml:space="preserve">) already at </w:t>
      </w:r>
      <w:r>
        <w:rPr>
          <w:i/>
        </w:rPr>
        <w:t>Poem. arc.</w:t>
      </w:r>
      <w:r>
        <w:t xml:space="preserve"> 1.5, and of the Father and the Son at </w:t>
      </w:r>
      <w:r>
        <w:rPr>
          <w:i/>
        </w:rPr>
        <w:t>Poem. arc.</w:t>
      </w:r>
      <w:r>
        <w:t xml:space="preserve"> 1.27–28 (</w:t>
      </w:r>
      <w:proofErr w:type="spellStart"/>
      <w:r>
        <w:rPr>
          <w:rStyle w:val="GreekQuote0"/>
        </w:rPr>
        <w:t>Υἱέος</w:t>
      </w:r>
      <w:proofErr w:type="spellEnd"/>
      <w:r>
        <w:t xml:space="preserve"> … </w:t>
      </w:r>
      <w:proofErr w:type="spellStart"/>
      <w:r>
        <w:rPr>
          <w:rStyle w:val="GreekQuote0"/>
        </w:rPr>
        <w:t>μεγάλοιο</w:t>
      </w:r>
      <w:proofErr w:type="spellEnd"/>
      <w:r>
        <w:t xml:space="preserve"> </w:t>
      </w:r>
      <w:r>
        <w:rPr>
          <w:rStyle w:val="GreekQuote0"/>
        </w:rPr>
        <w:t>Πα</w:t>
      </w:r>
      <w:proofErr w:type="spellStart"/>
      <w:r>
        <w:rPr>
          <w:rStyle w:val="GreekQuote0"/>
        </w:rPr>
        <w:t>τὴρ</w:t>
      </w:r>
      <w:proofErr w:type="spellEnd"/>
      <w:r>
        <w:t xml:space="preserve"> </w:t>
      </w:r>
      <w:proofErr w:type="spellStart"/>
      <w:r>
        <w:rPr>
          <w:rStyle w:val="GreekQuote0"/>
        </w:rPr>
        <w:t>μέγ</w:t>
      </w:r>
      <w:proofErr w:type="spellEnd"/>
      <w:r>
        <w:rPr>
          <w:rStyle w:val="GreekQuote0"/>
        </w:rPr>
        <w:t>ας</w:t>
      </w:r>
      <w:r>
        <w:t xml:space="preserve">, another polyptoton). After asserting the Spirit’s divinity, Gregory constructs an ascending </w:t>
      </w:r>
      <w:proofErr w:type="spellStart"/>
      <w:r>
        <w:t>tetracolon</w:t>
      </w:r>
      <w:proofErr w:type="spellEnd"/>
      <w:r>
        <w:t xml:space="preserve"> to drive home the point still further. He repeats the relative pronoun in three different forms (</w:t>
      </w:r>
      <w:r>
        <w:rPr>
          <w:rStyle w:val="GreekQuote0"/>
        </w:rPr>
        <w:t>ὅ</w:t>
      </w:r>
      <w:r>
        <w:t xml:space="preserve">, </w:t>
      </w:r>
      <w:r>
        <w:rPr>
          <w:rStyle w:val="GreekQuote0"/>
        </w:rPr>
        <w:t>ᾧ</w:t>
      </w:r>
      <w:r>
        <w:t xml:space="preserve">, </w:t>
      </w:r>
      <w:proofErr w:type="spellStart"/>
      <w:r>
        <w:rPr>
          <w:rStyle w:val="GreekQuote0"/>
        </w:rPr>
        <w:t>ὅς</w:t>
      </w:r>
      <w:proofErr w:type="spellEnd"/>
      <w:r>
        <w:t xml:space="preserve">) and the noun </w:t>
      </w:r>
      <w:proofErr w:type="spellStart"/>
      <w:r>
        <w:rPr>
          <w:rStyle w:val="GreekQuote0"/>
        </w:rPr>
        <w:t>θεός</w:t>
      </w:r>
      <w:proofErr w:type="spellEnd"/>
      <w:r>
        <w:t xml:space="preserve"> in both the nominative singular and the accusative singular. The variation of case in the relative pronoun also permits prosodic variation: the neuter </w:t>
      </w:r>
      <w:r>
        <w:rPr>
          <w:rStyle w:val="GreekQuote0"/>
        </w:rPr>
        <w:t>ὅ</w:t>
      </w:r>
      <w:r>
        <w:t xml:space="preserve"> is short, while the other the dative </w:t>
      </w:r>
      <w:r>
        <w:rPr>
          <w:rStyle w:val="GreekQuote0"/>
        </w:rPr>
        <w:t>ᾧ</w:t>
      </w:r>
      <w:r>
        <w:t xml:space="preserve"> is long, and the nominative </w:t>
      </w:r>
      <w:proofErr w:type="spellStart"/>
      <w:r>
        <w:rPr>
          <w:rStyle w:val="GreekQuote0"/>
        </w:rPr>
        <w:t>ὅς</w:t>
      </w:r>
      <w:proofErr w:type="spellEnd"/>
      <w:r>
        <w:t xml:space="preserve"> are lengthened by position. Each element of the </w:t>
      </w:r>
      <w:proofErr w:type="spellStart"/>
      <w:r>
        <w:t>tetracolon</w:t>
      </w:r>
      <w:proofErr w:type="spellEnd"/>
      <w:r>
        <w:t xml:space="preserve"> becomes progressively longer (4, 6, 8, then 9 syllables). The second pair expands upon and effectively glosses the first couplet: The terse “he is to me God” is expanded by “He is god there” (i.e. in heaven, that is, by his very nature) </w:t>
      </w:r>
      <w:r>
        <w:lastRenderedPageBreak/>
        <w:t xml:space="preserve">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proofErr w:type="spellStart"/>
      <w:r>
        <w:rPr>
          <w:rStyle w:val="GreekQuote0"/>
        </w:rPr>
        <w:t>μονάς</w:t>
      </w:r>
      <w:proofErr w:type="spellEnd"/>
      <w:r>
        <w:t xml:space="preserve"> (“unity”) and </w:t>
      </w:r>
      <w:proofErr w:type="spellStart"/>
      <w:r>
        <w:rPr>
          <w:rStyle w:val="GreekQuote0"/>
        </w:rPr>
        <w:t>τριάς</w:t>
      </w:r>
      <w:proofErr w:type="spellEnd"/>
      <w:r>
        <w:t xml:space="preserve"> (“trinity”) in both the nominative and genitive singular (</w:t>
      </w:r>
      <w:proofErr w:type="spellStart"/>
      <w:r>
        <w:rPr>
          <w:rStyle w:val="GreekQuote0"/>
        </w:rPr>
        <w:t>Ἐκ</w:t>
      </w:r>
      <w:proofErr w:type="spellEnd"/>
      <w:r>
        <w:t xml:space="preserve"> </w:t>
      </w:r>
      <w:proofErr w:type="spellStart"/>
      <w:r>
        <w:rPr>
          <w:rStyle w:val="GreekQuote0"/>
        </w:rPr>
        <w:t>μονάδος</w:t>
      </w:r>
      <w:proofErr w:type="spellEnd"/>
      <w:r>
        <w:t xml:space="preserve"> </w:t>
      </w:r>
      <w:proofErr w:type="spellStart"/>
      <w:r>
        <w:rPr>
          <w:rStyle w:val="GreekQuote0"/>
        </w:rPr>
        <w:t>Τριάς</w:t>
      </w:r>
      <w:proofErr w:type="spellEnd"/>
      <w:r>
        <w:t xml:space="preserve"> </w:t>
      </w:r>
      <w:proofErr w:type="spellStart"/>
      <w:r>
        <w:rPr>
          <w:rStyle w:val="GreekQuote0"/>
        </w:rPr>
        <w:t>ἐστι</w:t>
      </w:r>
      <w:proofErr w:type="spellEnd"/>
      <w:r>
        <w:t xml:space="preserve">, </w:t>
      </w:r>
      <w:r>
        <w:rPr>
          <w:rStyle w:val="GreekQuote0"/>
        </w:rPr>
        <w:t>καὶ</w:t>
      </w:r>
      <w:r>
        <w:t xml:space="preserve"> </w:t>
      </w:r>
      <w:proofErr w:type="spellStart"/>
      <w:r>
        <w:rPr>
          <w:rStyle w:val="GreekQuote0"/>
        </w:rPr>
        <w:t>ἐκ</w:t>
      </w:r>
      <w:proofErr w:type="spellEnd"/>
      <w:r>
        <w:t xml:space="preserve"> </w:t>
      </w:r>
      <w:proofErr w:type="spellStart"/>
      <w:r>
        <w:rPr>
          <w:rStyle w:val="GreekQuote0"/>
        </w:rPr>
        <w:t>Τριάδος</w:t>
      </w:r>
      <w:proofErr w:type="spellEnd"/>
      <w:r>
        <w:t xml:space="preserve"> </w:t>
      </w:r>
      <w:proofErr w:type="spellStart"/>
      <w:r>
        <w:rPr>
          <w:rStyle w:val="GreekQuote0"/>
        </w:rPr>
        <w:t>μονὰς</w:t>
      </w:r>
      <w:proofErr w:type="spellEnd"/>
      <w:r>
        <w:t xml:space="preserve"> </w:t>
      </w:r>
      <w:r>
        <w:rPr>
          <w:rStyle w:val="GreekQuote0"/>
        </w:rPr>
        <w:t>α</w:t>
      </w:r>
      <w:proofErr w:type="spellStart"/>
      <w:r>
        <w:rPr>
          <w:rStyle w:val="GreekQuote0"/>
        </w:rPr>
        <w:t>ὖθις</w:t>
      </w:r>
      <w:proofErr w:type="spellEnd"/>
      <w:r>
        <w:t xml:space="preserve">, “the Trinity is rooted in unity, but again the unity is rooted in the trinity”). In </w:t>
      </w:r>
      <w:r>
        <w:rPr>
          <w:i/>
        </w:rPr>
        <w:t>Poem. arc.</w:t>
      </w:r>
      <w:r>
        <w:t xml:space="preserve"> 3.74, he uses the definite article in two different forms and the noun </w:t>
      </w:r>
      <w:proofErr w:type="spellStart"/>
      <w:r>
        <w:rPr>
          <w:rStyle w:val="GreekQuote0"/>
        </w:rPr>
        <w:t>θεότης</w:t>
      </w:r>
      <w:proofErr w:type="spellEnd"/>
      <w:r>
        <w:t xml:space="preserve"> in both the dative singular and the nominative singular (</w:t>
      </w:r>
      <w:r>
        <w:rPr>
          <w:rStyle w:val="GreekQuote0"/>
        </w:rPr>
        <w:t>Ἡ</w:t>
      </w:r>
      <w:r>
        <w:t xml:space="preserve"> </w:t>
      </w:r>
      <w:proofErr w:type="spellStart"/>
      <w:r>
        <w:rPr>
          <w:rStyle w:val="GreekQuote0"/>
        </w:rPr>
        <w:t>μονὰς</w:t>
      </w:r>
      <w:proofErr w:type="spellEnd"/>
      <w:r>
        <w:t xml:space="preserve"> </w:t>
      </w:r>
      <w:proofErr w:type="spellStart"/>
      <w:r>
        <w:rPr>
          <w:rStyle w:val="GreekQuote0"/>
        </w:rPr>
        <w:t>ἐν</w:t>
      </w:r>
      <w:proofErr w:type="spellEnd"/>
      <w:r>
        <w:t xml:space="preserve"> </w:t>
      </w:r>
      <w:proofErr w:type="spellStart"/>
      <w:r>
        <w:rPr>
          <w:rStyle w:val="GreekQuote0"/>
        </w:rPr>
        <w:t>θεότητι</w:t>
      </w:r>
      <w:proofErr w:type="spellEnd"/>
      <w:r>
        <w:t xml:space="preserve">, </w:t>
      </w:r>
      <w:proofErr w:type="spellStart"/>
      <w:r>
        <w:rPr>
          <w:rStyle w:val="GreekQuote0"/>
        </w:rPr>
        <w:t>τὰ</w:t>
      </w:r>
      <w:proofErr w:type="spellEnd"/>
      <w:r>
        <w:t xml:space="preserve"> </w:t>
      </w:r>
      <w:r>
        <w:rPr>
          <w:rStyle w:val="GreekQuote0"/>
        </w:rPr>
        <w:t>δ</w:t>
      </w:r>
      <w:r>
        <w:t xml:space="preserve">’ </w:t>
      </w:r>
      <w:proofErr w:type="spellStart"/>
      <w:r>
        <w:rPr>
          <w:rStyle w:val="GreekQuote0"/>
        </w:rPr>
        <w:t>ὧν</w:t>
      </w:r>
      <w:proofErr w:type="spellEnd"/>
      <w:r>
        <w:t xml:space="preserve"> </w:t>
      </w:r>
      <w:proofErr w:type="spellStart"/>
      <w:r>
        <w:rPr>
          <w:rStyle w:val="GreekQuote0"/>
        </w:rPr>
        <w:t>θεότης</w:t>
      </w:r>
      <w:proofErr w:type="spellEnd"/>
      <w:r>
        <w:t xml:space="preserve"> </w:t>
      </w:r>
      <w:proofErr w:type="spellStart"/>
      <w:r>
        <w:rPr>
          <w:rStyle w:val="GreekQuote0"/>
        </w:rPr>
        <w:t>τρισάριθμ</w:t>
      </w:r>
      <w:proofErr w:type="spellEnd"/>
      <w:r>
        <w:rPr>
          <w:rStyle w:val="GreekQuote0"/>
        </w:rPr>
        <w:t>α</w:t>
      </w:r>
      <w:r>
        <w:t xml:space="preserve">. “The unity is in divinity; that which is divinity is three”). In </w:t>
      </w:r>
      <w:r>
        <w:rPr>
          <w:i/>
        </w:rPr>
        <w:t>Poem. arc.</w:t>
      </w:r>
      <w:r>
        <w:t xml:space="preserve"> 3.80–81, Gregory combines polyptoton with </w:t>
      </w:r>
      <w:proofErr w:type="spellStart"/>
      <w:r>
        <w:rPr>
          <w:i/>
        </w:rPr>
        <w:t>parisa</w:t>
      </w:r>
      <w:proofErr w:type="spellEnd"/>
      <w:r>
        <w:rPr>
          <w:rStyle w:val="FootnoteReference"/>
        </w:rPr>
        <w:footnoteReference w:id="325"/>
      </w:r>
      <w:r>
        <w:t xml:space="preserve">: </w:t>
      </w:r>
      <w:proofErr w:type="spellStart"/>
      <w:r>
        <w:rPr>
          <w:rStyle w:val="GreekQuote0"/>
        </w:rPr>
        <w:t>Μηδὲ</w:t>
      </w:r>
      <w:proofErr w:type="spellEnd"/>
      <w:r>
        <w:t xml:space="preserve"> </w:t>
      </w:r>
      <w:proofErr w:type="spellStart"/>
      <w:r>
        <w:rPr>
          <w:rStyle w:val="GreekQuote0"/>
        </w:rPr>
        <w:t>θεῶν</w:t>
      </w:r>
      <w:proofErr w:type="spellEnd"/>
      <w:r>
        <w:t xml:space="preserve"> </w:t>
      </w:r>
      <w:proofErr w:type="spellStart"/>
      <w:r>
        <w:rPr>
          <w:rStyle w:val="GreekQuote0"/>
        </w:rPr>
        <w:t>ἀγορῇ</w:t>
      </w:r>
      <w:proofErr w:type="spellEnd"/>
      <w:r>
        <w:t xml:space="preserve"> </w:t>
      </w:r>
      <w:proofErr w:type="spellStart"/>
      <w:r>
        <w:rPr>
          <w:rStyle w:val="GreekQuote0"/>
        </w:rPr>
        <w:t>τερ</w:t>
      </w:r>
      <w:proofErr w:type="spellEnd"/>
      <w:r>
        <w:rPr>
          <w:rStyle w:val="GreekQuote0"/>
        </w:rPr>
        <w:t>π</w:t>
      </w:r>
      <w:proofErr w:type="spellStart"/>
      <w:r>
        <w:rPr>
          <w:rStyle w:val="GreekQuote0"/>
        </w:rPr>
        <w:t>ώμεθ</w:t>
      </w:r>
      <w:proofErr w:type="spellEnd"/>
      <w:r>
        <w:rPr>
          <w:rStyle w:val="GreekQuote0"/>
        </w:rPr>
        <w:t>α</w:t>
      </w:r>
      <w:r>
        <w:t xml:space="preserve"> </w:t>
      </w:r>
      <w:proofErr w:type="spellStart"/>
      <w:r>
        <w:rPr>
          <w:rStyle w:val="GreekQuote0"/>
        </w:rPr>
        <w:t>τῇ</w:t>
      </w:r>
      <w:proofErr w:type="spellEnd"/>
      <w:r>
        <w:t xml:space="preserve"> </w:t>
      </w:r>
      <w:r>
        <w:rPr>
          <w:rStyle w:val="GreekQuote0"/>
          <w:b/>
        </w:rPr>
        <w:t>π</w:t>
      </w:r>
      <w:proofErr w:type="spellStart"/>
      <w:r>
        <w:rPr>
          <w:rStyle w:val="GreekQuote0"/>
          <w:b/>
        </w:rPr>
        <w:t>ολυάρχῳ</w:t>
      </w:r>
      <w:proofErr w:type="spellEnd"/>
      <w:r>
        <w:t xml:space="preserve">. / </w:t>
      </w:r>
      <w:proofErr w:type="spellStart"/>
      <w:r>
        <w:rPr>
          <w:rStyle w:val="GreekQuote0"/>
        </w:rPr>
        <w:t>ἴσον</w:t>
      </w:r>
      <w:proofErr w:type="spellEnd"/>
      <w:r>
        <w:t xml:space="preserve"> </w:t>
      </w:r>
      <w:proofErr w:type="spellStart"/>
      <w:r>
        <w:rPr>
          <w:rStyle w:val="GreekQuote0"/>
        </w:rPr>
        <w:t>γὰρ</w:t>
      </w:r>
      <w:proofErr w:type="spellEnd"/>
      <w:r>
        <w:t xml:space="preserve"> </w:t>
      </w:r>
      <w:r>
        <w:rPr>
          <w:rStyle w:val="GreekQuote0"/>
          <w:b/>
        </w:rPr>
        <w:t>π</w:t>
      </w:r>
      <w:proofErr w:type="spellStart"/>
      <w:r>
        <w:rPr>
          <w:rStyle w:val="GreekQuote0"/>
          <w:b/>
        </w:rPr>
        <w:t>ολύ</w:t>
      </w:r>
      <w:proofErr w:type="spellEnd"/>
      <w:r>
        <w:rPr>
          <w:rStyle w:val="GreekQuote0"/>
          <w:b/>
        </w:rPr>
        <w:t>α</w:t>
      </w:r>
      <w:proofErr w:type="spellStart"/>
      <w:r>
        <w:rPr>
          <w:rStyle w:val="GreekQuote0"/>
          <w:b/>
        </w:rPr>
        <w:t>ρχον</w:t>
      </w:r>
      <w:proofErr w:type="spellEnd"/>
      <w:r>
        <w:t xml:space="preserve"> </w:t>
      </w:r>
      <w:proofErr w:type="spellStart"/>
      <w:r>
        <w:rPr>
          <w:rStyle w:val="GreekQuote0"/>
        </w:rPr>
        <w:t>ἐμοὶ</w:t>
      </w:r>
      <w:proofErr w:type="spellEnd"/>
      <w:r>
        <w:t xml:space="preserve"> </w:t>
      </w:r>
      <w:r>
        <w:rPr>
          <w:rStyle w:val="GreekQuote0"/>
        </w:rPr>
        <w:t>καὶ</w:t>
      </w:r>
      <w:r>
        <w:t xml:space="preserve"> </w:t>
      </w:r>
      <w:r>
        <w:rPr>
          <w:rStyle w:val="GreekQuote0"/>
        </w:rPr>
        <w:t>π</w:t>
      </w:r>
      <w:proofErr w:type="spellStart"/>
      <w:r>
        <w:rPr>
          <w:rStyle w:val="GreekQuote0"/>
        </w:rPr>
        <w:t>άμ</w:t>
      </w:r>
      <w:proofErr w:type="spellEnd"/>
      <w:r>
        <w:rPr>
          <w:rStyle w:val="GreekQuote0"/>
        </w:rPr>
        <w:t>παν</w:t>
      </w:r>
      <w:r>
        <w:t xml:space="preserve"> </w:t>
      </w:r>
      <w:proofErr w:type="spellStart"/>
      <w:r>
        <w:rPr>
          <w:rStyle w:val="GreekQuote0"/>
          <w:b/>
        </w:rPr>
        <w:t>ἄν</w:t>
      </w:r>
      <w:proofErr w:type="spellEnd"/>
      <w:r>
        <w:rPr>
          <w:rStyle w:val="GreekQuote0"/>
          <w:b/>
        </w:rPr>
        <w:t>α</w:t>
      </w:r>
      <w:proofErr w:type="spellStart"/>
      <w:r>
        <w:rPr>
          <w:rStyle w:val="GreekQuote0"/>
          <w:b/>
        </w:rPr>
        <w:t>ρχον</w:t>
      </w:r>
      <w:proofErr w:type="spellEnd"/>
      <w:r>
        <w:t xml:space="preserve"> (“Let us not delight in an assembly of gods with many rulers, / for to my mind many rulers </w:t>
      </w:r>
      <w:proofErr w:type="gramStart"/>
      <w:r>
        <w:t>is</w:t>
      </w:r>
      <w:proofErr w:type="gramEnd"/>
      <w:r>
        <w:t xml:space="preserve"> the same as utter anarchy.”) The ridiculousness of polytheism is emphasized by the repetition of </w:t>
      </w:r>
      <w:r>
        <w:rPr>
          <w:rStyle w:val="GreekQuote0"/>
        </w:rPr>
        <w:t>π</w:t>
      </w:r>
      <w:proofErr w:type="spellStart"/>
      <w:r>
        <w:rPr>
          <w:rStyle w:val="GreekQuote0"/>
        </w:rPr>
        <w:t>ολύ</w:t>
      </w:r>
      <w:proofErr w:type="spellEnd"/>
      <w:r>
        <w:rPr>
          <w:rStyle w:val="GreekQuote0"/>
        </w:rPr>
        <w:t>α</w:t>
      </w:r>
      <w:proofErr w:type="spellStart"/>
      <w:r>
        <w:rPr>
          <w:rStyle w:val="GreekQuote0"/>
        </w:rPr>
        <w:t>ρχος</w:t>
      </w:r>
      <w:proofErr w:type="spellEnd"/>
      <w:r>
        <w:t xml:space="preserve"> (here “having many rulers” not “ruling much”) and the use of a word from the same root but with a different prefix (</w:t>
      </w:r>
      <w:proofErr w:type="spellStart"/>
      <w:r>
        <w:rPr>
          <w:rStyle w:val="GreekQuote0"/>
        </w:rPr>
        <w:t>ἄν</w:t>
      </w:r>
      <w:proofErr w:type="spellEnd"/>
      <w:r>
        <w:rPr>
          <w:rStyle w:val="GreekQuote0"/>
        </w:rPr>
        <w:t>α</w:t>
      </w:r>
      <w:proofErr w:type="spellStart"/>
      <w:r>
        <w:rPr>
          <w:rStyle w:val="GreekQuote0"/>
        </w:rPr>
        <w:t>ρχος</w:t>
      </w:r>
      <w:proofErr w:type="spellEnd"/>
      <w:r>
        <w:t xml:space="preserve"> “anarchic”). On the whole, polyptoton is much more common in </w:t>
      </w:r>
      <w:r>
        <w:rPr>
          <w:i/>
        </w:rPr>
        <w:t>Poem. arc.</w:t>
      </w:r>
      <w:r>
        <w:t xml:space="preserve"> 3 than in </w:t>
      </w:r>
      <w:r>
        <w:rPr>
          <w:i/>
        </w:rPr>
        <w:t xml:space="preserve">De rebus </w:t>
      </w:r>
      <w:proofErr w:type="spellStart"/>
      <w:r>
        <w:rPr>
          <w:i/>
        </w:rPr>
        <w:t>suis</w:t>
      </w:r>
      <w:proofErr w:type="spellEnd"/>
      <w:r>
        <w:t>.</w:t>
      </w:r>
      <w:r>
        <w:rPr>
          <w:rStyle w:val="FootnoteReference"/>
        </w:rPr>
        <w:footnoteReference w:id="326"/>
      </w:r>
      <w:r>
        <w:t xml:space="preserve"> This suggests that Gregory finds it more suitable for hymn and argument than narrative.</w:t>
      </w:r>
    </w:p>
    <w:p w:rsidR="00CF07E1" w:rsidRDefault="00F84752">
      <w:pPr>
        <w:pStyle w:val="Heading4"/>
      </w:pPr>
      <w:bookmarkStart w:id="64" w:name="syntax"/>
      <w:r>
        <w:t>Syntax</w:t>
      </w:r>
      <w:bookmarkEnd w:id="64"/>
    </w:p>
    <w:p w:rsidR="00CF07E1" w:rsidRDefault="00F84752">
      <w:pPr>
        <w:pStyle w:val="FirstParagraph"/>
      </w:pPr>
      <w:r>
        <w:t xml:space="preserve">Let us now turn to Gregory’s syntax. Though he is quite pithy on occasion, his sentences generally expand over several lines. This is well illustrated by the frequency with which he uses </w:t>
      </w:r>
      <w:proofErr w:type="spellStart"/>
      <w:r>
        <w:lastRenderedPageBreak/>
        <w:t>enjambement</w:t>
      </w:r>
      <w:proofErr w:type="spellEnd"/>
      <w:r>
        <w:t xml:space="preserve">. I argue that Gregory specifically cultivates several types </w:t>
      </w:r>
      <w:proofErr w:type="spellStart"/>
      <w:r>
        <w:t>enjambement</w:t>
      </w:r>
      <w:proofErr w:type="spellEnd"/>
      <w:r>
        <w:t xml:space="preserve"> favored by Callimachus.</w:t>
      </w:r>
      <w:r>
        <w:rPr>
          <w:rStyle w:val="FootnoteReference"/>
        </w:rPr>
        <w:footnoteReference w:id="327"/>
      </w:r>
    </w:p>
    <w:tbl>
      <w:tblPr>
        <w:tblW w:w="0" w:type="pct"/>
        <w:tblLook w:val="07E0" w:firstRow="1" w:lastRow="1" w:firstColumn="1" w:lastColumn="1" w:noHBand="1" w:noVBand="1"/>
      </w:tblPr>
      <w:tblGrid>
        <w:gridCol w:w="2794"/>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proofErr w:type="spellStart"/>
            <w:r>
              <w:t>Unperiodic</w:t>
            </w:r>
            <w:proofErr w:type="spellEnd"/>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Gr. </w:t>
            </w:r>
            <w:r>
              <w:rPr>
                <w:i/>
              </w:rPr>
              <w:t>Poem. arc.</w:t>
            </w:r>
            <w:r>
              <w:t xml:space="preserve"> 3</w:t>
            </w:r>
          </w:p>
        </w:tc>
        <w:tc>
          <w:tcPr>
            <w:tcW w:w="0" w:type="auto"/>
          </w:tcPr>
          <w:p w:rsidR="00CF07E1" w:rsidRDefault="00F84752">
            <w:pPr>
              <w:pStyle w:val="Compact"/>
            </w:pPr>
            <w:r>
              <w:t>35.5%</w:t>
            </w:r>
          </w:p>
        </w:tc>
        <w:tc>
          <w:tcPr>
            <w:tcW w:w="0" w:type="auto"/>
          </w:tcPr>
          <w:p w:rsidR="00CF07E1" w:rsidRDefault="00F84752">
            <w:pPr>
              <w:pStyle w:val="Compact"/>
            </w:pPr>
            <w:r>
              <w:t>31.2 %</w:t>
            </w:r>
          </w:p>
        </w:tc>
        <w:tc>
          <w:tcPr>
            <w:tcW w:w="0" w:type="auto"/>
          </w:tcPr>
          <w:p w:rsidR="00CF07E1" w:rsidRDefault="00F84752">
            <w:pPr>
              <w:pStyle w:val="Compact"/>
            </w:pPr>
            <w:r>
              <w:t>33.3%</w:t>
            </w:r>
          </w:p>
        </w:tc>
      </w:tr>
      <w:tr w:rsidR="00CF07E1">
        <w:tc>
          <w:tcPr>
            <w:tcW w:w="0" w:type="auto"/>
          </w:tcPr>
          <w:p w:rsidR="00CF07E1" w:rsidRDefault="00F84752">
            <w:pPr>
              <w:pStyle w:val="Compact"/>
              <w:jc w:val="right"/>
            </w:pPr>
            <w:r>
              <w:t xml:space="preserve">Gr. </w:t>
            </w:r>
            <w:r>
              <w:rPr>
                <w:i/>
              </w:rPr>
              <w:t>DRS</w:t>
            </w:r>
            <w:r>
              <w:t xml:space="preserve"> 294–392</w:t>
            </w:r>
          </w:p>
        </w:tc>
        <w:tc>
          <w:tcPr>
            <w:tcW w:w="0" w:type="auto"/>
          </w:tcPr>
          <w:p w:rsidR="00CF07E1" w:rsidRDefault="00F84752">
            <w:pPr>
              <w:pStyle w:val="Compact"/>
            </w:pPr>
            <w:r>
              <w:t>36.4%</w:t>
            </w:r>
          </w:p>
        </w:tc>
        <w:tc>
          <w:tcPr>
            <w:tcW w:w="0" w:type="auto"/>
          </w:tcPr>
          <w:p w:rsidR="00CF07E1" w:rsidRDefault="00F84752">
            <w:pPr>
              <w:pStyle w:val="Compact"/>
            </w:pPr>
            <w:r>
              <w:t>40.4%</w:t>
            </w:r>
          </w:p>
        </w:tc>
        <w:tc>
          <w:tcPr>
            <w:tcW w:w="0" w:type="auto"/>
          </w:tcPr>
          <w:p w:rsidR="00CF07E1" w:rsidRDefault="00F84752">
            <w:pPr>
              <w:pStyle w:val="Compact"/>
            </w:pPr>
            <w:r>
              <w:t>23.23%</w:t>
            </w:r>
          </w:p>
        </w:tc>
      </w:tr>
      <w:tr w:rsidR="00CF07E1">
        <w:tc>
          <w:tcPr>
            <w:tcW w:w="0" w:type="auto"/>
          </w:tcPr>
          <w:p w:rsidR="00CF07E1" w:rsidRDefault="00F84752">
            <w:pPr>
              <w:pStyle w:val="Compact"/>
              <w:jc w:val="right"/>
            </w:pPr>
            <w:r>
              <w:t xml:space="preserve">Gr. </w:t>
            </w:r>
            <w:r>
              <w:rPr>
                <w:i/>
              </w:rPr>
              <w:t>Total</w:t>
            </w:r>
          </w:p>
        </w:tc>
        <w:tc>
          <w:tcPr>
            <w:tcW w:w="0" w:type="auto"/>
          </w:tcPr>
          <w:p w:rsidR="00CF07E1" w:rsidRDefault="00F84752">
            <w:pPr>
              <w:pStyle w:val="Compact"/>
            </w:pPr>
            <w:r>
              <w:t>35.9%</w:t>
            </w:r>
          </w:p>
        </w:tc>
        <w:tc>
          <w:tcPr>
            <w:tcW w:w="0" w:type="auto"/>
          </w:tcPr>
          <w:p w:rsidR="00CF07E1" w:rsidRDefault="00F84752">
            <w:pPr>
              <w:pStyle w:val="Compact"/>
            </w:pPr>
            <w:r>
              <w:t>35.9%</w:t>
            </w:r>
          </w:p>
        </w:tc>
        <w:tc>
          <w:tcPr>
            <w:tcW w:w="0" w:type="auto"/>
          </w:tcPr>
          <w:p w:rsidR="00CF07E1" w:rsidRDefault="00F84752">
            <w:pPr>
              <w:pStyle w:val="Compact"/>
            </w:pPr>
            <w:r>
              <w:t>28.1%</w:t>
            </w:r>
          </w:p>
        </w:tc>
      </w:tr>
      <w:tr w:rsidR="00CF07E1">
        <w:tc>
          <w:tcPr>
            <w:tcW w:w="0" w:type="auto"/>
          </w:tcPr>
          <w:p w:rsidR="00CF07E1" w:rsidRDefault="00F84752">
            <w:pPr>
              <w:pStyle w:val="Compact"/>
              <w:jc w:val="right"/>
            </w:pPr>
            <w:r>
              <w:t xml:space="preserve">Homer </w:t>
            </w:r>
            <w:r>
              <w:rPr>
                <w:i/>
              </w:rPr>
              <w:t>Il.</w:t>
            </w:r>
          </w:p>
        </w:tc>
        <w:tc>
          <w:tcPr>
            <w:tcW w:w="0" w:type="auto"/>
          </w:tcPr>
          <w:p w:rsidR="00CF07E1" w:rsidRDefault="00F84752">
            <w:pPr>
              <w:pStyle w:val="Compact"/>
            </w:pPr>
            <w:r>
              <w:t>48.5</w:t>
            </w:r>
          </w:p>
        </w:tc>
        <w:tc>
          <w:tcPr>
            <w:tcW w:w="0" w:type="auto"/>
          </w:tcPr>
          <w:p w:rsidR="00CF07E1" w:rsidRDefault="00F84752">
            <w:pPr>
              <w:pStyle w:val="Compact"/>
            </w:pPr>
            <w:r>
              <w:t>24.8%</w:t>
            </w:r>
          </w:p>
        </w:tc>
        <w:tc>
          <w:tcPr>
            <w:tcW w:w="0" w:type="auto"/>
          </w:tcPr>
          <w:p w:rsidR="00CF07E1" w:rsidRDefault="00F84752">
            <w:pPr>
              <w:pStyle w:val="Compact"/>
            </w:pPr>
            <w:r>
              <w:t>26.6 %</w:t>
            </w:r>
          </w:p>
        </w:tc>
      </w:tr>
      <w:tr w:rsidR="00CF07E1">
        <w:tc>
          <w:tcPr>
            <w:tcW w:w="0" w:type="auto"/>
          </w:tcPr>
          <w:p w:rsidR="00CF07E1" w:rsidRDefault="00F84752">
            <w:pPr>
              <w:pStyle w:val="Compact"/>
              <w:jc w:val="right"/>
            </w:pPr>
            <w:r>
              <w:t xml:space="preserve">Homer </w:t>
            </w:r>
            <w:r>
              <w:rPr>
                <w:i/>
              </w:rPr>
              <w:t>Od.</w:t>
            </w:r>
          </w:p>
        </w:tc>
        <w:tc>
          <w:tcPr>
            <w:tcW w:w="0" w:type="auto"/>
          </w:tcPr>
          <w:p w:rsidR="00CF07E1" w:rsidRDefault="00F84752">
            <w:pPr>
              <w:pStyle w:val="Compact"/>
            </w:pPr>
            <w:r>
              <w:t>44.8 %</w:t>
            </w:r>
          </w:p>
        </w:tc>
        <w:tc>
          <w:tcPr>
            <w:tcW w:w="0" w:type="auto"/>
          </w:tcPr>
          <w:p w:rsidR="00CF07E1" w:rsidRDefault="00F84752">
            <w:pPr>
              <w:pStyle w:val="Compact"/>
            </w:pPr>
            <w:r>
              <w:t>26.6%</w:t>
            </w:r>
          </w:p>
        </w:tc>
        <w:tc>
          <w:tcPr>
            <w:tcW w:w="0" w:type="auto"/>
          </w:tcPr>
          <w:p w:rsidR="00CF07E1" w:rsidRDefault="00F84752">
            <w:pPr>
              <w:pStyle w:val="Compact"/>
            </w:pPr>
            <w:r>
              <w:t>28.5 %</w:t>
            </w:r>
          </w:p>
        </w:tc>
      </w:tr>
      <w:tr w:rsidR="00CF07E1">
        <w:tc>
          <w:tcPr>
            <w:tcW w:w="0" w:type="auto"/>
          </w:tcPr>
          <w:p w:rsidR="00CF07E1" w:rsidRDefault="00F84752">
            <w:pPr>
              <w:pStyle w:val="Compact"/>
              <w:jc w:val="right"/>
            </w:pPr>
            <w:r>
              <w:t xml:space="preserve">Hesiod </w:t>
            </w:r>
            <w:proofErr w:type="spellStart"/>
            <w:r>
              <w:rPr>
                <w:i/>
              </w:rPr>
              <w:t>Theog</w:t>
            </w:r>
            <w:proofErr w:type="spellEnd"/>
            <w:r>
              <w:rPr>
                <w:i/>
              </w:rPr>
              <w:t>.</w:t>
            </w:r>
          </w:p>
        </w:tc>
        <w:tc>
          <w:tcPr>
            <w:tcW w:w="0" w:type="auto"/>
          </w:tcPr>
          <w:p w:rsidR="00CF07E1" w:rsidRDefault="00F84752">
            <w:pPr>
              <w:pStyle w:val="Compact"/>
            </w:pPr>
            <w:r>
              <w:t>33.0%</w:t>
            </w:r>
          </w:p>
        </w:tc>
        <w:tc>
          <w:tcPr>
            <w:tcW w:w="0" w:type="auto"/>
          </w:tcPr>
          <w:p w:rsidR="00CF07E1" w:rsidRDefault="00F84752">
            <w:pPr>
              <w:pStyle w:val="Compact"/>
            </w:pPr>
            <w:r>
              <w:t>39.1%</w:t>
            </w:r>
          </w:p>
        </w:tc>
        <w:tc>
          <w:tcPr>
            <w:tcW w:w="0" w:type="auto"/>
          </w:tcPr>
          <w:p w:rsidR="00CF07E1" w:rsidRDefault="00F84752">
            <w:pPr>
              <w:pStyle w:val="Compact"/>
            </w:pPr>
            <w:r>
              <w:t>27.9%</w:t>
            </w:r>
          </w:p>
        </w:tc>
      </w:tr>
      <w:tr w:rsidR="00CF07E1">
        <w:tc>
          <w:tcPr>
            <w:tcW w:w="0" w:type="auto"/>
          </w:tcPr>
          <w:p w:rsidR="00CF07E1" w:rsidRDefault="00F84752">
            <w:pPr>
              <w:pStyle w:val="Compact"/>
              <w:jc w:val="right"/>
            </w:pPr>
            <w:r>
              <w:t xml:space="preserve">Hesiod </w:t>
            </w:r>
            <w:r>
              <w:rPr>
                <w:i/>
              </w:rPr>
              <w:t>WD</w:t>
            </w:r>
          </w:p>
        </w:tc>
        <w:tc>
          <w:tcPr>
            <w:tcW w:w="0" w:type="auto"/>
          </w:tcPr>
          <w:p w:rsidR="00CF07E1" w:rsidRDefault="00F84752">
            <w:pPr>
              <w:pStyle w:val="Compact"/>
            </w:pPr>
            <w:r>
              <w:t>43.0%</w:t>
            </w:r>
          </w:p>
        </w:tc>
        <w:tc>
          <w:tcPr>
            <w:tcW w:w="0" w:type="auto"/>
          </w:tcPr>
          <w:p w:rsidR="00CF07E1" w:rsidRDefault="00F84752">
            <w:pPr>
              <w:pStyle w:val="Compact"/>
            </w:pPr>
            <w:r>
              <w:t>27.2 %</w:t>
            </w:r>
          </w:p>
        </w:tc>
        <w:tc>
          <w:tcPr>
            <w:tcW w:w="0" w:type="auto"/>
          </w:tcPr>
          <w:p w:rsidR="00CF07E1" w:rsidRDefault="00F84752">
            <w:pPr>
              <w:pStyle w:val="Compact"/>
            </w:pPr>
            <w:r>
              <w:t>29.7%</w:t>
            </w:r>
          </w:p>
        </w:tc>
      </w:tr>
      <w:tr w:rsidR="00CF07E1">
        <w:tc>
          <w:tcPr>
            <w:tcW w:w="0" w:type="auto"/>
          </w:tcPr>
          <w:p w:rsidR="00CF07E1" w:rsidRDefault="00F84752">
            <w:pPr>
              <w:pStyle w:val="Compact"/>
              <w:jc w:val="right"/>
            </w:pPr>
            <w:r>
              <w:t xml:space="preserve">Callimachus </w:t>
            </w:r>
            <w:r>
              <w:rPr>
                <w:i/>
              </w:rPr>
              <w:t>Hymns</w:t>
            </w:r>
          </w:p>
        </w:tc>
        <w:tc>
          <w:tcPr>
            <w:tcW w:w="0" w:type="auto"/>
          </w:tcPr>
          <w:p w:rsidR="00CF07E1" w:rsidRDefault="00F84752">
            <w:pPr>
              <w:pStyle w:val="Compact"/>
            </w:pPr>
            <w:r>
              <w:t>40.2%</w:t>
            </w:r>
          </w:p>
        </w:tc>
        <w:tc>
          <w:tcPr>
            <w:tcW w:w="0" w:type="auto"/>
          </w:tcPr>
          <w:p w:rsidR="00CF07E1" w:rsidRDefault="00F84752">
            <w:pPr>
              <w:pStyle w:val="Compact"/>
            </w:pPr>
            <w:r>
              <w:t>25%</w:t>
            </w:r>
          </w:p>
        </w:tc>
        <w:tc>
          <w:tcPr>
            <w:tcW w:w="0" w:type="auto"/>
          </w:tcPr>
          <w:p w:rsidR="00CF07E1" w:rsidRDefault="00F84752">
            <w:pPr>
              <w:pStyle w:val="Compact"/>
            </w:pPr>
            <w:r>
              <w:t>34%</w:t>
            </w:r>
          </w:p>
        </w:tc>
      </w:tr>
      <w:tr w:rsidR="00CF07E1">
        <w:tc>
          <w:tcPr>
            <w:tcW w:w="0" w:type="auto"/>
          </w:tcPr>
          <w:p w:rsidR="00CF07E1" w:rsidRDefault="00F84752">
            <w:pPr>
              <w:pStyle w:val="Compact"/>
              <w:jc w:val="right"/>
            </w:pPr>
            <w:r>
              <w:t xml:space="preserve">Apollonius </w:t>
            </w:r>
            <w:r>
              <w:rPr>
                <w:i/>
              </w:rPr>
              <w:t>Arg.</w:t>
            </w:r>
          </w:p>
        </w:tc>
        <w:tc>
          <w:tcPr>
            <w:tcW w:w="0" w:type="auto"/>
          </w:tcPr>
          <w:p w:rsidR="00CF07E1" w:rsidRDefault="00F84752">
            <w:pPr>
              <w:pStyle w:val="Compact"/>
            </w:pPr>
            <w:r>
              <w:t>34.8%</w:t>
            </w:r>
          </w:p>
        </w:tc>
        <w:tc>
          <w:tcPr>
            <w:tcW w:w="0" w:type="auto"/>
          </w:tcPr>
          <w:p w:rsidR="00CF07E1" w:rsidRDefault="00F84752">
            <w:pPr>
              <w:pStyle w:val="Compact"/>
            </w:pPr>
            <w:r>
              <w:t>16.0 %</w:t>
            </w:r>
          </w:p>
        </w:tc>
        <w:tc>
          <w:tcPr>
            <w:tcW w:w="0" w:type="auto"/>
          </w:tcPr>
          <w:p w:rsidR="00CF07E1" w:rsidRDefault="00F84752">
            <w:pPr>
              <w:pStyle w:val="Compact"/>
            </w:pPr>
            <w:r>
              <w:t>49.1%</w:t>
            </w:r>
          </w:p>
        </w:tc>
      </w:tr>
    </w:tbl>
    <w:p w:rsidR="00CF07E1" w:rsidRDefault="00F84752" w:rsidP="008F3499">
      <w:pPr>
        <w:pStyle w:val="FirstParagraph"/>
      </w:pPr>
      <w:r>
        <w:t xml:space="preserve">Gregory </w:t>
      </w:r>
      <w:proofErr w:type="spellStart"/>
      <w:r>
        <w:t>enjambs</w:t>
      </w:r>
      <w:proofErr w:type="spellEnd"/>
      <w:r>
        <w:t xml:space="preserve"> lines far more frequently than Homer and Hesiod, and even more than Callimachus; only Apollonius </w:t>
      </w:r>
      <w:proofErr w:type="spellStart"/>
      <w:r>
        <w:t>enjambs</w:t>
      </w:r>
      <w:proofErr w:type="spellEnd"/>
      <w:r>
        <w:t xml:space="preserve">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1949"/>
        <w:gridCol w:w="2364"/>
        <w:gridCol w:w="2034"/>
        <w:gridCol w:w="1899"/>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proofErr w:type="spellStart"/>
            <w:r>
              <w:t>Unperiodic</w:t>
            </w:r>
            <w:proofErr w:type="spellEnd"/>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Call. </w:t>
            </w:r>
            <w:proofErr w:type="spellStart"/>
            <w:r>
              <w:rPr>
                <w:i/>
              </w:rPr>
              <w:t>hZeus</w:t>
            </w:r>
            <w:proofErr w:type="spellEnd"/>
          </w:p>
        </w:tc>
        <w:tc>
          <w:tcPr>
            <w:tcW w:w="0" w:type="auto"/>
          </w:tcPr>
          <w:p w:rsidR="00CF07E1" w:rsidRDefault="00F84752">
            <w:pPr>
              <w:pStyle w:val="Compact"/>
            </w:pPr>
            <w:r>
              <w:t>37.8%</w:t>
            </w:r>
          </w:p>
        </w:tc>
        <w:tc>
          <w:tcPr>
            <w:tcW w:w="0" w:type="auto"/>
          </w:tcPr>
          <w:p w:rsidR="00CF07E1" w:rsidRDefault="00F84752">
            <w:pPr>
              <w:pStyle w:val="Compact"/>
            </w:pPr>
            <w:r>
              <w:t>29.5%</w:t>
            </w:r>
          </w:p>
        </w:tc>
        <w:tc>
          <w:tcPr>
            <w:tcW w:w="0" w:type="auto"/>
          </w:tcPr>
          <w:p w:rsidR="00CF07E1" w:rsidRDefault="00F84752">
            <w:pPr>
              <w:pStyle w:val="Compact"/>
            </w:pPr>
            <w:r>
              <w:t>32.7%</w:t>
            </w:r>
          </w:p>
        </w:tc>
      </w:tr>
      <w:tr w:rsidR="00CF07E1">
        <w:tc>
          <w:tcPr>
            <w:tcW w:w="0" w:type="auto"/>
          </w:tcPr>
          <w:p w:rsidR="00CF07E1" w:rsidRDefault="00F84752">
            <w:pPr>
              <w:pStyle w:val="Compact"/>
              <w:jc w:val="right"/>
            </w:pPr>
            <w:r>
              <w:t xml:space="preserve">Call. </w:t>
            </w:r>
            <w:proofErr w:type="spellStart"/>
            <w:r>
              <w:rPr>
                <w:i/>
              </w:rPr>
              <w:t>hAp</w:t>
            </w:r>
            <w:proofErr w:type="spellEnd"/>
          </w:p>
        </w:tc>
        <w:tc>
          <w:tcPr>
            <w:tcW w:w="0" w:type="auto"/>
          </w:tcPr>
          <w:p w:rsidR="00CF07E1" w:rsidRDefault="00F84752">
            <w:pPr>
              <w:pStyle w:val="Compact"/>
            </w:pPr>
            <w:r>
              <w:t>46.4%</w:t>
            </w:r>
          </w:p>
        </w:tc>
        <w:tc>
          <w:tcPr>
            <w:tcW w:w="0" w:type="auto"/>
          </w:tcPr>
          <w:p w:rsidR="00CF07E1" w:rsidRDefault="00F84752">
            <w:pPr>
              <w:pStyle w:val="Compact"/>
            </w:pPr>
            <w:r>
              <w:t>25.9%</w:t>
            </w:r>
          </w:p>
        </w:tc>
        <w:tc>
          <w:tcPr>
            <w:tcW w:w="0" w:type="auto"/>
          </w:tcPr>
          <w:p w:rsidR="00CF07E1" w:rsidRDefault="00F84752">
            <w:pPr>
              <w:pStyle w:val="Compact"/>
            </w:pPr>
            <w:r>
              <w:t>27.7%</w:t>
            </w:r>
          </w:p>
        </w:tc>
      </w:tr>
      <w:tr w:rsidR="00CF07E1">
        <w:tc>
          <w:tcPr>
            <w:tcW w:w="0" w:type="auto"/>
          </w:tcPr>
          <w:p w:rsidR="00CF07E1" w:rsidRDefault="00F84752">
            <w:pPr>
              <w:pStyle w:val="Compact"/>
              <w:jc w:val="right"/>
            </w:pPr>
            <w:r>
              <w:t xml:space="preserve">Call. </w:t>
            </w:r>
            <w:proofErr w:type="spellStart"/>
            <w:r>
              <w:rPr>
                <w:i/>
              </w:rPr>
              <w:t>hArt</w:t>
            </w:r>
            <w:proofErr w:type="spellEnd"/>
          </w:p>
        </w:tc>
        <w:tc>
          <w:tcPr>
            <w:tcW w:w="0" w:type="auto"/>
          </w:tcPr>
          <w:p w:rsidR="00CF07E1" w:rsidRDefault="00F84752">
            <w:pPr>
              <w:pStyle w:val="Compact"/>
            </w:pPr>
            <w:r>
              <w:t>30.4%</w:t>
            </w:r>
          </w:p>
        </w:tc>
        <w:tc>
          <w:tcPr>
            <w:tcW w:w="0" w:type="auto"/>
          </w:tcPr>
          <w:p w:rsidR="00CF07E1" w:rsidRDefault="00F84752">
            <w:pPr>
              <w:pStyle w:val="Compact"/>
            </w:pPr>
            <w:r>
              <w:t>20.7%</w:t>
            </w:r>
          </w:p>
        </w:tc>
        <w:tc>
          <w:tcPr>
            <w:tcW w:w="0" w:type="auto"/>
          </w:tcPr>
          <w:p w:rsidR="00CF07E1" w:rsidRDefault="00F84752">
            <w:pPr>
              <w:pStyle w:val="Compact"/>
            </w:pPr>
            <w:r>
              <w:t>48.97%</w:t>
            </w:r>
          </w:p>
        </w:tc>
      </w:tr>
      <w:tr w:rsidR="00CF07E1">
        <w:tc>
          <w:tcPr>
            <w:tcW w:w="0" w:type="auto"/>
          </w:tcPr>
          <w:p w:rsidR="00CF07E1" w:rsidRDefault="00F84752">
            <w:pPr>
              <w:pStyle w:val="Compact"/>
              <w:jc w:val="right"/>
            </w:pPr>
            <w:r>
              <w:t xml:space="preserve">Call. </w:t>
            </w:r>
            <w:proofErr w:type="spellStart"/>
            <w:r>
              <w:rPr>
                <w:i/>
              </w:rPr>
              <w:t>hDel</w:t>
            </w:r>
            <w:proofErr w:type="spellEnd"/>
          </w:p>
        </w:tc>
        <w:tc>
          <w:tcPr>
            <w:tcW w:w="0" w:type="auto"/>
          </w:tcPr>
          <w:p w:rsidR="00CF07E1" w:rsidRDefault="00F84752">
            <w:pPr>
              <w:pStyle w:val="Compact"/>
            </w:pPr>
            <w:r>
              <w:t>34.5%</w:t>
            </w:r>
          </w:p>
        </w:tc>
        <w:tc>
          <w:tcPr>
            <w:tcW w:w="0" w:type="auto"/>
          </w:tcPr>
          <w:p w:rsidR="00CF07E1" w:rsidRDefault="00F84752">
            <w:pPr>
              <w:pStyle w:val="Compact"/>
            </w:pPr>
            <w:r>
              <w:t>23.4%</w:t>
            </w:r>
          </w:p>
        </w:tc>
        <w:tc>
          <w:tcPr>
            <w:tcW w:w="0" w:type="auto"/>
          </w:tcPr>
          <w:p w:rsidR="00CF07E1" w:rsidRDefault="00F84752">
            <w:pPr>
              <w:pStyle w:val="Compact"/>
            </w:pPr>
            <w:r>
              <w:t>42.1%</w:t>
            </w:r>
          </w:p>
        </w:tc>
      </w:tr>
      <w:tr w:rsidR="00CF07E1">
        <w:tc>
          <w:tcPr>
            <w:tcW w:w="0" w:type="auto"/>
          </w:tcPr>
          <w:p w:rsidR="00CF07E1" w:rsidRDefault="00F84752">
            <w:pPr>
              <w:pStyle w:val="Compact"/>
              <w:jc w:val="right"/>
            </w:pPr>
            <w:r>
              <w:t xml:space="preserve">Call. </w:t>
            </w:r>
            <w:proofErr w:type="spellStart"/>
            <w:r>
              <w:rPr>
                <w:i/>
              </w:rPr>
              <w:t>hDem</w:t>
            </w:r>
            <w:proofErr w:type="spellEnd"/>
          </w:p>
        </w:tc>
        <w:tc>
          <w:tcPr>
            <w:tcW w:w="0" w:type="auto"/>
          </w:tcPr>
          <w:p w:rsidR="00CF07E1" w:rsidRDefault="00F84752">
            <w:pPr>
              <w:pStyle w:val="Compact"/>
            </w:pPr>
            <w:r>
              <w:t>51.9%</w:t>
            </w:r>
          </w:p>
        </w:tc>
        <w:tc>
          <w:tcPr>
            <w:tcW w:w="0" w:type="auto"/>
          </w:tcPr>
          <w:p w:rsidR="00CF07E1" w:rsidRDefault="00F84752">
            <w:pPr>
              <w:pStyle w:val="Compact"/>
            </w:pPr>
            <w:r>
              <w:t>25.2%</w:t>
            </w:r>
          </w:p>
        </w:tc>
        <w:tc>
          <w:tcPr>
            <w:tcW w:w="0" w:type="auto"/>
          </w:tcPr>
          <w:p w:rsidR="00CF07E1" w:rsidRDefault="00F84752">
            <w:pPr>
              <w:pStyle w:val="Compact"/>
            </w:pPr>
            <w:r>
              <w:t>21.6%</w:t>
            </w:r>
          </w:p>
        </w:tc>
      </w:tr>
    </w:tbl>
    <w:p w:rsidR="00CF07E1" w:rsidRDefault="00F84752">
      <w:pPr>
        <w:pStyle w:val="BodyText"/>
      </w:pPr>
      <w:r>
        <w:lastRenderedPageBreak/>
        <w:t xml:space="preserve">Gregory does not in </w:t>
      </w:r>
      <w:r>
        <w:rPr>
          <w:i/>
        </w:rPr>
        <w:t>Poem. arc.</w:t>
      </w:r>
      <w:r>
        <w:t xml:space="preserve"> 3 and </w:t>
      </w:r>
      <w:r>
        <w:rPr>
          <w:i/>
        </w:rPr>
        <w:t>DRS</w:t>
      </w:r>
      <w:r>
        <w:t xml:space="preserve"> 294–392 approach Callimachus’ high numbers for necessary </w:t>
      </w:r>
      <w:proofErr w:type="spellStart"/>
      <w:r>
        <w:t>enjambement</w:t>
      </w:r>
      <w:proofErr w:type="spellEnd"/>
      <w:r>
        <w:t xml:space="preserve"> in </w:t>
      </w:r>
      <w:r>
        <w:rPr>
          <w:i/>
        </w:rPr>
        <w:t>Hymns</w:t>
      </w:r>
      <w:r>
        <w:t xml:space="preserve"> 3–4. Gregory is particularly fond of </w:t>
      </w:r>
      <w:proofErr w:type="spellStart"/>
      <w:r>
        <w:t>unperiodic</w:t>
      </w:r>
      <w:proofErr w:type="spellEnd"/>
      <w:r>
        <w:t xml:space="preserve"> </w:t>
      </w:r>
      <w:proofErr w:type="spellStart"/>
      <w:r>
        <w:t>enjambement</w:t>
      </w:r>
      <w:proofErr w:type="spellEnd"/>
      <w:r>
        <w:t xml:space="preserve">. Only Hesiod in the </w:t>
      </w:r>
      <w:r>
        <w:rPr>
          <w:i/>
        </w:rPr>
        <w:t>Theogony</w:t>
      </w:r>
      <w:r>
        <w:t xml:space="preserve"> comes close to Gregory’s frequency; it is striking that only a poem given in large part over to genealogical lists would come close to matching Gregory in the use of </w:t>
      </w:r>
      <w:proofErr w:type="spellStart"/>
      <w:r>
        <w:t>unperiodic</w:t>
      </w:r>
      <w:proofErr w:type="spellEnd"/>
      <w:r>
        <w:t xml:space="preserve"> </w:t>
      </w:r>
      <w:proofErr w:type="spellStart"/>
      <w:r>
        <w:t>enjambement</w:t>
      </w:r>
      <w:proofErr w:type="spellEnd"/>
      <w:r>
        <w:t xml:space="preserve">. </w:t>
      </w:r>
      <w:proofErr w:type="gramStart"/>
      <w:r>
        <w:t>Generally</w:t>
      </w:r>
      <w:proofErr w:type="gramEnd"/>
      <w:r>
        <w:t xml:space="preserve"> Gregory uses </w:t>
      </w:r>
      <w:proofErr w:type="spellStart"/>
      <w:r>
        <w:t>unperiodic</w:t>
      </w:r>
      <w:proofErr w:type="spellEnd"/>
      <w:r>
        <w:t xml:space="preserve"> </w:t>
      </w:r>
      <w:proofErr w:type="spellStart"/>
      <w:r>
        <w:t>enjambement</w:t>
      </w:r>
      <w:proofErr w:type="spellEnd"/>
      <w:r>
        <w:t xml:space="preserve"> to append numerous adjectival clauses. </w:t>
      </w:r>
      <w:r>
        <w:rPr>
          <w:i/>
        </w:rPr>
        <w:t>Poem. arc.</w:t>
      </w:r>
      <w:r>
        <w:t xml:space="preserve"> 3.4–9 is one good example (see note above).</w:t>
      </w:r>
    </w:p>
    <w:p w:rsidR="00CF07E1" w:rsidRDefault="00F84752">
      <w:pPr>
        <w:pStyle w:val="BodyText"/>
      </w:pPr>
      <w:r>
        <w:t xml:space="preserve">Gregory does, however, cultivate two types of necessary </w:t>
      </w:r>
      <w:proofErr w:type="spellStart"/>
      <w:r>
        <w:t>enjambement</w:t>
      </w:r>
      <w:proofErr w:type="spellEnd"/>
      <w:r>
        <w:t xml:space="preserve"> particularly favored by Callimachus. In the first, the sense extends onto the next line but no further than the first word.</w:t>
      </w:r>
      <w:r>
        <w:rPr>
          <w:rStyle w:val="FootnoteReference"/>
        </w:rPr>
        <w:footnoteReference w:id="328"/>
      </w:r>
      <w:r>
        <w:t xml:space="preserve"> McLennan points to examples at Call. </w:t>
      </w:r>
      <w:r>
        <w:rPr>
          <w:i/>
        </w:rPr>
        <w:t>Hymn</w:t>
      </w:r>
      <w:r>
        <w:t xml:space="preserve"> 1.11–12 (</w:t>
      </w:r>
      <w:proofErr w:type="spellStart"/>
      <w:r>
        <w:rPr>
          <w:rStyle w:val="GreekQuote0"/>
        </w:rPr>
        <w:t>ἔνθεν</w:t>
      </w:r>
      <w:proofErr w:type="spellEnd"/>
      <w:r>
        <w:t xml:space="preserve"> </w:t>
      </w:r>
      <w:r>
        <w:rPr>
          <w:rStyle w:val="GreekQuote0"/>
        </w:rPr>
        <w:t>ὁ</w:t>
      </w:r>
      <w:r>
        <w:t xml:space="preserve"> </w:t>
      </w:r>
      <w:proofErr w:type="spellStart"/>
      <w:r>
        <w:rPr>
          <w:rStyle w:val="GreekQuote0"/>
        </w:rPr>
        <w:t>χῶρος</w:t>
      </w:r>
      <w:proofErr w:type="spellEnd"/>
      <w:r>
        <w:t xml:space="preserve"> / </w:t>
      </w:r>
      <w:proofErr w:type="spellStart"/>
      <w:r>
        <w:rPr>
          <w:rStyle w:val="GreekQuote0"/>
        </w:rPr>
        <w:t>ἱερός</w:t>
      </w:r>
      <w:proofErr w:type="spellEnd"/>
      <w:r>
        <w:t xml:space="preserve">, “where the precinct is holy”) and at </w:t>
      </w:r>
      <w:r>
        <w:rPr>
          <w:i/>
        </w:rPr>
        <w:t>Hymn</w:t>
      </w:r>
      <w:r>
        <w:t xml:space="preserve"> 1.19–20 (</w:t>
      </w:r>
      <w:proofErr w:type="spellStart"/>
      <w:r>
        <w:rPr>
          <w:rStyle w:val="GreekQuote0"/>
        </w:rPr>
        <w:t>ἔτι</w:t>
      </w:r>
      <w:proofErr w:type="spellEnd"/>
      <w:r>
        <w:t xml:space="preserve"> </w:t>
      </w:r>
      <w:r>
        <w:rPr>
          <w:rStyle w:val="GreekQuote0"/>
        </w:rPr>
        <w:t>δ</w:t>
      </w:r>
      <w:r>
        <w:t xml:space="preserve">’ </w:t>
      </w:r>
      <w:r>
        <w:rPr>
          <w:rStyle w:val="GreekQuote0"/>
        </w:rPr>
        <w:t>ἄβ</w:t>
      </w:r>
      <w:proofErr w:type="spellStart"/>
      <w:r>
        <w:rPr>
          <w:rStyle w:val="GreekQuote0"/>
        </w:rPr>
        <w:t>ροχος</w:t>
      </w:r>
      <w:proofErr w:type="spellEnd"/>
      <w:r>
        <w:t xml:space="preserve"> </w:t>
      </w:r>
      <w:proofErr w:type="spellStart"/>
      <w:r>
        <w:rPr>
          <w:rStyle w:val="GreekQuote0"/>
        </w:rPr>
        <w:t>ἦεν</w:t>
      </w:r>
      <w:proofErr w:type="spellEnd"/>
      <w:r>
        <w:t xml:space="preserve"> </w:t>
      </w:r>
      <w:r>
        <w:rPr>
          <w:rStyle w:val="GreekQuote0"/>
        </w:rPr>
        <w:t>ἅπασα</w:t>
      </w:r>
      <w:r>
        <w:t xml:space="preserve"> / </w:t>
      </w:r>
      <w:proofErr w:type="spellStart"/>
      <w:r>
        <w:rPr>
          <w:rStyle w:val="GreekQuote0"/>
        </w:rPr>
        <w:t>Ἀζηνίς</w:t>
      </w:r>
      <w:proofErr w:type="spellEnd"/>
      <w:r>
        <w:t xml:space="preserve"> “but all of Arcadia was still </w:t>
      </w:r>
      <w:proofErr w:type="spellStart"/>
      <w:r>
        <w:t>unwatered</w:t>
      </w:r>
      <w:proofErr w:type="spellEnd"/>
      <w:r>
        <w:t>”).</w:t>
      </w:r>
      <w:r>
        <w:rPr>
          <w:rStyle w:val="FootnoteReference"/>
        </w:rPr>
        <w:footnoteReference w:id="329"/>
      </w:r>
      <w:r>
        <w:t xml:space="preserve"> I have found the following similar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3.12–13 </w:t>
      </w:r>
      <w:proofErr w:type="spellStart"/>
      <w:r>
        <w:rPr>
          <w:rStyle w:val="GreekQuote0"/>
        </w:rPr>
        <w:t>τρί</w:t>
      </w:r>
      <w:proofErr w:type="spellEnd"/>
      <w:r>
        <w:rPr>
          <w:rStyle w:val="GreekQuote0"/>
        </w:rPr>
        <w:t>β</w:t>
      </w:r>
      <w:proofErr w:type="spellStart"/>
      <w:r>
        <w:rPr>
          <w:rStyle w:val="GreekQuote0"/>
        </w:rPr>
        <w:t>ους</w:t>
      </w:r>
      <w:proofErr w:type="spellEnd"/>
      <w:r>
        <w:t xml:space="preserve"> </w:t>
      </w:r>
      <w:proofErr w:type="spellStart"/>
      <w:r>
        <w:rPr>
          <w:rStyle w:val="GreekQuote0"/>
        </w:rPr>
        <w:t>εἰς</w:t>
      </w:r>
      <w:proofErr w:type="spellEnd"/>
      <w:r>
        <w:t xml:space="preserve"> </w:t>
      </w:r>
      <w:proofErr w:type="spellStart"/>
      <w:r>
        <w:rPr>
          <w:rStyle w:val="GreekQuote0"/>
        </w:rPr>
        <w:t>ἓν</w:t>
      </w:r>
      <w:proofErr w:type="spellEnd"/>
      <w:r>
        <w:t xml:space="preserve"> </w:t>
      </w:r>
      <w:proofErr w:type="spellStart"/>
      <w:r>
        <w:rPr>
          <w:rStyle w:val="GreekQuote0"/>
        </w:rPr>
        <w:t>συνιούσ</w:t>
      </w:r>
      <w:proofErr w:type="spellEnd"/>
      <w:r>
        <w:rPr>
          <w:rStyle w:val="GreekQuote0"/>
        </w:rPr>
        <w:t>ας</w:t>
      </w:r>
      <w:r>
        <w:t xml:space="preserve"> / </w:t>
      </w:r>
      <w:proofErr w:type="spellStart"/>
      <w:r>
        <w:rPr>
          <w:rStyle w:val="GreekQuote0"/>
        </w:rPr>
        <w:t>ὄψετ</w:t>
      </w:r>
      <w:proofErr w:type="spellEnd"/>
      <w:r>
        <w:rPr>
          <w:rStyle w:val="GreekQuote0"/>
        </w:rPr>
        <w:t>αι</w:t>
      </w:r>
      <w:r>
        <w:t xml:space="preserve">; 19–20 </w:t>
      </w:r>
      <w:proofErr w:type="spellStart"/>
      <w:r>
        <w:rPr>
          <w:rStyle w:val="GreekQuote0"/>
        </w:rPr>
        <w:t>Οὐδὲ</w:t>
      </w:r>
      <w:proofErr w:type="spellEnd"/>
      <w:r>
        <w:t xml:space="preserve"> </w:t>
      </w:r>
      <w:proofErr w:type="spellStart"/>
      <w:r>
        <w:rPr>
          <w:rStyle w:val="GreekQuote0"/>
        </w:rPr>
        <w:t>γὰρ</w:t>
      </w:r>
      <w:proofErr w:type="spellEnd"/>
      <w:r>
        <w:t xml:space="preserve"> </w:t>
      </w:r>
      <w:proofErr w:type="spellStart"/>
      <w:r>
        <w:rPr>
          <w:rStyle w:val="GreekQuote0"/>
        </w:rPr>
        <w:t>ἀρχομένοισι</w:t>
      </w:r>
      <w:proofErr w:type="spellEnd"/>
      <w:r>
        <w:t xml:space="preserve"> </w:t>
      </w:r>
      <w:proofErr w:type="spellStart"/>
      <w:r>
        <w:rPr>
          <w:rStyle w:val="GreekQuote0"/>
        </w:rPr>
        <w:t>τελειοτέροιο</w:t>
      </w:r>
      <w:proofErr w:type="spellEnd"/>
      <w:r>
        <w:t xml:space="preserve"> </w:t>
      </w:r>
      <w:proofErr w:type="spellStart"/>
      <w:r>
        <w:rPr>
          <w:rStyle w:val="GreekQuote0"/>
        </w:rPr>
        <w:t>λόγοιο</w:t>
      </w:r>
      <w:proofErr w:type="spellEnd"/>
      <w:r>
        <w:t xml:space="preserve"> / </w:t>
      </w:r>
      <w:r>
        <w:rPr>
          <w:rStyle w:val="GreekQuote0"/>
        </w:rPr>
        <w:t>κα</w:t>
      </w:r>
      <w:proofErr w:type="spellStart"/>
      <w:r>
        <w:rPr>
          <w:rStyle w:val="GreekQuote0"/>
        </w:rPr>
        <w:t>ιρός</w:t>
      </w:r>
      <w:proofErr w:type="spellEnd"/>
      <w:r>
        <w:t xml:space="preserve">; 55–56 </w:t>
      </w:r>
      <w:proofErr w:type="spellStart"/>
      <w:r>
        <w:rPr>
          <w:rStyle w:val="GreekQuote0"/>
        </w:rPr>
        <w:t>θεοφόροισιν</w:t>
      </w:r>
      <w:proofErr w:type="spellEnd"/>
      <w:r>
        <w:t xml:space="preserve"> / </w:t>
      </w:r>
      <w:proofErr w:type="spellStart"/>
      <w:r>
        <w:rPr>
          <w:rStyle w:val="GreekQuote0"/>
        </w:rPr>
        <w:t>ἄνδρ</w:t>
      </w:r>
      <w:proofErr w:type="spellEnd"/>
      <w:r>
        <w:rPr>
          <w:rStyle w:val="GreekQuote0"/>
        </w:rPr>
        <w:t>α</w:t>
      </w:r>
      <w:proofErr w:type="spellStart"/>
      <w:r>
        <w:rPr>
          <w:rStyle w:val="GreekQuote0"/>
        </w:rPr>
        <w:t>σιν</w:t>
      </w:r>
      <w:proofErr w:type="spellEnd"/>
      <w:r>
        <w:t xml:space="preserve">; 81–82 </w:t>
      </w:r>
      <w:r>
        <w:rPr>
          <w:rStyle w:val="GreekQuote0"/>
        </w:rPr>
        <w:t>π</w:t>
      </w:r>
      <w:proofErr w:type="spellStart"/>
      <w:r>
        <w:rPr>
          <w:rStyle w:val="GreekQuote0"/>
        </w:rPr>
        <w:t>άμ</w:t>
      </w:r>
      <w:proofErr w:type="spellEnd"/>
      <w:r>
        <w:rPr>
          <w:rStyle w:val="GreekQuote0"/>
        </w:rPr>
        <w:t>παν</w:t>
      </w:r>
      <w:r>
        <w:t xml:space="preserve"> </w:t>
      </w:r>
      <w:proofErr w:type="spellStart"/>
      <w:r>
        <w:rPr>
          <w:rStyle w:val="GreekQuote0"/>
        </w:rPr>
        <w:t>ἄν</w:t>
      </w:r>
      <w:proofErr w:type="spellEnd"/>
      <w:r>
        <w:rPr>
          <w:rStyle w:val="GreekQuote0"/>
        </w:rPr>
        <w:t>α</w:t>
      </w:r>
      <w:proofErr w:type="spellStart"/>
      <w:r>
        <w:rPr>
          <w:rStyle w:val="GreekQuote0"/>
        </w:rPr>
        <w:t>ρχον</w:t>
      </w:r>
      <w:proofErr w:type="spellEnd"/>
      <w:r>
        <w:t xml:space="preserve"> / </w:t>
      </w:r>
      <w:r>
        <w:rPr>
          <w:rStyle w:val="GreekQuote0"/>
        </w:rPr>
        <w:t>μα</w:t>
      </w:r>
      <w:proofErr w:type="spellStart"/>
      <w:r>
        <w:rPr>
          <w:rStyle w:val="GreekQuote0"/>
        </w:rPr>
        <w:t>ρνάμενον</w:t>
      </w:r>
      <w:proofErr w:type="spellEnd"/>
      <w:r>
        <w:t xml:space="preserve">; 82–83 </w:t>
      </w:r>
      <w:r>
        <w:rPr>
          <w:rStyle w:val="GreekQuote0"/>
        </w:rPr>
        <w:t>ἡ</w:t>
      </w:r>
      <w:r>
        <w:t xml:space="preserve"> </w:t>
      </w:r>
      <w:r>
        <w:rPr>
          <w:rStyle w:val="GreekQuote0"/>
        </w:rPr>
        <w:t>δ</w:t>
      </w:r>
      <w:r>
        <w:t xml:space="preserve">’ </w:t>
      </w:r>
      <w:r>
        <w:rPr>
          <w:rStyle w:val="GreekQuote0"/>
        </w:rPr>
        <w:t>ἐπὶ</w:t>
      </w:r>
      <w:r>
        <w:t xml:space="preserve"> </w:t>
      </w:r>
      <w:proofErr w:type="spellStart"/>
      <w:r>
        <w:rPr>
          <w:rStyle w:val="GreekQuote0"/>
        </w:rPr>
        <w:t>λῦσιν</w:t>
      </w:r>
      <w:proofErr w:type="spellEnd"/>
      <w:r>
        <w:t xml:space="preserve"> / </w:t>
      </w:r>
      <w:r>
        <w:rPr>
          <w:rStyle w:val="GreekQuote0"/>
        </w:rPr>
        <w:t>σπ</w:t>
      </w:r>
      <w:proofErr w:type="spellStart"/>
      <w:r>
        <w:rPr>
          <w:rStyle w:val="GreekQuote0"/>
        </w:rPr>
        <w:t>εύδει</w:t>
      </w:r>
      <w:proofErr w:type="spellEnd"/>
      <w:r>
        <w:t xml:space="preserve">. </w:t>
      </w:r>
      <w:r>
        <w:rPr>
          <w:i/>
        </w:rPr>
        <w:t>DRS</w:t>
      </w:r>
      <w:r>
        <w:t xml:space="preserve"> 294–95: </w:t>
      </w:r>
      <w:r>
        <w:rPr>
          <w:rStyle w:val="GreekQuote0"/>
        </w:rPr>
        <w:t>ἀπ</w:t>
      </w:r>
      <w:r>
        <w:t xml:space="preserve">’ </w:t>
      </w:r>
      <w:proofErr w:type="spellStart"/>
      <w:r>
        <w:rPr>
          <w:rStyle w:val="GreekQuote0"/>
        </w:rPr>
        <w:t>ἐμοῖο</w:t>
      </w:r>
      <w:proofErr w:type="spellEnd"/>
      <w:r>
        <w:t xml:space="preserve"> / </w:t>
      </w:r>
      <w:proofErr w:type="spellStart"/>
      <w:r>
        <w:rPr>
          <w:rStyle w:val="GreekQuote0"/>
        </w:rPr>
        <w:t>ψυχῆς</w:t>
      </w:r>
      <w:proofErr w:type="spellEnd"/>
      <w:r>
        <w:t xml:space="preserve">; 318–19 </w:t>
      </w:r>
      <w:r>
        <w:rPr>
          <w:rStyle w:val="GreekQuote0"/>
        </w:rPr>
        <w:t>καὶ</w:t>
      </w:r>
      <w:r>
        <w:t xml:space="preserve"> </w:t>
      </w:r>
      <w:proofErr w:type="spellStart"/>
      <w:r>
        <w:rPr>
          <w:rStyle w:val="GreekQuote0"/>
        </w:rPr>
        <w:t>στρο</w:t>
      </w:r>
      <w:proofErr w:type="spellEnd"/>
      <w:r>
        <w:rPr>
          <w:rStyle w:val="GreekQuote0"/>
        </w:rPr>
        <w:t>π</w:t>
      </w:r>
      <w:proofErr w:type="spellStart"/>
      <w:r>
        <w:rPr>
          <w:rStyle w:val="GreekQuote0"/>
        </w:rPr>
        <w:t>ῇσι</w:t>
      </w:r>
      <w:proofErr w:type="spellEnd"/>
      <w:r>
        <w:t xml:space="preserve"> / </w:t>
      </w:r>
      <w:proofErr w:type="spellStart"/>
      <w:r>
        <w:rPr>
          <w:rStyle w:val="GreekQuote0"/>
        </w:rPr>
        <w:t>λάμ</w:t>
      </w:r>
      <w:proofErr w:type="spellEnd"/>
      <w:r>
        <w:rPr>
          <w:rStyle w:val="GreekQuote0"/>
        </w:rPr>
        <w:t>π</w:t>
      </w:r>
      <w:proofErr w:type="spellStart"/>
      <w:r>
        <w:rPr>
          <w:rStyle w:val="GreekQuote0"/>
        </w:rPr>
        <w:t>ετο</w:t>
      </w:r>
      <w:proofErr w:type="spellEnd"/>
      <w:r>
        <w:t xml:space="preserve">; 331-332 </w:t>
      </w:r>
      <w:proofErr w:type="spellStart"/>
      <w:r>
        <w:rPr>
          <w:rStyle w:val="GreekQuote0"/>
        </w:rPr>
        <w:t>φάος</w:t>
      </w:r>
      <w:proofErr w:type="spellEnd"/>
      <w:r>
        <w:t xml:space="preserve"> </w:t>
      </w:r>
      <w:r>
        <w:rPr>
          <w:rStyle w:val="GreekQuote0"/>
        </w:rPr>
        <w:t>δ</w:t>
      </w:r>
      <w:r>
        <w:t xml:space="preserve">’ </w:t>
      </w:r>
      <w:proofErr w:type="spellStart"/>
      <w:r>
        <w:rPr>
          <w:rStyle w:val="GreekQuote0"/>
        </w:rPr>
        <w:t>ἐμὸν</w:t>
      </w:r>
      <w:proofErr w:type="spellEnd"/>
      <w:r>
        <w:t xml:space="preserve"> </w:t>
      </w:r>
      <w:proofErr w:type="spellStart"/>
      <w:r>
        <w:rPr>
          <w:rStyle w:val="GreekQuote0"/>
        </w:rPr>
        <w:t>οἷ</w:t>
      </w:r>
      <w:proofErr w:type="spellEnd"/>
      <w:r>
        <w:rPr>
          <w:rStyle w:val="GreekQuote0"/>
        </w:rPr>
        <w:t>α</w:t>
      </w:r>
      <w:r>
        <w:t xml:space="preserve"> </w:t>
      </w:r>
      <w:proofErr w:type="spellStart"/>
      <w:r>
        <w:rPr>
          <w:rStyle w:val="GreekQuote0"/>
        </w:rPr>
        <w:t>φονῆος</w:t>
      </w:r>
      <w:proofErr w:type="spellEnd"/>
      <w:r>
        <w:t xml:space="preserve"> / </w:t>
      </w:r>
      <w:proofErr w:type="spellStart"/>
      <w:r>
        <w:rPr>
          <w:rStyle w:val="GreekQuote0"/>
        </w:rPr>
        <w:t>ὤλετο</w:t>
      </w:r>
      <w:proofErr w:type="spellEnd"/>
      <w:r>
        <w:t xml:space="preserve">; 333–334 </w:t>
      </w:r>
      <w:proofErr w:type="spellStart"/>
      <w:r>
        <w:rPr>
          <w:rStyle w:val="GreekQuote0"/>
        </w:rPr>
        <w:t>ἀνέ</w:t>
      </w:r>
      <w:proofErr w:type="spellEnd"/>
      <w:r>
        <w:rPr>
          <w:rStyle w:val="GreekQuote0"/>
        </w:rPr>
        <w:t>π</w:t>
      </w:r>
      <w:proofErr w:type="spellStart"/>
      <w:r>
        <w:rPr>
          <w:rStyle w:val="GreekQuote0"/>
        </w:rPr>
        <w:t>εμψ</w:t>
      </w:r>
      <w:proofErr w:type="spellEnd"/>
      <w:r>
        <w:rPr>
          <w:rStyle w:val="GreekQuote0"/>
        </w:rPr>
        <w:t>α</w:t>
      </w:r>
      <w:r>
        <w:t xml:space="preserve"> </w:t>
      </w:r>
      <w:proofErr w:type="spellStart"/>
      <w:r>
        <w:rPr>
          <w:rStyle w:val="GreekQuote0"/>
        </w:rPr>
        <w:t>θυηλὴν</w:t>
      </w:r>
      <w:proofErr w:type="spellEnd"/>
      <w:r>
        <w:t xml:space="preserve"> / </w:t>
      </w:r>
      <w:r>
        <w:rPr>
          <w:rStyle w:val="GreekQuote0"/>
        </w:rPr>
        <w:t>π</w:t>
      </w:r>
      <w:proofErr w:type="spellStart"/>
      <w:r>
        <w:rPr>
          <w:rStyle w:val="GreekQuote0"/>
        </w:rPr>
        <w:t>νεύμ</w:t>
      </w:r>
      <w:proofErr w:type="spellEnd"/>
      <w:r>
        <w:rPr>
          <w:rStyle w:val="GreekQuote0"/>
        </w:rPr>
        <w:t>α</w:t>
      </w:r>
      <w:proofErr w:type="spellStart"/>
      <w:r>
        <w:rPr>
          <w:rStyle w:val="GreekQuote0"/>
        </w:rPr>
        <w:t>τος</w:t>
      </w:r>
      <w:proofErr w:type="spellEnd"/>
      <w:r>
        <w:t xml:space="preserve">; 340–41: </w:t>
      </w:r>
      <w:proofErr w:type="spellStart"/>
      <w:r>
        <w:rPr>
          <w:rStyle w:val="GreekQuote0"/>
        </w:rPr>
        <w:t>ἐνέκυρσε</w:t>
      </w:r>
      <w:proofErr w:type="spellEnd"/>
      <w:r>
        <w:t xml:space="preserve"> </w:t>
      </w:r>
      <w:proofErr w:type="spellStart"/>
      <w:r>
        <w:rPr>
          <w:rStyle w:val="GreekQuote0"/>
        </w:rPr>
        <w:t>τάλ</w:t>
      </w:r>
      <w:proofErr w:type="spellEnd"/>
      <w:r>
        <w:rPr>
          <w:rStyle w:val="GreekQuote0"/>
        </w:rPr>
        <w:t>α</w:t>
      </w:r>
      <w:proofErr w:type="spellStart"/>
      <w:r>
        <w:rPr>
          <w:rStyle w:val="GreekQuote0"/>
        </w:rPr>
        <w:t>ιν</w:t>
      </w:r>
      <w:proofErr w:type="spellEnd"/>
      <w:r>
        <w:rPr>
          <w:rStyle w:val="GreekQuote0"/>
        </w:rPr>
        <w:t>α</w:t>
      </w:r>
      <w:r>
        <w:t xml:space="preserve"> / </w:t>
      </w:r>
      <w:proofErr w:type="spellStart"/>
      <w:r>
        <w:rPr>
          <w:rStyle w:val="GreekQuote0"/>
        </w:rPr>
        <w:t>ψύχη</w:t>
      </w:r>
      <w:proofErr w:type="spellEnd"/>
      <w:r>
        <w:t xml:space="preserve">; 354–54 </w:t>
      </w:r>
      <w:r>
        <w:rPr>
          <w:rStyle w:val="GreekQuote0"/>
        </w:rPr>
        <w:t>ἐπὶ</w:t>
      </w:r>
      <w:r>
        <w:t xml:space="preserve"> </w:t>
      </w:r>
      <w:proofErr w:type="spellStart"/>
      <w:r>
        <w:rPr>
          <w:rStyle w:val="GreekQuote0"/>
        </w:rPr>
        <w:t>κρ</w:t>
      </w:r>
      <w:proofErr w:type="spellEnd"/>
      <w:r>
        <w:rPr>
          <w:rStyle w:val="GreekQuote0"/>
        </w:rPr>
        <w:t>ανα</w:t>
      </w:r>
      <w:proofErr w:type="spellStart"/>
      <w:r>
        <w:rPr>
          <w:rStyle w:val="GreekQuote0"/>
        </w:rPr>
        <w:t>ῆς</w:t>
      </w:r>
      <w:proofErr w:type="spellEnd"/>
      <w:r>
        <w:t xml:space="preserve"> </w:t>
      </w:r>
      <w:r>
        <w:rPr>
          <w:rStyle w:val="GreekQuote0"/>
        </w:rPr>
        <w:t>π</w:t>
      </w:r>
      <w:proofErr w:type="spellStart"/>
      <w:r>
        <w:rPr>
          <w:rStyle w:val="GreekQuote0"/>
        </w:rPr>
        <w:t>εδίοισιν</w:t>
      </w:r>
      <w:proofErr w:type="spellEnd"/>
      <w:r>
        <w:t xml:space="preserve"> / </w:t>
      </w:r>
      <w:proofErr w:type="spellStart"/>
      <w:r>
        <w:rPr>
          <w:rStyle w:val="GreekQuote0"/>
        </w:rPr>
        <w:t>δουρι</w:t>
      </w:r>
      <w:proofErr w:type="spellEnd"/>
      <w:r>
        <w:rPr>
          <w:rStyle w:val="GreekQuote0"/>
        </w:rPr>
        <w:t>α</w:t>
      </w:r>
      <w:proofErr w:type="spellStart"/>
      <w:r>
        <w:rPr>
          <w:rStyle w:val="GreekQuote0"/>
        </w:rPr>
        <w:t>λὴς</w:t>
      </w:r>
      <w:proofErr w:type="spellEnd"/>
      <w:r>
        <w:t xml:space="preserve">; 356–57 </w:t>
      </w:r>
      <w:r>
        <w:rPr>
          <w:rStyle w:val="GreekQuote0"/>
        </w:rPr>
        <w:t>παρα</w:t>
      </w:r>
      <w:proofErr w:type="spellStart"/>
      <w:r>
        <w:rPr>
          <w:rStyle w:val="GreekQuote0"/>
        </w:rPr>
        <w:t>κλίν</w:t>
      </w:r>
      <w:proofErr w:type="spellEnd"/>
      <w:r>
        <w:rPr>
          <w:rStyle w:val="GreekQuote0"/>
        </w:rPr>
        <w:t>ας</w:t>
      </w:r>
      <w:r>
        <w:t xml:space="preserve"> </w:t>
      </w:r>
      <w:proofErr w:type="spellStart"/>
      <w:r>
        <w:rPr>
          <w:rStyle w:val="GreekQuote0"/>
        </w:rPr>
        <w:t>ἀτίν</w:t>
      </w:r>
      <w:proofErr w:type="spellEnd"/>
      <w:r>
        <w:rPr>
          <w:rStyle w:val="GreekQuote0"/>
        </w:rPr>
        <w:t>α</w:t>
      </w:r>
      <w:proofErr w:type="spellStart"/>
      <w:r>
        <w:rPr>
          <w:rStyle w:val="GreekQuote0"/>
        </w:rPr>
        <w:t>κτ</w:t>
      </w:r>
      <w:proofErr w:type="spellEnd"/>
      <w:r>
        <w:rPr>
          <w:rStyle w:val="GreekQuote0"/>
        </w:rPr>
        <w:t>α</w:t>
      </w:r>
      <w:r>
        <w:t xml:space="preserve"> / </w:t>
      </w:r>
      <w:r>
        <w:rPr>
          <w:rStyle w:val="GreekQuote0"/>
        </w:rPr>
        <w:t>δα</w:t>
      </w:r>
      <w:proofErr w:type="spellStart"/>
      <w:r>
        <w:rPr>
          <w:rStyle w:val="GreekQuote0"/>
        </w:rPr>
        <w:t>κρυόεις</w:t>
      </w:r>
      <w:proofErr w:type="spellEnd"/>
      <w:r>
        <w:t xml:space="preserve">; 360–61 </w:t>
      </w:r>
      <w:proofErr w:type="spellStart"/>
      <w:r>
        <w:rPr>
          <w:rStyle w:val="GreekQuote0"/>
        </w:rPr>
        <w:t>οὔ</w:t>
      </w:r>
      <w:proofErr w:type="spellEnd"/>
      <w:r>
        <w:rPr>
          <w:rStyle w:val="GreekQuote0"/>
        </w:rPr>
        <w:t>π</w:t>
      </w:r>
      <w:proofErr w:type="spellStart"/>
      <w:r>
        <w:rPr>
          <w:rStyle w:val="GreekQuote0"/>
        </w:rPr>
        <w:t>οτε</w:t>
      </w:r>
      <w:proofErr w:type="spellEnd"/>
      <w:r>
        <w:t xml:space="preserve"> </w:t>
      </w:r>
      <w:proofErr w:type="spellStart"/>
      <w:r>
        <w:rPr>
          <w:rStyle w:val="GreekQuote0"/>
        </w:rPr>
        <w:t>ἔληξ</w:t>
      </w:r>
      <w:proofErr w:type="spellEnd"/>
      <w:r>
        <w:rPr>
          <w:rStyle w:val="GreekQuote0"/>
        </w:rPr>
        <w:t>α</w:t>
      </w:r>
      <w:r>
        <w:t xml:space="preserve"> / </w:t>
      </w:r>
      <w:proofErr w:type="spellStart"/>
      <w:r>
        <w:rPr>
          <w:rStyle w:val="GreekQuote0"/>
        </w:rPr>
        <w:t>ἱμείρων</w:t>
      </w:r>
      <w:proofErr w:type="spellEnd"/>
      <w:r>
        <w:t xml:space="preserve">; 380–81 </w:t>
      </w:r>
      <w:proofErr w:type="spellStart"/>
      <w:r>
        <w:rPr>
          <w:rStyle w:val="GreekQuote0"/>
        </w:rPr>
        <w:t>ἐγὼ</w:t>
      </w:r>
      <w:proofErr w:type="spellEnd"/>
      <w:r>
        <w:t xml:space="preserve"> </w:t>
      </w:r>
      <w:proofErr w:type="spellStart"/>
      <w:r>
        <w:rPr>
          <w:rStyle w:val="GreekQuote0"/>
        </w:rPr>
        <w:t>ἀντε</w:t>
      </w:r>
      <w:proofErr w:type="spellEnd"/>
      <w:r>
        <w:rPr>
          <w:rStyle w:val="GreekQuote0"/>
        </w:rPr>
        <w:t>β</w:t>
      </w:r>
      <w:proofErr w:type="spellStart"/>
      <w:r>
        <w:rPr>
          <w:rStyle w:val="GreekQuote0"/>
        </w:rPr>
        <w:t>όλησ</w:t>
      </w:r>
      <w:proofErr w:type="spellEnd"/>
      <w:r>
        <w:rPr>
          <w:rStyle w:val="GreekQuote0"/>
        </w:rPr>
        <w:t>α</w:t>
      </w:r>
      <w:r>
        <w:t xml:space="preserve"> / </w:t>
      </w:r>
      <w:r>
        <w:rPr>
          <w:rStyle w:val="GreekQuote0"/>
        </w:rPr>
        <w:t>π</w:t>
      </w:r>
      <w:proofErr w:type="spellStart"/>
      <w:r>
        <w:rPr>
          <w:rStyle w:val="GreekQuote0"/>
        </w:rPr>
        <w:t>ήμ</w:t>
      </w:r>
      <w:proofErr w:type="spellEnd"/>
      <w:r>
        <w:rPr>
          <w:rStyle w:val="GreekQuote0"/>
        </w:rPr>
        <w:t>α</w:t>
      </w:r>
      <w:proofErr w:type="spellStart"/>
      <w:r>
        <w:rPr>
          <w:rStyle w:val="GreekQuote0"/>
        </w:rPr>
        <w:t>σι</w:t>
      </w:r>
      <w:proofErr w:type="spellEnd"/>
      <w:r>
        <w:t>.</w:t>
      </w:r>
    </w:p>
    <w:p w:rsidR="00CF07E1" w:rsidRDefault="00F84752">
      <w:pPr>
        <w:pStyle w:val="FirstParagraph"/>
      </w:pPr>
      <w:r>
        <w:t xml:space="preserve">In the second type of </w:t>
      </w:r>
      <w:proofErr w:type="spellStart"/>
      <w:r>
        <w:t>enjambement</w:t>
      </w:r>
      <w:proofErr w:type="spellEnd"/>
      <w:r>
        <w:t xml:space="preserve">, Callimachus places an adjective on one line and the noun with which it agrees in the next. McLennan points to Call. </w:t>
      </w:r>
      <w:r>
        <w:rPr>
          <w:i/>
        </w:rPr>
        <w:t>Hymn</w:t>
      </w:r>
      <w:r>
        <w:t xml:space="preserve"> 2.52–53, </w:t>
      </w:r>
      <w:proofErr w:type="spellStart"/>
      <w:r>
        <w:rPr>
          <w:rStyle w:val="GreekQuote0"/>
        </w:rPr>
        <w:t>οὐδ</w:t>
      </w:r>
      <w:proofErr w:type="spellEnd"/>
      <w:r>
        <w:t xml:space="preserve">’ </w:t>
      </w:r>
      <w:proofErr w:type="spellStart"/>
      <w:r>
        <w:rPr>
          <w:rStyle w:val="GreekQuote0"/>
        </w:rPr>
        <w:t>ἀγάλ</w:t>
      </w:r>
      <w:proofErr w:type="spellEnd"/>
      <w:r>
        <w:rPr>
          <w:rStyle w:val="GreekQuote0"/>
        </w:rPr>
        <w:t>α</w:t>
      </w:r>
      <w:proofErr w:type="spellStart"/>
      <w:r>
        <w:rPr>
          <w:rStyle w:val="GreekQuote0"/>
        </w:rPr>
        <w:t>κτες</w:t>
      </w:r>
      <w:proofErr w:type="spellEnd"/>
      <w:r>
        <w:t xml:space="preserve"> / </w:t>
      </w:r>
      <w:proofErr w:type="spellStart"/>
      <w:r>
        <w:rPr>
          <w:rStyle w:val="GreekQuote0"/>
        </w:rPr>
        <w:t>οἴιες</w:t>
      </w:r>
      <w:proofErr w:type="spellEnd"/>
      <w:r>
        <w:t xml:space="preserve"> (“nor where the sheep un-milked”) and observes that this type of necessary enjambment is </w:t>
      </w:r>
      <w:r>
        <w:lastRenderedPageBreak/>
        <w:t xml:space="preserve">extremely rare in Homer. Note that there is some overlap between these two types of </w:t>
      </w:r>
      <w:proofErr w:type="spellStart"/>
      <w:r>
        <w:t>enjambement</w:t>
      </w:r>
      <w:proofErr w:type="spellEnd"/>
      <w:r>
        <w:t xml:space="preserve">, as we can see from the example at </w:t>
      </w:r>
      <w:r>
        <w:rPr>
          <w:i/>
        </w:rPr>
        <w:t>Hymn</w:t>
      </w:r>
      <w:r>
        <w:t xml:space="preserve"> 1.19–20 mentioned above. Gregory does this less frequently than the first type of </w:t>
      </w:r>
      <w:proofErr w:type="spellStart"/>
      <w:r>
        <w:t>enjambement</w:t>
      </w:r>
      <w:proofErr w:type="spellEnd"/>
      <w:r>
        <w:t xml:space="preserve"> mentioned above, but I have still noted five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3.51–52 </w:t>
      </w:r>
      <w:proofErr w:type="spellStart"/>
      <w:r>
        <w:rPr>
          <w:rStyle w:val="GreekQuote0"/>
        </w:rPr>
        <w:t>ὅλος</w:t>
      </w:r>
      <w:proofErr w:type="spellEnd"/>
      <w:r>
        <w:t xml:space="preserve"> </w:t>
      </w:r>
      <w:r>
        <w:rPr>
          <w:rStyle w:val="GreekQuote0"/>
        </w:rPr>
        <w:t>καὶ</w:t>
      </w:r>
      <w:r>
        <w:t xml:space="preserve"> </w:t>
      </w:r>
      <w:proofErr w:type="spellStart"/>
      <w:r>
        <w:rPr>
          <w:rStyle w:val="GreekQuote0"/>
        </w:rPr>
        <w:t>σε</w:t>
      </w:r>
      <w:proofErr w:type="spellEnd"/>
      <w:r>
        <w:rPr>
          <w:rStyle w:val="GreekQuote0"/>
        </w:rPr>
        <w:t>π</w:t>
      </w:r>
      <w:proofErr w:type="spellStart"/>
      <w:r>
        <w:rPr>
          <w:rStyle w:val="GreekQuote0"/>
        </w:rPr>
        <w:t>τὸς</w:t>
      </w:r>
      <w:proofErr w:type="spellEnd"/>
      <w:r>
        <w:t xml:space="preserve"> </w:t>
      </w:r>
      <w:proofErr w:type="spellStart"/>
      <w:r>
        <w:rPr>
          <w:rStyle w:val="GreekQuote0"/>
        </w:rPr>
        <w:t>ἔμοιγε</w:t>
      </w:r>
      <w:proofErr w:type="spellEnd"/>
      <w:r>
        <w:t xml:space="preserve"> / </w:t>
      </w:r>
      <w:proofErr w:type="spellStart"/>
      <w:r>
        <w:rPr>
          <w:rStyle w:val="GreekQuote0"/>
        </w:rPr>
        <w:t>ἔστι</w:t>
      </w:r>
      <w:proofErr w:type="spellEnd"/>
      <w:r>
        <w:t xml:space="preserve"> </w:t>
      </w:r>
      <w:proofErr w:type="spellStart"/>
      <w:r>
        <w:rPr>
          <w:rStyle w:val="GreekQuote0"/>
        </w:rPr>
        <w:t>θεός</w:t>
      </w:r>
      <w:proofErr w:type="spellEnd"/>
      <w:r>
        <w:t xml:space="preserve">; 52–53 </w:t>
      </w:r>
      <w:r>
        <w:rPr>
          <w:rStyle w:val="GreekQuote0"/>
        </w:rPr>
        <w:t>ἢ</w:t>
      </w:r>
      <w:r>
        <w:t xml:space="preserve"> </w:t>
      </w:r>
      <w:proofErr w:type="spellStart"/>
      <w:r>
        <w:rPr>
          <w:rStyle w:val="GreekQuote0"/>
        </w:rPr>
        <w:t>ἀγ</w:t>
      </w:r>
      <w:proofErr w:type="spellEnd"/>
      <w:r>
        <w:rPr>
          <w:rStyle w:val="GreekQuote0"/>
        </w:rPr>
        <w:t>α</w:t>
      </w:r>
      <w:proofErr w:type="spellStart"/>
      <w:r>
        <w:rPr>
          <w:rStyle w:val="GreekQuote0"/>
        </w:rPr>
        <w:t>θοῖο</w:t>
      </w:r>
      <w:proofErr w:type="spellEnd"/>
      <w:r>
        <w:t xml:space="preserve"> / </w:t>
      </w:r>
      <w:r>
        <w:rPr>
          <w:rStyle w:val="GreekQuote0"/>
        </w:rPr>
        <w:t>π</w:t>
      </w:r>
      <w:proofErr w:type="spellStart"/>
      <w:r>
        <w:rPr>
          <w:rStyle w:val="GreekQuote0"/>
        </w:rPr>
        <w:t>νεύμ</w:t>
      </w:r>
      <w:proofErr w:type="spellEnd"/>
      <w:r>
        <w:rPr>
          <w:rStyle w:val="GreekQuote0"/>
        </w:rPr>
        <w:t>α</w:t>
      </w:r>
      <w:proofErr w:type="spellStart"/>
      <w:r>
        <w:rPr>
          <w:rStyle w:val="GreekQuote0"/>
        </w:rPr>
        <w:t>τος</w:t>
      </w:r>
      <w:proofErr w:type="spellEnd"/>
      <w:r>
        <w:t xml:space="preserve">; 54–55 </w:t>
      </w:r>
      <w:r>
        <w:rPr>
          <w:rStyle w:val="GreekQuote0"/>
        </w:rPr>
        <w:t>καὶ</w:t>
      </w:r>
      <w:r>
        <w:t xml:space="preserve"> </w:t>
      </w:r>
      <w:proofErr w:type="spellStart"/>
      <w:r>
        <w:rPr>
          <w:rStyle w:val="GreekQuote0"/>
        </w:rPr>
        <w:t>θεοφόροισιν</w:t>
      </w:r>
      <w:proofErr w:type="spellEnd"/>
      <w:r>
        <w:t xml:space="preserve"> / </w:t>
      </w:r>
      <w:proofErr w:type="spellStart"/>
      <w:r>
        <w:rPr>
          <w:rStyle w:val="GreekQuote0"/>
        </w:rPr>
        <w:t>ἄνδρ</w:t>
      </w:r>
      <w:proofErr w:type="spellEnd"/>
      <w:r>
        <w:rPr>
          <w:rStyle w:val="GreekQuote0"/>
        </w:rPr>
        <w:t>α</w:t>
      </w:r>
      <w:proofErr w:type="spellStart"/>
      <w:r>
        <w:rPr>
          <w:rStyle w:val="GreekQuote0"/>
        </w:rPr>
        <w:t>σιν</w:t>
      </w:r>
      <w:proofErr w:type="spellEnd"/>
      <w:r>
        <w:t xml:space="preserve">; </w:t>
      </w:r>
      <w:r>
        <w:rPr>
          <w:i/>
        </w:rPr>
        <w:t>DRS</w:t>
      </w:r>
      <w:r>
        <w:t xml:space="preserve"> 365–66 </w:t>
      </w:r>
      <w:proofErr w:type="spellStart"/>
      <w:r>
        <w:rPr>
          <w:rStyle w:val="GreekQuote0"/>
        </w:rPr>
        <w:t>χθ</w:t>
      </w:r>
      <w:proofErr w:type="spellEnd"/>
      <w:r>
        <w:rPr>
          <w:rStyle w:val="GreekQuote0"/>
        </w:rPr>
        <w:t>αμα</w:t>
      </w:r>
      <w:proofErr w:type="spellStart"/>
      <w:r>
        <w:rPr>
          <w:rStyle w:val="GreekQuote0"/>
        </w:rPr>
        <w:t>λοῖσιν</w:t>
      </w:r>
      <w:proofErr w:type="spellEnd"/>
      <w:r>
        <w:t xml:space="preserve"> / </w:t>
      </w:r>
      <w:proofErr w:type="spellStart"/>
      <w:r>
        <w:rPr>
          <w:rStyle w:val="GreekQuote0"/>
        </w:rPr>
        <w:t>εὐμενέων</w:t>
      </w:r>
      <w:proofErr w:type="spellEnd"/>
      <w:r>
        <w:t xml:space="preserve"> </w:t>
      </w:r>
      <w:r>
        <w:rPr>
          <w:rStyle w:val="GreekQuote0"/>
        </w:rPr>
        <w:t>π</w:t>
      </w:r>
      <w:proofErr w:type="spellStart"/>
      <w:r>
        <w:rPr>
          <w:rStyle w:val="GreekQuote0"/>
        </w:rPr>
        <w:t>άντεσσιν</w:t>
      </w:r>
      <w:proofErr w:type="spellEnd"/>
      <w:r>
        <w:t xml:space="preserve">; 308–09 </w:t>
      </w:r>
      <w:proofErr w:type="spellStart"/>
      <w:r>
        <w:rPr>
          <w:rStyle w:val="GreekQuote0"/>
          <w:b/>
        </w:rPr>
        <w:t>κορυσσόμενον</w:t>
      </w:r>
      <w:proofErr w:type="spellEnd"/>
      <w:r>
        <w:t xml:space="preserve"> </w:t>
      </w:r>
      <w:proofErr w:type="spellStart"/>
      <w:r>
        <w:rPr>
          <w:rStyle w:val="GreekQuote0"/>
        </w:rPr>
        <w:t>ἀνέμοισι</w:t>
      </w:r>
      <w:proofErr w:type="spellEnd"/>
      <w:r>
        <w:t xml:space="preserve"> / </w:t>
      </w:r>
      <w:r>
        <w:rPr>
          <w:rStyle w:val="GreekQuote0"/>
        </w:rPr>
        <w:t>γα</w:t>
      </w:r>
      <w:proofErr w:type="spellStart"/>
      <w:r>
        <w:rPr>
          <w:rStyle w:val="GreekQuote0"/>
        </w:rPr>
        <w:t>ίης</w:t>
      </w:r>
      <w:proofErr w:type="spellEnd"/>
      <w:r>
        <w:t xml:space="preserve"> </w:t>
      </w:r>
      <w:proofErr w:type="spellStart"/>
      <w:r>
        <w:rPr>
          <w:rStyle w:val="GreekQuote0"/>
        </w:rPr>
        <w:t>ἐκ</w:t>
      </w:r>
      <w:proofErr w:type="spellEnd"/>
      <w:r>
        <w:t xml:space="preserve"> </w:t>
      </w:r>
      <w:r>
        <w:rPr>
          <w:rStyle w:val="GreekQuote0"/>
        </w:rPr>
        <w:t>Φα</w:t>
      </w:r>
      <w:proofErr w:type="spellStart"/>
      <w:r>
        <w:rPr>
          <w:rStyle w:val="GreekQuote0"/>
        </w:rPr>
        <w:t>ρίης</w:t>
      </w:r>
      <w:proofErr w:type="spellEnd"/>
      <w:r>
        <w:t xml:space="preserve"> </w:t>
      </w:r>
      <w:r>
        <w:rPr>
          <w:rStyle w:val="GreekQuote0"/>
        </w:rPr>
        <w:t>ἐπ</w:t>
      </w:r>
      <w:r>
        <w:t xml:space="preserve">’ </w:t>
      </w:r>
      <w:proofErr w:type="spellStart"/>
      <w:r>
        <w:rPr>
          <w:rStyle w:val="GreekQuote0"/>
        </w:rPr>
        <w:t>Ἀχ</w:t>
      </w:r>
      <w:proofErr w:type="spellEnd"/>
      <w:r>
        <w:rPr>
          <w:rStyle w:val="GreekQuote0"/>
        </w:rPr>
        <w:t>α</w:t>
      </w:r>
      <w:proofErr w:type="spellStart"/>
      <w:r>
        <w:rPr>
          <w:rStyle w:val="GreekQuote0"/>
        </w:rPr>
        <w:t>ιΐδ</w:t>
      </w:r>
      <w:proofErr w:type="spellEnd"/>
      <w:r>
        <w:rPr>
          <w:rStyle w:val="GreekQuote0"/>
        </w:rPr>
        <w:t>α</w:t>
      </w:r>
      <w:r>
        <w:t xml:space="preserve">, </w:t>
      </w:r>
      <w:r>
        <w:rPr>
          <w:rStyle w:val="GreekQuote0"/>
          <w:b/>
        </w:rPr>
        <w:t>π</w:t>
      </w:r>
      <w:proofErr w:type="spellStart"/>
      <w:r>
        <w:rPr>
          <w:rStyle w:val="GreekQuote0"/>
          <w:b/>
        </w:rPr>
        <w:t>όντον</w:t>
      </w:r>
      <w:proofErr w:type="spellEnd"/>
      <w:r>
        <w:t xml:space="preserve"> </w:t>
      </w:r>
      <w:proofErr w:type="spellStart"/>
      <w:r>
        <w:rPr>
          <w:rStyle w:val="GreekQuote0"/>
        </w:rPr>
        <w:t>ἔτετμον</w:t>
      </w:r>
      <w:proofErr w:type="spellEnd"/>
      <w:r>
        <w:t xml:space="preserve">; 381–82 </w:t>
      </w:r>
      <w:proofErr w:type="spellStart"/>
      <w:r>
        <w:rPr>
          <w:rStyle w:val="GreekQuote0"/>
        </w:rPr>
        <w:t>μεγ</w:t>
      </w:r>
      <w:proofErr w:type="spellEnd"/>
      <w:r>
        <w:rPr>
          <w:rStyle w:val="GreekQuote0"/>
        </w:rPr>
        <w:t>α</w:t>
      </w:r>
      <w:proofErr w:type="spellStart"/>
      <w:r>
        <w:rPr>
          <w:rStyle w:val="GreekQuote0"/>
        </w:rPr>
        <w:t>ίρων</w:t>
      </w:r>
      <w:proofErr w:type="spellEnd"/>
      <w:r>
        <w:t xml:space="preserve"> / </w:t>
      </w:r>
      <w:proofErr w:type="spellStart"/>
      <w:r>
        <w:rPr>
          <w:rStyle w:val="GreekQuote0"/>
        </w:rPr>
        <w:t>ληϊστὴς</w:t>
      </w:r>
      <w:proofErr w:type="spellEnd"/>
    </w:p>
    <w:p w:rsidR="00CF07E1" w:rsidRDefault="00F84752">
      <w:pPr>
        <w:pStyle w:val="FirstParagraph"/>
      </w:pPr>
      <w:r>
        <w:t xml:space="preserve">Note that all the instances in </w:t>
      </w:r>
      <w:r>
        <w:rPr>
          <w:i/>
        </w:rPr>
        <w:t>Poem. arc.</w:t>
      </w:r>
      <w:r>
        <w:t xml:space="preserve"> 3 come from six dense lines (51–56), where Gregory also employs the Callimachean formula </w:t>
      </w:r>
      <w:proofErr w:type="spellStart"/>
      <w:r>
        <w:rPr>
          <w:rStyle w:val="GreekQuote0"/>
        </w:rPr>
        <w:t>ὅστις</w:t>
      </w:r>
      <w:proofErr w:type="spellEnd"/>
      <w:r>
        <w:t xml:space="preserve"> </w:t>
      </w:r>
      <w:proofErr w:type="spellStart"/>
      <w:r>
        <w:rPr>
          <w:rStyle w:val="GreekQuote0"/>
        </w:rPr>
        <w:t>ἀλιτρός</w:t>
      </w:r>
      <w:proofErr w:type="spellEnd"/>
      <w:r>
        <w:t xml:space="preserve"> (“whosoever is wicked” </w:t>
      </w:r>
      <w:r>
        <w:rPr>
          <w:i/>
        </w:rPr>
        <w:t>Poem. arc.</w:t>
      </w:r>
      <w:r>
        <w:t xml:space="preserve"> 52. </w:t>
      </w:r>
      <w:r>
        <w:rPr>
          <w:i/>
        </w:rPr>
        <w:t>Cf</w:t>
      </w:r>
      <w:r>
        <w:t xml:space="preserve">. Call. </w:t>
      </w:r>
      <w:r>
        <w:rPr>
          <w:i/>
        </w:rPr>
        <w:t>Hymn</w:t>
      </w:r>
      <w:r>
        <w:t xml:space="preserve"> 2.2, </w:t>
      </w:r>
      <w:proofErr w:type="spellStart"/>
      <w:r>
        <w:rPr>
          <w:rStyle w:val="GreekQuote0"/>
        </w:rPr>
        <w:t>ἑκάς</w:t>
      </w:r>
      <w:proofErr w:type="spellEnd"/>
      <w:r>
        <w:t xml:space="preserve">, </w:t>
      </w:r>
      <w:proofErr w:type="spellStart"/>
      <w:r>
        <w:rPr>
          <w:rStyle w:val="GreekQuote0"/>
        </w:rPr>
        <w:t>ἑκὰς</w:t>
      </w:r>
      <w:proofErr w:type="spellEnd"/>
      <w:r>
        <w:t xml:space="preserve"> </w:t>
      </w:r>
      <w:proofErr w:type="spellStart"/>
      <w:r>
        <w:rPr>
          <w:rStyle w:val="GreekQuote0"/>
        </w:rPr>
        <w:t>ὅστις</w:t>
      </w:r>
      <w:proofErr w:type="spellEnd"/>
      <w:r>
        <w:t xml:space="preserve"> </w:t>
      </w:r>
      <w:proofErr w:type="spellStart"/>
      <w:r>
        <w:rPr>
          <w:rStyle w:val="GreekQuote0"/>
        </w:rPr>
        <w:t>ἀλιτρός</w:t>
      </w:r>
      <w:proofErr w:type="spellEnd"/>
      <w:r>
        <w:t xml:space="preserve">). Gregory has combined a Callimachean allusion with adaption of a stylistic technique favored by his </w:t>
      </w:r>
      <w:proofErr w:type="spellStart"/>
      <w:r>
        <w:t>Cyrenaean</w:t>
      </w:r>
      <w:proofErr w:type="spellEnd"/>
      <w:r>
        <w:t xml:space="preserve"> master. Gregory’s use </w:t>
      </w:r>
      <w:proofErr w:type="spellStart"/>
      <w:r>
        <w:t>enjambement</w:t>
      </w:r>
      <w:proofErr w:type="spellEnd"/>
      <w:r>
        <w:t xml:space="preserve"> allows him to produce a striking stylistic variety redolent of the </w:t>
      </w:r>
      <w:proofErr w:type="spellStart"/>
      <w:r>
        <w:t>Cyrenaean</w:t>
      </w:r>
      <w:proofErr w:type="spellEnd"/>
      <w:r>
        <w:t xml:space="preserve">; </w:t>
      </w:r>
      <w:proofErr w:type="spellStart"/>
      <w:r>
        <w:t>Mineur</w:t>
      </w:r>
      <w:proofErr w:type="spellEnd"/>
      <w:r>
        <w:t xml:space="preserve"> has noted that the variety produced by such </w:t>
      </w:r>
      <w:proofErr w:type="spellStart"/>
      <w:r>
        <w:t>enjambement</w:t>
      </w:r>
      <w:proofErr w:type="spellEnd"/>
      <w:r>
        <w:t xml:space="preserve"> is virtually required by Callimachean principles.</w:t>
      </w:r>
      <w:r>
        <w:rPr>
          <w:rStyle w:val="FootnoteReference"/>
        </w:rPr>
        <w:footnoteReference w:id="330"/>
      </w:r>
    </w:p>
    <w:p w:rsidR="00CF07E1" w:rsidRDefault="00F84752">
      <w:pPr>
        <w:pStyle w:val="BodyText"/>
      </w:pPr>
      <w:r>
        <w:t xml:space="preserve">Gregory’s </w:t>
      </w:r>
      <w:proofErr w:type="spellStart"/>
      <w:r>
        <w:t>hyperbata</w:t>
      </w:r>
      <w:proofErr w:type="spellEnd"/>
      <w:r>
        <w:t xml:space="preserve">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proofErr w:type="spellStart"/>
      <w:r>
        <w:rPr>
          <w:rStyle w:val="GreekQuote0"/>
        </w:rPr>
        <w:t>τῆς</w:t>
      </w:r>
      <w:proofErr w:type="spellEnd"/>
      <w:r>
        <w:t xml:space="preserve"> for the genitive absolute in </w:t>
      </w:r>
      <w:r>
        <w:rPr>
          <w:i/>
        </w:rPr>
        <w:t>Poem. arc.</w:t>
      </w:r>
      <w:r>
        <w:t xml:space="preserve"> 3.17 (</w:t>
      </w:r>
      <w:proofErr w:type="spellStart"/>
      <w:r>
        <w:rPr>
          <w:rStyle w:val="GreekQuote0"/>
        </w:rPr>
        <w:t>μή</w:t>
      </w:r>
      <w:proofErr w:type="spellEnd"/>
      <w:r>
        <w:t xml:space="preserve"> </w:t>
      </w:r>
      <w:r>
        <w:rPr>
          <w:rStyle w:val="GreekQuote0"/>
        </w:rPr>
        <w:t>πω</w:t>
      </w:r>
      <w:r>
        <w:t xml:space="preserve"> </w:t>
      </w:r>
      <w:proofErr w:type="spellStart"/>
      <w:r>
        <w:rPr>
          <w:rStyle w:val="GreekQuote0"/>
        </w:rPr>
        <w:t>τῆς</w:t>
      </w:r>
      <w:proofErr w:type="spellEnd"/>
      <w:r>
        <w:t xml:space="preserve"> </w:t>
      </w:r>
      <w:proofErr w:type="spellStart"/>
      <w:r>
        <w:rPr>
          <w:rStyle w:val="GreekQuote0"/>
        </w:rPr>
        <w:t>Χριστοῖο</w:t>
      </w:r>
      <w:proofErr w:type="spellEnd"/>
      <w:r>
        <w:t xml:space="preserve"> </w:t>
      </w:r>
      <w:r>
        <w:rPr>
          <w:rStyle w:val="GreekQuote0"/>
        </w:rPr>
        <w:t>β</w:t>
      </w:r>
      <w:proofErr w:type="spellStart"/>
      <w:r>
        <w:rPr>
          <w:rStyle w:val="GreekQuote0"/>
        </w:rPr>
        <w:t>ροτῶν</w:t>
      </w:r>
      <w:proofErr w:type="spellEnd"/>
      <w:r>
        <w:t xml:space="preserve"> </w:t>
      </w:r>
      <w:r>
        <w:rPr>
          <w:rStyle w:val="GreekQuote0"/>
        </w:rPr>
        <w:t>π</w:t>
      </w:r>
      <w:proofErr w:type="spellStart"/>
      <w:r>
        <w:rPr>
          <w:rStyle w:val="GreekQuote0"/>
        </w:rPr>
        <w:t>λεόνεσσι</w:t>
      </w:r>
      <w:proofErr w:type="spellEnd"/>
      <w:r>
        <w:t xml:space="preserve"> </w:t>
      </w:r>
      <w:r>
        <w:rPr>
          <w:rStyle w:val="GreekQuote0"/>
        </w:rPr>
        <w:t>φα</w:t>
      </w:r>
      <w:proofErr w:type="spellStart"/>
      <w:r>
        <w:rPr>
          <w:rStyle w:val="GreekQuote0"/>
        </w:rPr>
        <w:t>νείσης</w:t>
      </w:r>
      <w:proofErr w:type="spellEnd"/>
      <w:r>
        <w:t xml:space="preserve">, “as Christ’s [divinity] had not yet been revealed to many people”). We have to supply the noun </w:t>
      </w:r>
      <w:proofErr w:type="spellStart"/>
      <w:r>
        <w:rPr>
          <w:rStyle w:val="GreekQuote0"/>
        </w:rPr>
        <w:t>θεότητος</w:t>
      </w:r>
      <w:proofErr w:type="spellEnd"/>
      <w:r>
        <w:t xml:space="preserve"> (“godhead”) from two lines prior. We may also consider the elaborate </w:t>
      </w:r>
      <w:proofErr w:type="spellStart"/>
      <w:r>
        <w:t>priamel</w:t>
      </w:r>
      <w:proofErr w:type="spellEnd"/>
      <w:r>
        <w:t xml:space="preserve"> that </w:t>
      </w:r>
      <w:r>
        <w:lastRenderedPageBreak/>
        <w:t xml:space="preserve">extends from </w:t>
      </w:r>
      <w:r>
        <w:rPr>
          <w:i/>
        </w:rPr>
        <w:t>DRS</w:t>
      </w:r>
      <w:r>
        <w:t xml:space="preserve"> 307–45. Gregory begins by stating that he has never experienced the sort of misfortune that presently plagues him (307). He then inserts four prior unfortunate episodes from his life, each introduced by </w:t>
      </w:r>
      <w:proofErr w:type="spellStart"/>
      <w:r>
        <w:rPr>
          <w:rStyle w:val="GreekQuote0"/>
        </w:rPr>
        <w:t>οὐδ</w:t>
      </w:r>
      <w:proofErr w:type="spellEnd"/>
      <w:r>
        <w:t xml:space="preserve">’ </w:t>
      </w:r>
      <w:proofErr w:type="spellStart"/>
      <w:r>
        <w:rPr>
          <w:rStyle w:val="GreekQuote0"/>
        </w:rPr>
        <w:t>ὅτε</w:t>
      </w:r>
      <w:proofErr w:type="spellEnd"/>
      <w:r>
        <w:t xml:space="preserve"> (“neither when…” 308, 322, 327) or </w:t>
      </w:r>
      <w:proofErr w:type="spellStart"/>
      <w:r>
        <w:rPr>
          <w:rStyle w:val="GreekQuote0"/>
        </w:rPr>
        <w:t>οὐδ</w:t>
      </w:r>
      <w:proofErr w:type="spellEnd"/>
      <w:r>
        <w:t xml:space="preserve">’ </w:t>
      </w:r>
      <w:r>
        <w:rPr>
          <w:rStyle w:val="GreekQuote0"/>
        </w:rPr>
        <w:t>ὁπ</w:t>
      </w:r>
      <w:proofErr w:type="spellStart"/>
      <w:r>
        <w:rPr>
          <w:rStyle w:val="GreekQuote0"/>
        </w:rPr>
        <w:t>ότ</w:t>
      </w:r>
      <w:proofErr w:type="spellEnd"/>
      <w:r>
        <w:t xml:space="preserve">’ (“nor when…” 329). This means that the relative subordinate temporal clauses beginning in 322, 327, and 329 are separated from their main clause by 13, 18, and 20 lines respectively. I am unaware of anything quite so dramatic in Callimachus, but the </w:t>
      </w:r>
      <w:proofErr w:type="spellStart"/>
      <w:r>
        <w:t>Cyrenaean</w:t>
      </w:r>
      <w:proofErr w:type="spellEnd"/>
      <w:r>
        <w:t xml:space="preserve"> did have a reputation for using needlessly difficult syntax.</w:t>
      </w:r>
      <w:r>
        <w:rPr>
          <w:rStyle w:val="FootnoteReference"/>
        </w:rPr>
        <w:footnoteReference w:id="331"/>
      </w:r>
    </w:p>
    <w:p w:rsidR="00CF07E1" w:rsidRDefault="00F84752">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proofErr w:type="spellStart"/>
      <w:r>
        <w:rPr>
          <w:rStyle w:val="GreekQuote0"/>
        </w:rPr>
        <w:t>ἀλλά</w:t>
      </w:r>
      <w:proofErr w:type="spellEnd"/>
      <w:r>
        <w:t xml:space="preserve"> in </w:t>
      </w:r>
      <w:proofErr w:type="spellStart"/>
      <w:r>
        <w:rPr>
          <w:i/>
        </w:rPr>
        <w:t>carm</w:t>
      </w:r>
      <w:proofErr w:type="spellEnd"/>
      <w:r>
        <w:rPr>
          <w:i/>
        </w:rPr>
        <w:t>.</w:t>
      </w:r>
      <w:r>
        <w:t xml:space="preserve"> 2.1.38 32 (</w:t>
      </w:r>
      <w:proofErr w:type="spellStart"/>
      <w:r>
        <w:rPr>
          <w:rStyle w:val="GreekQuote0"/>
        </w:rPr>
        <w:t>λίσσομ</w:t>
      </w:r>
      <w:proofErr w:type="spellEnd"/>
      <w:r>
        <w:rPr>
          <w:rStyle w:val="GreekQuote0"/>
        </w:rPr>
        <w:t>αι</w:t>
      </w:r>
      <w:r>
        <w:t xml:space="preserve"> </w:t>
      </w:r>
      <w:proofErr w:type="spellStart"/>
      <w:r>
        <w:rPr>
          <w:rStyle w:val="GreekQuote0"/>
        </w:rPr>
        <w:t>ἀλλὰ</w:t>
      </w:r>
      <w:proofErr w:type="spellEnd"/>
      <w:r>
        <w:t xml:space="preserve"> </w:t>
      </w:r>
      <w:r>
        <w:rPr>
          <w:rStyle w:val="GreekQuote0"/>
        </w:rPr>
        <w:t>π</w:t>
      </w:r>
      <w:proofErr w:type="spellStart"/>
      <w:r>
        <w:rPr>
          <w:rStyle w:val="GreekQuote0"/>
        </w:rPr>
        <w:t>όροις</w:t>
      </w:r>
      <w:proofErr w:type="spellEnd"/>
      <w:r>
        <w:t xml:space="preserve"> </w:t>
      </w:r>
      <w:proofErr w:type="spellStart"/>
      <w:r>
        <w:rPr>
          <w:rStyle w:val="GreekQuote0"/>
        </w:rPr>
        <w:t>ἀμφότερ</w:t>
      </w:r>
      <w:proofErr w:type="spellEnd"/>
      <w:r>
        <w:t xml:space="preserve">’ </w:t>
      </w:r>
      <w:proofErr w:type="spellStart"/>
      <w:r>
        <w:rPr>
          <w:rStyle w:val="GreekQuote0"/>
        </w:rPr>
        <w:t>εὐ</w:t>
      </w:r>
      <w:proofErr w:type="spellEnd"/>
      <w:r>
        <w:rPr>
          <w:rStyle w:val="GreekQuote0"/>
        </w:rPr>
        <w:t>α</w:t>
      </w:r>
      <w:proofErr w:type="spellStart"/>
      <w:r>
        <w:rPr>
          <w:rStyle w:val="GreekQuote0"/>
        </w:rPr>
        <w:t>γέως</w:t>
      </w:r>
      <w:proofErr w:type="spellEnd"/>
      <w:r>
        <w:t xml:space="preserve">, “but I pray that you would grant both [my speech and my hearing] to be holy”) or the postponement of </w:t>
      </w:r>
      <w:r>
        <w:rPr>
          <w:rStyle w:val="GreekQuote0"/>
        </w:rPr>
        <w:t>καί</w:t>
      </w:r>
      <w:r>
        <w:t xml:space="preserve"> in </w:t>
      </w:r>
      <w:proofErr w:type="spellStart"/>
      <w:r>
        <w:rPr>
          <w:i/>
        </w:rPr>
        <w:t>hVirg</w:t>
      </w:r>
      <w:proofErr w:type="spellEnd"/>
      <w:r>
        <w:t xml:space="preserve"> 80 (</w:t>
      </w:r>
      <w:proofErr w:type="spellStart"/>
      <w:r>
        <w:rPr>
          <w:rStyle w:val="GreekQuote0"/>
        </w:rPr>
        <w:t>δίζετο</w:t>
      </w:r>
      <w:proofErr w:type="spellEnd"/>
      <w:r>
        <w:t xml:space="preserve"> </w:t>
      </w:r>
      <w:r>
        <w:rPr>
          <w:rStyle w:val="GreekQuote0"/>
        </w:rPr>
        <w:t>καὶ</w:t>
      </w:r>
      <w:r>
        <w:t xml:space="preserve"> </w:t>
      </w:r>
      <w:proofErr w:type="spellStart"/>
      <w:r>
        <w:rPr>
          <w:rStyle w:val="GreekQuote0"/>
        </w:rPr>
        <w:t>σοφίης</w:t>
      </w:r>
      <w:proofErr w:type="spellEnd"/>
      <w:r>
        <w:t xml:space="preserve"> </w:t>
      </w:r>
      <w:r>
        <w:rPr>
          <w:rStyle w:val="GreekQuote0"/>
        </w:rPr>
        <w:t>ἐπ</w:t>
      </w:r>
      <w:proofErr w:type="spellStart"/>
      <w:r>
        <w:rPr>
          <w:rStyle w:val="GreekQuote0"/>
        </w:rPr>
        <w:t>ιίστορ</w:t>
      </w:r>
      <w:proofErr w:type="spellEnd"/>
      <w:r>
        <w:rPr>
          <w:rStyle w:val="GreekQuote0"/>
        </w:rPr>
        <w:t>α</w:t>
      </w:r>
      <w:r>
        <w:t>, “And he sought one practiced in wisdom”).</w:t>
      </w:r>
      <w:r>
        <w:rPr>
          <w:rStyle w:val="FootnoteReference"/>
        </w:rPr>
        <w:footnoteReference w:id="332"/>
      </w:r>
      <w:r>
        <w:t xml:space="preserve"> The textbook example for such anastrophe was Call. </w:t>
      </w:r>
      <w:proofErr w:type="spellStart"/>
      <w:r>
        <w:rPr>
          <w:i/>
        </w:rPr>
        <w:t>Aet</w:t>
      </w:r>
      <w:proofErr w:type="spellEnd"/>
      <w:r>
        <w:rPr>
          <w:i/>
        </w:rPr>
        <w:t>.</w:t>
      </w:r>
      <w:r>
        <w:t xml:space="preserve"> </w:t>
      </w:r>
      <w:proofErr w:type="spellStart"/>
      <w:r>
        <w:t>fr.</w:t>
      </w:r>
      <w:proofErr w:type="spellEnd"/>
      <w:r>
        <w:t xml:space="preserve"> 1.15–16: </w:t>
      </w:r>
      <w:r>
        <w:rPr>
          <w:rStyle w:val="GreekQuote0"/>
        </w:rPr>
        <w:t>Μα</w:t>
      </w:r>
      <w:proofErr w:type="spellStart"/>
      <w:r>
        <w:rPr>
          <w:rStyle w:val="GreekQuote0"/>
        </w:rPr>
        <w:t>σσ</w:t>
      </w:r>
      <w:proofErr w:type="spellEnd"/>
      <w:r>
        <w:rPr>
          <w:rStyle w:val="GreekQuote0"/>
        </w:rPr>
        <w:t>α</w:t>
      </w:r>
      <w:proofErr w:type="spellStart"/>
      <w:r>
        <w:rPr>
          <w:rStyle w:val="GreekQuote0"/>
        </w:rPr>
        <w:t>γέτ</w:t>
      </w:r>
      <w:proofErr w:type="spellEnd"/>
      <w:r>
        <w:rPr>
          <w:rStyle w:val="GreekQuote0"/>
        </w:rPr>
        <w:t>αι</w:t>
      </w:r>
      <w:r>
        <w:t xml:space="preserve"> </w:t>
      </w:r>
      <w:r>
        <w:rPr>
          <w:rStyle w:val="GreekQuote0"/>
        </w:rPr>
        <w:t>καὶ</w:t>
      </w:r>
      <w:r>
        <w:t xml:space="preserve"> </w:t>
      </w:r>
      <w:r>
        <w:rPr>
          <w:rStyle w:val="GreekQuote0"/>
        </w:rPr>
        <w:t>μα</w:t>
      </w:r>
      <w:proofErr w:type="spellStart"/>
      <w:r>
        <w:rPr>
          <w:rStyle w:val="GreekQuote0"/>
        </w:rPr>
        <w:t>κρὸν</w:t>
      </w:r>
      <w:proofErr w:type="spellEnd"/>
      <w:r>
        <w:t xml:space="preserve"> </w:t>
      </w:r>
      <w:proofErr w:type="spellStart"/>
      <w:r>
        <w:rPr>
          <w:rStyle w:val="GreekQuote0"/>
        </w:rPr>
        <w:t>ὀϊστεύοιεν</w:t>
      </w:r>
      <w:proofErr w:type="spellEnd"/>
      <w:r>
        <w:t xml:space="preserve"> </w:t>
      </w:r>
      <w:r>
        <w:rPr>
          <w:rStyle w:val="GreekQuote0"/>
        </w:rPr>
        <w:t>ἐπ</w:t>
      </w:r>
      <w:r>
        <w:t xml:space="preserve"> </w:t>
      </w:r>
      <w:proofErr w:type="spellStart"/>
      <w:r>
        <w:rPr>
          <w:rStyle w:val="GreekQuote0"/>
        </w:rPr>
        <w:t>ἄνδρ</w:t>
      </w:r>
      <w:proofErr w:type="spellEnd"/>
      <w:r>
        <w:rPr>
          <w:rStyle w:val="GreekQuote0"/>
        </w:rPr>
        <w:t>α</w:t>
      </w:r>
      <w:r>
        <w:t xml:space="preserve"> / </w:t>
      </w:r>
      <w:proofErr w:type="spellStart"/>
      <w:r>
        <w:rPr>
          <w:rStyle w:val="GreekQuote0"/>
        </w:rPr>
        <w:t>Μῆδον</w:t>
      </w:r>
      <w:proofErr w:type="spellEnd"/>
      <w:r>
        <w:t xml:space="preserve"> (“and may the </w:t>
      </w:r>
      <w:proofErr w:type="spellStart"/>
      <w:r>
        <w:t>Massagetes</w:t>
      </w:r>
      <w:proofErr w:type="spellEnd"/>
      <w:r>
        <w:t xml:space="preserve"> shoot from afar at the man from Media”).</w:t>
      </w:r>
      <w:r>
        <w:rPr>
          <w:rStyle w:val="FootnoteReference"/>
        </w:rPr>
        <w:footnoteReference w:id="333"/>
      </w:r>
      <w:r>
        <w:t xml:space="preserve"> See also </w:t>
      </w:r>
      <w:proofErr w:type="spellStart"/>
      <w:r>
        <w:rPr>
          <w:i/>
        </w:rPr>
        <w:t>Aet</w:t>
      </w:r>
      <w:proofErr w:type="spellEnd"/>
      <w:r>
        <w:rPr>
          <w:i/>
        </w:rPr>
        <w:t>.</w:t>
      </w:r>
      <w:r>
        <w:t xml:space="preserve"> </w:t>
      </w:r>
      <w:proofErr w:type="spellStart"/>
      <w:r>
        <w:t>fr.</w:t>
      </w:r>
      <w:proofErr w:type="spellEnd"/>
      <w:r>
        <w:t xml:space="preserve"> 43.53 </w:t>
      </w:r>
      <w:proofErr w:type="spellStart"/>
      <w:r>
        <w:rPr>
          <w:rStyle w:val="GreekQuote0"/>
        </w:rPr>
        <w:t>φίλ</w:t>
      </w:r>
      <w:proofErr w:type="spellEnd"/>
      <w:r>
        <w:rPr>
          <w:rStyle w:val="GreekQuote0"/>
        </w:rPr>
        <w:t>α</w:t>
      </w:r>
      <w:proofErr w:type="spellStart"/>
      <w:r>
        <w:rPr>
          <w:rStyle w:val="GreekQuote0"/>
        </w:rPr>
        <w:t>το</w:t>
      </w:r>
      <w:proofErr w:type="spellEnd"/>
      <w:r>
        <w:t xml:space="preserve"> </w:t>
      </w:r>
      <w:r>
        <w:rPr>
          <w:rStyle w:val="GreekQuote0"/>
        </w:rPr>
        <w:t>καὶ</w:t>
      </w:r>
      <w:r>
        <w:t xml:space="preserve"> </w:t>
      </w:r>
      <w:proofErr w:type="spellStart"/>
      <w:r>
        <w:rPr>
          <w:rStyle w:val="GreekQuote0"/>
        </w:rPr>
        <w:t>κεστοῦ</w:t>
      </w:r>
      <w:proofErr w:type="spellEnd"/>
      <w:r>
        <w:t xml:space="preserve"> </w:t>
      </w:r>
      <w:proofErr w:type="spellStart"/>
      <w:r>
        <w:rPr>
          <w:rStyle w:val="GreekQuote0"/>
        </w:rPr>
        <w:t>δεσ</w:t>
      </w:r>
      <w:proofErr w:type="spellEnd"/>
      <w:r>
        <w:rPr>
          <w:rStyle w:val="GreekQuote0"/>
        </w:rPr>
        <w:t>π</w:t>
      </w:r>
      <w:proofErr w:type="spellStart"/>
      <w:r>
        <w:rPr>
          <w:rStyle w:val="GreekQuote0"/>
        </w:rPr>
        <w:t>ότις</w:t>
      </w:r>
      <w:proofErr w:type="spellEnd"/>
      <w:r>
        <w:t xml:space="preserve"> </w:t>
      </w:r>
      <w:proofErr w:type="spellStart"/>
      <w:r>
        <w:rPr>
          <w:rStyle w:val="GreekQuote0"/>
        </w:rPr>
        <w:t>ἣν</w:t>
      </w:r>
      <w:proofErr w:type="spellEnd"/>
      <w:r>
        <w:t xml:space="preserve"> </w:t>
      </w:r>
      <w:proofErr w:type="spellStart"/>
      <w:r>
        <w:rPr>
          <w:rStyle w:val="GreekQuote0"/>
        </w:rPr>
        <w:t>Ἔρυκ</w:t>
      </w:r>
      <w:proofErr w:type="spellEnd"/>
      <w:r>
        <w:rPr>
          <w:rStyle w:val="GreekQuote0"/>
        </w:rPr>
        <w:t>α</w:t>
      </w:r>
      <w:r>
        <w:t xml:space="preserve"> (“[I can tell about…] </w:t>
      </w:r>
      <w:proofErr w:type="spellStart"/>
      <w:r>
        <w:t>Eryx</w:t>
      </w:r>
      <w:proofErr w:type="spellEnd"/>
      <w:r>
        <w:t xml:space="preserve">, which the mistress of the girdle loved.” tr. Harder, modified). Callimachus also postpones the conjunction </w:t>
      </w:r>
      <w:proofErr w:type="spellStart"/>
      <w:r>
        <w:rPr>
          <w:rStyle w:val="GreekQuote0"/>
        </w:rPr>
        <w:t>ἀλλά</w:t>
      </w:r>
      <w:proofErr w:type="spellEnd"/>
      <w:r>
        <w:t xml:space="preserve"> at </w:t>
      </w:r>
      <w:proofErr w:type="spellStart"/>
      <w:r>
        <w:rPr>
          <w:i/>
        </w:rPr>
        <w:t>hZeus</w:t>
      </w:r>
      <w:proofErr w:type="spellEnd"/>
      <w:r>
        <w:t xml:space="preserve"> </w:t>
      </w:r>
      <w:r>
        <w:lastRenderedPageBreak/>
        <w:t xml:space="preserve">18 </w:t>
      </w:r>
      <w:proofErr w:type="spellStart"/>
      <w:r>
        <w:rPr>
          <w:rStyle w:val="GreekQuote0"/>
        </w:rPr>
        <w:t>Λάδων</w:t>
      </w:r>
      <w:proofErr w:type="spellEnd"/>
      <w:r>
        <w:t xml:space="preserve"> </w:t>
      </w:r>
      <w:proofErr w:type="spellStart"/>
      <w:r>
        <w:rPr>
          <w:rStyle w:val="GreekQuote0"/>
        </w:rPr>
        <w:t>ἀλλ</w:t>
      </w:r>
      <w:proofErr w:type="spellEnd"/>
      <w:r>
        <w:t xml:space="preserve">’ </w:t>
      </w:r>
      <w:proofErr w:type="spellStart"/>
      <w:r>
        <w:rPr>
          <w:rStyle w:val="GreekQuote0"/>
        </w:rPr>
        <w:t>οὔ</w:t>
      </w:r>
      <w:proofErr w:type="spellEnd"/>
      <w:r>
        <w:rPr>
          <w:rStyle w:val="GreekQuote0"/>
        </w:rPr>
        <w:t>πω</w:t>
      </w:r>
      <w:r>
        <w:t xml:space="preserve"> </w:t>
      </w:r>
      <w:proofErr w:type="spellStart"/>
      <w:r>
        <w:rPr>
          <w:rStyle w:val="GreekQuote0"/>
        </w:rPr>
        <w:t>μέγ</w:t>
      </w:r>
      <w:proofErr w:type="spellEnd"/>
      <w:r>
        <w:rPr>
          <w:rStyle w:val="GreekQuote0"/>
        </w:rPr>
        <w:t>ας</w:t>
      </w:r>
      <w:r>
        <w:t xml:space="preserve"> </w:t>
      </w:r>
      <w:proofErr w:type="spellStart"/>
      <w:r>
        <w:rPr>
          <w:rStyle w:val="GreekQuote0"/>
        </w:rPr>
        <w:t>ἔρρεν</w:t>
      </w:r>
      <w:proofErr w:type="spellEnd"/>
      <w:r>
        <w:t xml:space="preserve"> (“But the great </w:t>
      </w:r>
      <w:proofErr w:type="spellStart"/>
      <w:r>
        <w:t>Ladon</w:t>
      </w:r>
      <w:proofErr w:type="spellEnd"/>
      <w:r>
        <w:t xml:space="preserve"> river was not yet flowing”). In anastrophe we thus see Gregory again employing a technique favored by the </w:t>
      </w:r>
      <w:proofErr w:type="spellStart"/>
      <w:r>
        <w:t>Cyrenaean</w:t>
      </w:r>
      <w:proofErr w:type="spellEnd"/>
      <w:r>
        <w:t>.</w:t>
      </w:r>
    </w:p>
    <w:p w:rsidR="00CF07E1" w:rsidRDefault="00F84752">
      <w:pPr>
        <w:pStyle w:val="Heading2"/>
      </w:pPr>
      <w:bookmarkStart w:id="65" w:name="part-2-the-gregorian-style"/>
      <w:bookmarkStart w:id="66" w:name="_Toc1638067"/>
      <w:r>
        <w:t>Part 2: The Gregorian Style</w:t>
      </w:r>
      <w:bookmarkEnd w:id="65"/>
      <w:bookmarkEnd w:id="66"/>
    </w:p>
    <w:p w:rsidR="00CF07E1" w:rsidRDefault="00F84752">
      <w:pPr>
        <w:pStyle w:val="FirstParagraph"/>
      </w:pPr>
      <w:r>
        <w:t xml:space="preserve">We have seen in part one of this chapter that Gregory took care to cultivate and advertise a Callimachean style. And yet, it would certainly be mistaken to ignore the places where Gregory departs sharply from the </w:t>
      </w:r>
      <w:proofErr w:type="spellStart"/>
      <w:r>
        <w:t>Cyrenaean</w:t>
      </w:r>
      <w:proofErr w:type="spellEnd"/>
      <w:r>
        <w:t xml:space="preserve">,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w:t>
      </w:r>
      <w:proofErr w:type="spellStart"/>
      <w:r>
        <w:t>Cyrenaean</w:t>
      </w:r>
      <w:proofErr w:type="spellEnd"/>
      <w:r>
        <w:t xml:space="preserve"> model.</w:t>
      </w:r>
    </w:p>
    <w:p w:rsidR="00CF07E1" w:rsidRDefault="00F84752">
      <w:pPr>
        <w:pStyle w:val="Heading3"/>
      </w:pPr>
      <w:bookmarkStart w:id="67" w:name="stylistic-signatures-γνωρισμα-των-λογων"/>
      <w:bookmarkStart w:id="68" w:name="_Toc1638068"/>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7"/>
      <w:bookmarkEnd w:id="68"/>
    </w:p>
    <w:p w:rsidR="00CF07E1" w:rsidRDefault="00F84752">
      <w:pPr>
        <w:pStyle w:val="FirstParagraph"/>
      </w:pPr>
      <w:r>
        <w:t xml:space="preserve">Let us consider first a letter of Gregory to his grand-nephew </w:t>
      </w:r>
      <w:proofErr w:type="spellStart"/>
      <w:r>
        <w:t>Nicobulus</w:t>
      </w:r>
      <w:proofErr w:type="spellEnd"/>
      <w:r>
        <w:t xml:space="preserve"> (</w:t>
      </w:r>
      <w:r>
        <w:rPr>
          <w:i/>
        </w:rPr>
        <w:t>ep.</w:t>
      </w:r>
      <w:r>
        <w:t xml:space="preserve"> 52), where the old bishop observes that the distinguishing feature of his style is his use of gnomes and maxims (</w:t>
      </w:r>
      <w:proofErr w:type="spellStart"/>
      <w:r>
        <w:rPr>
          <w:rStyle w:val="GreekQuote0"/>
        </w:rPr>
        <w:t>γνῶμ</w:t>
      </w:r>
      <w:proofErr w:type="spellEnd"/>
      <w:r>
        <w:rPr>
          <w:rStyle w:val="GreekQuote0"/>
        </w:rPr>
        <w:t>αι</w:t>
      </w:r>
      <w:r>
        <w:t xml:space="preserve"> and </w:t>
      </w:r>
      <w:proofErr w:type="spellStart"/>
      <w:r>
        <w:rPr>
          <w:rStyle w:val="GreekQuote0"/>
        </w:rPr>
        <w:t>δόγμ</w:t>
      </w:r>
      <w:proofErr w:type="spellEnd"/>
      <w:r>
        <w:rPr>
          <w:rStyle w:val="GreekQuote0"/>
        </w:rPr>
        <w:t>ατα</w:t>
      </w:r>
      <w:r>
        <w:t>):</w:t>
      </w:r>
    </w:p>
    <w:p w:rsidR="00CF07E1" w:rsidRDefault="00F84752">
      <w:pPr>
        <w:pStyle w:val="BlockText"/>
      </w:pPr>
      <w:proofErr w:type="spellStart"/>
      <w:r>
        <w:rPr>
          <w:rStyle w:val="GreekQuote0"/>
        </w:rPr>
        <w:t>Ἄλλου</w:t>
      </w:r>
      <w:proofErr w:type="spellEnd"/>
      <w:r>
        <w:t xml:space="preserve"> </w:t>
      </w:r>
      <w:proofErr w:type="spellStart"/>
      <w:r>
        <w:rPr>
          <w:rStyle w:val="GreekQuote0"/>
        </w:rPr>
        <w:t>μὲν</w:t>
      </w:r>
      <w:proofErr w:type="spellEnd"/>
      <w:r>
        <w:t xml:space="preserve"> </w:t>
      </w:r>
      <w:proofErr w:type="spellStart"/>
      <w:r>
        <w:rPr>
          <w:rStyle w:val="GreekQuote0"/>
        </w:rPr>
        <w:t>γὰρ</w:t>
      </w:r>
      <w:proofErr w:type="spellEnd"/>
      <w:r>
        <w:t xml:space="preserve"> </w:t>
      </w:r>
      <w:proofErr w:type="spellStart"/>
      <w:r>
        <w:rPr>
          <w:rStyle w:val="GreekQuote0"/>
        </w:rPr>
        <w:t>ἄλλο</w:t>
      </w:r>
      <w:proofErr w:type="spellEnd"/>
      <w:r>
        <w:t xml:space="preserve"> </w:t>
      </w:r>
      <w:proofErr w:type="spellStart"/>
      <w:r>
        <w:rPr>
          <w:rStyle w:val="GreekQuote0"/>
        </w:rPr>
        <w:t>τι</w:t>
      </w:r>
      <w:proofErr w:type="spellEnd"/>
      <w:r>
        <w:t xml:space="preserve"> </w:t>
      </w:r>
      <w:proofErr w:type="spellStart"/>
      <w:r>
        <w:rPr>
          <w:rStyle w:val="GreekQuote0"/>
        </w:rPr>
        <w:t>γνώρισμ</w:t>
      </w:r>
      <w:proofErr w:type="spellEnd"/>
      <w:r>
        <w:rPr>
          <w:rStyle w:val="GreekQuote0"/>
        </w:rPr>
        <w:t>α</w:t>
      </w:r>
      <w:r>
        <w:t xml:space="preserve">, </w:t>
      </w:r>
      <w:r>
        <w:rPr>
          <w:rStyle w:val="GreekQuote0"/>
        </w:rPr>
        <w:t>ἢ</w:t>
      </w:r>
      <w:r>
        <w:t xml:space="preserve"> </w:t>
      </w:r>
      <w:proofErr w:type="spellStart"/>
      <w:r>
        <w:rPr>
          <w:rStyle w:val="GreekQuote0"/>
        </w:rPr>
        <w:t>μικρὸν</w:t>
      </w:r>
      <w:proofErr w:type="spellEnd"/>
      <w:r>
        <w:t xml:space="preserve"> </w:t>
      </w:r>
      <w:r>
        <w:rPr>
          <w:rStyle w:val="GreekQuote0"/>
        </w:rPr>
        <w:t>ἢ</w:t>
      </w:r>
      <w:r>
        <w:t xml:space="preserve"> </w:t>
      </w:r>
      <w:proofErr w:type="spellStart"/>
      <w:r>
        <w:rPr>
          <w:rStyle w:val="GreekQuote0"/>
        </w:rPr>
        <w:t>μεῖζον</w:t>
      </w:r>
      <w:proofErr w:type="spellEnd"/>
      <w:r>
        <w:t xml:space="preserve">· </w:t>
      </w:r>
      <w:proofErr w:type="spellStart"/>
      <w:r>
        <w:rPr>
          <w:rStyle w:val="GreekQuote0"/>
        </w:rPr>
        <w:t>τῶν</w:t>
      </w:r>
      <w:proofErr w:type="spellEnd"/>
      <w:r>
        <w:t xml:space="preserve"> </w:t>
      </w:r>
      <w:r>
        <w:rPr>
          <w:rStyle w:val="GreekQuote0"/>
        </w:rPr>
        <w:t>δ</w:t>
      </w:r>
      <w:r>
        <w:t xml:space="preserve">’ </w:t>
      </w:r>
      <w:proofErr w:type="spellStart"/>
      <w:r>
        <w:rPr>
          <w:rStyle w:val="GreekQuote0"/>
        </w:rPr>
        <w:t>ἡμετέρων</w:t>
      </w:r>
      <w:proofErr w:type="spellEnd"/>
      <w:r>
        <w:t xml:space="preserve"> </w:t>
      </w:r>
      <w:proofErr w:type="spellStart"/>
      <w:r>
        <w:rPr>
          <w:rStyle w:val="GreekQuote0"/>
        </w:rPr>
        <w:t>λόγων</w:t>
      </w:r>
      <w:proofErr w:type="spellEnd"/>
      <w:r>
        <w:t xml:space="preserve"> </w:t>
      </w:r>
      <w:proofErr w:type="spellStart"/>
      <w:r>
        <w:rPr>
          <w:rStyle w:val="GreekQuote0"/>
        </w:rPr>
        <w:t>τὸ</w:t>
      </w:r>
      <w:proofErr w:type="spellEnd"/>
      <w:r>
        <w:t xml:space="preserve"> </w:t>
      </w:r>
      <w:r>
        <w:rPr>
          <w:rStyle w:val="GreekQuote0"/>
        </w:rPr>
        <w:t>πα</w:t>
      </w:r>
      <w:proofErr w:type="spellStart"/>
      <w:r>
        <w:rPr>
          <w:rStyle w:val="GreekQuote0"/>
        </w:rPr>
        <w:t>ιδευτικὸν</w:t>
      </w:r>
      <w:proofErr w:type="spellEnd"/>
      <w:r>
        <w:t xml:space="preserve"> </w:t>
      </w:r>
      <w:proofErr w:type="spellStart"/>
      <w:r>
        <w:rPr>
          <w:rStyle w:val="GreekQuote0"/>
        </w:rPr>
        <w:t>ἔν</w:t>
      </w:r>
      <w:proofErr w:type="spellEnd"/>
      <w:r>
        <w:t xml:space="preserve"> </w:t>
      </w:r>
      <w:proofErr w:type="spellStart"/>
      <w:r>
        <w:rPr>
          <w:rStyle w:val="GreekQuote0"/>
        </w:rPr>
        <w:t>τε</w:t>
      </w:r>
      <w:proofErr w:type="spellEnd"/>
      <w:r>
        <w:t xml:space="preserve"> </w:t>
      </w:r>
      <w:proofErr w:type="spellStart"/>
      <w:r>
        <w:rPr>
          <w:rStyle w:val="GreekQuote0"/>
        </w:rPr>
        <w:t>γνώμ</w:t>
      </w:r>
      <w:proofErr w:type="spellEnd"/>
      <w:r>
        <w:rPr>
          <w:rStyle w:val="GreekQuote0"/>
        </w:rPr>
        <w:t>α</w:t>
      </w:r>
      <w:proofErr w:type="spellStart"/>
      <w:r>
        <w:rPr>
          <w:rStyle w:val="GreekQuote0"/>
        </w:rPr>
        <w:t>ις</w:t>
      </w:r>
      <w:proofErr w:type="spellEnd"/>
      <w:r>
        <w:t xml:space="preserve"> </w:t>
      </w:r>
      <w:r>
        <w:rPr>
          <w:rStyle w:val="GreekQuote0"/>
        </w:rPr>
        <w:t>καὶ</w:t>
      </w:r>
      <w:r>
        <w:t xml:space="preserve"> </w:t>
      </w:r>
      <w:proofErr w:type="spellStart"/>
      <w:r>
        <w:rPr>
          <w:rStyle w:val="GreekQuote0"/>
        </w:rPr>
        <w:t>δόγμ</w:t>
      </w:r>
      <w:proofErr w:type="spellEnd"/>
      <w:r>
        <w:rPr>
          <w:rStyle w:val="GreekQuote0"/>
        </w:rPr>
        <w:t>α</w:t>
      </w:r>
      <w:proofErr w:type="spellStart"/>
      <w:r>
        <w:rPr>
          <w:rStyle w:val="GreekQuote0"/>
        </w:rPr>
        <w:t>σιν</w:t>
      </w:r>
      <w:proofErr w:type="spellEnd"/>
      <w:r>
        <w:t xml:space="preserve">, </w:t>
      </w:r>
      <w:r>
        <w:rPr>
          <w:rStyle w:val="GreekQuote0"/>
        </w:rPr>
        <w:t>ὅπη</w:t>
      </w:r>
      <w:r>
        <w:t xml:space="preserve"> </w:t>
      </w:r>
      <w:r>
        <w:rPr>
          <w:rStyle w:val="GreekQuote0"/>
        </w:rPr>
        <w:t>πα</w:t>
      </w:r>
      <w:proofErr w:type="spellStart"/>
      <w:r>
        <w:rPr>
          <w:rStyle w:val="GreekQuote0"/>
        </w:rPr>
        <w:t>ρείκοι</w:t>
      </w:r>
      <w:proofErr w:type="spellEnd"/>
      <w:r>
        <w:t xml:space="preserve">. </w:t>
      </w:r>
      <w:r>
        <w:rPr>
          <w:rStyle w:val="GreekQuote0"/>
        </w:rPr>
        <w:t>Καὶ</w:t>
      </w:r>
      <w:r>
        <w:t xml:space="preserve"> </w:t>
      </w:r>
      <w:r>
        <w:rPr>
          <w:rStyle w:val="GreekQuote0"/>
        </w:rPr>
        <w:t>κα</w:t>
      </w:r>
      <w:proofErr w:type="spellStart"/>
      <w:r>
        <w:rPr>
          <w:rStyle w:val="GreekQuote0"/>
        </w:rPr>
        <w:t>θά</w:t>
      </w:r>
      <w:proofErr w:type="spellEnd"/>
      <w:r>
        <w:rPr>
          <w:rStyle w:val="GreekQuote0"/>
        </w:rPr>
        <w:t>π</w:t>
      </w:r>
      <w:proofErr w:type="spellStart"/>
      <w:r>
        <w:rPr>
          <w:rStyle w:val="GreekQuote0"/>
        </w:rPr>
        <w:t>ερ</w:t>
      </w:r>
      <w:proofErr w:type="spellEnd"/>
      <w:r>
        <w:t xml:space="preserve"> </w:t>
      </w:r>
      <w:proofErr w:type="spellStart"/>
      <w:r>
        <w:rPr>
          <w:rStyle w:val="GreekQuote0"/>
        </w:rPr>
        <w:t>εὐγενεῖ</w:t>
      </w:r>
      <w:proofErr w:type="spellEnd"/>
      <w:r>
        <w:t xml:space="preserve"> </w:t>
      </w:r>
      <w:proofErr w:type="spellStart"/>
      <w:r>
        <w:rPr>
          <w:rStyle w:val="GreekQuote0"/>
        </w:rPr>
        <w:t>τόκῳ</w:t>
      </w:r>
      <w:proofErr w:type="spellEnd"/>
      <w:r>
        <w:t xml:space="preserve">, </w:t>
      </w:r>
      <w:proofErr w:type="spellStart"/>
      <w:r>
        <w:rPr>
          <w:rStyle w:val="GreekQuote0"/>
        </w:rPr>
        <w:t>τοῖς</w:t>
      </w:r>
      <w:proofErr w:type="spellEnd"/>
      <w:r>
        <w:t xml:space="preserve"> </w:t>
      </w:r>
      <w:proofErr w:type="spellStart"/>
      <w:r>
        <w:rPr>
          <w:rStyle w:val="GreekQuote0"/>
        </w:rPr>
        <w:t>λόγοις</w:t>
      </w:r>
      <w:proofErr w:type="spellEnd"/>
      <w:r>
        <w:t xml:space="preserve"> </w:t>
      </w:r>
      <w:r>
        <w:rPr>
          <w:rStyle w:val="GreekQuote0"/>
        </w:rPr>
        <w:t>ὁ</w:t>
      </w:r>
      <w:r>
        <w:t xml:space="preserve"> </w:t>
      </w:r>
      <w:r>
        <w:rPr>
          <w:rStyle w:val="GreekQuote0"/>
        </w:rPr>
        <w:t>πα</w:t>
      </w:r>
      <w:proofErr w:type="spellStart"/>
      <w:r>
        <w:rPr>
          <w:rStyle w:val="GreekQuote0"/>
        </w:rPr>
        <w:t>τὴρ</w:t>
      </w:r>
      <w:proofErr w:type="spellEnd"/>
      <w:r>
        <w:t xml:space="preserve"> </w:t>
      </w:r>
      <w:proofErr w:type="spellStart"/>
      <w:r>
        <w:rPr>
          <w:rStyle w:val="GreekQuote0"/>
        </w:rPr>
        <w:t>ἀεὶ</w:t>
      </w:r>
      <w:proofErr w:type="spellEnd"/>
      <w:r>
        <w:t xml:space="preserve"> </w:t>
      </w:r>
      <w:proofErr w:type="spellStart"/>
      <w:r>
        <w:rPr>
          <w:rStyle w:val="GreekQuote0"/>
        </w:rPr>
        <w:t>συνεμφ</w:t>
      </w:r>
      <w:proofErr w:type="spellEnd"/>
      <w:r>
        <w:rPr>
          <w:rStyle w:val="GreekQuote0"/>
        </w:rPr>
        <w:t>α</w:t>
      </w:r>
      <w:proofErr w:type="spellStart"/>
      <w:r>
        <w:rPr>
          <w:rStyle w:val="GreekQuote0"/>
        </w:rPr>
        <w:t>ίνετ</w:t>
      </w:r>
      <w:proofErr w:type="spellEnd"/>
      <w:r>
        <w:rPr>
          <w:rStyle w:val="GreekQuote0"/>
        </w:rPr>
        <w:t>αι</w:t>
      </w:r>
      <w:r>
        <w:t xml:space="preserve"> </w:t>
      </w:r>
      <w:proofErr w:type="spellStart"/>
      <w:r>
        <w:rPr>
          <w:rStyle w:val="GreekQuote0"/>
        </w:rPr>
        <w:t>οὐχ</w:t>
      </w:r>
      <w:proofErr w:type="spellEnd"/>
      <w:r>
        <w:t xml:space="preserve"> </w:t>
      </w:r>
      <w:proofErr w:type="spellStart"/>
      <w:r>
        <w:rPr>
          <w:rStyle w:val="GreekQuote0"/>
        </w:rPr>
        <w:t>ἧττον</w:t>
      </w:r>
      <w:proofErr w:type="spellEnd"/>
      <w:r>
        <w:t xml:space="preserve"> </w:t>
      </w:r>
      <w:r>
        <w:rPr>
          <w:rStyle w:val="GreekQuote0"/>
        </w:rPr>
        <w:t>ἢ</w:t>
      </w:r>
      <w:r>
        <w:t xml:space="preserve"> </w:t>
      </w:r>
      <w:proofErr w:type="spellStart"/>
      <w:r>
        <w:rPr>
          <w:rStyle w:val="GreekQuote0"/>
        </w:rPr>
        <w:t>τοῖς</w:t>
      </w:r>
      <w:proofErr w:type="spellEnd"/>
      <w:r>
        <w:t xml:space="preserve"> </w:t>
      </w:r>
      <w:proofErr w:type="spellStart"/>
      <w:r>
        <w:rPr>
          <w:rStyle w:val="GreekQuote0"/>
        </w:rPr>
        <w:t>σωμ</w:t>
      </w:r>
      <w:proofErr w:type="spellEnd"/>
      <w:r>
        <w:rPr>
          <w:rStyle w:val="GreekQuote0"/>
        </w:rPr>
        <w:t>α</w:t>
      </w:r>
      <w:proofErr w:type="spellStart"/>
      <w:r>
        <w:rPr>
          <w:rStyle w:val="GreekQuote0"/>
        </w:rPr>
        <w:t>τικοῖς</w:t>
      </w:r>
      <w:proofErr w:type="spellEnd"/>
      <w:r>
        <w:t xml:space="preserve"> </w:t>
      </w:r>
      <w:proofErr w:type="spellStart"/>
      <w:r>
        <w:rPr>
          <w:rStyle w:val="GreekQuote0"/>
        </w:rPr>
        <w:t>ὡς</w:t>
      </w:r>
      <w:proofErr w:type="spellEnd"/>
      <w:r>
        <w:t xml:space="preserve"> </w:t>
      </w:r>
      <w:proofErr w:type="spellStart"/>
      <w:r>
        <w:rPr>
          <w:rStyle w:val="GreekQuote0"/>
        </w:rPr>
        <w:t>τὰ</w:t>
      </w:r>
      <w:proofErr w:type="spellEnd"/>
      <w:r>
        <w:t xml:space="preserve"> </w:t>
      </w:r>
      <w:r>
        <w:rPr>
          <w:rStyle w:val="GreekQuote0"/>
        </w:rPr>
        <w:t>π</w:t>
      </w:r>
      <w:proofErr w:type="spellStart"/>
      <w:r>
        <w:rPr>
          <w:rStyle w:val="GreekQuote0"/>
        </w:rPr>
        <w:t>ολλὰ</w:t>
      </w:r>
      <w:proofErr w:type="spellEnd"/>
      <w:r>
        <w:t xml:space="preserve"> </w:t>
      </w:r>
      <w:r>
        <w:rPr>
          <w:rStyle w:val="GreekQuote0"/>
        </w:rPr>
        <w:t>χαρα</w:t>
      </w:r>
      <w:proofErr w:type="spellStart"/>
      <w:r>
        <w:rPr>
          <w:rStyle w:val="GreekQuote0"/>
        </w:rPr>
        <w:t>κτῆρσιν</w:t>
      </w:r>
      <w:proofErr w:type="spellEnd"/>
      <w:r>
        <w:t xml:space="preserve"> </w:t>
      </w:r>
      <w:proofErr w:type="spellStart"/>
      <w:r>
        <w:rPr>
          <w:rStyle w:val="GreekQuote0"/>
        </w:rPr>
        <w:t>οἱ</w:t>
      </w:r>
      <w:proofErr w:type="spellEnd"/>
      <w:r>
        <w:t xml:space="preserve"> </w:t>
      </w:r>
      <w:proofErr w:type="spellStart"/>
      <w:r>
        <w:rPr>
          <w:rStyle w:val="GreekQuote0"/>
        </w:rPr>
        <w:t>φύσ</w:t>
      </w:r>
      <w:proofErr w:type="spellEnd"/>
      <w:r>
        <w:rPr>
          <w:rStyle w:val="GreekQuote0"/>
        </w:rPr>
        <w:t>α</w:t>
      </w:r>
      <w:proofErr w:type="spellStart"/>
      <w:r>
        <w:rPr>
          <w:rStyle w:val="GreekQuote0"/>
        </w:rPr>
        <w:t>ντες</w:t>
      </w:r>
      <w:proofErr w:type="spellEnd"/>
      <w:r>
        <w:t xml:space="preserve">. </w:t>
      </w:r>
      <w:proofErr w:type="spellStart"/>
      <w:r>
        <w:rPr>
          <w:rStyle w:val="GreekQuote0"/>
        </w:rPr>
        <w:t>Τὸ</w:t>
      </w:r>
      <w:proofErr w:type="spellEnd"/>
      <w:r>
        <w:t xml:space="preserve"> </w:t>
      </w:r>
      <w:proofErr w:type="spellStart"/>
      <w:r>
        <w:rPr>
          <w:rStyle w:val="GreekQuote0"/>
        </w:rPr>
        <w:t>μὲν</w:t>
      </w:r>
      <w:proofErr w:type="spellEnd"/>
      <w:r>
        <w:t xml:space="preserve"> </w:t>
      </w:r>
      <w:proofErr w:type="spellStart"/>
      <w:r>
        <w:rPr>
          <w:rStyle w:val="GreekQuote0"/>
        </w:rPr>
        <w:t>οὖν</w:t>
      </w:r>
      <w:proofErr w:type="spellEnd"/>
      <w:r>
        <w:t xml:space="preserve"> </w:t>
      </w:r>
      <w:proofErr w:type="spellStart"/>
      <w:r>
        <w:rPr>
          <w:rStyle w:val="GreekQuote0"/>
        </w:rPr>
        <w:t>ἡμέτερον</w:t>
      </w:r>
      <w:proofErr w:type="spellEnd"/>
      <w:r>
        <w:t xml:space="preserve"> </w:t>
      </w:r>
      <w:proofErr w:type="spellStart"/>
      <w:r>
        <w:rPr>
          <w:rStyle w:val="GreekQuote0"/>
        </w:rPr>
        <w:t>τοιοῦτον</w:t>
      </w:r>
      <w:proofErr w:type="spellEnd"/>
      <w:r>
        <w:t>.</w:t>
      </w:r>
    </w:p>
    <w:p w:rsidR="00CF07E1" w:rsidRDefault="00F84752">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CF07E1" w:rsidRDefault="00F84752">
      <w:pPr>
        <w:pStyle w:val="FirstParagraph"/>
      </w:pPr>
      <w:r>
        <w:t>Though Gregory is here speaking specifically to the writing of letters, he notes that the cultivation of the didactic is the trademark of all his written work (</w:t>
      </w:r>
      <w:proofErr w:type="spellStart"/>
      <w:r>
        <w:rPr>
          <w:rStyle w:val="GreekQuote0"/>
        </w:rPr>
        <w:t>λόγοι</w:t>
      </w:r>
      <w:proofErr w:type="spellEnd"/>
      <w:r>
        <w:t xml:space="preserve"> encompasses his letters, orations, and poems). The manner in which Gregory cultivates the didactic, however, is somewhat </w:t>
      </w:r>
      <w:r>
        <w:lastRenderedPageBreak/>
        <w:t xml:space="preserve">unclear. He states that he uses gnomes and </w:t>
      </w:r>
      <w:r>
        <w:rPr>
          <w:i/>
        </w:rPr>
        <w:t>dogmata</w:t>
      </w:r>
      <w:r>
        <w:t xml:space="preserve">; gnomes, at least, were a well-established feature of rhetorical discourse. Following Aristotle, Ps.-Hermogenes and </w:t>
      </w:r>
      <w:proofErr w:type="spellStart"/>
      <w:r>
        <w:t>Aphthonius</w:t>
      </w:r>
      <w:proofErr w:type="spellEnd"/>
      <w:r>
        <w:t xml:space="preserve"> defined it as a short declarative statement of either a protreptic or apotropaic nature.</w:t>
      </w:r>
      <w:r>
        <w:rPr>
          <w:rStyle w:val="FootnoteReference"/>
        </w:rPr>
        <w:footnoteReference w:id="334"/>
      </w:r>
      <w:r>
        <w:t xml:space="preserve"> They offer examples like </w:t>
      </w:r>
      <w:r>
        <w:rPr>
          <w:i/>
        </w:rPr>
        <w:t>Il.</w:t>
      </w:r>
      <w:r>
        <w:t xml:space="preserve"> 2.24: </w:t>
      </w:r>
      <w:proofErr w:type="spellStart"/>
      <w:r>
        <w:rPr>
          <w:rStyle w:val="GreekQuote0"/>
        </w:rPr>
        <w:t>οὐ</w:t>
      </w:r>
      <w:proofErr w:type="spellEnd"/>
      <w:r>
        <w:t xml:space="preserve"> </w:t>
      </w:r>
      <w:proofErr w:type="spellStart"/>
      <w:r>
        <w:rPr>
          <w:rStyle w:val="GreekQuote0"/>
        </w:rPr>
        <w:t>χρὴ</w:t>
      </w:r>
      <w:proofErr w:type="spellEnd"/>
      <w:r>
        <w:t xml:space="preserve"> </w:t>
      </w:r>
      <w:r>
        <w:rPr>
          <w:rStyle w:val="GreekQuote0"/>
        </w:rPr>
        <w:t>πα</w:t>
      </w:r>
      <w:proofErr w:type="spellStart"/>
      <w:r>
        <w:rPr>
          <w:rStyle w:val="GreekQuote0"/>
        </w:rPr>
        <w:t>ννύχιον</w:t>
      </w:r>
      <w:proofErr w:type="spellEnd"/>
      <w:r>
        <w:t xml:space="preserve"> </w:t>
      </w:r>
      <w:proofErr w:type="spellStart"/>
      <w:r>
        <w:rPr>
          <w:rStyle w:val="GreekQuote0"/>
        </w:rPr>
        <w:t>εὕδειν</w:t>
      </w:r>
      <w:proofErr w:type="spellEnd"/>
      <w:r>
        <w:t xml:space="preserve"> </w:t>
      </w:r>
      <w:r>
        <w:rPr>
          <w:rStyle w:val="GreekQuote0"/>
        </w:rPr>
        <w:t>β</w:t>
      </w:r>
      <w:proofErr w:type="spellStart"/>
      <w:r>
        <w:rPr>
          <w:rStyle w:val="GreekQuote0"/>
        </w:rPr>
        <w:t>ουληφόρον</w:t>
      </w:r>
      <w:proofErr w:type="spellEnd"/>
      <w:r>
        <w:t xml:space="preserve"> </w:t>
      </w:r>
      <w:proofErr w:type="spellStart"/>
      <w:r>
        <w:rPr>
          <w:rStyle w:val="GreekQuote0"/>
        </w:rPr>
        <w:t>ἄνδρ</w:t>
      </w:r>
      <w:proofErr w:type="spellEnd"/>
      <w:r>
        <w:rPr>
          <w:rStyle w:val="GreekQuote0"/>
        </w:rPr>
        <w:t>α</w:t>
      </w:r>
      <w:r>
        <w:t xml:space="preserve"> (“a prudent man should not sleep all night”). The meaning of </w:t>
      </w:r>
      <w:proofErr w:type="spellStart"/>
      <w:r>
        <w:rPr>
          <w:rStyle w:val="GreekQuote0"/>
        </w:rPr>
        <w:t>δόγμ</w:t>
      </w:r>
      <w:proofErr w:type="spellEnd"/>
      <w:r>
        <w:rPr>
          <w:rStyle w:val="GreekQuote0"/>
        </w:rPr>
        <w:t>ατα</w:t>
      </w:r>
      <w:r>
        <w:t xml:space="preserve"> is less certain. Normally it would refer to dogma in our sense: the teachings of various philosophical schools or religious systems. The word could also refer to an imperial edict (</w:t>
      </w:r>
      <w:r>
        <w:rPr>
          <w:i/>
        </w:rPr>
        <w:t>e.g.</w:t>
      </w:r>
      <w:r>
        <w:t xml:space="preserve"> Luke 2:1). But Gregory is clearly referring here to a rhetorical method of expression, not a decree or teaching. The closest sense offered by the lexica is Lampe’s “precept”, (see </w:t>
      </w:r>
      <w:proofErr w:type="spellStart"/>
      <w:r>
        <w:rPr>
          <w:i/>
        </w:rPr>
        <w:t>s.v</w:t>
      </w:r>
      <w:proofErr w:type="spellEnd"/>
      <w:r>
        <w:rPr>
          <w:i/>
        </w:rPr>
        <w:t>.</w:t>
      </w:r>
      <w:r>
        <w:t xml:space="preserve"> D.1). But here Gregory uses it in parallel with </w:t>
      </w:r>
      <w:proofErr w:type="spellStart"/>
      <w:r>
        <w:rPr>
          <w:rStyle w:val="GreekQuote0"/>
        </w:rPr>
        <w:t>γνῶμ</w:t>
      </w:r>
      <w:proofErr w:type="spellEnd"/>
      <w:r>
        <w:rPr>
          <w:rStyle w:val="GreekQuote0"/>
        </w:rPr>
        <w:t>αι</w:t>
      </w:r>
      <w:r>
        <w:t>, presumably as a catch-all for the other sorts of gnomic speech that are not gnomes proper, like proverbs (</w:t>
      </w:r>
      <w:r>
        <w:rPr>
          <w:rStyle w:val="GreekQuote0"/>
        </w:rPr>
        <w:t>πα</w:t>
      </w:r>
      <w:proofErr w:type="spellStart"/>
      <w:r>
        <w:rPr>
          <w:rStyle w:val="GreekQuote0"/>
        </w:rPr>
        <w:t>ροιμί</w:t>
      </w:r>
      <w:proofErr w:type="spellEnd"/>
      <w:r>
        <w:rPr>
          <w:rStyle w:val="GreekQuote0"/>
        </w:rPr>
        <w:t>αι</w:t>
      </w:r>
      <w:r>
        <w:t>) and anecdotes (</w:t>
      </w:r>
      <w:r>
        <w:rPr>
          <w:rStyle w:val="GreekQuote0"/>
        </w:rPr>
        <w:t>ἀπ</w:t>
      </w:r>
      <w:proofErr w:type="spellStart"/>
      <w:r>
        <w:rPr>
          <w:rStyle w:val="GreekQuote0"/>
        </w:rPr>
        <w:t>οφθέγμ</w:t>
      </w:r>
      <w:proofErr w:type="spellEnd"/>
      <w:r>
        <w:rPr>
          <w:rStyle w:val="GreekQuote0"/>
        </w:rPr>
        <w:t>ατα</w:t>
      </w:r>
      <w:r>
        <w:t xml:space="preserve">). I have thus translated it as “maxim.” I shall argue later that Gregory uses </w:t>
      </w:r>
      <w:proofErr w:type="spellStart"/>
      <w:r>
        <w:rPr>
          <w:rStyle w:val="GreekQuote0"/>
        </w:rPr>
        <w:t>δόγμ</w:t>
      </w:r>
      <w:proofErr w:type="spellEnd"/>
      <w:r>
        <w:rPr>
          <w:rStyle w:val="GreekQuote0"/>
        </w:rPr>
        <w:t>α</w:t>
      </w:r>
      <w:r>
        <w:t xml:space="preserve"> in this same quasi-technical sense in </w:t>
      </w:r>
      <w:proofErr w:type="spellStart"/>
      <w:r>
        <w:rPr>
          <w:i/>
        </w:rPr>
        <w:t>carm</w:t>
      </w:r>
      <w:proofErr w:type="spellEnd"/>
      <w:r>
        <w:rPr>
          <w:i/>
        </w:rPr>
        <w:t>.</w:t>
      </w:r>
      <w:r>
        <w:t xml:space="preserve"> 2.1.39 58–67.</w:t>
      </w:r>
    </w:p>
    <w:p w:rsidR="00CF07E1" w:rsidRDefault="00F84752">
      <w:pPr>
        <w:pStyle w:val="Heading3"/>
      </w:pPr>
      <w:bookmarkStart w:id="69" w:name="discursive-sweeteners-λογοι-γλυκεισ"/>
      <w:bookmarkStart w:id="70" w:name="_Toc1638069"/>
      <w:r>
        <w:t>Discursive Sweeteners (</w:t>
      </w:r>
      <w:r>
        <w:rPr>
          <w:rStyle w:val="GreekQuote0"/>
        </w:rPr>
        <w:t>ΛΟΓΟΙ</w:t>
      </w:r>
      <w:r>
        <w:t xml:space="preserve"> </w:t>
      </w:r>
      <w:r>
        <w:rPr>
          <w:rStyle w:val="GreekQuote0"/>
        </w:rPr>
        <w:t>ΓΛΥΚΕΙΣ</w:t>
      </w:r>
      <w:r>
        <w:t>)</w:t>
      </w:r>
      <w:bookmarkEnd w:id="69"/>
      <w:bookmarkEnd w:id="70"/>
    </w:p>
    <w:p w:rsidR="00CF07E1" w:rsidRDefault="00F84752">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CF07E1" w:rsidRPr="002F41E0" w:rsidRDefault="00F84752">
      <w:pPr>
        <w:pStyle w:val="BlockText"/>
        <w:rPr>
          <w:lang w:val="el-GR"/>
        </w:rPr>
      </w:pPr>
      <w:r w:rsidRPr="002F41E0">
        <w:rPr>
          <w:rStyle w:val="GreekQuote0"/>
          <w:lang w:val="el-GR"/>
        </w:rPr>
        <w:t>Τρίτον</w:t>
      </w:r>
      <w:r w:rsidRPr="002F41E0">
        <w:rPr>
          <w:lang w:val="el-GR"/>
        </w:rPr>
        <w:t xml:space="preserve"> </w:t>
      </w:r>
      <w:proofErr w:type="spellStart"/>
      <w:r w:rsidRPr="002F41E0">
        <w:rPr>
          <w:rStyle w:val="GreekQuote0"/>
          <w:lang w:val="el-GR"/>
        </w:rPr>
        <w:t>ἐστὶ</w:t>
      </w:r>
      <w:proofErr w:type="spellEnd"/>
      <w:r w:rsidRPr="002F41E0">
        <w:rPr>
          <w:lang w:val="el-GR"/>
        </w:rPr>
        <w:t xml:space="preserve"> </w:t>
      </w:r>
      <w:proofErr w:type="spellStart"/>
      <w:r w:rsidRPr="002F41E0">
        <w:rPr>
          <w:rStyle w:val="GreekQuote0"/>
          <w:lang w:val="el-GR"/>
        </w:rPr>
        <w:t>τῶν</w:t>
      </w:r>
      <w:proofErr w:type="spellEnd"/>
      <w:r w:rsidRPr="002F41E0">
        <w:rPr>
          <w:lang w:val="el-GR"/>
        </w:rPr>
        <w:t xml:space="preserve"> </w:t>
      </w:r>
      <w:proofErr w:type="spellStart"/>
      <w:r w:rsidRPr="002F41E0">
        <w:rPr>
          <w:rStyle w:val="GreekQuote0"/>
          <w:lang w:val="el-GR"/>
        </w:rPr>
        <w:t>ἐπιστολῶν</w:t>
      </w:r>
      <w:proofErr w:type="spellEnd"/>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χάρις</w:t>
      </w:r>
      <w:r w:rsidRPr="002F41E0">
        <w:rPr>
          <w:lang w:val="el-GR"/>
        </w:rPr>
        <w:t xml:space="preserve">. </w:t>
      </w:r>
      <w:r w:rsidRPr="002F41E0">
        <w:rPr>
          <w:rStyle w:val="GreekQuote0"/>
          <w:lang w:val="el-GR"/>
        </w:rPr>
        <w:t>Ταύτην</w:t>
      </w:r>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φυλάξομεν</w:t>
      </w:r>
      <w:proofErr w:type="spellEnd"/>
      <w:r w:rsidRPr="002F41E0">
        <w:rPr>
          <w:lang w:val="el-GR"/>
        </w:rPr>
        <w:t xml:space="preserve">, </w:t>
      </w:r>
      <w:proofErr w:type="spellStart"/>
      <w:r w:rsidRPr="002F41E0">
        <w:rPr>
          <w:rStyle w:val="GreekQuote0"/>
          <w:lang w:val="el-GR"/>
        </w:rPr>
        <w:t>εἰ</w:t>
      </w:r>
      <w:proofErr w:type="spellEnd"/>
      <w:r w:rsidRPr="002F41E0">
        <w:rPr>
          <w:lang w:val="el-GR"/>
        </w:rPr>
        <w:t xml:space="preserve"> </w:t>
      </w:r>
      <w:r w:rsidRPr="002F41E0">
        <w:rPr>
          <w:rStyle w:val="GreekQuote0"/>
          <w:lang w:val="el-GR"/>
        </w:rPr>
        <w:t>μήτε</w:t>
      </w:r>
      <w:r w:rsidRPr="002F41E0">
        <w:rPr>
          <w:lang w:val="el-GR"/>
        </w:rPr>
        <w:t xml:space="preserve"> </w:t>
      </w:r>
      <w:proofErr w:type="spellStart"/>
      <w:r w:rsidRPr="002F41E0">
        <w:rPr>
          <w:rStyle w:val="GreekQuote0"/>
          <w:lang w:val="el-GR"/>
        </w:rPr>
        <w:t>παντάπασι</w:t>
      </w:r>
      <w:proofErr w:type="spellEnd"/>
      <w:r w:rsidRPr="002F41E0">
        <w:rPr>
          <w:lang w:val="el-GR"/>
        </w:rPr>
        <w:t xml:space="preserve"> </w:t>
      </w:r>
      <w:proofErr w:type="spellStart"/>
      <w:r w:rsidRPr="002F41E0">
        <w:rPr>
          <w:rStyle w:val="GreekQuote0"/>
          <w:lang w:val="el-GR"/>
        </w:rPr>
        <w:t>ξηρὰ</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ἀχάριστα</w:t>
      </w:r>
      <w:proofErr w:type="spellEnd"/>
      <w:r w:rsidRPr="002F41E0">
        <w:rPr>
          <w:lang w:val="el-GR"/>
        </w:rPr>
        <w:t xml:space="preserve"> </w:t>
      </w:r>
      <w:proofErr w:type="spellStart"/>
      <w:r w:rsidRPr="002F41E0">
        <w:rPr>
          <w:rStyle w:val="GreekQuote0"/>
          <w:lang w:val="el-GR"/>
        </w:rPr>
        <w:t>γράφοιμεν</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ἀκαλλώπιστα</w:t>
      </w:r>
      <w:proofErr w:type="spellEnd"/>
      <w:r w:rsidRPr="002F41E0">
        <w:rPr>
          <w:lang w:val="el-GR"/>
        </w:rPr>
        <w:t xml:space="preserve">, </w:t>
      </w:r>
      <w:proofErr w:type="spellStart"/>
      <w:r w:rsidRPr="002F41E0">
        <w:rPr>
          <w:rStyle w:val="GreekQuote0"/>
          <w:lang w:val="el-GR"/>
        </w:rPr>
        <w:t>ἀκόσμητα</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ἀκόρητα</w:t>
      </w:r>
      <w:proofErr w:type="spellEnd"/>
      <w:r w:rsidRPr="002F41E0">
        <w:rPr>
          <w:lang w:val="el-GR"/>
        </w:rPr>
        <w:t xml:space="preserve">, </w:t>
      </w:r>
      <w:r w:rsidRPr="002F41E0">
        <w:rPr>
          <w:rStyle w:val="GreekQuote0"/>
          <w:lang w:val="el-GR"/>
        </w:rPr>
        <w:t>ὃ</w:t>
      </w:r>
      <w:r w:rsidRPr="002F41E0">
        <w:rPr>
          <w:lang w:val="el-GR"/>
        </w:rPr>
        <w:t xml:space="preserve"> </w:t>
      </w:r>
      <w:proofErr w:type="spellStart"/>
      <w:r w:rsidRPr="002F41E0">
        <w:rPr>
          <w:rStyle w:val="GreekQuote0"/>
          <w:lang w:val="el-GR"/>
        </w:rPr>
        <w:t>δὴ</w:t>
      </w:r>
      <w:proofErr w:type="spellEnd"/>
      <w:r w:rsidRPr="002F41E0">
        <w:rPr>
          <w:lang w:val="el-GR"/>
        </w:rPr>
        <w:t xml:space="preserve"> </w:t>
      </w:r>
      <w:r w:rsidRPr="002F41E0">
        <w:rPr>
          <w:rStyle w:val="GreekQuote0"/>
          <w:lang w:val="el-GR"/>
        </w:rPr>
        <w:t>λέγεται</w:t>
      </w:r>
      <w:r w:rsidRPr="002F41E0">
        <w:rPr>
          <w:lang w:val="el-GR"/>
        </w:rPr>
        <w:t xml:space="preserve">, </w:t>
      </w:r>
      <w:proofErr w:type="spellStart"/>
      <w:r w:rsidRPr="002F41E0">
        <w:rPr>
          <w:rStyle w:val="GreekQuote0"/>
          <w:lang w:val="el-GR"/>
        </w:rPr>
        <w:t>οἷον</w:t>
      </w:r>
      <w:proofErr w:type="spellEnd"/>
      <w:r w:rsidRPr="002F41E0">
        <w:rPr>
          <w:lang w:val="el-GR"/>
        </w:rPr>
        <w:t xml:space="preserve"> </w:t>
      </w:r>
      <w:proofErr w:type="spellStart"/>
      <w:r w:rsidRPr="002F41E0">
        <w:rPr>
          <w:rStyle w:val="GreekQuote0"/>
          <w:lang w:val="el-GR"/>
        </w:rPr>
        <w:t>δὴ</w:t>
      </w:r>
      <w:proofErr w:type="spellEnd"/>
      <w:r w:rsidRPr="002F41E0">
        <w:rPr>
          <w:lang w:val="el-GR"/>
        </w:rPr>
        <w:t xml:space="preserve"> </w:t>
      </w:r>
      <w:proofErr w:type="spellStart"/>
      <w:r w:rsidRPr="002F41E0">
        <w:rPr>
          <w:rStyle w:val="GreekQuote0"/>
          <w:b/>
          <w:lang w:val="el-GR"/>
        </w:rPr>
        <w:t>γνωμῶν</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b/>
          <w:lang w:val="el-GR"/>
        </w:rPr>
        <w:t>παροιμιῶν</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b/>
          <w:lang w:val="el-GR"/>
        </w:rPr>
        <w:t>ἀποφθεγμάτων</w:t>
      </w:r>
      <w:proofErr w:type="spellEnd"/>
      <w:r w:rsidRPr="002F41E0">
        <w:rPr>
          <w:lang w:val="el-GR"/>
        </w:rPr>
        <w:t xml:space="preserve"> </w:t>
      </w:r>
      <w:proofErr w:type="spellStart"/>
      <w:r w:rsidRPr="002F41E0">
        <w:rPr>
          <w:rStyle w:val="GreekQuote0"/>
          <w:lang w:val="el-GR"/>
        </w:rPr>
        <w:t>ἐκτός</w:t>
      </w:r>
      <w:proofErr w:type="spellEnd"/>
      <w:r w:rsidRPr="002F41E0">
        <w:rPr>
          <w:lang w:val="el-GR"/>
        </w:rPr>
        <w:t xml:space="preserve">, </w:t>
      </w:r>
      <w:proofErr w:type="spellStart"/>
      <w:r w:rsidRPr="002F41E0">
        <w:rPr>
          <w:rStyle w:val="GreekQuote0"/>
          <w:lang w:val="el-GR"/>
        </w:rPr>
        <w:t>ἔτι</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r w:rsidRPr="002F41E0">
        <w:rPr>
          <w:rStyle w:val="GreekQuote0"/>
          <w:lang w:val="el-GR"/>
        </w:rPr>
        <w:t>σκωμμάτων</w:t>
      </w:r>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αἰνιγμάτων</w:t>
      </w:r>
      <w:proofErr w:type="spellEnd"/>
      <w:r w:rsidRPr="002F41E0">
        <w:rPr>
          <w:lang w:val="el-GR"/>
        </w:rPr>
        <w:t xml:space="preserve">, </w:t>
      </w:r>
      <w:proofErr w:type="spellStart"/>
      <w:r w:rsidRPr="002F41E0">
        <w:rPr>
          <w:rStyle w:val="GreekQuote0"/>
          <w:lang w:val="el-GR"/>
        </w:rPr>
        <w:t>οἷς</w:t>
      </w:r>
      <w:proofErr w:type="spellEnd"/>
      <w:r w:rsidRPr="002F41E0">
        <w:rPr>
          <w:lang w:val="el-GR"/>
        </w:rPr>
        <w:t xml:space="preserve"> </w:t>
      </w:r>
      <w:r w:rsidRPr="002F41E0">
        <w:rPr>
          <w:rStyle w:val="GreekQuote0"/>
          <w:lang w:val="el-GR"/>
        </w:rPr>
        <w:t>ὁ</w:t>
      </w:r>
      <w:r w:rsidRPr="002F41E0">
        <w:rPr>
          <w:lang w:val="el-GR"/>
        </w:rPr>
        <w:t xml:space="preserve"> </w:t>
      </w:r>
      <w:r w:rsidRPr="002F41E0">
        <w:rPr>
          <w:rStyle w:val="GreekQuote0"/>
          <w:lang w:val="el-GR"/>
        </w:rPr>
        <w:t>λόγος</w:t>
      </w:r>
      <w:r w:rsidRPr="002F41E0">
        <w:rPr>
          <w:lang w:val="el-GR"/>
        </w:rPr>
        <w:t xml:space="preserve"> </w:t>
      </w:r>
      <w:proofErr w:type="spellStart"/>
      <w:r w:rsidRPr="002F41E0">
        <w:rPr>
          <w:rStyle w:val="GreekQuote0"/>
          <w:lang w:val="el-GR"/>
        </w:rPr>
        <w:t>καταγλυκαίνεται</w:t>
      </w:r>
      <w:proofErr w:type="spellEnd"/>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λίαν</w:t>
      </w:r>
      <w:r w:rsidRPr="002F41E0">
        <w:rPr>
          <w:lang w:val="el-GR"/>
        </w:rPr>
        <w:t xml:space="preserve"> </w:t>
      </w:r>
      <w:r w:rsidRPr="002F41E0">
        <w:rPr>
          <w:rStyle w:val="GreekQuote0"/>
          <w:lang w:val="el-GR"/>
        </w:rPr>
        <w:t>τούτοις</w:t>
      </w:r>
      <w:r w:rsidRPr="002F41E0">
        <w:rPr>
          <w:lang w:val="el-GR"/>
        </w:rPr>
        <w:t xml:space="preserve"> </w:t>
      </w:r>
      <w:proofErr w:type="spellStart"/>
      <w:r w:rsidRPr="002F41E0">
        <w:rPr>
          <w:rStyle w:val="GreekQuote0"/>
          <w:lang w:val="el-GR"/>
        </w:rPr>
        <w:t>φαινοίμεθα</w:t>
      </w:r>
      <w:proofErr w:type="spellEnd"/>
      <w:r w:rsidRPr="002F41E0">
        <w:rPr>
          <w:lang w:val="el-GR"/>
        </w:rPr>
        <w:t xml:space="preserve"> </w:t>
      </w:r>
      <w:r w:rsidRPr="002F41E0">
        <w:rPr>
          <w:rStyle w:val="GreekQuote0"/>
          <w:lang w:val="el-GR"/>
        </w:rPr>
        <w:t>καταχρώμενοι</w:t>
      </w:r>
      <w:r w:rsidRPr="002F41E0">
        <w:rPr>
          <w:lang w:val="el-GR"/>
        </w:rPr>
        <w:t xml:space="preserve">· </w:t>
      </w:r>
      <w:proofErr w:type="spellStart"/>
      <w:r w:rsidRPr="002F41E0">
        <w:rPr>
          <w:rStyle w:val="GreekQuote0"/>
          <w:lang w:val="el-GR"/>
        </w:rPr>
        <w:t>τὸ</w:t>
      </w:r>
      <w:proofErr w:type="spellEnd"/>
      <w:r w:rsidRPr="002F41E0">
        <w:rPr>
          <w:lang w:val="el-GR"/>
        </w:rPr>
        <w:t xml:space="preserve"> </w:t>
      </w:r>
      <w:proofErr w:type="spellStart"/>
      <w:r w:rsidRPr="002F41E0">
        <w:rPr>
          <w:rStyle w:val="GreekQuote0"/>
          <w:lang w:val="el-GR"/>
        </w:rPr>
        <w:t>μὲν</w:t>
      </w:r>
      <w:proofErr w:type="spellEnd"/>
      <w:r w:rsidRPr="002F41E0">
        <w:rPr>
          <w:lang w:val="el-GR"/>
        </w:rPr>
        <w:t xml:space="preserve"> </w:t>
      </w:r>
      <w:proofErr w:type="spellStart"/>
      <w:r w:rsidRPr="002F41E0">
        <w:rPr>
          <w:rStyle w:val="GreekQuote0"/>
          <w:lang w:val="el-GR"/>
        </w:rPr>
        <w:t>γὰρ</w:t>
      </w:r>
      <w:proofErr w:type="spellEnd"/>
      <w:r w:rsidRPr="002F41E0">
        <w:rPr>
          <w:lang w:val="el-GR"/>
        </w:rPr>
        <w:t xml:space="preserve"> </w:t>
      </w:r>
      <w:proofErr w:type="spellStart"/>
      <w:r w:rsidRPr="002F41E0">
        <w:rPr>
          <w:rStyle w:val="GreekQuote0"/>
          <w:lang w:val="el-GR"/>
        </w:rPr>
        <w:t>ἀγροῖκον</w:t>
      </w:r>
      <w:proofErr w:type="spellEnd"/>
      <w:r w:rsidRPr="002F41E0">
        <w:rPr>
          <w:lang w:val="el-GR"/>
        </w:rPr>
        <w:t xml:space="preserve">, </w:t>
      </w:r>
      <w:proofErr w:type="spellStart"/>
      <w:r w:rsidRPr="002F41E0">
        <w:rPr>
          <w:rStyle w:val="GreekQuote0"/>
          <w:lang w:val="el-GR"/>
        </w:rPr>
        <w:t>τὸ</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ἄπληστον</w:t>
      </w:r>
      <w:proofErr w:type="spellEnd"/>
      <w:r w:rsidRPr="002F41E0">
        <w:rPr>
          <w:lang w:val="el-GR"/>
        </w:rPr>
        <w:t xml:space="preserve">. (6)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τοσαῦτα</w:t>
      </w:r>
      <w:proofErr w:type="spellEnd"/>
      <w:r w:rsidRPr="002F41E0">
        <w:rPr>
          <w:lang w:val="el-GR"/>
        </w:rPr>
        <w:t xml:space="preserve"> </w:t>
      </w:r>
      <w:r w:rsidRPr="002F41E0">
        <w:rPr>
          <w:rStyle w:val="GreekQuote0"/>
          <w:lang w:val="el-GR"/>
        </w:rPr>
        <w:t>τούτοις</w:t>
      </w:r>
      <w:r w:rsidRPr="002F41E0">
        <w:rPr>
          <w:lang w:val="el-GR"/>
        </w:rPr>
        <w:t xml:space="preserve"> </w:t>
      </w:r>
      <w:proofErr w:type="spellStart"/>
      <w:r w:rsidRPr="002F41E0">
        <w:rPr>
          <w:rStyle w:val="GreekQuote0"/>
          <w:lang w:val="el-GR"/>
        </w:rPr>
        <w:t>χρηστέον</w:t>
      </w:r>
      <w:proofErr w:type="spellEnd"/>
      <w:r w:rsidRPr="002F41E0">
        <w:rPr>
          <w:lang w:val="el-GR"/>
        </w:rPr>
        <w:t xml:space="preserve">, </w:t>
      </w:r>
      <w:proofErr w:type="spellStart"/>
      <w:r w:rsidRPr="002F41E0">
        <w:rPr>
          <w:rStyle w:val="GreekQuote0"/>
          <w:lang w:val="el-GR"/>
        </w:rPr>
        <w:t>ὅσα</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ταῖς</w:t>
      </w:r>
      <w:proofErr w:type="spellEnd"/>
      <w:r w:rsidRPr="002F41E0">
        <w:rPr>
          <w:lang w:val="el-GR"/>
        </w:rPr>
        <w:t xml:space="preserve"> </w:t>
      </w:r>
      <w:proofErr w:type="spellStart"/>
      <w:r w:rsidRPr="002F41E0">
        <w:rPr>
          <w:rStyle w:val="GreekQuote0"/>
          <w:lang w:val="el-GR"/>
        </w:rPr>
        <w:t>πορφύραις</w:t>
      </w:r>
      <w:proofErr w:type="spellEnd"/>
      <w:r w:rsidRPr="002F41E0">
        <w:rPr>
          <w:lang w:val="el-GR"/>
        </w:rPr>
        <w:t xml:space="preserve"> </w:t>
      </w:r>
      <w:proofErr w:type="spellStart"/>
      <w:r w:rsidRPr="002F41E0">
        <w:rPr>
          <w:rStyle w:val="GreekQuote0"/>
          <w:lang w:val="el-GR"/>
        </w:rPr>
        <w:t>ἐν</w:t>
      </w:r>
      <w:proofErr w:type="spellEnd"/>
      <w:r w:rsidRPr="002F41E0">
        <w:rPr>
          <w:lang w:val="el-GR"/>
        </w:rPr>
        <w:t xml:space="preserve"> </w:t>
      </w:r>
      <w:proofErr w:type="spellStart"/>
      <w:r w:rsidRPr="002F41E0">
        <w:rPr>
          <w:rStyle w:val="GreekQuote0"/>
          <w:lang w:val="el-GR"/>
        </w:rPr>
        <w:t>τοῖς</w:t>
      </w:r>
      <w:proofErr w:type="spellEnd"/>
      <w:r w:rsidRPr="002F41E0">
        <w:rPr>
          <w:lang w:val="el-GR"/>
        </w:rPr>
        <w:t xml:space="preserve"> </w:t>
      </w:r>
      <w:proofErr w:type="spellStart"/>
      <w:r w:rsidRPr="002F41E0">
        <w:rPr>
          <w:rStyle w:val="GreekQuote0"/>
          <w:lang w:val="el-GR"/>
        </w:rPr>
        <w:t>ὑφάσμασι</w:t>
      </w:r>
      <w:proofErr w:type="spellEnd"/>
      <w:r w:rsidRPr="002F41E0">
        <w:rPr>
          <w:lang w:val="el-GR"/>
        </w:rPr>
        <w:t xml:space="preserve">. </w:t>
      </w:r>
      <w:proofErr w:type="spellStart"/>
      <w:r w:rsidRPr="002F41E0">
        <w:rPr>
          <w:rStyle w:val="GreekQuote0"/>
          <w:lang w:val="el-GR"/>
        </w:rPr>
        <w:t>Τροπὰς</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παραδεξόμεθα</w:t>
      </w:r>
      <w:proofErr w:type="spellEnd"/>
      <w:r w:rsidRPr="002F41E0">
        <w:rPr>
          <w:lang w:val="el-GR"/>
        </w:rPr>
        <w:t xml:space="preserve"> </w:t>
      </w:r>
      <w:proofErr w:type="spellStart"/>
      <w:r w:rsidRPr="002F41E0">
        <w:rPr>
          <w:rStyle w:val="GreekQuote0"/>
          <w:lang w:val="el-GR"/>
        </w:rPr>
        <w:t>μέν</w:t>
      </w:r>
      <w:proofErr w:type="spellEnd"/>
      <w:r w:rsidRPr="002F41E0">
        <w:rPr>
          <w:lang w:val="el-GR"/>
        </w:rPr>
        <w:t xml:space="preserve">, </w:t>
      </w:r>
      <w:proofErr w:type="spellStart"/>
      <w:r w:rsidRPr="002F41E0">
        <w:rPr>
          <w:rStyle w:val="GreekQuote0"/>
          <w:lang w:val="el-GR"/>
        </w:rPr>
        <w:t>ὀλίγας</w:t>
      </w:r>
      <w:proofErr w:type="spellEnd"/>
      <w:r w:rsidRPr="002F41E0">
        <w:rPr>
          <w:lang w:val="el-GR"/>
        </w:rPr>
        <w:t xml:space="preserve"> </w:t>
      </w:r>
      <w:proofErr w:type="spellStart"/>
      <w:r w:rsidRPr="002F41E0">
        <w:rPr>
          <w:rStyle w:val="GreekQuote0"/>
          <w:lang w:val="el-GR"/>
        </w:rPr>
        <w:t>δέ</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r w:rsidRPr="002F41E0">
        <w:rPr>
          <w:rStyle w:val="GreekQuote0"/>
          <w:lang w:val="el-GR"/>
        </w:rPr>
        <w:t>ταύτας</w:t>
      </w:r>
      <w:r w:rsidRPr="002F41E0">
        <w:rPr>
          <w:lang w:val="el-GR"/>
        </w:rPr>
        <w:t xml:space="preserve"> </w:t>
      </w:r>
      <w:proofErr w:type="spellStart"/>
      <w:r w:rsidRPr="002F41E0">
        <w:rPr>
          <w:rStyle w:val="GreekQuote0"/>
          <w:lang w:val="el-GR"/>
        </w:rPr>
        <w:t>οὐκ</w:t>
      </w:r>
      <w:proofErr w:type="spellEnd"/>
      <w:r w:rsidRPr="002F41E0">
        <w:rPr>
          <w:lang w:val="el-GR"/>
        </w:rPr>
        <w:t xml:space="preserve"> </w:t>
      </w:r>
      <w:proofErr w:type="spellStart"/>
      <w:r w:rsidRPr="002F41E0">
        <w:rPr>
          <w:rStyle w:val="GreekQuote0"/>
          <w:lang w:val="el-GR"/>
        </w:rPr>
        <w:t>ἀναισχύντους</w:t>
      </w:r>
      <w:proofErr w:type="spellEnd"/>
      <w:r w:rsidRPr="002F41E0">
        <w:rPr>
          <w:lang w:val="el-GR"/>
        </w:rPr>
        <w:t xml:space="preserve">. </w:t>
      </w:r>
      <w:proofErr w:type="spellStart"/>
      <w:r w:rsidRPr="002F41E0">
        <w:rPr>
          <w:rStyle w:val="GreekQuote0"/>
          <w:b/>
          <w:lang w:val="el-GR"/>
        </w:rPr>
        <w:t>Ἀντίθετα</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b/>
          <w:lang w:val="el-GR"/>
        </w:rPr>
        <w:t>πάρισα</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b/>
          <w:lang w:val="el-GR"/>
        </w:rPr>
        <w:t>ἰσόκωλα</w:t>
      </w:r>
      <w:proofErr w:type="spellEnd"/>
      <w:r w:rsidRPr="002F41E0">
        <w:rPr>
          <w:lang w:val="el-GR"/>
        </w:rPr>
        <w:t xml:space="preserve"> </w:t>
      </w:r>
      <w:proofErr w:type="spellStart"/>
      <w:r w:rsidRPr="002F41E0">
        <w:rPr>
          <w:rStyle w:val="GreekQuote0"/>
          <w:lang w:val="el-GR"/>
        </w:rPr>
        <w:t>τοῖς</w:t>
      </w:r>
      <w:proofErr w:type="spellEnd"/>
      <w:r w:rsidRPr="002F41E0">
        <w:rPr>
          <w:lang w:val="el-GR"/>
        </w:rPr>
        <w:t xml:space="preserve"> </w:t>
      </w:r>
      <w:proofErr w:type="spellStart"/>
      <w:r w:rsidRPr="002F41E0">
        <w:rPr>
          <w:rStyle w:val="GreekQuote0"/>
          <w:lang w:val="el-GR"/>
        </w:rPr>
        <w:t>σοφισταῖς</w:t>
      </w:r>
      <w:proofErr w:type="spellEnd"/>
      <w:r w:rsidRPr="002F41E0">
        <w:rPr>
          <w:lang w:val="el-GR"/>
        </w:rPr>
        <w:t xml:space="preserve"> </w:t>
      </w:r>
      <w:proofErr w:type="spellStart"/>
      <w:r w:rsidRPr="002F41E0">
        <w:rPr>
          <w:rStyle w:val="GreekQuote0"/>
          <w:lang w:val="el-GR"/>
        </w:rPr>
        <w:lastRenderedPageBreak/>
        <w:t>ἀπορρίψομεν</w:t>
      </w:r>
      <w:proofErr w:type="spellEnd"/>
      <w:r w:rsidRPr="002F41E0">
        <w:rPr>
          <w:lang w:val="el-GR"/>
        </w:rPr>
        <w:t xml:space="preserve">· </w:t>
      </w:r>
      <w:proofErr w:type="spellStart"/>
      <w:r w:rsidRPr="002F41E0">
        <w:rPr>
          <w:rStyle w:val="GreekQuote0"/>
          <w:lang w:val="el-GR"/>
        </w:rPr>
        <w:t>εἰ</w:t>
      </w:r>
      <w:proofErr w:type="spellEnd"/>
      <w:r w:rsidRPr="002F41E0">
        <w:rPr>
          <w:lang w:val="el-GR"/>
        </w:rPr>
        <w:t xml:space="preserve"> </w:t>
      </w:r>
      <w:proofErr w:type="spellStart"/>
      <w:r w:rsidRPr="002F41E0">
        <w:rPr>
          <w:rStyle w:val="GreekQuote0"/>
          <w:lang w:val="el-GR"/>
        </w:rPr>
        <w:t>δέ</w:t>
      </w:r>
      <w:proofErr w:type="spellEnd"/>
      <w:r w:rsidRPr="002F41E0">
        <w:rPr>
          <w:lang w:val="el-GR"/>
        </w:rPr>
        <w:t xml:space="preserve"> </w:t>
      </w:r>
      <w:r w:rsidRPr="002F41E0">
        <w:rPr>
          <w:rStyle w:val="GreekQuote0"/>
          <w:lang w:val="el-GR"/>
        </w:rPr>
        <w:t>που</w:t>
      </w:r>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παραλάβοιμεν</w:t>
      </w:r>
      <w:proofErr w:type="spellEnd"/>
      <w:r w:rsidRPr="002F41E0">
        <w:rPr>
          <w:lang w:val="el-GR"/>
        </w:rPr>
        <w:t xml:space="preserve">, </w:t>
      </w:r>
      <w:proofErr w:type="spellStart"/>
      <w:r w:rsidRPr="002F41E0">
        <w:rPr>
          <w:rStyle w:val="GreekQuote0"/>
          <w:lang w:val="el-GR"/>
        </w:rPr>
        <w:t>ὡς</w:t>
      </w:r>
      <w:proofErr w:type="spellEnd"/>
      <w:r w:rsidRPr="002F41E0">
        <w:rPr>
          <w:lang w:val="el-GR"/>
        </w:rPr>
        <w:t xml:space="preserve"> </w:t>
      </w:r>
      <w:proofErr w:type="spellStart"/>
      <w:r w:rsidRPr="002F41E0">
        <w:rPr>
          <w:rStyle w:val="GreekQuote0"/>
          <w:lang w:val="el-GR"/>
        </w:rPr>
        <w:t>καταπαίζοντες</w:t>
      </w:r>
      <w:proofErr w:type="spellEnd"/>
      <w:r w:rsidRPr="002F41E0">
        <w:rPr>
          <w:lang w:val="el-GR"/>
        </w:rPr>
        <w:t xml:space="preserve"> </w:t>
      </w:r>
      <w:proofErr w:type="spellStart"/>
      <w:r w:rsidRPr="002F41E0">
        <w:rPr>
          <w:rStyle w:val="GreekQuote0"/>
          <w:lang w:val="el-GR"/>
        </w:rPr>
        <w:t>μᾶλλον</w:t>
      </w:r>
      <w:proofErr w:type="spellEnd"/>
      <w:r w:rsidRPr="002F41E0">
        <w:rPr>
          <w:lang w:val="el-GR"/>
        </w:rPr>
        <w:t xml:space="preserve"> </w:t>
      </w:r>
      <w:proofErr w:type="spellStart"/>
      <w:r w:rsidRPr="002F41E0">
        <w:rPr>
          <w:rStyle w:val="GreekQuote0"/>
          <w:lang w:val="el-GR"/>
        </w:rPr>
        <w:t>τοῦτο</w:t>
      </w:r>
      <w:proofErr w:type="spellEnd"/>
      <w:r w:rsidRPr="002F41E0">
        <w:rPr>
          <w:lang w:val="el-GR"/>
        </w:rPr>
        <w:t xml:space="preserve"> </w:t>
      </w:r>
      <w:proofErr w:type="spellStart"/>
      <w:r w:rsidRPr="002F41E0">
        <w:rPr>
          <w:rStyle w:val="GreekQuote0"/>
          <w:lang w:val="el-GR"/>
        </w:rPr>
        <w:t>ποιήσομεν</w:t>
      </w:r>
      <w:proofErr w:type="spellEnd"/>
      <w:r w:rsidRPr="002F41E0">
        <w:rPr>
          <w:lang w:val="el-GR"/>
        </w:rPr>
        <w:t xml:space="preserve"> </w:t>
      </w:r>
      <w:r w:rsidRPr="002F41E0">
        <w:rPr>
          <w:rStyle w:val="GreekQuote0"/>
          <w:lang w:val="el-GR"/>
        </w:rPr>
        <w:t>ἢ</w:t>
      </w:r>
      <w:r w:rsidRPr="002F41E0">
        <w:rPr>
          <w:lang w:val="el-GR"/>
        </w:rPr>
        <w:t xml:space="preserve"> </w:t>
      </w:r>
      <w:proofErr w:type="spellStart"/>
      <w:r w:rsidRPr="002F41E0">
        <w:rPr>
          <w:rStyle w:val="GreekQuote0"/>
          <w:lang w:val="el-GR"/>
        </w:rPr>
        <w:t>σπουδάζοντες</w:t>
      </w:r>
      <w:proofErr w:type="spellEnd"/>
      <w:r w:rsidRPr="002F41E0">
        <w:rPr>
          <w:lang w:val="el-GR"/>
        </w:rPr>
        <w:t>.</w:t>
      </w:r>
    </w:p>
    <w:p w:rsidR="00CF07E1" w:rsidRDefault="00F84752">
      <w:pPr>
        <w:pStyle w:val="BlockText"/>
      </w:pPr>
      <w:r>
        <w:t xml:space="preserve">The third characteristic of letters is grace. We will preserve this so long as we do not write letters that are entirely dry and without charm, letters adorned and unsatisfying, which is to say, letters without gnomes, proverbs, and sayings, or even without jokes and riddles. By these, the work is made </w:t>
      </w:r>
      <w:proofErr w:type="gramStart"/>
      <w:r>
        <w:t>more sweet</w:t>
      </w:r>
      <w:proofErr w:type="gramEnd"/>
      <w:r>
        <w:t xml:space="preserve">.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proofErr w:type="spellStart"/>
      <w:r>
        <w:rPr>
          <w:i/>
        </w:rPr>
        <w:t>parisa</w:t>
      </w:r>
      <w:proofErr w:type="spellEnd"/>
      <w:r>
        <w:t xml:space="preserve">, and </w:t>
      </w:r>
      <w:proofErr w:type="spellStart"/>
      <w:r>
        <w:rPr>
          <w:i/>
        </w:rPr>
        <w:t>isocola</w:t>
      </w:r>
      <w:proofErr w:type="spellEnd"/>
      <w:r>
        <w:t xml:space="preserve"> to the sophists. If we use these, it will be more in jest than in earnest.</w:t>
      </w:r>
    </w:p>
    <w:p w:rsidR="00CF07E1" w:rsidRDefault="00F84752">
      <w:pPr>
        <w:pStyle w:val="FirstParagraph"/>
      </w:pPr>
      <w:r>
        <w:t>The whole of the letter is perhaps more playful than is often observed, for Gregory has used a number of the tropes that he “leaves to sophists.”</w:t>
      </w:r>
      <w:r>
        <w:rPr>
          <w:rStyle w:val="FootnoteReference"/>
        </w:rPr>
        <w:footnoteReference w:id="335"/>
      </w:r>
      <w:r>
        <w:t xml:space="preserve"> But we should note that when Gregory turns to the topic of adornment the first techniques to be mentioned are gnomes, proverbs, and sayings (</w:t>
      </w:r>
      <w:proofErr w:type="spellStart"/>
      <w:r>
        <w:rPr>
          <w:rStyle w:val="GreekQuote0"/>
        </w:rPr>
        <w:t>γνῶμ</w:t>
      </w:r>
      <w:proofErr w:type="spellEnd"/>
      <w:r>
        <w:rPr>
          <w:rStyle w:val="GreekQuote0"/>
        </w:rPr>
        <w:t>αι</w:t>
      </w:r>
      <w:r>
        <w:t xml:space="preserve">, </w:t>
      </w:r>
      <w:r>
        <w:rPr>
          <w:rStyle w:val="GreekQuote0"/>
        </w:rPr>
        <w:t>πα</w:t>
      </w:r>
      <w:proofErr w:type="spellStart"/>
      <w:r>
        <w:rPr>
          <w:rStyle w:val="GreekQuote0"/>
        </w:rPr>
        <w:t>ροιμί</w:t>
      </w:r>
      <w:proofErr w:type="spellEnd"/>
      <w:r>
        <w:rPr>
          <w:rStyle w:val="GreekQuote0"/>
        </w:rPr>
        <w:t>αι</w:t>
      </w:r>
      <w:r>
        <w:t xml:space="preserve">, and </w:t>
      </w:r>
      <w:r>
        <w:rPr>
          <w:rStyle w:val="GreekQuote0"/>
        </w:rPr>
        <w:t>ἀπ</w:t>
      </w:r>
      <w:proofErr w:type="spellStart"/>
      <w:r>
        <w:rPr>
          <w:rStyle w:val="GreekQuote0"/>
        </w:rPr>
        <w:t>οφθέγμ</w:t>
      </w:r>
      <w:proofErr w:type="spellEnd"/>
      <w:r>
        <w:rPr>
          <w:rStyle w:val="GreekQuote0"/>
        </w:rPr>
        <w:t>ατα</w:t>
      </w:r>
      <w:r>
        <w:t>).</w:t>
      </w:r>
    </w:p>
    <w:p w:rsidR="00CF07E1" w:rsidRDefault="00F84752">
      <w:pPr>
        <w:pStyle w:val="Heading3"/>
      </w:pPr>
      <w:bookmarkStart w:id="71" w:name="discursive-sweeteners-in-verse-διδασκοντ"/>
      <w:bookmarkStart w:id="72" w:name="_Toc1638070"/>
      <w:r>
        <w:t>Discursive Sweeteners in Verse (</w:t>
      </w:r>
      <w:r>
        <w:rPr>
          <w:rStyle w:val="GreekQuote0"/>
        </w:rPr>
        <w:t>ΔΙΔΑΣΚΟΝΤΕΣ</w:t>
      </w:r>
      <w:r>
        <w:t xml:space="preserve"> </w:t>
      </w:r>
      <w:r>
        <w:rPr>
          <w:rStyle w:val="GreekQuote0"/>
        </w:rPr>
        <w:t>ΛΟΓΟΙ</w:t>
      </w:r>
      <w:r>
        <w:t>)</w:t>
      </w:r>
      <w:bookmarkEnd w:id="71"/>
      <w:bookmarkEnd w:id="72"/>
    </w:p>
    <w:p w:rsidR="00CF07E1" w:rsidRDefault="00F84752">
      <w:pPr>
        <w:pStyle w:val="FirstParagraph"/>
      </w:pPr>
      <w:r>
        <w:t xml:space="preserve">I would now like to bring these excerpts from Gregory’s letters to bear on a difficult passage from Gregory’s </w:t>
      </w:r>
      <w:proofErr w:type="spellStart"/>
      <w:r>
        <w:rPr>
          <w:i/>
        </w:rPr>
        <w:t>carm</w:t>
      </w:r>
      <w:proofErr w:type="spellEnd"/>
      <w:r>
        <w:rPr>
          <w:i/>
        </w:rPr>
        <w:t>.</w:t>
      </w:r>
      <w:r>
        <w:t xml:space="preserve"> 2.1.39 (</w:t>
      </w:r>
      <w:r>
        <w:rPr>
          <w:i/>
        </w:rPr>
        <w:t xml:space="preserve">in </w:t>
      </w:r>
      <w:proofErr w:type="spellStart"/>
      <w:r>
        <w:rPr>
          <w:i/>
        </w:rPr>
        <w:t>suos</w:t>
      </w:r>
      <w:proofErr w:type="spellEnd"/>
      <w:r>
        <w:rPr>
          <w:i/>
        </w:rPr>
        <w:t xml:space="preserve"> </w:t>
      </w:r>
      <w:proofErr w:type="spellStart"/>
      <w:r>
        <w:rPr>
          <w:i/>
        </w:rPr>
        <w:t>uersus</w:t>
      </w:r>
      <w:proofErr w:type="spellEnd"/>
      <w:r>
        <w:t>), lines 58–70. Scholars have without exception taken these lines to contain a systematic, if selective, summary of Gregory’s poetry.</w:t>
      </w:r>
      <w:r>
        <w:rPr>
          <w:rStyle w:val="FootnoteReference"/>
        </w:rPr>
        <w:footnoteReference w:id="336"/>
      </w:r>
      <w:r>
        <w:t xml:space="preserve"> I propose instead that Gregory here emphasizes the didactic features of his poetic style, like gnomes and maxims. I print De Blasi’s text, with departures noted.</w:t>
      </w:r>
    </w:p>
    <w:p w:rsidR="00CF07E1" w:rsidRDefault="00F84752">
      <w:pPr>
        <w:pStyle w:val="BlockText"/>
      </w:pPr>
      <w:proofErr w:type="spellStart"/>
      <w:r>
        <w:rPr>
          <w:rStyle w:val="GreekQuote0"/>
        </w:rPr>
        <w:t>Πρὸς</w:t>
      </w:r>
      <w:proofErr w:type="spellEnd"/>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νῦν</w:t>
      </w:r>
      <w:proofErr w:type="spellEnd"/>
      <w:r>
        <w:t xml:space="preserve"> </w:t>
      </w:r>
      <w:proofErr w:type="spellStart"/>
      <w:r>
        <w:rPr>
          <w:rStyle w:val="GreekQuote0"/>
        </w:rPr>
        <w:t>γινώσκεθ</w:t>
      </w:r>
      <w:proofErr w:type="spellEnd"/>
      <w:r>
        <w:t xml:space="preserve">’ </w:t>
      </w:r>
      <w:proofErr w:type="spellStart"/>
      <w:r>
        <w:rPr>
          <w:rStyle w:val="GreekQuote0"/>
        </w:rPr>
        <w:t>ἡμῖν</w:t>
      </w:r>
      <w:proofErr w:type="spellEnd"/>
      <w:r>
        <w:t xml:space="preserve">, </w:t>
      </w:r>
      <w:proofErr w:type="spellStart"/>
      <w:r>
        <w:rPr>
          <w:rStyle w:val="GreekQuote0"/>
        </w:rPr>
        <w:t>οἱ</w:t>
      </w:r>
      <w:proofErr w:type="spellEnd"/>
      <w:r>
        <w:t xml:space="preserve"> </w:t>
      </w:r>
      <w:proofErr w:type="spellStart"/>
      <w:r>
        <w:rPr>
          <w:rStyle w:val="GreekQuote0"/>
        </w:rPr>
        <w:t>σοφοί</w:t>
      </w:r>
      <w:proofErr w:type="spellEnd"/>
      <w:r>
        <w:t>,</w:t>
      </w:r>
      <w:r>
        <w:br/>
      </w:r>
      <w:proofErr w:type="spellStart"/>
      <w:r>
        <w:rPr>
          <w:rStyle w:val="GreekQuote0"/>
        </w:rPr>
        <w:t>τῶν</w:t>
      </w:r>
      <w:proofErr w:type="spellEnd"/>
      <w:r>
        <w:t xml:space="preserve"> </w:t>
      </w:r>
      <w:proofErr w:type="spellStart"/>
      <w:r>
        <w:rPr>
          <w:rStyle w:val="GreekQuote0"/>
        </w:rPr>
        <w:t>ἔνδον</w:t>
      </w:r>
      <w:proofErr w:type="spellEnd"/>
      <w:r>
        <w:t>.</w:t>
      </w:r>
      <w:r>
        <w:rPr>
          <w:rStyle w:val="FootnoteReference"/>
        </w:rPr>
        <w:footnoteReference w:id="337"/>
      </w:r>
      <w:r>
        <w:t xml:space="preserve"> </w:t>
      </w:r>
      <w:proofErr w:type="spellStart"/>
      <w:r>
        <w:rPr>
          <w:rStyle w:val="GreekQuote0"/>
        </w:rPr>
        <w:t>εἰ</w:t>
      </w:r>
      <w:proofErr w:type="spellEnd"/>
      <w:r>
        <w:t xml:space="preserve"> </w:t>
      </w:r>
      <w:r>
        <w:rPr>
          <w:rStyle w:val="GreekQuote0"/>
        </w:rPr>
        <w:t>δ</w:t>
      </w:r>
      <w:r>
        <w:t xml:space="preserve">’ </w:t>
      </w:r>
      <w:proofErr w:type="spellStart"/>
      <w:r>
        <w:rPr>
          <w:rStyle w:val="GreekQuote0"/>
        </w:rPr>
        <w:t>ἥττησθε</w:t>
      </w:r>
      <w:proofErr w:type="spellEnd"/>
      <w:r>
        <w:t xml:space="preserve">, </w:t>
      </w:r>
      <w:proofErr w:type="spellStart"/>
      <w:r>
        <w:rPr>
          <w:rStyle w:val="GreekQuote0"/>
        </w:rPr>
        <w:t>τῶν</w:t>
      </w:r>
      <w:proofErr w:type="spellEnd"/>
      <w:r>
        <w:t xml:space="preserve"> </w:t>
      </w:r>
      <w:r>
        <w:rPr>
          <w:rStyle w:val="GreekQuote0"/>
        </w:rPr>
        <w:t>α</w:t>
      </w:r>
      <w:proofErr w:type="spellStart"/>
      <w:r>
        <w:rPr>
          <w:rStyle w:val="GreekQuote0"/>
        </w:rPr>
        <w:t>ὐτῶν</w:t>
      </w:r>
      <w:proofErr w:type="spellEnd"/>
      <w:r>
        <w:t xml:space="preserve"> </w:t>
      </w:r>
      <w:proofErr w:type="spellStart"/>
      <w:r>
        <w:rPr>
          <w:rStyle w:val="GreekQuote0"/>
        </w:rPr>
        <w:t>λόγων</w:t>
      </w:r>
      <w:proofErr w:type="spellEnd"/>
      <w:r>
        <w:br/>
      </w:r>
      <w:r>
        <w:rPr>
          <w:rStyle w:val="GreekQuote0"/>
        </w:rPr>
        <w:lastRenderedPageBreak/>
        <w:t>π</w:t>
      </w:r>
      <w:proofErr w:type="spellStart"/>
      <w:r>
        <w:rPr>
          <w:rStyle w:val="GreekQuote0"/>
        </w:rPr>
        <w:t>λεῖστον</w:t>
      </w:r>
      <w:proofErr w:type="spellEnd"/>
      <w:r>
        <w:t xml:space="preserve"> </w:t>
      </w:r>
      <w:proofErr w:type="spellStart"/>
      <w:r>
        <w:rPr>
          <w:rStyle w:val="GreekQuote0"/>
        </w:rPr>
        <w:t>τὸ</w:t>
      </w:r>
      <w:proofErr w:type="spellEnd"/>
      <w:r>
        <w:t xml:space="preserve"> </w:t>
      </w:r>
      <w:proofErr w:type="spellStart"/>
      <w:r>
        <w:rPr>
          <w:rStyle w:val="GreekQuote0"/>
        </w:rPr>
        <w:t>χρῆμ</w:t>
      </w:r>
      <w:proofErr w:type="spellEnd"/>
      <w:r>
        <w:rPr>
          <w:rStyle w:val="GreekQuote0"/>
        </w:rPr>
        <w:t>α</w:t>
      </w:r>
      <w:r>
        <w:t>·</w:t>
      </w:r>
      <w:r>
        <w:rPr>
          <w:rStyle w:val="FootnoteReference"/>
        </w:rPr>
        <w:footnoteReference w:id="338"/>
      </w:r>
      <w:r>
        <w:t xml:space="preserve"> </w:t>
      </w:r>
      <w:r>
        <w:rPr>
          <w:rStyle w:val="GreekQuote0"/>
        </w:rPr>
        <w:t>καὶ</w:t>
      </w:r>
      <w:r>
        <w:t xml:space="preserve">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rPr>
        <w:t>λόγοι</w:t>
      </w:r>
      <w:proofErr w:type="spellEnd"/>
      <w:r>
        <w:t>&lt;</w:t>
      </w:r>
      <w:r>
        <w:rPr>
          <w:rStyle w:val="GreekQuote0"/>
        </w:rPr>
        <w:t>ς</w:t>
      </w:r>
      <w:r>
        <w:t>&gt;</w:t>
      </w:r>
      <w:r>
        <w:rPr>
          <w:rStyle w:val="FootnoteReference"/>
        </w:rPr>
        <w:footnoteReference w:id="339"/>
      </w:r>
      <w:r>
        <w:t xml:space="preserve"> [60]</w:t>
      </w:r>
      <w:r>
        <w:br/>
      </w:r>
      <w:proofErr w:type="spellStart"/>
      <w:r>
        <w:rPr>
          <w:rStyle w:val="GreekQuote0"/>
        </w:rPr>
        <w:t>χωρεῖτε</w:t>
      </w:r>
      <w:proofErr w:type="spellEnd"/>
      <w:r>
        <w:t xml:space="preserve">. </w:t>
      </w:r>
      <w:r>
        <w:rPr>
          <w:rStyle w:val="GreekQuote0"/>
        </w:rPr>
        <w:t>μα</w:t>
      </w:r>
      <w:proofErr w:type="spellStart"/>
      <w:r>
        <w:rPr>
          <w:rStyle w:val="GreekQuote0"/>
        </w:rPr>
        <w:t>κρὸν</w:t>
      </w:r>
      <w:proofErr w:type="spellEnd"/>
      <w:r>
        <w:t xml:space="preserve"> </w:t>
      </w:r>
      <w:r>
        <w:rPr>
          <w:rStyle w:val="GreekQuote0"/>
        </w:rPr>
        <w:t>δ</w:t>
      </w:r>
      <w:r>
        <w:t xml:space="preserve">’ </w:t>
      </w:r>
      <w:proofErr w:type="spellStart"/>
      <w:r>
        <w:rPr>
          <w:rStyle w:val="GreekQuote0"/>
        </w:rPr>
        <w:t>οὐδὲν</w:t>
      </w:r>
      <w:proofErr w:type="spellEnd"/>
      <w:r>
        <w:t xml:space="preserve"> </w:t>
      </w:r>
      <w:proofErr w:type="spellStart"/>
      <w:r>
        <w:rPr>
          <w:rStyle w:val="GreekQuote0"/>
        </w:rPr>
        <w:t>οὐδ</w:t>
      </w:r>
      <w:proofErr w:type="spellEnd"/>
      <w:r>
        <w:t xml:space="preserve">’ </w:t>
      </w:r>
      <w:r>
        <w:rPr>
          <w:rStyle w:val="GreekQuote0"/>
        </w:rPr>
        <w:t>ὑπ</w:t>
      </w:r>
      <w:proofErr w:type="spellStart"/>
      <w:r>
        <w:rPr>
          <w:rStyle w:val="GreekQuote0"/>
        </w:rPr>
        <w:t>ὲρ</w:t>
      </w:r>
      <w:proofErr w:type="spellEnd"/>
      <w:r>
        <w:t xml:space="preserve"> </w:t>
      </w:r>
      <w:proofErr w:type="spellStart"/>
      <w:r>
        <w:rPr>
          <w:rStyle w:val="GreekQuote0"/>
        </w:rPr>
        <w:t>κόρον</w:t>
      </w:r>
      <w:proofErr w:type="spellEnd"/>
      <w:r>
        <w:br/>
      </w:r>
      <w:proofErr w:type="spellStart"/>
      <w:r>
        <w:rPr>
          <w:rStyle w:val="GreekQuote0"/>
        </w:rPr>
        <w:t>ἀλλ</w:t>
      </w:r>
      <w:proofErr w:type="spellEnd"/>
      <w:r>
        <w:t xml:space="preserve">’ </w:t>
      </w:r>
      <w:proofErr w:type="spellStart"/>
      <w:r>
        <w:rPr>
          <w:rStyle w:val="GreekQuote0"/>
        </w:rPr>
        <w:t>οὐδ</w:t>
      </w:r>
      <w:proofErr w:type="spellEnd"/>
      <w:r>
        <w:t xml:space="preserve">’ </w:t>
      </w:r>
      <w:proofErr w:type="spellStart"/>
      <w:r>
        <w:rPr>
          <w:rStyle w:val="GreekQuote0"/>
        </w:rPr>
        <w:t>ἄχρηστον</w:t>
      </w:r>
      <w:proofErr w:type="spellEnd"/>
      <w:r>
        <w:t xml:space="preserve"> </w:t>
      </w:r>
      <w:proofErr w:type="spellStart"/>
      <w:r>
        <w:rPr>
          <w:rStyle w:val="GreekQuote0"/>
        </w:rPr>
        <w:t>ὡς</w:t>
      </w:r>
      <w:proofErr w:type="spellEnd"/>
      <w:r>
        <w:t xml:space="preserve"> </w:t>
      </w:r>
      <w:proofErr w:type="spellStart"/>
      <w:r>
        <w:rPr>
          <w:rStyle w:val="GreekQuote0"/>
        </w:rPr>
        <w:t>ἐγῷμ</w:t>
      </w:r>
      <w:proofErr w:type="spellEnd"/>
      <w:r>
        <w:rPr>
          <w:rStyle w:val="GreekQuote0"/>
        </w:rPr>
        <w:t>αι</w:t>
      </w:r>
      <w:r>
        <w:t xml:space="preserve"> </w:t>
      </w:r>
      <w:r>
        <w:rPr>
          <w:rStyle w:val="GreekQuote0"/>
        </w:rPr>
        <w:t>πα</w:t>
      </w:r>
      <w:proofErr w:type="spellStart"/>
      <w:r>
        <w:rPr>
          <w:rStyle w:val="GreekQuote0"/>
        </w:rPr>
        <w:t>ντελῶς</w:t>
      </w:r>
      <w:proofErr w:type="spellEnd"/>
      <w:r>
        <w:t>.</w:t>
      </w:r>
      <w:r>
        <w:br/>
      </w:r>
      <w:r>
        <w:rPr>
          <w:rStyle w:val="GreekQuote0"/>
        </w:rPr>
        <w:t>α</w:t>
      </w:r>
      <w:proofErr w:type="spellStart"/>
      <w:r>
        <w:rPr>
          <w:rStyle w:val="GreekQuote0"/>
        </w:rPr>
        <w:t>ὐτοὶ</w:t>
      </w:r>
      <w:proofErr w:type="spellEnd"/>
      <w:r>
        <w:t xml:space="preserve"> </w:t>
      </w:r>
      <w:proofErr w:type="spellStart"/>
      <w:r>
        <w:rPr>
          <w:rStyle w:val="GreekQuote0"/>
        </w:rPr>
        <w:t>διδάξουσ</w:t>
      </w:r>
      <w:proofErr w:type="spellEnd"/>
      <w:r>
        <w:t xml:space="preserve">’ </w:t>
      </w:r>
      <w:proofErr w:type="spellStart"/>
      <w:r>
        <w:rPr>
          <w:rStyle w:val="GreekQuote0"/>
        </w:rPr>
        <w:t>οἱ</w:t>
      </w:r>
      <w:proofErr w:type="spellEnd"/>
      <w:r>
        <w:t xml:space="preserve"> </w:t>
      </w:r>
      <w:proofErr w:type="spellStart"/>
      <w:r>
        <w:rPr>
          <w:rStyle w:val="GreekQuote0"/>
        </w:rPr>
        <w:t>λόγοι</w:t>
      </w:r>
      <w:proofErr w:type="spellEnd"/>
      <w:r>
        <w:t xml:space="preserve"> </w:t>
      </w:r>
      <w:proofErr w:type="spellStart"/>
      <w:r>
        <w:rPr>
          <w:rStyle w:val="GreekQuote0"/>
        </w:rPr>
        <w:t>θέλοντά</w:t>
      </w:r>
      <w:proofErr w:type="spellEnd"/>
      <w:r>
        <w:t xml:space="preserve"> </w:t>
      </w:r>
      <w:proofErr w:type="spellStart"/>
      <w:r>
        <w:rPr>
          <w:rStyle w:val="GreekQuote0"/>
        </w:rPr>
        <w:t>σε</w:t>
      </w:r>
      <w:proofErr w:type="spellEnd"/>
      <w:r>
        <w:t>·</w:t>
      </w:r>
      <w:r>
        <w:br/>
      </w:r>
      <w:proofErr w:type="spellStart"/>
      <w:r>
        <w:rPr>
          <w:rStyle w:val="GreekQuote0"/>
        </w:rPr>
        <w:t>τὰ</w:t>
      </w:r>
      <w:proofErr w:type="spellEnd"/>
      <w:r>
        <w:t xml:space="preserve"> </w:t>
      </w:r>
      <w:proofErr w:type="spellStart"/>
      <w:r>
        <w:rPr>
          <w:rStyle w:val="GreekQuote0"/>
        </w:rPr>
        <w:t>μὲν</w:t>
      </w:r>
      <w:proofErr w:type="spellEnd"/>
      <w:r>
        <w:t xml:space="preserve"> </w:t>
      </w:r>
      <w:proofErr w:type="spellStart"/>
      <w:r>
        <w:rPr>
          <w:rStyle w:val="GreekQuote0"/>
        </w:rPr>
        <w:t>γάρ</w:t>
      </w:r>
      <w:proofErr w:type="spellEnd"/>
      <w:r>
        <w:t xml:space="preserve"> </w:t>
      </w:r>
      <w:proofErr w:type="spellStart"/>
      <w:r>
        <w:rPr>
          <w:rStyle w:val="GreekQuote0"/>
        </w:rPr>
        <w:t>ἐστι</w:t>
      </w:r>
      <w:proofErr w:type="spellEnd"/>
      <w:r>
        <w:t xml:space="preserve"> </w:t>
      </w:r>
      <w:proofErr w:type="spellStart"/>
      <w:r>
        <w:rPr>
          <w:rStyle w:val="GreekQuote0"/>
        </w:rPr>
        <w:t>τῶν</w:t>
      </w:r>
      <w:proofErr w:type="spellEnd"/>
      <w:r>
        <w:t xml:space="preserve"> </w:t>
      </w:r>
      <w:proofErr w:type="spellStart"/>
      <w:r>
        <w:rPr>
          <w:rStyle w:val="GreekQuote0"/>
        </w:rPr>
        <w:t>ἐμῶν</w:t>
      </w:r>
      <w:proofErr w:type="spellEnd"/>
      <w:r>
        <w:t xml:space="preserve">, </w:t>
      </w:r>
      <w:proofErr w:type="spellStart"/>
      <w:r>
        <w:rPr>
          <w:rStyle w:val="GreekQuote0"/>
        </w:rPr>
        <w:t>τὰ</w:t>
      </w:r>
      <w:proofErr w:type="spellEnd"/>
      <w:r>
        <w:t xml:space="preserve"> </w:t>
      </w:r>
      <w:r>
        <w:rPr>
          <w:rStyle w:val="GreekQuote0"/>
        </w:rPr>
        <w:t>δ</w:t>
      </w:r>
      <w:r>
        <w:t xml:space="preserve">’ </w:t>
      </w:r>
      <w:proofErr w:type="spellStart"/>
      <w:r>
        <w:rPr>
          <w:rStyle w:val="GreekQuote0"/>
        </w:rPr>
        <w:t>ἔκτοθεν</w:t>
      </w:r>
      <w:proofErr w:type="spellEnd"/>
      <w:r>
        <w:t>,</w:t>
      </w:r>
      <w:r>
        <w:br/>
      </w:r>
      <w:r>
        <w:rPr>
          <w:rStyle w:val="GreekQuote0"/>
        </w:rPr>
        <w:t>ἢ</w:t>
      </w:r>
      <w:r>
        <w:t xml:space="preserve"> </w:t>
      </w:r>
      <w:proofErr w:type="spellStart"/>
      <w:r>
        <w:rPr>
          <w:rStyle w:val="GreekQuote0"/>
        </w:rPr>
        <w:t>τῶν</w:t>
      </w:r>
      <w:proofErr w:type="spellEnd"/>
      <w:r>
        <w:t xml:space="preserve"> </w:t>
      </w:r>
      <w:r>
        <w:rPr>
          <w:rStyle w:val="GreekQuote0"/>
        </w:rPr>
        <w:t>κα</w:t>
      </w:r>
      <w:proofErr w:type="spellStart"/>
      <w:r>
        <w:rPr>
          <w:rStyle w:val="GreekQuote0"/>
        </w:rPr>
        <w:t>λῶν</w:t>
      </w:r>
      <w:proofErr w:type="spellEnd"/>
      <w:r>
        <w:t xml:space="preserve"> </w:t>
      </w:r>
      <w:r>
        <w:rPr>
          <w:rStyle w:val="GreekQuote0"/>
        </w:rPr>
        <w:t>ἔπα</w:t>
      </w:r>
      <w:proofErr w:type="spellStart"/>
      <w:r>
        <w:rPr>
          <w:rStyle w:val="GreekQuote0"/>
        </w:rPr>
        <w:t>ινος</w:t>
      </w:r>
      <w:proofErr w:type="spellEnd"/>
      <w:r>
        <w:t xml:space="preserve"> </w:t>
      </w:r>
      <w:r>
        <w:rPr>
          <w:rStyle w:val="GreekQuote0"/>
        </w:rPr>
        <w:t>ἢ</w:t>
      </w:r>
      <w:r>
        <w:t xml:space="preserve"> </w:t>
      </w:r>
      <w:r>
        <w:rPr>
          <w:rStyle w:val="GreekQuote0"/>
        </w:rPr>
        <w:t>κα</w:t>
      </w:r>
      <w:proofErr w:type="spellStart"/>
      <w:r>
        <w:rPr>
          <w:rStyle w:val="GreekQuote0"/>
        </w:rPr>
        <w:t>κῶν</w:t>
      </w:r>
      <w:proofErr w:type="spellEnd"/>
      <w:r>
        <w:t xml:space="preserve"> </w:t>
      </w:r>
      <w:proofErr w:type="spellStart"/>
      <w:r>
        <w:rPr>
          <w:rStyle w:val="GreekQuote0"/>
        </w:rPr>
        <w:t>ψόγος</w:t>
      </w:r>
      <w:proofErr w:type="spellEnd"/>
      <w:r>
        <w:t xml:space="preserve"> [65]</w:t>
      </w:r>
      <w:r>
        <w:br/>
      </w:r>
      <w:r>
        <w:rPr>
          <w:rStyle w:val="GreekQuote0"/>
        </w:rPr>
        <w:t>ἢ</w:t>
      </w:r>
      <w:r>
        <w:t xml:space="preserve"> </w:t>
      </w:r>
      <w:proofErr w:type="spellStart"/>
      <w:r>
        <w:rPr>
          <w:rStyle w:val="GreekQuote0"/>
        </w:rPr>
        <w:t>δόγμ</w:t>
      </w:r>
      <w:proofErr w:type="spellEnd"/>
      <w:r>
        <w:rPr>
          <w:rStyle w:val="GreekQuote0"/>
        </w:rPr>
        <w:t>ατ</w:t>
      </w:r>
      <w:r>
        <w:t xml:space="preserve">’ </w:t>
      </w:r>
      <w:r>
        <w:rPr>
          <w:rStyle w:val="GreekQuote0"/>
        </w:rPr>
        <w:t>ἢ</w:t>
      </w:r>
      <w:r>
        <w:t xml:space="preserve"> </w:t>
      </w:r>
      <w:proofErr w:type="spellStart"/>
      <w:r>
        <w:rPr>
          <w:rStyle w:val="GreekQuote0"/>
        </w:rPr>
        <w:t>γνώμη</w:t>
      </w:r>
      <w:proofErr w:type="spellEnd"/>
      <w:r>
        <w:t xml:space="preserve"> </w:t>
      </w:r>
      <w:proofErr w:type="spellStart"/>
      <w:r>
        <w:rPr>
          <w:rStyle w:val="GreekQuote0"/>
        </w:rPr>
        <w:t>τις</w:t>
      </w:r>
      <w:proofErr w:type="spellEnd"/>
      <w:r>
        <w:t xml:space="preserve"> </w:t>
      </w:r>
      <w:r>
        <w:rPr>
          <w:rStyle w:val="GreekQuote0"/>
        </w:rPr>
        <w:t>ἢ</w:t>
      </w:r>
      <w:r>
        <w:t xml:space="preserve"> </w:t>
      </w:r>
      <w:proofErr w:type="spellStart"/>
      <w:r>
        <w:rPr>
          <w:rStyle w:val="GreekQuote0"/>
        </w:rPr>
        <w:t>τομ</w:t>
      </w:r>
      <w:proofErr w:type="spellEnd"/>
      <w:r>
        <w:rPr>
          <w:rStyle w:val="GreekQuote0"/>
        </w:rPr>
        <w:t>αὶ</w:t>
      </w:r>
      <w:r>
        <w:t xml:space="preserve"> </w:t>
      </w:r>
      <w:proofErr w:type="spellStart"/>
      <w:r>
        <w:rPr>
          <w:rStyle w:val="GreekQuote0"/>
        </w:rPr>
        <w:t>λόγων</w:t>
      </w:r>
      <w:proofErr w:type="spellEnd"/>
      <w:r>
        <w:br/>
      </w:r>
      <w:proofErr w:type="spellStart"/>
      <w:r>
        <w:rPr>
          <w:rStyle w:val="GreekQuote0"/>
        </w:rPr>
        <w:t>μνήμην</w:t>
      </w:r>
      <w:proofErr w:type="spellEnd"/>
      <w:r>
        <w:t xml:space="preserve"> </w:t>
      </w:r>
      <w:proofErr w:type="spellStart"/>
      <w:r>
        <w:rPr>
          <w:rStyle w:val="GreekQuote0"/>
        </w:rPr>
        <w:t>ἔχουσ</w:t>
      </w:r>
      <w:proofErr w:type="spellEnd"/>
      <w:r>
        <w:rPr>
          <w:rStyle w:val="GreekQuote0"/>
        </w:rPr>
        <w:t>αι</w:t>
      </w:r>
      <w:r>
        <w:t xml:space="preserve"> </w:t>
      </w:r>
      <w:proofErr w:type="spellStart"/>
      <w:r>
        <w:rPr>
          <w:rStyle w:val="GreekQuote0"/>
        </w:rPr>
        <w:t>τῇ</w:t>
      </w:r>
      <w:proofErr w:type="spellEnd"/>
      <w:r>
        <w:t xml:space="preserve"> </w:t>
      </w:r>
      <w:proofErr w:type="spellStart"/>
      <w:r>
        <w:rPr>
          <w:rStyle w:val="GreekQuote0"/>
        </w:rPr>
        <w:t>δέσει</w:t>
      </w:r>
      <w:proofErr w:type="spellEnd"/>
      <w:r>
        <w:t xml:space="preserve"> </w:t>
      </w:r>
      <w:proofErr w:type="spellStart"/>
      <w:r>
        <w:rPr>
          <w:rStyle w:val="GreekQuote0"/>
        </w:rPr>
        <w:t>τοῦ</w:t>
      </w:r>
      <w:proofErr w:type="spellEnd"/>
      <w:r>
        <w:t xml:space="preserve"> </w:t>
      </w:r>
      <w:proofErr w:type="spellStart"/>
      <w:r>
        <w:rPr>
          <w:rStyle w:val="GreekQuote0"/>
        </w:rPr>
        <w:t>γράμμ</w:t>
      </w:r>
      <w:proofErr w:type="spellEnd"/>
      <w:r>
        <w:rPr>
          <w:rStyle w:val="GreekQuote0"/>
        </w:rPr>
        <w:t>α</w:t>
      </w:r>
      <w:proofErr w:type="spellStart"/>
      <w:r>
        <w:rPr>
          <w:rStyle w:val="GreekQuote0"/>
        </w:rPr>
        <w:t>τος</w:t>
      </w:r>
      <w:proofErr w:type="spellEnd"/>
      <w:r>
        <w:t>.</w:t>
      </w:r>
      <w:r>
        <w:br/>
      </w:r>
      <w:proofErr w:type="spellStart"/>
      <w:r>
        <w:rPr>
          <w:rStyle w:val="GreekQuote0"/>
        </w:rPr>
        <w:t>Εἰ</w:t>
      </w:r>
      <w:proofErr w:type="spellEnd"/>
      <w:r>
        <w:t xml:space="preserve"> </w:t>
      </w:r>
      <w:proofErr w:type="spellStart"/>
      <w:r>
        <w:rPr>
          <w:rStyle w:val="GreekQuote0"/>
        </w:rPr>
        <w:t>μικρὰ</w:t>
      </w:r>
      <w:proofErr w:type="spellEnd"/>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σὺ</w:t>
      </w:r>
      <w:proofErr w:type="spellEnd"/>
      <w:r>
        <w:t xml:space="preserve"> </w:t>
      </w:r>
      <w:proofErr w:type="spellStart"/>
      <w:r>
        <w:rPr>
          <w:rStyle w:val="GreekQuote0"/>
        </w:rPr>
        <w:t>τέλει</w:t>
      </w:r>
      <w:proofErr w:type="spellEnd"/>
      <w:r>
        <w:t xml:space="preserve"> </w:t>
      </w:r>
      <w:proofErr w:type="spellStart"/>
      <w:r>
        <w:rPr>
          <w:rStyle w:val="GreekQuote0"/>
        </w:rPr>
        <w:t>τὰ</w:t>
      </w:r>
      <w:proofErr w:type="spellEnd"/>
      <w:r>
        <w:t xml:space="preserve"> </w:t>
      </w:r>
      <w:proofErr w:type="spellStart"/>
      <w:r>
        <w:rPr>
          <w:rStyle w:val="GreekQuote0"/>
        </w:rPr>
        <w:t>μείζον</w:t>
      </w:r>
      <w:proofErr w:type="spellEnd"/>
      <w:r>
        <w:rPr>
          <w:rStyle w:val="GreekQuote0"/>
        </w:rPr>
        <w:t>α</w:t>
      </w:r>
      <w:r>
        <w:t>·</w:t>
      </w:r>
      <w:r>
        <w:br/>
      </w:r>
      <w:proofErr w:type="spellStart"/>
      <w:r>
        <w:rPr>
          <w:rStyle w:val="GreekQuote0"/>
        </w:rPr>
        <w:t>μέτρον</w:t>
      </w:r>
      <w:proofErr w:type="spellEnd"/>
      <w:r>
        <w:t xml:space="preserve"> </w:t>
      </w:r>
      <w:r>
        <w:rPr>
          <w:rStyle w:val="GreekQuote0"/>
        </w:rPr>
        <w:t>κα</w:t>
      </w:r>
      <w:proofErr w:type="spellStart"/>
      <w:r>
        <w:rPr>
          <w:rStyle w:val="GreekQuote0"/>
        </w:rPr>
        <w:t>κίζεις</w:t>
      </w:r>
      <w:proofErr w:type="spellEnd"/>
      <w:r>
        <w:t xml:space="preserve"> </w:t>
      </w:r>
      <w:proofErr w:type="spellStart"/>
      <w:r>
        <w:rPr>
          <w:rStyle w:val="GreekQuote0"/>
        </w:rPr>
        <w:t>εἰκότως</w:t>
      </w:r>
      <w:proofErr w:type="spellEnd"/>
      <w:r>
        <w:t xml:space="preserve"> </w:t>
      </w:r>
      <w:proofErr w:type="spellStart"/>
      <w:r>
        <w:rPr>
          <w:rStyle w:val="GreekQuote0"/>
        </w:rPr>
        <w:t>ἄμετρος</w:t>
      </w:r>
      <w:proofErr w:type="spellEnd"/>
      <w:r>
        <w:t xml:space="preserve"> </w:t>
      </w:r>
      <w:proofErr w:type="spellStart"/>
      <w:r>
        <w:rPr>
          <w:rStyle w:val="GreekQuote0"/>
        </w:rPr>
        <w:t>ὤν</w:t>
      </w:r>
      <w:proofErr w:type="spellEnd"/>
      <w:r>
        <w:t>,</w:t>
      </w:r>
      <w:r>
        <w:br/>
      </w:r>
      <w:r>
        <w:rPr>
          <w:rStyle w:val="GreekQuote0"/>
        </w:rPr>
        <w:t>ἰαμβοπ</w:t>
      </w:r>
      <w:proofErr w:type="spellStart"/>
      <w:r>
        <w:rPr>
          <w:rStyle w:val="GreekQuote0"/>
        </w:rPr>
        <w:t>οιὸς</w:t>
      </w:r>
      <w:proofErr w:type="spellEnd"/>
      <w:r>
        <w:t xml:space="preserve"> </w:t>
      </w:r>
      <w:proofErr w:type="spellStart"/>
      <w:r>
        <w:rPr>
          <w:rStyle w:val="GreekQuote0"/>
        </w:rPr>
        <w:t>συγγράφων</w:t>
      </w:r>
      <w:proofErr w:type="spellEnd"/>
      <w:r>
        <w:t xml:space="preserve"> </w:t>
      </w:r>
      <w:proofErr w:type="spellStart"/>
      <w:r>
        <w:rPr>
          <w:rStyle w:val="GreekQuote0"/>
        </w:rPr>
        <w:t>ἀμ</w:t>
      </w:r>
      <w:proofErr w:type="spellEnd"/>
      <w:r>
        <w:rPr>
          <w:rStyle w:val="GreekQuote0"/>
        </w:rPr>
        <w:t>β</w:t>
      </w:r>
      <w:proofErr w:type="spellStart"/>
      <w:r>
        <w:rPr>
          <w:rStyle w:val="GreekQuote0"/>
        </w:rPr>
        <w:t>λώμ</w:t>
      </w:r>
      <w:proofErr w:type="spellEnd"/>
      <w:r>
        <w:rPr>
          <w:rStyle w:val="GreekQuote0"/>
        </w:rPr>
        <w:t>ατα</w:t>
      </w:r>
      <w:r>
        <w:t>. [70]</w:t>
      </w:r>
    </w:p>
    <w:p w:rsidR="00CF07E1" w:rsidRDefault="00F84752">
      <w:pPr>
        <w:pStyle w:val="BlockText"/>
      </w:pPr>
      <w:r>
        <w:t xml:space="preserve">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w:t>
      </w:r>
      <w:proofErr w:type="gramStart"/>
      <w:r>
        <w:t>you</w:t>
      </w:r>
      <w:proofErr w:type="gramEnd"/>
      <w:r>
        <w:t xml:space="preserve"> iambic reviler, producer of abortions.</w:t>
      </w:r>
      <w:r>
        <w:rPr>
          <w:rStyle w:val="FootnoteReference"/>
        </w:rPr>
        <w:footnoteReference w:id="340"/>
      </w:r>
    </w:p>
    <w:p w:rsidR="00CF07E1" w:rsidRDefault="00F84752">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1"/>
      </w:r>
      <w:r>
        <w:t xml:space="preserve"> We should, however, take these lines as prospective. With the opening phrase of 58 (</w:t>
      </w:r>
      <w:r>
        <w:rPr>
          <w:rStyle w:val="GreekQuote0"/>
        </w:rPr>
        <w:t>π</w:t>
      </w:r>
      <w:proofErr w:type="spellStart"/>
      <w:r>
        <w:rPr>
          <w:rStyle w:val="GreekQuote0"/>
        </w:rPr>
        <w:t>ρὸς</w:t>
      </w:r>
      <w:proofErr w:type="spellEnd"/>
      <w:r>
        <w:t xml:space="preserve"> </w:t>
      </w:r>
      <w:r>
        <w:rPr>
          <w:rStyle w:val="GreekQuote0"/>
        </w:rPr>
        <w:t>τα</w:t>
      </w:r>
      <w:proofErr w:type="spellStart"/>
      <w:r>
        <w:rPr>
          <w:rStyle w:val="GreekQuote0"/>
        </w:rPr>
        <w:t>ῦτ</w:t>
      </w:r>
      <w:proofErr w:type="spellEnd"/>
      <w:r>
        <w:rPr>
          <w:rStyle w:val="GreekQuote0"/>
        </w:rPr>
        <w:t>α</w:t>
      </w:r>
      <w:r>
        <w:t>, “moreover”) Gregory marks a transition from his reasons for writing verse to a new topic: the style and content of his poetry.</w:t>
      </w:r>
      <w:r>
        <w:rPr>
          <w:rStyle w:val="FootnoteReference"/>
        </w:rPr>
        <w:footnoteReference w:id="342"/>
      </w:r>
      <w:r>
        <w:t xml:space="preserve"> The verb </w:t>
      </w:r>
      <w:proofErr w:type="spellStart"/>
      <w:r>
        <w:rPr>
          <w:rStyle w:val="GreekQuote0"/>
        </w:rPr>
        <w:t>γινώσκετε</w:t>
      </w:r>
      <w:proofErr w:type="spellEnd"/>
      <w:r>
        <w:t xml:space="preserve"> in 58 should be taken as imperative in this </w:t>
      </w:r>
      <w:r>
        <w:lastRenderedPageBreak/>
        <w:t>polemical context, not indicative (</w:t>
      </w:r>
      <w:proofErr w:type="spellStart"/>
      <w:r>
        <w:t>Crimi</w:t>
      </w:r>
      <w:proofErr w:type="spellEnd"/>
      <w:r>
        <w:t xml:space="preserve">, Abrams </w:t>
      </w:r>
      <w:proofErr w:type="spellStart"/>
      <w:r>
        <w:t>Rebillard</w:t>
      </w:r>
      <w:proofErr w:type="spellEnd"/>
      <w:r>
        <w:t>, White).</w:t>
      </w:r>
      <w:r>
        <w:rPr>
          <w:rStyle w:val="FootnoteReference"/>
        </w:rPr>
        <w:footnoteReference w:id="343"/>
      </w:r>
      <w:r>
        <w:t xml:space="preserve"> Indeed, the imperative is reinforced by the particle </w:t>
      </w:r>
      <w:proofErr w:type="spellStart"/>
      <w:r>
        <w:rPr>
          <w:rStyle w:val="GreekQuote0"/>
        </w:rPr>
        <w:t>νῦν</w:t>
      </w:r>
      <w:proofErr w:type="spellEnd"/>
      <w:r>
        <w:t>, which often accompanies commands or requests.</w:t>
      </w:r>
      <w:r>
        <w:rPr>
          <w:rStyle w:val="FootnoteReference"/>
        </w:rPr>
        <w:footnoteReference w:id="344"/>
      </w:r>
      <w:r>
        <w:t xml:space="preserve"> We should thus understand </w:t>
      </w:r>
      <w:proofErr w:type="spellStart"/>
      <w:r>
        <w:rPr>
          <w:rStyle w:val="GreekQuote0"/>
        </w:rPr>
        <w:t>τῶν</w:t>
      </w:r>
      <w:proofErr w:type="spellEnd"/>
      <w:r>
        <w:t xml:space="preserve"> </w:t>
      </w:r>
      <w:proofErr w:type="spellStart"/>
      <w:r>
        <w:rPr>
          <w:rStyle w:val="GreekQuote0"/>
        </w:rPr>
        <w:t>ἔνδον</w:t>
      </w:r>
      <w:proofErr w:type="spellEnd"/>
      <w:r>
        <w:t xml:space="preserve"> not as Gregory’s reasons for writing verse, but as the contents of his poetry books.</w:t>
      </w:r>
      <w:r>
        <w:rPr>
          <w:rStyle w:val="FootnoteReference"/>
        </w:rPr>
        <w:footnoteReference w:id="345"/>
      </w:r>
    </w:p>
    <w:p w:rsidR="00CF07E1" w:rsidRDefault="00F84752">
      <w:pPr>
        <w:pStyle w:val="BodyText"/>
      </w:pPr>
      <w:r>
        <w:t>In line 60, the transmitted text is almost certainly corrupt, as De Blasi notes.</w:t>
      </w:r>
      <w:r>
        <w:rPr>
          <w:rStyle w:val="FootnoteReference"/>
        </w:rPr>
        <w:footnoteReference w:id="346"/>
      </w:r>
      <w:r>
        <w:t xml:space="preserve">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rPr>
        <w:t>λόγοι</w:t>
      </w:r>
      <w:proofErr w:type="spellEnd"/>
      <w:r>
        <w:t xml:space="preserve"> is </w:t>
      </w:r>
      <w:proofErr w:type="gramStart"/>
      <w:r>
        <w:t>nonsensical, but</w:t>
      </w:r>
      <w:proofErr w:type="gramEnd"/>
      <w:r>
        <w:t xml:space="preserve"> emending the nominative plural to the dative plural (</w:t>
      </w:r>
      <w:proofErr w:type="spellStart"/>
      <w:r>
        <w:rPr>
          <w:rStyle w:val="GreekQuote0"/>
        </w:rPr>
        <w:t>λόγοις</w:t>
      </w:r>
      <w:proofErr w:type="spellEnd"/>
      <w:r>
        <w:t>) restores sense of the line. Gregory thereby bids his opponents to accept the things characteristic of those who play with words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rPr>
        <w:t>λόγοις</w:t>
      </w:r>
      <w:proofErr w:type="spellEnd"/>
      <w:r>
        <w:t xml:space="preserve"> / </w:t>
      </w:r>
      <w:proofErr w:type="spellStart"/>
      <w:r>
        <w:rPr>
          <w:rStyle w:val="GreekQuote0"/>
        </w:rPr>
        <w:t>χωρεῖτε</w:t>
      </w:r>
      <w:proofErr w:type="spellEnd"/>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4055"/>
        <w:gridCol w:w="4905"/>
      </w:tblGrid>
      <w:tr w:rsidR="00CF07E1">
        <w:tc>
          <w:tcPr>
            <w:tcW w:w="0" w:type="auto"/>
            <w:tcBorders>
              <w:bottom w:val="single" w:sz="0" w:space="0" w:color="auto"/>
            </w:tcBorders>
            <w:vAlign w:val="bottom"/>
          </w:tcPr>
          <w:p w:rsidR="00CF07E1" w:rsidRDefault="00F84752">
            <w:pPr>
              <w:pStyle w:val="Compact"/>
            </w:pPr>
            <w:proofErr w:type="spellStart"/>
            <w:r>
              <w:rPr>
                <w:i/>
              </w:rPr>
              <w:t>carm</w:t>
            </w:r>
            <w:proofErr w:type="spellEnd"/>
            <w:r>
              <w:rPr>
                <w:i/>
              </w:rPr>
              <w:t>.</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pPr>
              <w:pStyle w:val="Compact"/>
            </w:pPr>
            <w:r>
              <w:rPr>
                <w:rStyle w:val="GreekQuote0"/>
              </w:rPr>
              <w:t>μα</w:t>
            </w:r>
            <w:proofErr w:type="spellStart"/>
            <w:r>
              <w:rPr>
                <w:rStyle w:val="GreekQuote0"/>
              </w:rPr>
              <w:t>κρὸν</w:t>
            </w:r>
            <w:proofErr w:type="spellEnd"/>
            <w:r>
              <w:t xml:space="preserve"> </w:t>
            </w:r>
            <w:r>
              <w:rPr>
                <w:rStyle w:val="GreekQuote0"/>
              </w:rPr>
              <w:t>δ</w:t>
            </w:r>
            <w:r>
              <w:t xml:space="preserve">’ </w:t>
            </w:r>
            <w:proofErr w:type="spellStart"/>
            <w:r>
              <w:rPr>
                <w:rStyle w:val="GreekQuote0"/>
              </w:rPr>
              <w:t>οὐδὲν</w:t>
            </w:r>
            <w:proofErr w:type="spellEnd"/>
          </w:p>
        </w:tc>
        <w:tc>
          <w:tcPr>
            <w:tcW w:w="0" w:type="auto"/>
          </w:tcPr>
          <w:p w:rsidR="00CF07E1" w:rsidRDefault="00F84752">
            <w:pPr>
              <w:pStyle w:val="Compact"/>
            </w:pPr>
            <w:proofErr w:type="spellStart"/>
            <w:r>
              <w:rPr>
                <w:rStyle w:val="GreekQuote0"/>
              </w:rPr>
              <w:t>οὔτε</w:t>
            </w:r>
            <w:proofErr w:type="spellEnd"/>
            <w:r>
              <w:t xml:space="preserve"> </w:t>
            </w:r>
            <w:r>
              <w:rPr>
                <w:rStyle w:val="GreekQuote0"/>
              </w:rPr>
              <w:t>μα</w:t>
            </w:r>
            <w:proofErr w:type="spellStart"/>
            <w:r>
              <w:rPr>
                <w:rStyle w:val="GreekQuote0"/>
              </w:rPr>
              <w:t>κρότερ</w:t>
            </w:r>
            <w:proofErr w:type="spellEnd"/>
            <w:r>
              <w:rPr>
                <w:rStyle w:val="GreekQuote0"/>
              </w:rPr>
              <w:t>α</w:t>
            </w:r>
            <w:r>
              <w:t xml:space="preserve"> </w:t>
            </w:r>
            <w:proofErr w:type="spellStart"/>
            <w:r>
              <w:rPr>
                <w:rStyle w:val="GreekQuote0"/>
              </w:rPr>
              <w:t>γρ</w:t>
            </w:r>
            <w:proofErr w:type="spellEnd"/>
            <w:r>
              <w:rPr>
                <w:rStyle w:val="GreekQuote0"/>
              </w:rPr>
              <w:t>απ</w:t>
            </w:r>
            <w:proofErr w:type="spellStart"/>
            <w:r>
              <w:rPr>
                <w:rStyle w:val="GreekQuote0"/>
              </w:rPr>
              <w:t>τέον</w:t>
            </w:r>
            <w:proofErr w:type="spellEnd"/>
            <w:r>
              <w:t>…</w:t>
            </w:r>
          </w:p>
        </w:tc>
      </w:tr>
      <w:tr w:rsidR="00CF07E1">
        <w:tc>
          <w:tcPr>
            <w:tcW w:w="0" w:type="auto"/>
          </w:tcPr>
          <w:p w:rsidR="00CF07E1" w:rsidRDefault="00F84752">
            <w:pPr>
              <w:pStyle w:val="Compact"/>
            </w:pPr>
            <w:proofErr w:type="spellStart"/>
            <w:r>
              <w:rPr>
                <w:rStyle w:val="GreekQuote0"/>
              </w:rPr>
              <w:t>οὐδ</w:t>
            </w:r>
            <w:proofErr w:type="spellEnd"/>
            <w:r>
              <w:t xml:space="preserve">’ </w:t>
            </w:r>
            <w:r>
              <w:rPr>
                <w:rStyle w:val="GreekQuote0"/>
              </w:rPr>
              <w:t>ὑπ</w:t>
            </w:r>
            <w:proofErr w:type="spellStart"/>
            <w:r>
              <w:rPr>
                <w:rStyle w:val="GreekQuote0"/>
              </w:rPr>
              <w:t>ὲρ</w:t>
            </w:r>
            <w:proofErr w:type="spellEnd"/>
            <w:r>
              <w:t xml:space="preserve"> </w:t>
            </w:r>
            <w:proofErr w:type="spellStart"/>
            <w:r>
              <w:rPr>
                <w:rStyle w:val="GreekQuote0"/>
              </w:rPr>
              <w:t>κόρον</w:t>
            </w:r>
            <w:proofErr w:type="spellEnd"/>
          </w:p>
        </w:tc>
        <w:tc>
          <w:tcPr>
            <w:tcW w:w="0" w:type="auto"/>
          </w:tcPr>
          <w:p w:rsidR="00CF07E1" w:rsidRDefault="00F84752">
            <w:pPr>
              <w:pStyle w:val="Compact"/>
            </w:pPr>
            <w:proofErr w:type="spellStart"/>
            <w:r>
              <w:rPr>
                <w:rStyle w:val="GreekQuote0"/>
              </w:rPr>
              <w:t>τὸ</w:t>
            </w:r>
            <w:proofErr w:type="spellEnd"/>
            <w:r>
              <w:t xml:space="preserve"> </w:t>
            </w:r>
            <w:proofErr w:type="spellStart"/>
            <w:r>
              <w:rPr>
                <w:rStyle w:val="GreekQuote0"/>
              </w:rPr>
              <w:t>δ</w:t>
            </w:r>
            <w:r>
              <w:t>’</w:t>
            </w:r>
            <w:r>
              <w:rPr>
                <w:rStyle w:val="GreekQuote0"/>
              </w:rPr>
              <w:t>ἄ</w:t>
            </w:r>
            <w:proofErr w:type="spellEnd"/>
            <w:r>
              <w:rPr>
                <w:rStyle w:val="GreekQuote0"/>
              </w:rPr>
              <w:t>π</w:t>
            </w:r>
            <w:proofErr w:type="spellStart"/>
            <w:r>
              <w:rPr>
                <w:rStyle w:val="GreekQuote0"/>
              </w:rPr>
              <w:t>ληστον</w:t>
            </w:r>
            <w:proofErr w:type="spellEnd"/>
          </w:p>
        </w:tc>
      </w:tr>
      <w:tr w:rsidR="00CF07E1" w:rsidRPr="00B57F9E">
        <w:tc>
          <w:tcPr>
            <w:tcW w:w="0" w:type="auto"/>
          </w:tcPr>
          <w:p w:rsidR="00CF07E1" w:rsidRDefault="00F84752">
            <w:pPr>
              <w:pStyle w:val="Compact"/>
            </w:pPr>
            <w:proofErr w:type="spellStart"/>
            <w:r>
              <w:rPr>
                <w:rStyle w:val="GreekQuote0"/>
              </w:rPr>
              <w:t>οὐδ</w:t>
            </w:r>
            <w:proofErr w:type="spellEnd"/>
            <w:r>
              <w:t xml:space="preserve">’ </w:t>
            </w:r>
            <w:proofErr w:type="spellStart"/>
            <w:r>
              <w:rPr>
                <w:rStyle w:val="GreekQuote0"/>
              </w:rPr>
              <w:t>ἄχρηστον</w:t>
            </w:r>
            <w:proofErr w:type="spellEnd"/>
            <w:r>
              <w:rPr>
                <w:rStyle w:val="FootnoteReference"/>
              </w:rPr>
              <w:footnoteReference w:id="347"/>
            </w:r>
            <w:r>
              <w:t xml:space="preserve"> … </w:t>
            </w:r>
            <w:r>
              <w:rPr>
                <w:rStyle w:val="GreekQuote0"/>
              </w:rPr>
              <w:t>πα</w:t>
            </w:r>
            <w:proofErr w:type="spellStart"/>
            <w:r>
              <w:rPr>
                <w:rStyle w:val="GreekQuote0"/>
              </w:rPr>
              <w:t>ντελῶς</w:t>
            </w:r>
            <w:proofErr w:type="spellEnd"/>
          </w:p>
        </w:tc>
        <w:tc>
          <w:tcPr>
            <w:tcW w:w="0" w:type="auto"/>
          </w:tcPr>
          <w:p w:rsidR="00CF07E1" w:rsidRPr="002F41E0" w:rsidRDefault="00F84752">
            <w:pPr>
              <w:pStyle w:val="Compact"/>
              <w:rPr>
                <w:lang w:val="el-GR"/>
              </w:rPr>
            </w:pPr>
            <w:proofErr w:type="spellStart"/>
            <w:r w:rsidRPr="002F41E0">
              <w:rPr>
                <w:rStyle w:val="GreekQuote0"/>
                <w:lang w:val="el-GR"/>
              </w:rPr>
              <w:t>ἔστι</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r w:rsidRPr="002F41E0">
              <w:rPr>
                <w:rStyle w:val="GreekQuote0"/>
                <w:lang w:val="el-GR"/>
              </w:rPr>
              <w:t>μέτρον</w:t>
            </w:r>
            <w:r w:rsidRPr="002F41E0">
              <w:rPr>
                <w:lang w:val="el-GR"/>
              </w:rPr>
              <w:t xml:space="preserve"> </w:t>
            </w:r>
            <w:proofErr w:type="spellStart"/>
            <w:r w:rsidRPr="002F41E0">
              <w:rPr>
                <w:rStyle w:val="GreekQuote0"/>
                <w:lang w:val="el-GR"/>
              </w:rPr>
              <w:t>τῶν</w:t>
            </w:r>
            <w:proofErr w:type="spellEnd"/>
            <w:r w:rsidRPr="002F41E0">
              <w:rPr>
                <w:lang w:val="el-GR"/>
              </w:rPr>
              <w:t xml:space="preserve"> </w:t>
            </w:r>
            <w:proofErr w:type="spellStart"/>
            <w:r w:rsidRPr="002F41E0">
              <w:rPr>
                <w:rStyle w:val="GreekQuote0"/>
                <w:lang w:val="el-GR"/>
              </w:rPr>
              <w:t>ἐπιστολῶν</w:t>
            </w:r>
            <w:proofErr w:type="spellEnd"/>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CF07E1" w:rsidRDefault="00F84752" w:rsidP="00297889">
      <w:pPr>
        <w:pStyle w:val="FirstParagraph"/>
      </w:pPr>
      <w:r>
        <w:t>The accumulation of evidence confirms that, in line 58, Gregory has transitioned from a discussion his reasons for writing verse to a new theme: his style.</w:t>
      </w:r>
    </w:p>
    <w:p w:rsidR="00CF07E1" w:rsidRDefault="00F84752">
      <w:pPr>
        <w:pStyle w:val="BodyText"/>
      </w:pPr>
      <w:r>
        <w:t xml:space="preserve">Once we have recognized Gregory’s preoccupation with stylistic matters, the catalogue in lines 64–67 comes into sharper focus. As noted, scholars have typically taken this list to refer to </w:t>
      </w:r>
      <w:r>
        <w:lastRenderedPageBreak/>
        <w:t>the different kinds of poems that Gregory wrote.</w:t>
      </w:r>
      <w:r>
        <w:rPr>
          <w:rStyle w:val="FootnoteReference"/>
        </w:rPr>
        <w:footnoteReference w:id="348"/>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49"/>
      </w:r>
      <w:r>
        <w:t xml:space="preserve"> Instead of embracing this absurdity, scholars have severed line 64 from the catalogue that follows, either by understanding the referent of the nominative neuter plural articles (</w:t>
      </w:r>
      <w:proofErr w:type="spellStart"/>
      <w:r>
        <w:rPr>
          <w:rStyle w:val="GreekQuote0"/>
        </w:rPr>
        <w:t>τὰ</w:t>
      </w:r>
      <w:proofErr w:type="spellEnd"/>
      <w:r>
        <w:t xml:space="preserve"> </w:t>
      </w:r>
      <w:proofErr w:type="spellStart"/>
      <w:r>
        <w:rPr>
          <w:rStyle w:val="GreekQuote0"/>
        </w:rPr>
        <w:t>μὲν</w:t>
      </w:r>
      <w:proofErr w:type="spellEnd"/>
      <w:r>
        <w:t xml:space="preserve">… </w:t>
      </w:r>
      <w:proofErr w:type="spellStart"/>
      <w:r>
        <w:rPr>
          <w:rStyle w:val="GreekQuote0"/>
        </w:rPr>
        <w:t>τὰ</w:t>
      </w:r>
      <w:proofErr w:type="spellEnd"/>
      <w:r>
        <w:t xml:space="preserve"> </w:t>
      </w:r>
      <w:r>
        <w:rPr>
          <w:rStyle w:val="GreekQuote0"/>
        </w:rPr>
        <w:t>δ</w:t>
      </w:r>
      <w:r>
        <w:t>’) as some generic term, like “considerations,”</w:t>
      </w:r>
      <w:r>
        <w:rPr>
          <w:rStyle w:val="FootnoteReference"/>
        </w:rPr>
        <w:footnoteReference w:id="350"/>
      </w:r>
      <w:r>
        <w:t xml:space="preserve"> or by reading the line in apposition with </w:t>
      </w:r>
      <w:proofErr w:type="spellStart"/>
      <w:r>
        <w:rPr>
          <w:rStyle w:val="GreekQuote0"/>
        </w:rPr>
        <w:t>οἱ</w:t>
      </w:r>
      <w:proofErr w:type="spellEnd"/>
      <w:r>
        <w:t xml:space="preserve"> </w:t>
      </w:r>
      <w:proofErr w:type="spellStart"/>
      <w:r>
        <w:rPr>
          <w:rStyle w:val="GreekQuote0"/>
        </w:rPr>
        <w:t>λόγοι</w:t>
      </w:r>
      <w:proofErr w:type="spellEnd"/>
      <w:r>
        <w:t xml:space="preserve"> in line 63.</w:t>
      </w:r>
      <w:r>
        <w:rPr>
          <w:rStyle w:val="FootnoteReference"/>
        </w:rPr>
        <w:footnoteReference w:id="351"/>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w:t>
      </w:r>
      <w:proofErr w:type="gramStart"/>
      <w:r>
        <w:t>” ,</w:t>
      </w:r>
      <w:proofErr w:type="gramEnd"/>
      <w:r>
        <w:t xml:space="preserve"> as De Blasi has it,</w:t>
      </w:r>
      <w:r>
        <w:rPr>
          <w:rStyle w:val="FootnoteReference"/>
        </w:rPr>
        <w:footnoteReference w:id="352"/>
      </w:r>
      <w:r>
        <w:t xml:space="preserve"> but a statement of the author’s inventiveness in creating his own aphorisms, for Gregory has not only employed maxims of others but crafted his own.</w:t>
      </w:r>
      <w:r>
        <w:rPr>
          <w:rStyle w:val="FootnoteReference"/>
        </w:rPr>
        <w:footnoteReference w:id="353"/>
      </w:r>
    </w:p>
    <w:p w:rsidR="00CF07E1" w:rsidRDefault="00F84752">
      <w:pPr>
        <w:pStyle w:val="BodyText"/>
      </w:pPr>
      <w:r>
        <w:lastRenderedPageBreak/>
        <w:t>Let us now reconsider each element of the catalogue in the light of the prior argument. Praises of virtue and excoriations of vice (</w:t>
      </w:r>
      <w:r>
        <w:rPr>
          <w:rStyle w:val="GreekQuote0"/>
        </w:rPr>
        <w:t>ἢ</w:t>
      </w:r>
      <w:r>
        <w:t xml:space="preserve"> </w:t>
      </w:r>
      <w:proofErr w:type="spellStart"/>
      <w:r>
        <w:rPr>
          <w:rStyle w:val="GreekQuote0"/>
        </w:rPr>
        <w:t>τῶν</w:t>
      </w:r>
      <w:proofErr w:type="spellEnd"/>
      <w:r>
        <w:t xml:space="preserve"> </w:t>
      </w:r>
      <w:r>
        <w:rPr>
          <w:rStyle w:val="GreekQuote0"/>
        </w:rPr>
        <w:t>κα</w:t>
      </w:r>
      <w:proofErr w:type="spellStart"/>
      <w:r>
        <w:rPr>
          <w:rStyle w:val="GreekQuote0"/>
        </w:rPr>
        <w:t>λῶν</w:t>
      </w:r>
      <w:proofErr w:type="spellEnd"/>
      <w:r>
        <w:t xml:space="preserve"> </w:t>
      </w:r>
      <w:r>
        <w:rPr>
          <w:rStyle w:val="GreekQuote0"/>
        </w:rPr>
        <w:t>ἔπα</w:t>
      </w:r>
      <w:proofErr w:type="spellStart"/>
      <w:r>
        <w:rPr>
          <w:rStyle w:val="GreekQuote0"/>
        </w:rPr>
        <w:t>ινος</w:t>
      </w:r>
      <w:proofErr w:type="spellEnd"/>
      <w:r>
        <w:t xml:space="preserve"> </w:t>
      </w:r>
      <w:r>
        <w:rPr>
          <w:rStyle w:val="GreekQuote0"/>
        </w:rPr>
        <w:t>ἢ</w:t>
      </w:r>
      <w:r>
        <w:t xml:space="preserve"> </w:t>
      </w:r>
      <w:r>
        <w:rPr>
          <w:rStyle w:val="GreekQuote0"/>
        </w:rPr>
        <w:t>κα</w:t>
      </w:r>
      <w:proofErr w:type="spellStart"/>
      <w:r>
        <w:rPr>
          <w:rStyle w:val="GreekQuote0"/>
        </w:rPr>
        <w:t>κῶν</w:t>
      </w:r>
      <w:proofErr w:type="spellEnd"/>
      <w:r>
        <w:t xml:space="preserve"> </w:t>
      </w:r>
      <w:proofErr w:type="spellStart"/>
      <w:r>
        <w:rPr>
          <w:rStyle w:val="GreekQuote0"/>
        </w:rPr>
        <w:t>ψόγος</w:t>
      </w:r>
      <w:proofErr w:type="spellEnd"/>
      <w:r>
        <w:t xml:space="preserve">) refer not to extended compositions, but to concise aphorisms. Notably, Gregory’s contemporary </w:t>
      </w:r>
      <w:proofErr w:type="spellStart"/>
      <w:r>
        <w:t>Aphthonius</w:t>
      </w:r>
      <w:proofErr w:type="spellEnd"/>
      <w:r>
        <w:t xml:space="preserve"> distinguished </w:t>
      </w:r>
      <w:r>
        <w:rPr>
          <w:rStyle w:val="GreekQuote0"/>
        </w:rPr>
        <w:t>ἔπα</w:t>
      </w:r>
      <w:proofErr w:type="spellStart"/>
      <w:r>
        <w:rPr>
          <w:rStyle w:val="GreekQuote0"/>
        </w:rPr>
        <w:t>ινος</w:t>
      </w:r>
      <w:proofErr w:type="spellEnd"/>
      <w:r>
        <w:t xml:space="preserve"> from </w:t>
      </w:r>
      <w:proofErr w:type="spellStart"/>
      <w:r>
        <w:rPr>
          <w:rStyle w:val="GreekQuote0"/>
        </w:rPr>
        <w:t>ἐνκώμιον</w:t>
      </w:r>
      <w:proofErr w:type="spellEnd"/>
      <w:r>
        <w:t xml:space="preserve"> precisely on the basis of length: the former was short, the latter longer with more stylistic elaboration.</w:t>
      </w:r>
      <w:r>
        <w:rPr>
          <w:rStyle w:val="FootnoteReference"/>
        </w:rPr>
        <w:footnoteReference w:id="354"/>
      </w:r>
      <w:r>
        <w:t xml:space="preserve"> As for </w:t>
      </w:r>
      <w:proofErr w:type="spellStart"/>
      <w:r>
        <w:rPr>
          <w:rStyle w:val="GreekQuote0"/>
        </w:rPr>
        <w:t>δόγμ</w:t>
      </w:r>
      <w:proofErr w:type="spellEnd"/>
      <w:r>
        <w:rPr>
          <w:rStyle w:val="GreekQuote0"/>
        </w:rPr>
        <w:t>ατ</w:t>
      </w:r>
      <w:r>
        <w:t xml:space="preserve">’ in line 66, we should take this to refer to some sort of maxim-like statement, for Gregory has placed it here in parallel with </w:t>
      </w:r>
      <w:proofErr w:type="spellStart"/>
      <w:r>
        <w:rPr>
          <w:rStyle w:val="GreekQuote0"/>
        </w:rPr>
        <w:t>γνῶμ</w:t>
      </w:r>
      <w:proofErr w:type="spellEnd"/>
      <w:r>
        <w:rPr>
          <w:rStyle w:val="GreekQuote0"/>
        </w:rPr>
        <w:t>αι</w:t>
      </w:r>
      <w:r>
        <w:t xml:space="preserve">, just as he did in </w:t>
      </w:r>
      <w:r>
        <w:rPr>
          <w:i/>
        </w:rPr>
        <w:t>ep.</w:t>
      </w:r>
      <w:r>
        <w:t xml:space="preserve"> 52; we may consider the line that concludes </w:t>
      </w:r>
      <w:proofErr w:type="spellStart"/>
      <w:r>
        <w:rPr>
          <w:i/>
        </w:rPr>
        <w:t>carm</w:t>
      </w:r>
      <w:proofErr w:type="spellEnd"/>
      <w:r>
        <w:rPr>
          <w:i/>
        </w:rPr>
        <w:t>.</w:t>
      </w:r>
      <w:r>
        <w:t xml:space="preserve"> 1.2.27 as an example: “Nobility consists in one thing: good character” (</w:t>
      </w:r>
      <w:proofErr w:type="spellStart"/>
      <w:r>
        <w:rPr>
          <w:rStyle w:val="GreekQuote0"/>
        </w:rPr>
        <w:t>μί</w:t>
      </w:r>
      <w:proofErr w:type="spellEnd"/>
      <w:r>
        <w:t xml:space="preserve">’ </w:t>
      </w:r>
      <w:proofErr w:type="spellStart"/>
      <w:r>
        <w:rPr>
          <w:rStyle w:val="GreekQuote0"/>
        </w:rPr>
        <w:t>εὐγένει</w:t>
      </w:r>
      <w:proofErr w:type="spellEnd"/>
      <w:r>
        <w:rPr>
          <w:rStyle w:val="GreekQuote0"/>
        </w:rPr>
        <w:t>α</w:t>
      </w:r>
      <w:r>
        <w:t xml:space="preserve">, </w:t>
      </w:r>
      <w:proofErr w:type="spellStart"/>
      <w:r>
        <w:rPr>
          <w:rStyle w:val="GreekQuote0"/>
        </w:rPr>
        <w:t>τὸν</w:t>
      </w:r>
      <w:proofErr w:type="spellEnd"/>
      <w:r>
        <w:t xml:space="preserve"> </w:t>
      </w:r>
      <w:proofErr w:type="spellStart"/>
      <w:r>
        <w:rPr>
          <w:rStyle w:val="GreekQuote0"/>
        </w:rPr>
        <w:t>τρό</w:t>
      </w:r>
      <w:proofErr w:type="spellEnd"/>
      <w:r>
        <w:rPr>
          <w:rStyle w:val="GreekQuote0"/>
        </w:rPr>
        <w:t>π</w:t>
      </w:r>
      <w:proofErr w:type="spellStart"/>
      <w:r>
        <w:rPr>
          <w:rStyle w:val="GreekQuote0"/>
        </w:rPr>
        <w:t>ον</w:t>
      </w:r>
      <w:proofErr w:type="spellEnd"/>
      <w:r>
        <w:t xml:space="preserve"> </w:t>
      </w:r>
      <w:proofErr w:type="spellStart"/>
      <w:r>
        <w:rPr>
          <w:rStyle w:val="GreekQuote0"/>
        </w:rPr>
        <w:t>χρηστὸν</w:t>
      </w:r>
      <w:proofErr w:type="spellEnd"/>
      <w:r>
        <w:t xml:space="preserve"> </w:t>
      </w:r>
      <w:proofErr w:type="spellStart"/>
      <w:r>
        <w:rPr>
          <w:rStyle w:val="GreekQuote0"/>
        </w:rPr>
        <w:t>φέρειν</w:t>
      </w:r>
      <w:proofErr w:type="spellEnd"/>
      <w:r>
        <w:t xml:space="preserve"> 1.2.27 34). Gnomes, in turn, would not refer to </w:t>
      </w:r>
      <w:proofErr w:type="spellStart"/>
      <w:r>
        <w:t>gnomological</w:t>
      </w:r>
      <w:proofErr w:type="spellEnd"/>
      <w:r>
        <w:t xml:space="preserve"> poems, like </w:t>
      </w:r>
      <w:proofErr w:type="spellStart"/>
      <w:r>
        <w:rPr>
          <w:i/>
        </w:rPr>
        <w:t>carm</w:t>
      </w:r>
      <w:proofErr w:type="spellEnd"/>
      <w:r>
        <w:rPr>
          <w:i/>
        </w:rPr>
        <w:t>.</w:t>
      </w:r>
      <w:r>
        <w:t xml:space="preserve"> 2.1.34, but to what fourth century rhetoricians meant by the term: concise apotropaic or protreptic aphorisms. Gregory’s final entry in the list, </w:t>
      </w:r>
      <w:proofErr w:type="spellStart"/>
      <w:r>
        <w:rPr>
          <w:rStyle w:val="GreekQuote0"/>
        </w:rPr>
        <w:t>τομ</w:t>
      </w:r>
      <w:proofErr w:type="spellEnd"/>
      <w:r>
        <w:rPr>
          <w:rStyle w:val="GreekQuote0"/>
        </w:rPr>
        <w:t>αὶ</w:t>
      </w:r>
      <w:r>
        <w:t xml:space="preserve"> </w:t>
      </w:r>
      <w:proofErr w:type="spellStart"/>
      <w:r>
        <w:rPr>
          <w:rStyle w:val="GreekQuote0"/>
        </w:rPr>
        <w:t>λόγων</w:t>
      </w:r>
      <w:proofErr w:type="spellEnd"/>
      <w:r>
        <w:t xml:space="preserve"> (lit. “cuttings of words”), admittedly enigmatic, probably refers to concise paraphrases of a verse or two of scripture. These abound in Gregory’s verse; for example, consider </w:t>
      </w:r>
      <w:r>
        <w:rPr>
          <w:i/>
        </w:rPr>
        <w:t>Poem. arc</w:t>
      </w:r>
      <w:r>
        <w:t>. 1.21 (</w:t>
      </w:r>
      <w:proofErr w:type="spellStart"/>
      <w:r>
        <w:rPr>
          <w:rStyle w:val="GreekQuote0"/>
        </w:rPr>
        <w:t>οὐρ</w:t>
      </w:r>
      <w:proofErr w:type="spellEnd"/>
      <w:r>
        <w:rPr>
          <w:rStyle w:val="GreekQuote0"/>
        </w:rPr>
        <w:t>α</w:t>
      </w:r>
      <w:proofErr w:type="spellStart"/>
      <w:r>
        <w:rPr>
          <w:rStyle w:val="GreekQuote0"/>
        </w:rPr>
        <w:t>νὸς</w:t>
      </w:r>
      <w:proofErr w:type="spellEnd"/>
      <w:r>
        <w:t xml:space="preserve"> </w:t>
      </w:r>
      <w:proofErr w:type="spellStart"/>
      <w:r>
        <w:rPr>
          <w:rStyle w:val="GreekQuote0"/>
        </w:rPr>
        <w:t>εἰσ</w:t>
      </w:r>
      <w:proofErr w:type="spellEnd"/>
      <w:r>
        <w:rPr>
          <w:rStyle w:val="GreekQuote0"/>
        </w:rPr>
        <w:t>α</w:t>
      </w:r>
      <w:proofErr w:type="spellStart"/>
      <w:r>
        <w:rPr>
          <w:rStyle w:val="GreekQuote0"/>
        </w:rPr>
        <w:t>ΐοι</w:t>
      </w:r>
      <w:proofErr w:type="spellEnd"/>
      <w:r>
        <w:t xml:space="preserve">, </w:t>
      </w:r>
      <w:proofErr w:type="spellStart"/>
      <w:r>
        <w:rPr>
          <w:rStyle w:val="GreekQuote0"/>
        </w:rPr>
        <w:t>χθὼν</w:t>
      </w:r>
      <w:proofErr w:type="spellEnd"/>
      <w:r>
        <w:t xml:space="preserve"> </w:t>
      </w:r>
      <w:proofErr w:type="spellStart"/>
      <w:r>
        <w:rPr>
          <w:rStyle w:val="GreekQuote0"/>
        </w:rPr>
        <w:t>δέχνυσο</w:t>
      </w:r>
      <w:proofErr w:type="spellEnd"/>
      <w:r>
        <w:t xml:space="preserve"> </w:t>
      </w:r>
      <w:proofErr w:type="spellStart"/>
      <w:r>
        <w:rPr>
          <w:rStyle w:val="GreekQuote0"/>
        </w:rPr>
        <w:t>ῥήμ</w:t>
      </w:r>
      <w:proofErr w:type="spellEnd"/>
      <w:r>
        <w:rPr>
          <w:rStyle w:val="GreekQuote0"/>
        </w:rPr>
        <w:t>ατ</w:t>
      </w:r>
      <w:r>
        <w:t xml:space="preserve">’ </w:t>
      </w:r>
      <w:proofErr w:type="spellStart"/>
      <w:r>
        <w:rPr>
          <w:rStyle w:val="GreekQuote0"/>
        </w:rPr>
        <w:t>ἐμεῖο</w:t>
      </w:r>
      <w:proofErr w:type="spellEnd"/>
      <w:r>
        <w:t xml:space="preserve"> “Let Heaven hear; O Earth receive my words” cf. Dt. 32:1 and Is. 1:2) or </w:t>
      </w:r>
      <w:r>
        <w:rPr>
          <w:i/>
        </w:rPr>
        <w:t xml:space="preserve">Adv. </w:t>
      </w:r>
      <w:proofErr w:type="spellStart"/>
      <w:r>
        <w:rPr>
          <w:i/>
        </w:rPr>
        <w:t>iram</w:t>
      </w:r>
      <w:proofErr w:type="spellEnd"/>
      <w:r>
        <w:t xml:space="preserve"> 398 (</w:t>
      </w:r>
      <w:proofErr w:type="spellStart"/>
      <w:r>
        <w:rPr>
          <w:rStyle w:val="GreekQuote0"/>
        </w:rPr>
        <w:t>ζήλωσον</w:t>
      </w:r>
      <w:proofErr w:type="spellEnd"/>
      <w:r>
        <w:t xml:space="preserve">, </w:t>
      </w:r>
      <w:proofErr w:type="spellStart"/>
      <w:r>
        <w:rPr>
          <w:rStyle w:val="GreekQuote0"/>
        </w:rPr>
        <w:t>ἀλλὰ</w:t>
      </w:r>
      <w:proofErr w:type="spellEnd"/>
      <w:r>
        <w:t xml:space="preserve"> </w:t>
      </w:r>
      <w:proofErr w:type="spellStart"/>
      <w:r>
        <w:rPr>
          <w:rStyle w:val="GreekQuote0"/>
        </w:rPr>
        <w:t>τὴν</w:t>
      </w:r>
      <w:proofErr w:type="spellEnd"/>
      <w:r>
        <w:t xml:space="preserve"> </w:t>
      </w:r>
      <w:proofErr w:type="spellStart"/>
      <w:r>
        <w:rPr>
          <w:rStyle w:val="GreekQuote0"/>
        </w:rPr>
        <w:t>νόσον</w:t>
      </w:r>
      <w:proofErr w:type="spellEnd"/>
      <w:r>
        <w:t xml:space="preserve"> </w:t>
      </w:r>
      <w:r>
        <w:rPr>
          <w:rStyle w:val="GreekQuote0"/>
        </w:rPr>
        <w:t>γ</w:t>
      </w:r>
      <w:r>
        <w:t>’</w:t>
      </w:r>
      <w:r>
        <w:rPr>
          <w:rStyle w:val="GreekQuote0"/>
        </w:rPr>
        <w:t>α</w:t>
      </w:r>
      <w:proofErr w:type="spellStart"/>
      <w:r>
        <w:rPr>
          <w:rStyle w:val="GreekQuote0"/>
        </w:rPr>
        <w:t>ὐρ</w:t>
      </w:r>
      <w:proofErr w:type="spellEnd"/>
      <w:r>
        <w:rPr>
          <w:rStyle w:val="GreekQuote0"/>
        </w:rPr>
        <w:t>α</w:t>
      </w:r>
      <w:proofErr w:type="spellStart"/>
      <w:r>
        <w:rPr>
          <w:rStyle w:val="GreekQuote0"/>
        </w:rPr>
        <w:t>ῖς</w:t>
      </w:r>
      <w:proofErr w:type="spellEnd"/>
      <w:r>
        <w:t xml:space="preserve"> </w:t>
      </w:r>
      <w:proofErr w:type="spellStart"/>
      <w:r>
        <w:rPr>
          <w:rStyle w:val="GreekQuote0"/>
        </w:rPr>
        <w:t>δίδου</w:t>
      </w:r>
      <w:proofErr w:type="spellEnd"/>
      <w:r>
        <w:t xml:space="preserve"> “Be zealous, but give the disease [of anger] to the wind.” </w:t>
      </w:r>
      <w:r>
        <w:rPr>
          <w:i/>
        </w:rPr>
        <w:t>cf</w:t>
      </w:r>
      <w:r>
        <w:t xml:space="preserve">. Ps. 4:5 and the citation of the Psalm by St. Paul in </w:t>
      </w:r>
      <w:proofErr w:type="spellStart"/>
      <w:r>
        <w:rPr>
          <w:i/>
        </w:rPr>
        <w:t>Eph</w:t>
      </w:r>
      <w:proofErr w:type="spellEnd"/>
      <w:r>
        <w:t xml:space="preserve"> 4:26).</w:t>
      </w:r>
    </w:p>
    <w:p w:rsidR="00CF07E1" w:rsidRDefault="00F84752">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w:t>
      </w:r>
      <w:proofErr w:type="spellStart"/>
      <w:r>
        <w:rPr>
          <w:rStyle w:val="GreekQuote0"/>
        </w:rPr>
        <w:t>ῦτ</w:t>
      </w:r>
      <w:proofErr w:type="spellEnd"/>
      <w:r>
        <w:rPr>
          <w:rStyle w:val="GreekQuote0"/>
        </w:rPr>
        <w:t>α</w:t>
      </w:r>
      <w:r>
        <w:t xml:space="preserve"> in line 68. But these lines (and indeed, the whole </w:t>
      </w:r>
      <w:r>
        <w:lastRenderedPageBreak/>
        <w:t xml:space="preserve">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w:t>
      </w:r>
      <w:proofErr w:type="spellStart"/>
      <w:r>
        <w:rPr>
          <w:rStyle w:val="GreekQuote0"/>
        </w:rPr>
        <w:t>ῦτ</w:t>
      </w:r>
      <w:proofErr w:type="spellEnd"/>
      <w:r>
        <w:rPr>
          <w:rStyle w:val="GreekQuote0"/>
        </w:rPr>
        <w:t>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CF07E1" w:rsidRDefault="00F84752">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w:t>
      </w:r>
      <w:proofErr w:type="spellStart"/>
      <w:r>
        <w:t>Lardinois</w:t>
      </w:r>
      <w:proofErr w:type="spellEnd"/>
      <w:r>
        <w:t xml:space="preserve">, modifying the figures of Ahrens, notes that there are 123 gnomes in the </w:t>
      </w:r>
      <w:r>
        <w:rPr>
          <w:i/>
        </w:rPr>
        <w:t>Iliad.</w:t>
      </w:r>
      <w:r>
        <w:rPr>
          <w:rStyle w:val="FootnoteReference"/>
        </w:rPr>
        <w:footnoteReference w:id="355"/>
      </w:r>
      <w:r>
        <w:t xml:space="preserve"> This amounts to about one every 128 lines. I have counted seven in the Hymns of Callimachus (about one every 155 lines):</w:t>
      </w:r>
    </w:p>
    <w:p w:rsidR="00CF07E1" w:rsidRDefault="00F84752" w:rsidP="00AD5907">
      <w:pPr>
        <w:pStyle w:val="Compact"/>
        <w:numPr>
          <w:ilvl w:val="0"/>
          <w:numId w:val="14"/>
        </w:numPr>
      </w:pPr>
      <w:proofErr w:type="spellStart"/>
      <w:r>
        <w:rPr>
          <w:i/>
        </w:rPr>
        <w:t>hZeus</w:t>
      </w:r>
      <w:proofErr w:type="spellEnd"/>
      <w:r>
        <w:t xml:space="preserve"> 6 </w:t>
      </w:r>
      <w:proofErr w:type="spellStart"/>
      <w:r>
        <w:rPr>
          <w:rStyle w:val="GreekQuote0"/>
        </w:rPr>
        <w:t>κρῆτες</w:t>
      </w:r>
      <w:proofErr w:type="spellEnd"/>
      <w:r>
        <w:t xml:space="preserve"> </w:t>
      </w:r>
      <w:proofErr w:type="spellStart"/>
      <w:r>
        <w:rPr>
          <w:rStyle w:val="GreekQuote0"/>
        </w:rPr>
        <w:t>ἀεὶ</w:t>
      </w:r>
      <w:proofErr w:type="spellEnd"/>
      <w:r>
        <w:t xml:space="preserve"> </w:t>
      </w:r>
      <w:proofErr w:type="spellStart"/>
      <w:r>
        <w:rPr>
          <w:rStyle w:val="GreekQuote0"/>
        </w:rPr>
        <w:t>ψεῦστ</w:t>
      </w:r>
      <w:proofErr w:type="spellEnd"/>
      <w:r>
        <w:rPr>
          <w:rStyle w:val="GreekQuote0"/>
        </w:rPr>
        <w:t>αι</w:t>
      </w:r>
      <w:r>
        <w:t xml:space="preserve"> (“Cretans are always liars”)</w:t>
      </w:r>
    </w:p>
    <w:p w:rsidR="00CF07E1" w:rsidRDefault="00F84752" w:rsidP="00AD5907">
      <w:pPr>
        <w:pStyle w:val="Compact"/>
        <w:numPr>
          <w:ilvl w:val="0"/>
          <w:numId w:val="14"/>
        </w:numPr>
      </w:pPr>
      <w:proofErr w:type="spellStart"/>
      <w:r>
        <w:rPr>
          <w:i/>
        </w:rPr>
        <w:t>hZeus</w:t>
      </w:r>
      <w:proofErr w:type="spellEnd"/>
      <w:r>
        <w:t xml:space="preserve"> 63–64 </w:t>
      </w:r>
      <w:r>
        <w:rPr>
          <w:rStyle w:val="GreekQuote0"/>
        </w:rPr>
        <w:t>ἐπ</w:t>
      </w:r>
      <w:r>
        <w:t xml:space="preserve">’ </w:t>
      </w:r>
      <w:proofErr w:type="spellStart"/>
      <w:r>
        <w:rPr>
          <w:rStyle w:val="GreekQuote0"/>
        </w:rPr>
        <w:t>ἰσ</w:t>
      </w:r>
      <w:proofErr w:type="spellEnd"/>
      <w:r>
        <w:rPr>
          <w:rStyle w:val="GreekQuote0"/>
        </w:rPr>
        <w:t>α</w:t>
      </w:r>
      <w:proofErr w:type="spellStart"/>
      <w:r>
        <w:rPr>
          <w:rStyle w:val="GreekQuote0"/>
        </w:rPr>
        <w:t>ίῇ</w:t>
      </w:r>
      <w:proofErr w:type="spellEnd"/>
      <w:r>
        <w:t xml:space="preserve"> </w:t>
      </w:r>
      <w:proofErr w:type="spellStart"/>
      <w:r>
        <w:rPr>
          <w:rStyle w:val="GreekQuote0"/>
        </w:rPr>
        <w:t>γὰρ</w:t>
      </w:r>
      <w:proofErr w:type="spellEnd"/>
      <w:r>
        <w:t xml:space="preserve"> </w:t>
      </w:r>
      <w:proofErr w:type="spellStart"/>
      <w:r>
        <w:rPr>
          <w:rStyle w:val="GreekQuote0"/>
        </w:rPr>
        <w:t>ἔοικε</w:t>
      </w:r>
      <w:proofErr w:type="spellEnd"/>
      <w:r>
        <w:t xml:space="preserve"> / </w:t>
      </w:r>
      <w:r>
        <w:rPr>
          <w:rStyle w:val="GreekQuote0"/>
        </w:rPr>
        <w:t>π</w:t>
      </w:r>
      <w:proofErr w:type="spellStart"/>
      <w:r>
        <w:rPr>
          <w:rStyle w:val="GreekQuote0"/>
        </w:rPr>
        <w:t>ήλ</w:t>
      </w:r>
      <w:proofErr w:type="spellEnd"/>
      <w:r>
        <w:rPr>
          <w:rStyle w:val="GreekQuote0"/>
        </w:rPr>
        <w:t>α</w:t>
      </w:r>
      <w:proofErr w:type="spellStart"/>
      <w:r>
        <w:rPr>
          <w:rStyle w:val="GreekQuote0"/>
        </w:rPr>
        <w:t>σθ</w:t>
      </w:r>
      <w:proofErr w:type="spellEnd"/>
      <w:r>
        <w:rPr>
          <w:rStyle w:val="GreekQuote0"/>
        </w:rPr>
        <w:t>αι</w:t>
      </w:r>
      <w:r>
        <w:t xml:space="preserve"> (“For it is fitting to cast lots on equal terms”)</w:t>
      </w:r>
    </w:p>
    <w:p w:rsidR="00CF07E1" w:rsidRDefault="00F84752" w:rsidP="00AD5907">
      <w:pPr>
        <w:pStyle w:val="Compact"/>
        <w:numPr>
          <w:ilvl w:val="0"/>
          <w:numId w:val="14"/>
        </w:numPr>
      </w:pPr>
      <w:proofErr w:type="spellStart"/>
      <w:r>
        <w:rPr>
          <w:i/>
        </w:rPr>
        <w:t>hAp</w:t>
      </w:r>
      <w:proofErr w:type="spellEnd"/>
      <w:r>
        <w:t xml:space="preserve"> 9–10 </w:t>
      </w:r>
      <w:r>
        <w:rPr>
          <w:rStyle w:val="GreekQuote0"/>
        </w:rPr>
        <w:t>ὡπ</w:t>
      </w:r>
      <w:proofErr w:type="spellStart"/>
      <w:r>
        <w:rPr>
          <w:rStyle w:val="GreekQuote0"/>
        </w:rPr>
        <w:t>όλλων</w:t>
      </w:r>
      <w:proofErr w:type="spellEnd"/>
      <w:r>
        <w:t xml:space="preserve"> </w:t>
      </w:r>
      <w:proofErr w:type="spellStart"/>
      <w:r>
        <w:rPr>
          <w:rStyle w:val="GreekQuote0"/>
        </w:rPr>
        <w:t>οὐ</w:t>
      </w:r>
      <w:proofErr w:type="spellEnd"/>
      <w:r>
        <w:t xml:space="preserve"> </w:t>
      </w:r>
      <w:r>
        <w:rPr>
          <w:rStyle w:val="GreekQuote0"/>
        </w:rPr>
        <w:t>πα</w:t>
      </w:r>
      <w:proofErr w:type="spellStart"/>
      <w:r>
        <w:rPr>
          <w:rStyle w:val="GreekQuote0"/>
        </w:rPr>
        <w:t>ντὶ</w:t>
      </w:r>
      <w:proofErr w:type="spellEnd"/>
      <w:r>
        <w:t xml:space="preserve"> </w:t>
      </w:r>
      <w:r>
        <w:rPr>
          <w:rStyle w:val="GreekQuote0"/>
        </w:rPr>
        <w:t>φα</w:t>
      </w:r>
      <w:proofErr w:type="spellStart"/>
      <w:r>
        <w:rPr>
          <w:rStyle w:val="GreekQuote0"/>
        </w:rPr>
        <w:t>είνετ</w:t>
      </w:r>
      <w:proofErr w:type="spellEnd"/>
      <w:r>
        <w:rPr>
          <w:rStyle w:val="GreekQuote0"/>
        </w:rPr>
        <w:t>αι</w:t>
      </w:r>
      <w:r>
        <w:t xml:space="preserve">, </w:t>
      </w:r>
      <w:proofErr w:type="spellStart"/>
      <w:r>
        <w:rPr>
          <w:rStyle w:val="GreekQuote0"/>
        </w:rPr>
        <w:t>ἀλλ</w:t>
      </w:r>
      <w:proofErr w:type="spellEnd"/>
      <w:r>
        <w:rPr>
          <w:rStyle w:val="GreekQuote0"/>
        </w:rPr>
        <w:t>᾽</w:t>
      </w:r>
      <w:r>
        <w:t xml:space="preserve"> </w:t>
      </w:r>
      <w:r>
        <w:rPr>
          <w:rStyle w:val="GreekQuote0"/>
        </w:rPr>
        <w:t>ὅ</w:t>
      </w:r>
      <w:r>
        <w:t xml:space="preserve"> </w:t>
      </w:r>
      <w:proofErr w:type="spellStart"/>
      <w:r>
        <w:rPr>
          <w:rStyle w:val="GreekQuote0"/>
        </w:rPr>
        <w:t>τις</w:t>
      </w:r>
      <w:proofErr w:type="spellEnd"/>
      <w:r>
        <w:t xml:space="preserve"> </w:t>
      </w:r>
      <w:proofErr w:type="spellStart"/>
      <w:r>
        <w:rPr>
          <w:rStyle w:val="GreekQuote0"/>
        </w:rPr>
        <w:t>ἐσθλός</w:t>
      </w:r>
      <w:proofErr w:type="spellEnd"/>
      <w:r>
        <w:t xml:space="preserve"> / </w:t>
      </w:r>
      <w:proofErr w:type="spellStart"/>
      <w:r>
        <w:rPr>
          <w:rStyle w:val="GreekQuote0"/>
        </w:rPr>
        <w:t>ὅς</w:t>
      </w:r>
      <w:proofErr w:type="spellEnd"/>
      <w:r>
        <w:t xml:space="preserve"> </w:t>
      </w:r>
      <w:proofErr w:type="spellStart"/>
      <w:r>
        <w:rPr>
          <w:rStyle w:val="GreekQuote0"/>
        </w:rPr>
        <w:t>μιν</w:t>
      </w:r>
      <w:proofErr w:type="spellEnd"/>
      <w:r>
        <w:t xml:space="preserve"> </w:t>
      </w:r>
      <w:proofErr w:type="spellStart"/>
      <w:r>
        <w:rPr>
          <w:rStyle w:val="GreekQuote0"/>
        </w:rPr>
        <w:t>ἴδῃ</w:t>
      </w:r>
      <w:proofErr w:type="spellEnd"/>
      <w:r>
        <w:t xml:space="preserve">, </w:t>
      </w:r>
      <w:proofErr w:type="spellStart"/>
      <w:r>
        <w:rPr>
          <w:rStyle w:val="GreekQuote0"/>
        </w:rPr>
        <w:t>μέγ</w:t>
      </w:r>
      <w:proofErr w:type="spellEnd"/>
      <w:r>
        <w:rPr>
          <w:rStyle w:val="GreekQuote0"/>
        </w:rPr>
        <w:t>ας</w:t>
      </w:r>
      <w:r>
        <w:t xml:space="preserve"> </w:t>
      </w:r>
      <w:proofErr w:type="spellStart"/>
      <w:r>
        <w:rPr>
          <w:rStyle w:val="GreekQuote0"/>
        </w:rPr>
        <w:t>οὗτος</w:t>
      </w:r>
      <w:proofErr w:type="spellEnd"/>
      <w:r>
        <w:t xml:space="preserve">, </w:t>
      </w:r>
      <w:proofErr w:type="spellStart"/>
      <w:r>
        <w:rPr>
          <w:rStyle w:val="GreekQuote0"/>
        </w:rPr>
        <w:t>ὃς</w:t>
      </w:r>
      <w:proofErr w:type="spellEnd"/>
      <w:r>
        <w:t xml:space="preserve"> </w:t>
      </w:r>
      <w:proofErr w:type="spellStart"/>
      <w:r>
        <w:rPr>
          <w:rStyle w:val="GreekQuote0"/>
        </w:rPr>
        <w:t>οὐκ</w:t>
      </w:r>
      <w:proofErr w:type="spellEnd"/>
      <w:r>
        <w:t xml:space="preserve"> </w:t>
      </w:r>
      <w:proofErr w:type="spellStart"/>
      <w:r>
        <w:rPr>
          <w:rStyle w:val="GreekQuote0"/>
        </w:rPr>
        <w:t>ἴδε</w:t>
      </w:r>
      <w:proofErr w:type="spellEnd"/>
      <w:r>
        <w:t xml:space="preserve">, </w:t>
      </w:r>
      <w:proofErr w:type="spellStart"/>
      <w:r>
        <w:rPr>
          <w:rStyle w:val="GreekQuote0"/>
        </w:rPr>
        <w:t>λιτὸς</w:t>
      </w:r>
      <w:proofErr w:type="spellEnd"/>
      <w:r>
        <w:t xml:space="preserve"> </w:t>
      </w:r>
      <w:proofErr w:type="spellStart"/>
      <w:r>
        <w:rPr>
          <w:rStyle w:val="GreekQuote0"/>
        </w:rPr>
        <w:t>ἐκεῖνος</w:t>
      </w:r>
      <w:proofErr w:type="spellEnd"/>
      <w:r>
        <w:t>. (“Apollo does not appear to all, but whoever is noble. Great is he who sees him; wretched he who does not.”)</w:t>
      </w:r>
    </w:p>
    <w:p w:rsidR="00CF07E1" w:rsidRDefault="00F84752" w:rsidP="00AD5907">
      <w:pPr>
        <w:pStyle w:val="Compact"/>
        <w:numPr>
          <w:ilvl w:val="0"/>
          <w:numId w:val="14"/>
        </w:numPr>
      </w:pPr>
      <w:proofErr w:type="spellStart"/>
      <w:r>
        <w:rPr>
          <w:i/>
        </w:rPr>
        <w:t>hAp</w:t>
      </w:r>
      <w:proofErr w:type="spellEnd"/>
      <w:r>
        <w:t xml:space="preserve"> 25 </w:t>
      </w:r>
      <w:r>
        <w:rPr>
          <w:rStyle w:val="GreekQuote0"/>
        </w:rPr>
        <w:t>κα</w:t>
      </w:r>
      <w:proofErr w:type="spellStart"/>
      <w:r>
        <w:rPr>
          <w:rStyle w:val="GreekQuote0"/>
        </w:rPr>
        <w:t>κὸν</w:t>
      </w:r>
      <w:proofErr w:type="spellEnd"/>
      <w:r>
        <w:t xml:space="preserve"> </w:t>
      </w:r>
      <w:r>
        <w:rPr>
          <w:rStyle w:val="GreekQuote0"/>
        </w:rPr>
        <w:t>μα</w:t>
      </w:r>
      <w:proofErr w:type="spellStart"/>
      <w:r>
        <w:rPr>
          <w:rStyle w:val="GreekQuote0"/>
        </w:rPr>
        <w:t>κάρεσσιν</w:t>
      </w:r>
      <w:proofErr w:type="spellEnd"/>
      <w:r>
        <w:t xml:space="preserve"> </w:t>
      </w:r>
      <w:proofErr w:type="spellStart"/>
      <w:r>
        <w:rPr>
          <w:rStyle w:val="GreekQuote0"/>
        </w:rPr>
        <w:t>ἐρίζειν</w:t>
      </w:r>
      <w:proofErr w:type="spellEnd"/>
      <w:r>
        <w:t xml:space="preserve"> (“it is wicked to vie with blessed gods”)</w:t>
      </w:r>
    </w:p>
    <w:p w:rsidR="00CF07E1" w:rsidRDefault="00F84752" w:rsidP="00AD5907">
      <w:pPr>
        <w:pStyle w:val="Compact"/>
        <w:numPr>
          <w:ilvl w:val="0"/>
          <w:numId w:val="14"/>
        </w:numPr>
      </w:pPr>
      <w:proofErr w:type="spellStart"/>
      <w:r>
        <w:rPr>
          <w:i/>
        </w:rPr>
        <w:t>hArt</w:t>
      </w:r>
      <w:proofErr w:type="spellEnd"/>
      <w:r>
        <w:t xml:space="preserve"> 1 </w:t>
      </w:r>
      <w:proofErr w:type="spellStart"/>
      <w:r>
        <w:rPr>
          <w:rStyle w:val="GreekQuote0"/>
        </w:rPr>
        <w:t>οὐ</w:t>
      </w:r>
      <w:proofErr w:type="spellEnd"/>
      <w:r>
        <w:t xml:space="preserve"> </w:t>
      </w:r>
      <w:proofErr w:type="spellStart"/>
      <w:r>
        <w:rPr>
          <w:rStyle w:val="GreekQuote0"/>
        </w:rPr>
        <w:t>γὰρ</w:t>
      </w:r>
      <w:proofErr w:type="spellEnd"/>
      <w:r>
        <w:t xml:space="preserve"> </w:t>
      </w:r>
      <w:proofErr w:type="spellStart"/>
      <w:r>
        <w:rPr>
          <w:rStyle w:val="GreekQuote0"/>
        </w:rPr>
        <w:t>ἐλ</w:t>
      </w:r>
      <w:proofErr w:type="spellEnd"/>
      <w:r>
        <w:rPr>
          <w:rStyle w:val="GreekQuote0"/>
        </w:rPr>
        <w:t>α</w:t>
      </w:r>
      <w:proofErr w:type="spellStart"/>
      <w:r>
        <w:rPr>
          <w:rStyle w:val="GreekQuote0"/>
        </w:rPr>
        <w:t>φρὸν</w:t>
      </w:r>
      <w:proofErr w:type="spellEnd"/>
      <w:r>
        <w:t xml:space="preserve"> </w:t>
      </w:r>
      <w:proofErr w:type="spellStart"/>
      <w:r>
        <w:rPr>
          <w:rStyle w:val="GreekQuote0"/>
        </w:rPr>
        <w:t>ἀειδόντεσσι</w:t>
      </w:r>
      <w:proofErr w:type="spellEnd"/>
      <w:r>
        <w:t xml:space="preserve"> </w:t>
      </w:r>
      <w:r>
        <w:rPr>
          <w:rStyle w:val="GreekQuote0"/>
        </w:rPr>
        <w:t>λα</w:t>
      </w:r>
      <w:proofErr w:type="spellStart"/>
      <w:r>
        <w:rPr>
          <w:rStyle w:val="GreekQuote0"/>
        </w:rPr>
        <w:t>θέσθ</w:t>
      </w:r>
      <w:proofErr w:type="spellEnd"/>
      <w:r>
        <w:rPr>
          <w:rStyle w:val="GreekQuote0"/>
        </w:rPr>
        <w:t>αι</w:t>
      </w:r>
      <w:r>
        <w:t xml:space="preserve"> (“For it is no small thing for singers to forget”)</w:t>
      </w:r>
    </w:p>
    <w:p w:rsidR="00CF07E1" w:rsidRDefault="00F84752" w:rsidP="00AD5907">
      <w:pPr>
        <w:pStyle w:val="Compact"/>
        <w:numPr>
          <w:ilvl w:val="0"/>
          <w:numId w:val="14"/>
        </w:numPr>
      </w:pPr>
      <w:proofErr w:type="spellStart"/>
      <w:r>
        <w:rPr>
          <w:i/>
        </w:rPr>
        <w:lastRenderedPageBreak/>
        <w:t>hDel</w:t>
      </w:r>
      <w:proofErr w:type="spellEnd"/>
      <w:r>
        <w:t xml:space="preserve"> 25 </w:t>
      </w:r>
      <w:proofErr w:type="spellStart"/>
      <w:r>
        <w:rPr>
          <w:rStyle w:val="GreekQuote0"/>
        </w:rPr>
        <w:t>θεὸς</w:t>
      </w:r>
      <w:proofErr w:type="spellEnd"/>
      <w:r>
        <w:t xml:space="preserve"> </w:t>
      </w:r>
      <w:r>
        <w:rPr>
          <w:rStyle w:val="GreekQuote0"/>
        </w:rPr>
        <w:t>δ</w:t>
      </w:r>
      <w:r>
        <w:t xml:space="preserve">’ </w:t>
      </w:r>
      <w:proofErr w:type="spellStart"/>
      <w:r>
        <w:rPr>
          <w:rStyle w:val="GreekQuote0"/>
        </w:rPr>
        <w:t>ἀεὶ</w:t>
      </w:r>
      <w:proofErr w:type="spellEnd"/>
      <w:r>
        <w:t xml:space="preserve"> </w:t>
      </w:r>
      <w:proofErr w:type="spellStart"/>
      <w:r>
        <w:rPr>
          <w:rStyle w:val="GreekQuote0"/>
        </w:rPr>
        <w:t>ἀστυφέλικτος</w:t>
      </w:r>
      <w:proofErr w:type="spellEnd"/>
      <w:r>
        <w:t xml:space="preserve"> (“the god [Apollo] always is sure”)</w:t>
      </w:r>
    </w:p>
    <w:p w:rsidR="00CF07E1" w:rsidRDefault="00F84752" w:rsidP="00AD5907">
      <w:pPr>
        <w:pStyle w:val="Compact"/>
        <w:numPr>
          <w:ilvl w:val="0"/>
          <w:numId w:val="14"/>
        </w:numPr>
      </w:pPr>
      <w:proofErr w:type="spellStart"/>
      <w:r>
        <w:rPr>
          <w:i/>
        </w:rPr>
        <w:t>hDel</w:t>
      </w:r>
      <w:proofErr w:type="spellEnd"/>
      <w:r>
        <w:t xml:space="preserve"> 122 </w:t>
      </w:r>
      <w:proofErr w:type="spellStart"/>
      <w:r>
        <w:rPr>
          <w:rStyle w:val="GreekQuote0"/>
        </w:rPr>
        <w:t>ἀν</w:t>
      </w:r>
      <w:proofErr w:type="spellEnd"/>
      <w:r>
        <w:rPr>
          <w:rStyle w:val="GreekQuote0"/>
        </w:rPr>
        <w:t>α</w:t>
      </w:r>
      <w:proofErr w:type="spellStart"/>
      <w:r>
        <w:rPr>
          <w:rStyle w:val="GreekQuote0"/>
        </w:rPr>
        <w:t>γκ</w:t>
      </w:r>
      <w:proofErr w:type="spellEnd"/>
      <w:r>
        <w:rPr>
          <w:rStyle w:val="GreekQuote0"/>
        </w:rPr>
        <w:t>α</w:t>
      </w:r>
      <w:proofErr w:type="spellStart"/>
      <w:r>
        <w:rPr>
          <w:rStyle w:val="GreekQuote0"/>
        </w:rPr>
        <w:t>ίη</w:t>
      </w:r>
      <w:proofErr w:type="spellEnd"/>
      <w:r>
        <w:t xml:space="preserve"> </w:t>
      </w:r>
      <w:proofErr w:type="spellStart"/>
      <w:r>
        <w:rPr>
          <w:rStyle w:val="GreekQuote0"/>
        </w:rPr>
        <w:t>μεγάλη</w:t>
      </w:r>
      <w:proofErr w:type="spellEnd"/>
      <w:r>
        <w:t xml:space="preserve"> </w:t>
      </w:r>
      <w:proofErr w:type="spellStart"/>
      <w:r>
        <w:rPr>
          <w:rStyle w:val="GreekQuote0"/>
        </w:rPr>
        <w:t>θεός</w:t>
      </w:r>
      <w:proofErr w:type="spellEnd"/>
      <w:r>
        <w:t xml:space="preserve"> (“Necessity is a mighty god”)</w:t>
      </w:r>
    </w:p>
    <w:p w:rsidR="00CF07E1" w:rsidRDefault="00F84752">
      <w:pPr>
        <w:pStyle w:val="FirstParagraph"/>
      </w:pPr>
      <w:r>
        <w:t xml:space="preserve">In the passages selected from Gregory, by contrast, I have counted nine in 192 lines, or about one every 21 lines. From </w:t>
      </w:r>
      <w:r>
        <w:rPr>
          <w:i/>
        </w:rPr>
        <w:t>Poem. arc.</w:t>
      </w:r>
      <w:r>
        <w:t xml:space="preserve"> 3 I note:</w:t>
      </w:r>
    </w:p>
    <w:p w:rsidR="00CF07E1" w:rsidRDefault="00F84752" w:rsidP="00AD5907">
      <w:pPr>
        <w:pStyle w:val="Compact"/>
        <w:numPr>
          <w:ilvl w:val="0"/>
          <w:numId w:val="15"/>
        </w:numPr>
      </w:pPr>
      <w:r>
        <w:t xml:space="preserve">16-18 </w:t>
      </w:r>
      <w:proofErr w:type="spellStart"/>
      <w:r>
        <w:rPr>
          <w:rStyle w:val="GreekQuote0"/>
        </w:rPr>
        <w:t>Οὐ</w:t>
      </w:r>
      <w:proofErr w:type="spellEnd"/>
      <w:r>
        <w:t xml:space="preserve"> </w:t>
      </w:r>
      <w:proofErr w:type="spellStart"/>
      <w:r>
        <w:rPr>
          <w:rStyle w:val="GreekQuote0"/>
        </w:rPr>
        <w:t>γὰρ</w:t>
      </w:r>
      <w:proofErr w:type="spellEnd"/>
      <w:r>
        <w:t xml:space="preserve"> </w:t>
      </w:r>
      <w:proofErr w:type="spellStart"/>
      <w:r>
        <w:rPr>
          <w:rStyle w:val="GreekQuote0"/>
        </w:rPr>
        <w:t>ἐῴκει</w:t>
      </w:r>
      <w:proofErr w:type="spellEnd"/>
      <w:r>
        <w:t xml:space="preserve"> … </w:t>
      </w:r>
      <w:proofErr w:type="spellStart"/>
      <w:r>
        <w:rPr>
          <w:rStyle w:val="GreekQuote0"/>
        </w:rPr>
        <w:t>ἄχθος</w:t>
      </w:r>
      <w:proofErr w:type="spellEnd"/>
      <w:r>
        <w:t xml:space="preserve"> </w:t>
      </w:r>
      <w:proofErr w:type="spellStart"/>
      <w:r>
        <w:rPr>
          <w:rStyle w:val="GreekQuote0"/>
        </w:rPr>
        <w:t>ἄγειν</w:t>
      </w:r>
      <w:proofErr w:type="spellEnd"/>
      <w:r>
        <w:t xml:space="preserve"> </w:t>
      </w:r>
      <w:proofErr w:type="spellStart"/>
      <w:r>
        <w:rPr>
          <w:rStyle w:val="GreekQuote0"/>
        </w:rPr>
        <w:t>κρ</w:t>
      </w:r>
      <w:proofErr w:type="spellEnd"/>
      <w:r>
        <w:rPr>
          <w:rStyle w:val="GreekQuote0"/>
        </w:rPr>
        <w:t>α</w:t>
      </w:r>
      <w:proofErr w:type="spellStart"/>
      <w:r>
        <w:rPr>
          <w:rStyle w:val="GreekQuote0"/>
        </w:rPr>
        <w:t>δίῃσιν</w:t>
      </w:r>
      <w:proofErr w:type="spellEnd"/>
      <w:r>
        <w:t xml:space="preserve"> </w:t>
      </w:r>
      <w:proofErr w:type="spellStart"/>
      <w:r>
        <w:rPr>
          <w:rStyle w:val="GreekQuote0"/>
        </w:rPr>
        <w:t>ἀφ</w:t>
      </w:r>
      <w:proofErr w:type="spellEnd"/>
      <w:r>
        <w:rPr>
          <w:rStyle w:val="GreekQuote0"/>
        </w:rPr>
        <w:t>α</w:t>
      </w:r>
      <w:proofErr w:type="spellStart"/>
      <w:r>
        <w:rPr>
          <w:rStyle w:val="GreekQuote0"/>
        </w:rPr>
        <w:t>υροτάτῃσιν</w:t>
      </w:r>
      <w:proofErr w:type="spellEnd"/>
      <w:r>
        <w:t xml:space="preserve"> </w:t>
      </w:r>
      <w:r>
        <w:rPr>
          <w:rStyle w:val="GreekQuote0"/>
        </w:rPr>
        <w:t>ἄπ</w:t>
      </w:r>
      <w:proofErr w:type="spellStart"/>
      <w:r>
        <w:rPr>
          <w:rStyle w:val="GreekQuote0"/>
        </w:rPr>
        <w:t>ιστον</w:t>
      </w:r>
      <w:proofErr w:type="spellEnd"/>
      <w:r>
        <w:t>. (“For it was not fitting to lay an incredible burden on hearts so feeble.”)</w:t>
      </w:r>
    </w:p>
    <w:p w:rsidR="00CF07E1" w:rsidRDefault="00F84752" w:rsidP="00AD5907">
      <w:pPr>
        <w:pStyle w:val="Compact"/>
        <w:numPr>
          <w:ilvl w:val="0"/>
          <w:numId w:val="15"/>
        </w:numPr>
      </w:pPr>
      <w:r w:rsidRPr="002F41E0">
        <w:rPr>
          <w:lang w:val="el-GR"/>
        </w:rPr>
        <w:t xml:space="preserve">19–20 </w:t>
      </w:r>
      <w:proofErr w:type="spellStart"/>
      <w:r w:rsidRPr="002F41E0">
        <w:rPr>
          <w:rStyle w:val="GreekQuote0"/>
          <w:lang w:val="el-GR"/>
        </w:rPr>
        <w:t>Οὐδὲ</w:t>
      </w:r>
      <w:proofErr w:type="spellEnd"/>
      <w:r w:rsidRPr="002F41E0">
        <w:rPr>
          <w:lang w:val="el-GR"/>
        </w:rPr>
        <w:t xml:space="preserve"> </w:t>
      </w:r>
      <w:proofErr w:type="spellStart"/>
      <w:r w:rsidRPr="002F41E0">
        <w:rPr>
          <w:rStyle w:val="GreekQuote0"/>
          <w:lang w:val="el-GR"/>
        </w:rPr>
        <w:t>γὰρ</w:t>
      </w:r>
      <w:proofErr w:type="spellEnd"/>
      <w:r w:rsidRPr="002F41E0">
        <w:rPr>
          <w:lang w:val="el-GR"/>
        </w:rPr>
        <w:t xml:space="preserve"> </w:t>
      </w:r>
      <w:proofErr w:type="spellStart"/>
      <w:r w:rsidRPr="002F41E0">
        <w:rPr>
          <w:rStyle w:val="GreekQuote0"/>
          <w:lang w:val="el-GR"/>
        </w:rPr>
        <w:t>ἀρχομένοισι</w:t>
      </w:r>
      <w:proofErr w:type="spellEnd"/>
      <w:r w:rsidRPr="002F41E0">
        <w:rPr>
          <w:lang w:val="el-GR"/>
        </w:rPr>
        <w:t xml:space="preserve"> </w:t>
      </w:r>
      <w:proofErr w:type="spellStart"/>
      <w:r w:rsidRPr="002F41E0">
        <w:rPr>
          <w:rStyle w:val="GreekQuote0"/>
          <w:lang w:val="el-GR"/>
        </w:rPr>
        <w:t>τελειοτέροιο</w:t>
      </w:r>
      <w:proofErr w:type="spellEnd"/>
      <w:r w:rsidRPr="002F41E0">
        <w:rPr>
          <w:lang w:val="el-GR"/>
        </w:rPr>
        <w:t xml:space="preserve"> </w:t>
      </w:r>
      <w:proofErr w:type="spellStart"/>
      <w:r w:rsidRPr="002F41E0">
        <w:rPr>
          <w:rStyle w:val="GreekQuote0"/>
          <w:lang w:val="el-GR"/>
        </w:rPr>
        <w:t>λόγοιο</w:t>
      </w:r>
      <w:proofErr w:type="spellEnd"/>
      <w:r w:rsidRPr="002F41E0">
        <w:rPr>
          <w:lang w:val="el-GR"/>
        </w:rPr>
        <w:t xml:space="preserve"> / </w:t>
      </w:r>
      <w:r w:rsidRPr="002F41E0">
        <w:rPr>
          <w:rStyle w:val="GreekQuote0"/>
          <w:lang w:val="el-GR"/>
        </w:rPr>
        <w:t>καιρός</w:t>
      </w:r>
      <w:r w:rsidRPr="002F41E0">
        <w:rPr>
          <w:lang w:val="el-GR"/>
        </w:rPr>
        <w:t xml:space="preserve">. </w:t>
      </w:r>
      <w:r>
        <w:t>(“nor was it time for those beginning to have a more perfect explanation.”)</w:t>
      </w:r>
    </w:p>
    <w:p w:rsidR="00CF07E1" w:rsidRDefault="00F84752" w:rsidP="00AD5907">
      <w:pPr>
        <w:pStyle w:val="Compact"/>
        <w:numPr>
          <w:ilvl w:val="0"/>
          <w:numId w:val="15"/>
        </w:numPr>
      </w:pPr>
      <w:r>
        <w:t xml:space="preserve">32 </w:t>
      </w:r>
      <w:r>
        <w:rPr>
          <w:rStyle w:val="GreekQuote0"/>
        </w:rPr>
        <w:t>Καὶ</w:t>
      </w:r>
      <w:r>
        <w:t xml:space="preserve"> </w:t>
      </w:r>
      <w:proofErr w:type="spellStart"/>
      <w:r>
        <w:rPr>
          <w:rStyle w:val="GreekQuote0"/>
        </w:rPr>
        <w:t>γὰρ</w:t>
      </w:r>
      <w:proofErr w:type="spellEnd"/>
      <w:r>
        <w:t xml:space="preserve"> </w:t>
      </w:r>
      <w:r>
        <w:rPr>
          <w:rStyle w:val="GreekQuote0"/>
        </w:rPr>
        <w:t>π</w:t>
      </w:r>
      <w:proofErr w:type="spellStart"/>
      <w:r>
        <w:rPr>
          <w:rStyle w:val="GreekQuote0"/>
        </w:rPr>
        <w:t>ῦρ</w:t>
      </w:r>
      <w:proofErr w:type="spellEnd"/>
      <w:r>
        <w:t xml:space="preserve"> </w:t>
      </w:r>
      <w:proofErr w:type="spellStart"/>
      <w:r>
        <w:rPr>
          <w:rStyle w:val="GreekQuote0"/>
        </w:rPr>
        <w:t>Θεὸν</w:t>
      </w:r>
      <w:proofErr w:type="spellEnd"/>
      <w:r>
        <w:t xml:space="preserve"> </w:t>
      </w:r>
      <w:proofErr w:type="spellStart"/>
      <w:r>
        <w:rPr>
          <w:rStyle w:val="GreekQuote0"/>
        </w:rPr>
        <w:t>οἶδ</w:t>
      </w:r>
      <w:proofErr w:type="spellEnd"/>
      <w:r>
        <w:rPr>
          <w:rStyle w:val="GreekQuote0"/>
        </w:rPr>
        <w:t>α</w:t>
      </w:r>
      <w:r>
        <w:t xml:space="preserve"> </w:t>
      </w:r>
      <w:r>
        <w:rPr>
          <w:rStyle w:val="GreekQuote0"/>
        </w:rPr>
        <w:t>κα</w:t>
      </w:r>
      <w:proofErr w:type="spellStart"/>
      <w:r>
        <w:rPr>
          <w:rStyle w:val="GreekQuote0"/>
        </w:rPr>
        <w:t>κοῖς</w:t>
      </w:r>
      <w:proofErr w:type="spellEnd"/>
      <w:r>
        <w:t xml:space="preserve">, </w:t>
      </w:r>
      <w:proofErr w:type="spellStart"/>
      <w:r>
        <w:rPr>
          <w:rStyle w:val="GreekQuote0"/>
        </w:rPr>
        <w:t>ὡς</w:t>
      </w:r>
      <w:proofErr w:type="spellEnd"/>
      <w:r>
        <w:t xml:space="preserve"> </w:t>
      </w:r>
      <w:proofErr w:type="spellStart"/>
      <w:r>
        <w:rPr>
          <w:rStyle w:val="GreekQuote0"/>
        </w:rPr>
        <w:t>φῶς</w:t>
      </w:r>
      <w:proofErr w:type="spellEnd"/>
      <w:r>
        <w:t xml:space="preserve"> </w:t>
      </w:r>
      <w:proofErr w:type="spellStart"/>
      <w:r>
        <w:rPr>
          <w:rStyle w:val="GreekQuote0"/>
        </w:rPr>
        <w:t>ἀγ</w:t>
      </w:r>
      <w:proofErr w:type="spellEnd"/>
      <w:r>
        <w:rPr>
          <w:rStyle w:val="GreekQuote0"/>
        </w:rPr>
        <w:t>α</w:t>
      </w:r>
      <w:proofErr w:type="spellStart"/>
      <w:r>
        <w:rPr>
          <w:rStyle w:val="GreekQuote0"/>
        </w:rPr>
        <w:t>θοῖσιν</w:t>
      </w:r>
      <w:proofErr w:type="spellEnd"/>
      <w:r>
        <w:t>. (“For I know God to be fire to the wicked, a light to the good.”)</w:t>
      </w:r>
    </w:p>
    <w:p w:rsidR="00CF07E1" w:rsidRDefault="00F84752" w:rsidP="00AD5907">
      <w:pPr>
        <w:pStyle w:val="Compact"/>
        <w:numPr>
          <w:ilvl w:val="0"/>
          <w:numId w:val="15"/>
        </w:numPr>
      </w:pPr>
      <w:r>
        <w:t xml:space="preserve">81–82: </w:t>
      </w:r>
      <w:proofErr w:type="spellStart"/>
      <w:r>
        <w:rPr>
          <w:rStyle w:val="GreekQuote0"/>
        </w:rPr>
        <w:t>ἴσον</w:t>
      </w:r>
      <w:proofErr w:type="spellEnd"/>
      <w:r>
        <w:t xml:space="preserve"> </w:t>
      </w:r>
      <w:proofErr w:type="spellStart"/>
      <w:r>
        <w:rPr>
          <w:rStyle w:val="GreekQuote0"/>
        </w:rPr>
        <w:t>γὰρ</w:t>
      </w:r>
      <w:proofErr w:type="spellEnd"/>
      <w:r>
        <w:t xml:space="preserve"> </w:t>
      </w:r>
      <w:r>
        <w:rPr>
          <w:rStyle w:val="GreekQuote0"/>
        </w:rPr>
        <w:t>π</w:t>
      </w:r>
      <w:proofErr w:type="spellStart"/>
      <w:r>
        <w:rPr>
          <w:rStyle w:val="GreekQuote0"/>
        </w:rPr>
        <w:t>ολύ</w:t>
      </w:r>
      <w:proofErr w:type="spellEnd"/>
      <w:r>
        <w:rPr>
          <w:rStyle w:val="GreekQuote0"/>
        </w:rPr>
        <w:t>α</w:t>
      </w:r>
      <w:proofErr w:type="spellStart"/>
      <w:r>
        <w:rPr>
          <w:rStyle w:val="GreekQuote0"/>
        </w:rPr>
        <w:t>ρχον</w:t>
      </w:r>
      <w:proofErr w:type="spellEnd"/>
      <w:r>
        <w:t xml:space="preserve"> </w:t>
      </w:r>
      <w:proofErr w:type="spellStart"/>
      <w:r>
        <w:rPr>
          <w:rStyle w:val="GreekQuote0"/>
        </w:rPr>
        <w:t>ἐμοὶ</w:t>
      </w:r>
      <w:proofErr w:type="spellEnd"/>
      <w:r>
        <w:t xml:space="preserve"> </w:t>
      </w:r>
      <w:r>
        <w:rPr>
          <w:rStyle w:val="GreekQuote0"/>
        </w:rPr>
        <w:t>καὶ</w:t>
      </w:r>
      <w:r>
        <w:t xml:space="preserve"> </w:t>
      </w:r>
      <w:r>
        <w:rPr>
          <w:rStyle w:val="GreekQuote0"/>
        </w:rPr>
        <w:t>π</w:t>
      </w:r>
      <w:proofErr w:type="spellStart"/>
      <w:r>
        <w:rPr>
          <w:rStyle w:val="GreekQuote0"/>
        </w:rPr>
        <w:t>άμ</w:t>
      </w:r>
      <w:proofErr w:type="spellEnd"/>
      <w:r>
        <w:rPr>
          <w:rStyle w:val="GreekQuote0"/>
        </w:rPr>
        <w:t>παν</w:t>
      </w:r>
      <w:r>
        <w:t xml:space="preserve"> </w:t>
      </w:r>
      <w:proofErr w:type="spellStart"/>
      <w:r>
        <w:rPr>
          <w:rStyle w:val="GreekQuote0"/>
        </w:rPr>
        <w:t>ἄν</w:t>
      </w:r>
      <w:proofErr w:type="spellEnd"/>
      <w:r>
        <w:rPr>
          <w:rStyle w:val="GreekQuote0"/>
        </w:rPr>
        <w:t>α</w:t>
      </w:r>
      <w:proofErr w:type="spellStart"/>
      <w:r>
        <w:rPr>
          <w:rStyle w:val="GreekQuote0"/>
        </w:rPr>
        <w:t>ρχον</w:t>
      </w:r>
      <w:proofErr w:type="spellEnd"/>
      <w:r>
        <w:t xml:space="preserve"> / </w:t>
      </w:r>
      <w:r>
        <w:rPr>
          <w:rStyle w:val="GreekQuote0"/>
        </w:rPr>
        <w:t>μα</w:t>
      </w:r>
      <w:proofErr w:type="spellStart"/>
      <w:r>
        <w:rPr>
          <w:rStyle w:val="GreekQuote0"/>
        </w:rPr>
        <w:t>ρνάμενον</w:t>
      </w:r>
      <w:proofErr w:type="spellEnd"/>
      <w:r>
        <w:t>. (“For the rule of many is the same to me as utterly quarrelsome anarchy.”)</w:t>
      </w:r>
    </w:p>
    <w:p w:rsidR="00CF07E1" w:rsidRDefault="00F84752" w:rsidP="00AD5907">
      <w:pPr>
        <w:pStyle w:val="Compact"/>
        <w:numPr>
          <w:ilvl w:val="0"/>
          <w:numId w:val="15"/>
        </w:numPr>
      </w:pPr>
      <w:r>
        <w:t xml:space="preserve">82 </w:t>
      </w:r>
      <w:proofErr w:type="spellStart"/>
      <w:r>
        <w:rPr>
          <w:rStyle w:val="GreekQuote0"/>
        </w:rPr>
        <w:t>δῆρις</w:t>
      </w:r>
      <w:proofErr w:type="spellEnd"/>
      <w:r>
        <w:t xml:space="preserve"> </w:t>
      </w:r>
      <w:proofErr w:type="spellStart"/>
      <w:r>
        <w:rPr>
          <w:rStyle w:val="GreekQuote0"/>
        </w:rPr>
        <w:t>δὲ</w:t>
      </w:r>
      <w:proofErr w:type="spellEnd"/>
      <w:r>
        <w:t xml:space="preserve"> </w:t>
      </w:r>
      <w:proofErr w:type="spellStart"/>
      <w:r>
        <w:rPr>
          <w:rStyle w:val="GreekQuote0"/>
        </w:rPr>
        <w:t>διάστ</w:t>
      </w:r>
      <w:proofErr w:type="spellEnd"/>
      <w:r>
        <w:rPr>
          <w:rStyle w:val="GreekQuote0"/>
        </w:rPr>
        <w:t>α</w:t>
      </w:r>
      <w:proofErr w:type="spellStart"/>
      <w:r>
        <w:rPr>
          <w:rStyle w:val="GreekQuote0"/>
        </w:rPr>
        <w:t>σις</w:t>
      </w:r>
      <w:proofErr w:type="spellEnd"/>
      <w:r>
        <w:t xml:space="preserve"> (“difference is strife.”)</w:t>
      </w:r>
    </w:p>
    <w:p w:rsidR="00CF07E1" w:rsidRDefault="00F84752">
      <w:pPr>
        <w:pStyle w:val="FirstParagraph"/>
      </w:pPr>
      <w:r>
        <w:t xml:space="preserve">From </w:t>
      </w:r>
      <w:r>
        <w:rPr>
          <w:i/>
        </w:rPr>
        <w:t>DRS</w:t>
      </w:r>
      <w:r>
        <w:t xml:space="preserve"> 294–392:</w:t>
      </w:r>
    </w:p>
    <w:p w:rsidR="00CF07E1" w:rsidRDefault="00F84752" w:rsidP="00AD5907">
      <w:pPr>
        <w:pStyle w:val="Compact"/>
        <w:numPr>
          <w:ilvl w:val="0"/>
          <w:numId w:val="16"/>
        </w:numPr>
      </w:pPr>
      <w:r w:rsidRPr="002F41E0">
        <w:rPr>
          <w:lang w:val="el-GR"/>
        </w:rPr>
        <w:t xml:space="preserve">304 </w:t>
      </w:r>
      <w:proofErr w:type="spellStart"/>
      <w:r w:rsidRPr="002F41E0">
        <w:rPr>
          <w:rStyle w:val="GreekQuote0"/>
          <w:lang w:val="el-GR"/>
        </w:rPr>
        <w:t>ἔνθα</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ἄκος</w:t>
      </w:r>
      <w:proofErr w:type="spellEnd"/>
      <w:r w:rsidRPr="002F41E0">
        <w:rPr>
          <w:lang w:val="el-GR"/>
        </w:rPr>
        <w:t xml:space="preserve"> </w:t>
      </w:r>
      <w:proofErr w:type="spellStart"/>
      <w:r w:rsidRPr="002F41E0">
        <w:rPr>
          <w:rStyle w:val="GreekQuote0"/>
          <w:lang w:val="el-GR"/>
        </w:rPr>
        <w:t>μερόπεσσι</w:t>
      </w:r>
      <w:proofErr w:type="spellEnd"/>
      <w:r w:rsidRPr="002F41E0">
        <w:rPr>
          <w:lang w:val="el-GR"/>
        </w:rPr>
        <w:t xml:space="preserve">, </w:t>
      </w:r>
      <w:proofErr w:type="spellStart"/>
      <w:r w:rsidRPr="002F41E0">
        <w:rPr>
          <w:rStyle w:val="GreekQuote0"/>
          <w:lang w:val="el-GR"/>
        </w:rPr>
        <w:t>τὰ</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ὕστατα</w:t>
      </w:r>
      <w:proofErr w:type="spellEnd"/>
      <w:r w:rsidRPr="002F41E0">
        <w:rPr>
          <w:lang w:val="el-GR"/>
        </w:rPr>
        <w:t xml:space="preserve"> </w:t>
      </w:r>
      <w:r w:rsidRPr="002F41E0">
        <w:rPr>
          <w:rStyle w:val="GreekQuote0"/>
          <w:lang w:val="el-GR"/>
        </w:rPr>
        <w:t>δέσμια</w:t>
      </w:r>
      <w:r w:rsidRPr="002F41E0">
        <w:rPr>
          <w:lang w:val="el-GR"/>
        </w:rPr>
        <w:t xml:space="preserve"> </w:t>
      </w:r>
      <w:r w:rsidRPr="002F41E0">
        <w:rPr>
          <w:rStyle w:val="GreekQuote0"/>
          <w:lang w:val="el-GR"/>
        </w:rPr>
        <w:t>πάντα</w:t>
      </w:r>
      <w:r w:rsidRPr="002F41E0">
        <w:rPr>
          <w:lang w:val="el-GR"/>
        </w:rPr>
        <w:t xml:space="preserve">. </w:t>
      </w:r>
      <w:r>
        <w:t>(“Here there is healing for mortals, but at the last day, everything is chained in place.”)</w:t>
      </w:r>
    </w:p>
    <w:p w:rsidR="00CF07E1" w:rsidRDefault="00F84752" w:rsidP="00AD5907">
      <w:pPr>
        <w:pStyle w:val="Compact"/>
        <w:numPr>
          <w:ilvl w:val="0"/>
          <w:numId w:val="16"/>
        </w:numPr>
      </w:pPr>
      <w:r>
        <w:t xml:space="preserve">335 </w:t>
      </w:r>
      <w:r>
        <w:rPr>
          <w:rStyle w:val="GreekQuote0"/>
        </w:rPr>
        <w:t>ψα</w:t>
      </w:r>
      <w:proofErr w:type="spellStart"/>
      <w:r>
        <w:rPr>
          <w:rStyle w:val="GreekQuote0"/>
        </w:rPr>
        <w:t>ύειν</w:t>
      </w:r>
      <w:proofErr w:type="spellEnd"/>
      <w:r>
        <w:t xml:space="preserve"> </w:t>
      </w:r>
      <w:proofErr w:type="spellStart"/>
      <w:r>
        <w:rPr>
          <w:rStyle w:val="GreekQuote0"/>
        </w:rPr>
        <w:t>μὴ</w:t>
      </w:r>
      <w:proofErr w:type="spellEnd"/>
      <w:r>
        <w:t xml:space="preserve"> </w:t>
      </w:r>
      <w:r>
        <w:rPr>
          <w:rStyle w:val="GreekQuote0"/>
        </w:rPr>
        <w:t>καθα</w:t>
      </w:r>
      <w:proofErr w:type="spellStart"/>
      <w:r>
        <w:rPr>
          <w:rStyle w:val="GreekQuote0"/>
        </w:rPr>
        <w:t>ρῷ</w:t>
      </w:r>
      <w:proofErr w:type="spellEnd"/>
      <w:r>
        <w:t xml:space="preserve"> </w:t>
      </w:r>
      <w:proofErr w:type="spellStart"/>
      <w:r>
        <w:rPr>
          <w:rStyle w:val="GreekQuote0"/>
        </w:rPr>
        <w:t>γὰρ</w:t>
      </w:r>
      <w:proofErr w:type="spellEnd"/>
      <w:r>
        <w:t xml:space="preserve"> </w:t>
      </w:r>
      <w:proofErr w:type="spellStart"/>
      <w:r>
        <w:rPr>
          <w:rStyle w:val="GreekQuote0"/>
        </w:rPr>
        <w:t>ἁγνοῦ</w:t>
      </w:r>
      <w:proofErr w:type="spellEnd"/>
      <w:r>
        <w:t xml:space="preserve"> </w:t>
      </w:r>
      <w:r>
        <w:rPr>
          <w:rStyle w:val="GreekQuote0"/>
        </w:rPr>
        <w:t>κα</w:t>
      </w:r>
      <w:proofErr w:type="spellStart"/>
      <w:r>
        <w:rPr>
          <w:rStyle w:val="GreekQuote0"/>
        </w:rPr>
        <w:t>κὸν</w:t>
      </w:r>
      <w:proofErr w:type="spellEnd"/>
      <w:r>
        <w:t xml:space="preserve"> (“It is wicked for one impure to touch what is clean.”)</w:t>
      </w:r>
    </w:p>
    <w:p w:rsidR="00CF07E1" w:rsidRDefault="00F84752" w:rsidP="00AD5907">
      <w:pPr>
        <w:pStyle w:val="Compact"/>
        <w:numPr>
          <w:ilvl w:val="0"/>
          <w:numId w:val="16"/>
        </w:numPr>
      </w:pPr>
      <w:r>
        <w:t xml:space="preserve">348–50 </w:t>
      </w:r>
      <w:r>
        <w:rPr>
          <w:rStyle w:val="GreekQuote0"/>
        </w:rPr>
        <w:t>ἦ</w:t>
      </w:r>
      <w:r>
        <w:t xml:space="preserve"> </w:t>
      </w:r>
      <w:proofErr w:type="spellStart"/>
      <w:r>
        <w:rPr>
          <w:rStyle w:val="GreekQuote0"/>
        </w:rPr>
        <w:t>γὰρ</w:t>
      </w:r>
      <w:proofErr w:type="spellEnd"/>
      <w:r>
        <w:t xml:space="preserve"> </w:t>
      </w:r>
      <w:proofErr w:type="spellStart"/>
      <w:r>
        <w:rPr>
          <w:rStyle w:val="GreekQuote0"/>
        </w:rPr>
        <w:t>ἄριστον</w:t>
      </w:r>
      <w:proofErr w:type="spellEnd"/>
      <w:r>
        <w:t xml:space="preserve"> / </w:t>
      </w:r>
      <w:proofErr w:type="spellStart"/>
      <w:r>
        <w:rPr>
          <w:rStyle w:val="GreekQuote0"/>
        </w:rPr>
        <w:t>δάκρυόν</w:t>
      </w:r>
      <w:proofErr w:type="spellEnd"/>
      <w:r>
        <w:t xml:space="preserve"> </w:t>
      </w:r>
      <w:proofErr w:type="spellStart"/>
      <w:r>
        <w:rPr>
          <w:rStyle w:val="GreekQuote0"/>
        </w:rPr>
        <w:t>ἐστι</w:t>
      </w:r>
      <w:proofErr w:type="spellEnd"/>
      <w:r>
        <w:t xml:space="preserve"> </w:t>
      </w:r>
      <w:r>
        <w:rPr>
          <w:rStyle w:val="GreekQuote0"/>
        </w:rPr>
        <w:t>β</w:t>
      </w:r>
      <w:proofErr w:type="spellStart"/>
      <w:r>
        <w:rPr>
          <w:rStyle w:val="GreekQuote0"/>
        </w:rPr>
        <w:t>ροτοῖσιν</w:t>
      </w:r>
      <w:proofErr w:type="spellEnd"/>
      <w:r>
        <w:t xml:space="preserve"> </w:t>
      </w:r>
      <w:proofErr w:type="spellStart"/>
      <w:r>
        <w:rPr>
          <w:rStyle w:val="GreekQuote0"/>
        </w:rPr>
        <w:t>ἄκος</w:t>
      </w:r>
      <w:proofErr w:type="spellEnd"/>
      <w:r>
        <w:t xml:space="preserve">, </w:t>
      </w:r>
      <w:proofErr w:type="spellStart"/>
      <w:r>
        <w:rPr>
          <w:rStyle w:val="GreekQuote0"/>
        </w:rPr>
        <w:t>ψυχ</w:t>
      </w:r>
      <w:proofErr w:type="spellEnd"/>
      <w:r>
        <w:rPr>
          <w:rStyle w:val="GreekQuote0"/>
        </w:rPr>
        <w:t>α</w:t>
      </w:r>
      <w:proofErr w:type="spellStart"/>
      <w:r>
        <w:rPr>
          <w:rStyle w:val="GreekQuote0"/>
        </w:rPr>
        <w:t>ῖς</w:t>
      </w:r>
      <w:proofErr w:type="spellEnd"/>
      <w:r>
        <w:t xml:space="preserve"> </w:t>
      </w:r>
      <w:proofErr w:type="spellStart"/>
      <w:r>
        <w:rPr>
          <w:rStyle w:val="GreekQuote0"/>
        </w:rPr>
        <w:t>τε</w:t>
      </w:r>
      <w:proofErr w:type="spellEnd"/>
      <w:r>
        <w:t xml:space="preserve"> </w:t>
      </w:r>
      <w:proofErr w:type="spellStart"/>
      <w:r>
        <w:rPr>
          <w:rStyle w:val="GreekQuote0"/>
        </w:rPr>
        <w:t>μελ</w:t>
      </w:r>
      <w:proofErr w:type="spellEnd"/>
      <w:r>
        <w:rPr>
          <w:rStyle w:val="GreekQuote0"/>
        </w:rPr>
        <w:t>α</w:t>
      </w:r>
      <w:proofErr w:type="spellStart"/>
      <w:r>
        <w:rPr>
          <w:rStyle w:val="GreekQuote0"/>
        </w:rPr>
        <w:t>ίν</w:t>
      </w:r>
      <w:proofErr w:type="spellEnd"/>
      <w:r>
        <w:rPr>
          <w:rStyle w:val="GreekQuote0"/>
        </w:rPr>
        <w:t>α</w:t>
      </w:r>
      <w:proofErr w:type="spellStart"/>
      <w:r>
        <w:rPr>
          <w:rStyle w:val="GreekQuote0"/>
        </w:rPr>
        <w:t>ις</w:t>
      </w:r>
      <w:proofErr w:type="spellEnd"/>
      <w:r>
        <w:t xml:space="preserve">, / </w:t>
      </w:r>
      <w:r>
        <w:rPr>
          <w:rStyle w:val="GreekQuote0"/>
        </w:rPr>
        <w:t>καὶ</w:t>
      </w:r>
      <w:r>
        <w:t xml:space="preserve"> </w:t>
      </w:r>
      <w:proofErr w:type="spellStart"/>
      <w:r>
        <w:rPr>
          <w:rStyle w:val="GreekQuote0"/>
        </w:rPr>
        <w:t>κόνις</w:t>
      </w:r>
      <w:proofErr w:type="spellEnd"/>
      <w:r>
        <w:t xml:space="preserve"> </w:t>
      </w:r>
      <w:r>
        <w:rPr>
          <w:rStyle w:val="GreekQuote0"/>
        </w:rPr>
        <w:t>α</w:t>
      </w:r>
      <w:proofErr w:type="spellStart"/>
      <w:r>
        <w:rPr>
          <w:rStyle w:val="GreekQuote0"/>
        </w:rPr>
        <w:t>ἰθ</w:t>
      </w:r>
      <w:proofErr w:type="spellEnd"/>
      <w:r>
        <w:rPr>
          <w:rStyle w:val="GreekQuote0"/>
        </w:rPr>
        <w:t>α</w:t>
      </w:r>
      <w:proofErr w:type="spellStart"/>
      <w:r>
        <w:rPr>
          <w:rStyle w:val="GreekQuote0"/>
        </w:rPr>
        <w:t>λόεσσ</w:t>
      </w:r>
      <w:proofErr w:type="spellEnd"/>
      <w:r>
        <w:rPr>
          <w:rStyle w:val="GreekQuote0"/>
        </w:rPr>
        <w:t>α</w:t>
      </w:r>
      <w:r>
        <w:t xml:space="preserve">, </w:t>
      </w:r>
      <w:r>
        <w:rPr>
          <w:rStyle w:val="GreekQuote0"/>
        </w:rPr>
        <w:t>καὶ</w:t>
      </w:r>
      <w:r>
        <w:t xml:space="preserve"> </w:t>
      </w:r>
      <w:proofErr w:type="spellStart"/>
      <w:r>
        <w:rPr>
          <w:rStyle w:val="GreekQuote0"/>
        </w:rPr>
        <w:t>ἐν</w:t>
      </w:r>
      <w:proofErr w:type="spellEnd"/>
      <w:r>
        <w:t xml:space="preserve"> </w:t>
      </w:r>
      <w:proofErr w:type="spellStart"/>
      <w:r>
        <w:rPr>
          <w:rStyle w:val="GreekQuote0"/>
        </w:rPr>
        <w:t>χθονὶ</w:t>
      </w:r>
      <w:proofErr w:type="spellEnd"/>
      <w:r>
        <w:t xml:space="preserve"> </w:t>
      </w:r>
      <w:proofErr w:type="spellStart"/>
      <w:r>
        <w:rPr>
          <w:rStyle w:val="GreekQuote0"/>
        </w:rPr>
        <w:t>σάκκος</w:t>
      </w:r>
      <w:proofErr w:type="spellEnd"/>
      <w:r>
        <w:t xml:space="preserve"> </w:t>
      </w:r>
      <w:proofErr w:type="spellStart"/>
      <w:r>
        <w:rPr>
          <w:rStyle w:val="GreekQuote0"/>
        </w:rPr>
        <w:t>ἐρυμνός</w:t>
      </w:r>
      <w:proofErr w:type="spellEnd"/>
      <w:r>
        <w:t>. (“For truly tears are the best medicine for mortals and for stained souls, along with black dust and rough sackcloth on the ground.”)</w:t>
      </w:r>
    </w:p>
    <w:p w:rsidR="00CF07E1" w:rsidRDefault="00F84752" w:rsidP="00AD5907">
      <w:pPr>
        <w:pStyle w:val="Compact"/>
        <w:numPr>
          <w:ilvl w:val="0"/>
          <w:numId w:val="16"/>
        </w:numPr>
      </w:pPr>
      <w:r>
        <w:t xml:space="preserve">365–66 </w:t>
      </w:r>
      <w:proofErr w:type="spellStart"/>
      <w:r>
        <w:rPr>
          <w:rStyle w:val="GreekQuote0"/>
        </w:rPr>
        <w:t>Ἕλκων</w:t>
      </w:r>
      <w:proofErr w:type="spellEnd"/>
      <w:r>
        <w:t xml:space="preserve"> </w:t>
      </w:r>
      <w:proofErr w:type="spellStart"/>
      <w:r>
        <w:rPr>
          <w:rStyle w:val="GreekQuote0"/>
        </w:rPr>
        <w:t>οἶκτον</w:t>
      </w:r>
      <w:proofErr w:type="spellEnd"/>
      <w:r>
        <w:t xml:space="preserve"> </w:t>
      </w:r>
      <w:proofErr w:type="spellStart"/>
      <w:r>
        <w:rPr>
          <w:rStyle w:val="GreekQuote0"/>
        </w:rPr>
        <w:t>Ἄν</w:t>
      </w:r>
      <w:proofErr w:type="spellEnd"/>
      <w:r>
        <w:rPr>
          <w:rStyle w:val="GreekQuote0"/>
        </w:rPr>
        <w:t>α</w:t>
      </w:r>
      <w:proofErr w:type="spellStart"/>
      <w:r>
        <w:rPr>
          <w:rStyle w:val="GreekQuote0"/>
        </w:rPr>
        <w:t>κτος</w:t>
      </w:r>
      <w:proofErr w:type="spellEnd"/>
      <w:r>
        <w:t xml:space="preserve"> </w:t>
      </w:r>
      <w:proofErr w:type="spellStart"/>
      <w:r>
        <w:rPr>
          <w:rStyle w:val="GreekQuote0"/>
        </w:rPr>
        <w:t>ὀϊζύϊ</w:t>
      </w:r>
      <w:proofErr w:type="spellEnd"/>
      <w:r>
        <w:t xml:space="preserve">, </w:t>
      </w:r>
      <w:proofErr w:type="spellStart"/>
      <w:r>
        <w:rPr>
          <w:rStyle w:val="GreekQuote0"/>
        </w:rPr>
        <w:t>ὃς</w:t>
      </w:r>
      <w:proofErr w:type="spellEnd"/>
      <w:r>
        <w:t xml:space="preserve"> </w:t>
      </w:r>
      <w:proofErr w:type="spellStart"/>
      <w:r>
        <w:rPr>
          <w:rStyle w:val="GreekQuote0"/>
        </w:rPr>
        <w:t>χθ</w:t>
      </w:r>
      <w:proofErr w:type="spellEnd"/>
      <w:r>
        <w:rPr>
          <w:rStyle w:val="GreekQuote0"/>
        </w:rPr>
        <w:t>αμα</w:t>
      </w:r>
      <w:proofErr w:type="spellStart"/>
      <w:r>
        <w:rPr>
          <w:rStyle w:val="GreekQuote0"/>
        </w:rPr>
        <w:t>λοῖσιν</w:t>
      </w:r>
      <w:proofErr w:type="spellEnd"/>
      <w:r>
        <w:t xml:space="preserve"> / </w:t>
      </w:r>
      <w:proofErr w:type="spellStart"/>
      <w:r>
        <w:rPr>
          <w:rStyle w:val="GreekQuote0"/>
        </w:rPr>
        <w:t>ἐὐμενέων</w:t>
      </w:r>
      <w:proofErr w:type="spellEnd"/>
      <w:r>
        <w:t xml:space="preserve"> </w:t>
      </w:r>
      <w:r>
        <w:rPr>
          <w:rStyle w:val="GreekQuote0"/>
        </w:rPr>
        <w:t>π</w:t>
      </w:r>
      <w:proofErr w:type="spellStart"/>
      <w:r>
        <w:rPr>
          <w:rStyle w:val="GreekQuote0"/>
        </w:rPr>
        <w:t>άντεσσιν</w:t>
      </w:r>
      <w:proofErr w:type="spellEnd"/>
      <w:r>
        <w:t xml:space="preserve"> </w:t>
      </w:r>
      <w:r>
        <w:rPr>
          <w:rStyle w:val="GreekQuote0"/>
        </w:rPr>
        <w:t>ὑπ</w:t>
      </w:r>
      <w:proofErr w:type="spellStart"/>
      <w:r>
        <w:rPr>
          <w:rStyle w:val="GreekQuote0"/>
        </w:rPr>
        <w:t>ερφιάλους</w:t>
      </w:r>
      <w:proofErr w:type="spellEnd"/>
      <w:r>
        <w:t xml:space="preserve"> </w:t>
      </w:r>
      <w:proofErr w:type="spellStart"/>
      <w:r>
        <w:rPr>
          <w:rStyle w:val="GreekQuote0"/>
        </w:rPr>
        <w:t>ἀθερίζει</w:t>
      </w:r>
      <w:proofErr w:type="spellEnd"/>
      <w:r>
        <w:t>· (“Begging for mercy for my woe from the Lord, who is merciful to all who are humble but scorns the arrogant.”)</w:t>
      </w:r>
    </w:p>
    <w:p w:rsidR="00CF07E1" w:rsidRDefault="00F84752">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proofErr w:type="spellStart"/>
      <w:r>
        <w:rPr>
          <w:i/>
        </w:rPr>
        <w:t>parisa</w:t>
      </w:r>
      <w:proofErr w:type="spellEnd"/>
      <w:r>
        <w:t xml:space="preserve"> along with </w:t>
      </w:r>
      <w:proofErr w:type="spellStart"/>
      <w:r>
        <w:t>enjambement</w:t>
      </w:r>
      <w:proofErr w:type="spellEnd"/>
      <w:r>
        <w:t xml:space="preserve"> in </w:t>
      </w:r>
      <w:r>
        <w:rPr>
          <w:i/>
        </w:rPr>
        <w:t>Poem. arc.</w:t>
      </w:r>
      <w:r>
        <w:t xml:space="preserve"> 3.81–82. It is also striking just how varied the gnomes are in length. 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w:t>
      </w:r>
      <w:proofErr w:type="spellStart"/>
      <w:r>
        <w:t>enjambement</w:t>
      </w:r>
      <w:proofErr w:type="spellEnd"/>
      <w:r>
        <w:t xml:space="preserve"> that extends only to the first word of the second line (</w:t>
      </w:r>
      <w:r>
        <w:rPr>
          <w:i/>
        </w:rPr>
        <w:t>Poem. arc.</w:t>
      </w:r>
      <w:r>
        <w:t xml:space="preserve"> 3.19–20, 81–82) </w:t>
      </w:r>
      <w:r>
        <w:lastRenderedPageBreak/>
        <w:t xml:space="preserve">and </w:t>
      </w:r>
      <w:proofErr w:type="spellStart"/>
      <w:r>
        <w:t>enjambement</w:t>
      </w:r>
      <w:proofErr w:type="spellEnd"/>
      <w:r>
        <w:t xml:space="preserve"> that involves an adjective followed in the next line by its governing noun (</w:t>
      </w:r>
      <w:r>
        <w:rPr>
          <w:i/>
        </w:rPr>
        <w:t>DRS</w:t>
      </w:r>
      <w:r>
        <w:t xml:space="preserve"> 348–49 </w:t>
      </w:r>
      <w:proofErr w:type="spellStart"/>
      <w:r>
        <w:rPr>
          <w:rStyle w:val="GreekQuote0"/>
        </w:rPr>
        <w:t>ἄριστον</w:t>
      </w:r>
      <w:proofErr w:type="spellEnd"/>
      <w:r>
        <w:t xml:space="preserve"> / … </w:t>
      </w:r>
      <w:proofErr w:type="spellStart"/>
      <w:r>
        <w:rPr>
          <w:rStyle w:val="GreekQuote0"/>
        </w:rPr>
        <w:t>ἄκος</w:t>
      </w:r>
      <w:proofErr w:type="spellEnd"/>
      <w:r>
        <w:t>). Gregory’s cultivation of the gnomic does not align him with Callimachus, but it does align him with one of Callimachus most important models, Hesiod.</w:t>
      </w:r>
      <w:r>
        <w:rPr>
          <w:rStyle w:val="FootnoteReference"/>
        </w:rPr>
        <w:footnoteReference w:id="356"/>
      </w:r>
      <w:r>
        <w:t xml:space="preserve"> We should thus regard Gregory’s cultivation of the didactic as a Callimachean development of a technique not particularly favored by the Alexandrian.</w:t>
      </w:r>
    </w:p>
    <w:p w:rsidR="00CF07E1" w:rsidRPr="002F41E0" w:rsidRDefault="00F84752">
      <w:pPr>
        <w:pStyle w:val="Heading3"/>
        <w:rPr>
          <w:lang w:val="el-GR"/>
        </w:rPr>
      </w:pPr>
      <w:bookmarkStart w:id="73" w:name="thundering-poets-βρονταν-ναι-εμον-εστι"/>
      <w:bookmarkStart w:id="74" w:name="_Toc1638071"/>
      <w:r>
        <w:t>Thundering</w:t>
      </w:r>
      <w:r w:rsidRPr="002F41E0">
        <w:rPr>
          <w:lang w:val="el-GR"/>
        </w:rPr>
        <w:t xml:space="preserve"> </w:t>
      </w:r>
      <w:r>
        <w:t>Poets</w:t>
      </w:r>
      <w:r w:rsidRPr="002F41E0">
        <w:rPr>
          <w:lang w:val="el-GR"/>
        </w:rPr>
        <w:t xml:space="preserve"> (</w:t>
      </w:r>
      <w:r w:rsidRPr="002F41E0">
        <w:rPr>
          <w:rStyle w:val="GreekQuote0"/>
          <w:lang w:val="el-GR"/>
        </w:rPr>
        <w:t>ΒΡΟΝΤΑΝ</w:t>
      </w:r>
      <w:r w:rsidRPr="002F41E0">
        <w:rPr>
          <w:lang w:val="el-GR"/>
        </w:rPr>
        <w:t xml:space="preserve"> </w:t>
      </w:r>
      <w:r w:rsidRPr="002F41E0">
        <w:rPr>
          <w:rStyle w:val="GreekQuote0"/>
          <w:lang w:val="el-GR"/>
        </w:rPr>
        <w:t>ΝΑΙ</w:t>
      </w:r>
      <w:r w:rsidRPr="002F41E0">
        <w:rPr>
          <w:lang w:val="el-GR"/>
        </w:rPr>
        <w:t xml:space="preserve"> </w:t>
      </w:r>
      <w:r w:rsidRPr="002F41E0">
        <w:rPr>
          <w:rStyle w:val="GreekQuote0"/>
          <w:lang w:val="el-GR"/>
        </w:rPr>
        <w:t>ΕΜΟΝ</w:t>
      </w:r>
      <w:r w:rsidRPr="002F41E0">
        <w:rPr>
          <w:lang w:val="el-GR"/>
        </w:rPr>
        <w:t xml:space="preserve"> </w:t>
      </w:r>
      <w:r w:rsidRPr="002F41E0">
        <w:rPr>
          <w:rStyle w:val="GreekQuote0"/>
          <w:lang w:val="el-GR"/>
        </w:rPr>
        <w:t>ΕΣΤΙ</w:t>
      </w:r>
      <w:r w:rsidRPr="002F41E0">
        <w:rPr>
          <w:lang w:val="el-GR"/>
        </w:rPr>
        <w:t>)</w:t>
      </w:r>
      <w:bookmarkEnd w:id="73"/>
      <w:bookmarkEnd w:id="74"/>
    </w:p>
    <w:p w:rsidR="00CF07E1" w:rsidRDefault="00F84752">
      <w:pPr>
        <w:pStyle w:val="FirstParagraph"/>
      </w:pPr>
      <w:r>
        <w:t xml:space="preserve">Let us now consider several of Gregory’s stylistic metaphors. I argue here that Gregory’s embrace of the didactic constituted a conscious departure from Callimachus. We first turn </w:t>
      </w:r>
      <w:r>
        <w:rPr>
          <w:i/>
        </w:rPr>
        <w:t>Poem. arc.</w:t>
      </w:r>
      <w:r>
        <w:t xml:space="preserve"> 1.1 22–24, where Gregory asks the Holy Spirit to make him into a “loud-resounding trumpet of truth.”</w:t>
      </w:r>
    </w:p>
    <w:p w:rsidR="00CF07E1" w:rsidRDefault="00F84752">
      <w:pPr>
        <w:pStyle w:val="BlockText"/>
      </w:pPr>
      <w:proofErr w:type="spellStart"/>
      <w:r>
        <w:rPr>
          <w:rStyle w:val="GreekQuote0"/>
        </w:rPr>
        <w:t>Πνεῦμ</w:t>
      </w:r>
      <w:proofErr w:type="spellEnd"/>
      <w:r>
        <w:rPr>
          <w:rStyle w:val="GreekQuote0"/>
        </w:rPr>
        <w:t>α</w:t>
      </w:r>
      <w:r>
        <w:t xml:space="preserve"> </w:t>
      </w:r>
      <w:proofErr w:type="spellStart"/>
      <w:r>
        <w:rPr>
          <w:rStyle w:val="GreekQuote0"/>
        </w:rPr>
        <w:t>θεοῦ</w:t>
      </w:r>
      <w:proofErr w:type="spellEnd"/>
      <w:r>
        <w:t xml:space="preserve">, </w:t>
      </w:r>
      <w:proofErr w:type="spellStart"/>
      <w:r>
        <w:rPr>
          <w:rStyle w:val="GreekQuote0"/>
        </w:rPr>
        <w:t>σὺ</w:t>
      </w:r>
      <w:proofErr w:type="spellEnd"/>
      <w:r>
        <w:t xml:space="preserve"> </w:t>
      </w:r>
      <w:r>
        <w:rPr>
          <w:rStyle w:val="GreekQuote0"/>
        </w:rPr>
        <w:t>δ</w:t>
      </w:r>
      <w:r>
        <w:t xml:space="preserve">’ </w:t>
      </w:r>
      <w:proofErr w:type="spellStart"/>
      <w:r>
        <w:rPr>
          <w:rStyle w:val="GreekQuote0"/>
        </w:rPr>
        <w:t>ἔμοιγε</w:t>
      </w:r>
      <w:proofErr w:type="spellEnd"/>
      <w:r>
        <w:t xml:space="preserve"> </w:t>
      </w:r>
      <w:proofErr w:type="spellStart"/>
      <w:r>
        <w:rPr>
          <w:rStyle w:val="GreekQuote0"/>
        </w:rPr>
        <w:t>νόον</w:t>
      </w:r>
      <w:proofErr w:type="spellEnd"/>
      <w:r>
        <w:t xml:space="preserve"> </w:t>
      </w:r>
      <w:r>
        <w:rPr>
          <w:rStyle w:val="GreekQuote0"/>
        </w:rPr>
        <w:t>καὶ</w:t>
      </w:r>
      <w:r>
        <w:t xml:space="preserve"> </w:t>
      </w:r>
      <w:proofErr w:type="spellStart"/>
      <w:r>
        <w:rPr>
          <w:rStyle w:val="GreekQuote0"/>
        </w:rPr>
        <w:t>γλῶσσ</w:t>
      </w:r>
      <w:proofErr w:type="spellEnd"/>
      <w:r>
        <w:rPr>
          <w:rStyle w:val="GreekQuote0"/>
        </w:rPr>
        <w:t>αν</w:t>
      </w:r>
      <w:r>
        <w:t xml:space="preserve"> </w:t>
      </w:r>
      <w:proofErr w:type="spellStart"/>
      <w:r>
        <w:rPr>
          <w:rStyle w:val="GreekQuote0"/>
        </w:rPr>
        <w:t>ἐγείροις</w:t>
      </w:r>
      <w:proofErr w:type="spellEnd"/>
      <w:r>
        <w:br/>
      </w:r>
      <w:proofErr w:type="spellStart"/>
      <w:r>
        <w:rPr>
          <w:rStyle w:val="GreekQuote0"/>
        </w:rPr>
        <w:t>ἀτρεκίης</w:t>
      </w:r>
      <w:proofErr w:type="spellEnd"/>
      <w:r>
        <w:t xml:space="preserve"> </w:t>
      </w:r>
      <w:proofErr w:type="spellStart"/>
      <w:r>
        <w:rPr>
          <w:rStyle w:val="GreekQuote0"/>
        </w:rPr>
        <w:t>σάλ</w:t>
      </w:r>
      <w:proofErr w:type="spellEnd"/>
      <w:r>
        <w:rPr>
          <w:rStyle w:val="GreekQuote0"/>
        </w:rPr>
        <w:t>π</w:t>
      </w:r>
      <w:proofErr w:type="spellStart"/>
      <w:r>
        <w:rPr>
          <w:rStyle w:val="GreekQuote0"/>
        </w:rPr>
        <w:t>ιγγ</w:t>
      </w:r>
      <w:proofErr w:type="spellEnd"/>
      <w:r>
        <w:rPr>
          <w:rStyle w:val="GreekQuote0"/>
        </w:rPr>
        <w:t>α</w:t>
      </w:r>
      <w:r>
        <w:t xml:space="preserve"> </w:t>
      </w:r>
      <w:proofErr w:type="spellStart"/>
      <w:r>
        <w:rPr>
          <w:rStyle w:val="GreekQuote0"/>
        </w:rPr>
        <w:t>ἐρί</w:t>
      </w:r>
      <w:proofErr w:type="spellEnd"/>
      <w:r>
        <w:rPr>
          <w:rStyle w:val="GreekQuote0"/>
        </w:rPr>
        <w:t>β</w:t>
      </w:r>
      <w:proofErr w:type="spellStart"/>
      <w:r>
        <w:rPr>
          <w:rStyle w:val="GreekQuote0"/>
        </w:rPr>
        <w:t>ρομον</w:t>
      </w:r>
      <w:proofErr w:type="spellEnd"/>
      <w:r>
        <w:t xml:space="preserve">, </w:t>
      </w:r>
      <w:proofErr w:type="spellStart"/>
      <w:r>
        <w:rPr>
          <w:rStyle w:val="GreekQuote0"/>
        </w:rPr>
        <w:t>ὥς</w:t>
      </w:r>
      <w:proofErr w:type="spellEnd"/>
      <w:r>
        <w:t xml:space="preserve"> </w:t>
      </w:r>
      <w:proofErr w:type="spellStart"/>
      <w:r>
        <w:rPr>
          <w:rStyle w:val="GreekQuote0"/>
        </w:rPr>
        <w:t>κεν</w:t>
      </w:r>
      <w:proofErr w:type="spellEnd"/>
      <w:r>
        <w:t xml:space="preserve"> </w:t>
      </w:r>
      <w:r>
        <w:rPr>
          <w:rStyle w:val="GreekQuote0"/>
        </w:rPr>
        <w:t>ἅπα</w:t>
      </w:r>
      <w:proofErr w:type="spellStart"/>
      <w:r>
        <w:rPr>
          <w:rStyle w:val="GreekQuote0"/>
        </w:rPr>
        <w:t>ντες</w:t>
      </w:r>
      <w:proofErr w:type="spellEnd"/>
      <w:r>
        <w:br/>
      </w:r>
      <w:proofErr w:type="spellStart"/>
      <w:r>
        <w:rPr>
          <w:rStyle w:val="GreekQuote0"/>
        </w:rPr>
        <w:t>τέρ</w:t>
      </w:r>
      <w:proofErr w:type="spellEnd"/>
      <w:r>
        <w:rPr>
          <w:rStyle w:val="GreekQuote0"/>
        </w:rPr>
        <w:t>π</w:t>
      </w:r>
      <w:proofErr w:type="spellStart"/>
      <w:r>
        <w:rPr>
          <w:rStyle w:val="GreekQuote0"/>
        </w:rPr>
        <w:t>ωντ</w:t>
      </w:r>
      <w:proofErr w:type="spellEnd"/>
      <w:r>
        <w:rPr>
          <w:rStyle w:val="GreekQuote0"/>
        </w:rPr>
        <w:t>αι</w:t>
      </w:r>
      <w:r>
        <w:t xml:space="preserve"> </w:t>
      </w:r>
      <w:r>
        <w:rPr>
          <w:rStyle w:val="GreekQuote0"/>
        </w:rPr>
        <w:t>κα</w:t>
      </w:r>
      <w:proofErr w:type="spellStart"/>
      <w:r>
        <w:rPr>
          <w:rStyle w:val="GreekQuote0"/>
        </w:rPr>
        <w:t>τὰ</w:t>
      </w:r>
      <w:proofErr w:type="spellEnd"/>
      <w:r>
        <w:t xml:space="preserve"> </w:t>
      </w:r>
      <w:proofErr w:type="spellStart"/>
      <w:r>
        <w:rPr>
          <w:rStyle w:val="GreekQuote0"/>
        </w:rPr>
        <w:t>θυμὸν</w:t>
      </w:r>
      <w:proofErr w:type="spellEnd"/>
      <w:r>
        <w:t xml:space="preserve"> </w:t>
      </w:r>
      <w:proofErr w:type="spellStart"/>
      <w:r>
        <w:rPr>
          <w:rStyle w:val="GreekQuote0"/>
        </w:rPr>
        <w:t>ὅλῃ</w:t>
      </w:r>
      <w:proofErr w:type="spellEnd"/>
      <w:r>
        <w:t xml:space="preserve"> </w:t>
      </w:r>
      <w:proofErr w:type="spellStart"/>
      <w:r>
        <w:rPr>
          <w:rStyle w:val="GreekQuote0"/>
        </w:rPr>
        <w:t>θεότητι</w:t>
      </w:r>
      <w:proofErr w:type="spellEnd"/>
      <w:r>
        <w:t xml:space="preserve"> </w:t>
      </w:r>
      <w:proofErr w:type="spellStart"/>
      <w:r>
        <w:rPr>
          <w:rStyle w:val="GreekQuote0"/>
        </w:rPr>
        <w:t>μιγέντες</w:t>
      </w:r>
      <w:proofErr w:type="spellEnd"/>
      <w:r>
        <w:t>.</w:t>
      </w:r>
    </w:p>
    <w:p w:rsidR="00CF07E1" w:rsidRDefault="00F84752">
      <w:pPr>
        <w:pStyle w:val="BlockText"/>
      </w:pPr>
      <w:r>
        <w:t xml:space="preserve">O </w:t>
      </w:r>
      <w:proofErr w:type="spellStart"/>
      <w:r>
        <w:t>Spir’t</w:t>
      </w:r>
      <w:proofErr w:type="spellEnd"/>
      <w:r>
        <w:t xml:space="preserve"> of God, my mind and tongue now raise</w:t>
      </w:r>
      <w:r>
        <w:br/>
        <w:t>as loud-resounding trumpet of thy truth,</w:t>
      </w:r>
      <w:r>
        <w:br/>
        <w:t>that all in soul may gladly with the godhead</w:t>
      </w:r>
      <w:r>
        <w:br/>
        <w:t>mix.</w:t>
      </w:r>
    </w:p>
    <w:p w:rsidR="00CF07E1" w:rsidRDefault="00F84752">
      <w:pPr>
        <w:pStyle w:val="FirstParagraph"/>
      </w:pPr>
      <w:r>
        <w:t>In this adaptation of Is. 58:1,</w:t>
      </w:r>
      <w:r>
        <w:rPr>
          <w:rStyle w:val="FootnoteReference"/>
        </w:rPr>
        <w:footnoteReference w:id="357"/>
      </w:r>
      <w:r>
        <w:t xml:space="preserve"> Gregory reverses Callimachus’ claim in the prologue of the </w:t>
      </w:r>
      <w:proofErr w:type="spellStart"/>
      <w:r>
        <w:rPr>
          <w:i/>
        </w:rPr>
        <w:t>Aetia</w:t>
      </w:r>
      <w:proofErr w:type="spellEnd"/>
      <w:r>
        <w:t xml:space="preserve"> to sing high and sweet like the cicada and leave thundering to Zeus (</w:t>
      </w:r>
      <w:proofErr w:type="spellStart"/>
      <w:r>
        <w:rPr>
          <w:i/>
        </w:rPr>
        <w:t>Aet</w:t>
      </w:r>
      <w:proofErr w:type="spellEnd"/>
      <w:r>
        <w:rPr>
          <w:i/>
        </w:rPr>
        <w:t>.</w:t>
      </w:r>
      <w:r>
        <w:t xml:space="preserve"> </w:t>
      </w:r>
      <w:proofErr w:type="spellStart"/>
      <w:r>
        <w:t>fr.</w:t>
      </w:r>
      <w:proofErr w:type="spellEnd"/>
      <w:r>
        <w:t xml:space="preserve"> 1.20, 29–30). Not only is Gregory’s trumpet strongly marshal in its associations, and hence highly redolent of the </w:t>
      </w:r>
      <w:r>
        <w:lastRenderedPageBreak/>
        <w:t xml:space="preserve">kings and heroes that Callimachus shunned, but Gregory uses the rare adjective </w:t>
      </w:r>
      <w:proofErr w:type="spellStart"/>
      <w:r>
        <w:rPr>
          <w:rStyle w:val="GreekQuote0"/>
        </w:rPr>
        <w:t>ἐρί</w:t>
      </w:r>
      <w:proofErr w:type="spellEnd"/>
      <w:r>
        <w:rPr>
          <w:rStyle w:val="GreekQuote0"/>
        </w:rPr>
        <w:t>β</w:t>
      </w:r>
      <w:proofErr w:type="spellStart"/>
      <w:r>
        <w:rPr>
          <w:rStyle w:val="GreekQuote0"/>
        </w:rPr>
        <w:t>ρομος</w:t>
      </w:r>
      <w:proofErr w:type="spellEnd"/>
      <w:r>
        <w:t xml:space="preserve"> (“loud-thundering”) to emphasize the contrast further. Sykes is quite right that the lines have an “ancient and solemn ring,” which is reinforced by the Homeric formula of </w:t>
      </w:r>
      <w:proofErr w:type="spellStart"/>
      <w:r>
        <w:t>dative+participial</w:t>
      </w:r>
      <w:proofErr w:type="spellEnd"/>
      <w:r>
        <w:t xml:space="preserve"> form of </w:t>
      </w:r>
      <w:proofErr w:type="spellStart"/>
      <w:r>
        <w:rPr>
          <w:rStyle w:val="GreekQuote0"/>
        </w:rPr>
        <w:t>μίγνυμι</w:t>
      </w:r>
      <w:proofErr w:type="spellEnd"/>
      <w:r>
        <w:t xml:space="preserve"> at the end of the next line.</w:t>
      </w:r>
      <w:r>
        <w:rPr>
          <w:rStyle w:val="FootnoteReference"/>
        </w:rPr>
        <w:footnoteReference w:id="358"/>
      </w:r>
      <w:r>
        <w:t xml:space="preserve"> We may further add that by selecting an adjective associated with Dionysus (</w:t>
      </w:r>
      <w:proofErr w:type="spellStart"/>
      <w:r>
        <w:rPr>
          <w:rStyle w:val="GreekQuote0"/>
        </w:rPr>
        <w:t>ἐρί</w:t>
      </w:r>
      <w:proofErr w:type="spellEnd"/>
      <w:r>
        <w:rPr>
          <w:rStyle w:val="GreekQuote0"/>
        </w:rPr>
        <w:t>β</w:t>
      </w:r>
      <w:proofErr w:type="spellStart"/>
      <w:r>
        <w:rPr>
          <w:rStyle w:val="GreekQuote0"/>
        </w:rPr>
        <w:t>ρομος</w:t>
      </w:r>
      <w:proofErr w:type="spellEnd"/>
      <w:r>
        <w:t xml:space="preserve">),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w:t>
      </w:r>
      <w:proofErr w:type="spellStart"/>
      <w:r>
        <w:t>Isaian</w:t>
      </w:r>
      <w:proofErr w:type="spellEnd"/>
      <w:r>
        <w:t xml:space="preserve"> allusion, to his claim of a prophetic mantle.</w:t>
      </w:r>
    </w:p>
    <w:p w:rsidR="00CF07E1" w:rsidRDefault="00F84752">
      <w:pPr>
        <w:pStyle w:val="BodyText"/>
      </w:pPr>
      <w:r>
        <w:t xml:space="preserve">We see a similar reversal of Callimachean precedent in </w:t>
      </w:r>
      <w:proofErr w:type="spellStart"/>
      <w:r>
        <w:rPr>
          <w:i/>
        </w:rPr>
        <w:t>carm</w:t>
      </w:r>
      <w:proofErr w:type="spellEnd"/>
      <w:r>
        <w:rPr>
          <w:i/>
        </w:rPr>
        <w:t>.</w:t>
      </w:r>
      <w:r>
        <w:t xml:space="preserve"> 2.1.32, where Gregory transforms from a delicate bird into a thundering prophet. He carefully builds up a picture of a Callimachean “bird-like” poet in the first 8 lines before suddenly reversing it with a sonnet-like </w:t>
      </w:r>
      <w:proofErr w:type="spellStart"/>
      <w:r>
        <w:rPr>
          <w:i/>
        </w:rPr>
        <w:t>volta</w:t>
      </w:r>
      <w:proofErr w:type="spellEnd"/>
      <w:r>
        <w:t>.</w:t>
      </w:r>
    </w:p>
    <w:p w:rsidR="00CF07E1" w:rsidRDefault="00F84752">
      <w:pPr>
        <w:pStyle w:val="BlockText"/>
      </w:pPr>
      <w:proofErr w:type="spellStart"/>
      <w:r>
        <w:rPr>
          <w:rStyle w:val="GreekQuote0"/>
        </w:rPr>
        <w:t>Ἤθελον</w:t>
      </w:r>
      <w:proofErr w:type="spellEnd"/>
      <w:r>
        <w:t xml:space="preserve"> </w:t>
      </w:r>
      <w:proofErr w:type="spellStart"/>
      <w:r>
        <w:rPr>
          <w:rStyle w:val="GreekQuote0"/>
        </w:rPr>
        <w:t>ἠὲ</w:t>
      </w:r>
      <w:proofErr w:type="spellEnd"/>
      <w:r>
        <w:t xml:space="preserve"> </w:t>
      </w:r>
      <w:r>
        <w:rPr>
          <w:rStyle w:val="GreekQuote0"/>
        </w:rPr>
        <w:t>π</w:t>
      </w:r>
      <w:proofErr w:type="spellStart"/>
      <w:r>
        <w:rPr>
          <w:rStyle w:val="GreekQuote0"/>
        </w:rPr>
        <w:t>έλει</w:t>
      </w:r>
      <w:proofErr w:type="spellEnd"/>
      <w:r>
        <w:rPr>
          <w:rStyle w:val="GreekQuote0"/>
        </w:rPr>
        <w:t>α</w:t>
      </w:r>
      <w:r>
        <w:t xml:space="preserve"> </w:t>
      </w:r>
      <w:r>
        <w:rPr>
          <w:rStyle w:val="GreekQuote0"/>
        </w:rPr>
        <w:t>τα</w:t>
      </w:r>
      <w:proofErr w:type="spellStart"/>
      <w:r>
        <w:rPr>
          <w:rStyle w:val="GreekQuote0"/>
        </w:rPr>
        <w:t>νύ</w:t>
      </w:r>
      <w:proofErr w:type="spellEnd"/>
      <w:r>
        <w:rPr>
          <w:rStyle w:val="GreekQuote0"/>
        </w:rPr>
        <w:t>π</w:t>
      </w:r>
      <w:proofErr w:type="spellStart"/>
      <w:r>
        <w:rPr>
          <w:rStyle w:val="GreekQuote0"/>
        </w:rPr>
        <w:t>τερος</w:t>
      </w:r>
      <w:proofErr w:type="spellEnd"/>
      <w:r>
        <w:t xml:space="preserve">, </w:t>
      </w:r>
      <w:proofErr w:type="spellStart"/>
      <w:r>
        <w:rPr>
          <w:rStyle w:val="GreekQuote0"/>
        </w:rPr>
        <w:t>ἠὲ</w:t>
      </w:r>
      <w:proofErr w:type="spellEnd"/>
      <w:r>
        <w:t xml:space="preserve"> </w:t>
      </w:r>
      <w:proofErr w:type="spellStart"/>
      <w:r>
        <w:rPr>
          <w:rStyle w:val="GreekQuote0"/>
        </w:rPr>
        <w:t>χελιδὼν</w:t>
      </w:r>
      <w:proofErr w:type="spellEnd"/>
      <w:r>
        <w:br/>
      </w:r>
      <w:proofErr w:type="spellStart"/>
      <w:r>
        <w:rPr>
          <w:rStyle w:val="GreekQuote0"/>
        </w:rPr>
        <w:t>Ἔμμεν</w:t>
      </w:r>
      <w:proofErr w:type="spellEnd"/>
      <w:r>
        <w:rPr>
          <w:rStyle w:val="GreekQuote0"/>
        </w:rPr>
        <w:t>αι</w:t>
      </w:r>
      <w:r>
        <w:t xml:space="preserve">, </w:t>
      </w:r>
      <w:proofErr w:type="spellStart"/>
      <w:r>
        <w:rPr>
          <w:rStyle w:val="GreekQuote0"/>
        </w:rPr>
        <w:t>ὥς</w:t>
      </w:r>
      <w:proofErr w:type="spellEnd"/>
      <w:r>
        <w:t xml:space="preserve"> </w:t>
      </w:r>
      <w:r>
        <w:rPr>
          <w:rStyle w:val="GreekQuote0"/>
        </w:rPr>
        <w:t>κε</w:t>
      </w:r>
      <w:r>
        <w:t xml:space="preserve"> </w:t>
      </w:r>
      <w:proofErr w:type="spellStart"/>
      <w:r>
        <w:rPr>
          <w:rStyle w:val="GreekQuote0"/>
        </w:rPr>
        <w:t>φύγοιμι</w:t>
      </w:r>
      <w:proofErr w:type="spellEnd"/>
      <w:r>
        <w:t xml:space="preserve"> </w:t>
      </w:r>
      <w:r>
        <w:rPr>
          <w:rStyle w:val="GreekQuote0"/>
        </w:rPr>
        <w:t>β</w:t>
      </w:r>
      <w:proofErr w:type="spellStart"/>
      <w:r>
        <w:rPr>
          <w:rStyle w:val="GreekQuote0"/>
        </w:rPr>
        <w:t>ροτῶν</w:t>
      </w:r>
      <w:proofErr w:type="spellEnd"/>
      <w:r>
        <w:t xml:space="preserve"> </w:t>
      </w:r>
      <w:r>
        <w:rPr>
          <w:rStyle w:val="GreekQuote0"/>
        </w:rPr>
        <w:t>β</w:t>
      </w:r>
      <w:proofErr w:type="spellStart"/>
      <w:r>
        <w:rPr>
          <w:rStyle w:val="GreekQuote0"/>
        </w:rPr>
        <w:t>ίον</w:t>
      </w:r>
      <w:proofErr w:type="spellEnd"/>
      <w:r>
        <w:t xml:space="preserve">, </w:t>
      </w:r>
      <w:r>
        <w:rPr>
          <w:rStyle w:val="GreekQuote0"/>
        </w:rPr>
        <w:t>ἤ</w:t>
      </w:r>
      <w:r>
        <w:t xml:space="preserve"> </w:t>
      </w:r>
      <w:proofErr w:type="spellStart"/>
      <w:r>
        <w:rPr>
          <w:rStyle w:val="GreekQuote0"/>
        </w:rPr>
        <w:t>τιν</w:t>
      </w:r>
      <w:proofErr w:type="spellEnd"/>
      <w:r>
        <w:t xml:space="preserve">’ </w:t>
      </w:r>
      <w:proofErr w:type="spellStart"/>
      <w:r>
        <w:rPr>
          <w:rStyle w:val="GreekQuote0"/>
        </w:rPr>
        <w:t>ἔρημον</w:t>
      </w:r>
      <w:proofErr w:type="spellEnd"/>
      <w:r>
        <w:br/>
      </w:r>
      <w:r>
        <w:rPr>
          <w:rStyle w:val="GreekQuote0"/>
        </w:rPr>
        <w:t>Να</w:t>
      </w:r>
      <w:proofErr w:type="spellStart"/>
      <w:r>
        <w:rPr>
          <w:rStyle w:val="GreekQuote0"/>
        </w:rPr>
        <w:t>ιετάειν</w:t>
      </w:r>
      <w:proofErr w:type="spellEnd"/>
      <w:r>
        <w:t xml:space="preserve"> </w:t>
      </w:r>
      <w:proofErr w:type="spellStart"/>
      <w:r>
        <w:rPr>
          <w:rStyle w:val="GreekQuote0"/>
        </w:rPr>
        <w:t>θήρεσσιν</w:t>
      </w:r>
      <w:proofErr w:type="spellEnd"/>
      <w:r>
        <w:t xml:space="preserve"> </w:t>
      </w:r>
      <w:proofErr w:type="spellStart"/>
      <w:r>
        <w:rPr>
          <w:rStyle w:val="GreekQuote0"/>
        </w:rPr>
        <w:t>ὁμέστιος</w:t>
      </w:r>
      <w:proofErr w:type="spellEnd"/>
      <w:r>
        <w:t xml:space="preserve"> (</w:t>
      </w:r>
      <w:proofErr w:type="spellStart"/>
      <w:r>
        <w:rPr>
          <w:rStyle w:val="GreekQuote0"/>
        </w:rPr>
        <w:t>οἳ</w:t>
      </w:r>
      <w:proofErr w:type="spellEnd"/>
      <w:r>
        <w:t xml:space="preserve"> </w:t>
      </w:r>
      <w:proofErr w:type="spellStart"/>
      <w:r>
        <w:rPr>
          <w:rStyle w:val="GreekQuote0"/>
        </w:rPr>
        <w:t>γὰρ</w:t>
      </w:r>
      <w:proofErr w:type="spellEnd"/>
      <w:r>
        <w:t xml:space="preserve"> </w:t>
      </w:r>
      <w:r>
        <w:rPr>
          <w:rStyle w:val="GreekQuote0"/>
        </w:rPr>
        <w:t>ἔα</w:t>
      </w:r>
      <w:proofErr w:type="spellStart"/>
      <w:r>
        <w:rPr>
          <w:rStyle w:val="GreekQuote0"/>
        </w:rPr>
        <w:t>σι</w:t>
      </w:r>
      <w:proofErr w:type="spellEnd"/>
      <w:r>
        <w:br/>
      </w:r>
      <w:proofErr w:type="spellStart"/>
      <w:r>
        <w:rPr>
          <w:rStyle w:val="GreekQuote0"/>
        </w:rPr>
        <w:t>Πιστότεροι</w:t>
      </w:r>
      <w:proofErr w:type="spellEnd"/>
      <w:r>
        <w:t xml:space="preserve"> </w:t>
      </w:r>
      <w:proofErr w:type="spellStart"/>
      <w:r>
        <w:rPr>
          <w:rStyle w:val="GreekQuote0"/>
        </w:rPr>
        <w:t>μερό</w:t>
      </w:r>
      <w:proofErr w:type="spellEnd"/>
      <w:r>
        <w:rPr>
          <w:rStyle w:val="GreekQuote0"/>
        </w:rPr>
        <w:t>π</w:t>
      </w:r>
      <w:proofErr w:type="spellStart"/>
      <w:r>
        <w:rPr>
          <w:rStyle w:val="GreekQuote0"/>
        </w:rPr>
        <w:t>ων</w:t>
      </w:r>
      <w:proofErr w:type="spellEnd"/>
      <w:r>
        <w:t xml:space="preserve">), </w:t>
      </w:r>
      <w:r>
        <w:rPr>
          <w:rStyle w:val="GreekQuote0"/>
        </w:rPr>
        <w:t>καὶ</w:t>
      </w:r>
      <w:r>
        <w:t xml:space="preserve"> </w:t>
      </w:r>
      <w:proofErr w:type="spellStart"/>
      <w:r>
        <w:rPr>
          <w:rStyle w:val="GreekQuote0"/>
        </w:rPr>
        <w:t>ἠμάτιον</w:t>
      </w:r>
      <w:proofErr w:type="spellEnd"/>
      <w:r>
        <w:t xml:space="preserve"> </w:t>
      </w:r>
      <w:r>
        <w:rPr>
          <w:rStyle w:val="GreekQuote0"/>
        </w:rPr>
        <w:t>β</w:t>
      </w:r>
      <w:proofErr w:type="spellStart"/>
      <w:r>
        <w:rPr>
          <w:rStyle w:val="GreekQuote0"/>
        </w:rPr>
        <w:t>ίον</w:t>
      </w:r>
      <w:proofErr w:type="spellEnd"/>
      <w:r>
        <w:t xml:space="preserve"> </w:t>
      </w:r>
      <w:proofErr w:type="spellStart"/>
      <w:r>
        <w:rPr>
          <w:rStyle w:val="GreekQuote0"/>
        </w:rPr>
        <w:t>ἕλκειν</w:t>
      </w:r>
      <w:proofErr w:type="spellEnd"/>
      <w:r>
        <w:t>,</w:t>
      </w:r>
      <w:r>
        <w:br/>
      </w:r>
      <w:proofErr w:type="spellStart"/>
      <w:r>
        <w:rPr>
          <w:rStyle w:val="GreekQuote0"/>
        </w:rPr>
        <w:t>Νη</w:t>
      </w:r>
      <w:proofErr w:type="spellEnd"/>
      <w:r>
        <w:rPr>
          <w:rStyle w:val="GreekQuote0"/>
        </w:rPr>
        <w:t>π</w:t>
      </w:r>
      <w:proofErr w:type="spellStart"/>
      <w:r>
        <w:rPr>
          <w:rStyle w:val="GreekQuote0"/>
        </w:rPr>
        <w:t>ενθῆ</w:t>
      </w:r>
      <w:proofErr w:type="spellEnd"/>
      <w:r>
        <w:t xml:space="preserve">, </w:t>
      </w:r>
      <w:proofErr w:type="spellStart"/>
      <w:r>
        <w:rPr>
          <w:rStyle w:val="GreekQuote0"/>
        </w:rPr>
        <w:t>νή</w:t>
      </w:r>
      <w:proofErr w:type="spellEnd"/>
      <w:r>
        <w:rPr>
          <w:rStyle w:val="GreekQuote0"/>
        </w:rPr>
        <w:t>π</w:t>
      </w:r>
      <w:proofErr w:type="spellStart"/>
      <w:r>
        <w:rPr>
          <w:rStyle w:val="GreekQuote0"/>
        </w:rPr>
        <w:t>οινον</w:t>
      </w:r>
      <w:proofErr w:type="spellEnd"/>
      <w:r>
        <w:t xml:space="preserve">, </w:t>
      </w:r>
      <w:proofErr w:type="spellStart"/>
      <w:r>
        <w:rPr>
          <w:rStyle w:val="GreekQuote0"/>
        </w:rPr>
        <w:t>ἀκηδέ</w:t>
      </w:r>
      <w:proofErr w:type="spellEnd"/>
      <w:r>
        <w:rPr>
          <w:rStyle w:val="GreekQuote0"/>
        </w:rPr>
        <w:t>α</w:t>
      </w:r>
      <w:r>
        <w:t xml:space="preserve">· </w:t>
      </w:r>
      <w:proofErr w:type="spellStart"/>
      <w:r>
        <w:rPr>
          <w:rStyle w:val="GreekQuote0"/>
        </w:rPr>
        <w:t>ἓν</w:t>
      </w:r>
      <w:proofErr w:type="spellEnd"/>
      <w:r>
        <w:t xml:space="preserve"> </w:t>
      </w:r>
      <w:proofErr w:type="spellStart"/>
      <w:r>
        <w:rPr>
          <w:rStyle w:val="GreekQuote0"/>
        </w:rPr>
        <w:t>τόδ</w:t>
      </w:r>
      <w:proofErr w:type="spellEnd"/>
      <w:r>
        <w:t xml:space="preserve">’ </w:t>
      </w:r>
      <w:proofErr w:type="spellStart"/>
      <w:r>
        <w:rPr>
          <w:rStyle w:val="GreekQuote0"/>
        </w:rPr>
        <w:t>ἄθηρον</w:t>
      </w:r>
      <w:proofErr w:type="spellEnd"/>
      <w:r>
        <w:t xml:space="preserve"> [5]</w:t>
      </w:r>
      <w:r>
        <w:br/>
      </w:r>
      <w:proofErr w:type="spellStart"/>
      <w:r>
        <w:rPr>
          <w:rStyle w:val="GreekQuote0"/>
        </w:rPr>
        <w:t>Μοῦνον</w:t>
      </w:r>
      <w:proofErr w:type="spellEnd"/>
      <w:r>
        <w:t xml:space="preserve"> </w:t>
      </w:r>
      <w:proofErr w:type="spellStart"/>
      <w:r>
        <w:rPr>
          <w:rStyle w:val="GreekQuote0"/>
        </w:rPr>
        <w:t>ἔχειν</w:t>
      </w:r>
      <w:proofErr w:type="spellEnd"/>
      <w:r>
        <w:t xml:space="preserve">, </w:t>
      </w:r>
      <w:proofErr w:type="spellStart"/>
      <w:r>
        <w:rPr>
          <w:rStyle w:val="GreekQuote0"/>
        </w:rPr>
        <w:t>θεότητος</w:t>
      </w:r>
      <w:proofErr w:type="spellEnd"/>
      <w:r>
        <w:t xml:space="preserve"> </w:t>
      </w:r>
      <w:proofErr w:type="spellStart"/>
      <w:r>
        <w:rPr>
          <w:rStyle w:val="GreekQuote0"/>
        </w:rPr>
        <w:t>ἴδριν</w:t>
      </w:r>
      <w:proofErr w:type="spellEnd"/>
      <w:r>
        <w:t xml:space="preserve"> </w:t>
      </w:r>
      <w:proofErr w:type="spellStart"/>
      <w:r>
        <w:rPr>
          <w:rStyle w:val="GreekQuote0"/>
        </w:rPr>
        <w:t>νόον</w:t>
      </w:r>
      <w:proofErr w:type="spellEnd"/>
      <w:r>
        <w:t xml:space="preserve">, </w:t>
      </w:r>
      <w:proofErr w:type="spellStart"/>
      <w:r>
        <w:rPr>
          <w:rStyle w:val="GreekQuote0"/>
        </w:rPr>
        <w:t>οὐρ</w:t>
      </w:r>
      <w:proofErr w:type="spellEnd"/>
      <w:r>
        <w:rPr>
          <w:rStyle w:val="GreekQuote0"/>
        </w:rPr>
        <w:t>α</w:t>
      </w:r>
      <w:proofErr w:type="spellStart"/>
      <w:r>
        <w:rPr>
          <w:rStyle w:val="GreekQuote0"/>
        </w:rPr>
        <w:t>νοφοίτην</w:t>
      </w:r>
      <w:proofErr w:type="spellEnd"/>
      <w:r>
        <w:t>,</w:t>
      </w:r>
      <w:r>
        <w:br/>
      </w:r>
      <w:proofErr w:type="spellStart"/>
      <w:r>
        <w:rPr>
          <w:rStyle w:val="GreekQuote0"/>
        </w:rPr>
        <w:t>Ὥς</w:t>
      </w:r>
      <w:proofErr w:type="spellEnd"/>
      <w:r>
        <w:t xml:space="preserve"> </w:t>
      </w:r>
      <w:proofErr w:type="spellStart"/>
      <w:r>
        <w:rPr>
          <w:rStyle w:val="GreekQuote0"/>
        </w:rPr>
        <w:t>κε</w:t>
      </w:r>
      <w:proofErr w:type="spellEnd"/>
      <w:r>
        <w:t xml:space="preserve"> </w:t>
      </w:r>
      <w:r>
        <w:rPr>
          <w:rStyle w:val="GreekQuote0"/>
        </w:rPr>
        <w:t>γα</w:t>
      </w:r>
      <w:proofErr w:type="spellStart"/>
      <w:r>
        <w:rPr>
          <w:rStyle w:val="GreekQuote0"/>
        </w:rPr>
        <w:t>ληνιόωντι</w:t>
      </w:r>
      <w:proofErr w:type="spellEnd"/>
      <w:r>
        <w:t xml:space="preserve"> </w:t>
      </w:r>
      <w:r>
        <w:rPr>
          <w:rStyle w:val="GreekQuote0"/>
        </w:rPr>
        <w:t>β</w:t>
      </w:r>
      <w:proofErr w:type="spellStart"/>
      <w:r>
        <w:rPr>
          <w:rStyle w:val="GreekQuote0"/>
        </w:rPr>
        <w:t>ίῳ</w:t>
      </w:r>
      <w:proofErr w:type="spellEnd"/>
      <w:r>
        <w:t xml:space="preserve"> </w:t>
      </w:r>
      <w:proofErr w:type="spellStart"/>
      <w:r>
        <w:rPr>
          <w:rStyle w:val="GreekQuote0"/>
        </w:rPr>
        <w:t>φάος</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rPr>
        <w:t>ἐγείρω</w:t>
      </w:r>
      <w:proofErr w:type="spellEnd"/>
      <w:r>
        <w:t>·</w:t>
      </w:r>
      <w:r>
        <w:rPr>
          <w:rStyle w:val="FootnoteReference"/>
        </w:rPr>
        <w:footnoteReference w:id="359"/>
      </w:r>
      <w:r>
        <w:br/>
      </w:r>
      <w:r>
        <w:rPr>
          <w:rStyle w:val="GreekQuote0"/>
        </w:rPr>
        <w:t>Ἤ</w:t>
      </w:r>
      <w:r>
        <w:t xml:space="preserve"> </w:t>
      </w:r>
      <w:proofErr w:type="spellStart"/>
      <w:r>
        <w:rPr>
          <w:rStyle w:val="GreekQuote0"/>
        </w:rPr>
        <w:t>τινος</w:t>
      </w:r>
      <w:proofErr w:type="spellEnd"/>
      <w:r>
        <w:t xml:space="preserve"> </w:t>
      </w:r>
      <w:proofErr w:type="spellStart"/>
      <w:r>
        <w:rPr>
          <w:rStyle w:val="GreekQuote0"/>
        </w:rPr>
        <w:t>ἠερίης</w:t>
      </w:r>
      <w:proofErr w:type="spellEnd"/>
      <w:r>
        <w:t xml:space="preserve"> </w:t>
      </w:r>
      <w:proofErr w:type="spellStart"/>
      <w:r>
        <w:rPr>
          <w:rStyle w:val="GreekQuote0"/>
        </w:rPr>
        <w:t>σκο</w:t>
      </w:r>
      <w:proofErr w:type="spellEnd"/>
      <w:r>
        <w:rPr>
          <w:rStyle w:val="GreekQuote0"/>
        </w:rPr>
        <w:t>π</w:t>
      </w:r>
      <w:proofErr w:type="spellStart"/>
      <w:r>
        <w:rPr>
          <w:rStyle w:val="GreekQuote0"/>
        </w:rPr>
        <w:t>ιῆς</w:t>
      </w:r>
      <w:proofErr w:type="spellEnd"/>
      <w:r>
        <w:t xml:space="preserve"> </w:t>
      </w:r>
      <w:r>
        <w:rPr>
          <w:rStyle w:val="GreekQuote0"/>
        </w:rPr>
        <w:t>κα</w:t>
      </w:r>
      <w:proofErr w:type="spellStart"/>
      <w:r>
        <w:rPr>
          <w:rStyle w:val="GreekQuote0"/>
        </w:rPr>
        <w:t>θύ</w:t>
      </w:r>
      <w:proofErr w:type="spellEnd"/>
      <w:r>
        <w:rPr>
          <w:rStyle w:val="GreekQuote0"/>
        </w:rPr>
        <w:t>π</w:t>
      </w:r>
      <w:proofErr w:type="spellStart"/>
      <w:r>
        <w:rPr>
          <w:rStyle w:val="GreekQuote0"/>
        </w:rPr>
        <w:t>ερθεν</w:t>
      </w:r>
      <w:proofErr w:type="spellEnd"/>
      <w:r>
        <w:t xml:space="preserve"> </w:t>
      </w:r>
      <w:proofErr w:type="spellStart"/>
      <w:r>
        <w:rPr>
          <w:rStyle w:val="GreekQuote0"/>
        </w:rPr>
        <w:t>ἀερθεὶς</w:t>
      </w:r>
      <w:proofErr w:type="spellEnd"/>
      <w:r>
        <w:t>,</w:t>
      </w:r>
      <w:r>
        <w:br/>
      </w:r>
      <w:proofErr w:type="spellStart"/>
      <w:r>
        <w:rPr>
          <w:rStyle w:val="GreekQuote0"/>
        </w:rPr>
        <w:t>Βροντ</w:t>
      </w:r>
      <w:proofErr w:type="spellEnd"/>
      <w:r>
        <w:rPr>
          <w:rStyle w:val="GreekQuote0"/>
        </w:rPr>
        <w:t>α</w:t>
      </w:r>
      <w:proofErr w:type="spellStart"/>
      <w:r>
        <w:rPr>
          <w:rStyle w:val="GreekQuote0"/>
        </w:rPr>
        <w:t>ῖον</w:t>
      </w:r>
      <w:proofErr w:type="spellEnd"/>
      <w:r>
        <w:t xml:space="preserve"> </w:t>
      </w:r>
      <w:r>
        <w:rPr>
          <w:rStyle w:val="GreekQuote0"/>
        </w:rPr>
        <w:t>π</w:t>
      </w:r>
      <w:proofErr w:type="spellStart"/>
      <w:r>
        <w:rPr>
          <w:rStyle w:val="GreekQuote0"/>
        </w:rPr>
        <w:t>άντεσσιν</w:t>
      </w:r>
      <w:proofErr w:type="spellEnd"/>
      <w:r>
        <w:t xml:space="preserve"> </w:t>
      </w:r>
      <w:r>
        <w:rPr>
          <w:rStyle w:val="GreekQuote0"/>
        </w:rPr>
        <w:t>ἐπ</w:t>
      </w:r>
      <w:proofErr w:type="spellStart"/>
      <w:r>
        <w:rPr>
          <w:rStyle w:val="GreekQuote0"/>
        </w:rPr>
        <w:t>ιχθονίοισιν</w:t>
      </w:r>
      <w:proofErr w:type="spellEnd"/>
      <w:r>
        <w:t xml:space="preserve"> </w:t>
      </w:r>
      <w:proofErr w:type="spellStart"/>
      <w:r>
        <w:rPr>
          <w:rStyle w:val="GreekQuote0"/>
        </w:rPr>
        <w:t>ἀῧσ</w:t>
      </w:r>
      <w:proofErr w:type="spellEnd"/>
      <w:r>
        <w:rPr>
          <w:rStyle w:val="GreekQuote0"/>
        </w:rPr>
        <w:t>αι</w:t>
      </w:r>
      <w:r>
        <w:t>·</w:t>
      </w:r>
    </w:p>
    <w:p w:rsidR="00CF07E1" w:rsidRDefault="00F84752">
      <w:pPr>
        <w:pStyle w:val="BlockText"/>
      </w:pPr>
      <w:r>
        <w:t>I longed like long-winged doves to be, or swallows</w:t>
      </w:r>
      <w:r>
        <w:br/>
        <w:t>that I may flee the life of men and dwell</w:t>
      </w:r>
      <w:r>
        <w:br/>
        <w:t>in hearth of beasts, for they are loyal more</w:t>
      </w:r>
      <w:r>
        <w:br/>
      </w:r>
      <w:r>
        <w:lastRenderedPageBreak/>
        <w:t>than men, and lead quotidian life without</w:t>
      </w:r>
      <w:r>
        <w:br/>
        <w:t>concern or pain or care, to have this one</w:t>
      </w:r>
      <w:r>
        <w:br/>
        <w:t>un-beastly bit, a mind that knows its God,</w:t>
      </w:r>
      <w:r>
        <w:br/>
        <w:t xml:space="preserve">that lifts aloft to </w:t>
      </w:r>
      <w:proofErr w:type="spellStart"/>
      <w:r>
        <w:t>heav’n</w:t>
      </w:r>
      <w:proofErr w:type="spellEnd"/>
      <w:r>
        <w:t>, that I may always</w:t>
      </w:r>
      <w:r>
        <w:br/>
        <w:t>in peace my eye raise up, or rise myself</w:t>
      </w:r>
      <w:r>
        <w:br/>
        <w:t>and take some lofty vantage point so I</w:t>
      </w:r>
      <w:r>
        <w:br/>
        <w:t>may loudly thunder to all those below.</w:t>
      </w:r>
    </w:p>
    <w:p w:rsidR="00CF07E1" w:rsidRDefault="00F84752">
      <w:pPr>
        <w:pStyle w:val="FirstParagraph"/>
      </w:pPr>
      <w:r>
        <w:t xml:space="preserve">The passage begins in both a Callimachean and Biblical vein. </w:t>
      </w:r>
      <w:proofErr w:type="spellStart"/>
      <w:r>
        <w:t>Simelidis</w:t>
      </w:r>
      <w:proofErr w:type="spellEnd"/>
      <w:r>
        <w:t xml:space="preserve"> suggests</w:t>
      </w:r>
      <w:r>
        <w:rPr>
          <w:rStyle w:val="FootnoteReference"/>
        </w:rPr>
        <w:footnoteReference w:id="360"/>
      </w:r>
      <w:r>
        <w:t xml:space="preserve"> that Gregory’s choice of the dove and the swallow is inspired by Isaiah 38:14: “I shall speak like the </w:t>
      </w:r>
      <w:proofErr w:type="gramStart"/>
      <w:r>
        <w:t>swallow, and</w:t>
      </w:r>
      <w:proofErr w:type="gramEnd"/>
      <w:r>
        <w:t xml:space="preserve"> meditate like the dove.”</w:t>
      </w:r>
      <w:r>
        <w:rPr>
          <w:rStyle w:val="FootnoteReference"/>
        </w:rPr>
        <w:footnoteReference w:id="361"/>
      </w:r>
      <w:r>
        <w:t xml:space="preserve"> He moreover rightly notes the parallel with </w:t>
      </w:r>
      <w:proofErr w:type="spellStart"/>
      <w:r>
        <w:rPr>
          <w:i/>
        </w:rPr>
        <w:t>Aet</w:t>
      </w:r>
      <w:proofErr w:type="spellEnd"/>
      <w:r>
        <w:rPr>
          <w:i/>
        </w:rPr>
        <w:t>.</w:t>
      </w:r>
      <w:r>
        <w:t xml:space="preserve"> </w:t>
      </w:r>
      <w:proofErr w:type="spellStart"/>
      <w:r>
        <w:t>fr.</w:t>
      </w:r>
      <w:proofErr w:type="spellEnd"/>
      <w:r>
        <w:t xml:space="preserve"> 1.32–35, where Callimachus expresses the wish to be like “the small winged one” and feed on the dew of the airs, so that he may escape the burden of old age.</w:t>
      </w:r>
      <w:r>
        <w:rPr>
          <w:rStyle w:val="FootnoteReference"/>
        </w:rPr>
        <w:footnoteReference w:id="362"/>
      </w:r>
      <w:r>
        <w:t xml:space="preserve"> There are a few further points of contact with Callimachus’ </w:t>
      </w:r>
      <w:proofErr w:type="spellStart"/>
      <w:r>
        <w:rPr>
          <w:i/>
        </w:rPr>
        <w:t>Aetia</w:t>
      </w:r>
      <w:proofErr w:type="spellEnd"/>
      <w:r>
        <w:t xml:space="preserve">. Gregory’s rare-adjective </w:t>
      </w:r>
      <w:proofErr w:type="spellStart"/>
      <w:r>
        <w:rPr>
          <w:rStyle w:val="GreekQuote0"/>
        </w:rPr>
        <w:t>οὐρ</w:t>
      </w:r>
      <w:proofErr w:type="spellEnd"/>
      <w:r>
        <w:rPr>
          <w:rStyle w:val="GreekQuote0"/>
        </w:rPr>
        <w:t>α</w:t>
      </w:r>
      <w:proofErr w:type="spellStart"/>
      <w:r>
        <w:rPr>
          <w:rStyle w:val="GreekQuote0"/>
        </w:rPr>
        <w:t>νοφοίτην</w:t>
      </w:r>
      <w:proofErr w:type="spellEnd"/>
      <w:r>
        <w:t xml:space="preserve"> (“frequenting heaven”) effectively glosses Callimachus’ desire to rise into the air and feed off the dew of the “divine sky” (</w:t>
      </w:r>
      <w:proofErr w:type="spellStart"/>
      <w:r>
        <w:rPr>
          <w:rStyle w:val="GreekQuote0"/>
        </w:rPr>
        <w:t>δρόσον</w:t>
      </w:r>
      <w:proofErr w:type="spellEnd"/>
      <w:r>
        <w:t xml:space="preserve"> … </w:t>
      </w:r>
      <w:proofErr w:type="spellStart"/>
      <w:r>
        <w:rPr>
          <w:rStyle w:val="GreekQuote0"/>
        </w:rPr>
        <w:t>ἐκ</w:t>
      </w:r>
      <w:proofErr w:type="spellEnd"/>
      <w:r>
        <w:t xml:space="preserve"> </w:t>
      </w:r>
      <w:proofErr w:type="spellStart"/>
      <w:r>
        <w:rPr>
          <w:rStyle w:val="GreekQuote0"/>
        </w:rPr>
        <w:t>δίης</w:t>
      </w:r>
      <w:proofErr w:type="spellEnd"/>
      <w:r>
        <w:t xml:space="preserve"> </w:t>
      </w:r>
      <w:proofErr w:type="spellStart"/>
      <w:r>
        <w:rPr>
          <w:rStyle w:val="GreekQuote0"/>
        </w:rPr>
        <w:t>ἠέρος</w:t>
      </w:r>
      <w:proofErr w:type="spellEnd"/>
      <w:r>
        <w:t xml:space="preserve"> </w:t>
      </w:r>
      <w:proofErr w:type="spellStart"/>
      <w:r>
        <w:rPr>
          <w:rStyle w:val="GreekQuote0"/>
        </w:rPr>
        <w:t>εἶδ</w:t>
      </w:r>
      <w:proofErr w:type="spellEnd"/>
      <w:r>
        <w:rPr>
          <w:rStyle w:val="GreekQuote0"/>
        </w:rPr>
        <w:t>αρ</w:t>
      </w:r>
      <w:r>
        <w:t xml:space="preserve"> </w:t>
      </w:r>
      <w:proofErr w:type="spellStart"/>
      <w:r>
        <w:rPr>
          <w:rStyle w:val="GreekQuote0"/>
        </w:rPr>
        <w:t>ἔδων</w:t>
      </w:r>
      <w:proofErr w:type="spellEnd"/>
      <w:r>
        <w:t xml:space="preserve"> </w:t>
      </w:r>
      <w:proofErr w:type="spellStart"/>
      <w:r>
        <w:rPr>
          <w:i/>
        </w:rPr>
        <w:t>Aet</w:t>
      </w:r>
      <w:proofErr w:type="spellEnd"/>
      <w:r>
        <w:rPr>
          <w:i/>
        </w:rPr>
        <w:t>.</w:t>
      </w:r>
      <w:r>
        <w:t xml:space="preserve"> </w:t>
      </w:r>
      <w:proofErr w:type="spellStart"/>
      <w:r>
        <w:t>fr</w:t>
      </w:r>
      <w:proofErr w:type="spellEnd"/>
      <w:r>
        <w:t xml:space="preserve"> 1.32–34).</w:t>
      </w:r>
      <w:r>
        <w:rPr>
          <w:rStyle w:val="FootnoteReference"/>
        </w:rPr>
        <w:footnoteReference w:id="363"/>
      </w:r>
      <w:r>
        <w:t xml:space="preserve"> Yet the most striking appropriation is </w:t>
      </w:r>
      <w:r>
        <w:rPr>
          <w:rStyle w:val="GreekQuote0"/>
        </w:rPr>
        <w:t>β</w:t>
      </w:r>
      <w:proofErr w:type="spellStart"/>
      <w:r>
        <w:rPr>
          <w:rStyle w:val="GreekQuote0"/>
        </w:rPr>
        <w:t>ροντ</w:t>
      </w:r>
      <w:proofErr w:type="spellEnd"/>
      <w:r>
        <w:rPr>
          <w:rStyle w:val="GreekQuote0"/>
        </w:rPr>
        <w:t>α</w:t>
      </w:r>
      <w:proofErr w:type="spellStart"/>
      <w:r>
        <w:rPr>
          <w:rStyle w:val="GreekQuote0"/>
        </w:rPr>
        <w:t>ῖον</w:t>
      </w:r>
      <w:proofErr w:type="spellEnd"/>
      <w:r>
        <w:t xml:space="preserve"> in 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dactylic. By contrast, line 9 commences with two spondaic feet, of which one means “thunder-like.” Gregory has metamorphosed from a timid bird into a loud prophet.</w:t>
      </w:r>
    </w:p>
    <w:p w:rsidR="00CF07E1" w:rsidRDefault="00F84752">
      <w:pPr>
        <w:pStyle w:val="BodyText"/>
      </w:pPr>
      <w:r>
        <w:lastRenderedPageBreak/>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64"/>
      </w:r>
    </w:p>
    <w:p w:rsidR="00CF07E1" w:rsidRDefault="00F84752">
      <w:pPr>
        <w:pStyle w:val="Heading2"/>
      </w:pPr>
      <w:bookmarkStart w:id="75" w:name="conclusion-1"/>
      <w:bookmarkStart w:id="76" w:name="_Toc1638072"/>
      <w:r>
        <w:t>Conclusion</w:t>
      </w:r>
      <w:bookmarkEnd w:id="75"/>
      <w:bookmarkEnd w:id="76"/>
    </w:p>
    <w:p w:rsidR="00CF07E1" w:rsidRDefault="00F84752">
      <w:pPr>
        <w:pStyle w:val="FirstParagraph"/>
      </w:pPr>
      <w:r>
        <w:t xml:space="preserve">There is plainly much more to say about Gregory’s style. I should like in the future to explore how he carefully juxtaposes poetic and philosophical terminology in the </w:t>
      </w:r>
      <w:proofErr w:type="spellStart"/>
      <w:r>
        <w:rPr>
          <w:i/>
        </w:rPr>
        <w:t>Poemata</w:t>
      </w:r>
      <w:proofErr w:type="spellEnd"/>
      <w:r>
        <w:rPr>
          <w:i/>
        </w:rPr>
        <w:t xml:space="preserve">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register, and diction could change considerably from one poem to the next. Nonetheless, even with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of </w:t>
      </w:r>
      <w:proofErr w:type="spellStart"/>
      <w:r>
        <w:t>enjambement</w:t>
      </w:r>
      <w:proofErr w:type="spellEnd"/>
      <w:r>
        <w:t xml:space="preserve"> he cultivated, and the </w:t>
      </w:r>
      <w:r>
        <w:lastRenderedPageBreak/>
        <w:t xml:space="preserve">care he shows in constructing his hexameters. Gregory did, however, strike his own path in some respects, and this is most clear in his cultivation of gnomes and other </w:t>
      </w:r>
      <w:proofErr w:type="spellStart"/>
      <w:r>
        <w:t>paroimiac</w:t>
      </w:r>
      <w:proofErr w:type="spellEnd"/>
      <w:r>
        <w:t xml:space="preserve">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65"/>
      </w:r>
    </w:p>
    <w:p w:rsidR="00A877D2" w:rsidRDefault="00A877D2">
      <w:pPr>
        <w:pStyle w:val="Heading1"/>
        <w:sectPr w:rsidR="00A877D2" w:rsidSect="00624C79">
          <w:footnotePr>
            <w:numRestart w:val="eachSect"/>
          </w:footnotePr>
          <w:pgSz w:w="12240" w:h="15840"/>
          <w:pgMar w:top="1440" w:right="1440" w:bottom="1440" w:left="1440" w:header="1440" w:footer="1440" w:gutter="0"/>
          <w:cols w:space="720"/>
          <w:titlePg/>
          <w:docGrid w:linePitch="326"/>
        </w:sectPr>
      </w:pPr>
      <w:bookmarkStart w:id="77" w:name="chapter-4-επισταμενοισ-αγορευσω.-eruditi"/>
      <w:bookmarkStart w:id="78" w:name="_Toc1638073"/>
    </w:p>
    <w:p w:rsidR="00CF07E1" w:rsidRDefault="00F84752">
      <w:pPr>
        <w:pStyle w:val="Heading1"/>
      </w:pPr>
      <w:r>
        <w:lastRenderedPageBreak/>
        <w:t xml:space="preserve">Chapter 4: </w:t>
      </w:r>
      <w:r>
        <w:rPr>
          <w:rStyle w:val="GreekQuote0"/>
        </w:rPr>
        <w:t>ΕΠΙΣΤΑΜΕΝΟΙΣ</w:t>
      </w:r>
      <w:r>
        <w:t xml:space="preserve"> </w:t>
      </w:r>
      <w:r>
        <w:rPr>
          <w:rStyle w:val="GreekQuote0"/>
        </w:rPr>
        <w:t>ΑΓΟΡΕΥΣΩ</w:t>
      </w:r>
      <w:r>
        <w:t>. Erudition.</w:t>
      </w:r>
      <w:bookmarkEnd w:id="77"/>
      <w:bookmarkEnd w:id="78"/>
    </w:p>
    <w:p w:rsidR="00CF07E1" w:rsidRDefault="00F84752">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w:t>
      </w:r>
      <w:proofErr w:type="gramStart"/>
      <w:r>
        <w:t>546 line</w:t>
      </w:r>
      <w:proofErr w:type="gramEnd"/>
      <w:r>
        <w:t xml:space="preserve"> iambic </w:t>
      </w:r>
      <w:proofErr w:type="spellStart"/>
      <w:r>
        <w:rPr>
          <w:i/>
        </w:rPr>
        <w:t>Adversus</w:t>
      </w:r>
      <w:proofErr w:type="spellEnd"/>
      <w:r>
        <w:rPr>
          <w:i/>
        </w:rPr>
        <w:t xml:space="preserve"> </w:t>
      </w:r>
      <w:proofErr w:type="spellStart"/>
      <w:r>
        <w:rPr>
          <w:i/>
        </w:rPr>
        <w:t>iram</w:t>
      </w:r>
      <w:proofErr w:type="spellEnd"/>
      <w:r>
        <w:t xml:space="preserve"> (</w:t>
      </w:r>
      <w:proofErr w:type="spellStart"/>
      <w:r>
        <w:rPr>
          <w:i/>
        </w:rPr>
        <w:t>carm</w:t>
      </w:r>
      <w:proofErr w:type="spellEnd"/>
      <w:r>
        <w:rPr>
          <w:i/>
        </w:rPr>
        <w:t>.</w:t>
      </w:r>
      <w:r>
        <w:t xml:space="preserve"> 1.2.25) and the </w:t>
      </w:r>
      <w:proofErr w:type="gramStart"/>
      <w:r>
        <w:t>214 line</w:t>
      </w:r>
      <w:proofErr w:type="gramEnd"/>
      <w:r>
        <w:t xml:space="preserve"> hexametric </w:t>
      </w:r>
      <w:proofErr w:type="spellStart"/>
      <w:r>
        <w:rPr>
          <w:i/>
        </w:rPr>
        <w:t>Hymnus</w:t>
      </w:r>
      <w:proofErr w:type="spellEnd"/>
      <w:r>
        <w:rPr>
          <w:i/>
        </w:rPr>
        <w:t xml:space="preserve"> in </w:t>
      </w:r>
      <w:proofErr w:type="spellStart"/>
      <w:r>
        <w:rPr>
          <w:i/>
        </w:rPr>
        <w:t>Virginitatem</w:t>
      </w:r>
      <w:proofErr w:type="spellEnd"/>
      <w:r>
        <w:t xml:space="preserve"> (</w:t>
      </w:r>
      <w:proofErr w:type="spellStart"/>
      <w:r>
        <w:rPr>
          <w:i/>
        </w:rPr>
        <w:t>carm</w:t>
      </w:r>
      <w:proofErr w:type="spellEnd"/>
      <w:r>
        <w:rPr>
          <w:i/>
        </w:rPr>
        <w:t>.</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 xml:space="preserve">Adv. </w:t>
      </w:r>
      <w:proofErr w:type="spellStart"/>
      <w:r>
        <w:rPr>
          <w:i/>
        </w:rPr>
        <w:t>iram</w:t>
      </w:r>
      <w:proofErr w:type="spellEnd"/>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CF07E1" w:rsidRDefault="00F84752">
      <w:pPr>
        <w:pStyle w:val="Heading2"/>
      </w:pPr>
      <w:bookmarkStart w:id="79" w:name="adv.-iram"/>
      <w:bookmarkStart w:id="80" w:name="_Toc1638074"/>
      <w:r>
        <w:t xml:space="preserve">1.2.25 </w:t>
      </w:r>
      <w:r>
        <w:rPr>
          <w:i/>
        </w:rPr>
        <w:t xml:space="preserve">Adv. </w:t>
      </w:r>
      <w:proofErr w:type="spellStart"/>
      <w:r>
        <w:rPr>
          <w:i/>
        </w:rPr>
        <w:t>iram</w:t>
      </w:r>
      <w:bookmarkEnd w:id="79"/>
      <w:bookmarkEnd w:id="80"/>
      <w:proofErr w:type="spellEnd"/>
    </w:p>
    <w:p w:rsidR="00CF07E1" w:rsidRDefault="00F84752">
      <w:pPr>
        <w:pStyle w:val="FirstParagraph"/>
      </w:pPr>
      <w:r>
        <w:t xml:space="preserve">Gregory’s </w:t>
      </w:r>
      <w:proofErr w:type="spellStart"/>
      <w:r>
        <w:rPr>
          <w:i/>
        </w:rPr>
        <w:t>Adversus</w:t>
      </w:r>
      <w:proofErr w:type="spellEnd"/>
      <w:r>
        <w:rPr>
          <w:i/>
        </w:rPr>
        <w:t xml:space="preserve"> </w:t>
      </w:r>
      <w:proofErr w:type="spellStart"/>
      <w:r>
        <w:rPr>
          <w:i/>
        </w:rPr>
        <w:t>iram</w:t>
      </w:r>
      <w:proofErr w:type="spellEnd"/>
      <w:r>
        <w:t xml:space="preserve"> (</w:t>
      </w:r>
      <w:proofErr w:type="spellStart"/>
      <w:r>
        <w:rPr>
          <w:i/>
        </w:rPr>
        <w:t>carm</w:t>
      </w:r>
      <w:proofErr w:type="spellEnd"/>
      <w:r>
        <w:rPr>
          <w:i/>
        </w:rPr>
        <w:t>.</w:t>
      </w:r>
      <w:r>
        <w:t xml:space="preserve"> 1.2.25)</w:t>
      </w:r>
      <w:r>
        <w:rPr>
          <w:rStyle w:val="FootnoteReference"/>
        </w:rPr>
        <w:footnoteReference w:id="366"/>
      </w:r>
      <w:r>
        <w:t xml:space="preserve"> consists of 546 iambic </w:t>
      </w:r>
      <w:proofErr w:type="spellStart"/>
      <w:r>
        <w:t>trimeters</w:t>
      </w:r>
      <w:proofErr w:type="spellEnd"/>
      <w:r>
        <w:t xml:space="preserve"> and dates from the Lenten season of 382, making it contemporary with most of the poems I will examine in chapter 5, like </w:t>
      </w:r>
      <w:proofErr w:type="spellStart"/>
      <w:r>
        <w:rPr>
          <w:i/>
        </w:rPr>
        <w:t>carm</w:t>
      </w:r>
      <w:proofErr w:type="spellEnd"/>
      <w:r>
        <w:rPr>
          <w:i/>
        </w:rPr>
        <w:t>.</w:t>
      </w:r>
      <w:r>
        <w:t xml:space="preserve"> 2.1.34a/b (</w:t>
      </w:r>
      <w:r>
        <w:rPr>
          <w:i/>
        </w:rPr>
        <w:t xml:space="preserve">in </w:t>
      </w:r>
      <w:proofErr w:type="spellStart"/>
      <w:r>
        <w:rPr>
          <w:i/>
        </w:rPr>
        <w:t>silentium</w:t>
      </w:r>
      <w:proofErr w:type="spellEnd"/>
      <w:r>
        <w:rPr>
          <w:i/>
        </w:rPr>
        <w:t xml:space="preserve"> </w:t>
      </w:r>
      <w:proofErr w:type="spellStart"/>
      <w:r>
        <w:rPr>
          <w:i/>
        </w:rPr>
        <w:t>ieiunii</w:t>
      </w:r>
      <w:proofErr w:type="spellEnd"/>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CF07E1" w:rsidRDefault="00F84752">
      <w:pPr>
        <w:pStyle w:val="BlockText"/>
      </w:pPr>
      <w:r>
        <w:rPr>
          <w:rStyle w:val="GreekQuote0"/>
        </w:rPr>
        <w:t>καὶ</w:t>
      </w:r>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σιγῆς</w:t>
      </w:r>
      <w:proofErr w:type="spellEnd"/>
      <w:r>
        <w:t xml:space="preserve">· </w:t>
      </w:r>
      <w:proofErr w:type="spellStart"/>
      <w:r>
        <w:rPr>
          <w:rStyle w:val="GreekQuote0"/>
        </w:rPr>
        <w:t>οἱ</w:t>
      </w:r>
      <w:proofErr w:type="spellEnd"/>
      <w:r>
        <w:t xml:space="preserve"> </w:t>
      </w:r>
      <w:proofErr w:type="spellStart"/>
      <w:r>
        <w:rPr>
          <w:rStyle w:val="GreekQuote0"/>
        </w:rPr>
        <w:t>δὲ</w:t>
      </w:r>
      <w:proofErr w:type="spellEnd"/>
      <w:r>
        <w:t xml:space="preserve"> </w:t>
      </w:r>
      <w:proofErr w:type="spellStart"/>
      <w:r>
        <w:rPr>
          <w:rStyle w:val="GreekQuote0"/>
        </w:rPr>
        <w:t>λύσ</w:t>
      </w:r>
      <w:proofErr w:type="spellEnd"/>
      <w:r>
        <w:rPr>
          <w:rStyle w:val="GreekQuote0"/>
        </w:rPr>
        <w:t>α</w:t>
      </w:r>
      <w:proofErr w:type="spellStart"/>
      <w:r>
        <w:rPr>
          <w:rStyle w:val="GreekQuote0"/>
        </w:rPr>
        <w:t>ντες</w:t>
      </w:r>
      <w:proofErr w:type="spellEnd"/>
      <w:r>
        <w:t xml:space="preserve"> </w:t>
      </w:r>
      <w:proofErr w:type="spellStart"/>
      <w:r>
        <w:rPr>
          <w:rStyle w:val="GreekQuote0"/>
        </w:rPr>
        <w:t>λόγον</w:t>
      </w:r>
      <w:proofErr w:type="spellEnd"/>
      <w:r>
        <w:t>,</w:t>
      </w:r>
      <w:r>
        <w:br/>
      </w:r>
      <w:proofErr w:type="spellStart"/>
      <w:r>
        <w:rPr>
          <w:rStyle w:val="GreekQuote0"/>
        </w:rPr>
        <w:t>εἰ</w:t>
      </w:r>
      <w:proofErr w:type="spellEnd"/>
      <w:r>
        <w:t xml:space="preserve"> </w:t>
      </w:r>
      <w:proofErr w:type="spellStart"/>
      <w:r>
        <w:rPr>
          <w:rStyle w:val="GreekQuote0"/>
        </w:rPr>
        <w:t>μέν</w:t>
      </w:r>
      <w:proofErr w:type="spellEnd"/>
      <w:r>
        <w:t xml:space="preserve"> </w:t>
      </w:r>
      <w:proofErr w:type="spellStart"/>
      <w:r>
        <w:rPr>
          <w:rStyle w:val="GreekQuote0"/>
        </w:rPr>
        <w:t>τοι</w:t>
      </w:r>
      <w:proofErr w:type="spellEnd"/>
      <w:r>
        <w:t xml:space="preserve"> </w:t>
      </w:r>
      <w:proofErr w:type="spellStart"/>
      <w:r>
        <w:rPr>
          <w:rStyle w:val="GreekQuote0"/>
        </w:rPr>
        <w:t>τούτων</w:t>
      </w:r>
      <w:proofErr w:type="spellEnd"/>
      <w:r>
        <w:t xml:space="preserve"> </w:t>
      </w:r>
      <w:proofErr w:type="spellStart"/>
      <w:r>
        <w:rPr>
          <w:rStyle w:val="GreekQuote0"/>
        </w:rPr>
        <w:t>ἄξιον</w:t>
      </w:r>
      <w:proofErr w:type="spellEnd"/>
      <w:r>
        <w:t xml:space="preserve"> </w:t>
      </w:r>
      <w:proofErr w:type="spellStart"/>
      <w:r>
        <w:rPr>
          <w:rStyle w:val="GreekQuote0"/>
        </w:rPr>
        <w:t>φθέγγοισθ</w:t>
      </w:r>
      <w:proofErr w:type="spellEnd"/>
      <w:r>
        <w:t xml:space="preserve">’ </w:t>
      </w:r>
      <w:r>
        <w:rPr>
          <w:rStyle w:val="GreekQuote0"/>
        </w:rPr>
        <w:t>ἔπ</w:t>
      </w:r>
      <w:proofErr w:type="spellStart"/>
      <w:r>
        <w:rPr>
          <w:rStyle w:val="GreekQuote0"/>
        </w:rPr>
        <w:t>ος</w:t>
      </w:r>
      <w:proofErr w:type="spellEnd"/>
      <w:r>
        <w:t>,</w:t>
      </w:r>
      <w:r>
        <w:br/>
      </w:r>
      <w:proofErr w:type="spellStart"/>
      <w:r>
        <w:rPr>
          <w:rStyle w:val="GreekQuote0"/>
        </w:rPr>
        <w:lastRenderedPageBreak/>
        <w:t>φθέγξ</w:t>
      </w:r>
      <w:proofErr w:type="spellEnd"/>
      <w:r>
        <w:rPr>
          <w:rStyle w:val="GreekQuote0"/>
        </w:rPr>
        <w:t>α</w:t>
      </w:r>
      <w:proofErr w:type="spellStart"/>
      <w:r>
        <w:rPr>
          <w:rStyle w:val="GreekQuote0"/>
        </w:rPr>
        <w:t>σθε</w:t>
      </w:r>
      <w:proofErr w:type="spellEnd"/>
      <w:r>
        <w:t xml:space="preserve"> </w:t>
      </w:r>
      <w:proofErr w:type="spellStart"/>
      <w:r>
        <w:rPr>
          <w:rStyle w:val="GreekQuote0"/>
        </w:rPr>
        <w:t>κἀμοί</w:t>
      </w:r>
      <w:proofErr w:type="spellEnd"/>
      <w:r>
        <w:t xml:space="preserve">· </w:t>
      </w:r>
      <w:proofErr w:type="spellStart"/>
      <w:r>
        <w:rPr>
          <w:rStyle w:val="GreekQuote0"/>
        </w:rPr>
        <w:t>εἰ</w:t>
      </w:r>
      <w:proofErr w:type="spellEnd"/>
      <w:r>
        <w:t xml:space="preserve"> </w:t>
      </w:r>
      <w:proofErr w:type="spellStart"/>
      <w:r>
        <w:rPr>
          <w:rStyle w:val="GreekQuote0"/>
        </w:rPr>
        <w:t>δὲ</w:t>
      </w:r>
      <w:proofErr w:type="spellEnd"/>
      <w:r>
        <w:t xml:space="preserve"> </w:t>
      </w:r>
      <w:proofErr w:type="spellStart"/>
      <w:r>
        <w:rPr>
          <w:rStyle w:val="GreekQuote0"/>
        </w:rPr>
        <w:t>σιγῆς</w:t>
      </w:r>
      <w:proofErr w:type="spellEnd"/>
      <w:r>
        <w:t xml:space="preserve">, </w:t>
      </w:r>
      <w:proofErr w:type="spellStart"/>
      <w:r>
        <w:rPr>
          <w:rStyle w:val="GreekQuote0"/>
        </w:rPr>
        <w:t>οὐκ</w:t>
      </w:r>
      <w:proofErr w:type="spellEnd"/>
      <w:r>
        <w:t xml:space="preserve"> </w:t>
      </w:r>
      <w:proofErr w:type="spellStart"/>
      <w:r>
        <w:rPr>
          <w:rStyle w:val="GreekQuote0"/>
        </w:rPr>
        <w:t>ἐμοί</w:t>
      </w:r>
      <w:proofErr w:type="spellEnd"/>
      <w:r>
        <w:t>. [545]</w:t>
      </w:r>
      <w:r>
        <w:br/>
      </w:r>
      <w:r>
        <w:rPr>
          <w:rStyle w:val="GreekQuote0"/>
        </w:rPr>
        <w:t>καὶ</w:t>
      </w:r>
      <w:r>
        <w:t xml:space="preserve"> </w:t>
      </w:r>
      <w:proofErr w:type="spellStart"/>
      <w:r>
        <w:rPr>
          <w:rStyle w:val="GreekQuote0"/>
        </w:rPr>
        <w:t>ὦτ</w:t>
      </w:r>
      <w:proofErr w:type="spellEnd"/>
      <w:r>
        <w:rPr>
          <w:rStyle w:val="GreekQuote0"/>
        </w:rPr>
        <w:t>α</w:t>
      </w:r>
      <w:r>
        <w:t xml:space="preserve"> </w:t>
      </w:r>
      <w:proofErr w:type="spellStart"/>
      <w:r>
        <w:rPr>
          <w:rStyle w:val="GreekQuote0"/>
        </w:rPr>
        <w:t>δήσω</w:t>
      </w:r>
      <w:proofErr w:type="spellEnd"/>
      <w:r>
        <w:t xml:space="preserve"> </w:t>
      </w:r>
      <w:proofErr w:type="spellStart"/>
      <w:r>
        <w:rPr>
          <w:rStyle w:val="GreekQuote0"/>
        </w:rPr>
        <w:t>τοῖς</w:t>
      </w:r>
      <w:proofErr w:type="spellEnd"/>
      <w:r>
        <w:t xml:space="preserve"> </w:t>
      </w:r>
      <w:proofErr w:type="spellStart"/>
      <w:r>
        <w:rPr>
          <w:rStyle w:val="GreekQuote0"/>
        </w:rPr>
        <w:t>λόγοις</w:t>
      </w:r>
      <w:proofErr w:type="spellEnd"/>
      <w:r>
        <w:t xml:space="preserve">, </w:t>
      </w:r>
      <w:proofErr w:type="spellStart"/>
      <w:r>
        <w:rPr>
          <w:rStyle w:val="GreekQuote0"/>
        </w:rPr>
        <w:t>ὥσ</w:t>
      </w:r>
      <w:proofErr w:type="spellEnd"/>
      <w:r>
        <w:rPr>
          <w:rStyle w:val="GreekQuote0"/>
        </w:rPr>
        <w:t>π</w:t>
      </w:r>
      <w:proofErr w:type="spellStart"/>
      <w:r>
        <w:rPr>
          <w:rStyle w:val="GreekQuote0"/>
        </w:rPr>
        <w:t>ερ</w:t>
      </w:r>
      <w:proofErr w:type="spellEnd"/>
      <w:r>
        <w:t xml:space="preserve"> </w:t>
      </w:r>
      <w:proofErr w:type="spellStart"/>
      <w:r>
        <w:rPr>
          <w:rStyle w:val="GreekQuote0"/>
        </w:rPr>
        <w:t>λόγον</w:t>
      </w:r>
      <w:proofErr w:type="spellEnd"/>
      <w:r>
        <w:t>.</w:t>
      </w:r>
    </w:p>
    <w:p w:rsidR="00CF07E1" w:rsidRDefault="00F84752">
      <w:pPr>
        <w:pStyle w:val="BlockText"/>
      </w:pPr>
      <w:r>
        <w:t xml:space="preserve">This </w:t>
      </w:r>
      <w:proofErr w:type="spellStart"/>
      <w:r>
        <w:t>too’s</w:t>
      </w:r>
      <w:proofErr w:type="spellEnd"/>
      <w:r>
        <w:t xml:space="preserve"> from silence– you who bound my speech,</w:t>
      </w:r>
      <w:r>
        <w:br/>
        <w:t>if you should speak a verse of similar worth,</w:t>
      </w:r>
      <w:r>
        <w:br/>
        <w:t>declare! But not if it’s worth only silence— [545]</w:t>
      </w:r>
      <w:r>
        <w:br/>
        <w:t>I’ll bind my ears as you have done my speech. (</w:t>
      </w:r>
      <w:r>
        <w:rPr>
          <w:i/>
        </w:rPr>
        <w:t xml:space="preserve">Adv. </w:t>
      </w:r>
      <w:proofErr w:type="spellStart"/>
      <w:r>
        <w:rPr>
          <w:i/>
        </w:rPr>
        <w:t>iram</w:t>
      </w:r>
      <w:proofErr w:type="spellEnd"/>
      <w:r>
        <w:t xml:space="preserve"> 543–46)</w:t>
      </w:r>
    </w:p>
    <w:p w:rsidR="00CF07E1" w:rsidRDefault="00F84752">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CF07E1" w:rsidRDefault="00F84752">
      <w:pPr>
        <w:pStyle w:val="BodyText"/>
      </w:pPr>
      <w:r>
        <w:t xml:space="preserve">Gregory’s metrical scheme lacks precedent among the authors of Alexandrian didactic. Iambic </w:t>
      </w:r>
      <w:proofErr w:type="spellStart"/>
      <w:r>
        <w:t>trimeter</w:t>
      </w:r>
      <w:proofErr w:type="spellEnd"/>
      <w:r>
        <w:t xml:space="preserve">, most well-known as the primary metrical scheme of dialog in Greek tragedy, was not the normal choice of poetry on didactic topics. The earliest and most important extant witness for iambic didactic is the </w:t>
      </w:r>
      <w:proofErr w:type="spellStart"/>
      <w:r>
        <w:rPr>
          <w:i/>
        </w:rPr>
        <w:t>Periegesis</w:t>
      </w:r>
      <w:proofErr w:type="spellEnd"/>
      <w:r>
        <w:t xml:space="preserve"> of ps.-</w:t>
      </w:r>
      <w:proofErr w:type="spellStart"/>
      <w:r>
        <w:t>Scymnus</w:t>
      </w:r>
      <w:proofErr w:type="spellEnd"/>
      <w:r>
        <w:t>, which describes the geographical features of the known world. Its author identifies several features of his work that become normative for the iambic didactic tradition more broadly.</w:t>
      </w:r>
      <w:r>
        <w:rPr>
          <w:rStyle w:val="FootnoteReference"/>
        </w:rPr>
        <w:footnoteReference w:id="367"/>
      </w:r>
      <w:r>
        <w:t xml:space="preserve"> First, the authors in this tradition aim for clarity (</w:t>
      </w:r>
      <w:r>
        <w:rPr>
          <w:rStyle w:val="GreekQuote0"/>
        </w:rPr>
        <w:t>σα</w:t>
      </w:r>
      <w:proofErr w:type="spellStart"/>
      <w:r>
        <w:rPr>
          <w:rStyle w:val="GreekQuote0"/>
        </w:rPr>
        <w:t>φήνει</w:t>
      </w:r>
      <w:proofErr w:type="spellEnd"/>
      <w:r>
        <w:rPr>
          <w:rStyle w:val="GreekQuote0"/>
        </w:rPr>
        <w:t>α</w:t>
      </w:r>
      <w:r>
        <w:t>) instead of ornate eloquence. Second, they aim for memorability (</w:t>
      </w:r>
      <w:proofErr w:type="spellStart"/>
      <w:r>
        <w:rPr>
          <w:rStyle w:val="GreekQuote0"/>
        </w:rPr>
        <w:t>εὐμνημόνευτον</w:t>
      </w:r>
      <w:proofErr w:type="spellEnd"/>
      <w:r>
        <w:t xml:space="preserve">), which accounts for the adoption of meter instead of the freedom of prose. Third, authors of iambic didactic explicitly announce their </w:t>
      </w:r>
      <w:proofErr w:type="spellStart"/>
      <w:r>
        <w:t>sources.While</w:t>
      </w:r>
      <w:proofErr w:type="spellEnd"/>
      <w:r>
        <w:t xml:space="preserve"> authors of hexametric </w:t>
      </w:r>
      <w:r>
        <w:lastRenderedPageBreak/>
        <w:t>didactic from Aratus onward were deeply indebted both to prior prose and poetry, the solemnity of the hexameter permitted only allusion, not explicit citation.</w:t>
      </w:r>
      <w:r>
        <w:rPr>
          <w:rStyle w:val="FootnoteReference"/>
        </w:rPr>
        <w:footnoteReference w:id="368"/>
      </w:r>
      <w:r>
        <w:t xml:space="preserve"> By contrast, Ps.-</w:t>
      </w:r>
      <w:proofErr w:type="spellStart"/>
      <w:r>
        <w:t>Scymnus</w:t>
      </w:r>
      <w:proofErr w:type="spellEnd"/>
      <w:r>
        <w:t xml:space="preserve"> not only listed his geographical sources extensively in his prologue, but much of his account was told in the third person: “they (</w:t>
      </w:r>
      <w:r>
        <w:rPr>
          <w:i/>
        </w:rPr>
        <w:t>i.e.</w:t>
      </w:r>
      <w:r>
        <w:t xml:space="preserve"> his sources) say that X is here, and Y there.” Gregory retains the traditional aim for </w:t>
      </w:r>
      <w:proofErr w:type="gramStart"/>
      <w:r>
        <w:t>clarity, but</w:t>
      </w:r>
      <w:proofErr w:type="gramEnd"/>
      <w:r>
        <w:t xml:space="preserve"> elevates the form to a certain extent. He presents himself as an authority in his own right instead of constantly referring back to his sources. When he does mention the opinions of prior philosophers (</w:t>
      </w:r>
      <w:r>
        <w:rPr>
          <w:i/>
        </w:rPr>
        <w:t xml:space="preserve">Adv. </w:t>
      </w:r>
      <w:proofErr w:type="spellStart"/>
      <w:r>
        <w:rPr>
          <w:i/>
        </w:rPr>
        <w:t>iram</w:t>
      </w:r>
      <w:proofErr w:type="spellEnd"/>
      <w:r>
        <w:t xml:space="preserve"> 31–45), he cites them not by name but as a group (</w:t>
      </w:r>
      <w:proofErr w:type="spellStart"/>
      <w:r>
        <w:rPr>
          <w:rStyle w:val="GreekQuote0"/>
        </w:rPr>
        <w:t>ἄνδρες</w:t>
      </w:r>
      <w:proofErr w:type="spellEnd"/>
      <w:r>
        <w:t xml:space="preserve"> </w:t>
      </w:r>
      <w:r>
        <w:rPr>
          <w:rStyle w:val="GreekQuote0"/>
        </w:rPr>
        <w:t>παλα</w:t>
      </w:r>
      <w:proofErr w:type="spellStart"/>
      <w:r>
        <w:rPr>
          <w:rStyle w:val="GreekQuote0"/>
        </w:rPr>
        <w:t>ιοί</w:t>
      </w:r>
      <w:proofErr w:type="spellEnd"/>
      <w:r>
        <w:t>, “men of old”). These prior authorities then fall to the side, instead of being consistently cited as in Ps.-</w:t>
      </w:r>
      <w:proofErr w:type="spellStart"/>
      <w:r>
        <w:t>Scymnus</w:t>
      </w:r>
      <w:proofErr w:type="spellEnd"/>
      <w:r>
        <w:t>. Finally, on occasion he incorporates epic similes and other flourishes to add vivacity to the work.</w:t>
      </w:r>
    </w:p>
    <w:p w:rsidR="00CF07E1" w:rsidRDefault="00F84752">
      <w:pPr>
        <w:pStyle w:val="Heading2"/>
      </w:pPr>
      <w:bookmarkStart w:id="81" w:name="prose-sources-for-adv.-iram"/>
      <w:bookmarkStart w:id="82" w:name="_Toc1638075"/>
      <w:r>
        <w:t xml:space="preserve">Prose Sources for </w:t>
      </w:r>
      <w:r>
        <w:rPr>
          <w:i/>
        </w:rPr>
        <w:t xml:space="preserve">Adv. </w:t>
      </w:r>
      <w:proofErr w:type="spellStart"/>
      <w:r>
        <w:rPr>
          <w:i/>
        </w:rPr>
        <w:t>iram</w:t>
      </w:r>
      <w:bookmarkEnd w:id="81"/>
      <w:bookmarkEnd w:id="82"/>
      <w:proofErr w:type="spellEnd"/>
    </w:p>
    <w:p w:rsidR="00CF07E1" w:rsidRDefault="00F84752">
      <w:pPr>
        <w:pStyle w:val="Heading3"/>
      </w:pPr>
      <w:bookmarkStart w:id="83" w:name="scripture"/>
      <w:bookmarkStart w:id="84" w:name="_Toc1638076"/>
      <w:r>
        <w:t>Scripture</w:t>
      </w:r>
      <w:bookmarkEnd w:id="83"/>
      <w:bookmarkEnd w:id="84"/>
    </w:p>
    <w:p w:rsidR="00CF07E1" w:rsidRDefault="00F84752">
      <w:pPr>
        <w:pStyle w:val="FirstParagraph"/>
      </w:pPr>
      <w:r>
        <w:t>As one would expect, Gregory deploys his extensive knowledge of the Christian Bible and its exegetical traditions. This is most plain in the section containing scriptural exempla (</w:t>
      </w:r>
      <w:r>
        <w:rPr>
          <w:i/>
        </w:rPr>
        <w:t xml:space="preserve">Adv. </w:t>
      </w:r>
      <w:proofErr w:type="spellStart"/>
      <w:r>
        <w:rPr>
          <w:i/>
        </w:rPr>
        <w:t>iram</w:t>
      </w:r>
      <w:proofErr w:type="spellEnd"/>
      <w:r>
        <w:t xml:space="preserve"> 183–252) and the exegesis of the Sermon on the Mount (</w:t>
      </w:r>
      <w:r>
        <w:rPr>
          <w:i/>
        </w:rPr>
        <w:t xml:space="preserve">Adv. </w:t>
      </w:r>
      <w:proofErr w:type="spellStart"/>
      <w:r>
        <w:rPr>
          <w:i/>
        </w:rPr>
        <w:t>iram</w:t>
      </w:r>
      <w:proofErr w:type="spellEnd"/>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 xml:space="preserve">Adv. </w:t>
      </w:r>
      <w:proofErr w:type="spellStart"/>
      <w:r>
        <w:rPr>
          <w:i/>
        </w:rPr>
        <w:t>iram</w:t>
      </w:r>
      <w:proofErr w:type="spellEnd"/>
      <w:r>
        <w:t xml:space="preserve"> 202–09), or in his description of Peter’s conflict with Paul over the matter of dining with uncircumcised Christians (</w:t>
      </w:r>
      <w:r>
        <w:rPr>
          <w:i/>
        </w:rPr>
        <w:t xml:space="preserve">Adv. </w:t>
      </w:r>
      <w:proofErr w:type="spellStart"/>
      <w:r>
        <w:rPr>
          <w:i/>
        </w:rPr>
        <w:t>iram</w:t>
      </w:r>
      <w:proofErr w:type="spellEnd"/>
      <w:r>
        <w:t xml:space="preserve"> 222–30).</w:t>
      </w:r>
      <w:r>
        <w:rPr>
          <w:rStyle w:val="FootnoteReference"/>
        </w:rPr>
        <w:footnoteReference w:id="369"/>
      </w:r>
      <w:r>
        <w:t xml:space="preserve"> Gregory’s memory </w:t>
      </w:r>
      <w:r>
        <w:lastRenderedPageBreak/>
        <w:t xml:space="preserve">occasionally slipped: he reports at </w:t>
      </w:r>
      <w:r>
        <w:rPr>
          <w:i/>
        </w:rPr>
        <w:t xml:space="preserve">Adv. </w:t>
      </w:r>
      <w:proofErr w:type="spellStart"/>
      <w:r>
        <w:rPr>
          <w:i/>
        </w:rPr>
        <w:t>iram</w:t>
      </w:r>
      <w:proofErr w:type="spellEnd"/>
      <w:r>
        <w:t xml:space="preserve"> 214 that David punished the one who told the king of Absalom’s death, which is not the case (he makes the same mistake at </w:t>
      </w:r>
      <w:proofErr w:type="spellStart"/>
      <w:r>
        <w:rPr>
          <w:i/>
        </w:rPr>
        <w:t>Carm</w:t>
      </w:r>
      <w:proofErr w:type="spellEnd"/>
      <w:r>
        <w:rPr>
          <w:i/>
        </w:rPr>
        <w:t>.</w:t>
      </w:r>
      <w:r>
        <w:t xml:space="preserve"> 2.2.3 324). Such lapses indicate that Gregory was frequently working from memory. Scripture manifests in more subtle ways too. In his own </w:t>
      </w:r>
      <w:proofErr w:type="spellStart"/>
      <w:r>
        <w:t>paranesis</w:t>
      </w:r>
      <w:proofErr w:type="spellEnd"/>
      <w:r>
        <w:t xml:space="preserve">, Gregory sometimes paraphrases scripture without explicitly alerting us. At </w:t>
      </w:r>
      <w:r>
        <w:rPr>
          <w:i/>
        </w:rPr>
        <w:t xml:space="preserve">Adv. </w:t>
      </w:r>
      <w:proofErr w:type="spellStart"/>
      <w:r>
        <w:rPr>
          <w:i/>
        </w:rPr>
        <w:t>iram</w:t>
      </w:r>
      <w:proofErr w:type="spellEnd"/>
      <w:r>
        <w:t xml:space="preserve"> 398, for instance, he tells us “Be zealous, but surrender the disease to the winds.”</w:t>
      </w:r>
      <w:r>
        <w:rPr>
          <w:rStyle w:val="FootnoteReference"/>
        </w:rPr>
        <w:footnoteReference w:id="370"/>
      </w:r>
      <w:r>
        <w:t xml:space="preserve"> This is clearly a paraphrase of Ps. 4:5 “Be angry, but do not sin.”</w:t>
      </w:r>
      <w:r>
        <w:rPr>
          <w:rStyle w:val="FootnoteReference"/>
        </w:rPr>
        <w:footnoteReference w:id="371"/>
      </w:r>
    </w:p>
    <w:p w:rsidR="00CF07E1" w:rsidRDefault="00F84752">
      <w:pPr>
        <w:pStyle w:val="Heading3"/>
      </w:pPr>
      <w:bookmarkStart w:id="85" w:name="philosophical-literature"/>
      <w:bookmarkStart w:id="86" w:name="_Toc1638077"/>
      <w:r>
        <w:t>Philosophical Literature</w:t>
      </w:r>
      <w:bookmarkEnd w:id="85"/>
      <w:bookmarkEnd w:id="86"/>
    </w:p>
    <w:p w:rsidR="00CF07E1" w:rsidRDefault="00F84752">
      <w:pPr>
        <w:pStyle w:val="FirstParagraph"/>
      </w:pPr>
      <w:r>
        <w:t>The most explicit use of philosophical literature comes near the beginning of the poem, where Gregory discusses several different philosophical accounts of anger (</w:t>
      </w:r>
      <w:r>
        <w:rPr>
          <w:i/>
        </w:rPr>
        <w:t xml:space="preserve">Adv. </w:t>
      </w:r>
      <w:proofErr w:type="spellStart"/>
      <w:r>
        <w:rPr>
          <w:i/>
        </w:rPr>
        <w:t>iram</w:t>
      </w:r>
      <w:proofErr w:type="spellEnd"/>
      <w:r>
        <w:t xml:space="preserve"> 31–49):</w:t>
      </w:r>
    </w:p>
    <w:p w:rsidR="00CF07E1" w:rsidRDefault="00F84752">
      <w:pPr>
        <w:pStyle w:val="BlockText"/>
      </w:pPr>
      <w:proofErr w:type="spellStart"/>
      <w:r>
        <w:rPr>
          <w:rStyle w:val="GreekQuote0"/>
        </w:rPr>
        <w:t>Μικρὸν</w:t>
      </w:r>
      <w:proofErr w:type="spellEnd"/>
      <w:r>
        <w:t xml:space="preserve"> </w:t>
      </w:r>
      <w:r>
        <w:rPr>
          <w:rStyle w:val="GreekQuote0"/>
        </w:rPr>
        <w:t>δ</w:t>
      </w:r>
      <w:r>
        <w:t xml:space="preserve">’ </w:t>
      </w:r>
      <w:proofErr w:type="spellStart"/>
      <w:r>
        <w:rPr>
          <w:rStyle w:val="GreekQuote0"/>
        </w:rPr>
        <w:t>ἄνωθεν</w:t>
      </w:r>
      <w:proofErr w:type="spellEnd"/>
      <w:r>
        <w:t xml:space="preserve"> </w:t>
      </w:r>
      <w:proofErr w:type="spellStart"/>
      <w:r>
        <w:rPr>
          <w:rStyle w:val="GreekQuote0"/>
        </w:rPr>
        <w:t>τὴν</w:t>
      </w:r>
      <w:proofErr w:type="spellEnd"/>
      <w:r>
        <w:t xml:space="preserve"> </w:t>
      </w:r>
      <w:proofErr w:type="spellStart"/>
      <w:r>
        <w:rPr>
          <w:rStyle w:val="GreekQuote0"/>
        </w:rPr>
        <w:t>νόσον</w:t>
      </w:r>
      <w:proofErr w:type="spellEnd"/>
      <w:r>
        <w:t xml:space="preserve"> </w:t>
      </w:r>
      <w:proofErr w:type="spellStart"/>
      <w:r>
        <w:rPr>
          <w:rStyle w:val="GreekQuote0"/>
        </w:rPr>
        <w:t>σκεψώμεθ</w:t>
      </w:r>
      <w:proofErr w:type="spellEnd"/>
      <w:r>
        <w:rPr>
          <w:rStyle w:val="GreekQuote0"/>
        </w:rPr>
        <w:t>α</w:t>
      </w:r>
      <w:r>
        <w:t>,</w:t>
      </w:r>
      <w:r>
        <w:br/>
      </w:r>
      <w:proofErr w:type="spellStart"/>
      <w:r>
        <w:rPr>
          <w:rStyle w:val="GreekQuote0"/>
        </w:rPr>
        <w:t>Ἥτις</w:t>
      </w:r>
      <w:proofErr w:type="spellEnd"/>
      <w:r>
        <w:t xml:space="preserve">, </w:t>
      </w:r>
      <w:r>
        <w:rPr>
          <w:rStyle w:val="GreekQuote0"/>
        </w:rPr>
        <w:t>π</w:t>
      </w:r>
      <w:proofErr w:type="spellStart"/>
      <w:r>
        <w:rPr>
          <w:rStyle w:val="GreekQuote0"/>
        </w:rPr>
        <w:t>όθεν</w:t>
      </w:r>
      <w:proofErr w:type="spellEnd"/>
      <w:r>
        <w:t xml:space="preserve"> </w:t>
      </w:r>
      <w:proofErr w:type="spellStart"/>
      <w:r>
        <w:rPr>
          <w:rStyle w:val="GreekQuote0"/>
        </w:rPr>
        <w:t>τε</w:t>
      </w:r>
      <w:proofErr w:type="spellEnd"/>
      <w:r>
        <w:t xml:space="preserve"> </w:t>
      </w:r>
      <w:r>
        <w:rPr>
          <w:rStyle w:val="GreekQuote0"/>
        </w:rPr>
        <w:t>καὶ</w:t>
      </w:r>
      <w:r>
        <w:t xml:space="preserve"> </w:t>
      </w:r>
      <w:r>
        <w:rPr>
          <w:rStyle w:val="GreekQuote0"/>
        </w:rPr>
        <w:t>ὅπ</w:t>
      </w:r>
      <w:proofErr w:type="spellStart"/>
      <w:r>
        <w:rPr>
          <w:rStyle w:val="GreekQuote0"/>
        </w:rPr>
        <w:t>ως</w:t>
      </w:r>
      <w:proofErr w:type="spellEnd"/>
      <w:r>
        <w:t xml:space="preserve"> </w:t>
      </w:r>
      <w:proofErr w:type="spellStart"/>
      <w:r>
        <w:rPr>
          <w:rStyle w:val="GreekQuote0"/>
        </w:rPr>
        <w:t>φυλ</w:t>
      </w:r>
      <w:proofErr w:type="spellEnd"/>
      <w:r>
        <w:rPr>
          <w:rStyle w:val="GreekQuote0"/>
        </w:rPr>
        <w:t>α</w:t>
      </w:r>
      <w:proofErr w:type="spellStart"/>
      <w:r>
        <w:rPr>
          <w:rStyle w:val="GreekQuote0"/>
        </w:rPr>
        <w:t>κτέ</w:t>
      </w:r>
      <w:proofErr w:type="spellEnd"/>
      <w:r>
        <w:rPr>
          <w:rStyle w:val="GreekQuote0"/>
        </w:rPr>
        <w:t>α</w:t>
      </w:r>
      <w:r>
        <w:t>,</w:t>
      </w:r>
      <w:r>
        <w:br/>
      </w:r>
      <w:proofErr w:type="spellStart"/>
      <w:r>
        <w:rPr>
          <w:rStyle w:val="GreekQuote0"/>
        </w:rPr>
        <w:t>Ἀνδρῶν</w:t>
      </w:r>
      <w:proofErr w:type="spellEnd"/>
      <w:r>
        <w:t xml:space="preserve"> </w:t>
      </w:r>
      <w:r>
        <w:rPr>
          <w:rStyle w:val="GreekQuote0"/>
        </w:rPr>
        <w:t>παλα</w:t>
      </w:r>
      <w:proofErr w:type="spellStart"/>
      <w:r>
        <w:rPr>
          <w:rStyle w:val="GreekQuote0"/>
        </w:rPr>
        <w:t>ιῶν</w:t>
      </w:r>
      <w:proofErr w:type="spellEnd"/>
      <w:r>
        <w:t xml:space="preserve"> </w:t>
      </w:r>
      <w:proofErr w:type="spellStart"/>
      <w:r>
        <w:rPr>
          <w:rStyle w:val="GreekQuote0"/>
        </w:rPr>
        <w:t>συλλογὰς</w:t>
      </w:r>
      <w:proofErr w:type="spellEnd"/>
      <w:r>
        <w:t xml:space="preserve"> </w:t>
      </w:r>
      <w:proofErr w:type="spellStart"/>
      <w:r>
        <w:rPr>
          <w:rStyle w:val="GreekQuote0"/>
        </w:rPr>
        <w:t>σκο</w:t>
      </w:r>
      <w:proofErr w:type="spellEnd"/>
      <w:r>
        <w:rPr>
          <w:rStyle w:val="GreekQuote0"/>
        </w:rPr>
        <w:t>π</w:t>
      </w:r>
      <w:proofErr w:type="spellStart"/>
      <w:r>
        <w:rPr>
          <w:rStyle w:val="GreekQuote0"/>
        </w:rPr>
        <w:t>ούμενοι</w:t>
      </w:r>
      <w:proofErr w:type="spellEnd"/>
      <w:r>
        <w:t>,</w:t>
      </w:r>
      <w:r>
        <w:br/>
      </w:r>
      <w:proofErr w:type="spellStart"/>
      <w:r>
        <w:rPr>
          <w:rStyle w:val="GreekQuote0"/>
        </w:rPr>
        <w:t>Ὅσοι</w:t>
      </w:r>
      <w:proofErr w:type="spellEnd"/>
      <w:r>
        <w:t xml:space="preserve"> </w:t>
      </w:r>
      <w:proofErr w:type="spellStart"/>
      <w:r>
        <w:rPr>
          <w:rStyle w:val="GreekQuote0"/>
        </w:rPr>
        <w:t>διεσκέψ</w:t>
      </w:r>
      <w:proofErr w:type="spellEnd"/>
      <w:r>
        <w:rPr>
          <w:rStyle w:val="GreekQuote0"/>
        </w:rPr>
        <w:t>α</w:t>
      </w:r>
      <w:proofErr w:type="spellStart"/>
      <w:r>
        <w:rPr>
          <w:rStyle w:val="GreekQuote0"/>
        </w:rPr>
        <w:t>ντο</w:t>
      </w:r>
      <w:proofErr w:type="spellEnd"/>
      <w:r>
        <w:t xml:space="preserve"> </w:t>
      </w:r>
      <w:r>
        <w:rPr>
          <w:rStyle w:val="GreekQuote0"/>
        </w:rPr>
        <w:t>πρα</w:t>
      </w:r>
      <w:proofErr w:type="spellStart"/>
      <w:r>
        <w:rPr>
          <w:rStyle w:val="GreekQuote0"/>
        </w:rPr>
        <w:t>γμάτων</w:t>
      </w:r>
      <w:proofErr w:type="spellEnd"/>
      <w:r>
        <w:t xml:space="preserve"> </w:t>
      </w:r>
      <w:proofErr w:type="spellStart"/>
      <w:r>
        <w:rPr>
          <w:rStyle w:val="GreekQuote0"/>
        </w:rPr>
        <w:t>φύσεις</w:t>
      </w:r>
      <w:proofErr w:type="spellEnd"/>
      <w:r>
        <w:t>.</w:t>
      </w:r>
      <w:r>
        <w:br/>
      </w:r>
      <w:proofErr w:type="spellStart"/>
      <w:r>
        <w:rPr>
          <w:rStyle w:val="GreekQuote0"/>
        </w:rPr>
        <w:t>Εἴσιν</w:t>
      </w:r>
      <w:proofErr w:type="spellEnd"/>
      <w:r>
        <w:t xml:space="preserve"> </w:t>
      </w:r>
      <w:proofErr w:type="spellStart"/>
      <w:r>
        <w:rPr>
          <w:rStyle w:val="GreekQuote0"/>
        </w:rPr>
        <w:t>μὲν</w:t>
      </w:r>
      <w:proofErr w:type="spellEnd"/>
      <w:r>
        <w:t xml:space="preserve"> </w:t>
      </w:r>
      <w:proofErr w:type="spellStart"/>
      <w:r>
        <w:rPr>
          <w:rStyle w:val="GreekQuote0"/>
        </w:rPr>
        <w:t>οἳ</w:t>
      </w:r>
      <w:proofErr w:type="spellEnd"/>
      <w:r>
        <w:t xml:space="preserve"> </w:t>
      </w:r>
      <w:proofErr w:type="spellStart"/>
      <w:r>
        <w:rPr>
          <w:rStyle w:val="GreekQuote0"/>
        </w:rPr>
        <w:t>λέγουσιν</w:t>
      </w:r>
      <w:proofErr w:type="spellEnd"/>
      <w:r>
        <w:t xml:space="preserve"> </w:t>
      </w:r>
      <w:r>
        <w:rPr>
          <w:rStyle w:val="GreekQuote0"/>
        </w:rPr>
        <w:t>α</w:t>
      </w:r>
      <w:proofErr w:type="spellStart"/>
      <w:r>
        <w:rPr>
          <w:rStyle w:val="GreekQuote0"/>
        </w:rPr>
        <w:t>ἵμ</w:t>
      </w:r>
      <w:proofErr w:type="spellEnd"/>
      <w:r>
        <w:rPr>
          <w:rStyle w:val="GreekQuote0"/>
        </w:rPr>
        <w:t>α</w:t>
      </w:r>
      <w:proofErr w:type="spellStart"/>
      <w:r>
        <w:rPr>
          <w:rStyle w:val="GreekQuote0"/>
        </w:rPr>
        <w:t>τος</w:t>
      </w:r>
      <w:proofErr w:type="spellEnd"/>
      <w:r>
        <w:t xml:space="preserve"> </w:t>
      </w:r>
      <w:proofErr w:type="spellStart"/>
      <w:r>
        <w:rPr>
          <w:rStyle w:val="GreekQuote0"/>
        </w:rPr>
        <w:t>ζέσιν</w:t>
      </w:r>
      <w:proofErr w:type="spellEnd"/>
      <w:r>
        <w:t xml:space="preserve"> [35]</w:t>
      </w:r>
      <w:r>
        <w:br/>
      </w:r>
      <w:proofErr w:type="spellStart"/>
      <w:r>
        <w:rPr>
          <w:rStyle w:val="GreekQuote0"/>
        </w:rPr>
        <w:t>Τοῦ</w:t>
      </w:r>
      <w:proofErr w:type="spellEnd"/>
      <w:r>
        <w:t xml:space="preserve"> </w:t>
      </w:r>
      <w:proofErr w:type="spellStart"/>
      <w:r>
        <w:rPr>
          <w:rStyle w:val="GreekQuote0"/>
        </w:rPr>
        <w:t>γειτονοῦντος</w:t>
      </w:r>
      <w:proofErr w:type="spellEnd"/>
      <w:r>
        <w:t xml:space="preserve"> </w:t>
      </w:r>
      <w:r>
        <w:rPr>
          <w:rStyle w:val="GreekQuote0"/>
        </w:rPr>
        <w:t>κα</w:t>
      </w:r>
      <w:proofErr w:type="spellStart"/>
      <w:r>
        <w:rPr>
          <w:rStyle w:val="GreekQuote0"/>
        </w:rPr>
        <w:t>ρδίᾳ</w:t>
      </w:r>
      <w:proofErr w:type="spellEnd"/>
      <w:r>
        <w:t xml:space="preserve"> </w:t>
      </w:r>
      <w:proofErr w:type="spellStart"/>
      <w:r>
        <w:rPr>
          <w:rStyle w:val="GreekQuote0"/>
        </w:rPr>
        <w:t>τὴν</w:t>
      </w:r>
      <w:proofErr w:type="spellEnd"/>
      <w:r>
        <w:t xml:space="preserve"> </w:t>
      </w:r>
      <w:proofErr w:type="spellStart"/>
      <w:r>
        <w:rPr>
          <w:rStyle w:val="GreekQuote0"/>
        </w:rPr>
        <w:t>ἔκστ</w:t>
      </w:r>
      <w:proofErr w:type="spellEnd"/>
      <w:r>
        <w:rPr>
          <w:rStyle w:val="GreekQuote0"/>
        </w:rPr>
        <w:t>α</w:t>
      </w:r>
      <w:proofErr w:type="spellStart"/>
      <w:r>
        <w:rPr>
          <w:rStyle w:val="GreekQuote0"/>
        </w:rPr>
        <w:t>σιν</w:t>
      </w:r>
      <w:proofErr w:type="spellEnd"/>
      <w:r>
        <w:t>·</w:t>
      </w:r>
      <w:r>
        <w:br/>
      </w:r>
      <w:proofErr w:type="spellStart"/>
      <w:r>
        <w:rPr>
          <w:rStyle w:val="GreekQuote0"/>
        </w:rPr>
        <w:t>Ὅσοι</w:t>
      </w:r>
      <w:proofErr w:type="spellEnd"/>
      <w:r>
        <w:t xml:space="preserve"> </w:t>
      </w:r>
      <w:proofErr w:type="spellStart"/>
      <w:r>
        <w:rPr>
          <w:rStyle w:val="GreekQuote0"/>
        </w:rPr>
        <w:t>νέμουσι</w:t>
      </w:r>
      <w:proofErr w:type="spellEnd"/>
      <w:r>
        <w:t xml:space="preserve"> </w:t>
      </w:r>
      <w:proofErr w:type="spellStart"/>
      <w:r>
        <w:rPr>
          <w:rStyle w:val="GreekQuote0"/>
        </w:rPr>
        <w:t>τὴν</w:t>
      </w:r>
      <w:proofErr w:type="spellEnd"/>
      <w:r>
        <w:t xml:space="preserve"> </w:t>
      </w:r>
      <w:proofErr w:type="spellStart"/>
      <w:r>
        <w:rPr>
          <w:rStyle w:val="GreekQuote0"/>
        </w:rPr>
        <w:t>νόσον</w:t>
      </w:r>
      <w:proofErr w:type="spellEnd"/>
      <w:r>
        <w:t xml:space="preserve"> </w:t>
      </w:r>
      <w:proofErr w:type="spellStart"/>
      <w:r>
        <w:rPr>
          <w:rStyle w:val="GreekQuote0"/>
        </w:rPr>
        <w:t>τῷ</w:t>
      </w:r>
      <w:proofErr w:type="spellEnd"/>
      <w:r>
        <w:t xml:space="preserve"> </w:t>
      </w:r>
      <w:proofErr w:type="spellStart"/>
      <w:r>
        <w:rPr>
          <w:rStyle w:val="GreekQuote0"/>
        </w:rPr>
        <w:t>σώμ</w:t>
      </w:r>
      <w:proofErr w:type="spellEnd"/>
      <w:r>
        <w:rPr>
          <w:rStyle w:val="GreekQuote0"/>
        </w:rPr>
        <w:t>α</w:t>
      </w:r>
      <w:proofErr w:type="spellStart"/>
      <w:r>
        <w:rPr>
          <w:rStyle w:val="GreekQuote0"/>
        </w:rPr>
        <w:t>τι</w:t>
      </w:r>
      <w:proofErr w:type="spellEnd"/>
      <w:r>
        <w:t>,</w:t>
      </w:r>
      <w:r>
        <w:br/>
      </w:r>
      <w:proofErr w:type="spellStart"/>
      <w:r>
        <w:rPr>
          <w:rStyle w:val="GreekQuote0"/>
        </w:rPr>
        <w:t>Ὥσ</w:t>
      </w:r>
      <w:proofErr w:type="spellEnd"/>
      <w:r>
        <w:rPr>
          <w:rStyle w:val="GreekQuote0"/>
        </w:rPr>
        <w:t>π</w:t>
      </w:r>
      <w:proofErr w:type="spellStart"/>
      <w:r>
        <w:rPr>
          <w:rStyle w:val="GreekQuote0"/>
        </w:rPr>
        <w:t>ερ</w:t>
      </w:r>
      <w:proofErr w:type="spellEnd"/>
      <w:r>
        <w:t xml:space="preserve"> </w:t>
      </w:r>
      <w:proofErr w:type="spellStart"/>
      <w:r>
        <w:rPr>
          <w:rStyle w:val="GreekQuote0"/>
        </w:rPr>
        <w:t>τὰ</w:t>
      </w:r>
      <w:proofErr w:type="spellEnd"/>
      <w:r>
        <w:t xml:space="preserve"> </w:t>
      </w:r>
      <w:r>
        <w:rPr>
          <w:rStyle w:val="GreekQuote0"/>
        </w:rPr>
        <w:t>π</w:t>
      </w:r>
      <w:proofErr w:type="spellStart"/>
      <w:r>
        <w:rPr>
          <w:rStyle w:val="GreekQuote0"/>
        </w:rPr>
        <w:t>ολλὰ</w:t>
      </w:r>
      <w:proofErr w:type="spellEnd"/>
      <w:r>
        <w:t xml:space="preserve"> </w:t>
      </w:r>
      <w:proofErr w:type="spellStart"/>
      <w:r>
        <w:rPr>
          <w:rStyle w:val="GreekQuote0"/>
        </w:rPr>
        <w:t>τῶν</w:t>
      </w:r>
      <w:proofErr w:type="spellEnd"/>
      <w:r>
        <w:t xml:space="preserve"> </w:t>
      </w:r>
      <w:r>
        <w:rPr>
          <w:rStyle w:val="GreekQuote0"/>
        </w:rPr>
        <w:t>πα</w:t>
      </w:r>
      <w:proofErr w:type="spellStart"/>
      <w:r>
        <w:rPr>
          <w:rStyle w:val="GreekQuote0"/>
        </w:rPr>
        <w:t>θῶν</w:t>
      </w:r>
      <w:proofErr w:type="spellEnd"/>
      <w:r>
        <w:t xml:space="preserve"> </w:t>
      </w:r>
      <w:proofErr w:type="spellStart"/>
      <w:r>
        <w:rPr>
          <w:rStyle w:val="GreekQuote0"/>
        </w:rPr>
        <w:t>ἄλλοις</w:t>
      </w:r>
      <w:proofErr w:type="spellEnd"/>
      <w:r>
        <w:t xml:space="preserve"> </w:t>
      </w:r>
      <w:proofErr w:type="spellStart"/>
      <w:r>
        <w:rPr>
          <w:rStyle w:val="GreekQuote0"/>
        </w:rPr>
        <w:t>τισίν</w:t>
      </w:r>
      <w:proofErr w:type="spellEnd"/>
      <w:r>
        <w:t>.</w:t>
      </w:r>
      <w:r>
        <w:br/>
      </w:r>
      <w:proofErr w:type="spellStart"/>
      <w:r>
        <w:rPr>
          <w:rStyle w:val="GreekQuote0"/>
        </w:rPr>
        <w:t>Ἄλλοι</w:t>
      </w:r>
      <w:proofErr w:type="spellEnd"/>
      <w:r>
        <w:t xml:space="preserve"> </w:t>
      </w:r>
      <w:r>
        <w:rPr>
          <w:rStyle w:val="GreekQuote0"/>
        </w:rPr>
        <w:t>δ</w:t>
      </w:r>
      <w:r>
        <w:t xml:space="preserve">’ </w:t>
      </w:r>
      <w:proofErr w:type="spellStart"/>
      <w:r>
        <w:rPr>
          <w:rStyle w:val="GreekQuote0"/>
        </w:rPr>
        <w:t>ὄρεξιν</w:t>
      </w:r>
      <w:proofErr w:type="spellEnd"/>
      <w:r>
        <w:t xml:space="preserve"> </w:t>
      </w:r>
      <w:proofErr w:type="spellStart"/>
      <w:r>
        <w:rPr>
          <w:rStyle w:val="GreekQuote0"/>
        </w:rPr>
        <w:t>εἶ</w:t>
      </w:r>
      <w:proofErr w:type="spellEnd"/>
      <w:r>
        <w:rPr>
          <w:rStyle w:val="GreekQuote0"/>
        </w:rPr>
        <w:t>π</w:t>
      </w:r>
      <w:proofErr w:type="spellStart"/>
      <w:r>
        <w:rPr>
          <w:rStyle w:val="GreekQuote0"/>
        </w:rPr>
        <w:t>ον</w:t>
      </w:r>
      <w:proofErr w:type="spellEnd"/>
      <w:r>
        <w:t xml:space="preserve"> </w:t>
      </w:r>
      <w:proofErr w:type="spellStart"/>
      <w:r>
        <w:rPr>
          <w:rStyle w:val="GreekQuote0"/>
        </w:rPr>
        <w:t>ἀντι</w:t>
      </w:r>
      <w:proofErr w:type="spellEnd"/>
      <w:r>
        <w:rPr>
          <w:rStyle w:val="GreekQuote0"/>
        </w:rPr>
        <w:t>π</w:t>
      </w:r>
      <w:proofErr w:type="spellStart"/>
      <w:r>
        <w:rPr>
          <w:rStyle w:val="GreekQuote0"/>
        </w:rPr>
        <w:t>λήξεως</w:t>
      </w:r>
      <w:proofErr w:type="spellEnd"/>
      <w:r>
        <w:br/>
      </w:r>
      <w:proofErr w:type="spellStart"/>
      <w:r>
        <w:rPr>
          <w:rStyle w:val="GreekQuote0"/>
        </w:rPr>
        <w:t>Ψυχῇ</w:t>
      </w:r>
      <w:proofErr w:type="spellEnd"/>
      <w:r>
        <w:t xml:space="preserve"> </w:t>
      </w:r>
      <w:proofErr w:type="spellStart"/>
      <w:r>
        <w:rPr>
          <w:rStyle w:val="GreekQuote0"/>
        </w:rPr>
        <w:t>διδόντες</w:t>
      </w:r>
      <w:proofErr w:type="spellEnd"/>
      <w:r>
        <w:t xml:space="preserve"> </w:t>
      </w:r>
      <w:proofErr w:type="spellStart"/>
      <w:r>
        <w:rPr>
          <w:rStyle w:val="GreekQuote0"/>
        </w:rPr>
        <w:t>τὴν</w:t>
      </w:r>
      <w:proofErr w:type="spellEnd"/>
      <w:r>
        <w:t xml:space="preserve"> </w:t>
      </w:r>
      <w:r>
        <w:rPr>
          <w:rStyle w:val="GreekQuote0"/>
        </w:rPr>
        <w:t>β</w:t>
      </w:r>
      <w:proofErr w:type="spellStart"/>
      <w:r>
        <w:rPr>
          <w:rStyle w:val="GreekQuote0"/>
        </w:rPr>
        <w:t>λά</w:t>
      </w:r>
      <w:proofErr w:type="spellEnd"/>
      <w:r>
        <w:rPr>
          <w:rStyle w:val="GreekQuote0"/>
        </w:rPr>
        <w:t>β</w:t>
      </w:r>
      <w:proofErr w:type="spellStart"/>
      <w:r>
        <w:rPr>
          <w:rStyle w:val="GreekQuote0"/>
        </w:rPr>
        <w:t>ην</w:t>
      </w:r>
      <w:proofErr w:type="spellEnd"/>
      <w:r>
        <w:t xml:space="preserve">, </w:t>
      </w:r>
      <w:proofErr w:type="spellStart"/>
      <w:r>
        <w:rPr>
          <w:rStyle w:val="GreekQuote0"/>
        </w:rPr>
        <w:t>οὐ</w:t>
      </w:r>
      <w:proofErr w:type="spellEnd"/>
      <w:r>
        <w:t xml:space="preserve"> </w:t>
      </w:r>
      <w:proofErr w:type="spellStart"/>
      <w:r>
        <w:rPr>
          <w:rStyle w:val="GreekQuote0"/>
        </w:rPr>
        <w:t>σώμ</w:t>
      </w:r>
      <w:proofErr w:type="spellEnd"/>
      <w:r>
        <w:rPr>
          <w:rStyle w:val="GreekQuote0"/>
        </w:rPr>
        <w:t>α</w:t>
      </w:r>
      <w:proofErr w:type="spellStart"/>
      <w:r>
        <w:rPr>
          <w:rStyle w:val="GreekQuote0"/>
        </w:rPr>
        <w:t>τι</w:t>
      </w:r>
      <w:proofErr w:type="spellEnd"/>
      <w:r>
        <w:t>, [40]</w:t>
      </w:r>
      <w:r>
        <w:br/>
      </w:r>
      <w:proofErr w:type="spellStart"/>
      <w:r>
        <w:rPr>
          <w:rStyle w:val="GreekQuote0"/>
        </w:rPr>
        <w:t>Ὀργὴν</w:t>
      </w:r>
      <w:proofErr w:type="spellEnd"/>
      <w:r>
        <w:t xml:space="preserve"> </w:t>
      </w:r>
      <w:proofErr w:type="spellStart"/>
      <w:r>
        <w:rPr>
          <w:rStyle w:val="GreekQuote0"/>
        </w:rPr>
        <w:t>δὲ</w:t>
      </w:r>
      <w:proofErr w:type="spellEnd"/>
      <w:r>
        <w:t xml:space="preserve"> </w:t>
      </w:r>
      <w:proofErr w:type="spellStart"/>
      <w:r>
        <w:rPr>
          <w:rStyle w:val="GreekQuote0"/>
        </w:rPr>
        <w:t>τὴν</w:t>
      </w:r>
      <w:proofErr w:type="spellEnd"/>
      <w:r>
        <w:t xml:space="preserve"> </w:t>
      </w:r>
      <w:proofErr w:type="spellStart"/>
      <w:r>
        <w:rPr>
          <w:rStyle w:val="GreekQuote0"/>
        </w:rPr>
        <w:t>ὁρμῶσ</w:t>
      </w:r>
      <w:proofErr w:type="spellEnd"/>
      <w:r>
        <w:rPr>
          <w:rStyle w:val="GreekQuote0"/>
        </w:rPr>
        <w:t>αν</w:t>
      </w:r>
      <w:r>
        <w:t xml:space="preserve">· </w:t>
      </w:r>
      <w:proofErr w:type="spellStart"/>
      <w:r>
        <w:rPr>
          <w:rStyle w:val="GreekQuote0"/>
        </w:rPr>
        <w:t>εἰ</w:t>
      </w:r>
      <w:proofErr w:type="spellEnd"/>
      <w:r>
        <w:t xml:space="preserve"> </w:t>
      </w:r>
      <w:r>
        <w:rPr>
          <w:rStyle w:val="GreekQuote0"/>
        </w:rPr>
        <w:t>δ</w:t>
      </w:r>
      <w:r>
        <w:t xml:space="preserve">’ </w:t>
      </w:r>
      <w:proofErr w:type="spellStart"/>
      <w:r>
        <w:rPr>
          <w:rStyle w:val="GreekQuote0"/>
        </w:rPr>
        <w:t>ἔνδον</w:t>
      </w:r>
      <w:proofErr w:type="spellEnd"/>
      <w:r>
        <w:t xml:space="preserve"> </w:t>
      </w:r>
      <w:proofErr w:type="spellStart"/>
      <w:r>
        <w:rPr>
          <w:rStyle w:val="GreekQuote0"/>
        </w:rPr>
        <w:t>μένοι</w:t>
      </w:r>
      <w:proofErr w:type="spellEnd"/>
      <w:r>
        <w:br/>
      </w:r>
      <w:proofErr w:type="spellStart"/>
      <w:r>
        <w:rPr>
          <w:rStyle w:val="GreekQuote0"/>
        </w:rPr>
        <w:t>Λοχῶσ</w:t>
      </w:r>
      <w:proofErr w:type="spellEnd"/>
      <w:r>
        <w:rPr>
          <w:rStyle w:val="GreekQuote0"/>
        </w:rPr>
        <w:t>α</w:t>
      </w:r>
      <w:r>
        <w:t xml:space="preserve">, </w:t>
      </w:r>
      <w:proofErr w:type="spellStart"/>
      <w:r>
        <w:rPr>
          <w:rStyle w:val="GreekQuote0"/>
        </w:rPr>
        <w:t>τοῦτο</w:t>
      </w:r>
      <w:proofErr w:type="spellEnd"/>
      <w:r>
        <w:t xml:space="preserve"> </w:t>
      </w:r>
      <w:proofErr w:type="spellStart"/>
      <w:r>
        <w:rPr>
          <w:rStyle w:val="GreekQuote0"/>
        </w:rPr>
        <w:t>μνησικ</w:t>
      </w:r>
      <w:proofErr w:type="spellEnd"/>
      <w:r>
        <w:rPr>
          <w:rStyle w:val="GreekQuote0"/>
        </w:rPr>
        <w:t>α</w:t>
      </w:r>
      <w:proofErr w:type="spellStart"/>
      <w:r>
        <w:rPr>
          <w:rStyle w:val="GreekQuote0"/>
        </w:rPr>
        <w:t>κί</w:t>
      </w:r>
      <w:proofErr w:type="spellEnd"/>
      <w:r>
        <w:rPr>
          <w:rStyle w:val="GreekQuote0"/>
        </w:rPr>
        <w:t>αν</w:t>
      </w:r>
      <w:r>
        <w:t xml:space="preserve"> </w:t>
      </w:r>
      <w:proofErr w:type="spellStart"/>
      <w:r>
        <w:rPr>
          <w:rStyle w:val="GreekQuote0"/>
        </w:rPr>
        <w:t>τυγχάνειν</w:t>
      </w:r>
      <w:proofErr w:type="spellEnd"/>
      <w:r>
        <w:t>.</w:t>
      </w:r>
      <w:r>
        <w:br/>
      </w:r>
      <w:proofErr w:type="spellStart"/>
      <w:r>
        <w:rPr>
          <w:rStyle w:val="GreekQuote0"/>
        </w:rPr>
        <w:t>Ὅσοις</w:t>
      </w:r>
      <w:proofErr w:type="spellEnd"/>
      <w:r>
        <w:t xml:space="preserve"> </w:t>
      </w:r>
      <w:r>
        <w:rPr>
          <w:rStyle w:val="GreekQuote0"/>
        </w:rPr>
        <w:t>δ</w:t>
      </w:r>
      <w:r>
        <w:t xml:space="preserve">’ </w:t>
      </w:r>
      <w:proofErr w:type="spellStart"/>
      <w:r>
        <w:rPr>
          <w:rStyle w:val="GreekQuote0"/>
        </w:rPr>
        <w:t>ἔδοξεν</w:t>
      </w:r>
      <w:proofErr w:type="spellEnd"/>
      <w:r>
        <w:t xml:space="preserve"> </w:t>
      </w:r>
      <w:r>
        <w:rPr>
          <w:rStyle w:val="GreekQuote0"/>
        </w:rPr>
        <w:t>ἡ</w:t>
      </w:r>
      <w:r>
        <w:t xml:space="preserve"> </w:t>
      </w:r>
      <w:proofErr w:type="spellStart"/>
      <w:r>
        <w:rPr>
          <w:rStyle w:val="GreekQuote0"/>
        </w:rPr>
        <w:t>νόσος</w:t>
      </w:r>
      <w:proofErr w:type="spellEnd"/>
      <w:r>
        <w:t xml:space="preserve"> </w:t>
      </w:r>
      <w:proofErr w:type="spellStart"/>
      <w:r>
        <w:rPr>
          <w:rStyle w:val="GreekQuote0"/>
        </w:rPr>
        <w:t>τοῦ</w:t>
      </w:r>
      <w:proofErr w:type="spellEnd"/>
      <w:r>
        <w:t xml:space="preserve"> </w:t>
      </w:r>
      <w:proofErr w:type="spellStart"/>
      <w:r>
        <w:rPr>
          <w:rStyle w:val="GreekQuote0"/>
        </w:rPr>
        <w:t>συνθέτου</w:t>
      </w:r>
      <w:proofErr w:type="spellEnd"/>
      <w:r>
        <w:t>,</w:t>
      </w:r>
      <w:r>
        <w:br/>
      </w:r>
      <w:proofErr w:type="spellStart"/>
      <w:r>
        <w:rPr>
          <w:rStyle w:val="GreekQuote0"/>
        </w:rPr>
        <w:t>Ζέσιν</w:t>
      </w:r>
      <w:proofErr w:type="spellEnd"/>
      <w:r>
        <w:t xml:space="preserve"> </w:t>
      </w:r>
      <w:proofErr w:type="spellStart"/>
      <w:r>
        <w:rPr>
          <w:rStyle w:val="GreekQuote0"/>
        </w:rPr>
        <w:t>μὲν</w:t>
      </w:r>
      <w:proofErr w:type="spellEnd"/>
      <w:r>
        <w:t xml:space="preserve"> </w:t>
      </w:r>
      <w:proofErr w:type="spellStart"/>
      <w:r>
        <w:rPr>
          <w:rStyle w:val="GreekQuote0"/>
        </w:rPr>
        <w:t>εἶ</w:t>
      </w:r>
      <w:proofErr w:type="spellEnd"/>
      <w:r>
        <w:rPr>
          <w:rStyle w:val="GreekQuote0"/>
        </w:rPr>
        <w:t>π</w:t>
      </w:r>
      <w:proofErr w:type="spellStart"/>
      <w:r>
        <w:rPr>
          <w:rStyle w:val="GreekQuote0"/>
        </w:rPr>
        <w:t>ον</w:t>
      </w:r>
      <w:proofErr w:type="spellEnd"/>
      <w:r>
        <w:t xml:space="preserve"> </w:t>
      </w:r>
      <w:r>
        <w:rPr>
          <w:rStyle w:val="GreekQuote0"/>
        </w:rPr>
        <w:t>α</w:t>
      </w:r>
      <w:proofErr w:type="spellStart"/>
      <w:r>
        <w:rPr>
          <w:rStyle w:val="GreekQuote0"/>
        </w:rPr>
        <w:t>ἵμ</w:t>
      </w:r>
      <w:proofErr w:type="spellEnd"/>
      <w:r>
        <w:rPr>
          <w:rStyle w:val="GreekQuote0"/>
        </w:rPr>
        <w:t>α</w:t>
      </w:r>
      <w:proofErr w:type="spellStart"/>
      <w:r>
        <w:rPr>
          <w:rStyle w:val="GreekQuote0"/>
        </w:rPr>
        <w:t>τος</w:t>
      </w:r>
      <w:proofErr w:type="spellEnd"/>
      <w:r>
        <w:t xml:space="preserve">, </w:t>
      </w:r>
      <w:proofErr w:type="spellStart"/>
      <w:r>
        <w:rPr>
          <w:rStyle w:val="GreekQuote0"/>
        </w:rPr>
        <w:t>τὴν</w:t>
      </w:r>
      <w:proofErr w:type="spellEnd"/>
      <w:r>
        <w:t xml:space="preserve"> </w:t>
      </w:r>
      <w:r>
        <w:rPr>
          <w:rStyle w:val="GreekQuote0"/>
        </w:rPr>
        <w:t>δ</w:t>
      </w:r>
      <w:r>
        <w:t xml:space="preserve">’ </w:t>
      </w:r>
      <w:r>
        <w:rPr>
          <w:rStyle w:val="GreekQuote0"/>
        </w:rPr>
        <w:t>α</w:t>
      </w:r>
      <w:proofErr w:type="spellStart"/>
      <w:r>
        <w:rPr>
          <w:rStyle w:val="GreekQuote0"/>
        </w:rPr>
        <w:t>ἰτί</w:t>
      </w:r>
      <w:proofErr w:type="spellEnd"/>
      <w:r>
        <w:rPr>
          <w:rStyle w:val="GreekQuote0"/>
        </w:rPr>
        <w:t>αν</w:t>
      </w:r>
      <w:r>
        <w:t>,</w:t>
      </w:r>
      <w:r>
        <w:br/>
      </w:r>
      <w:proofErr w:type="spellStart"/>
      <w:r>
        <w:rPr>
          <w:rStyle w:val="GreekQuote0"/>
        </w:rPr>
        <w:t>Ὄρεξιν</w:t>
      </w:r>
      <w:proofErr w:type="spellEnd"/>
      <w:r>
        <w:t xml:space="preserve"> </w:t>
      </w:r>
      <w:proofErr w:type="spellStart"/>
      <w:r>
        <w:rPr>
          <w:rStyle w:val="GreekQuote0"/>
        </w:rPr>
        <w:t>εἶν</w:t>
      </w:r>
      <w:proofErr w:type="spellEnd"/>
      <w:r>
        <w:rPr>
          <w:rStyle w:val="GreekQuote0"/>
        </w:rPr>
        <w:t>αι</w:t>
      </w:r>
      <w:r>
        <w:t xml:space="preserve">, </w:t>
      </w:r>
      <w:proofErr w:type="spellStart"/>
      <w:r>
        <w:rPr>
          <w:rStyle w:val="GreekQuote0"/>
        </w:rPr>
        <w:t>συντιθέντες</w:t>
      </w:r>
      <w:proofErr w:type="spellEnd"/>
      <w:r>
        <w:t xml:space="preserve"> </w:t>
      </w:r>
      <w:r>
        <w:rPr>
          <w:rStyle w:val="GreekQuote0"/>
        </w:rPr>
        <w:t>καὶ</w:t>
      </w:r>
      <w:r>
        <w:t xml:space="preserve"> </w:t>
      </w:r>
      <w:proofErr w:type="spellStart"/>
      <w:r>
        <w:rPr>
          <w:rStyle w:val="GreekQuote0"/>
        </w:rPr>
        <w:t>λόγον</w:t>
      </w:r>
      <w:proofErr w:type="spellEnd"/>
      <w:r>
        <w:t>. [45]</w:t>
      </w:r>
      <w:r>
        <w:br/>
      </w:r>
      <w:r>
        <w:rPr>
          <w:rStyle w:val="GreekQuote0"/>
        </w:rPr>
        <w:t>Τα</w:t>
      </w:r>
      <w:proofErr w:type="spellStart"/>
      <w:r>
        <w:rPr>
          <w:rStyle w:val="GreekQuote0"/>
        </w:rPr>
        <w:t>ῦθ</w:t>
      </w:r>
      <w:proofErr w:type="spellEnd"/>
      <w:r>
        <w:t xml:space="preserve">’ </w:t>
      </w:r>
      <w:proofErr w:type="spellStart"/>
      <w:r>
        <w:rPr>
          <w:rStyle w:val="GreekQuote0"/>
        </w:rPr>
        <w:t>ὡς</w:t>
      </w:r>
      <w:proofErr w:type="spellEnd"/>
      <w:r>
        <w:t xml:space="preserve"> </w:t>
      </w:r>
      <w:proofErr w:type="spellStart"/>
      <w:r>
        <w:rPr>
          <w:rStyle w:val="GreekQuote0"/>
        </w:rPr>
        <w:t>ἔχει</w:t>
      </w:r>
      <w:proofErr w:type="spellEnd"/>
      <w:r>
        <w:t xml:space="preserve"> </w:t>
      </w:r>
      <w:proofErr w:type="spellStart"/>
      <w:r>
        <w:rPr>
          <w:rStyle w:val="GreekQuote0"/>
        </w:rPr>
        <w:t>μὲν</w:t>
      </w:r>
      <w:proofErr w:type="spellEnd"/>
      <w:r>
        <w:t xml:space="preserve">, </w:t>
      </w:r>
      <w:proofErr w:type="spellStart"/>
      <w:r>
        <w:rPr>
          <w:rStyle w:val="GreekQuote0"/>
        </w:rPr>
        <w:t>οὐχὶ</w:t>
      </w:r>
      <w:proofErr w:type="spellEnd"/>
      <w:r>
        <w:t xml:space="preserve"> </w:t>
      </w:r>
      <w:proofErr w:type="spellStart"/>
      <w:r>
        <w:rPr>
          <w:rStyle w:val="GreekQuote0"/>
        </w:rPr>
        <w:t>νῦν</w:t>
      </w:r>
      <w:proofErr w:type="spellEnd"/>
      <w:r>
        <w:t xml:space="preserve"> </w:t>
      </w:r>
      <w:proofErr w:type="spellStart"/>
      <w:r>
        <w:rPr>
          <w:rStyle w:val="GreekQuote0"/>
        </w:rPr>
        <w:t>σκο</w:t>
      </w:r>
      <w:proofErr w:type="spellEnd"/>
      <w:r>
        <w:rPr>
          <w:rStyle w:val="GreekQuote0"/>
        </w:rPr>
        <w:t>π</w:t>
      </w:r>
      <w:proofErr w:type="spellStart"/>
      <w:r>
        <w:rPr>
          <w:rStyle w:val="GreekQuote0"/>
        </w:rPr>
        <w:t>ητέον</w:t>
      </w:r>
      <w:proofErr w:type="spellEnd"/>
      <w:r>
        <w:t>.</w:t>
      </w:r>
      <w:r>
        <w:br/>
      </w:r>
      <w:proofErr w:type="spellStart"/>
      <w:r>
        <w:rPr>
          <w:rStyle w:val="GreekQuote0"/>
        </w:rPr>
        <w:t>Ἐκεῖνο</w:t>
      </w:r>
      <w:proofErr w:type="spellEnd"/>
      <w:r>
        <w:t xml:space="preserve"> </w:t>
      </w:r>
      <w:proofErr w:type="spellStart"/>
      <w:r>
        <w:rPr>
          <w:rStyle w:val="GreekQuote0"/>
        </w:rPr>
        <w:t>μέν</w:t>
      </w:r>
      <w:r>
        <w:t xml:space="preserve"> </w:t>
      </w:r>
      <w:r>
        <w:rPr>
          <w:rStyle w:val="GreekQuote0"/>
        </w:rPr>
        <w:t>το</w:t>
      </w:r>
      <w:proofErr w:type="spellEnd"/>
      <w:r>
        <w:rPr>
          <w:rStyle w:val="GreekQuote0"/>
        </w:rPr>
        <w:t>ι</w:t>
      </w:r>
      <w:r>
        <w:t xml:space="preserve"> </w:t>
      </w:r>
      <w:r>
        <w:rPr>
          <w:rStyle w:val="GreekQuote0"/>
        </w:rPr>
        <w:t>καὶ</w:t>
      </w:r>
      <w:r>
        <w:t xml:space="preserve"> </w:t>
      </w:r>
      <w:proofErr w:type="spellStart"/>
      <w:r>
        <w:rPr>
          <w:rStyle w:val="GreekQuote0"/>
        </w:rPr>
        <w:t>λί</w:t>
      </w:r>
      <w:proofErr w:type="spellEnd"/>
      <w:r>
        <w:rPr>
          <w:rStyle w:val="GreekQuote0"/>
        </w:rPr>
        <w:t>αν</w:t>
      </w:r>
      <w:r>
        <w:t xml:space="preserve"> </w:t>
      </w:r>
      <w:proofErr w:type="spellStart"/>
      <w:r>
        <w:rPr>
          <w:rStyle w:val="GreekQuote0"/>
        </w:rPr>
        <w:t>τῶν</w:t>
      </w:r>
      <w:proofErr w:type="spellEnd"/>
      <w:r>
        <w:t xml:space="preserve"> </w:t>
      </w:r>
      <w:proofErr w:type="spellStart"/>
      <w:r>
        <w:rPr>
          <w:rStyle w:val="GreekQuote0"/>
        </w:rPr>
        <w:t>γνωρίμων</w:t>
      </w:r>
      <w:proofErr w:type="spellEnd"/>
      <w:r>
        <w:t>,</w:t>
      </w:r>
      <w:r>
        <w:br/>
      </w:r>
      <w:proofErr w:type="spellStart"/>
      <w:r>
        <w:rPr>
          <w:rStyle w:val="GreekQuote0"/>
        </w:rPr>
        <w:lastRenderedPageBreak/>
        <w:t>Ὡς</w:t>
      </w:r>
      <w:proofErr w:type="spellEnd"/>
      <w:r>
        <w:t xml:space="preserve"> </w:t>
      </w:r>
      <w:proofErr w:type="spellStart"/>
      <w:r>
        <w:rPr>
          <w:rStyle w:val="GreekQuote0"/>
        </w:rPr>
        <w:t>νοῦς</w:t>
      </w:r>
      <w:proofErr w:type="spellEnd"/>
      <w:r>
        <w:t xml:space="preserve"> </w:t>
      </w:r>
      <w:r>
        <w:rPr>
          <w:rStyle w:val="GreekQuote0"/>
        </w:rPr>
        <w:t>ἁπ</w:t>
      </w:r>
      <w:proofErr w:type="spellStart"/>
      <w:r>
        <w:rPr>
          <w:rStyle w:val="GreekQuote0"/>
        </w:rPr>
        <w:t>άντων</w:t>
      </w:r>
      <w:proofErr w:type="spellEnd"/>
      <w:r>
        <w:t xml:space="preserve"> </w:t>
      </w:r>
      <w:proofErr w:type="spellStart"/>
      <w:r>
        <w:rPr>
          <w:rStyle w:val="GreekQuote0"/>
        </w:rPr>
        <w:t>ἡγεμών</w:t>
      </w:r>
      <w:proofErr w:type="spellEnd"/>
      <w:r>
        <w:t xml:space="preserve">· </w:t>
      </w:r>
      <w:proofErr w:type="spellStart"/>
      <w:r>
        <w:rPr>
          <w:rStyle w:val="GreekQuote0"/>
        </w:rPr>
        <w:t>ὃν</w:t>
      </w:r>
      <w:proofErr w:type="spellEnd"/>
      <w:r>
        <w:t xml:space="preserve"> </w:t>
      </w:r>
      <w:proofErr w:type="spellStart"/>
      <w:r>
        <w:rPr>
          <w:rStyle w:val="GreekQuote0"/>
        </w:rPr>
        <w:t>σύμμ</w:t>
      </w:r>
      <w:proofErr w:type="spellEnd"/>
      <w:r>
        <w:rPr>
          <w:rStyle w:val="GreekQuote0"/>
        </w:rPr>
        <w:t>α</w:t>
      </w:r>
      <w:proofErr w:type="spellStart"/>
      <w:r>
        <w:rPr>
          <w:rStyle w:val="GreekQuote0"/>
        </w:rPr>
        <w:t>χον</w:t>
      </w:r>
      <w:proofErr w:type="spellEnd"/>
      <w:r>
        <w:br/>
      </w:r>
      <w:proofErr w:type="spellStart"/>
      <w:r>
        <w:rPr>
          <w:rStyle w:val="GreekQuote0"/>
        </w:rPr>
        <w:t>Δέδωκεν</w:t>
      </w:r>
      <w:proofErr w:type="spellEnd"/>
      <w:r>
        <w:t xml:space="preserve"> </w:t>
      </w:r>
      <w:proofErr w:type="spellStart"/>
      <w:r>
        <w:rPr>
          <w:rStyle w:val="GreekQuote0"/>
        </w:rPr>
        <w:t>ἡμῖν</w:t>
      </w:r>
      <w:proofErr w:type="spellEnd"/>
      <w:r>
        <w:t xml:space="preserve"> </w:t>
      </w:r>
      <w:r>
        <w:rPr>
          <w:rStyle w:val="GreekQuote0"/>
        </w:rPr>
        <w:t>κα</w:t>
      </w:r>
      <w:proofErr w:type="spellStart"/>
      <w:r>
        <w:rPr>
          <w:rStyle w:val="GreekQuote0"/>
        </w:rPr>
        <w:t>τὰ</w:t>
      </w:r>
      <w:proofErr w:type="spellEnd"/>
      <w:r>
        <w:t xml:space="preserve"> </w:t>
      </w:r>
      <w:r>
        <w:rPr>
          <w:rStyle w:val="GreekQuote0"/>
        </w:rPr>
        <w:t>πα</w:t>
      </w:r>
      <w:proofErr w:type="spellStart"/>
      <w:r>
        <w:rPr>
          <w:rStyle w:val="GreekQuote0"/>
        </w:rPr>
        <w:t>θῶν</w:t>
      </w:r>
      <w:proofErr w:type="spellEnd"/>
      <w:r>
        <w:t xml:space="preserve"> </w:t>
      </w:r>
      <w:r>
        <w:rPr>
          <w:rStyle w:val="GreekQuote0"/>
        </w:rPr>
        <w:t>ὁ</w:t>
      </w:r>
      <w:r>
        <w:t xml:space="preserve"> </w:t>
      </w:r>
      <w:proofErr w:type="spellStart"/>
      <w:r>
        <w:rPr>
          <w:rStyle w:val="GreekQuote0"/>
        </w:rPr>
        <w:t>Δεσ</w:t>
      </w:r>
      <w:proofErr w:type="spellEnd"/>
      <w:r>
        <w:rPr>
          <w:rStyle w:val="GreekQuote0"/>
        </w:rPr>
        <w:t>π</w:t>
      </w:r>
      <w:proofErr w:type="spellStart"/>
      <w:r>
        <w:rPr>
          <w:rStyle w:val="GreekQuote0"/>
        </w:rPr>
        <w:t>ότης</w:t>
      </w:r>
      <w:proofErr w:type="spellEnd"/>
      <w:r>
        <w:t>.</w:t>
      </w:r>
    </w:p>
    <w:p w:rsidR="00CF07E1" w:rsidRDefault="00F84752">
      <w:pPr>
        <w:pStyle w:val="BlockText"/>
      </w:pPr>
      <w:r>
        <w:t>Briefly then, let us now investigate</w:t>
      </w:r>
      <w:r>
        <w:br/>
        <w:t>this ill, its nature, source,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r>
      <w:proofErr w:type="spellStart"/>
      <w:r>
        <w:t>th</w:t>
      </w:r>
      <w:proofErr w:type="spellEnd"/>
      <w:r>
        <w:t>’ account. But now is not the time to see</w:t>
      </w:r>
      <w:r>
        <w:br/>
        <w:t>just how these things are so; well known, it is,</w:t>
      </w:r>
      <w:r>
        <w:br/>
        <w:t>that mind’s the master of these all, which God</w:t>
      </w:r>
      <w:r>
        <w:br/>
        <w:t xml:space="preserve">has </w:t>
      </w:r>
      <w:proofErr w:type="spellStart"/>
      <w:r>
        <w:t>giv’n</w:t>
      </w:r>
      <w:proofErr w:type="spellEnd"/>
      <w:r>
        <w:t xml:space="preserve"> us as ally against the passions.</w:t>
      </w:r>
    </w:p>
    <w:p w:rsidR="00CF07E1" w:rsidRDefault="00F84752">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proofErr w:type="spellStart"/>
      <w:r>
        <w:rPr>
          <w:rStyle w:val="GreekQuote0"/>
        </w:rPr>
        <w:t>ὄρεξις</w:t>
      </w:r>
      <w:proofErr w:type="spellEnd"/>
      <w:r>
        <w:t>) to strike back (</w:t>
      </w:r>
      <w:proofErr w:type="spellStart"/>
      <w:r>
        <w:rPr>
          <w:rStyle w:val="GreekQuote0"/>
        </w:rPr>
        <w:t>ἀντί</w:t>
      </w:r>
      <w:proofErr w:type="spellEnd"/>
      <w:r>
        <w:rPr>
          <w:rStyle w:val="GreekQuote0"/>
        </w:rPr>
        <w:t>π</w:t>
      </w:r>
      <w:proofErr w:type="spellStart"/>
      <w:r>
        <w:rPr>
          <w:rStyle w:val="GreekQuote0"/>
        </w:rPr>
        <w:t>ληξις</w:t>
      </w:r>
      <w:proofErr w:type="spellEnd"/>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2"/>
      </w:r>
      <w:r>
        <w:t xml:space="preserve"> Gregory then ends the theoretical discussion, announcing that everyone agrees that the mind has been given as a bulwark against the passions, and that his focus henceforth with be practical: how can one defeat anger?</w:t>
      </w:r>
    </w:p>
    <w:p w:rsidR="00CF07E1" w:rsidRDefault="00F84752">
      <w:pPr>
        <w:pStyle w:val="BodyText"/>
      </w:pPr>
      <w:r>
        <w:lastRenderedPageBreak/>
        <w:t xml:space="preserve">This transition is admittedly puzzling. Gregory apparently does not endorse a definition, though it is clear from elsewhere that he holds to the composite definition. At </w:t>
      </w:r>
      <w:proofErr w:type="spellStart"/>
      <w:r>
        <w:rPr>
          <w:i/>
        </w:rPr>
        <w:t>Carm</w:t>
      </w:r>
      <w:proofErr w:type="spellEnd"/>
      <w:r>
        <w:rPr>
          <w:i/>
        </w:rPr>
        <w:t>.</w:t>
      </w:r>
      <w:r>
        <w:t xml:space="preserve"> 1.2.34 43 (</w:t>
      </w:r>
      <w:proofErr w:type="spellStart"/>
      <w:r>
        <w:rPr>
          <w:i/>
        </w:rPr>
        <w:t>Definitiones</w:t>
      </w:r>
      <w:proofErr w:type="spellEnd"/>
      <w:r>
        <w:rPr>
          <w:i/>
        </w:rPr>
        <w:t xml:space="preserve"> minus </w:t>
      </w:r>
      <w:proofErr w:type="spellStart"/>
      <w:r>
        <w:rPr>
          <w:i/>
        </w:rPr>
        <w:t>exactae</w:t>
      </w:r>
      <w:proofErr w:type="spellEnd"/>
      <w:r>
        <w:t>) he calls anger a “seething of the mind” (</w:t>
      </w:r>
      <w:proofErr w:type="spellStart"/>
      <w:r>
        <w:rPr>
          <w:rStyle w:val="GreekQuote0"/>
        </w:rPr>
        <w:t>ζέσις</w:t>
      </w:r>
      <w:proofErr w:type="spellEnd"/>
      <w:r>
        <w:t xml:space="preserve"> </w:t>
      </w:r>
      <w:proofErr w:type="spellStart"/>
      <w:r>
        <w:rPr>
          <w:rStyle w:val="GreekQuote0"/>
        </w:rPr>
        <w:t>φρενός</w:t>
      </w:r>
      <w:proofErr w:type="spellEnd"/>
      <w:r>
        <w:t xml:space="preserve">). He has </w:t>
      </w:r>
      <w:proofErr w:type="spellStart"/>
      <w:r>
        <w:t>there</w:t>
      </w:r>
      <w:proofErr w:type="spellEnd"/>
      <w:r>
        <w:t xml:space="preserve"> combined the vocabulary of the somatic and psychological approaches offered here. </w:t>
      </w:r>
      <w:proofErr w:type="spellStart"/>
      <w:r>
        <w:t>Oberhaus</w:t>
      </w:r>
      <w:proofErr w:type="spellEnd"/>
      <w:r>
        <w:t xml:space="preserve"> rightly rejects </w:t>
      </w:r>
      <w:proofErr w:type="spellStart"/>
      <w:r>
        <w:t>Geffcken’s</w:t>
      </w:r>
      <w:proofErr w:type="spellEnd"/>
      <w:r>
        <w:t xml:space="preserve"> conclusion that Gregory cut short the theoretical discussion because of “discomfort” (</w:t>
      </w:r>
      <w:proofErr w:type="spellStart"/>
      <w:r>
        <w:rPr>
          <w:i/>
        </w:rPr>
        <w:t>Unbehaglichkeit</w:t>
      </w:r>
      <w:proofErr w:type="spellEnd"/>
      <w:r>
        <w:t>) with such topics.</w:t>
      </w:r>
      <w:r>
        <w:rPr>
          <w:rStyle w:val="FootnoteReference"/>
        </w:rPr>
        <w:footnoteReference w:id="373"/>
      </w:r>
      <w:r>
        <w:t xml:space="preserve"> Gregory is quite capable of philosophical sophistication when required: the </w:t>
      </w:r>
      <w:proofErr w:type="spellStart"/>
      <w:r>
        <w:rPr>
          <w:i/>
        </w:rPr>
        <w:t>Poemata</w:t>
      </w:r>
      <w:proofErr w:type="spellEnd"/>
      <w:r>
        <w:rPr>
          <w:i/>
        </w:rPr>
        <w:t xml:space="preserve"> arcana</w:t>
      </w:r>
      <w:r>
        <w:t xml:space="preserve"> are one superb example. Why not excise the theoretical discussion altogether? </w:t>
      </w:r>
      <w:proofErr w:type="spellStart"/>
      <w:r>
        <w:t>Oberhaus</w:t>
      </w:r>
      <w:proofErr w:type="spellEnd"/>
      <w:r>
        <w:t xml:space="preserve"> suggests that Gregory’s introduction of philosophical </w:t>
      </w:r>
      <w:proofErr w:type="spellStart"/>
      <w:r>
        <w:rPr>
          <w:i/>
        </w:rPr>
        <w:t>dubia</w:t>
      </w:r>
      <w:proofErr w:type="spellEnd"/>
      <w:r>
        <w:t xml:space="preserve"> prepares for his assertion in </w:t>
      </w:r>
      <w:r>
        <w:rPr>
          <w:i/>
        </w:rPr>
        <w:t xml:space="preserve">Adv. </w:t>
      </w:r>
      <w:proofErr w:type="spellStart"/>
      <w:r>
        <w:rPr>
          <w:i/>
        </w:rPr>
        <w:t>iram</w:t>
      </w:r>
      <w:proofErr w:type="spellEnd"/>
      <w:r>
        <w:t xml:space="preserve"> 48 of the ubiquitous view that mind should rule over the passions. This is part of the answer, most likely, but I do not think that Gregory is simply introducing a problem in order to quickly solve it, as </w:t>
      </w:r>
      <w:proofErr w:type="spellStart"/>
      <w:r>
        <w:t>Oberhaus</w:t>
      </w:r>
      <w:proofErr w:type="spellEnd"/>
      <w:r>
        <w:t xml:space="preserve"> then suggests.</w:t>
      </w:r>
      <w:r>
        <w:rPr>
          <w:rStyle w:val="FootnoteReference"/>
        </w:rPr>
        <w:footnoteReference w:id="374"/>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 xml:space="preserve">Adv. </w:t>
      </w:r>
      <w:proofErr w:type="spellStart"/>
      <w:r>
        <w:rPr>
          <w:i/>
        </w:rPr>
        <w:t>iram</w:t>
      </w:r>
      <w:proofErr w:type="spellEnd"/>
      <w:r>
        <w:t xml:space="preserve"> 36, he calls anger an </w:t>
      </w:r>
      <w:proofErr w:type="spellStart"/>
      <w:r>
        <w:rPr>
          <w:rStyle w:val="GreekQuote0"/>
        </w:rPr>
        <w:t>ἔκστ</w:t>
      </w:r>
      <w:proofErr w:type="spellEnd"/>
      <w:r>
        <w:rPr>
          <w:rStyle w:val="GreekQuote0"/>
        </w:rPr>
        <w:t>α</w:t>
      </w:r>
      <w:proofErr w:type="spellStart"/>
      <w:r>
        <w:rPr>
          <w:rStyle w:val="GreekQuote0"/>
        </w:rPr>
        <w:t>σις</w:t>
      </w:r>
      <w:proofErr w:type="spellEnd"/>
      <w:r>
        <w:t xml:space="preserve"> (</w:t>
      </w:r>
      <w:proofErr w:type="gramStart"/>
      <w:r>
        <w:t>an</w:t>
      </w:r>
      <w:proofErr w:type="gramEnd"/>
      <w:r>
        <w:t xml:space="preserve"> removal of the mind from control), revealing his familiarity with Aristotle’s dictum in </w:t>
      </w:r>
      <w:r>
        <w:rPr>
          <w:i/>
        </w:rPr>
        <w:t>Phys.</w:t>
      </w:r>
      <w:r>
        <w:t xml:space="preserve"> 247a3 that virtues are perfections (</w:t>
      </w:r>
      <w:proofErr w:type="spellStart"/>
      <w:r>
        <w:rPr>
          <w:rStyle w:val="GreekQuote0"/>
        </w:rPr>
        <w:t>τελειώσεις</w:t>
      </w:r>
      <w:proofErr w:type="spellEnd"/>
      <w:r>
        <w:t xml:space="preserve">) and vices degradations or distractions </w:t>
      </w:r>
      <w:r>
        <w:lastRenderedPageBreak/>
        <w:t>(</w:t>
      </w:r>
      <w:proofErr w:type="spellStart"/>
      <w:r>
        <w:rPr>
          <w:rStyle w:val="GreekQuote0"/>
        </w:rPr>
        <w:t>ἐκστάσεις</w:t>
      </w:r>
      <w:proofErr w:type="spellEnd"/>
      <w:r>
        <w:t xml:space="preserve">). At </w:t>
      </w:r>
      <w:r>
        <w:rPr>
          <w:i/>
        </w:rPr>
        <w:t xml:space="preserve">Adv. </w:t>
      </w:r>
      <w:proofErr w:type="spellStart"/>
      <w:r>
        <w:rPr>
          <w:i/>
        </w:rPr>
        <w:t>iram</w:t>
      </w:r>
      <w:proofErr w:type="spellEnd"/>
      <w:r>
        <w:t xml:space="preserve"> 39 he has probably coined the word </w:t>
      </w:r>
      <w:proofErr w:type="spellStart"/>
      <w:r>
        <w:rPr>
          <w:rStyle w:val="GreekQuote0"/>
        </w:rPr>
        <w:t>ἀντί</w:t>
      </w:r>
      <w:proofErr w:type="spellEnd"/>
      <w:r>
        <w:rPr>
          <w:rStyle w:val="GreekQuote0"/>
        </w:rPr>
        <w:t>π</w:t>
      </w:r>
      <w:proofErr w:type="spellStart"/>
      <w:r>
        <w:rPr>
          <w:rStyle w:val="GreekQuote0"/>
        </w:rPr>
        <w:t>ληξις</w:t>
      </w:r>
      <w:proofErr w:type="spellEnd"/>
      <w:r>
        <w:t xml:space="preserve"> (“striking back”).</w:t>
      </w:r>
      <w:r>
        <w:rPr>
          <w:rStyle w:val="FootnoteReference"/>
        </w:rPr>
        <w:footnoteReference w:id="375"/>
      </w:r>
      <w:r>
        <w:t xml:space="preserve"> Finally, the section affords Gregory the opportunity to correct Basil, who had stated that </w:t>
      </w:r>
      <w:proofErr w:type="spellStart"/>
      <w:r>
        <w:rPr>
          <w:rStyle w:val="GreekQuote0"/>
        </w:rPr>
        <w:t>ὀργή</w:t>
      </w:r>
      <w:proofErr w:type="spellEnd"/>
      <w:r>
        <w:t xml:space="preserve"> was lasting anger, while </w:t>
      </w:r>
      <w:proofErr w:type="spellStart"/>
      <w:r>
        <w:rPr>
          <w:rStyle w:val="GreekQuote0"/>
        </w:rPr>
        <w:t>θυμός</w:t>
      </w:r>
      <w:proofErr w:type="spellEnd"/>
      <w:r>
        <w:t xml:space="preserve"> was the sudden sort (Basil, </w:t>
      </w:r>
      <w:r>
        <w:rPr>
          <w:i/>
        </w:rPr>
        <w:t xml:space="preserve">Contra </w:t>
      </w:r>
      <w:proofErr w:type="spellStart"/>
      <w:r>
        <w:rPr>
          <w:i/>
        </w:rPr>
        <w:t>eos</w:t>
      </w:r>
      <w:proofErr w:type="spellEnd"/>
      <w:r>
        <w:rPr>
          <w:i/>
        </w:rPr>
        <w:t xml:space="preserve"> qui </w:t>
      </w:r>
      <w:proofErr w:type="spellStart"/>
      <w:r>
        <w:rPr>
          <w:i/>
        </w:rPr>
        <w:t>irascentur</w:t>
      </w:r>
      <w:proofErr w:type="spellEnd"/>
      <w:r>
        <w:t xml:space="preserve"> 6). Gregory instead draws from </w:t>
      </w:r>
      <w:proofErr w:type="spellStart"/>
      <w:r>
        <w:t>Chrysippus</w:t>
      </w:r>
      <w:proofErr w:type="spellEnd"/>
      <w:r>
        <w:rPr>
          <w:rStyle w:val="FootnoteReference"/>
        </w:rPr>
        <w:footnoteReference w:id="376"/>
      </w:r>
      <w:r>
        <w:t xml:space="preserve"> and defines </w:t>
      </w:r>
      <w:proofErr w:type="spellStart"/>
      <w:r>
        <w:rPr>
          <w:rStyle w:val="GreekQuote0"/>
        </w:rPr>
        <w:t>θυμός</w:t>
      </w:r>
      <w:proofErr w:type="spellEnd"/>
      <w:r>
        <w:t xml:space="preserve"> as a sudden type of anger (</w:t>
      </w:r>
      <w:proofErr w:type="spellStart"/>
      <w:r>
        <w:rPr>
          <w:rStyle w:val="GreekQuote0"/>
        </w:rPr>
        <w:t>ὀργή</w:t>
      </w:r>
      <w:proofErr w:type="spellEnd"/>
      <w:r>
        <w:t xml:space="preserve"> </w:t>
      </w:r>
      <w:proofErr w:type="spellStart"/>
      <w:r>
        <w:rPr>
          <w:rStyle w:val="GreekQuote0"/>
        </w:rPr>
        <w:t>ὀρμῶσ</w:t>
      </w:r>
      <w:proofErr w:type="spellEnd"/>
      <w:r>
        <w:rPr>
          <w:rStyle w:val="GreekQuote0"/>
        </w:rPr>
        <w:t>α</w:t>
      </w:r>
      <w:r>
        <w:t xml:space="preserve">); </w:t>
      </w:r>
      <w:proofErr w:type="spellStart"/>
      <w:r>
        <w:rPr>
          <w:rStyle w:val="GreekQuote0"/>
        </w:rPr>
        <w:t>μνησικ</w:t>
      </w:r>
      <w:proofErr w:type="spellEnd"/>
      <w:r>
        <w:rPr>
          <w:rStyle w:val="GreekQuote0"/>
        </w:rPr>
        <w:t>α</w:t>
      </w:r>
      <w:proofErr w:type="spellStart"/>
      <w:r>
        <w:rPr>
          <w:rStyle w:val="GreekQuote0"/>
        </w:rPr>
        <w:t>κί</w:t>
      </w:r>
      <w:proofErr w:type="spellEnd"/>
      <w:r>
        <w:rPr>
          <w:rStyle w:val="GreekQuote0"/>
        </w:rPr>
        <w:t>α</w:t>
      </w:r>
      <w:r>
        <w:t xml:space="preserve"> by contrast is the type that takes up residence within the soul for an extended period of time.</w:t>
      </w:r>
      <w:r>
        <w:rPr>
          <w:rStyle w:val="FootnoteReference"/>
        </w:rPr>
        <w:footnoteReference w:id="377"/>
      </w:r>
      <w:r>
        <w:t xml:space="preserve"> The section is an important instrument for demonstrating Gregory’s philosophical erudition.</w:t>
      </w:r>
    </w:p>
    <w:p w:rsidR="00CF07E1" w:rsidRDefault="00F84752">
      <w:pPr>
        <w:pStyle w:val="BodyText"/>
      </w:pPr>
      <w:r>
        <w:t>Has Gregory read other specialist literature on wrath? Like Cameron, I think it likely that he did.</w:t>
      </w:r>
      <w:r>
        <w:rPr>
          <w:rStyle w:val="FootnoteReference"/>
        </w:rPr>
        <w:footnoteReference w:id="378"/>
      </w:r>
      <w:r>
        <w:t xml:space="preserve"> The points of contact with Plutarch’s </w:t>
      </w:r>
      <w:r>
        <w:rPr>
          <w:i/>
        </w:rPr>
        <w:t xml:space="preserve">De </w:t>
      </w:r>
      <w:proofErr w:type="spellStart"/>
      <w:r>
        <w:rPr>
          <w:i/>
        </w:rPr>
        <w:t>cohibenda</w:t>
      </w:r>
      <w:proofErr w:type="spellEnd"/>
      <w:r>
        <w:rPr>
          <w:i/>
        </w:rPr>
        <w:t xml:space="preserve"> </w:t>
      </w:r>
      <w:proofErr w:type="spellStart"/>
      <w:r>
        <w:rPr>
          <w:i/>
        </w:rPr>
        <w:t>ira</w:t>
      </w:r>
      <w:proofErr w:type="spellEnd"/>
      <w:r>
        <w:t xml:space="preserve">, for instance, are not so numerous as those with Basil’s </w:t>
      </w:r>
      <w:proofErr w:type="spellStart"/>
      <w:r>
        <w:rPr>
          <w:i/>
        </w:rPr>
        <w:t>Hom</w:t>
      </w:r>
      <w:proofErr w:type="spellEnd"/>
      <w:r>
        <w:rPr>
          <w:i/>
        </w:rPr>
        <w:t>. 10</w:t>
      </w:r>
      <w:r>
        <w:t>, but suggestive nonetheless. Both Gregory and Plutarch adopt the metaphor of the painter (though to different ends),</w:t>
      </w:r>
      <w:r>
        <w:rPr>
          <w:rStyle w:val="FootnoteReference"/>
        </w:rPr>
        <w:footnoteReference w:id="379"/>
      </w:r>
      <w:r>
        <w:t xml:space="preserve"> both mention the mirror as a useful tool to remind the angry person of his ugly countenance,</w:t>
      </w:r>
      <w:r>
        <w:rPr>
          <w:rStyle w:val="FootnoteReference"/>
        </w:rPr>
        <w:footnoteReference w:id="380"/>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w:t>
      </w:r>
      <w:r>
        <w:lastRenderedPageBreak/>
        <w:t>composed a sequence of dialogs discussing different vices.</w:t>
      </w:r>
      <w:r>
        <w:rPr>
          <w:rStyle w:val="FootnoteReference"/>
        </w:rPr>
        <w:footnoteReference w:id="381"/>
      </w:r>
      <w:r>
        <w:t xml:space="preserve"> Gregory even takes up in verse the dialog form on more than one occasion, including in the work that he composed just before this one (1.2.24, </w:t>
      </w:r>
      <w:proofErr w:type="spellStart"/>
      <w:r>
        <w:rPr>
          <w:i/>
        </w:rPr>
        <w:t>dialogus</w:t>
      </w:r>
      <w:proofErr w:type="spellEnd"/>
      <w:r>
        <w:rPr>
          <w:i/>
        </w:rPr>
        <w:t xml:space="preserve"> </w:t>
      </w:r>
      <w:proofErr w:type="spellStart"/>
      <w:r>
        <w:rPr>
          <w:i/>
        </w:rPr>
        <w:t>adversus</w:t>
      </w:r>
      <w:proofErr w:type="spellEnd"/>
      <w:r>
        <w:rPr>
          <w:i/>
        </w:rPr>
        <w:t xml:space="preserve"> </w:t>
      </w:r>
      <w:proofErr w:type="spellStart"/>
      <w:r>
        <w:rPr>
          <w:i/>
        </w:rPr>
        <w:t>eos</w:t>
      </w:r>
      <w:proofErr w:type="spellEnd"/>
      <w:r>
        <w:rPr>
          <w:i/>
        </w:rPr>
        <w:t xml:space="preserve"> qui frequenter </w:t>
      </w:r>
      <w:proofErr w:type="spellStart"/>
      <w:r>
        <w:rPr>
          <w:i/>
        </w:rPr>
        <w:t>iurant</w:t>
      </w:r>
      <w:proofErr w:type="spellEnd"/>
      <w:r>
        <w:t>).</w:t>
      </w:r>
      <w:r>
        <w:rPr>
          <w:rStyle w:val="FootnoteReference"/>
        </w:rPr>
        <w:footnoteReference w:id="382"/>
      </w:r>
    </w:p>
    <w:p w:rsidR="00CF07E1" w:rsidRDefault="00F84752">
      <w:pPr>
        <w:pStyle w:val="Heading3"/>
      </w:pPr>
      <w:bookmarkStart w:id="87" w:name="basils-homily-10"/>
      <w:bookmarkStart w:id="88" w:name="_Toc1638078"/>
      <w:r>
        <w:t>Basil’s Homily 10</w:t>
      </w:r>
      <w:bookmarkEnd w:id="87"/>
      <w:bookmarkEnd w:id="88"/>
    </w:p>
    <w:p w:rsidR="00CF07E1" w:rsidRDefault="00F84752">
      <w:pPr>
        <w:pStyle w:val="FirstParagraph"/>
      </w:pPr>
      <w:r>
        <w:t xml:space="preserve">We now turn to Gregory’s use of Basil’s 10th Homily. As </w:t>
      </w:r>
      <w:proofErr w:type="spellStart"/>
      <w:r>
        <w:t>Oberhaus</w:t>
      </w:r>
      <w:proofErr w:type="spellEnd"/>
      <w:r>
        <w:t xml:space="preserve"> has noted,</w:t>
      </w:r>
      <w:r>
        <w:rPr>
          <w:rStyle w:val="FootnoteReference"/>
        </w:rPr>
        <w:footnoteReference w:id="383"/>
      </w:r>
      <w:r>
        <w:t xml:space="preserve"> the parallels between </w:t>
      </w:r>
      <w:r>
        <w:rPr>
          <w:i/>
        </w:rPr>
        <w:t xml:space="preserve">Adv. </w:t>
      </w:r>
      <w:proofErr w:type="spellStart"/>
      <w:r>
        <w:rPr>
          <w:i/>
        </w:rPr>
        <w:t>iram</w:t>
      </w:r>
      <w:proofErr w:type="spellEnd"/>
      <w:r>
        <w:t xml:space="preserve"> and </w:t>
      </w:r>
      <w:proofErr w:type="spellStart"/>
      <w:r>
        <w:rPr>
          <w:i/>
        </w:rPr>
        <w:t>Hom</w:t>
      </w:r>
      <w:proofErr w:type="spellEnd"/>
      <w:r>
        <w:rPr>
          <w:i/>
        </w:rPr>
        <w:t>. 10</w:t>
      </w:r>
      <w:r>
        <w:t xml:space="preserve"> are particularly strong in the respective </w:t>
      </w:r>
      <w:proofErr w:type="spellStart"/>
      <w:r>
        <w:rPr>
          <w:i/>
        </w:rPr>
        <w:t>ekphrases</w:t>
      </w:r>
      <w:proofErr w:type="spellEnd"/>
      <w:r>
        <w:t xml:space="preserve"> of an angry person (Gr. </w:t>
      </w:r>
      <w:proofErr w:type="spellStart"/>
      <w:r>
        <w:t>Naz</w:t>
      </w:r>
      <w:proofErr w:type="spellEnd"/>
      <w:r>
        <w:t xml:space="preserve">. </w:t>
      </w:r>
      <w:r>
        <w:rPr>
          <w:i/>
        </w:rPr>
        <w:t xml:space="preserve">Adv. </w:t>
      </w:r>
      <w:proofErr w:type="spellStart"/>
      <w:r>
        <w:rPr>
          <w:i/>
        </w:rPr>
        <w:t>iram</w:t>
      </w:r>
      <w:proofErr w:type="spellEnd"/>
      <w:r>
        <w:t xml:space="preserve"> 85-110 and Basil </w:t>
      </w:r>
      <w:proofErr w:type="spellStart"/>
      <w:r>
        <w:rPr>
          <w:i/>
        </w:rPr>
        <w:t>Hom</w:t>
      </w:r>
      <w:proofErr w:type="spellEnd"/>
      <w:r>
        <w:rPr>
          <w:i/>
        </w:rPr>
        <w:t>.</w:t>
      </w:r>
      <w:r>
        <w:t xml:space="preserve"> 10.2). Both Cappadocians describe in vivid detail the physical features of someone suffering from anger. These </w:t>
      </w:r>
      <w:proofErr w:type="spellStart"/>
      <w:r>
        <w:rPr>
          <w:i/>
        </w:rPr>
        <w:t>ecphrases</w:t>
      </w:r>
      <w:proofErr w:type="spellEnd"/>
      <w:r>
        <w:t xml:space="preserve"> occur near the beginning and function as a sort of </w:t>
      </w:r>
      <w:proofErr w:type="spellStart"/>
      <w:r>
        <w:t>prooemium</w:t>
      </w:r>
      <w:proofErr w:type="spellEnd"/>
      <w:r>
        <w:t xml:space="preserve"> for what follows.</w:t>
      </w:r>
    </w:p>
    <w:p w:rsidR="00CF07E1" w:rsidRDefault="00F84752">
      <w:pPr>
        <w:pStyle w:val="BlockText"/>
      </w:pPr>
      <w:proofErr w:type="spellStart"/>
      <w:r>
        <w:rPr>
          <w:rStyle w:val="GreekQuote0"/>
        </w:rPr>
        <w:t>Ὀφθ</w:t>
      </w:r>
      <w:proofErr w:type="spellEnd"/>
      <w:r>
        <w:rPr>
          <w:rStyle w:val="GreekQuote0"/>
        </w:rPr>
        <w:t>α</w:t>
      </w:r>
      <w:proofErr w:type="spellStart"/>
      <w:r>
        <w:rPr>
          <w:rStyle w:val="GreekQuote0"/>
        </w:rPr>
        <w:t>λμοὶ</w:t>
      </w:r>
      <w:proofErr w:type="spellEnd"/>
      <w:r>
        <w:t xml:space="preserve"> </w:t>
      </w:r>
      <w:proofErr w:type="spellStart"/>
      <w:r>
        <w:rPr>
          <w:rStyle w:val="GreekQuote0"/>
        </w:rPr>
        <w:t>μὲν</w:t>
      </w:r>
      <w:proofErr w:type="spellEnd"/>
      <w:r>
        <w:t xml:space="preserve"> </w:t>
      </w:r>
      <w:proofErr w:type="spellStart"/>
      <w:r>
        <w:rPr>
          <w:rStyle w:val="GreekQuote0"/>
        </w:rPr>
        <w:t>γὰρ</w:t>
      </w:r>
      <w:proofErr w:type="spellEnd"/>
      <w:r>
        <w:t xml:space="preserve"> </w:t>
      </w:r>
      <w:proofErr w:type="spellStart"/>
      <w:r>
        <w:rPr>
          <w:rStyle w:val="GreekQuote0"/>
        </w:rPr>
        <w:t>ἐκείνοις</w:t>
      </w:r>
      <w:proofErr w:type="spellEnd"/>
      <w:r>
        <w:t xml:space="preserve"> </w:t>
      </w:r>
      <w:proofErr w:type="spellStart"/>
      <w:r>
        <w:rPr>
          <w:rStyle w:val="GreekQuote0"/>
        </w:rPr>
        <w:t>οἱ</w:t>
      </w:r>
      <w:proofErr w:type="spellEnd"/>
      <w:r>
        <w:t xml:space="preserve"> </w:t>
      </w:r>
      <w:proofErr w:type="spellStart"/>
      <w:r>
        <w:rPr>
          <w:rStyle w:val="GreekQuote0"/>
        </w:rPr>
        <w:t>οἰκεῖοί</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συνήθεις</w:t>
      </w:r>
      <w:proofErr w:type="spellEnd"/>
      <w:r>
        <w:t xml:space="preserve"> </w:t>
      </w:r>
      <w:proofErr w:type="spellStart"/>
      <w:r>
        <w:rPr>
          <w:rStyle w:val="GreekQuote0"/>
        </w:rPr>
        <w:t>ἠγνόηντ</w:t>
      </w:r>
      <w:proofErr w:type="spellEnd"/>
      <w:r>
        <w:rPr>
          <w:rStyle w:val="GreekQuote0"/>
        </w:rPr>
        <w:t>αι</w:t>
      </w:r>
      <w:r>
        <w:t xml:space="preserve">· </w:t>
      </w:r>
      <w:r>
        <w:rPr>
          <w:rStyle w:val="GreekQuote0"/>
        </w:rPr>
        <w:t>πα</w:t>
      </w:r>
      <w:proofErr w:type="spellStart"/>
      <w:r>
        <w:rPr>
          <w:rStyle w:val="GreekQuote0"/>
        </w:rPr>
        <w:t>ράφορον</w:t>
      </w:r>
      <w:proofErr w:type="spellEnd"/>
      <w:r>
        <w:t xml:space="preserve"> </w:t>
      </w:r>
      <w:proofErr w:type="spellStart"/>
      <w:r>
        <w:rPr>
          <w:rStyle w:val="GreekQuote0"/>
        </w:rPr>
        <w:t>δὲ</w:t>
      </w:r>
      <w:proofErr w:type="spellEnd"/>
      <w:r>
        <w:t xml:space="preserve"> </w:t>
      </w:r>
      <w:proofErr w:type="spellStart"/>
      <w:r>
        <w:rPr>
          <w:rStyle w:val="GreekQuote0"/>
        </w:rPr>
        <w:t>τὸ</w:t>
      </w:r>
      <w:proofErr w:type="spellEnd"/>
      <w:r>
        <w:t xml:space="preserve"> </w:t>
      </w:r>
      <w:proofErr w:type="spellStart"/>
      <w:r>
        <w:rPr>
          <w:rStyle w:val="GreekQuote0"/>
        </w:rPr>
        <w:t>ὄμμ</w:t>
      </w:r>
      <w:proofErr w:type="spellEnd"/>
      <w:r>
        <w:rPr>
          <w:rStyle w:val="GreekQuote0"/>
        </w:rPr>
        <w:t>α</w:t>
      </w:r>
      <w:r>
        <w:t xml:space="preserve">, </w:t>
      </w:r>
      <w:r>
        <w:rPr>
          <w:rStyle w:val="GreekQuote0"/>
        </w:rPr>
        <w:t>καὶ</w:t>
      </w:r>
      <w:r>
        <w:t xml:space="preserve"> </w:t>
      </w:r>
      <w:r>
        <w:rPr>
          <w:rStyle w:val="GreekQuote0"/>
          <w:b/>
        </w:rPr>
        <w:t>π</w:t>
      </w:r>
      <w:proofErr w:type="spellStart"/>
      <w:r>
        <w:rPr>
          <w:rStyle w:val="GreekQuote0"/>
          <w:b/>
        </w:rPr>
        <w:t>ῦρ</w:t>
      </w:r>
      <w:proofErr w:type="spellEnd"/>
      <w:r>
        <w:rPr>
          <w:b/>
        </w:rPr>
        <w:t xml:space="preserve"> </w:t>
      </w:r>
      <w:proofErr w:type="spellStart"/>
      <w:r>
        <w:rPr>
          <w:rStyle w:val="GreekQuote0"/>
          <w:b/>
        </w:rPr>
        <w:t>ἤδη</w:t>
      </w:r>
      <w:proofErr w:type="spellEnd"/>
      <w:r>
        <w:rPr>
          <w:b/>
        </w:rPr>
        <w:t xml:space="preserve"> </w:t>
      </w:r>
      <w:r>
        <w:rPr>
          <w:rStyle w:val="GreekQuote0"/>
          <w:b/>
        </w:rPr>
        <w:t>β</w:t>
      </w:r>
      <w:proofErr w:type="spellStart"/>
      <w:r>
        <w:rPr>
          <w:rStyle w:val="GreekQuote0"/>
          <w:b/>
        </w:rPr>
        <w:t>λέ</w:t>
      </w:r>
      <w:proofErr w:type="spellEnd"/>
      <w:r>
        <w:rPr>
          <w:rStyle w:val="GreekQuote0"/>
          <w:b/>
        </w:rPr>
        <w:t>π</w:t>
      </w:r>
      <w:proofErr w:type="spellStart"/>
      <w:r>
        <w:rPr>
          <w:rStyle w:val="GreekQuote0"/>
          <w:b/>
        </w:rPr>
        <w:t>ει</w:t>
      </w:r>
      <w:proofErr w:type="spellEnd"/>
      <w:r>
        <w:t xml:space="preserve">. </w:t>
      </w:r>
      <w:r>
        <w:rPr>
          <w:rStyle w:val="GreekQuote0"/>
        </w:rPr>
        <w:t>Καὶ</w:t>
      </w:r>
      <w:r>
        <w:t xml:space="preserve"> </w:t>
      </w:r>
      <w:r>
        <w:rPr>
          <w:rStyle w:val="GreekQuote0"/>
        </w:rPr>
        <w:t>παρα</w:t>
      </w:r>
      <w:proofErr w:type="spellStart"/>
      <w:r>
        <w:rPr>
          <w:rStyle w:val="GreekQuote0"/>
        </w:rPr>
        <w:t>θήγει</w:t>
      </w:r>
      <w:proofErr w:type="spellEnd"/>
      <w:r>
        <w:t xml:space="preserve"> </w:t>
      </w:r>
      <w:proofErr w:type="spellStart"/>
      <w:r>
        <w:rPr>
          <w:rStyle w:val="GreekQuote0"/>
        </w:rPr>
        <w:t>τὸν</w:t>
      </w:r>
      <w:proofErr w:type="spellEnd"/>
      <w:r>
        <w:t xml:space="preserve"> </w:t>
      </w:r>
      <w:proofErr w:type="spellStart"/>
      <w:r>
        <w:rPr>
          <w:rStyle w:val="GreekQuote0"/>
        </w:rPr>
        <w:t>ὀδόντ</w:t>
      </w:r>
      <w:proofErr w:type="spellEnd"/>
      <w:r>
        <w:rPr>
          <w:rStyle w:val="GreekQuote0"/>
        </w:rPr>
        <w:t>α</w:t>
      </w:r>
      <w:r>
        <w:t xml:space="preserve"> </w:t>
      </w:r>
      <w:r>
        <w:rPr>
          <w:rStyle w:val="GreekQuote0"/>
        </w:rPr>
        <w:t>κα</w:t>
      </w:r>
      <w:proofErr w:type="spellStart"/>
      <w:r>
        <w:rPr>
          <w:rStyle w:val="GreekQuote0"/>
        </w:rPr>
        <w:t>τὰ</w:t>
      </w:r>
      <w:proofErr w:type="spellEnd"/>
      <w:r>
        <w:t xml:space="preserve"> </w:t>
      </w:r>
      <w:proofErr w:type="spellStart"/>
      <w:r>
        <w:rPr>
          <w:rStyle w:val="GreekQuote0"/>
        </w:rPr>
        <w:t>τῶν</w:t>
      </w:r>
      <w:proofErr w:type="spellEnd"/>
      <w:r>
        <w:t xml:space="preserve"> </w:t>
      </w:r>
      <w:proofErr w:type="spellStart"/>
      <w:r>
        <w:rPr>
          <w:rStyle w:val="GreekQuote0"/>
          <w:b/>
        </w:rPr>
        <w:t>συῶν</w:t>
      </w:r>
      <w:proofErr w:type="spellEnd"/>
      <w:r>
        <w:t xml:space="preserve"> </w:t>
      </w:r>
      <w:proofErr w:type="spellStart"/>
      <w:r>
        <w:rPr>
          <w:rStyle w:val="GreekQuote0"/>
        </w:rPr>
        <w:t>τοὺς</w:t>
      </w:r>
      <w:proofErr w:type="spellEnd"/>
      <w:r>
        <w:t xml:space="preserve"> </w:t>
      </w:r>
      <w:proofErr w:type="spellStart"/>
      <w:r>
        <w:rPr>
          <w:rStyle w:val="GreekQuote0"/>
        </w:rPr>
        <w:t>ὁμόσε</w:t>
      </w:r>
      <w:proofErr w:type="spellEnd"/>
      <w:r>
        <w:t xml:space="preserve"> </w:t>
      </w:r>
      <w:proofErr w:type="spellStart"/>
      <w:r>
        <w:rPr>
          <w:rStyle w:val="GreekQuote0"/>
        </w:rPr>
        <w:t>χωροῦντ</w:t>
      </w:r>
      <w:proofErr w:type="spellEnd"/>
      <w:r>
        <w:rPr>
          <w:rStyle w:val="GreekQuote0"/>
        </w:rPr>
        <w:t>ας</w:t>
      </w:r>
      <w:r>
        <w:t xml:space="preserve">. </w:t>
      </w:r>
      <w:proofErr w:type="spellStart"/>
      <w:r>
        <w:rPr>
          <w:rStyle w:val="GreekQuote0"/>
        </w:rPr>
        <w:t>Πρόσω</w:t>
      </w:r>
      <w:proofErr w:type="spellEnd"/>
      <w:r>
        <w:rPr>
          <w:rStyle w:val="GreekQuote0"/>
        </w:rPr>
        <w:t>π</w:t>
      </w:r>
      <w:proofErr w:type="spellStart"/>
      <w:r>
        <w:rPr>
          <w:rStyle w:val="GreekQuote0"/>
        </w:rPr>
        <w:t>ον</w:t>
      </w:r>
      <w:proofErr w:type="spellEnd"/>
      <w:r>
        <w:t xml:space="preserve"> </w:t>
      </w:r>
      <w:r>
        <w:rPr>
          <w:rStyle w:val="GreekQuote0"/>
        </w:rPr>
        <w:t>π</w:t>
      </w:r>
      <w:proofErr w:type="spellStart"/>
      <w:r>
        <w:rPr>
          <w:rStyle w:val="GreekQuote0"/>
        </w:rPr>
        <w:t>ελιδνὸν</w:t>
      </w:r>
      <w:proofErr w:type="spellEnd"/>
      <w:r>
        <w:t xml:space="preserve"> </w:t>
      </w:r>
      <w:r>
        <w:rPr>
          <w:rStyle w:val="GreekQuote0"/>
        </w:rPr>
        <w:t>καὶ</w:t>
      </w:r>
      <w:r>
        <w:t xml:space="preserve"> </w:t>
      </w:r>
      <w:proofErr w:type="spellStart"/>
      <w:r>
        <w:rPr>
          <w:rStyle w:val="GreekQuote0"/>
          <w:b/>
        </w:rPr>
        <w:t>ὕφ</w:t>
      </w:r>
      <w:proofErr w:type="spellEnd"/>
      <w:r>
        <w:rPr>
          <w:rStyle w:val="GreekQuote0"/>
          <w:b/>
        </w:rPr>
        <w:t>α</w:t>
      </w:r>
      <w:proofErr w:type="spellStart"/>
      <w:r>
        <w:rPr>
          <w:rStyle w:val="GreekQuote0"/>
          <w:b/>
        </w:rPr>
        <w:t>ιμον</w:t>
      </w:r>
      <w:proofErr w:type="spellEnd"/>
      <w:r>
        <w:t xml:space="preserve">· </w:t>
      </w:r>
      <w:proofErr w:type="spellStart"/>
      <w:r>
        <w:rPr>
          <w:rStyle w:val="GreekQuote0"/>
        </w:rPr>
        <w:t>ὄγκος</w:t>
      </w:r>
      <w:proofErr w:type="spellEnd"/>
      <w:r>
        <w:t xml:space="preserve"> </w:t>
      </w:r>
      <w:proofErr w:type="spellStart"/>
      <w:r>
        <w:rPr>
          <w:rStyle w:val="GreekQuote0"/>
        </w:rPr>
        <w:t>τοῦ</w:t>
      </w:r>
      <w:proofErr w:type="spellEnd"/>
      <w:r>
        <w:t xml:space="preserve"> </w:t>
      </w:r>
      <w:proofErr w:type="spellStart"/>
      <w:r>
        <w:rPr>
          <w:rStyle w:val="GreekQuote0"/>
        </w:rPr>
        <w:t>σώμ</w:t>
      </w:r>
      <w:proofErr w:type="spellEnd"/>
      <w:r>
        <w:rPr>
          <w:rStyle w:val="GreekQuote0"/>
        </w:rPr>
        <w:t>α</w:t>
      </w:r>
      <w:proofErr w:type="spellStart"/>
      <w:r>
        <w:rPr>
          <w:rStyle w:val="GreekQuote0"/>
        </w:rPr>
        <w:t>τος</w:t>
      </w:r>
      <w:proofErr w:type="spellEnd"/>
      <w:r>
        <w:t xml:space="preserve"> </w:t>
      </w:r>
      <w:proofErr w:type="spellStart"/>
      <w:r>
        <w:rPr>
          <w:rStyle w:val="GreekQuote0"/>
          <w:b/>
        </w:rPr>
        <w:t>ἐξοιδ</w:t>
      </w:r>
      <w:proofErr w:type="spellEnd"/>
      <w:r>
        <w:rPr>
          <w:rStyle w:val="GreekQuote0"/>
          <w:b/>
        </w:rPr>
        <w:t>α</w:t>
      </w:r>
      <w:proofErr w:type="spellStart"/>
      <w:r>
        <w:rPr>
          <w:rStyle w:val="GreekQuote0"/>
          <w:b/>
        </w:rPr>
        <w:t>ίνων</w:t>
      </w:r>
      <w:proofErr w:type="spellEnd"/>
      <w:r>
        <w:t xml:space="preserve">· </w:t>
      </w:r>
      <w:proofErr w:type="spellStart"/>
      <w:r>
        <w:rPr>
          <w:rStyle w:val="GreekQuote0"/>
          <w:b/>
        </w:rPr>
        <w:t>φλέ</w:t>
      </w:r>
      <w:proofErr w:type="spellEnd"/>
      <w:r>
        <w:rPr>
          <w:rStyle w:val="GreekQuote0"/>
          <w:b/>
        </w:rPr>
        <w:t>β</w:t>
      </w:r>
      <w:proofErr w:type="spellStart"/>
      <w:r>
        <w:rPr>
          <w:rStyle w:val="GreekQuote0"/>
          <w:b/>
        </w:rPr>
        <w:t>ες</w:t>
      </w:r>
      <w:proofErr w:type="spellEnd"/>
      <w:r>
        <w:rPr>
          <w:b/>
        </w:rPr>
        <w:t> </w:t>
      </w:r>
      <w:proofErr w:type="spellStart"/>
      <w:r>
        <w:rPr>
          <w:rStyle w:val="GreekQuote0"/>
          <w:b/>
        </w:rPr>
        <w:t>δι</w:t>
      </w:r>
      <w:proofErr w:type="spellEnd"/>
      <w:r>
        <w:rPr>
          <w:rStyle w:val="GreekQuote0"/>
          <w:b/>
        </w:rPr>
        <w:t>α</w:t>
      </w:r>
      <w:proofErr w:type="spellStart"/>
      <w:r>
        <w:rPr>
          <w:rStyle w:val="GreekQuote0"/>
          <w:b/>
        </w:rPr>
        <w:t>ῤῥηγνύμεν</w:t>
      </w:r>
      <w:proofErr w:type="spellEnd"/>
      <w:r>
        <w:rPr>
          <w:rStyle w:val="GreekQuote0"/>
          <w:b/>
        </w:rPr>
        <w:t>αι</w:t>
      </w:r>
      <w:r>
        <w:t xml:space="preserve">, </w:t>
      </w:r>
      <w:r>
        <w:rPr>
          <w:rStyle w:val="GreekQuote0"/>
        </w:rPr>
        <w:t>ὑπὸ</w:t>
      </w:r>
      <w:r>
        <w:t xml:space="preserve"> </w:t>
      </w:r>
      <w:proofErr w:type="spellStart"/>
      <w:r>
        <w:rPr>
          <w:rStyle w:val="GreekQuote0"/>
        </w:rPr>
        <w:t>τῆς</w:t>
      </w:r>
      <w:proofErr w:type="spellEnd"/>
      <w:r>
        <w:t xml:space="preserve"> </w:t>
      </w:r>
      <w:proofErr w:type="spellStart"/>
      <w:r>
        <w:rPr>
          <w:rStyle w:val="GreekQuote0"/>
        </w:rPr>
        <w:t>ἔνδοθεν</w:t>
      </w:r>
      <w:proofErr w:type="spellEnd"/>
      <w:r>
        <w:t xml:space="preserve"> </w:t>
      </w:r>
      <w:proofErr w:type="spellStart"/>
      <w:r>
        <w:rPr>
          <w:rStyle w:val="GreekQuote0"/>
        </w:rPr>
        <w:t>ζάλης</w:t>
      </w:r>
      <w:proofErr w:type="spellEnd"/>
      <w:r>
        <w:t xml:space="preserve"> </w:t>
      </w:r>
      <w:proofErr w:type="spellStart"/>
      <w:r>
        <w:rPr>
          <w:rStyle w:val="GreekQuote0"/>
        </w:rPr>
        <w:t>κλονουμένου</w:t>
      </w:r>
      <w:proofErr w:type="spellEnd"/>
      <w:r>
        <w:t xml:space="preserve"> (357) </w:t>
      </w:r>
      <w:proofErr w:type="spellStart"/>
      <w:r>
        <w:rPr>
          <w:rStyle w:val="GreekQuote0"/>
        </w:rPr>
        <w:t>τοῦ</w:t>
      </w:r>
      <w:proofErr w:type="spellEnd"/>
      <w:r>
        <w:t xml:space="preserve"> </w:t>
      </w:r>
      <w:r>
        <w:rPr>
          <w:rStyle w:val="GreekQuote0"/>
        </w:rPr>
        <w:t>π</w:t>
      </w:r>
      <w:proofErr w:type="spellStart"/>
      <w:r>
        <w:rPr>
          <w:rStyle w:val="GreekQuote0"/>
        </w:rPr>
        <w:t>νεύμ</w:t>
      </w:r>
      <w:proofErr w:type="spellEnd"/>
      <w:r>
        <w:rPr>
          <w:rStyle w:val="GreekQuote0"/>
        </w:rPr>
        <w:t>α</w:t>
      </w:r>
      <w:proofErr w:type="spellStart"/>
      <w:r>
        <w:rPr>
          <w:rStyle w:val="GreekQuote0"/>
        </w:rPr>
        <w:t>τος</w:t>
      </w:r>
      <w:proofErr w:type="spellEnd"/>
      <w:r>
        <w:t xml:space="preserve">. </w:t>
      </w:r>
      <w:proofErr w:type="spellStart"/>
      <w:r>
        <w:rPr>
          <w:rStyle w:val="GreekQuote0"/>
          <w:b/>
        </w:rPr>
        <w:t>Φωνὴ</w:t>
      </w:r>
      <w:proofErr w:type="spellEnd"/>
      <w:r>
        <w:rPr>
          <w:b/>
        </w:rPr>
        <w:t xml:space="preserve"> </w:t>
      </w:r>
      <w:proofErr w:type="spellStart"/>
      <w:r>
        <w:rPr>
          <w:rStyle w:val="GreekQuote0"/>
          <w:b/>
        </w:rPr>
        <w:t>τρ</w:t>
      </w:r>
      <w:proofErr w:type="spellEnd"/>
      <w:r>
        <w:rPr>
          <w:rStyle w:val="GreekQuote0"/>
          <w:b/>
        </w:rPr>
        <w:t>α</w:t>
      </w:r>
      <w:proofErr w:type="spellStart"/>
      <w:r>
        <w:rPr>
          <w:rStyle w:val="GreekQuote0"/>
          <w:b/>
        </w:rPr>
        <w:t>χεῖ</w:t>
      </w:r>
      <w:proofErr w:type="spellEnd"/>
      <w:r>
        <w:rPr>
          <w:rStyle w:val="GreekQuote0"/>
          <w:b/>
        </w:rPr>
        <w:t>α</w:t>
      </w:r>
      <w:r>
        <w:rPr>
          <w:b/>
        </w:rPr>
        <w:t xml:space="preserve">, </w:t>
      </w:r>
      <w:r>
        <w:rPr>
          <w:rStyle w:val="GreekQuote0"/>
          <w:b/>
        </w:rPr>
        <w:t>καὶ</w:t>
      </w:r>
      <w:r>
        <w:rPr>
          <w:b/>
        </w:rPr>
        <w:t xml:space="preserve"> </w:t>
      </w:r>
      <w:r>
        <w:rPr>
          <w:rStyle w:val="GreekQuote0"/>
          <w:b/>
        </w:rPr>
        <w:t>ὑπ</w:t>
      </w:r>
      <w:proofErr w:type="spellStart"/>
      <w:r>
        <w:rPr>
          <w:rStyle w:val="GreekQuote0"/>
          <w:b/>
        </w:rPr>
        <w:t>ερτεινομένη</w:t>
      </w:r>
      <w:proofErr w:type="spellEnd"/>
      <w:r>
        <w:rPr>
          <w:b/>
        </w:rPr>
        <w:t xml:space="preserve">, </w:t>
      </w:r>
      <w:r>
        <w:rPr>
          <w:rStyle w:val="GreekQuote0"/>
          <w:b/>
        </w:rPr>
        <w:t>καὶ</w:t>
      </w:r>
      <w:r>
        <w:rPr>
          <w:b/>
        </w:rPr>
        <w:t xml:space="preserve"> </w:t>
      </w:r>
      <w:r>
        <w:rPr>
          <w:rStyle w:val="GreekQuote0"/>
          <w:b/>
        </w:rPr>
        <w:t>ὁ</w:t>
      </w:r>
      <w:r>
        <w:rPr>
          <w:b/>
        </w:rPr>
        <w:t xml:space="preserve"> </w:t>
      </w:r>
      <w:proofErr w:type="spellStart"/>
      <w:r>
        <w:rPr>
          <w:rStyle w:val="GreekQuote0"/>
          <w:b/>
        </w:rPr>
        <w:t>λόγος</w:t>
      </w:r>
      <w:proofErr w:type="spellEnd"/>
      <w:r>
        <w:rPr>
          <w:b/>
        </w:rPr>
        <w:t xml:space="preserve"> </w:t>
      </w:r>
      <w:proofErr w:type="spellStart"/>
      <w:r>
        <w:rPr>
          <w:rStyle w:val="GreekQuote0"/>
          <w:b/>
        </w:rPr>
        <w:t>ἄν</w:t>
      </w:r>
      <w:proofErr w:type="spellEnd"/>
      <w:r>
        <w:rPr>
          <w:rStyle w:val="GreekQuote0"/>
          <w:b/>
        </w:rPr>
        <w:t>α</w:t>
      </w:r>
      <w:proofErr w:type="spellStart"/>
      <w:r>
        <w:rPr>
          <w:rStyle w:val="GreekQuote0"/>
          <w:b/>
        </w:rPr>
        <w:t>ρθρος</w:t>
      </w:r>
      <w:proofErr w:type="spellEnd"/>
      <w:r>
        <w:rPr>
          <w:b/>
        </w:rPr>
        <w:t xml:space="preserve"> </w:t>
      </w:r>
      <w:r>
        <w:rPr>
          <w:rStyle w:val="GreekQuote0"/>
          <w:b/>
        </w:rPr>
        <w:t>καὶ</w:t>
      </w:r>
      <w:r>
        <w:rPr>
          <w:b/>
        </w:rPr>
        <w:t xml:space="preserve"> </w:t>
      </w:r>
      <w:proofErr w:type="spellStart"/>
      <w:r>
        <w:rPr>
          <w:rStyle w:val="GreekQuote0"/>
          <w:b/>
        </w:rPr>
        <w:t>εἰκῆ</w:t>
      </w:r>
      <w:proofErr w:type="spellEnd"/>
      <w:r>
        <w:rPr>
          <w:b/>
        </w:rPr>
        <w:t xml:space="preserve"> </w:t>
      </w:r>
      <w:r>
        <w:rPr>
          <w:rStyle w:val="GreekQuote0"/>
          <w:b/>
        </w:rPr>
        <w:t>π</w:t>
      </w:r>
      <w:proofErr w:type="spellStart"/>
      <w:r>
        <w:rPr>
          <w:rStyle w:val="GreekQuote0"/>
          <w:b/>
        </w:rPr>
        <w:t>ροεκ</w:t>
      </w:r>
      <w:proofErr w:type="spellEnd"/>
      <w:r>
        <w:rPr>
          <w:rStyle w:val="GreekQuote0"/>
          <w:b/>
        </w:rPr>
        <w:t>πίπ</w:t>
      </w:r>
      <w:proofErr w:type="spellStart"/>
      <w:r>
        <w:rPr>
          <w:rStyle w:val="GreekQuote0"/>
          <w:b/>
        </w:rPr>
        <w:t>των</w:t>
      </w:r>
      <w:proofErr w:type="spellEnd"/>
      <w:r>
        <w:t xml:space="preserve">, </w:t>
      </w:r>
      <w:proofErr w:type="spellStart"/>
      <w:r>
        <w:rPr>
          <w:rStyle w:val="GreekQuote0"/>
        </w:rPr>
        <w:t>οὐ</w:t>
      </w:r>
      <w:proofErr w:type="spellEnd"/>
      <w:r>
        <w:t xml:space="preserve"> </w:t>
      </w:r>
      <w:r>
        <w:rPr>
          <w:rStyle w:val="GreekQuote0"/>
        </w:rPr>
        <w:t>κα</w:t>
      </w:r>
      <w:proofErr w:type="spellStart"/>
      <w:r>
        <w:rPr>
          <w:rStyle w:val="GreekQuote0"/>
        </w:rPr>
        <w:t>τὰ</w:t>
      </w:r>
      <w:proofErr w:type="spellEnd"/>
      <w:r>
        <w:t xml:space="preserve"> </w:t>
      </w:r>
      <w:proofErr w:type="spellStart"/>
      <w:r>
        <w:rPr>
          <w:rStyle w:val="GreekQuote0"/>
        </w:rPr>
        <w:t>μέρος</w:t>
      </w:r>
      <w:proofErr w:type="spellEnd"/>
      <w:r>
        <w:t xml:space="preserve">, </w:t>
      </w:r>
      <w:proofErr w:type="spellStart"/>
      <w:r>
        <w:rPr>
          <w:rStyle w:val="GreekQuote0"/>
        </w:rPr>
        <w:t>οὐδὲ</w:t>
      </w:r>
      <w:proofErr w:type="spellEnd"/>
      <w:r>
        <w:t xml:space="preserve"> </w:t>
      </w:r>
      <w:proofErr w:type="spellStart"/>
      <w:r>
        <w:rPr>
          <w:rStyle w:val="GreekQuote0"/>
        </w:rPr>
        <w:t>εὐτάκτως</w:t>
      </w:r>
      <w:proofErr w:type="spellEnd"/>
      <w:r>
        <w:t xml:space="preserve">, </w:t>
      </w:r>
      <w:proofErr w:type="spellStart"/>
      <w:r>
        <w:rPr>
          <w:rStyle w:val="GreekQuote0"/>
        </w:rPr>
        <w:t>οὐδὲ</w:t>
      </w:r>
      <w:proofErr w:type="spellEnd"/>
      <w:r>
        <w:t xml:space="preserve"> </w:t>
      </w:r>
      <w:proofErr w:type="spellStart"/>
      <w:r>
        <w:rPr>
          <w:rStyle w:val="GreekQuote0"/>
        </w:rPr>
        <w:t>εὐσήμως</w:t>
      </w:r>
      <w:proofErr w:type="spellEnd"/>
      <w:r>
        <w:t xml:space="preserve"> </w:t>
      </w:r>
      <w:r>
        <w:rPr>
          <w:rStyle w:val="GreekQuote0"/>
        </w:rPr>
        <w:t>π</w:t>
      </w:r>
      <w:proofErr w:type="spellStart"/>
      <w:r>
        <w:rPr>
          <w:rStyle w:val="GreekQuote0"/>
        </w:rPr>
        <w:t>ροϊών</w:t>
      </w:r>
      <w:proofErr w:type="spellEnd"/>
      <w:r>
        <w:t>.</w:t>
      </w:r>
      <w:r>
        <w:rPr>
          <w:rStyle w:val="FootnoteReference"/>
        </w:rPr>
        <w:footnoteReference w:id="384"/>
      </w:r>
    </w:p>
    <w:p w:rsidR="00CF07E1" w:rsidRDefault="00F84752">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proofErr w:type="spellStart"/>
      <w:r>
        <w:rPr>
          <w:i/>
        </w:rPr>
        <w:t>Hom</w:t>
      </w:r>
      <w:proofErr w:type="spellEnd"/>
      <w:r>
        <w:rPr>
          <w:i/>
        </w:rPr>
        <w:t>.</w:t>
      </w:r>
      <w:r>
        <w:t xml:space="preserve"> 10.2 </w:t>
      </w:r>
      <w:r>
        <w:rPr>
          <w:i/>
        </w:rPr>
        <w:t>PG</w:t>
      </w:r>
      <w:r>
        <w:t xml:space="preserve"> 31.356–57)</w:t>
      </w:r>
    </w:p>
    <w:p w:rsidR="00CF07E1" w:rsidRDefault="00F84752">
      <w:pPr>
        <w:pStyle w:val="BlockText"/>
      </w:pPr>
      <w:proofErr w:type="spellStart"/>
      <w:r>
        <w:rPr>
          <w:rStyle w:val="GreekQuote0"/>
        </w:rPr>
        <w:lastRenderedPageBreak/>
        <w:t>εἴ</w:t>
      </w:r>
      <w:proofErr w:type="spellEnd"/>
      <w:r>
        <w:t xml:space="preserve"> </w:t>
      </w:r>
      <w:proofErr w:type="spellStart"/>
      <w:r>
        <w:rPr>
          <w:rStyle w:val="GreekQuote0"/>
        </w:rPr>
        <w:t>σοί</w:t>
      </w:r>
      <w:proofErr w:type="spellEnd"/>
      <w:r>
        <w:t xml:space="preserve"> </w:t>
      </w:r>
      <w:proofErr w:type="spellStart"/>
      <w:r>
        <w:rPr>
          <w:rStyle w:val="GreekQuote0"/>
        </w:rPr>
        <w:t>τις</w:t>
      </w:r>
      <w:proofErr w:type="spellEnd"/>
      <w:r>
        <w:t xml:space="preserve"> </w:t>
      </w:r>
      <w:r>
        <w:rPr>
          <w:rStyle w:val="GreekQuote0"/>
        </w:rPr>
        <w:t>ὦπται</w:t>
      </w:r>
      <w:r>
        <w:t xml:space="preserve"> </w:t>
      </w:r>
      <w:proofErr w:type="spellStart"/>
      <w:r>
        <w:rPr>
          <w:rStyle w:val="GreekQuote0"/>
        </w:rPr>
        <w:t>τῶν</w:t>
      </w:r>
      <w:proofErr w:type="spellEnd"/>
      <w:r>
        <w:t xml:space="preserve"> </w:t>
      </w:r>
      <w:proofErr w:type="spellStart"/>
      <w:r>
        <w:rPr>
          <w:rStyle w:val="GreekQuote0"/>
        </w:rPr>
        <w:t>ἁλόντων</w:t>
      </w:r>
      <w:proofErr w:type="spellEnd"/>
      <w:r>
        <w:t xml:space="preserve"> </w:t>
      </w:r>
      <w:proofErr w:type="spellStart"/>
      <w:r>
        <w:rPr>
          <w:rStyle w:val="GreekQuote0"/>
        </w:rPr>
        <w:t>τῷ</w:t>
      </w:r>
      <w:proofErr w:type="spellEnd"/>
      <w:r>
        <w:t xml:space="preserve"> </w:t>
      </w:r>
      <w:r>
        <w:rPr>
          <w:rStyle w:val="GreekQuote0"/>
        </w:rPr>
        <w:t>π</w:t>
      </w:r>
      <w:proofErr w:type="spellStart"/>
      <w:r>
        <w:rPr>
          <w:rStyle w:val="GreekQuote0"/>
        </w:rPr>
        <w:t>άθει</w:t>
      </w:r>
      <w:proofErr w:type="spellEnd"/>
      <w:r>
        <w:t>, [85]</w:t>
      </w:r>
      <w:r>
        <w:br/>
      </w:r>
      <w:proofErr w:type="spellStart"/>
      <w:r>
        <w:rPr>
          <w:rStyle w:val="GreekQuote0"/>
        </w:rPr>
        <w:t>οἶδ</w:t>
      </w:r>
      <w:proofErr w:type="spellEnd"/>
      <w:r>
        <w:rPr>
          <w:rStyle w:val="GreekQuote0"/>
        </w:rPr>
        <w:t>ας</w:t>
      </w:r>
      <w:r>
        <w:t xml:space="preserve"> </w:t>
      </w:r>
      <w:r>
        <w:rPr>
          <w:rStyle w:val="GreekQuote0"/>
        </w:rPr>
        <w:t>σα</w:t>
      </w:r>
      <w:proofErr w:type="spellStart"/>
      <w:r>
        <w:rPr>
          <w:rStyle w:val="GreekQuote0"/>
        </w:rPr>
        <w:t>φῶς</w:t>
      </w:r>
      <w:proofErr w:type="spellEnd"/>
      <w:r>
        <w:t xml:space="preserve"> </w:t>
      </w:r>
      <w:r>
        <w:rPr>
          <w:rStyle w:val="GreekQuote0"/>
        </w:rPr>
        <w:t>ὅ</w:t>
      </w:r>
      <w:r>
        <w:t xml:space="preserve"> </w:t>
      </w:r>
      <w:proofErr w:type="spellStart"/>
      <w:r>
        <w:rPr>
          <w:rStyle w:val="GreekQuote0"/>
        </w:rPr>
        <w:t>φημι</w:t>
      </w:r>
      <w:proofErr w:type="spellEnd"/>
      <w:r>
        <w:t xml:space="preserve">, </w:t>
      </w:r>
      <w:r>
        <w:rPr>
          <w:rStyle w:val="GreekQuote0"/>
        </w:rPr>
        <w:t>καὶ</w:t>
      </w:r>
      <w:r>
        <w:t xml:space="preserve"> </w:t>
      </w:r>
      <w:proofErr w:type="spellStart"/>
      <w:r>
        <w:rPr>
          <w:rStyle w:val="GreekQuote0"/>
        </w:rPr>
        <w:t>γράψει</w:t>
      </w:r>
      <w:proofErr w:type="spellEnd"/>
      <w:r>
        <w:t xml:space="preserve"> </w:t>
      </w:r>
      <w:proofErr w:type="spellStart"/>
      <w:r>
        <w:rPr>
          <w:rStyle w:val="GreekQuote0"/>
        </w:rPr>
        <w:t>λόγος</w:t>
      </w:r>
      <w:proofErr w:type="spellEnd"/>
      <w:r>
        <w:t>.</w:t>
      </w:r>
      <w:r>
        <w:br/>
      </w:r>
      <w:proofErr w:type="spellStart"/>
      <w:r>
        <w:rPr>
          <w:rStyle w:val="GreekQuote0"/>
        </w:rPr>
        <w:t>ἔσο</w:t>
      </w:r>
      <w:proofErr w:type="spellEnd"/>
      <w:r>
        <w:rPr>
          <w:rStyle w:val="GreekQuote0"/>
        </w:rPr>
        <w:t>π</w:t>
      </w:r>
      <w:proofErr w:type="spellStart"/>
      <w:r>
        <w:rPr>
          <w:rStyle w:val="GreekQuote0"/>
        </w:rPr>
        <w:t>τρον</w:t>
      </w:r>
      <w:proofErr w:type="spellEnd"/>
      <w:r>
        <w:t xml:space="preserve"> </w:t>
      </w:r>
      <w:proofErr w:type="spellStart"/>
      <w:r>
        <w:rPr>
          <w:rStyle w:val="GreekQuote0"/>
        </w:rPr>
        <w:t>ἐχρῆν</w:t>
      </w:r>
      <w:proofErr w:type="spellEnd"/>
      <w:r>
        <w:t xml:space="preserve"> </w:t>
      </w:r>
      <w:proofErr w:type="spellStart"/>
      <w:r>
        <w:rPr>
          <w:rStyle w:val="GreekQuote0"/>
        </w:rPr>
        <w:t>ἑστάν</w:t>
      </w:r>
      <w:proofErr w:type="spellEnd"/>
      <w:r>
        <w:rPr>
          <w:rStyle w:val="GreekQuote0"/>
        </w:rPr>
        <w:t>αι</w:t>
      </w:r>
      <w:r>
        <w:t xml:space="preserve"> </w:t>
      </w:r>
      <w:proofErr w:type="spellStart"/>
      <w:proofErr w:type="gramStart"/>
      <w:r>
        <w:rPr>
          <w:rStyle w:val="GreekQuote0"/>
        </w:rPr>
        <w:t>χολουμένοις</w:t>
      </w:r>
      <w:proofErr w:type="spellEnd"/>
      <w:r>
        <w:t>,   </w:t>
      </w:r>
      <w:proofErr w:type="gramEnd"/>
      <w:r>
        <w:t> </w:t>
      </w:r>
      <w:r>
        <w:br/>
      </w:r>
      <w:proofErr w:type="spellStart"/>
      <w:r>
        <w:rPr>
          <w:rStyle w:val="GreekQuote0"/>
        </w:rPr>
        <w:t>ὡς</w:t>
      </w:r>
      <w:proofErr w:type="spellEnd"/>
      <w:r>
        <w:t xml:space="preserve"> </w:t>
      </w:r>
      <w:proofErr w:type="spellStart"/>
      <w:r>
        <w:rPr>
          <w:rStyle w:val="GreekQuote0"/>
        </w:rPr>
        <w:t>ἂν</w:t>
      </w:r>
      <w:proofErr w:type="spellEnd"/>
      <w:r>
        <w:t xml:space="preserve"> </w:t>
      </w:r>
      <w:r>
        <w:rPr>
          <w:rStyle w:val="GreekQuote0"/>
        </w:rPr>
        <w:t>β</w:t>
      </w:r>
      <w:proofErr w:type="spellStart"/>
      <w:r>
        <w:rPr>
          <w:rStyle w:val="GreekQuote0"/>
        </w:rPr>
        <w:t>λέ</w:t>
      </w:r>
      <w:proofErr w:type="spellEnd"/>
      <w:r>
        <w:rPr>
          <w:rStyle w:val="GreekQuote0"/>
        </w:rPr>
        <w:t>π</w:t>
      </w:r>
      <w:proofErr w:type="spellStart"/>
      <w:r>
        <w:rPr>
          <w:rStyle w:val="GreekQuote0"/>
        </w:rPr>
        <w:t>οντες</w:t>
      </w:r>
      <w:proofErr w:type="spellEnd"/>
      <w:r>
        <w:t xml:space="preserve">, </w:t>
      </w:r>
      <w:proofErr w:type="spellStart"/>
      <w:r>
        <w:rPr>
          <w:rStyle w:val="GreekQuote0"/>
        </w:rPr>
        <w:t>ἀλλὰ</w:t>
      </w:r>
      <w:proofErr w:type="spellEnd"/>
      <w:r>
        <w:t xml:space="preserve"> </w:t>
      </w:r>
      <w:proofErr w:type="spellStart"/>
      <w:r>
        <w:rPr>
          <w:rStyle w:val="GreekQuote0"/>
        </w:rPr>
        <w:t>τὴν</w:t>
      </w:r>
      <w:proofErr w:type="spellEnd"/>
      <w:r>
        <w:t xml:space="preserve"> </w:t>
      </w:r>
      <w:r>
        <w:rPr>
          <w:rStyle w:val="GreekQuote0"/>
        </w:rPr>
        <w:t>α</w:t>
      </w:r>
      <w:proofErr w:type="spellStart"/>
      <w:r>
        <w:rPr>
          <w:rStyle w:val="GreekQuote0"/>
        </w:rPr>
        <w:t>ὐτῶν</w:t>
      </w:r>
      <w:proofErr w:type="spellEnd"/>
      <w:r>
        <w:t xml:space="preserve"> </w:t>
      </w:r>
      <w:r>
        <w:rPr>
          <w:rStyle w:val="GreekQuote0"/>
        </w:rPr>
        <w:t>ὕβ</w:t>
      </w:r>
      <w:proofErr w:type="spellStart"/>
      <w:r>
        <w:rPr>
          <w:rStyle w:val="GreekQuote0"/>
        </w:rPr>
        <w:t>ριν</w:t>
      </w:r>
      <w:proofErr w:type="spellEnd"/>
      <w:r>
        <w:br/>
      </w:r>
      <w:proofErr w:type="spellStart"/>
      <w:r>
        <w:rPr>
          <w:rStyle w:val="GreekQuote0"/>
        </w:rPr>
        <w:t>μικρὸν</w:t>
      </w:r>
      <w:proofErr w:type="spellEnd"/>
      <w:r>
        <w:t xml:space="preserve"> </w:t>
      </w:r>
      <w:r>
        <w:rPr>
          <w:rStyle w:val="GreekQuote0"/>
        </w:rPr>
        <w:t>χα</w:t>
      </w:r>
      <w:proofErr w:type="spellStart"/>
      <w:r>
        <w:rPr>
          <w:rStyle w:val="GreekQuote0"/>
        </w:rPr>
        <w:t>λῷεν</w:t>
      </w:r>
      <w:proofErr w:type="spellEnd"/>
      <w:r>
        <w:t xml:space="preserve">, </w:t>
      </w:r>
      <w:proofErr w:type="spellStart"/>
      <w:r>
        <w:rPr>
          <w:rStyle w:val="GreekQuote0"/>
        </w:rPr>
        <w:t>τοῦ</w:t>
      </w:r>
      <w:proofErr w:type="spellEnd"/>
      <w:r>
        <w:t xml:space="preserve"> </w:t>
      </w:r>
      <w:r>
        <w:rPr>
          <w:rStyle w:val="GreekQuote0"/>
        </w:rPr>
        <w:t>π</w:t>
      </w:r>
      <w:proofErr w:type="spellStart"/>
      <w:r>
        <w:rPr>
          <w:rStyle w:val="GreekQuote0"/>
        </w:rPr>
        <w:t>άθους</w:t>
      </w:r>
      <w:proofErr w:type="spellEnd"/>
      <w:r>
        <w:t xml:space="preserve"> </w:t>
      </w:r>
      <w:proofErr w:type="spellStart"/>
      <w:r>
        <w:rPr>
          <w:rStyle w:val="GreekQuote0"/>
        </w:rPr>
        <w:t>ἐξ</w:t>
      </w:r>
      <w:proofErr w:type="spellEnd"/>
      <w:r>
        <w:t xml:space="preserve"> </w:t>
      </w:r>
      <w:proofErr w:type="spellStart"/>
      <w:r>
        <w:rPr>
          <w:rStyle w:val="GreekQuote0"/>
        </w:rPr>
        <w:t>ὄψεως</w:t>
      </w:r>
      <w:proofErr w:type="spellEnd"/>
      <w:r>
        <w:t>,</w:t>
      </w:r>
      <w:r>
        <w:br/>
      </w:r>
      <w:r>
        <w:rPr>
          <w:rStyle w:val="GreekQuote0"/>
        </w:rPr>
        <w:t>κα</w:t>
      </w:r>
      <w:proofErr w:type="spellStart"/>
      <w:r>
        <w:rPr>
          <w:rStyle w:val="GreekQuote0"/>
        </w:rPr>
        <w:t>τηγόρῳ</w:t>
      </w:r>
      <w:proofErr w:type="spellEnd"/>
      <w:r>
        <w:t xml:space="preserve"> </w:t>
      </w:r>
      <w:proofErr w:type="spellStart"/>
      <w:r>
        <w:rPr>
          <w:rStyle w:val="GreekQuote0"/>
        </w:rPr>
        <w:t>σιγῶντι</w:t>
      </w:r>
      <w:proofErr w:type="spellEnd"/>
      <w:r>
        <w:t xml:space="preserve"> </w:t>
      </w:r>
      <w:proofErr w:type="spellStart"/>
      <w:r>
        <w:rPr>
          <w:rStyle w:val="GreekQuote0"/>
        </w:rPr>
        <w:t>κάμ</w:t>
      </w:r>
      <w:proofErr w:type="spellEnd"/>
      <w:r>
        <w:rPr>
          <w:rStyle w:val="GreekQuote0"/>
        </w:rPr>
        <w:t>π</w:t>
      </w:r>
      <w:proofErr w:type="spellStart"/>
      <w:r>
        <w:rPr>
          <w:rStyle w:val="GreekQuote0"/>
        </w:rPr>
        <w:t>τοντες</w:t>
      </w:r>
      <w:proofErr w:type="spellEnd"/>
      <w:r>
        <w:t xml:space="preserve"> </w:t>
      </w:r>
      <w:proofErr w:type="spellStart"/>
      <w:r>
        <w:rPr>
          <w:rStyle w:val="GreekQuote0"/>
        </w:rPr>
        <w:t>φρέν</w:t>
      </w:r>
      <w:proofErr w:type="spellEnd"/>
      <w:r>
        <w:rPr>
          <w:rStyle w:val="GreekQuote0"/>
        </w:rPr>
        <w:t>α</w:t>
      </w:r>
      <w:r>
        <w:t>. [90]</w:t>
      </w:r>
      <w:r>
        <w:br/>
      </w:r>
      <w:r>
        <w:rPr>
          <w:rStyle w:val="GreekQuote0"/>
        </w:rPr>
        <w:t>ἢ</w:t>
      </w:r>
      <w:r>
        <w:t xml:space="preserve"> </w:t>
      </w:r>
      <w:r>
        <w:rPr>
          <w:rStyle w:val="GreekQuote0"/>
        </w:rPr>
        <w:t>καὶ</w:t>
      </w:r>
      <w:r>
        <w:t xml:space="preserve"> </w:t>
      </w:r>
      <w:proofErr w:type="spellStart"/>
      <w:r>
        <w:rPr>
          <w:rStyle w:val="GreekQuote0"/>
        </w:rPr>
        <w:t>τόδ</w:t>
      </w:r>
      <w:proofErr w:type="spellEnd"/>
      <w:r>
        <w:t xml:space="preserve">’ </w:t>
      </w:r>
      <w:proofErr w:type="spellStart"/>
      <w:r>
        <w:rPr>
          <w:rStyle w:val="GreekQuote0"/>
        </w:rPr>
        <w:t>ἔστηκ</w:t>
      </w:r>
      <w:proofErr w:type="spellEnd"/>
      <w:r>
        <w:t xml:space="preserve">’ </w:t>
      </w:r>
      <w:r>
        <w:rPr>
          <w:rStyle w:val="GreekQuote0"/>
        </w:rPr>
        <w:t>α</w:t>
      </w:r>
      <w:proofErr w:type="spellStart"/>
      <w:r>
        <w:rPr>
          <w:rStyle w:val="GreekQuote0"/>
        </w:rPr>
        <w:t>ὐτὸς</w:t>
      </w:r>
      <w:proofErr w:type="spellEnd"/>
      <w:r>
        <w:t xml:space="preserve"> </w:t>
      </w:r>
      <w:r>
        <w:rPr>
          <w:rStyle w:val="GreekQuote0"/>
        </w:rPr>
        <w:t>ὑβ</w:t>
      </w:r>
      <w:proofErr w:type="spellStart"/>
      <w:r>
        <w:rPr>
          <w:rStyle w:val="GreekQuote0"/>
        </w:rPr>
        <w:t>ριστὴς</w:t>
      </w:r>
      <w:proofErr w:type="spellEnd"/>
      <w:r>
        <w:t xml:space="preserve"> </w:t>
      </w:r>
      <w:r>
        <w:rPr>
          <w:rStyle w:val="GreekQuote0"/>
        </w:rPr>
        <w:t>ὁ</w:t>
      </w:r>
      <w:r>
        <w:t xml:space="preserve"> </w:t>
      </w:r>
      <w:proofErr w:type="spellStart"/>
      <w:r>
        <w:rPr>
          <w:rStyle w:val="GreekQuote0"/>
        </w:rPr>
        <w:t>σὸς</w:t>
      </w:r>
      <w:proofErr w:type="spellEnd"/>
      <w:r>
        <w:t>,</w:t>
      </w:r>
      <w:r>
        <w:br/>
      </w:r>
      <w:proofErr w:type="spellStart"/>
      <w:r>
        <w:rPr>
          <w:rStyle w:val="GreekQuote0"/>
        </w:rPr>
        <w:t>ἐν</w:t>
      </w:r>
      <w:proofErr w:type="spellEnd"/>
      <w:r>
        <w:t xml:space="preserve"> </w:t>
      </w:r>
      <w:r>
        <w:rPr>
          <w:rStyle w:val="GreekQuote0"/>
        </w:rPr>
        <w:t>ᾧ</w:t>
      </w:r>
      <w:r>
        <w:t xml:space="preserve"> </w:t>
      </w:r>
      <w:r>
        <w:rPr>
          <w:rStyle w:val="GreekQuote0"/>
        </w:rPr>
        <w:t>κα</w:t>
      </w:r>
      <w:proofErr w:type="spellStart"/>
      <w:r>
        <w:rPr>
          <w:rStyle w:val="GreekQuote0"/>
        </w:rPr>
        <w:t>τόψει</w:t>
      </w:r>
      <w:proofErr w:type="spellEnd"/>
      <w:r>
        <w:t xml:space="preserve"> </w:t>
      </w:r>
      <w:r>
        <w:rPr>
          <w:rStyle w:val="GreekQuote0"/>
        </w:rPr>
        <w:t>σα</w:t>
      </w:r>
      <w:proofErr w:type="spellStart"/>
      <w:r>
        <w:rPr>
          <w:rStyle w:val="GreekQuote0"/>
        </w:rPr>
        <w:t>υτὸν</w:t>
      </w:r>
      <w:proofErr w:type="spellEnd"/>
      <w:r>
        <w:t xml:space="preserve">, </w:t>
      </w:r>
      <w:proofErr w:type="spellStart"/>
      <w:r>
        <w:rPr>
          <w:rStyle w:val="GreekQuote0"/>
        </w:rPr>
        <w:t>εἰ</w:t>
      </w:r>
      <w:proofErr w:type="spellEnd"/>
      <w:r>
        <w:t xml:space="preserve"> </w:t>
      </w:r>
      <w:proofErr w:type="spellStart"/>
      <w:r>
        <w:rPr>
          <w:rStyle w:val="GreekQuote0"/>
        </w:rPr>
        <w:t>σχολὴν</w:t>
      </w:r>
      <w:proofErr w:type="spellEnd"/>
      <w:r>
        <w:t xml:space="preserve"> </w:t>
      </w:r>
      <w:proofErr w:type="spellStart"/>
      <w:r>
        <w:rPr>
          <w:rStyle w:val="GreekQuote0"/>
        </w:rPr>
        <w:t>ἄγοις</w:t>
      </w:r>
      <w:proofErr w:type="spellEnd"/>
      <w:r>
        <w:t>.</w:t>
      </w:r>
      <w:r>
        <w:br/>
      </w:r>
      <w:r>
        <w:rPr>
          <w:rStyle w:val="GreekQuote0"/>
        </w:rPr>
        <w:t>π</w:t>
      </w:r>
      <w:proofErr w:type="spellStart"/>
      <w:r>
        <w:rPr>
          <w:rStyle w:val="GreekQuote0"/>
        </w:rPr>
        <w:t>άθος</w:t>
      </w:r>
      <w:proofErr w:type="spellEnd"/>
      <w:r>
        <w:t xml:space="preserve"> </w:t>
      </w:r>
      <w:proofErr w:type="spellStart"/>
      <w:r>
        <w:rPr>
          <w:rStyle w:val="GreekQuote0"/>
        </w:rPr>
        <w:t>γὰρ</w:t>
      </w:r>
      <w:proofErr w:type="spellEnd"/>
      <w:r>
        <w:t xml:space="preserve"> </w:t>
      </w:r>
      <w:proofErr w:type="spellStart"/>
      <w:r>
        <w:rPr>
          <w:rStyle w:val="GreekQuote0"/>
        </w:rPr>
        <w:t>οἷς</w:t>
      </w:r>
      <w:proofErr w:type="spellEnd"/>
      <w:r>
        <w:t xml:space="preserve"> </w:t>
      </w:r>
      <w:proofErr w:type="spellStart"/>
      <w:r>
        <w:rPr>
          <w:rStyle w:val="GreekQuote0"/>
        </w:rPr>
        <w:t>ἓν</w:t>
      </w:r>
      <w:proofErr w:type="spellEnd"/>
      <w:r>
        <w:t xml:space="preserve">, </w:t>
      </w:r>
      <w:proofErr w:type="spellStart"/>
      <w:r>
        <w:rPr>
          <w:rStyle w:val="GreekQuote0"/>
        </w:rPr>
        <w:t>κοινὰ</w:t>
      </w:r>
      <w:proofErr w:type="spellEnd"/>
      <w:r>
        <w:t xml:space="preserve"> </w:t>
      </w:r>
      <w:r>
        <w:rPr>
          <w:rStyle w:val="GreekQuote0"/>
        </w:rPr>
        <w:t>καὶ</w:t>
      </w:r>
      <w:r>
        <w:t xml:space="preserve"> </w:t>
      </w:r>
      <w:proofErr w:type="spellStart"/>
      <w:r>
        <w:rPr>
          <w:rStyle w:val="GreekQuote0"/>
        </w:rPr>
        <w:t>συμ</w:t>
      </w:r>
      <w:proofErr w:type="spellEnd"/>
      <w:r>
        <w:rPr>
          <w:rStyle w:val="GreekQuote0"/>
        </w:rPr>
        <w:t>π</w:t>
      </w:r>
      <w:proofErr w:type="spellStart"/>
      <w:r>
        <w:rPr>
          <w:rStyle w:val="GreekQuote0"/>
        </w:rPr>
        <w:t>τώμ</w:t>
      </w:r>
      <w:proofErr w:type="spellEnd"/>
      <w:r>
        <w:rPr>
          <w:rStyle w:val="GreekQuote0"/>
        </w:rPr>
        <w:t>ατα</w:t>
      </w:r>
      <w:r>
        <w:t>.</w:t>
      </w:r>
      <w:r>
        <w:br/>
      </w:r>
      <w:proofErr w:type="spellStart"/>
      <w:r>
        <w:rPr>
          <w:rStyle w:val="GreekQuote0"/>
          <w:b/>
        </w:rPr>
        <w:t>ὕφ</w:t>
      </w:r>
      <w:proofErr w:type="spellEnd"/>
      <w:r>
        <w:rPr>
          <w:rStyle w:val="GreekQuote0"/>
          <w:b/>
        </w:rPr>
        <w:t>α</w:t>
      </w:r>
      <w:proofErr w:type="spellStart"/>
      <w:r>
        <w:rPr>
          <w:rStyle w:val="GreekQuote0"/>
          <w:b/>
        </w:rPr>
        <w:t>ιμον</w:t>
      </w:r>
      <w:proofErr w:type="spellEnd"/>
      <w:r>
        <w:rPr>
          <w:b/>
        </w:rPr>
        <w:t xml:space="preserve"> </w:t>
      </w:r>
      <w:proofErr w:type="spellStart"/>
      <w:r>
        <w:rPr>
          <w:rStyle w:val="GreekQuote0"/>
          <w:b/>
        </w:rPr>
        <w:t>ὄμμ</w:t>
      </w:r>
      <w:proofErr w:type="spellEnd"/>
      <w:r>
        <w:rPr>
          <w:rStyle w:val="GreekQuote0"/>
          <w:b/>
        </w:rPr>
        <w:t>α</w:t>
      </w:r>
      <w:r>
        <w:t xml:space="preserve">, </w:t>
      </w:r>
      <w:r>
        <w:rPr>
          <w:rStyle w:val="GreekQuote0"/>
        </w:rPr>
        <w:t>καὶ</w:t>
      </w:r>
      <w:r>
        <w:t xml:space="preserve"> </w:t>
      </w:r>
      <w:proofErr w:type="spellStart"/>
      <w:r>
        <w:rPr>
          <w:rStyle w:val="GreekQuote0"/>
        </w:rPr>
        <w:t>θέσεις</w:t>
      </w:r>
      <w:proofErr w:type="spellEnd"/>
      <w:r>
        <w:t xml:space="preserve"> </w:t>
      </w:r>
      <w:proofErr w:type="spellStart"/>
      <w:r>
        <w:rPr>
          <w:rStyle w:val="GreekQuote0"/>
        </w:rPr>
        <w:t>διάστροφοι</w:t>
      </w:r>
      <w:proofErr w:type="spellEnd"/>
      <w:r>
        <w:t>,</w:t>
      </w:r>
      <w:r>
        <w:br/>
      </w:r>
      <w:proofErr w:type="spellStart"/>
      <w:r>
        <w:rPr>
          <w:rStyle w:val="GreekQuote0"/>
          <w:b/>
        </w:rPr>
        <w:t>τρίχες</w:t>
      </w:r>
      <w:proofErr w:type="spellEnd"/>
      <w:r>
        <w:rPr>
          <w:b/>
        </w:rPr>
        <w:t xml:space="preserve"> </w:t>
      </w:r>
      <w:proofErr w:type="spellStart"/>
      <w:r>
        <w:rPr>
          <w:rStyle w:val="GreekQuote0"/>
          <w:b/>
        </w:rPr>
        <w:t>συώδεις</w:t>
      </w:r>
      <w:proofErr w:type="spellEnd"/>
      <w:r>
        <w:t xml:space="preserve">, </w:t>
      </w:r>
      <w:r>
        <w:rPr>
          <w:rStyle w:val="GreekQuote0"/>
        </w:rPr>
        <w:t>καὶ</w:t>
      </w:r>
      <w:r>
        <w:t xml:space="preserve"> </w:t>
      </w:r>
      <w:proofErr w:type="spellStart"/>
      <w:r>
        <w:rPr>
          <w:rStyle w:val="GreekQuote0"/>
        </w:rPr>
        <w:t>γένυς</w:t>
      </w:r>
      <w:proofErr w:type="spellEnd"/>
      <w:r>
        <w:t xml:space="preserve"> </w:t>
      </w:r>
      <w:proofErr w:type="spellStart"/>
      <w:r>
        <w:rPr>
          <w:rStyle w:val="GreekQuote0"/>
        </w:rPr>
        <w:t>διά</w:t>
      </w:r>
      <w:proofErr w:type="spellEnd"/>
      <w:r>
        <w:rPr>
          <w:rStyle w:val="GreekQuote0"/>
        </w:rPr>
        <w:t>β</w:t>
      </w:r>
      <w:proofErr w:type="spellStart"/>
      <w:r>
        <w:rPr>
          <w:rStyle w:val="GreekQuote0"/>
        </w:rPr>
        <w:t>ροχος</w:t>
      </w:r>
      <w:proofErr w:type="spellEnd"/>
      <w:r>
        <w:t>, [95]</w:t>
      </w:r>
      <w:r>
        <w:br/>
      </w:r>
      <w:proofErr w:type="spellStart"/>
      <w:r>
        <w:rPr>
          <w:rStyle w:val="GreekQuote0"/>
        </w:rPr>
        <w:t>ὡχρὰ</w:t>
      </w:r>
      <w:proofErr w:type="spellEnd"/>
      <w:r>
        <w:t xml:space="preserve"> </w:t>
      </w:r>
      <w:r>
        <w:rPr>
          <w:rStyle w:val="GreekQuote0"/>
        </w:rPr>
        <w:t>πα</w:t>
      </w:r>
      <w:proofErr w:type="spellStart"/>
      <w:r>
        <w:rPr>
          <w:rStyle w:val="GreekQuote0"/>
        </w:rPr>
        <w:t>ρειὰ</w:t>
      </w:r>
      <w:proofErr w:type="spellEnd"/>
      <w:r>
        <w:t xml:space="preserve">, </w:t>
      </w:r>
      <w:proofErr w:type="spellStart"/>
      <w:r>
        <w:rPr>
          <w:rStyle w:val="GreekQuote0"/>
        </w:rPr>
        <w:t>νεκρότητος</w:t>
      </w:r>
      <w:proofErr w:type="spellEnd"/>
      <w:r>
        <w:t xml:space="preserve"> </w:t>
      </w:r>
      <w:proofErr w:type="spellStart"/>
      <w:r>
        <w:rPr>
          <w:rStyle w:val="GreekQuote0"/>
        </w:rPr>
        <w:t>ἔμφ</w:t>
      </w:r>
      <w:proofErr w:type="spellEnd"/>
      <w:r>
        <w:rPr>
          <w:rStyle w:val="GreekQuote0"/>
        </w:rPr>
        <w:t>α</w:t>
      </w:r>
      <w:proofErr w:type="spellStart"/>
      <w:r>
        <w:rPr>
          <w:rStyle w:val="GreekQuote0"/>
        </w:rPr>
        <w:t>σις</w:t>
      </w:r>
      <w:proofErr w:type="spellEnd"/>
      <w:r>
        <w:t>·    </w:t>
      </w:r>
      <w:r>
        <w:br/>
      </w:r>
      <w:proofErr w:type="spellStart"/>
      <w:r>
        <w:rPr>
          <w:rStyle w:val="GreekQuote0"/>
        </w:rPr>
        <w:t>ἄλλων</w:t>
      </w:r>
      <w:proofErr w:type="spellEnd"/>
      <w:r>
        <w:t xml:space="preserve"> </w:t>
      </w:r>
      <w:proofErr w:type="spellStart"/>
      <w:r>
        <w:rPr>
          <w:rStyle w:val="GreekQuote0"/>
        </w:rPr>
        <w:t>ἐρυθρὰ</w:t>
      </w:r>
      <w:proofErr w:type="spellEnd"/>
      <w:r>
        <w:t xml:space="preserve">, </w:t>
      </w:r>
      <w:r>
        <w:rPr>
          <w:rStyle w:val="GreekQuote0"/>
        </w:rPr>
        <w:t>καὶ</w:t>
      </w:r>
      <w:r>
        <w:t xml:space="preserve"> </w:t>
      </w:r>
      <w:proofErr w:type="spellStart"/>
      <w:r>
        <w:rPr>
          <w:rStyle w:val="GreekQuote0"/>
        </w:rPr>
        <w:t>μολι</w:t>
      </w:r>
      <w:proofErr w:type="spellEnd"/>
      <w:r>
        <w:rPr>
          <w:rStyle w:val="GreekQuote0"/>
        </w:rPr>
        <w:t>β</w:t>
      </w:r>
      <w:proofErr w:type="spellStart"/>
      <w:r>
        <w:rPr>
          <w:rStyle w:val="GreekQuote0"/>
        </w:rPr>
        <w:t>δώδης</w:t>
      </w:r>
      <w:proofErr w:type="spellEnd"/>
      <w:r>
        <w:t xml:space="preserve"> </w:t>
      </w:r>
      <w:proofErr w:type="spellStart"/>
      <w:r>
        <w:rPr>
          <w:rStyle w:val="GreekQuote0"/>
        </w:rPr>
        <w:t>τινῶν</w:t>
      </w:r>
      <w:proofErr w:type="spellEnd"/>
      <w:r>
        <w:t>·</w:t>
      </w:r>
      <w:r>
        <w:br/>
      </w:r>
      <w:r>
        <w:rPr>
          <w:rStyle w:val="GreekQuote0"/>
        </w:rPr>
        <w:t>ὅπ</w:t>
      </w:r>
      <w:proofErr w:type="spellStart"/>
      <w:r>
        <w:rPr>
          <w:rStyle w:val="GreekQuote0"/>
        </w:rPr>
        <w:t>ως</w:t>
      </w:r>
      <w:proofErr w:type="spellEnd"/>
      <w:r>
        <w:t xml:space="preserve"> </w:t>
      </w:r>
      <w:proofErr w:type="spellStart"/>
      <w:r>
        <w:rPr>
          <w:rStyle w:val="GreekQuote0"/>
        </w:rPr>
        <w:t>ἂν</w:t>
      </w:r>
      <w:proofErr w:type="spellEnd"/>
      <w:r>
        <w:t xml:space="preserve">, </w:t>
      </w:r>
      <w:proofErr w:type="spellStart"/>
      <w:r>
        <w:rPr>
          <w:rStyle w:val="GreekQuote0"/>
        </w:rPr>
        <w:t>οἶμ</w:t>
      </w:r>
      <w:proofErr w:type="spellEnd"/>
      <w:r>
        <w:rPr>
          <w:rStyle w:val="GreekQuote0"/>
        </w:rPr>
        <w:t>αι</w:t>
      </w:r>
      <w:r>
        <w:t xml:space="preserve">, </w:t>
      </w:r>
      <w:r>
        <w:rPr>
          <w:rStyle w:val="GreekQuote0"/>
        </w:rPr>
        <w:t>καί</w:t>
      </w:r>
      <w:r>
        <w:t xml:space="preserve"> </w:t>
      </w:r>
      <w:proofErr w:type="spellStart"/>
      <w:r>
        <w:rPr>
          <w:rStyle w:val="GreekQuote0"/>
        </w:rPr>
        <w:t>τιν</w:t>
      </w:r>
      <w:proofErr w:type="spellEnd"/>
      <w:r>
        <w:rPr>
          <w:rStyle w:val="GreekQuote0"/>
        </w:rPr>
        <w:t>α</w:t>
      </w:r>
      <w:r>
        <w:t xml:space="preserve"> </w:t>
      </w:r>
      <w:proofErr w:type="spellStart"/>
      <w:r>
        <w:rPr>
          <w:rStyle w:val="GreekQuote0"/>
        </w:rPr>
        <w:t>χρώσ</w:t>
      </w:r>
      <w:proofErr w:type="spellEnd"/>
      <w:r>
        <w:rPr>
          <w:rStyle w:val="GreekQuote0"/>
        </w:rPr>
        <w:t>ας</w:t>
      </w:r>
      <w:r>
        <w:t xml:space="preserve"> </w:t>
      </w:r>
      <w:proofErr w:type="spellStart"/>
      <w:r>
        <w:rPr>
          <w:rStyle w:val="GreekQuote0"/>
        </w:rPr>
        <w:t>τύχοι</w:t>
      </w:r>
      <w:proofErr w:type="spellEnd"/>
      <w:r>
        <w:br/>
      </w:r>
      <w:r>
        <w:rPr>
          <w:rStyle w:val="GreekQuote0"/>
        </w:rPr>
        <w:t>ὁ</w:t>
      </w:r>
      <w:r>
        <w:t xml:space="preserve"> </w:t>
      </w:r>
      <w:r>
        <w:rPr>
          <w:rStyle w:val="GreekQuote0"/>
        </w:rPr>
        <w:t>βα</w:t>
      </w:r>
      <w:proofErr w:type="spellStart"/>
      <w:r>
        <w:rPr>
          <w:rStyle w:val="GreekQuote0"/>
        </w:rPr>
        <w:t>κχιώδης</w:t>
      </w:r>
      <w:proofErr w:type="spellEnd"/>
      <w:r>
        <w:t xml:space="preserve"> </w:t>
      </w:r>
      <w:r>
        <w:rPr>
          <w:rStyle w:val="GreekQuote0"/>
        </w:rPr>
        <w:t>καὶ</w:t>
      </w:r>
      <w:r>
        <w:t xml:space="preserve"> </w:t>
      </w:r>
      <w:proofErr w:type="spellStart"/>
      <w:r>
        <w:rPr>
          <w:rStyle w:val="GreekQuote0"/>
        </w:rPr>
        <w:t>κάκιστος</w:t>
      </w:r>
      <w:proofErr w:type="spellEnd"/>
      <w:r>
        <w:t xml:space="preserve"> </w:t>
      </w:r>
      <w:proofErr w:type="spellStart"/>
      <w:r>
        <w:rPr>
          <w:rStyle w:val="GreekQuote0"/>
        </w:rPr>
        <w:t>ζωγράφος</w:t>
      </w:r>
      <w:proofErr w:type="spellEnd"/>
      <w:r>
        <w:t>·</w:t>
      </w:r>
      <w:r>
        <w:br/>
      </w:r>
      <w:r>
        <w:rPr>
          <w:rStyle w:val="GreekQuote0"/>
          <w:b/>
        </w:rPr>
        <w:t>α</w:t>
      </w:r>
      <w:proofErr w:type="spellStart"/>
      <w:r>
        <w:rPr>
          <w:rStyle w:val="GreekQuote0"/>
          <w:b/>
        </w:rPr>
        <w:t>ὐχὴν</w:t>
      </w:r>
      <w:proofErr w:type="spellEnd"/>
      <w:r>
        <w:rPr>
          <w:b/>
        </w:rPr>
        <w:t xml:space="preserve"> </w:t>
      </w:r>
      <w:proofErr w:type="spellStart"/>
      <w:r>
        <w:rPr>
          <w:rStyle w:val="GreekQuote0"/>
          <w:b/>
        </w:rPr>
        <w:t>διοιδῶν</w:t>
      </w:r>
      <w:proofErr w:type="spellEnd"/>
      <w:r>
        <w:t xml:space="preserve">, </w:t>
      </w:r>
      <w:proofErr w:type="spellStart"/>
      <w:r>
        <w:rPr>
          <w:rStyle w:val="GreekQuote0"/>
          <w:b/>
        </w:rPr>
        <w:t>ἀγκυλούμεν</w:t>
      </w:r>
      <w:proofErr w:type="spellEnd"/>
      <w:r>
        <w:rPr>
          <w:rStyle w:val="GreekQuote0"/>
          <w:b/>
        </w:rPr>
        <w:t>αι</w:t>
      </w:r>
      <w:r>
        <w:rPr>
          <w:b/>
        </w:rPr>
        <w:t xml:space="preserve"> </w:t>
      </w:r>
      <w:proofErr w:type="spellStart"/>
      <w:r>
        <w:rPr>
          <w:rStyle w:val="GreekQuote0"/>
          <w:b/>
        </w:rPr>
        <w:t>φλέ</w:t>
      </w:r>
      <w:proofErr w:type="spellEnd"/>
      <w:r>
        <w:rPr>
          <w:rStyle w:val="GreekQuote0"/>
          <w:b/>
        </w:rPr>
        <w:t>β</w:t>
      </w:r>
      <w:proofErr w:type="spellStart"/>
      <w:r>
        <w:rPr>
          <w:rStyle w:val="GreekQuote0"/>
          <w:b/>
        </w:rPr>
        <w:t>ες</w:t>
      </w:r>
      <w:proofErr w:type="spellEnd"/>
      <w:r>
        <w:t>, [100]</w:t>
      </w:r>
      <w:r>
        <w:br/>
      </w:r>
      <w:r>
        <w:rPr>
          <w:rStyle w:val="GreekQuote0"/>
          <w:b/>
        </w:rPr>
        <w:t>π</w:t>
      </w:r>
      <w:proofErr w:type="spellStart"/>
      <w:r>
        <w:rPr>
          <w:rStyle w:val="GreekQuote0"/>
          <w:b/>
        </w:rPr>
        <w:t>νοὴ</w:t>
      </w:r>
      <w:proofErr w:type="spellEnd"/>
      <w:r>
        <w:rPr>
          <w:b/>
        </w:rPr>
        <w:t xml:space="preserve"> </w:t>
      </w:r>
      <w:proofErr w:type="spellStart"/>
      <w:r>
        <w:rPr>
          <w:rStyle w:val="GreekQuote0"/>
          <w:b/>
        </w:rPr>
        <w:t>λόγον</w:t>
      </w:r>
      <w:proofErr w:type="spellEnd"/>
      <w:r>
        <w:rPr>
          <w:b/>
        </w:rPr>
        <w:t xml:space="preserve"> </w:t>
      </w:r>
      <w:proofErr w:type="spellStart"/>
      <w:r>
        <w:rPr>
          <w:rStyle w:val="GreekQuote0"/>
          <w:b/>
        </w:rPr>
        <w:t>κό</w:t>
      </w:r>
      <w:proofErr w:type="spellEnd"/>
      <w:r>
        <w:rPr>
          <w:rStyle w:val="GreekQuote0"/>
          <w:b/>
        </w:rPr>
        <w:t>π</w:t>
      </w:r>
      <w:proofErr w:type="spellStart"/>
      <w:r>
        <w:rPr>
          <w:rStyle w:val="GreekQuote0"/>
          <w:b/>
        </w:rPr>
        <w:t>τουσ</w:t>
      </w:r>
      <w:proofErr w:type="spellEnd"/>
      <w:r>
        <w:rPr>
          <w:rStyle w:val="GreekQuote0"/>
          <w:b/>
        </w:rPr>
        <w:t>α</w:t>
      </w:r>
      <w:r>
        <w:rPr>
          <w:b/>
        </w:rPr>
        <w:t xml:space="preserve"> </w:t>
      </w:r>
      <w:r>
        <w:rPr>
          <w:rStyle w:val="GreekQuote0"/>
          <w:b/>
        </w:rPr>
        <w:t>καὶ</w:t>
      </w:r>
      <w:r>
        <w:rPr>
          <w:b/>
        </w:rPr>
        <w:t xml:space="preserve"> </w:t>
      </w:r>
      <w:r>
        <w:rPr>
          <w:rStyle w:val="GreekQuote0"/>
          <w:b/>
        </w:rPr>
        <w:t>π</w:t>
      </w:r>
      <w:proofErr w:type="spellStart"/>
      <w:r>
        <w:rPr>
          <w:rStyle w:val="GreekQuote0"/>
          <w:b/>
        </w:rPr>
        <w:t>υκνουμένη</w:t>
      </w:r>
      <w:proofErr w:type="spellEnd"/>
      <w:r>
        <w:t>,    </w:t>
      </w:r>
      <w:r>
        <w:br/>
      </w:r>
      <w:proofErr w:type="spellStart"/>
      <w:r>
        <w:rPr>
          <w:rStyle w:val="GreekQuote0"/>
        </w:rPr>
        <w:t>λυσσῶδες</w:t>
      </w:r>
      <w:proofErr w:type="spellEnd"/>
      <w:r>
        <w:t xml:space="preserve"> </w:t>
      </w:r>
      <w:proofErr w:type="spellStart"/>
      <w:r>
        <w:rPr>
          <w:rStyle w:val="GreekQuote0"/>
        </w:rPr>
        <w:t>ἄσθμ</w:t>
      </w:r>
      <w:proofErr w:type="spellEnd"/>
      <w:r>
        <w:rPr>
          <w:rStyle w:val="GreekQuote0"/>
        </w:rPr>
        <w:t>α</w:t>
      </w:r>
      <w:r>
        <w:t xml:space="preserve">, </w:t>
      </w:r>
      <w:r>
        <w:rPr>
          <w:rStyle w:val="GreekQuote0"/>
        </w:rPr>
        <w:t>καὶ</w:t>
      </w:r>
      <w:r>
        <w:t xml:space="preserve"> </w:t>
      </w:r>
      <w:proofErr w:type="spellStart"/>
      <w:r>
        <w:rPr>
          <w:rStyle w:val="GreekQuote0"/>
        </w:rPr>
        <w:t>φρύ</w:t>
      </w:r>
      <w:proofErr w:type="spellEnd"/>
      <w:r>
        <w:rPr>
          <w:rStyle w:val="GreekQuote0"/>
        </w:rPr>
        <w:t>α</w:t>
      </w:r>
      <w:proofErr w:type="spellStart"/>
      <w:r>
        <w:rPr>
          <w:rStyle w:val="GreekQuote0"/>
        </w:rPr>
        <w:t>γμ</w:t>
      </w:r>
      <w:proofErr w:type="spellEnd"/>
      <w:r>
        <w:t xml:space="preserve">’ </w:t>
      </w:r>
      <w:proofErr w:type="spellStart"/>
      <w:r>
        <w:rPr>
          <w:rStyle w:val="GreekQuote0"/>
        </w:rPr>
        <w:t>ἀσχημονοῦν</w:t>
      </w:r>
      <w:proofErr w:type="spellEnd"/>
      <w:r>
        <w:t>,</w:t>
      </w:r>
      <w:r>
        <w:br/>
      </w:r>
      <w:proofErr w:type="spellStart"/>
      <w:r>
        <w:rPr>
          <w:rStyle w:val="GreekQuote0"/>
        </w:rPr>
        <w:t>μυκτὴρ</w:t>
      </w:r>
      <w:proofErr w:type="spellEnd"/>
      <w:r>
        <w:t xml:space="preserve"> </w:t>
      </w:r>
      <w:r>
        <w:rPr>
          <w:rStyle w:val="GreekQuote0"/>
        </w:rPr>
        <w:t>πλα</w:t>
      </w:r>
      <w:proofErr w:type="spellStart"/>
      <w:r>
        <w:rPr>
          <w:rStyle w:val="GreekQuote0"/>
        </w:rPr>
        <w:t>τύς</w:t>
      </w:r>
      <w:proofErr w:type="spellEnd"/>
      <w:r>
        <w:t xml:space="preserve"> </w:t>
      </w:r>
      <w:proofErr w:type="spellStart"/>
      <w:r>
        <w:rPr>
          <w:rStyle w:val="GreekQuote0"/>
        </w:rPr>
        <w:t>τε</w:t>
      </w:r>
      <w:proofErr w:type="spellEnd"/>
      <w:r>
        <w:t xml:space="preserve"> </w:t>
      </w:r>
      <w:r>
        <w:rPr>
          <w:rStyle w:val="GreekQuote0"/>
        </w:rPr>
        <w:t>καὶ</w:t>
      </w:r>
      <w:r>
        <w:t xml:space="preserve"> </w:t>
      </w:r>
      <w:r>
        <w:rPr>
          <w:rStyle w:val="GreekQuote0"/>
        </w:rPr>
        <w:t>π</w:t>
      </w:r>
      <w:proofErr w:type="spellStart"/>
      <w:r>
        <w:rPr>
          <w:rStyle w:val="GreekQuote0"/>
        </w:rPr>
        <w:t>νέων</w:t>
      </w:r>
      <w:proofErr w:type="spellEnd"/>
      <w:r>
        <w:t xml:space="preserve"> </w:t>
      </w:r>
      <w:proofErr w:type="spellStart"/>
      <w:r>
        <w:rPr>
          <w:rStyle w:val="GreekQuote0"/>
        </w:rPr>
        <w:t>ὅλην</w:t>
      </w:r>
      <w:proofErr w:type="spellEnd"/>
      <w:r>
        <w:t xml:space="preserve"> </w:t>
      </w:r>
      <w:r>
        <w:rPr>
          <w:rStyle w:val="GreekQuote0"/>
        </w:rPr>
        <w:t>ὕβ</w:t>
      </w:r>
      <w:proofErr w:type="spellStart"/>
      <w:r>
        <w:rPr>
          <w:rStyle w:val="GreekQuote0"/>
        </w:rPr>
        <w:t>ριν</w:t>
      </w:r>
      <w:proofErr w:type="spellEnd"/>
      <w:r>
        <w:t>.</w:t>
      </w:r>
      <w:r>
        <w:br/>
      </w:r>
      <w:proofErr w:type="spellStart"/>
      <w:r>
        <w:rPr>
          <w:rStyle w:val="GreekQuote0"/>
        </w:rPr>
        <w:t>κρότοι</w:t>
      </w:r>
      <w:proofErr w:type="spellEnd"/>
      <w:r>
        <w:t xml:space="preserve"> </w:t>
      </w:r>
      <w:proofErr w:type="spellStart"/>
      <w:r>
        <w:rPr>
          <w:rStyle w:val="GreekQuote0"/>
        </w:rPr>
        <w:t>τε</w:t>
      </w:r>
      <w:proofErr w:type="spellEnd"/>
      <w:r>
        <w:t xml:space="preserve"> </w:t>
      </w:r>
      <w:proofErr w:type="spellStart"/>
      <w:r>
        <w:rPr>
          <w:rStyle w:val="GreekQuote0"/>
        </w:rPr>
        <w:t>χειρῶν</w:t>
      </w:r>
      <w:proofErr w:type="spellEnd"/>
      <w:r>
        <w:t xml:space="preserve">, </w:t>
      </w:r>
      <w:r>
        <w:rPr>
          <w:rStyle w:val="GreekQuote0"/>
        </w:rPr>
        <w:t>καὶ</w:t>
      </w:r>
      <w:r>
        <w:t xml:space="preserve"> </w:t>
      </w:r>
      <w:r>
        <w:rPr>
          <w:rStyle w:val="GreekQuote0"/>
        </w:rPr>
        <w:t>π</w:t>
      </w:r>
      <w:proofErr w:type="spellStart"/>
      <w:r>
        <w:rPr>
          <w:rStyle w:val="GreekQuote0"/>
        </w:rPr>
        <w:t>οδῶν</w:t>
      </w:r>
      <w:proofErr w:type="spellEnd"/>
      <w:r>
        <w:t xml:space="preserve"> </w:t>
      </w:r>
      <w:proofErr w:type="spellStart"/>
      <w:r>
        <w:rPr>
          <w:rStyle w:val="GreekQuote0"/>
        </w:rPr>
        <w:t>ἐξάλμ</w:t>
      </w:r>
      <w:proofErr w:type="spellEnd"/>
      <w:r>
        <w:rPr>
          <w:rStyle w:val="GreekQuote0"/>
        </w:rPr>
        <w:t>ατα</w:t>
      </w:r>
      <w:r>
        <w:t>,</w:t>
      </w:r>
      <w:r>
        <w:br/>
      </w:r>
      <w:proofErr w:type="spellStart"/>
      <w:r>
        <w:rPr>
          <w:rStyle w:val="GreekQuote0"/>
        </w:rPr>
        <w:t>κύψεις</w:t>
      </w:r>
      <w:proofErr w:type="spellEnd"/>
      <w:r>
        <w:t xml:space="preserve">, </w:t>
      </w:r>
      <w:proofErr w:type="spellStart"/>
      <w:r>
        <w:rPr>
          <w:rStyle w:val="GreekQuote0"/>
        </w:rPr>
        <w:t>στροφ</w:t>
      </w:r>
      <w:proofErr w:type="spellEnd"/>
      <w:r>
        <w:rPr>
          <w:rStyle w:val="GreekQuote0"/>
        </w:rPr>
        <w:t>αὶ</w:t>
      </w:r>
      <w:r>
        <w:t xml:space="preserve">, </w:t>
      </w:r>
      <w:proofErr w:type="spellStart"/>
      <w:r>
        <w:rPr>
          <w:rStyle w:val="GreekQuote0"/>
        </w:rPr>
        <w:t>γέλωτες</w:t>
      </w:r>
      <w:proofErr w:type="spellEnd"/>
      <w:r>
        <w:t xml:space="preserve">, </w:t>
      </w:r>
      <w:proofErr w:type="spellStart"/>
      <w:r>
        <w:rPr>
          <w:rStyle w:val="GreekQuote0"/>
        </w:rPr>
        <w:t>ἱδρῶτες</w:t>
      </w:r>
      <w:proofErr w:type="spellEnd"/>
      <w:r>
        <w:t xml:space="preserve">, </w:t>
      </w:r>
      <w:proofErr w:type="spellStart"/>
      <w:r>
        <w:rPr>
          <w:rStyle w:val="GreekQuote0"/>
        </w:rPr>
        <w:t>κό</w:t>
      </w:r>
      <w:proofErr w:type="spellEnd"/>
      <w:r>
        <w:rPr>
          <w:rStyle w:val="GreekQuote0"/>
        </w:rPr>
        <w:t>π</w:t>
      </w:r>
      <w:proofErr w:type="spellStart"/>
      <w:r>
        <w:rPr>
          <w:rStyle w:val="GreekQuote0"/>
        </w:rPr>
        <w:t>οι</w:t>
      </w:r>
      <w:proofErr w:type="spellEnd"/>
      <w:r>
        <w:t>· [105]</w:t>
      </w:r>
      <w:r>
        <w:br/>
      </w:r>
      <w:proofErr w:type="spellStart"/>
      <w:r>
        <w:rPr>
          <w:rStyle w:val="GreekQuote0"/>
        </w:rPr>
        <w:t>τίνος</w:t>
      </w:r>
      <w:proofErr w:type="spellEnd"/>
      <w:r>
        <w:t xml:space="preserve"> </w:t>
      </w:r>
      <w:proofErr w:type="spellStart"/>
      <w:r>
        <w:rPr>
          <w:rStyle w:val="GreekQuote0"/>
        </w:rPr>
        <w:t>κο</w:t>
      </w:r>
      <w:proofErr w:type="spellEnd"/>
      <w:r>
        <w:rPr>
          <w:rStyle w:val="GreekQuote0"/>
        </w:rPr>
        <w:t>π</w:t>
      </w:r>
      <w:proofErr w:type="spellStart"/>
      <w:r>
        <w:rPr>
          <w:rStyle w:val="GreekQuote0"/>
        </w:rPr>
        <w:t>οῦντος</w:t>
      </w:r>
      <w:proofErr w:type="spellEnd"/>
      <w:r>
        <w:t xml:space="preserve">; </w:t>
      </w:r>
      <w:proofErr w:type="spellStart"/>
      <w:r>
        <w:rPr>
          <w:rStyle w:val="GreekQuote0"/>
        </w:rPr>
        <w:t>οὐδενὸς</w:t>
      </w:r>
      <w:proofErr w:type="spellEnd"/>
      <w:r>
        <w:t xml:space="preserve">, </w:t>
      </w:r>
      <w:r>
        <w:rPr>
          <w:rStyle w:val="GreekQuote0"/>
        </w:rPr>
        <w:t>π</w:t>
      </w:r>
      <w:proofErr w:type="spellStart"/>
      <w:r>
        <w:rPr>
          <w:rStyle w:val="GreekQuote0"/>
        </w:rPr>
        <w:t>λὴν</w:t>
      </w:r>
      <w:proofErr w:type="spellEnd"/>
      <w:r>
        <w:t xml:space="preserve"> </w:t>
      </w:r>
      <w:r>
        <w:rPr>
          <w:rStyle w:val="GreekQuote0"/>
        </w:rPr>
        <w:t>δα</w:t>
      </w:r>
      <w:proofErr w:type="spellStart"/>
      <w:r>
        <w:rPr>
          <w:rStyle w:val="GreekQuote0"/>
        </w:rPr>
        <w:t>ίμονος</w:t>
      </w:r>
      <w:proofErr w:type="spellEnd"/>
      <w:r>
        <w:t>.</w:t>
      </w:r>
      <w:r>
        <w:br/>
      </w:r>
      <w:proofErr w:type="spellStart"/>
      <w:r>
        <w:rPr>
          <w:rStyle w:val="GreekQuote0"/>
        </w:rPr>
        <w:t>νεύσεις</w:t>
      </w:r>
      <w:proofErr w:type="spellEnd"/>
      <w:r>
        <w:t xml:space="preserve"> </w:t>
      </w:r>
      <w:proofErr w:type="spellStart"/>
      <w:r>
        <w:rPr>
          <w:rStyle w:val="GreekQuote0"/>
        </w:rPr>
        <w:t>ἄνω</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κάτω</w:t>
      </w:r>
      <w:proofErr w:type="spellEnd"/>
      <w:r>
        <w:t xml:space="preserve">, </w:t>
      </w:r>
      <w:proofErr w:type="spellStart"/>
      <w:r>
        <w:rPr>
          <w:rStyle w:val="GreekQuote0"/>
        </w:rPr>
        <w:t>λόγου</w:t>
      </w:r>
      <w:proofErr w:type="spellEnd"/>
      <w:r>
        <w:t xml:space="preserve"> </w:t>
      </w:r>
      <w:proofErr w:type="spellStart"/>
      <w:r>
        <w:rPr>
          <w:rStyle w:val="GreekQuote0"/>
        </w:rPr>
        <w:t>δίχ</w:t>
      </w:r>
      <w:proofErr w:type="spellEnd"/>
      <w:r>
        <w:rPr>
          <w:rStyle w:val="GreekQuote0"/>
        </w:rPr>
        <w:t>α</w:t>
      </w:r>
      <w:r>
        <w:t>,</w:t>
      </w:r>
      <w:r>
        <w:br/>
      </w:r>
      <w:proofErr w:type="spellStart"/>
      <w:r>
        <w:rPr>
          <w:rStyle w:val="GreekQuote0"/>
        </w:rPr>
        <w:t>γνάθοι</w:t>
      </w:r>
      <w:proofErr w:type="spellEnd"/>
      <w:r>
        <w:t xml:space="preserve"> </w:t>
      </w:r>
      <w:proofErr w:type="spellStart"/>
      <w:r>
        <w:rPr>
          <w:rStyle w:val="GreekQuote0"/>
        </w:rPr>
        <w:t>φυσώμεν</w:t>
      </w:r>
      <w:proofErr w:type="spellEnd"/>
      <w:r>
        <w:rPr>
          <w:rStyle w:val="GreekQuote0"/>
        </w:rPr>
        <w:t>αί</w:t>
      </w:r>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ψοφούμεν</w:t>
      </w:r>
      <w:proofErr w:type="spellEnd"/>
      <w:r>
        <w:rPr>
          <w:rStyle w:val="GreekQuote0"/>
        </w:rPr>
        <w:t>αι</w:t>
      </w:r>
      <w:r>
        <w:t>,</w:t>
      </w:r>
      <w:r>
        <w:br/>
      </w:r>
      <w:proofErr w:type="spellStart"/>
      <w:r>
        <w:rPr>
          <w:rStyle w:val="GreekQuote0"/>
        </w:rPr>
        <w:t>ὡς</w:t>
      </w:r>
      <w:proofErr w:type="spellEnd"/>
      <w:r>
        <w:t xml:space="preserve"> </w:t>
      </w:r>
      <w:proofErr w:type="spellStart"/>
      <w:r>
        <w:rPr>
          <w:rStyle w:val="GreekQuote0"/>
        </w:rPr>
        <w:t>δή</w:t>
      </w:r>
      <w:proofErr w:type="spellEnd"/>
      <w:r>
        <w:t xml:space="preserve"> </w:t>
      </w:r>
      <w:proofErr w:type="spellStart"/>
      <w:r>
        <w:rPr>
          <w:rStyle w:val="GreekQuote0"/>
        </w:rPr>
        <w:t>τις</w:t>
      </w:r>
      <w:proofErr w:type="spellEnd"/>
      <w:r>
        <w:t xml:space="preserve"> </w:t>
      </w:r>
      <w:r>
        <w:rPr>
          <w:rStyle w:val="GreekQuote0"/>
        </w:rPr>
        <w:t>α</w:t>
      </w:r>
      <w:proofErr w:type="spellStart"/>
      <w:r>
        <w:rPr>
          <w:rStyle w:val="GreekQuote0"/>
        </w:rPr>
        <w:t>ὐλοῖς</w:t>
      </w:r>
      <w:proofErr w:type="spellEnd"/>
      <w:r>
        <w:rPr>
          <w:rStyle w:val="FootnoteReference"/>
        </w:rPr>
        <w:footnoteReference w:id="385"/>
      </w:r>
      <w:r>
        <w:t xml:space="preserve">· </w:t>
      </w:r>
      <w:r>
        <w:rPr>
          <w:rStyle w:val="GreekQuote0"/>
        </w:rPr>
        <w:t>πα</w:t>
      </w:r>
      <w:proofErr w:type="spellStart"/>
      <w:r>
        <w:rPr>
          <w:rStyle w:val="GreekQuote0"/>
        </w:rPr>
        <w:t>ιομένη</w:t>
      </w:r>
      <w:proofErr w:type="spellEnd"/>
      <w:r>
        <w:t xml:space="preserve"> </w:t>
      </w:r>
      <w:proofErr w:type="spellStart"/>
      <w:r>
        <w:rPr>
          <w:rStyle w:val="GreekQuote0"/>
        </w:rPr>
        <w:t>τε</w:t>
      </w:r>
      <w:proofErr w:type="spellEnd"/>
      <w:r>
        <w:t xml:space="preserve"> </w:t>
      </w:r>
      <w:r>
        <w:rPr>
          <w:rStyle w:val="GreekQuote0"/>
        </w:rPr>
        <w:t>δα</w:t>
      </w:r>
      <w:proofErr w:type="spellStart"/>
      <w:r>
        <w:rPr>
          <w:rStyle w:val="GreekQuote0"/>
        </w:rPr>
        <w:t>κτύλοις</w:t>
      </w:r>
      <w:proofErr w:type="spellEnd"/>
      <w:r>
        <w:br/>
      </w:r>
      <w:r>
        <w:rPr>
          <w:rStyle w:val="GreekQuote0"/>
        </w:rPr>
        <w:t>ἡ</w:t>
      </w:r>
      <w:r>
        <w:t xml:space="preserve"> </w:t>
      </w:r>
      <w:proofErr w:type="spellStart"/>
      <w:r>
        <w:rPr>
          <w:rStyle w:val="GreekQuote0"/>
        </w:rPr>
        <w:t>χεὶρ</w:t>
      </w:r>
      <w:proofErr w:type="spellEnd"/>
      <w:r>
        <w:t xml:space="preserve"> </w:t>
      </w:r>
      <w:r>
        <w:rPr>
          <w:rStyle w:val="GreekQuote0"/>
        </w:rPr>
        <w:t>ἀπ</w:t>
      </w:r>
      <w:proofErr w:type="spellStart"/>
      <w:r>
        <w:rPr>
          <w:rStyle w:val="GreekQuote0"/>
        </w:rPr>
        <w:t>ειλή</w:t>
      </w:r>
      <w:proofErr w:type="spellEnd"/>
      <w:r>
        <w:rPr>
          <w:rStyle w:val="FootnoteReference"/>
        </w:rPr>
        <w:footnoteReference w:id="386"/>
      </w:r>
      <w:r>
        <w:t xml:space="preserve"> </w:t>
      </w:r>
      <w:r>
        <w:rPr>
          <w:rStyle w:val="GreekQuote0"/>
        </w:rPr>
        <w:t>καὶ</w:t>
      </w:r>
      <w:r>
        <w:t xml:space="preserve"> </w:t>
      </w:r>
      <w:proofErr w:type="spellStart"/>
      <w:r>
        <w:rPr>
          <w:rStyle w:val="GreekQuote0"/>
        </w:rPr>
        <w:t>ψόφων</w:t>
      </w:r>
      <w:proofErr w:type="spellEnd"/>
      <w:r>
        <w:t xml:space="preserve"> </w:t>
      </w:r>
      <w:r>
        <w:rPr>
          <w:rStyle w:val="GreekQuote0"/>
        </w:rPr>
        <w:t>π</w:t>
      </w:r>
      <w:proofErr w:type="spellStart"/>
      <w:r>
        <w:rPr>
          <w:rStyle w:val="GreekQuote0"/>
        </w:rPr>
        <w:t>ροοίμιον</w:t>
      </w:r>
      <w:proofErr w:type="spellEnd"/>
      <w:r>
        <w:t>.   [110)</w:t>
      </w:r>
    </w:p>
    <w:p w:rsidR="00CF07E1" w:rsidRDefault="00F84752">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r>
      <w:r>
        <w:lastRenderedPageBreak/>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 xml:space="preserve">as flutists’ do. </w:t>
      </w:r>
      <w:proofErr w:type="gramStart"/>
      <w:r>
        <w:t>The hands,</w:t>
      </w:r>
      <w:proofErr w:type="gramEnd"/>
      <w:r>
        <w:t xml:space="preserve"> balled into fists,</w:t>
      </w:r>
      <w:r>
        <w:rPr>
          <w:rStyle w:val="FootnoteReference"/>
        </w:rPr>
        <w:footnoteReference w:id="387"/>
      </w:r>
      <w:r>
        <w:br/>
        <w:t xml:space="preserve">become a threat and precursor of more. [110] (Gr. </w:t>
      </w:r>
      <w:proofErr w:type="spellStart"/>
      <w:r>
        <w:t>Naz</w:t>
      </w:r>
      <w:proofErr w:type="spellEnd"/>
      <w:r>
        <w:t xml:space="preserve">. </w:t>
      </w:r>
      <w:r>
        <w:rPr>
          <w:i/>
        </w:rPr>
        <w:t xml:space="preserve">adv. </w:t>
      </w:r>
      <w:proofErr w:type="spellStart"/>
      <w:r>
        <w:rPr>
          <w:i/>
        </w:rPr>
        <w:t>iram</w:t>
      </w:r>
      <w:proofErr w:type="spellEnd"/>
      <w:r>
        <w:t xml:space="preserve"> 85–110)</w:t>
      </w:r>
    </w:p>
    <w:p w:rsidR="00CF07E1" w:rsidRDefault="00F84752">
      <w:pPr>
        <w:pStyle w:val="FirstParagraph"/>
      </w:pPr>
      <w:r>
        <w:t>Note the following parallels:</w:t>
      </w:r>
    </w:p>
    <w:p w:rsidR="00CF07E1" w:rsidRDefault="00F84752" w:rsidP="00AD5907">
      <w:pPr>
        <w:pStyle w:val="Compact"/>
        <w:numPr>
          <w:ilvl w:val="0"/>
          <w:numId w:val="17"/>
        </w:numPr>
      </w:pPr>
      <w:r>
        <w:rPr>
          <w:rStyle w:val="GreekQuote0"/>
        </w:rPr>
        <w:t>π</w:t>
      </w:r>
      <w:proofErr w:type="spellStart"/>
      <w:r>
        <w:rPr>
          <w:rStyle w:val="GreekQuote0"/>
        </w:rPr>
        <w:t>ῦρ</w:t>
      </w:r>
      <w:proofErr w:type="spellEnd"/>
      <w:r>
        <w:t xml:space="preserve"> </w:t>
      </w:r>
      <w:r>
        <w:rPr>
          <w:rStyle w:val="GreekQuote0"/>
        </w:rPr>
        <w:t>β</w:t>
      </w:r>
      <w:proofErr w:type="spellStart"/>
      <w:r>
        <w:rPr>
          <w:rStyle w:val="GreekQuote0"/>
        </w:rPr>
        <w:t>λέ</w:t>
      </w:r>
      <w:proofErr w:type="spellEnd"/>
      <w:r>
        <w:rPr>
          <w:rStyle w:val="GreekQuote0"/>
        </w:rPr>
        <w:t>π</w:t>
      </w:r>
      <w:proofErr w:type="spellStart"/>
      <w:r>
        <w:rPr>
          <w:rStyle w:val="GreekQuote0"/>
        </w:rPr>
        <w:t>οντ</w:t>
      </w:r>
      <w:proofErr w:type="spellEnd"/>
      <w:r>
        <w:rPr>
          <w:rStyle w:val="GreekQuote0"/>
        </w:rPr>
        <w:t>α</w:t>
      </w:r>
      <w:r>
        <w:t xml:space="preserve"> (l. 23, before the excerpt above; cf. Basil’s </w:t>
      </w:r>
      <w:r>
        <w:rPr>
          <w:rStyle w:val="GreekQuote0"/>
        </w:rPr>
        <w:t>π</w:t>
      </w:r>
      <w:proofErr w:type="spellStart"/>
      <w:r>
        <w:rPr>
          <w:rStyle w:val="GreekQuote0"/>
        </w:rPr>
        <w:t>ῦρ</w:t>
      </w:r>
      <w:proofErr w:type="spellEnd"/>
      <w:r>
        <w:t xml:space="preserve"> </w:t>
      </w:r>
      <w:proofErr w:type="spellStart"/>
      <w:r>
        <w:rPr>
          <w:rStyle w:val="GreekQuote0"/>
        </w:rPr>
        <w:t>ἤδη</w:t>
      </w:r>
      <w:proofErr w:type="spellEnd"/>
      <w:r>
        <w:t xml:space="preserve"> </w:t>
      </w:r>
      <w:r>
        <w:rPr>
          <w:rStyle w:val="GreekQuote0"/>
        </w:rPr>
        <w:t>β</w:t>
      </w:r>
      <w:proofErr w:type="spellStart"/>
      <w:r>
        <w:rPr>
          <w:rStyle w:val="GreekQuote0"/>
        </w:rPr>
        <w:t>λέ</w:t>
      </w:r>
      <w:proofErr w:type="spellEnd"/>
      <w:r>
        <w:rPr>
          <w:rStyle w:val="GreekQuote0"/>
        </w:rPr>
        <w:t>π</w:t>
      </w:r>
      <w:proofErr w:type="spellStart"/>
      <w:r>
        <w:rPr>
          <w:rStyle w:val="GreekQuote0"/>
        </w:rPr>
        <w:t>ει</w:t>
      </w:r>
      <w:proofErr w:type="spellEnd"/>
      <w:r>
        <w:t>)</w:t>
      </w:r>
    </w:p>
    <w:p w:rsidR="00CF07E1" w:rsidRDefault="00F84752" w:rsidP="00AD5907">
      <w:pPr>
        <w:pStyle w:val="Compact"/>
        <w:numPr>
          <w:ilvl w:val="0"/>
          <w:numId w:val="17"/>
        </w:numPr>
      </w:pPr>
      <w:proofErr w:type="spellStart"/>
      <w:r>
        <w:rPr>
          <w:rStyle w:val="GreekQuote0"/>
        </w:rPr>
        <w:t>ὕφ</w:t>
      </w:r>
      <w:proofErr w:type="spellEnd"/>
      <w:r>
        <w:rPr>
          <w:rStyle w:val="GreekQuote0"/>
        </w:rPr>
        <w:t>α</w:t>
      </w:r>
      <w:proofErr w:type="spellStart"/>
      <w:r>
        <w:rPr>
          <w:rStyle w:val="GreekQuote0"/>
        </w:rPr>
        <w:t>ιμον</w:t>
      </w:r>
      <w:proofErr w:type="spellEnd"/>
      <w:r>
        <w:t xml:space="preserve"> </w:t>
      </w:r>
      <w:proofErr w:type="spellStart"/>
      <w:r>
        <w:rPr>
          <w:rStyle w:val="GreekQuote0"/>
        </w:rPr>
        <w:t>ὄμμ</w:t>
      </w:r>
      <w:proofErr w:type="spellEnd"/>
      <w:r>
        <w:rPr>
          <w:rStyle w:val="GreekQuote0"/>
        </w:rPr>
        <w:t>α</w:t>
      </w:r>
      <w:r>
        <w:t xml:space="preserve"> (l. 94; G. uses </w:t>
      </w:r>
      <w:proofErr w:type="spellStart"/>
      <w:r>
        <w:rPr>
          <w:rStyle w:val="GreekQuote0"/>
        </w:rPr>
        <w:t>ὕφ</w:t>
      </w:r>
      <w:proofErr w:type="spellEnd"/>
      <w:r>
        <w:rPr>
          <w:rStyle w:val="GreekQuote0"/>
        </w:rPr>
        <w:t>α</w:t>
      </w:r>
      <w:proofErr w:type="spellStart"/>
      <w:r>
        <w:rPr>
          <w:rStyle w:val="GreekQuote0"/>
        </w:rPr>
        <w:t>ιμον</w:t>
      </w:r>
      <w:proofErr w:type="spellEnd"/>
      <w:r>
        <w:t xml:space="preserve"> “flush with blood” of the eye instead of the face)</w:t>
      </w:r>
    </w:p>
    <w:p w:rsidR="00CF07E1" w:rsidRDefault="00F84752" w:rsidP="00AD5907">
      <w:pPr>
        <w:pStyle w:val="Compact"/>
        <w:numPr>
          <w:ilvl w:val="0"/>
          <w:numId w:val="17"/>
        </w:numPr>
      </w:pPr>
      <w:r>
        <w:rPr>
          <w:rStyle w:val="GreekQuote0"/>
        </w:rPr>
        <w:t>α</w:t>
      </w:r>
      <w:proofErr w:type="spellStart"/>
      <w:r>
        <w:rPr>
          <w:rStyle w:val="GreekQuote0"/>
        </w:rPr>
        <w:t>ὐχὴν</w:t>
      </w:r>
      <w:proofErr w:type="spellEnd"/>
      <w:r>
        <w:t xml:space="preserve"> </w:t>
      </w:r>
      <w:proofErr w:type="spellStart"/>
      <w:r>
        <w:rPr>
          <w:rStyle w:val="GreekQuote0"/>
        </w:rPr>
        <w:t>διοιδῶν</w:t>
      </w:r>
      <w:proofErr w:type="spellEnd"/>
      <w:r>
        <w:t xml:space="preserve"> (l. 100; G. describes the swelling of the neck instead of the entire body)</w:t>
      </w:r>
    </w:p>
    <w:p w:rsidR="00CF07E1" w:rsidRDefault="00F84752" w:rsidP="00AD5907">
      <w:pPr>
        <w:pStyle w:val="Compact"/>
        <w:numPr>
          <w:ilvl w:val="0"/>
          <w:numId w:val="17"/>
        </w:numPr>
      </w:pPr>
      <w:proofErr w:type="spellStart"/>
      <w:r>
        <w:rPr>
          <w:rStyle w:val="GreekQuote0"/>
        </w:rPr>
        <w:t>τρίχες</w:t>
      </w:r>
      <w:proofErr w:type="spellEnd"/>
      <w:r>
        <w:t xml:space="preserve"> </w:t>
      </w:r>
      <w:proofErr w:type="spellStart"/>
      <w:r>
        <w:rPr>
          <w:rStyle w:val="GreekQuote0"/>
        </w:rPr>
        <w:t>συώδεις</w:t>
      </w:r>
      <w:proofErr w:type="spellEnd"/>
      <w:r>
        <w:t xml:space="preserve"> (l. 95; G. compares hair rather than teeth to swine)</w:t>
      </w:r>
    </w:p>
    <w:p w:rsidR="00CF07E1" w:rsidRDefault="00F84752" w:rsidP="00AD5907">
      <w:pPr>
        <w:pStyle w:val="Compact"/>
        <w:numPr>
          <w:ilvl w:val="0"/>
          <w:numId w:val="17"/>
        </w:numPr>
      </w:pPr>
      <w:proofErr w:type="spellStart"/>
      <w:r>
        <w:rPr>
          <w:rStyle w:val="GreekQuote0"/>
        </w:rPr>
        <w:t>ἀγκυλούμεν</w:t>
      </w:r>
      <w:proofErr w:type="spellEnd"/>
      <w:r>
        <w:rPr>
          <w:rStyle w:val="GreekQuote0"/>
        </w:rPr>
        <w:t>αι</w:t>
      </w:r>
      <w:r>
        <w:t xml:space="preserve"> </w:t>
      </w:r>
      <w:proofErr w:type="spellStart"/>
      <w:r>
        <w:rPr>
          <w:rStyle w:val="GreekQuote0"/>
        </w:rPr>
        <w:t>φλέ</w:t>
      </w:r>
      <w:proofErr w:type="spellEnd"/>
      <w:r>
        <w:rPr>
          <w:rStyle w:val="GreekQuote0"/>
        </w:rPr>
        <w:t>β</w:t>
      </w:r>
      <w:proofErr w:type="spellStart"/>
      <w:r>
        <w:rPr>
          <w:rStyle w:val="GreekQuote0"/>
        </w:rPr>
        <w:t>ες</w:t>
      </w:r>
      <w:proofErr w:type="spellEnd"/>
      <w:r>
        <w:t xml:space="preserve"> (l. 100; G. veins are “curved”; Basil’s “bursting”)</w:t>
      </w:r>
    </w:p>
    <w:p w:rsidR="00CF07E1" w:rsidRDefault="00F84752" w:rsidP="00AD5907">
      <w:pPr>
        <w:pStyle w:val="Compact"/>
        <w:numPr>
          <w:ilvl w:val="0"/>
          <w:numId w:val="17"/>
        </w:numPr>
      </w:pPr>
      <w:r>
        <w:rPr>
          <w:rStyle w:val="GreekQuote0"/>
        </w:rPr>
        <w:t>π</w:t>
      </w:r>
      <w:proofErr w:type="spellStart"/>
      <w:r>
        <w:rPr>
          <w:rStyle w:val="GreekQuote0"/>
        </w:rPr>
        <w:t>νοὴ</w:t>
      </w:r>
      <w:proofErr w:type="spellEnd"/>
      <w:r>
        <w:t xml:space="preserve"> </w:t>
      </w:r>
      <w:proofErr w:type="spellStart"/>
      <w:r>
        <w:rPr>
          <w:rStyle w:val="GreekQuote0"/>
        </w:rPr>
        <w:t>λόγον</w:t>
      </w:r>
      <w:proofErr w:type="spellEnd"/>
      <w:r>
        <w:t xml:space="preserve"> </w:t>
      </w:r>
      <w:proofErr w:type="spellStart"/>
      <w:r>
        <w:rPr>
          <w:rStyle w:val="GreekQuote0"/>
        </w:rPr>
        <w:t>κό</w:t>
      </w:r>
      <w:proofErr w:type="spellEnd"/>
      <w:r>
        <w:rPr>
          <w:rStyle w:val="GreekQuote0"/>
        </w:rPr>
        <w:t>π</w:t>
      </w:r>
      <w:proofErr w:type="spellStart"/>
      <w:r>
        <w:rPr>
          <w:rStyle w:val="GreekQuote0"/>
        </w:rPr>
        <w:t>τουσ</w:t>
      </w:r>
      <w:proofErr w:type="spellEnd"/>
      <w:r>
        <w:rPr>
          <w:rStyle w:val="GreekQuote0"/>
        </w:rPr>
        <w:t>α</w:t>
      </w:r>
      <w:r>
        <w:t xml:space="preserve"> </w:t>
      </w:r>
      <w:r>
        <w:rPr>
          <w:rStyle w:val="GreekQuote0"/>
        </w:rPr>
        <w:t>καὶ</w:t>
      </w:r>
      <w:r>
        <w:t xml:space="preserve"> </w:t>
      </w:r>
      <w:r>
        <w:rPr>
          <w:rStyle w:val="GreekQuote0"/>
        </w:rPr>
        <w:t>π</w:t>
      </w:r>
      <w:proofErr w:type="spellStart"/>
      <w:r>
        <w:rPr>
          <w:rStyle w:val="GreekQuote0"/>
        </w:rPr>
        <w:t>υκνουμένη</w:t>
      </w:r>
      <w:proofErr w:type="spellEnd"/>
      <w:r>
        <w:t xml:space="preserve"> (l. 101; Similar in thought, if not vocabulary, to Basil’s </w:t>
      </w:r>
      <w:proofErr w:type="spellStart"/>
      <w:r>
        <w:rPr>
          <w:rStyle w:val="GreekQuote0"/>
        </w:rPr>
        <w:t>Φωνὴ</w:t>
      </w:r>
      <w:proofErr w:type="spellEnd"/>
      <w:r>
        <w:t xml:space="preserve"> </w:t>
      </w:r>
      <w:proofErr w:type="spellStart"/>
      <w:r>
        <w:rPr>
          <w:rStyle w:val="GreekQuote0"/>
        </w:rPr>
        <w:t>τρ</w:t>
      </w:r>
      <w:proofErr w:type="spellEnd"/>
      <w:r>
        <w:rPr>
          <w:rStyle w:val="GreekQuote0"/>
        </w:rPr>
        <w:t>α</w:t>
      </w:r>
      <w:proofErr w:type="spellStart"/>
      <w:r>
        <w:rPr>
          <w:rStyle w:val="GreekQuote0"/>
        </w:rPr>
        <w:t>χεῖ</w:t>
      </w:r>
      <w:proofErr w:type="spellEnd"/>
      <w:r>
        <w:rPr>
          <w:rStyle w:val="GreekQuote0"/>
        </w:rPr>
        <w:t>α</w:t>
      </w:r>
      <w:r>
        <w:t xml:space="preserve">, </w:t>
      </w:r>
      <w:r>
        <w:rPr>
          <w:rStyle w:val="GreekQuote0"/>
        </w:rPr>
        <w:t>καὶ</w:t>
      </w:r>
      <w:r>
        <w:t xml:space="preserve"> </w:t>
      </w:r>
      <w:r>
        <w:rPr>
          <w:rStyle w:val="GreekQuote0"/>
        </w:rPr>
        <w:t>ὑπ</w:t>
      </w:r>
      <w:proofErr w:type="spellStart"/>
      <w:r>
        <w:rPr>
          <w:rStyle w:val="GreekQuote0"/>
        </w:rPr>
        <w:t>ερτεινομένη</w:t>
      </w:r>
      <w:proofErr w:type="spellEnd"/>
      <w:r>
        <w:t xml:space="preserve">, </w:t>
      </w:r>
      <w:r>
        <w:rPr>
          <w:rStyle w:val="GreekQuote0"/>
        </w:rPr>
        <w:t>καὶ</w:t>
      </w:r>
      <w:r>
        <w:t xml:space="preserve"> </w:t>
      </w:r>
      <w:r>
        <w:rPr>
          <w:rStyle w:val="GreekQuote0"/>
        </w:rPr>
        <w:t>ὁ</w:t>
      </w:r>
      <w:r>
        <w:t xml:space="preserve"> </w:t>
      </w:r>
      <w:proofErr w:type="spellStart"/>
      <w:r>
        <w:rPr>
          <w:rStyle w:val="GreekQuote0"/>
        </w:rPr>
        <w:t>λόγος</w:t>
      </w:r>
      <w:proofErr w:type="spellEnd"/>
      <w:r>
        <w:t xml:space="preserve"> </w:t>
      </w:r>
      <w:proofErr w:type="spellStart"/>
      <w:r>
        <w:rPr>
          <w:rStyle w:val="GreekQuote0"/>
        </w:rPr>
        <w:t>ἄν</w:t>
      </w:r>
      <w:proofErr w:type="spellEnd"/>
      <w:r>
        <w:rPr>
          <w:rStyle w:val="GreekQuote0"/>
        </w:rPr>
        <w:t>α</w:t>
      </w:r>
      <w:proofErr w:type="spellStart"/>
      <w:r>
        <w:rPr>
          <w:rStyle w:val="GreekQuote0"/>
        </w:rPr>
        <w:t>ρθρος</w:t>
      </w:r>
      <w:proofErr w:type="spellEnd"/>
      <w:r>
        <w:t xml:space="preserve"> </w:t>
      </w:r>
      <w:r>
        <w:rPr>
          <w:rStyle w:val="GreekQuote0"/>
        </w:rPr>
        <w:t>καὶ</w:t>
      </w:r>
      <w:r>
        <w:t xml:space="preserve"> </w:t>
      </w:r>
      <w:proofErr w:type="spellStart"/>
      <w:r>
        <w:rPr>
          <w:rStyle w:val="GreekQuote0"/>
        </w:rPr>
        <w:t>εἰκῆ</w:t>
      </w:r>
      <w:proofErr w:type="spellEnd"/>
      <w:r>
        <w:t xml:space="preserve"> </w:t>
      </w:r>
      <w:r>
        <w:rPr>
          <w:rStyle w:val="GreekQuote0"/>
        </w:rPr>
        <w:t>π</w:t>
      </w:r>
      <w:proofErr w:type="spellStart"/>
      <w:r>
        <w:rPr>
          <w:rStyle w:val="GreekQuote0"/>
        </w:rPr>
        <w:t>ροεκ</w:t>
      </w:r>
      <w:proofErr w:type="spellEnd"/>
      <w:r>
        <w:rPr>
          <w:rStyle w:val="GreekQuote0"/>
        </w:rPr>
        <w:t>πίπ</w:t>
      </w:r>
      <w:proofErr w:type="spellStart"/>
      <w:r>
        <w:rPr>
          <w:rStyle w:val="GreekQuote0"/>
        </w:rPr>
        <w:t>των</w:t>
      </w:r>
      <w:proofErr w:type="spellEnd"/>
      <w:r>
        <w:t>).</w:t>
      </w:r>
    </w:p>
    <w:p w:rsidR="00CF07E1" w:rsidRDefault="00F84752">
      <w:pPr>
        <w:pStyle w:val="FirstParagraph"/>
      </w:pPr>
      <w:r>
        <w:t xml:space="preserve">Gregory took the basic structure of Basil’s </w:t>
      </w:r>
      <w:proofErr w:type="spellStart"/>
      <w:r>
        <w:rPr>
          <w:i/>
        </w:rPr>
        <w:t>ecphrasis</w:t>
      </w:r>
      <w:proofErr w:type="spellEnd"/>
      <w:r>
        <w:t xml:space="preserve"> and built upon it. Basil had moved from the eyes to the cheeks and face to the difficulties of breathing and speaking when angry. Gregory dwelled at greater length on the individual features of the face and the agitations of the rest of the </w:t>
      </w:r>
      <w:proofErr w:type="gramStart"/>
      <w:r>
        <w:t>body, but</w:t>
      </w:r>
      <w:proofErr w:type="gramEnd"/>
      <w:r>
        <w:t xml:space="preserve"> retained the basic structure. Gregory adopted some of Basil’s terminology, but often </w:t>
      </w:r>
      <w:r>
        <w:lastRenderedPageBreak/>
        <w:t>adapted adjectives, participles, or metaphors for a different purpose. So, Gregory has compared the angry person’s hair to swine; Basil had made this comparison with the angry person’s teeth.</w:t>
      </w:r>
    </w:p>
    <w:p w:rsidR="00CF07E1" w:rsidRDefault="00F84752">
      <w:pPr>
        <w:pStyle w:val="BodyText"/>
      </w:pPr>
      <w:r>
        <w:t xml:space="preserve">We see a similar picture when considering Gregory’s historical </w:t>
      </w:r>
      <w:r>
        <w:rPr>
          <w:i/>
        </w:rPr>
        <w:t>exempla</w:t>
      </w:r>
      <w:r>
        <w:t xml:space="preserve"> in </w:t>
      </w:r>
      <w:r>
        <w:rPr>
          <w:i/>
        </w:rPr>
        <w:t xml:space="preserve">Adv. </w:t>
      </w:r>
      <w:proofErr w:type="spellStart"/>
      <w:r>
        <w:rPr>
          <w:i/>
        </w:rPr>
        <w:t>iram</w:t>
      </w:r>
      <w:proofErr w:type="spellEnd"/>
      <w:r>
        <w:t xml:space="preserve"> 183–252. Gregory incorporated several of Basil’s scriptural examples, but occasionally reversed their significance in a striking manner. In section 6 (</w:t>
      </w:r>
      <w:r>
        <w:rPr>
          <w:i/>
        </w:rPr>
        <w:t>PG</w:t>
      </w:r>
      <w:r>
        <w:t xml:space="preserve"> 31.368–69), Basil had presented a long list of Biblical figures who exemplify righteous anger: Moses commanding the Levites to slay their brethren who had succumbed to worshipping the golden calf (Ex. 32); Phineas’ slaying of the Israelite who took a Midianite wife (</w:t>
      </w:r>
      <w:proofErr w:type="spellStart"/>
      <w:r>
        <w:t>Num</w:t>
      </w:r>
      <w:proofErr w:type="spellEnd"/>
      <w:r>
        <w:t xml:space="preserve"> 25); Samuel’s chastisement of Saul for failing to execute Agag, the captured king of the Amalekites (1 Sam 15); and Elijah’s mockery of the 400 prophets of Baal on Mt. Carmel. Gregory has mentioned several of </w:t>
      </w:r>
      <w:proofErr w:type="gramStart"/>
      <w:r>
        <w:t>these, but</w:t>
      </w:r>
      <w:proofErr w:type="gramEnd"/>
      <w:r>
        <w:t xml:space="preserve"> made them </w:t>
      </w:r>
      <w:r>
        <w:rPr>
          <w:i/>
        </w:rPr>
        <w:t>exempla</w:t>
      </w:r>
      <w:r>
        <w:t xml:space="preserve"> of meekness (</w:t>
      </w:r>
      <w:proofErr w:type="spellStart"/>
      <w:r>
        <w:rPr>
          <w:rStyle w:val="GreekQuote0"/>
        </w:rPr>
        <w:t>τὸ</w:t>
      </w:r>
      <w:proofErr w:type="spellEnd"/>
      <w:r>
        <w:t xml:space="preserve"> </w:t>
      </w:r>
      <w:r>
        <w:rPr>
          <w:rStyle w:val="GreekQuote0"/>
        </w:rPr>
        <w:t>π</w:t>
      </w:r>
      <w:proofErr w:type="spellStart"/>
      <w:r>
        <w:rPr>
          <w:rStyle w:val="GreekQuote0"/>
        </w:rPr>
        <w:t>ρᾷον</w:t>
      </w:r>
      <w:proofErr w:type="spellEnd"/>
      <w:r>
        <w:t>), rather than anger (</w:t>
      </w:r>
      <w:proofErr w:type="spellStart"/>
      <w:r>
        <w:rPr>
          <w:rStyle w:val="GreekQuote0"/>
        </w:rPr>
        <w:t>θυμός</w:t>
      </w:r>
      <w:proofErr w:type="spellEnd"/>
      <w:r>
        <w:t>). Moses and Aaron are instead commended for their patience toward the vacillating Pharaoh. Gregory has praised Samuel for meekly forgiving Saul when Saul ripped the prophet’s robe (1 Sam 15). This is a particularly creative bit of exegesis (perhaps too creative), as this small incident sits within the larger frame of Samuel’s anger against Saul and the Amalekite king, which Basil had commended as an instance of righteous anger.</w:t>
      </w:r>
      <w:r>
        <w:rPr>
          <w:rStyle w:val="FootnoteReference"/>
        </w:rPr>
        <w:footnoteReference w:id="388"/>
      </w:r>
      <w:r>
        <w:t xml:space="preserve"> Gregory has completely reversed the thrust of the story.</w:t>
      </w:r>
    </w:p>
    <w:p w:rsidR="00CF07E1" w:rsidRDefault="00F84752">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 xml:space="preserve">Adv. </w:t>
      </w:r>
      <w:proofErr w:type="spellStart"/>
      <w:r>
        <w:rPr>
          <w:i/>
        </w:rPr>
        <w:t>iram</w:t>
      </w:r>
      <w:proofErr w:type="spellEnd"/>
      <w:r>
        <w:t xml:space="preserve"> 371–398). Following Origen, Gregory understands the language of God’s wrath to be of the same sort as </w:t>
      </w:r>
      <w:r>
        <w:lastRenderedPageBreak/>
        <w:t xml:space="preserve">the scriptural language describing God’s hands and feet. Just as God’s “hands” describe his strength and deeds, so the biblical authors </w:t>
      </w:r>
      <w:proofErr w:type="spellStart"/>
      <w:r>
        <w:t>condeigned</w:t>
      </w:r>
      <w:proofErr w:type="spellEnd"/>
      <w:r>
        <w:t xml:space="preserve"> to human weakness by using wrath as a way to describe God’s chastisement of the wicked.</w:t>
      </w:r>
      <w:r>
        <w:rPr>
          <w:rStyle w:val="FootnoteReference"/>
        </w:rPr>
        <w:footnoteReference w:id="389"/>
      </w:r>
      <w:r>
        <w:t xml:space="preserve"> God cannot be said, after all, to suffer from passions. Gregory then addresses the anger of the saints (</w:t>
      </w:r>
      <w:r>
        <w:rPr>
          <w:i/>
        </w:rPr>
        <w:t xml:space="preserve">Adv. </w:t>
      </w:r>
      <w:proofErr w:type="spellStart"/>
      <w:r>
        <w:rPr>
          <w:i/>
        </w:rPr>
        <w:t>iram</w:t>
      </w:r>
      <w:proofErr w:type="spellEnd"/>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w:t>
      </w:r>
      <w:proofErr w:type="spellStart"/>
      <w:r>
        <w:rPr>
          <w:rStyle w:val="GreekQuote0"/>
        </w:rPr>
        <w:t>ληγή</w:t>
      </w:r>
      <w:proofErr w:type="spellEnd"/>
      <w:r>
        <w:t>) did not result in sin but virtuous action.</w:t>
      </w:r>
    </w:p>
    <w:p w:rsidR="00CF07E1" w:rsidRDefault="00F84752">
      <w:pPr>
        <w:pStyle w:val="Heading3"/>
      </w:pPr>
      <w:bookmarkStart w:id="89" w:name="chreiae-and-basils-de-legendis-gentilium"/>
      <w:bookmarkStart w:id="90" w:name="_Toc1638079"/>
      <w:proofErr w:type="spellStart"/>
      <w:r>
        <w:t>Chreiae</w:t>
      </w:r>
      <w:proofErr w:type="spellEnd"/>
      <w:r>
        <w:t xml:space="preserve"> and Basil’s De </w:t>
      </w:r>
      <w:proofErr w:type="spellStart"/>
      <w:r>
        <w:t>legendis</w:t>
      </w:r>
      <w:proofErr w:type="spellEnd"/>
      <w:r>
        <w:t xml:space="preserve"> </w:t>
      </w:r>
      <w:proofErr w:type="spellStart"/>
      <w:r>
        <w:t>gentilium</w:t>
      </w:r>
      <w:proofErr w:type="spellEnd"/>
      <w:r>
        <w:t xml:space="preserve"> libris</w:t>
      </w:r>
      <w:bookmarkEnd w:id="89"/>
      <w:bookmarkEnd w:id="90"/>
    </w:p>
    <w:p w:rsidR="00CF07E1" w:rsidRDefault="00F84752">
      <w:pPr>
        <w:pStyle w:val="FirstParagraph"/>
      </w:pPr>
      <w:r>
        <w:t xml:space="preserve">Let us now consider how Gregory uses pagan </w:t>
      </w:r>
      <w:r>
        <w:rPr>
          <w:i/>
        </w:rPr>
        <w:t>exempla</w:t>
      </w:r>
      <w:r>
        <w:t xml:space="preserve"> in </w:t>
      </w:r>
      <w:r>
        <w:rPr>
          <w:i/>
        </w:rPr>
        <w:t xml:space="preserve">Adv. </w:t>
      </w:r>
      <w:proofErr w:type="spellStart"/>
      <w:r>
        <w:rPr>
          <w:i/>
        </w:rPr>
        <w:t>iram</w:t>
      </w:r>
      <w:proofErr w:type="spellEnd"/>
      <w:r>
        <w:t xml:space="preserve"> 253–303. This is perhaps a surprising subject for a chapter on erudition: Gregory’s historical </w:t>
      </w:r>
      <w:r>
        <w:rPr>
          <w:i/>
        </w:rPr>
        <w:t>exempla</w:t>
      </w:r>
      <w:r>
        <w:t xml:space="preserve"> derive not directly from careful reading of ancient literature, but from the collections of </w:t>
      </w:r>
      <w:proofErr w:type="spellStart"/>
      <w:r>
        <w:rPr>
          <w:i/>
        </w:rPr>
        <w:t>chreiae</w:t>
      </w:r>
      <w:proofErr w:type="spellEnd"/>
      <w:r>
        <w:t xml:space="preserve"> ubiquitous in the rhetorical schools. Indeed, </w:t>
      </w:r>
      <w:proofErr w:type="spellStart"/>
      <w:r>
        <w:t>Crimi</w:t>
      </w:r>
      <w:proofErr w:type="spellEnd"/>
      <w:r>
        <w:t xml:space="preserve"> judges the section to have an “innervating” effect on the work as a whole.</w:t>
      </w:r>
      <w:r>
        <w:rPr>
          <w:rStyle w:val="FootnoteReference"/>
        </w:rPr>
        <w:footnoteReference w:id="390"/>
      </w:r>
      <w:r>
        <w:t xml:space="preserve"> But proper use of these witty sayings attributed to historical individuals was one important technique that a student of rhetoric was required to master. By considering Gregory’s </w:t>
      </w:r>
      <w:proofErr w:type="spellStart"/>
      <w:r>
        <w:rPr>
          <w:i/>
        </w:rPr>
        <w:t>chreiae</w:t>
      </w:r>
      <w:proofErr w:type="spellEnd"/>
      <w:r>
        <w:t xml:space="preserve"> in the light of late antique rhetorical theory, I argue that Gregory deploys the technique in a self-conscious and skillful manner; I then juxtapose the section to Basil’s use of two identical </w:t>
      </w:r>
      <w:proofErr w:type="spellStart"/>
      <w:r>
        <w:rPr>
          <w:i/>
        </w:rPr>
        <w:t>chreiae</w:t>
      </w:r>
      <w:proofErr w:type="spellEnd"/>
      <w:r>
        <w:t xml:space="preserve"> in </w:t>
      </w:r>
      <w:r>
        <w:rPr>
          <w:i/>
        </w:rPr>
        <w:t xml:space="preserve">De </w:t>
      </w:r>
      <w:proofErr w:type="spellStart"/>
      <w:r>
        <w:rPr>
          <w:i/>
        </w:rPr>
        <w:t>legendis</w:t>
      </w:r>
      <w:proofErr w:type="spellEnd"/>
      <w:r>
        <w:rPr>
          <w:i/>
        </w:rPr>
        <w:t xml:space="preserve"> </w:t>
      </w:r>
      <w:proofErr w:type="spellStart"/>
      <w:r>
        <w:rPr>
          <w:i/>
        </w:rPr>
        <w:t>gentilium</w:t>
      </w:r>
      <w:proofErr w:type="spellEnd"/>
      <w:r>
        <w:rPr>
          <w:i/>
        </w:rPr>
        <w:t xml:space="preserve"> libris</w:t>
      </w:r>
      <w:r>
        <w:t xml:space="preserve"> 7.</w:t>
      </w:r>
    </w:p>
    <w:p w:rsidR="00CF07E1" w:rsidRDefault="00F84752">
      <w:pPr>
        <w:pStyle w:val="BodyText"/>
      </w:pPr>
      <w:proofErr w:type="spellStart"/>
      <w:r>
        <w:t>Aphthonius</w:t>
      </w:r>
      <w:proofErr w:type="spellEnd"/>
      <w:r>
        <w:t xml:space="preserve">’ </w:t>
      </w:r>
      <w:proofErr w:type="spellStart"/>
      <w:r>
        <w:rPr>
          <w:i/>
        </w:rPr>
        <w:t>Progymnasmata</w:t>
      </w:r>
      <w:proofErr w:type="spellEnd"/>
      <w:r>
        <w:t xml:space="preserve"> provide a useful theoretical discussion against which to judge Gregory’s practice. Little is known of </w:t>
      </w:r>
      <w:proofErr w:type="spellStart"/>
      <w:r>
        <w:t>Aphthonius</w:t>
      </w:r>
      <w:proofErr w:type="spellEnd"/>
      <w:r>
        <w:t xml:space="preserve">’ life, though he was apparently a friend of </w:t>
      </w:r>
      <w:proofErr w:type="spellStart"/>
      <w:r>
        <w:lastRenderedPageBreak/>
        <w:t>Libanius</w:t>
      </w:r>
      <w:proofErr w:type="spellEnd"/>
      <w:r>
        <w:t>, and hence a contemporary of Gregory.</w:t>
      </w:r>
      <w:r>
        <w:rPr>
          <w:rStyle w:val="FootnoteReference"/>
        </w:rPr>
        <w:footnoteReference w:id="391"/>
      </w:r>
      <w:r>
        <w:t xml:space="preserve"> </w:t>
      </w:r>
      <w:proofErr w:type="spellStart"/>
      <w:r>
        <w:t>Aphthonius</w:t>
      </w:r>
      <w:proofErr w:type="spellEnd"/>
      <w:r>
        <w:t xml:space="preserve">’ short section on the </w:t>
      </w:r>
      <w:proofErr w:type="spellStart"/>
      <w:r>
        <w:rPr>
          <w:i/>
        </w:rPr>
        <w:t>chreia</w:t>
      </w:r>
      <w:proofErr w:type="spellEnd"/>
      <w:r>
        <w:t xml:space="preserve"> (sec. 3) provides a useful theoretical framework for examining Gregory’s use of the technique. The sophist begins by defining a </w:t>
      </w:r>
      <w:proofErr w:type="spellStart"/>
      <w:r>
        <w:rPr>
          <w:i/>
        </w:rPr>
        <w:t>chreia</w:t>
      </w:r>
      <w:proofErr w:type="spellEnd"/>
      <w:r>
        <w:t xml:space="preserve"> as a “brief anecdote fittingly attributed to an individual.”</w:t>
      </w:r>
      <w:r>
        <w:rPr>
          <w:rStyle w:val="FootnoteReference"/>
        </w:rPr>
        <w:footnoteReference w:id="392"/>
      </w:r>
      <w:r>
        <w:t xml:space="preserve"> He then derives the etymology from </w:t>
      </w:r>
      <w:proofErr w:type="spellStart"/>
      <w:r>
        <w:rPr>
          <w:rStyle w:val="GreekQuote0"/>
        </w:rPr>
        <w:t>χρήσιμον</w:t>
      </w:r>
      <w:proofErr w:type="spellEnd"/>
      <w:r>
        <w:t xml:space="preserve"> (useful) and offers a simple typology. </w:t>
      </w:r>
      <w:proofErr w:type="spellStart"/>
      <w:r>
        <w:rPr>
          <w:i/>
        </w:rPr>
        <w:t>Chreiae</w:t>
      </w:r>
      <w:proofErr w:type="spellEnd"/>
      <w:r>
        <w:t xml:space="preserve"> may either be </w:t>
      </w:r>
      <w:proofErr w:type="spellStart"/>
      <w:r>
        <w:rPr>
          <w:i/>
        </w:rPr>
        <w:t>logikon</w:t>
      </w:r>
      <w:proofErr w:type="spellEnd"/>
      <w:r>
        <w:t xml:space="preserve"> (report speech), </w:t>
      </w:r>
      <w:proofErr w:type="spellStart"/>
      <w:r>
        <w:rPr>
          <w:i/>
        </w:rPr>
        <w:t>praktikon</w:t>
      </w:r>
      <w:proofErr w:type="spellEnd"/>
      <w:r>
        <w:t xml:space="preserve"> (report an action), or mixed (report both a speech and an action). </w:t>
      </w:r>
      <w:proofErr w:type="spellStart"/>
      <w:r>
        <w:t>Aphthonius</w:t>
      </w:r>
      <w:proofErr w:type="spellEnd"/>
      <w:r>
        <w:t xml:space="preserve"> then notes a number of possible ways to elaborate upon the bare </w:t>
      </w:r>
      <w:proofErr w:type="spellStart"/>
      <w:r>
        <w:rPr>
          <w:i/>
        </w:rPr>
        <w:t>chreia</w:t>
      </w:r>
      <w:proofErr w:type="spellEnd"/>
      <w:r>
        <w:t>: encomium, paraphrase, considering the cause, considering its opposite, comparison, example, the testimony of the ancients, and a short epilogue or concluding statement.</w:t>
      </w:r>
      <w:r>
        <w:rPr>
          <w:rStyle w:val="FootnoteReference"/>
        </w:rPr>
        <w:footnoteReference w:id="393"/>
      </w:r>
      <w:r>
        <w:t xml:space="preserve"> The section ends with an example of each type of elaboration.</w:t>
      </w:r>
    </w:p>
    <w:p w:rsidR="00CF07E1" w:rsidRDefault="00F84752">
      <w:pPr>
        <w:pStyle w:val="BodyText"/>
      </w:pPr>
      <w:r>
        <w:t xml:space="preserve">After defending his use of pagan examples, Gregory states at </w:t>
      </w:r>
      <w:r>
        <w:rPr>
          <w:i/>
        </w:rPr>
        <w:t xml:space="preserve">Adv. </w:t>
      </w:r>
      <w:proofErr w:type="spellStart"/>
      <w:r>
        <w:rPr>
          <w:i/>
        </w:rPr>
        <w:t>iram</w:t>
      </w:r>
      <w:proofErr w:type="spellEnd"/>
      <w:r>
        <w:t xml:space="preserve"> 260: </w:t>
      </w:r>
      <w:proofErr w:type="spellStart"/>
      <w:r>
        <w:rPr>
          <w:rStyle w:val="GreekQuote0"/>
        </w:rPr>
        <w:t>μεμνήσομ</w:t>
      </w:r>
      <w:proofErr w:type="spellEnd"/>
      <w:r>
        <w:rPr>
          <w:rStyle w:val="GreekQuote0"/>
        </w:rPr>
        <w:t>αι</w:t>
      </w:r>
      <w:r>
        <w:t xml:space="preserve"> </w:t>
      </w:r>
      <w:proofErr w:type="spellStart"/>
      <w:r>
        <w:rPr>
          <w:rStyle w:val="GreekQuote0"/>
        </w:rPr>
        <w:t>δὲ</w:t>
      </w:r>
      <w:proofErr w:type="spellEnd"/>
      <w:r>
        <w:t xml:space="preserve"> </w:t>
      </w:r>
      <w:r>
        <w:rPr>
          <w:rStyle w:val="GreekQuote0"/>
        </w:rPr>
        <w:t>καί</w:t>
      </w:r>
      <w:r>
        <w:t xml:space="preserve"> </w:t>
      </w:r>
      <w:proofErr w:type="spellStart"/>
      <w:r>
        <w:rPr>
          <w:rStyle w:val="GreekQuote0"/>
        </w:rPr>
        <w:t>τινων</w:t>
      </w:r>
      <w:proofErr w:type="spellEnd"/>
      <w:r>
        <w:t xml:space="preserve">, </w:t>
      </w:r>
      <w:r>
        <w:rPr>
          <w:rStyle w:val="GreekQuote0"/>
        </w:rPr>
        <w:t>καὶ</w:t>
      </w:r>
      <w:r>
        <w:t xml:space="preserve"> </w:t>
      </w:r>
      <w:proofErr w:type="spellStart"/>
      <w:r>
        <w:rPr>
          <w:rStyle w:val="GreekQuote0"/>
        </w:rPr>
        <w:t>συντόμως</w:t>
      </w:r>
      <w:proofErr w:type="spellEnd"/>
      <w:r>
        <w:t xml:space="preserve"> (“I shall, though briefly, cite several examples.”) The use of the verb </w:t>
      </w:r>
      <w:proofErr w:type="spellStart"/>
      <w:r>
        <w:rPr>
          <w:rStyle w:val="GreekQuote0"/>
        </w:rPr>
        <w:t>μιμνήσκω</w:t>
      </w:r>
      <w:proofErr w:type="spellEnd"/>
      <w:r>
        <w:t xml:space="preserve"> (“to recall”) and adverb </w:t>
      </w:r>
      <w:proofErr w:type="spellStart"/>
      <w:r>
        <w:rPr>
          <w:rStyle w:val="GreekQuote0"/>
        </w:rPr>
        <w:t>συντόμως</w:t>
      </w:r>
      <w:proofErr w:type="spellEnd"/>
      <w:r>
        <w:t xml:space="preserve"> (“briefly”) recalls </w:t>
      </w:r>
      <w:proofErr w:type="spellStart"/>
      <w:r>
        <w:t>Aphthonius</w:t>
      </w:r>
      <w:proofErr w:type="spellEnd"/>
      <w:r>
        <w:t xml:space="preserve">’ definition of the </w:t>
      </w:r>
      <w:proofErr w:type="spellStart"/>
      <w:r>
        <w:rPr>
          <w:i/>
        </w:rPr>
        <w:t>chreia</w:t>
      </w:r>
      <w:proofErr w:type="spellEnd"/>
      <w:r>
        <w:t xml:space="preserve"> as a brief anecdote or record (</w:t>
      </w:r>
      <w:proofErr w:type="spellStart"/>
      <w:r>
        <w:rPr>
          <w:rStyle w:val="GreekQuote0"/>
        </w:rPr>
        <w:t>σύντομον</w:t>
      </w:r>
      <w:proofErr w:type="spellEnd"/>
      <w:r>
        <w:t xml:space="preserve"> </w:t>
      </w:r>
      <w:r>
        <w:rPr>
          <w:rStyle w:val="GreekQuote0"/>
        </w:rPr>
        <w:t>ἀπ</w:t>
      </w:r>
      <w:proofErr w:type="spellStart"/>
      <w:r>
        <w:rPr>
          <w:rStyle w:val="GreekQuote0"/>
        </w:rPr>
        <w:t>ομνημόνευμ</w:t>
      </w:r>
      <w:proofErr w:type="spellEnd"/>
      <w:r>
        <w:rPr>
          <w:rStyle w:val="GreekQuote0"/>
        </w:rPr>
        <w:t>α</w:t>
      </w:r>
      <w:r>
        <w:t xml:space="preserve">). Gregory thereby signals that he is about to initiate a sequence of </w:t>
      </w:r>
      <w:proofErr w:type="spellStart"/>
      <w:r>
        <w:rPr>
          <w:i/>
        </w:rPr>
        <w:t>chreiae</w:t>
      </w:r>
      <w:proofErr w:type="spellEnd"/>
      <w:r>
        <w:t>. He may be using a common technique, but he does so in an erudite and self-conscious manner.</w:t>
      </w:r>
    </w:p>
    <w:p w:rsidR="00CF07E1" w:rsidRDefault="00F84752">
      <w:pPr>
        <w:pStyle w:val="BodyText"/>
      </w:pPr>
      <w:r>
        <w:t xml:space="preserve">Gregory then employs five </w:t>
      </w:r>
      <w:proofErr w:type="spellStart"/>
      <w:r>
        <w:rPr>
          <w:i/>
        </w:rPr>
        <w:t>chreiae</w:t>
      </w:r>
      <w:proofErr w:type="spellEnd"/>
      <w:r>
        <w:t xml:space="preserve">. In the first, Aristotle refuses to strike his slave after the philosopher detects his own anger. In the next, Alexander refuses to raze a captured city. For the third, Pericles patient bears with insults and eventually wins over his accuser. Then an </w:t>
      </w:r>
      <w:r>
        <w:lastRenderedPageBreak/>
        <w:t>anonymous sage (</w:t>
      </w:r>
      <w:proofErr w:type="spellStart"/>
      <w:r>
        <w:rPr>
          <w:rStyle w:val="GreekQuote0"/>
        </w:rPr>
        <w:t>σοφός</w:t>
      </w:r>
      <w:proofErr w:type="spellEnd"/>
      <w:r>
        <w:t xml:space="preserve">) vows to win over an enemy. Gregory then surprises us by concluding with a </w:t>
      </w:r>
      <w:proofErr w:type="spellStart"/>
      <w:r>
        <w:rPr>
          <w:i/>
        </w:rPr>
        <w:t>chreia</w:t>
      </w:r>
      <w:proofErr w:type="spellEnd"/>
      <w:r>
        <w:t xml:space="preserve"> of </w:t>
      </w:r>
      <w:proofErr w:type="spellStart"/>
      <w:r>
        <w:t>Constantius</w:t>
      </w:r>
      <w:proofErr w:type="spellEnd"/>
      <w:r>
        <w:t xml:space="preserve"> II, who replies with skill to an influential man’s criticism of Christians. The poet has taken care to use at least one of each type mentioned by </w:t>
      </w:r>
      <w:proofErr w:type="spellStart"/>
      <w:r>
        <w:t>Aphthonius</w:t>
      </w:r>
      <w:proofErr w:type="spellEnd"/>
      <w:r>
        <w:t xml:space="preserve">. The Alexander, </w:t>
      </w:r>
      <w:proofErr w:type="spellStart"/>
      <w:r>
        <w:t>Constantius</w:t>
      </w:r>
      <w:proofErr w:type="spellEnd"/>
      <w:r>
        <w:t xml:space="preserve">, and anonymous sage </w:t>
      </w:r>
      <w:proofErr w:type="spellStart"/>
      <w:r>
        <w:rPr>
          <w:i/>
        </w:rPr>
        <w:t>chreiae</w:t>
      </w:r>
      <w:proofErr w:type="spellEnd"/>
      <w:r>
        <w:t xml:space="preserve"> are all examples of the “speech </w:t>
      </w:r>
      <w:proofErr w:type="spellStart"/>
      <w:r>
        <w:rPr>
          <w:i/>
        </w:rPr>
        <w:t>chreia</w:t>
      </w:r>
      <w:proofErr w:type="spellEnd"/>
      <w:r>
        <w:t>” (</w:t>
      </w:r>
      <w:proofErr w:type="spellStart"/>
      <w:r>
        <w:rPr>
          <w:rStyle w:val="GreekQuote0"/>
        </w:rPr>
        <w:t>λογικόν</w:t>
      </w:r>
      <w:proofErr w:type="spellEnd"/>
      <w:r>
        <w:t xml:space="preserve">). The Pericles </w:t>
      </w:r>
      <w:proofErr w:type="spellStart"/>
      <w:r>
        <w:rPr>
          <w:i/>
        </w:rPr>
        <w:t>chreia</w:t>
      </w:r>
      <w:proofErr w:type="spellEnd"/>
      <w:r>
        <w:t xml:space="preserve"> is a “deed </w:t>
      </w:r>
      <w:proofErr w:type="spellStart"/>
      <w:r>
        <w:t>chreia</w:t>
      </w:r>
      <w:proofErr w:type="spellEnd"/>
      <w:r>
        <w:t>” (</w:t>
      </w:r>
      <w:r>
        <w:rPr>
          <w:rStyle w:val="GreekQuote0"/>
        </w:rPr>
        <w:t>πρα</w:t>
      </w:r>
      <w:proofErr w:type="spellStart"/>
      <w:r>
        <w:rPr>
          <w:rStyle w:val="GreekQuote0"/>
        </w:rPr>
        <w:t>κτικόν</w:t>
      </w:r>
      <w:proofErr w:type="spellEnd"/>
      <w:r>
        <w:t xml:space="preserve">), and the Aristotle example is mixed. Gregory skillfully elaborates the </w:t>
      </w:r>
      <w:proofErr w:type="spellStart"/>
      <w:r>
        <w:rPr>
          <w:i/>
        </w:rPr>
        <w:t>chreiae</w:t>
      </w:r>
      <w:proofErr w:type="spellEnd"/>
      <w:r>
        <w:t xml:space="preserve"> in a number of places. Before reporting Aristotle’s words, the poet inserts a brief expression of marvel (</w:t>
      </w:r>
      <w:r>
        <w:rPr>
          <w:rStyle w:val="GreekQuote0"/>
        </w:rPr>
        <w:t>ὤ</w:t>
      </w:r>
      <w:r>
        <w:t xml:space="preserve"> </w:t>
      </w:r>
      <w:proofErr w:type="spellStart"/>
      <w:r>
        <w:rPr>
          <w:rStyle w:val="GreekQuote0"/>
        </w:rPr>
        <w:t>σοφοῦ</w:t>
      </w:r>
      <w:proofErr w:type="spellEnd"/>
      <w:r>
        <w:t xml:space="preserve"> </w:t>
      </w:r>
      <w:proofErr w:type="spellStart"/>
      <w:r>
        <w:rPr>
          <w:rStyle w:val="GreekQuote0"/>
        </w:rPr>
        <w:t>λόγου</w:t>
      </w:r>
      <w:proofErr w:type="spellEnd"/>
      <w:r>
        <w:t xml:space="preserve">, “Oh wise word!” </w:t>
      </w:r>
      <w:r>
        <w:rPr>
          <w:i/>
        </w:rPr>
        <w:t xml:space="preserve">Adv. </w:t>
      </w:r>
      <w:proofErr w:type="spellStart"/>
      <w:r>
        <w:rPr>
          <w:i/>
        </w:rPr>
        <w:t>iram</w:t>
      </w:r>
      <w:proofErr w:type="spellEnd"/>
      <w:r>
        <w:t xml:space="preserve"> 265). This encomiastic elaboration comes not at the end, as one might expect, but is woven into the narrative itself. Gregory has perhaps been too verbose in several of the </w:t>
      </w:r>
      <w:proofErr w:type="spellStart"/>
      <w:r>
        <w:rPr>
          <w:i/>
        </w:rPr>
        <w:t>chreiae</w:t>
      </w:r>
      <w:proofErr w:type="spellEnd"/>
      <w:r>
        <w:t xml:space="preserve">, but the Pericles and </w:t>
      </w:r>
      <w:proofErr w:type="spellStart"/>
      <w:r>
        <w:t>Constantius</w:t>
      </w:r>
      <w:proofErr w:type="spellEnd"/>
      <w:r>
        <w:t xml:space="preserve"> </w:t>
      </w:r>
      <w:proofErr w:type="spellStart"/>
      <w:r>
        <w:rPr>
          <w:i/>
        </w:rPr>
        <w:t>chreiae</w:t>
      </w:r>
      <w:proofErr w:type="spellEnd"/>
      <w:r>
        <w:t xml:space="preserve"> carefully save their wit for the final lines. The end of the Pericles’ </w:t>
      </w:r>
      <w:proofErr w:type="spellStart"/>
      <w:r>
        <w:rPr>
          <w:i/>
        </w:rPr>
        <w:t>chreia</w:t>
      </w:r>
      <w:proofErr w:type="spellEnd"/>
      <w:r>
        <w:t xml:space="preserve"> (</w:t>
      </w:r>
      <w:r>
        <w:rPr>
          <w:i/>
        </w:rPr>
        <w:t xml:space="preserve">Adv. </w:t>
      </w:r>
      <w:proofErr w:type="spellStart"/>
      <w:r>
        <w:rPr>
          <w:i/>
        </w:rPr>
        <w:t>iram</w:t>
      </w:r>
      <w:proofErr w:type="spellEnd"/>
      <w:r>
        <w:t xml:space="preserve"> 279–84) is particularly well-done, as </w:t>
      </w:r>
      <w:proofErr w:type="spellStart"/>
      <w:r>
        <w:t>Oberhaus</w:t>
      </w:r>
      <w:proofErr w:type="spellEnd"/>
      <w:r>
        <w:t xml:space="preserve"> notes.</w:t>
      </w:r>
      <w:r>
        <w:rPr>
          <w:rStyle w:val="FootnoteReference"/>
        </w:rPr>
        <w:footnoteReference w:id="394"/>
      </w:r>
      <w:r>
        <w:t xml:space="preserve"> A lit lamp quenches anger.</w:t>
      </w:r>
    </w:p>
    <w:p w:rsidR="00CF07E1" w:rsidRDefault="00F84752">
      <w:pPr>
        <w:pStyle w:val="BlockText"/>
      </w:pPr>
      <w:proofErr w:type="spellStart"/>
      <w:r>
        <w:rPr>
          <w:rStyle w:val="GreekQuote0"/>
        </w:rPr>
        <w:t>Ἐλοιδόρει</w:t>
      </w:r>
      <w:proofErr w:type="spellEnd"/>
      <w:r>
        <w:t xml:space="preserve"> </w:t>
      </w:r>
      <w:proofErr w:type="spellStart"/>
      <w:r>
        <w:rPr>
          <w:rStyle w:val="GreekQuote0"/>
        </w:rPr>
        <w:t>τις</w:t>
      </w:r>
      <w:proofErr w:type="spellEnd"/>
      <w:r>
        <w:t xml:space="preserve"> </w:t>
      </w:r>
      <w:proofErr w:type="spellStart"/>
      <w:r>
        <w:rPr>
          <w:rStyle w:val="GreekQuote0"/>
        </w:rPr>
        <w:t>τὸν</w:t>
      </w:r>
      <w:proofErr w:type="spellEnd"/>
      <w:r>
        <w:t xml:space="preserve"> </w:t>
      </w:r>
      <w:proofErr w:type="spellStart"/>
      <w:r>
        <w:rPr>
          <w:rStyle w:val="GreekQuote0"/>
        </w:rPr>
        <w:t>μέγ</w:t>
      </w:r>
      <w:proofErr w:type="spellEnd"/>
      <w:r>
        <w:rPr>
          <w:rStyle w:val="GreekQuote0"/>
        </w:rPr>
        <w:t>αν</w:t>
      </w:r>
      <w:r>
        <w:t xml:space="preserve"> </w:t>
      </w:r>
      <w:proofErr w:type="spellStart"/>
      <w:r>
        <w:rPr>
          <w:rStyle w:val="GreekQuote0"/>
        </w:rPr>
        <w:t>Περικλέ</w:t>
      </w:r>
      <w:proofErr w:type="spellEnd"/>
      <w:r>
        <w:rPr>
          <w:rStyle w:val="GreekQuote0"/>
        </w:rPr>
        <w:t>α</w:t>
      </w:r>
      <w:r>
        <w:t>,</w:t>
      </w:r>
      <w:r>
        <w:br/>
      </w:r>
      <w:proofErr w:type="spellStart"/>
      <w:r>
        <w:rPr>
          <w:rStyle w:val="GreekQuote0"/>
        </w:rPr>
        <w:t>Πολλοῖς</w:t>
      </w:r>
      <w:proofErr w:type="spellEnd"/>
      <w:r>
        <w:t xml:space="preserve"> </w:t>
      </w:r>
      <w:proofErr w:type="spellStart"/>
      <w:r>
        <w:rPr>
          <w:rStyle w:val="GreekQuote0"/>
        </w:rPr>
        <w:t>ἐλ</w:t>
      </w:r>
      <w:proofErr w:type="spellEnd"/>
      <w:r>
        <w:rPr>
          <w:rStyle w:val="GreekQuote0"/>
        </w:rPr>
        <w:t>α</w:t>
      </w:r>
      <w:proofErr w:type="spellStart"/>
      <w:r>
        <w:rPr>
          <w:rStyle w:val="GreekQuote0"/>
        </w:rPr>
        <w:t>ύνων</w:t>
      </w:r>
      <w:proofErr w:type="spellEnd"/>
      <w:r>
        <w:t xml:space="preserve"> </w:t>
      </w:r>
      <w:r>
        <w:rPr>
          <w:rStyle w:val="GreekQuote0"/>
        </w:rPr>
        <w:t>καὶ</w:t>
      </w:r>
      <w:r>
        <w:t xml:space="preserve"> </w:t>
      </w:r>
      <w:r>
        <w:rPr>
          <w:rStyle w:val="GreekQuote0"/>
        </w:rPr>
        <w:t>κα</w:t>
      </w:r>
      <w:proofErr w:type="spellStart"/>
      <w:r>
        <w:rPr>
          <w:rStyle w:val="GreekQuote0"/>
        </w:rPr>
        <w:t>κοῖς</w:t>
      </w:r>
      <w:proofErr w:type="spellEnd"/>
      <w:r>
        <w:t xml:space="preserve"> </w:t>
      </w:r>
      <w:proofErr w:type="spellStart"/>
      <w:r>
        <w:rPr>
          <w:rStyle w:val="GreekQuote0"/>
        </w:rPr>
        <w:t>ὀνείδεσι</w:t>
      </w:r>
      <w:proofErr w:type="spellEnd"/>
      <w:r>
        <w:t xml:space="preserve"> [280]</w:t>
      </w:r>
      <w:r>
        <w:br/>
        <w:t>(</w:t>
      </w:r>
      <w:proofErr w:type="spellStart"/>
      <w:r>
        <w:rPr>
          <w:rStyle w:val="GreekQuote0"/>
        </w:rPr>
        <w:t>Τῶν</w:t>
      </w:r>
      <w:proofErr w:type="spellEnd"/>
      <w:r>
        <w:t xml:space="preserve"> </w:t>
      </w:r>
      <w:proofErr w:type="spellStart"/>
      <w:r>
        <w:rPr>
          <w:rStyle w:val="GreekQuote0"/>
        </w:rPr>
        <w:t>οὐδὲ</w:t>
      </w:r>
      <w:proofErr w:type="spellEnd"/>
      <w:r>
        <w:t xml:space="preserve"> </w:t>
      </w:r>
      <w:proofErr w:type="spellStart"/>
      <w:r>
        <w:rPr>
          <w:rStyle w:val="GreekQuote0"/>
        </w:rPr>
        <w:t>τιμίων</w:t>
      </w:r>
      <w:proofErr w:type="spellEnd"/>
      <w:r>
        <w:t xml:space="preserve"> </w:t>
      </w:r>
      <w:proofErr w:type="spellStart"/>
      <w:r>
        <w:rPr>
          <w:rStyle w:val="GreekQuote0"/>
        </w:rPr>
        <w:t>τις</w:t>
      </w:r>
      <w:proofErr w:type="spellEnd"/>
      <w:r>
        <w:t xml:space="preserve">), </w:t>
      </w:r>
      <w:proofErr w:type="spellStart"/>
      <w:r>
        <w:rPr>
          <w:rStyle w:val="GreekQuote0"/>
        </w:rPr>
        <w:t>ἄχρις</w:t>
      </w:r>
      <w:proofErr w:type="spellEnd"/>
      <w:r>
        <w:t xml:space="preserve"> </w:t>
      </w:r>
      <w:proofErr w:type="spellStart"/>
      <w:r>
        <w:rPr>
          <w:rStyle w:val="GreekQuote0"/>
        </w:rPr>
        <w:t>ἑσ</w:t>
      </w:r>
      <w:proofErr w:type="spellEnd"/>
      <w:r>
        <w:rPr>
          <w:rStyle w:val="GreekQuote0"/>
        </w:rPr>
        <w:t>π</w:t>
      </w:r>
      <w:proofErr w:type="spellStart"/>
      <w:r>
        <w:rPr>
          <w:rStyle w:val="GreekQuote0"/>
        </w:rPr>
        <w:t>έρ</w:t>
      </w:r>
      <w:proofErr w:type="spellEnd"/>
      <w:r>
        <w:rPr>
          <w:rStyle w:val="GreekQuote0"/>
        </w:rPr>
        <w:t>ας</w:t>
      </w:r>
      <w:r>
        <w:t>.</w:t>
      </w:r>
      <w:r>
        <w:br/>
      </w:r>
      <w:r>
        <w:rPr>
          <w:rStyle w:val="GreekQuote0"/>
        </w:rPr>
        <w:t>Ὁ</w:t>
      </w:r>
      <w:r>
        <w:t xml:space="preserve"> </w:t>
      </w:r>
      <w:r>
        <w:rPr>
          <w:rStyle w:val="GreekQuote0"/>
        </w:rPr>
        <w:t>δ</w:t>
      </w:r>
      <w:r>
        <w:t xml:space="preserve">’ </w:t>
      </w:r>
      <w:proofErr w:type="spellStart"/>
      <w:r>
        <w:rPr>
          <w:rStyle w:val="GreekQuote0"/>
        </w:rPr>
        <w:t>ἡσυχῇ</w:t>
      </w:r>
      <w:proofErr w:type="spellEnd"/>
      <w:r>
        <w:t xml:space="preserve"> </w:t>
      </w:r>
      <w:proofErr w:type="spellStart"/>
      <w:r>
        <w:rPr>
          <w:rStyle w:val="GreekQuote0"/>
        </w:rPr>
        <w:t>τὴν</w:t>
      </w:r>
      <w:proofErr w:type="spellEnd"/>
      <w:r>
        <w:t xml:space="preserve"> </w:t>
      </w:r>
      <w:r>
        <w:rPr>
          <w:rStyle w:val="GreekQuote0"/>
        </w:rPr>
        <w:t>ὕβ</w:t>
      </w:r>
      <w:proofErr w:type="spellStart"/>
      <w:r>
        <w:rPr>
          <w:rStyle w:val="GreekQuote0"/>
        </w:rPr>
        <w:t>ριν</w:t>
      </w:r>
      <w:proofErr w:type="spellEnd"/>
      <w:r>
        <w:t xml:space="preserve">, </w:t>
      </w:r>
      <w:proofErr w:type="spellStart"/>
      <w:r>
        <w:rPr>
          <w:rStyle w:val="GreekQuote0"/>
        </w:rPr>
        <w:t>ὡς</w:t>
      </w:r>
      <w:proofErr w:type="spellEnd"/>
      <w:r>
        <w:t xml:space="preserve"> </w:t>
      </w:r>
      <w:proofErr w:type="spellStart"/>
      <w:r>
        <w:rPr>
          <w:rStyle w:val="GreekQuote0"/>
        </w:rPr>
        <w:t>τιμὴν</w:t>
      </w:r>
      <w:proofErr w:type="spellEnd"/>
      <w:r>
        <w:t xml:space="preserve">, </w:t>
      </w:r>
      <w:proofErr w:type="spellStart"/>
      <w:r>
        <w:rPr>
          <w:rStyle w:val="GreekQuote0"/>
        </w:rPr>
        <w:t>φέρων</w:t>
      </w:r>
      <w:proofErr w:type="spellEnd"/>
      <w:r>
        <w:t>,</w:t>
      </w:r>
      <w:r>
        <w:br/>
      </w:r>
      <w:proofErr w:type="spellStart"/>
      <w:r>
        <w:rPr>
          <w:rStyle w:val="GreekQuote0"/>
        </w:rPr>
        <w:t>Τέλος</w:t>
      </w:r>
      <w:proofErr w:type="spellEnd"/>
      <w:r>
        <w:t xml:space="preserve"> </w:t>
      </w:r>
      <w:r>
        <w:rPr>
          <w:rStyle w:val="GreekQuote0"/>
        </w:rPr>
        <w:t>κα</w:t>
      </w:r>
      <w:proofErr w:type="spellStart"/>
      <w:r>
        <w:rPr>
          <w:rStyle w:val="GreekQuote0"/>
        </w:rPr>
        <w:t>μόντ</w:t>
      </w:r>
      <w:proofErr w:type="spellEnd"/>
      <w:r>
        <w:rPr>
          <w:rStyle w:val="GreekQuote0"/>
        </w:rPr>
        <w:t>α</w:t>
      </w:r>
      <w:r>
        <w:t xml:space="preserve"> </w:t>
      </w:r>
      <w:r>
        <w:rPr>
          <w:rStyle w:val="GreekQuote0"/>
        </w:rPr>
        <w:t>καὶ</w:t>
      </w:r>
      <w:r>
        <w:t xml:space="preserve"> </w:t>
      </w:r>
      <w:r>
        <w:rPr>
          <w:rStyle w:val="GreekQuote0"/>
        </w:rPr>
        <w:t>βα</w:t>
      </w:r>
      <w:proofErr w:type="spellStart"/>
      <w:r>
        <w:rPr>
          <w:rStyle w:val="GreekQuote0"/>
        </w:rPr>
        <w:t>δίζοντ</w:t>
      </w:r>
      <w:proofErr w:type="spellEnd"/>
      <w:r>
        <w:t xml:space="preserve">’ </w:t>
      </w:r>
      <w:proofErr w:type="spellStart"/>
      <w:r>
        <w:rPr>
          <w:rStyle w:val="GreekQuote0"/>
        </w:rPr>
        <w:t>οἴκ</w:t>
      </w:r>
      <w:proofErr w:type="spellEnd"/>
      <w:r>
        <w:rPr>
          <w:rStyle w:val="GreekQuote0"/>
        </w:rPr>
        <w:t>α</w:t>
      </w:r>
      <w:proofErr w:type="spellStart"/>
      <w:r>
        <w:rPr>
          <w:rStyle w:val="GreekQuote0"/>
        </w:rPr>
        <w:t>δε</w:t>
      </w:r>
      <w:proofErr w:type="spellEnd"/>
      <w:r>
        <w:br/>
      </w:r>
      <w:proofErr w:type="spellStart"/>
      <w:r>
        <w:rPr>
          <w:rStyle w:val="GreekQuote0"/>
        </w:rPr>
        <w:t>Προὔ</w:t>
      </w:r>
      <w:proofErr w:type="spellEnd"/>
      <w:r>
        <w:rPr>
          <w:rStyle w:val="GreekQuote0"/>
        </w:rPr>
        <w:t>π</w:t>
      </w:r>
      <w:proofErr w:type="spellStart"/>
      <w:r>
        <w:rPr>
          <w:rStyle w:val="GreekQuote0"/>
        </w:rPr>
        <w:t>εμψε</w:t>
      </w:r>
      <w:proofErr w:type="spellEnd"/>
      <w:r>
        <w:t xml:space="preserve"> </w:t>
      </w:r>
      <w:proofErr w:type="spellStart"/>
      <w:r>
        <w:rPr>
          <w:rStyle w:val="GreekQuote0"/>
        </w:rPr>
        <w:t>λύχνῳ</w:t>
      </w:r>
      <w:proofErr w:type="spellEnd"/>
      <w:r>
        <w:t xml:space="preserve">, </w:t>
      </w:r>
      <w:proofErr w:type="spellStart"/>
      <w:r>
        <w:rPr>
          <w:rStyle w:val="GreekQuote0"/>
        </w:rPr>
        <w:t>τὸν</w:t>
      </w:r>
      <w:proofErr w:type="spellEnd"/>
      <w:r>
        <w:t xml:space="preserve"> </w:t>
      </w:r>
      <w:proofErr w:type="spellStart"/>
      <w:r>
        <w:rPr>
          <w:rStyle w:val="GreekQuote0"/>
        </w:rPr>
        <w:t>χόλον</w:t>
      </w:r>
      <w:proofErr w:type="spellEnd"/>
      <w:r>
        <w:t xml:space="preserve"> </w:t>
      </w:r>
      <w:r>
        <w:rPr>
          <w:rStyle w:val="GreekQuote0"/>
        </w:rPr>
        <w:t>τ</w:t>
      </w:r>
      <w:r>
        <w:t xml:space="preserve">’ </w:t>
      </w:r>
      <w:r>
        <w:rPr>
          <w:rStyle w:val="GreekQuote0"/>
        </w:rPr>
        <w:t>ἀπ</w:t>
      </w:r>
      <w:proofErr w:type="spellStart"/>
      <w:r>
        <w:rPr>
          <w:rStyle w:val="GreekQuote0"/>
        </w:rPr>
        <w:t>έσ</w:t>
      </w:r>
      <w:proofErr w:type="spellEnd"/>
      <w:r>
        <w:rPr>
          <w:rStyle w:val="GreekQuote0"/>
        </w:rPr>
        <w:t>β</w:t>
      </w:r>
      <w:proofErr w:type="spellStart"/>
      <w:r>
        <w:rPr>
          <w:rStyle w:val="GreekQuote0"/>
        </w:rPr>
        <w:t>εσεν</w:t>
      </w:r>
      <w:proofErr w:type="spellEnd"/>
      <w:r>
        <w:t>.</w:t>
      </w:r>
    </w:p>
    <w:p w:rsidR="00CF07E1" w:rsidRDefault="00F84752">
      <w:pPr>
        <w:pStyle w:val="BlockText"/>
      </w:pPr>
      <w:r>
        <w:t>Someone was pestering great Pericles,</w:t>
      </w:r>
      <w:r>
        <w:br/>
        <w:t>reviling him with many mockeries,</w:t>
      </w:r>
      <w:r>
        <w:br/>
        <w:t xml:space="preserve">(no high-born man he was) </w:t>
      </w:r>
      <w:proofErr w:type="spellStart"/>
      <w:r>
        <w:t>til</w:t>
      </w:r>
      <w:proofErr w:type="spellEnd"/>
      <w:r>
        <w:t xml:space="preserve"> evening.</w:t>
      </w:r>
      <w:r>
        <w:br/>
        <w:t>As praise, he gently bore that insolence.</w:t>
      </w:r>
      <w:r>
        <w:br/>
        <w:t>At last, the mocker, wearied, left for home.</w:t>
      </w:r>
      <w:r>
        <w:br/>
        <w:t>He lit his lamp and led the mocker’s way;</w:t>
      </w:r>
      <w:r>
        <w:br/>
        <w:t>As light was lit, the anger then was quenched.</w:t>
      </w:r>
    </w:p>
    <w:p w:rsidR="00CF07E1" w:rsidRDefault="00F84752">
      <w:pPr>
        <w:pStyle w:val="FirstParagraph"/>
      </w:pPr>
      <w:r>
        <w:t xml:space="preserve">It is surprising that Gregory selects </w:t>
      </w:r>
      <w:proofErr w:type="spellStart"/>
      <w:r>
        <w:t>Constantius</w:t>
      </w:r>
      <w:proofErr w:type="spellEnd"/>
      <w:r>
        <w:t xml:space="preserve"> II to conclude his list of pagan </w:t>
      </w:r>
      <w:r>
        <w:rPr>
          <w:i/>
        </w:rPr>
        <w:t>exempla</w:t>
      </w:r>
      <w:r>
        <w:t xml:space="preserve">. </w:t>
      </w:r>
      <w:proofErr w:type="spellStart"/>
      <w:r>
        <w:rPr>
          <w:i/>
        </w:rPr>
        <w:t>Chreiae</w:t>
      </w:r>
      <w:proofErr w:type="spellEnd"/>
      <w:r>
        <w:t xml:space="preserve"> were almost exclusively attributed to statesmen, philosophers, or rhetoricians of the ancient past. </w:t>
      </w:r>
      <w:r>
        <w:lastRenderedPageBreak/>
        <w:t xml:space="preserve">Correspondingly, </w:t>
      </w:r>
      <w:proofErr w:type="spellStart"/>
      <w:r>
        <w:t>Aphthonius</w:t>
      </w:r>
      <w:proofErr w:type="spellEnd"/>
      <w:r>
        <w:t xml:space="preserve"> mentions “the testimony of the ancients” as a suitable manner of elaboration. Moreover, </w:t>
      </w:r>
      <w:proofErr w:type="spellStart"/>
      <w:r>
        <w:t>Constantius</w:t>
      </w:r>
      <w:proofErr w:type="spellEnd"/>
      <w:r>
        <w:t xml:space="preserve"> was a Christian monarch, not a pagan sage or statesman. Gregory in fact draws attention to his transgression of normal practice in 290–92 and 296–97, thereby underscoring his command of rhetorical practice.</w:t>
      </w:r>
      <w:r>
        <w:rPr>
          <w:rStyle w:val="FootnoteReference"/>
        </w:rPr>
        <w:footnoteReference w:id="395"/>
      </w:r>
      <w:r>
        <w:t xml:space="preserve"> The selection perhaps has a larger ideological point: the wisdom of pagan Greece culminates not in Julian’s Neoplatonic paganism, but in </w:t>
      </w:r>
      <w:proofErr w:type="spellStart"/>
      <w:r>
        <w:t>Constantius</w:t>
      </w:r>
      <w:proofErr w:type="spellEnd"/>
      <w:r>
        <w:t xml:space="preserve">’ Christian </w:t>
      </w:r>
      <w:r>
        <w:rPr>
          <w:i/>
        </w:rPr>
        <w:t>paideia</w:t>
      </w:r>
      <w:r>
        <w:t>.</w:t>
      </w:r>
      <w:r>
        <w:rPr>
          <w:rStyle w:val="FootnoteReference"/>
        </w:rPr>
        <w:footnoteReference w:id="396"/>
      </w:r>
    </w:p>
    <w:p w:rsidR="00CF07E1" w:rsidRDefault="00F84752">
      <w:pPr>
        <w:pStyle w:val="Heading2"/>
      </w:pPr>
      <w:bookmarkStart w:id="91" w:name="poetic-sources"/>
      <w:bookmarkStart w:id="92" w:name="_Toc1638080"/>
      <w:r>
        <w:t>Poetic Sources</w:t>
      </w:r>
      <w:bookmarkEnd w:id="91"/>
      <w:bookmarkEnd w:id="92"/>
    </w:p>
    <w:p w:rsidR="00CF07E1" w:rsidRDefault="00F84752">
      <w:pPr>
        <w:pStyle w:val="FirstParagraph"/>
      </w:pPr>
      <w:r>
        <w:t>I turn now to Gregory’s use of prior poetry. We now examine in detail eleven lines (</w:t>
      </w:r>
      <w:r>
        <w:rPr>
          <w:i/>
        </w:rPr>
        <w:t xml:space="preserve">Adv. </w:t>
      </w:r>
      <w:proofErr w:type="spellStart"/>
      <w:r>
        <w:rPr>
          <w:i/>
        </w:rPr>
        <w:t>iram</w:t>
      </w:r>
      <w:proofErr w:type="spellEnd"/>
      <w:r>
        <w:t xml:space="preserve"> 15–25) near the beginning of the poem to show how Gregory uses epic and tragic language and allusions to underscore the importance of his theme.</w:t>
      </w:r>
    </w:p>
    <w:p w:rsidR="00CF07E1" w:rsidRDefault="00F84752">
      <w:pPr>
        <w:pStyle w:val="BlockText"/>
      </w:pPr>
      <w:proofErr w:type="spellStart"/>
      <w:r>
        <w:rPr>
          <w:rStyle w:val="GreekQuote0"/>
        </w:rPr>
        <w:t>δεῖ</w:t>
      </w:r>
      <w:proofErr w:type="spellEnd"/>
      <w:r>
        <w:t xml:space="preserve"> </w:t>
      </w:r>
      <w:r>
        <w:rPr>
          <w:rStyle w:val="GreekQuote0"/>
        </w:rPr>
        <w:t>δ</w:t>
      </w:r>
      <w:r>
        <w:t xml:space="preserve">’, </w:t>
      </w:r>
      <w:proofErr w:type="spellStart"/>
      <w:r>
        <w:rPr>
          <w:rStyle w:val="GreekQuote0"/>
        </w:rPr>
        <w:t>ὡς</w:t>
      </w:r>
      <w:proofErr w:type="spellEnd"/>
      <w:r>
        <w:t xml:space="preserve"> </w:t>
      </w:r>
      <w:proofErr w:type="spellStart"/>
      <w:r>
        <w:rPr>
          <w:rStyle w:val="GreekQuote0"/>
        </w:rPr>
        <w:t>ἔοικε</w:t>
      </w:r>
      <w:proofErr w:type="spellEnd"/>
      <w:r>
        <w:t xml:space="preserve">, </w:t>
      </w:r>
      <w:proofErr w:type="spellStart"/>
      <w:r>
        <w:rPr>
          <w:rStyle w:val="GreekQuote0"/>
        </w:rPr>
        <w:t>μή</w:t>
      </w:r>
      <w:proofErr w:type="spellEnd"/>
      <w:r>
        <w:t xml:space="preserve"> </w:t>
      </w:r>
      <w:proofErr w:type="spellStart"/>
      <w:r>
        <w:rPr>
          <w:rStyle w:val="GreekQuote0"/>
        </w:rPr>
        <w:t>τι</w:t>
      </w:r>
      <w:proofErr w:type="spellEnd"/>
      <w:r>
        <w:t xml:space="preserve"> </w:t>
      </w:r>
      <w:r>
        <w:rPr>
          <w:rStyle w:val="GreekQuote0"/>
        </w:rPr>
        <w:t>μα</w:t>
      </w:r>
      <w:proofErr w:type="spellStart"/>
      <w:r>
        <w:rPr>
          <w:rStyle w:val="GreekQuote0"/>
        </w:rPr>
        <w:t>λθ</w:t>
      </w:r>
      <w:proofErr w:type="spellEnd"/>
      <w:r>
        <w:rPr>
          <w:rStyle w:val="GreekQuote0"/>
        </w:rPr>
        <w:t>α</w:t>
      </w:r>
      <w:proofErr w:type="spellStart"/>
      <w:r>
        <w:rPr>
          <w:rStyle w:val="GreekQuote0"/>
        </w:rPr>
        <w:t>κὸν</w:t>
      </w:r>
      <w:proofErr w:type="spellEnd"/>
      <w:r>
        <w:t xml:space="preserve"> </w:t>
      </w:r>
      <w:proofErr w:type="spellStart"/>
      <w:r>
        <w:rPr>
          <w:rStyle w:val="GreekQuote0"/>
        </w:rPr>
        <w:t>λέγειν</w:t>
      </w:r>
      <w:proofErr w:type="spellEnd"/>
      <w:r>
        <w:t>, [15]</w:t>
      </w:r>
      <w:r>
        <w:br/>
      </w:r>
      <w:r>
        <w:rPr>
          <w:rStyle w:val="GreekQuote0"/>
        </w:rPr>
        <w:t>κα</w:t>
      </w:r>
      <w:proofErr w:type="spellStart"/>
      <w:r>
        <w:rPr>
          <w:rStyle w:val="GreekQuote0"/>
        </w:rPr>
        <w:t>κοῦ</w:t>
      </w:r>
      <w:proofErr w:type="spellEnd"/>
      <w:r>
        <w:t xml:space="preserve"> </w:t>
      </w:r>
      <w:proofErr w:type="spellStart"/>
      <w:r>
        <w:rPr>
          <w:rStyle w:val="GreekQuote0"/>
        </w:rPr>
        <w:t>τοσούτου</w:t>
      </w:r>
      <w:proofErr w:type="spellEnd"/>
      <w:r>
        <w:t xml:space="preserve"> </w:t>
      </w:r>
      <w:proofErr w:type="spellStart"/>
      <w:r>
        <w:rPr>
          <w:rStyle w:val="GreekQuote0"/>
        </w:rPr>
        <w:t>τῷ</w:t>
      </w:r>
      <w:proofErr w:type="spellEnd"/>
      <w:r>
        <w:t xml:space="preserve"> </w:t>
      </w:r>
      <w:proofErr w:type="spellStart"/>
      <w:r>
        <w:rPr>
          <w:rStyle w:val="GreekQuote0"/>
        </w:rPr>
        <w:t>λόγῳ</w:t>
      </w:r>
      <w:proofErr w:type="spellEnd"/>
      <w:r>
        <w:t xml:space="preserve"> </w:t>
      </w:r>
      <w:r>
        <w:rPr>
          <w:rStyle w:val="GreekQuote0"/>
        </w:rPr>
        <w:t>π</w:t>
      </w:r>
      <w:proofErr w:type="spellStart"/>
      <w:r>
        <w:rPr>
          <w:rStyle w:val="GreekQuote0"/>
        </w:rPr>
        <w:t>ροκειμένου</w:t>
      </w:r>
      <w:proofErr w:type="spellEnd"/>
      <w:r>
        <w:t>·</w:t>
      </w:r>
      <w:r>
        <w:br/>
      </w:r>
      <w:proofErr w:type="spellStart"/>
      <w:r>
        <w:rPr>
          <w:rStyle w:val="GreekQuote0"/>
        </w:rPr>
        <w:t>ἀλλ</w:t>
      </w:r>
      <w:proofErr w:type="spellEnd"/>
      <w:r>
        <w:t xml:space="preserve">’ </w:t>
      </w:r>
      <w:proofErr w:type="spellStart"/>
      <w:r>
        <w:rPr>
          <w:rStyle w:val="GreekQuote0"/>
        </w:rPr>
        <w:t>ὡς</w:t>
      </w:r>
      <w:proofErr w:type="spellEnd"/>
      <w:r>
        <w:t xml:space="preserve"> </w:t>
      </w:r>
      <w:r>
        <w:rPr>
          <w:rStyle w:val="GreekQuote0"/>
        </w:rPr>
        <w:t>π</w:t>
      </w:r>
      <w:proofErr w:type="spellStart"/>
      <w:r>
        <w:rPr>
          <w:rStyle w:val="GreekQuote0"/>
        </w:rPr>
        <w:t>υρὸς</w:t>
      </w:r>
      <w:proofErr w:type="spellEnd"/>
      <w:r>
        <w:t xml:space="preserve"> </w:t>
      </w:r>
      <w:r>
        <w:rPr>
          <w:rStyle w:val="GreekQuote0"/>
        </w:rPr>
        <w:t>β</w:t>
      </w:r>
      <w:proofErr w:type="spellStart"/>
      <w:r>
        <w:rPr>
          <w:rStyle w:val="GreekQuote0"/>
        </w:rPr>
        <w:t>ρέμοντος</w:t>
      </w:r>
      <w:proofErr w:type="spellEnd"/>
      <w:r>
        <w:t xml:space="preserve"> </w:t>
      </w:r>
      <w:proofErr w:type="spellStart"/>
      <w:r>
        <w:rPr>
          <w:rStyle w:val="GreekQuote0"/>
        </w:rPr>
        <w:t>ἀγρί</w:t>
      </w:r>
      <w:proofErr w:type="spellEnd"/>
      <w:r>
        <w:rPr>
          <w:rStyle w:val="GreekQuote0"/>
        </w:rPr>
        <w:t>αν</w:t>
      </w:r>
      <w:r>
        <w:t xml:space="preserve"> </w:t>
      </w:r>
      <w:proofErr w:type="spellStart"/>
      <w:r>
        <w:rPr>
          <w:rStyle w:val="GreekQuote0"/>
        </w:rPr>
        <w:t>φλόγ</w:t>
      </w:r>
      <w:proofErr w:type="spellEnd"/>
      <w:r>
        <w:rPr>
          <w:rStyle w:val="GreekQuote0"/>
        </w:rPr>
        <w:t>α</w:t>
      </w:r>
      <w:r>
        <w:t>,</w:t>
      </w:r>
      <w:r>
        <w:br/>
      </w:r>
      <w:r>
        <w:rPr>
          <w:rStyle w:val="GreekQuote0"/>
        </w:rPr>
        <w:t>π</w:t>
      </w:r>
      <w:proofErr w:type="spellStart"/>
      <w:r>
        <w:rPr>
          <w:rStyle w:val="GreekQuote0"/>
        </w:rPr>
        <w:t>ηδῶντος</w:t>
      </w:r>
      <w:proofErr w:type="spellEnd"/>
      <w:r>
        <w:t xml:space="preserve">, </w:t>
      </w:r>
      <w:r>
        <w:rPr>
          <w:rStyle w:val="GreekQuote0"/>
        </w:rPr>
        <w:t>α</w:t>
      </w:r>
      <w:proofErr w:type="spellStart"/>
      <w:r>
        <w:rPr>
          <w:rStyle w:val="GreekQuote0"/>
        </w:rPr>
        <w:t>ἰθύσσοντος</w:t>
      </w:r>
      <w:proofErr w:type="spellEnd"/>
      <w:r>
        <w:t xml:space="preserve"> </w:t>
      </w:r>
      <w:proofErr w:type="spellStart"/>
      <w:r>
        <w:rPr>
          <w:rStyle w:val="GreekQuote0"/>
        </w:rPr>
        <w:t>ἐντινάγμ</w:t>
      </w:r>
      <w:proofErr w:type="spellEnd"/>
      <w:r>
        <w:rPr>
          <w:rStyle w:val="GreekQuote0"/>
        </w:rPr>
        <w:t>α</w:t>
      </w:r>
      <w:proofErr w:type="spellStart"/>
      <w:r>
        <w:rPr>
          <w:rStyle w:val="GreekQuote0"/>
        </w:rPr>
        <w:t>σι</w:t>
      </w:r>
      <w:proofErr w:type="spellEnd"/>
      <w:r>
        <w:br/>
      </w:r>
      <w:r>
        <w:rPr>
          <w:rStyle w:val="GreekQuote0"/>
        </w:rPr>
        <w:t>π</w:t>
      </w:r>
      <w:proofErr w:type="spellStart"/>
      <w:r>
        <w:rPr>
          <w:rStyle w:val="GreekQuote0"/>
        </w:rPr>
        <w:t>ολλοῖς</w:t>
      </w:r>
      <w:proofErr w:type="spellEnd"/>
      <w:r>
        <w:t xml:space="preserve">, </w:t>
      </w:r>
      <w:proofErr w:type="spellStart"/>
      <w:r>
        <w:rPr>
          <w:rStyle w:val="GreekQuote0"/>
        </w:rPr>
        <w:t>ἄνω</w:t>
      </w:r>
      <w:proofErr w:type="spellEnd"/>
      <w:r>
        <w:t xml:space="preserve"> </w:t>
      </w:r>
      <w:proofErr w:type="spellStart"/>
      <w:r>
        <w:rPr>
          <w:rStyle w:val="GreekQuote0"/>
        </w:rPr>
        <w:t>ῥέοντος</w:t>
      </w:r>
      <w:proofErr w:type="spellEnd"/>
      <w:r>
        <w:t xml:space="preserve"> </w:t>
      </w:r>
      <w:proofErr w:type="spellStart"/>
      <w:r>
        <w:rPr>
          <w:rStyle w:val="GreekQuote0"/>
        </w:rPr>
        <w:t>ἐμψύχῳ</w:t>
      </w:r>
      <w:proofErr w:type="spellEnd"/>
      <w:r>
        <w:t xml:space="preserve"> </w:t>
      </w:r>
      <w:proofErr w:type="spellStart"/>
      <w:r>
        <w:rPr>
          <w:rStyle w:val="GreekQuote0"/>
        </w:rPr>
        <w:t>φορᾷ</w:t>
      </w:r>
      <w:proofErr w:type="spellEnd"/>
      <w:r>
        <w:t>,</w:t>
      </w:r>
      <w:r>
        <w:br/>
      </w:r>
      <w:proofErr w:type="spellStart"/>
      <w:r>
        <w:rPr>
          <w:rStyle w:val="GreekQuote0"/>
        </w:rPr>
        <w:t>λά</w:t>
      </w:r>
      <w:proofErr w:type="spellEnd"/>
      <w:r>
        <w:rPr>
          <w:rStyle w:val="GreekQuote0"/>
        </w:rPr>
        <w:t>β</w:t>
      </w:r>
      <w:proofErr w:type="spellStart"/>
      <w:r>
        <w:rPr>
          <w:rStyle w:val="GreekQuote0"/>
        </w:rPr>
        <w:t>ρως</w:t>
      </w:r>
      <w:proofErr w:type="spellEnd"/>
      <w:r>
        <w:t xml:space="preserve"> </w:t>
      </w:r>
      <w:proofErr w:type="spellStart"/>
      <w:r>
        <w:rPr>
          <w:rStyle w:val="GreekQuote0"/>
        </w:rPr>
        <w:t>ἀεὶ</w:t>
      </w:r>
      <w:proofErr w:type="spellEnd"/>
      <w:r>
        <w:t xml:space="preserve"> </w:t>
      </w:r>
      <w:proofErr w:type="spellStart"/>
      <w:r>
        <w:rPr>
          <w:rStyle w:val="GreekQuote0"/>
        </w:rPr>
        <w:t>τὰ</w:t>
      </w:r>
      <w:proofErr w:type="spellEnd"/>
      <w:r>
        <w:t xml:space="preserve"> </w:t>
      </w:r>
      <w:r>
        <w:rPr>
          <w:rStyle w:val="GreekQuote0"/>
        </w:rPr>
        <w:t>π</w:t>
      </w:r>
      <w:proofErr w:type="spellStart"/>
      <w:r>
        <w:rPr>
          <w:rStyle w:val="GreekQuote0"/>
        </w:rPr>
        <w:t>ρόσθεν</w:t>
      </w:r>
      <w:proofErr w:type="spellEnd"/>
      <w:r>
        <w:t xml:space="preserve"> </w:t>
      </w:r>
      <w:proofErr w:type="spellStart"/>
      <w:r>
        <w:rPr>
          <w:rStyle w:val="GreekQuote0"/>
        </w:rPr>
        <w:t>οἰκειουμένου</w:t>
      </w:r>
      <w:proofErr w:type="spellEnd"/>
      <w:r>
        <w:t>, [20]</w:t>
      </w:r>
      <w:r>
        <w:br/>
      </w:r>
      <w:proofErr w:type="spellStart"/>
      <w:r>
        <w:rPr>
          <w:rStyle w:val="GreekQuote0"/>
        </w:rPr>
        <w:t>ὕδωρ</w:t>
      </w:r>
      <w:proofErr w:type="spellEnd"/>
      <w:r>
        <w:t xml:space="preserve">, </w:t>
      </w:r>
      <w:proofErr w:type="spellStart"/>
      <w:r>
        <w:rPr>
          <w:rStyle w:val="GreekQuote0"/>
        </w:rPr>
        <w:t>κόνιν</w:t>
      </w:r>
      <w:proofErr w:type="spellEnd"/>
      <w:r>
        <w:t xml:space="preserve"> </w:t>
      </w:r>
      <w:r>
        <w:rPr>
          <w:rStyle w:val="GreekQuote0"/>
        </w:rPr>
        <w:t>π</w:t>
      </w:r>
      <w:proofErr w:type="spellStart"/>
      <w:r>
        <w:rPr>
          <w:rStyle w:val="GreekQuote0"/>
        </w:rPr>
        <w:t>έμ</w:t>
      </w:r>
      <w:proofErr w:type="spellEnd"/>
      <w:r>
        <w:rPr>
          <w:rStyle w:val="GreekQuote0"/>
        </w:rPr>
        <w:t>π</w:t>
      </w:r>
      <w:proofErr w:type="spellStart"/>
      <w:r>
        <w:rPr>
          <w:rStyle w:val="GreekQuote0"/>
        </w:rPr>
        <w:t>οντ</w:t>
      </w:r>
      <w:proofErr w:type="spellEnd"/>
      <w:r>
        <w:rPr>
          <w:rStyle w:val="GreekQuote0"/>
        </w:rPr>
        <w:t>ας</w:t>
      </w:r>
      <w:r>
        <w:t xml:space="preserve"> </w:t>
      </w:r>
      <w:proofErr w:type="spellStart"/>
      <w:r>
        <w:rPr>
          <w:rStyle w:val="GreekQuote0"/>
        </w:rPr>
        <w:t>εὐνάσ</w:t>
      </w:r>
      <w:proofErr w:type="spellEnd"/>
      <w:r>
        <w:rPr>
          <w:rStyle w:val="GreekQuote0"/>
        </w:rPr>
        <w:t>αι</w:t>
      </w:r>
      <w:r>
        <w:t xml:space="preserve"> </w:t>
      </w:r>
      <w:r>
        <w:rPr>
          <w:rStyle w:val="GreekQuote0"/>
        </w:rPr>
        <w:t>β</w:t>
      </w:r>
      <w:proofErr w:type="spellStart"/>
      <w:r>
        <w:rPr>
          <w:rStyle w:val="GreekQuote0"/>
        </w:rPr>
        <w:t>ίᾳ</w:t>
      </w:r>
      <w:proofErr w:type="spellEnd"/>
      <w:r>
        <w:t>·</w:t>
      </w:r>
      <w:r>
        <w:br/>
      </w:r>
      <w:r>
        <w:rPr>
          <w:rStyle w:val="GreekQuote0"/>
        </w:rPr>
        <w:t>ἤ</w:t>
      </w:r>
      <w:r>
        <w:t xml:space="preserve"> </w:t>
      </w:r>
      <w:proofErr w:type="spellStart"/>
      <w:r>
        <w:rPr>
          <w:rStyle w:val="GreekQuote0"/>
        </w:rPr>
        <w:t>θῆρ</w:t>
      </w:r>
      <w:proofErr w:type="spellEnd"/>
      <w:r>
        <w:rPr>
          <w:rStyle w:val="GreekQuote0"/>
        </w:rPr>
        <w:t>α</w:t>
      </w:r>
      <w:r>
        <w:t xml:space="preserve"> </w:t>
      </w:r>
      <w:proofErr w:type="spellStart"/>
      <w:r>
        <w:rPr>
          <w:rStyle w:val="GreekQuote0"/>
        </w:rPr>
        <w:t>λόχμης</w:t>
      </w:r>
      <w:proofErr w:type="spellEnd"/>
      <w:r>
        <w:t xml:space="preserve"> </w:t>
      </w:r>
      <w:proofErr w:type="spellStart"/>
      <w:r>
        <w:rPr>
          <w:rStyle w:val="GreekQuote0"/>
        </w:rPr>
        <w:t>ἐκφ</w:t>
      </w:r>
      <w:proofErr w:type="spellEnd"/>
      <w:r>
        <w:rPr>
          <w:rStyle w:val="GreekQuote0"/>
        </w:rPr>
        <w:t>α</w:t>
      </w:r>
      <w:proofErr w:type="spellStart"/>
      <w:r>
        <w:rPr>
          <w:rStyle w:val="GreekQuote0"/>
        </w:rPr>
        <w:t>νέντ</w:t>
      </w:r>
      <w:proofErr w:type="spellEnd"/>
      <w:r>
        <w:rPr>
          <w:rStyle w:val="GreekQuote0"/>
        </w:rPr>
        <w:t>α</w:t>
      </w:r>
      <w:r>
        <w:t xml:space="preserve"> </w:t>
      </w:r>
      <w:proofErr w:type="spellStart"/>
      <w:r>
        <w:rPr>
          <w:rStyle w:val="GreekQuote0"/>
        </w:rPr>
        <w:t>συσκίου</w:t>
      </w:r>
      <w:proofErr w:type="spellEnd"/>
      <w:r>
        <w:t>,</w:t>
      </w:r>
      <w:r>
        <w:br/>
      </w:r>
      <w:proofErr w:type="spellStart"/>
      <w:r>
        <w:rPr>
          <w:rStyle w:val="GreekQuote0"/>
        </w:rPr>
        <w:t>φρίσσοντ</w:t>
      </w:r>
      <w:proofErr w:type="spellEnd"/>
      <w:r>
        <w:rPr>
          <w:rStyle w:val="GreekQuote0"/>
        </w:rPr>
        <w:t>α</w:t>
      </w:r>
      <w:r>
        <w:t xml:space="preserve">, </w:t>
      </w:r>
      <w:r>
        <w:rPr>
          <w:rStyle w:val="GreekQuote0"/>
        </w:rPr>
        <w:t>π</w:t>
      </w:r>
      <w:proofErr w:type="spellStart"/>
      <w:r>
        <w:rPr>
          <w:rStyle w:val="GreekQuote0"/>
        </w:rPr>
        <w:t>ῦρ</w:t>
      </w:r>
      <w:proofErr w:type="spellEnd"/>
      <w:r>
        <w:t xml:space="preserve"> </w:t>
      </w:r>
      <w:r>
        <w:rPr>
          <w:rStyle w:val="GreekQuote0"/>
        </w:rPr>
        <w:t>β</w:t>
      </w:r>
      <w:proofErr w:type="spellStart"/>
      <w:r>
        <w:rPr>
          <w:rStyle w:val="GreekQuote0"/>
        </w:rPr>
        <w:t>λέ</w:t>
      </w:r>
      <w:proofErr w:type="spellEnd"/>
      <w:r>
        <w:rPr>
          <w:rStyle w:val="GreekQuote0"/>
        </w:rPr>
        <w:t>π</w:t>
      </w:r>
      <w:proofErr w:type="spellStart"/>
      <w:r>
        <w:rPr>
          <w:rStyle w:val="GreekQuote0"/>
        </w:rPr>
        <w:t>οντ</w:t>
      </w:r>
      <w:proofErr w:type="spellEnd"/>
      <w:r>
        <w:rPr>
          <w:rStyle w:val="GreekQuote0"/>
        </w:rPr>
        <w:t>α</w:t>
      </w:r>
      <w:r>
        <w:t xml:space="preserve">, </w:t>
      </w:r>
      <w:proofErr w:type="spellStart"/>
      <w:r>
        <w:rPr>
          <w:rStyle w:val="GreekQuote0"/>
        </w:rPr>
        <w:t>ἐξ</w:t>
      </w:r>
      <w:proofErr w:type="spellEnd"/>
      <w:r>
        <w:rPr>
          <w:rStyle w:val="GreekQuote0"/>
        </w:rPr>
        <w:t>α</w:t>
      </w:r>
      <w:proofErr w:type="spellStart"/>
      <w:r>
        <w:rPr>
          <w:rStyle w:val="GreekQuote0"/>
        </w:rPr>
        <w:t>φρούμενον</w:t>
      </w:r>
      <w:proofErr w:type="spellEnd"/>
      <w:r>
        <w:t>,</w:t>
      </w:r>
      <w:r>
        <w:br/>
      </w:r>
      <w:proofErr w:type="spellStart"/>
      <w:r>
        <w:rPr>
          <w:rStyle w:val="GreekQuote0"/>
        </w:rPr>
        <w:t>μάχης</w:t>
      </w:r>
      <w:proofErr w:type="spellEnd"/>
      <w:r>
        <w:t xml:space="preserve"> </w:t>
      </w:r>
      <w:proofErr w:type="spellStart"/>
      <w:r>
        <w:rPr>
          <w:rStyle w:val="GreekQuote0"/>
        </w:rPr>
        <w:t>ἐρῶντ</w:t>
      </w:r>
      <w:proofErr w:type="spellEnd"/>
      <w:r>
        <w:rPr>
          <w:rStyle w:val="GreekQuote0"/>
        </w:rPr>
        <w:t>α</w:t>
      </w:r>
      <w:r>
        <w:t xml:space="preserve">, </w:t>
      </w:r>
      <w:r>
        <w:rPr>
          <w:rStyle w:val="GreekQuote0"/>
        </w:rPr>
        <w:t>καὶ</w:t>
      </w:r>
      <w:r>
        <w:t xml:space="preserve"> </w:t>
      </w:r>
      <w:proofErr w:type="spellStart"/>
      <w:r>
        <w:rPr>
          <w:rStyle w:val="GreekQuote0"/>
        </w:rPr>
        <w:t>φόνων</w:t>
      </w:r>
      <w:proofErr w:type="spellEnd"/>
      <w:r>
        <w:t xml:space="preserve"> </w:t>
      </w:r>
      <w:r>
        <w:rPr>
          <w:rStyle w:val="GreekQuote0"/>
        </w:rPr>
        <w:t>καὶ</w:t>
      </w:r>
      <w:r>
        <w:t xml:space="preserve"> </w:t>
      </w:r>
      <w:r>
        <w:rPr>
          <w:rStyle w:val="GreekQuote0"/>
        </w:rPr>
        <w:t>π</w:t>
      </w:r>
      <w:proofErr w:type="spellStart"/>
      <w:r>
        <w:rPr>
          <w:rStyle w:val="GreekQuote0"/>
        </w:rPr>
        <w:t>τωμάτων</w:t>
      </w:r>
      <w:proofErr w:type="spellEnd"/>
      <w:r>
        <w:t>,</w:t>
      </w:r>
      <w:r>
        <w:br/>
      </w:r>
      <w:proofErr w:type="spellStart"/>
      <w:r>
        <w:rPr>
          <w:rStyle w:val="GreekQuote0"/>
        </w:rPr>
        <w:t>λόγχ</w:t>
      </w:r>
      <w:proofErr w:type="spellEnd"/>
      <w:r>
        <w:rPr>
          <w:rStyle w:val="GreekQuote0"/>
        </w:rPr>
        <w:t>α</w:t>
      </w:r>
      <w:proofErr w:type="spellStart"/>
      <w:r>
        <w:rPr>
          <w:rStyle w:val="GreekQuote0"/>
        </w:rPr>
        <w:t>ις</w:t>
      </w:r>
      <w:proofErr w:type="spellEnd"/>
      <w:r>
        <w:t xml:space="preserve">, </w:t>
      </w:r>
      <w:proofErr w:type="spellStart"/>
      <w:r>
        <w:rPr>
          <w:rStyle w:val="GreekQuote0"/>
        </w:rPr>
        <w:t>κυνηγοῖς</w:t>
      </w:r>
      <w:proofErr w:type="spellEnd"/>
      <w:r>
        <w:t xml:space="preserve">, </w:t>
      </w:r>
      <w:proofErr w:type="spellStart"/>
      <w:r>
        <w:rPr>
          <w:rStyle w:val="GreekQuote0"/>
        </w:rPr>
        <w:t>σφενδόν</w:t>
      </w:r>
      <w:proofErr w:type="spellEnd"/>
      <w:r>
        <w:rPr>
          <w:rStyle w:val="GreekQuote0"/>
        </w:rPr>
        <w:t>α</w:t>
      </w:r>
      <w:proofErr w:type="spellStart"/>
      <w:r>
        <w:rPr>
          <w:rStyle w:val="GreekQuote0"/>
        </w:rPr>
        <w:t>ις</w:t>
      </w:r>
      <w:proofErr w:type="spellEnd"/>
      <w:r>
        <w:t xml:space="preserve"> </w:t>
      </w:r>
      <w:r>
        <w:rPr>
          <w:rStyle w:val="GreekQuote0"/>
        </w:rPr>
        <w:t>κατα</w:t>
      </w:r>
      <w:proofErr w:type="spellStart"/>
      <w:r>
        <w:rPr>
          <w:rStyle w:val="GreekQuote0"/>
        </w:rPr>
        <w:t>ιχμάσ</w:t>
      </w:r>
      <w:proofErr w:type="spellEnd"/>
      <w:r>
        <w:rPr>
          <w:rStyle w:val="GreekQuote0"/>
        </w:rPr>
        <w:t>αι</w:t>
      </w:r>
      <w:r>
        <w:t xml:space="preserve"> [25]</w:t>
      </w:r>
    </w:p>
    <w:p w:rsidR="00CF07E1" w:rsidRDefault="00F84752">
      <w:pPr>
        <w:pStyle w:val="BlockText"/>
      </w:pPr>
      <w:r>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r>
      <w:r>
        <w:lastRenderedPageBreak/>
        <w:t>or slay, as hunters take the wild beast</w:t>
      </w:r>
      <w:r>
        <w:br/>
        <w:t>with spears and slings, when it appears from deep</w:t>
      </w:r>
      <w:r>
        <w:br/>
        <w:t>within the shadowed grove, with eyes ablaze</w:t>
      </w:r>
      <w:r>
        <w:br/>
        <w:t>and hair erect, foam oozing from its mouth,</w:t>
      </w:r>
      <w:r>
        <w:br/>
        <w:t>lusting for battle, corpses and their death. [25]</w:t>
      </w:r>
    </w:p>
    <w:p w:rsidR="00CF07E1" w:rsidRDefault="00F84752">
      <w:pPr>
        <w:pStyle w:val="Heading3"/>
      </w:pPr>
      <w:bookmarkStart w:id="93" w:name="medeas-μαλθάκοι-λόγοι-and-alcestis-shade"/>
      <w:bookmarkStart w:id="94" w:name="_Toc1638081"/>
      <w:r>
        <w:t xml:space="preserve">Medea’s </w:t>
      </w:r>
      <w:r>
        <w:rPr>
          <w:rStyle w:val="GreekQuote0"/>
        </w:rPr>
        <w:t>μα</w:t>
      </w:r>
      <w:proofErr w:type="spellStart"/>
      <w:r>
        <w:rPr>
          <w:rStyle w:val="GreekQuote0"/>
        </w:rPr>
        <w:t>λθάκοι</w:t>
      </w:r>
      <w:proofErr w:type="spellEnd"/>
      <w:r>
        <w:t xml:space="preserve"> </w:t>
      </w:r>
      <w:proofErr w:type="spellStart"/>
      <w:r>
        <w:rPr>
          <w:rStyle w:val="GreekQuote0"/>
        </w:rPr>
        <w:t>λόγοι</w:t>
      </w:r>
      <w:proofErr w:type="spellEnd"/>
      <w:r>
        <w:t xml:space="preserve"> and Alcestis’ shade</w:t>
      </w:r>
      <w:bookmarkEnd w:id="93"/>
      <w:bookmarkEnd w:id="94"/>
    </w:p>
    <w:p w:rsidR="00CF07E1" w:rsidRDefault="00F84752">
      <w:pPr>
        <w:pStyle w:val="FirstParagraph"/>
      </w:pPr>
      <w:r>
        <w:t xml:space="preserve">The passage begins with a </w:t>
      </w:r>
      <w:proofErr w:type="gramStart"/>
      <w:r>
        <w:t>two line</w:t>
      </w:r>
      <w:proofErr w:type="gramEnd"/>
      <w:r>
        <w:t xml:space="preserve"> incipit, suitably in tragic diction. The expression </w:t>
      </w:r>
      <w:proofErr w:type="spellStart"/>
      <w:r>
        <w:rPr>
          <w:rStyle w:val="GreekQuote0"/>
        </w:rPr>
        <w:t>μάλθ</w:t>
      </w:r>
      <w:proofErr w:type="spellEnd"/>
      <w:r>
        <w:rPr>
          <w:rStyle w:val="GreekQuote0"/>
        </w:rPr>
        <w:t>α</w:t>
      </w:r>
      <w:proofErr w:type="spellStart"/>
      <w:r>
        <w:rPr>
          <w:rStyle w:val="GreekQuote0"/>
        </w:rPr>
        <w:t>κον</w:t>
      </w:r>
      <w:proofErr w:type="spellEnd"/>
      <w:r>
        <w:t xml:space="preserve"> </w:t>
      </w:r>
      <w:proofErr w:type="spellStart"/>
      <w:r>
        <w:rPr>
          <w:rStyle w:val="GreekQuote0"/>
        </w:rPr>
        <w:t>λέγειν</w:t>
      </w:r>
      <w:proofErr w:type="spellEnd"/>
      <w:r>
        <w:t xml:space="preserve"> (“to speak softly”) is </w:t>
      </w:r>
      <w:proofErr w:type="spellStart"/>
      <w:r>
        <w:t>Euripidean</w:t>
      </w:r>
      <w:proofErr w:type="spellEnd"/>
      <w:r>
        <w:t xml:space="preserve">, occurring at </w:t>
      </w:r>
      <w:r>
        <w:rPr>
          <w:i/>
        </w:rPr>
        <w:t>Med.</w:t>
      </w:r>
      <w:r>
        <w:t xml:space="preserve"> 316 and 776.</w:t>
      </w:r>
      <w:r>
        <w:rPr>
          <w:rStyle w:val="FootnoteReference"/>
        </w:rPr>
        <w:footnoteReference w:id="397"/>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CF07E1" w:rsidRDefault="00F84752">
      <w:pPr>
        <w:pStyle w:val="BlockText"/>
      </w:pPr>
      <w:proofErr w:type="spellStart"/>
      <w:r>
        <w:rPr>
          <w:rStyle w:val="GreekQuote0"/>
        </w:rPr>
        <w:t>Κρ</w:t>
      </w:r>
      <w:proofErr w:type="spellEnd"/>
      <w:r>
        <w:t xml:space="preserve">. </w:t>
      </w:r>
      <w:proofErr w:type="spellStart"/>
      <w:r>
        <w:rPr>
          <w:rStyle w:val="GreekQuote0"/>
          <w:b/>
        </w:rPr>
        <w:t>λέγεις</w:t>
      </w:r>
      <w:proofErr w:type="spellEnd"/>
      <w:r>
        <w:t xml:space="preserve"> </w:t>
      </w:r>
      <w:proofErr w:type="spellStart"/>
      <w:r>
        <w:rPr>
          <w:rStyle w:val="GreekQuote0"/>
        </w:rPr>
        <w:t>ἀκοῦσ</w:t>
      </w:r>
      <w:proofErr w:type="spellEnd"/>
      <w:r>
        <w:rPr>
          <w:rStyle w:val="GreekQuote0"/>
        </w:rPr>
        <w:t>αι</w:t>
      </w:r>
      <w:r>
        <w:t xml:space="preserve"> </w:t>
      </w:r>
      <w:r>
        <w:rPr>
          <w:rStyle w:val="GreekQuote0"/>
          <w:b/>
        </w:rPr>
        <w:t>μα</w:t>
      </w:r>
      <w:proofErr w:type="spellStart"/>
      <w:r>
        <w:rPr>
          <w:rStyle w:val="GreekQuote0"/>
          <w:b/>
        </w:rPr>
        <w:t>λθάκ</w:t>
      </w:r>
      <w:proofErr w:type="spellEnd"/>
      <w:r>
        <w:t xml:space="preserve">’, </w:t>
      </w:r>
      <w:proofErr w:type="spellStart"/>
      <w:r>
        <w:rPr>
          <w:rStyle w:val="GreekQuote0"/>
        </w:rPr>
        <w:t>ἀλλ</w:t>
      </w:r>
      <w:proofErr w:type="spellEnd"/>
      <w:r>
        <w:t xml:space="preserve">’ </w:t>
      </w:r>
      <w:proofErr w:type="spellStart"/>
      <w:r>
        <w:rPr>
          <w:rStyle w:val="GreekQuote0"/>
        </w:rPr>
        <w:t>ἔσω</w:t>
      </w:r>
      <w:proofErr w:type="spellEnd"/>
      <w:r>
        <w:t xml:space="preserve"> </w:t>
      </w:r>
      <w:proofErr w:type="spellStart"/>
      <w:r>
        <w:rPr>
          <w:rStyle w:val="GreekQuote0"/>
        </w:rPr>
        <w:t>φρενῶν</w:t>
      </w:r>
      <w:proofErr w:type="spellEnd"/>
      <w:r>
        <w:br/>
      </w:r>
      <w:proofErr w:type="spellStart"/>
      <w:r>
        <w:rPr>
          <w:rStyle w:val="GreekQuote0"/>
        </w:rPr>
        <w:t>ὀρρωδί</w:t>
      </w:r>
      <w:proofErr w:type="spellEnd"/>
      <w:r>
        <w:rPr>
          <w:rStyle w:val="GreekQuote0"/>
        </w:rPr>
        <w:t>α</w:t>
      </w:r>
      <w:r>
        <w:t xml:space="preserve"> </w:t>
      </w:r>
      <w:proofErr w:type="spellStart"/>
      <w:r>
        <w:rPr>
          <w:rStyle w:val="GreekQuote0"/>
        </w:rPr>
        <w:t>μοι</w:t>
      </w:r>
      <w:proofErr w:type="spellEnd"/>
      <w:r>
        <w:t xml:space="preserve"> </w:t>
      </w:r>
      <w:proofErr w:type="spellStart"/>
      <w:r>
        <w:rPr>
          <w:rStyle w:val="GreekQuote0"/>
        </w:rPr>
        <w:t>μή</w:t>
      </w:r>
      <w:proofErr w:type="spellEnd"/>
      <w:r>
        <w:t xml:space="preserve"> </w:t>
      </w:r>
      <w:proofErr w:type="spellStart"/>
      <w:r>
        <w:rPr>
          <w:rStyle w:val="GreekQuote0"/>
        </w:rPr>
        <w:t>τι</w:t>
      </w:r>
      <w:proofErr w:type="spellEnd"/>
      <w:r>
        <w:t xml:space="preserve"> </w:t>
      </w:r>
      <w:r>
        <w:rPr>
          <w:rStyle w:val="GreekQuote0"/>
        </w:rPr>
        <w:t>β</w:t>
      </w:r>
      <w:proofErr w:type="spellStart"/>
      <w:r>
        <w:rPr>
          <w:rStyle w:val="GreekQuote0"/>
        </w:rPr>
        <w:t>ουλεύηις</w:t>
      </w:r>
      <w:proofErr w:type="spellEnd"/>
      <w:r>
        <w:t xml:space="preserve"> </w:t>
      </w:r>
      <w:r>
        <w:rPr>
          <w:rStyle w:val="GreekQuote0"/>
        </w:rPr>
        <w:t>κα</w:t>
      </w:r>
      <w:proofErr w:type="spellStart"/>
      <w:r>
        <w:rPr>
          <w:rStyle w:val="GreekQuote0"/>
        </w:rPr>
        <w:t>κόν</w:t>
      </w:r>
      <w:proofErr w:type="spellEnd"/>
      <w:r>
        <w:t>.</w:t>
      </w:r>
      <w:r>
        <w:br/>
      </w:r>
      <w:proofErr w:type="spellStart"/>
      <w:r>
        <w:rPr>
          <w:rStyle w:val="GreekQuote0"/>
        </w:rPr>
        <w:t>τοσῶιδε</w:t>
      </w:r>
      <w:proofErr w:type="spellEnd"/>
      <w:r>
        <w:t xml:space="preserve"> </w:t>
      </w:r>
      <w:r>
        <w:rPr>
          <w:rStyle w:val="GreekQuote0"/>
        </w:rPr>
        <w:t>δ</w:t>
      </w:r>
      <w:r>
        <w:t xml:space="preserve">’ </w:t>
      </w:r>
      <w:proofErr w:type="spellStart"/>
      <w:r>
        <w:rPr>
          <w:rStyle w:val="GreekQuote0"/>
        </w:rPr>
        <w:t>ἧσσον</w:t>
      </w:r>
      <w:proofErr w:type="spellEnd"/>
      <w:r>
        <w:t xml:space="preserve"> </w:t>
      </w:r>
      <w:r>
        <w:rPr>
          <w:rStyle w:val="GreekQuote0"/>
        </w:rPr>
        <w:t>ἢ</w:t>
      </w:r>
      <w:r>
        <w:t xml:space="preserve"> </w:t>
      </w:r>
      <w:r>
        <w:rPr>
          <w:rStyle w:val="GreekQuote0"/>
        </w:rPr>
        <w:t>π</w:t>
      </w:r>
      <w:proofErr w:type="spellStart"/>
      <w:r>
        <w:rPr>
          <w:rStyle w:val="GreekQuote0"/>
        </w:rPr>
        <w:t>άρος</w:t>
      </w:r>
      <w:proofErr w:type="spellEnd"/>
      <w:r>
        <w:t xml:space="preserve"> </w:t>
      </w:r>
      <w:r>
        <w:rPr>
          <w:rStyle w:val="GreekQuote0"/>
        </w:rPr>
        <w:t>πέπ</w:t>
      </w:r>
      <w:proofErr w:type="spellStart"/>
      <w:r>
        <w:rPr>
          <w:rStyle w:val="GreekQuote0"/>
        </w:rPr>
        <w:t>οιθά</w:t>
      </w:r>
      <w:proofErr w:type="spellEnd"/>
      <w:r>
        <w:t xml:space="preserve"> </w:t>
      </w:r>
      <w:proofErr w:type="spellStart"/>
      <w:r>
        <w:rPr>
          <w:rStyle w:val="GreekQuote0"/>
        </w:rPr>
        <w:t>σοι</w:t>
      </w:r>
      <w:proofErr w:type="spellEnd"/>
      <w:r>
        <w:t>·</w:t>
      </w:r>
      <w:r>
        <w:br/>
      </w:r>
      <w:proofErr w:type="spellStart"/>
      <w:r>
        <w:rPr>
          <w:rStyle w:val="GreekQuote0"/>
        </w:rPr>
        <w:t>γυνὴ</w:t>
      </w:r>
      <w:proofErr w:type="spellEnd"/>
      <w:r>
        <w:t xml:space="preserve"> </w:t>
      </w:r>
      <w:proofErr w:type="spellStart"/>
      <w:r>
        <w:rPr>
          <w:rStyle w:val="GreekQuote0"/>
        </w:rPr>
        <w:t>γὰρ</w:t>
      </w:r>
      <w:proofErr w:type="spellEnd"/>
      <w:r>
        <w:t xml:space="preserve"> </w:t>
      </w:r>
      <w:proofErr w:type="spellStart"/>
      <w:r>
        <w:rPr>
          <w:rStyle w:val="GreekQuote0"/>
        </w:rPr>
        <w:t>ὀξύθυμος</w:t>
      </w:r>
      <w:proofErr w:type="spellEnd"/>
      <w:r>
        <w:t xml:space="preserve">, </w:t>
      </w:r>
      <w:proofErr w:type="spellStart"/>
      <w:r>
        <w:rPr>
          <w:rStyle w:val="GreekQuote0"/>
        </w:rPr>
        <w:t>ὡς</w:t>
      </w:r>
      <w:proofErr w:type="spellEnd"/>
      <w:r>
        <w:t xml:space="preserve"> </w:t>
      </w:r>
      <w:r>
        <w:rPr>
          <w:rStyle w:val="GreekQuote0"/>
        </w:rPr>
        <w:t>δ</w:t>
      </w:r>
      <w:r>
        <w:t xml:space="preserve">’ </w:t>
      </w:r>
      <w:r>
        <w:rPr>
          <w:rStyle w:val="GreekQuote0"/>
        </w:rPr>
        <w:t>α</w:t>
      </w:r>
      <w:proofErr w:type="spellStart"/>
      <w:r>
        <w:rPr>
          <w:rStyle w:val="GreekQuote0"/>
        </w:rPr>
        <w:t>ὔτως</w:t>
      </w:r>
      <w:proofErr w:type="spellEnd"/>
      <w:r>
        <w:t xml:space="preserve"> </w:t>
      </w:r>
      <w:proofErr w:type="spellStart"/>
      <w:r>
        <w:rPr>
          <w:rStyle w:val="GreekQuote0"/>
        </w:rPr>
        <w:t>ἀνήρ</w:t>
      </w:r>
      <w:proofErr w:type="spellEnd"/>
      <w:r>
        <w:rPr>
          <w:rStyle w:val="FootnoteReference"/>
        </w:rPr>
        <w:footnoteReference w:id="398"/>
      </w:r>
    </w:p>
    <w:p w:rsidR="00CF07E1" w:rsidRDefault="00F84752">
      <w:pPr>
        <w:pStyle w:val="BlockText"/>
      </w:pPr>
      <w:r>
        <w:t>You speak words easy to the ears, but in my heart</w:t>
      </w:r>
      <w:r>
        <w:br/>
        <w:t>there’s fear that you on us are plotting ill.</w:t>
      </w:r>
      <w:r>
        <w:br/>
        <w:t>Now more than ever I trust you all the less.</w:t>
      </w:r>
      <w:r>
        <w:br/>
        <w:t>For woman, just as man, is swift to wrath.</w:t>
      </w:r>
    </w:p>
    <w:p w:rsidR="00CF07E1" w:rsidRDefault="00F84752">
      <w:pPr>
        <w:pStyle w:val="FirstParagraph"/>
      </w:pPr>
      <w:r>
        <w:t>In the second, Medea promises to speak “soft words” (</w:t>
      </w:r>
      <w:r>
        <w:rPr>
          <w:rStyle w:val="GreekQuote0"/>
        </w:rPr>
        <w:t>μα</w:t>
      </w:r>
      <w:proofErr w:type="spellStart"/>
      <w:r>
        <w:rPr>
          <w:rStyle w:val="GreekQuote0"/>
        </w:rPr>
        <w:t>λθάκοι</w:t>
      </w:r>
      <w:proofErr w:type="spellEnd"/>
      <w:r>
        <w:t xml:space="preserve"> </w:t>
      </w:r>
      <w:proofErr w:type="spellStart"/>
      <w:r>
        <w:rPr>
          <w:rStyle w:val="GreekQuote0"/>
        </w:rPr>
        <w:t>λόγοι</w:t>
      </w:r>
      <w:proofErr w:type="spellEnd"/>
      <w:r>
        <w:t>) to Jason in order to trick him into presenting his new wife with a poisoned cloak:</w:t>
      </w:r>
    </w:p>
    <w:p w:rsidR="00CF07E1" w:rsidRDefault="00F84752">
      <w:pPr>
        <w:pStyle w:val="BlockText"/>
      </w:pPr>
      <w:r>
        <w:rPr>
          <w:rStyle w:val="GreekQuote0"/>
        </w:rPr>
        <w:t>π</w:t>
      </w:r>
      <w:proofErr w:type="spellStart"/>
      <w:r>
        <w:rPr>
          <w:rStyle w:val="GreekQuote0"/>
        </w:rPr>
        <w:t>έμψ</w:t>
      </w:r>
      <w:proofErr w:type="spellEnd"/>
      <w:r>
        <w:rPr>
          <w:rStyle w:val="GreekQuote0"/>
        </w:rPr>
        <w:t>ασ</w:t>
      </w:r>
      <w:r>
        <w:t xml:space="preserve">’ </w:t>
      </w:r>
      <w:proofErr w:type="spellStart"/>
      <w:r>
        <w:rPr>
          <w:rStyle w:val="GreekQuote0"/>
        </w:rPr>
        <w:t>ἐμῶν</w:t>
      </w:r>
      <w:proofErr w:type="spellEnd"/>
      <w:r>
        <w:t xml:space="preserve"> </w:t>
      </w:r>
      <w:proofErr w:type="spellStart"/>
      <w:r>
        <w:rPr>
          <w:rStyle w:val="GreekQuote0"/>
        </w:rPr>
        <w:t>τιν</w:t>
      </w:r>
      <w:proofErr w:type="spellEnd"/>
      <w:r>
        <w:t xml:space="preserve">’ </w:t>
      </w:r>
      <w:proofErr w:type="spellStart"/>
      <w:r>
        <w:rPr>
          <w:rStyle w:val="GreekQuote0"/>
        </w:rPr>
        <w:t>οἰκετῶν</w:t>
      </w:r>
      <w:proofErr w:type="spellEnd"/>
      <w:r>
        <w:t xml:space="preserve"> </w:t>
      </w:r>
      <w:proofErr w:type="spellStart"/>
      <w:r>
        <w:rPr>
          <w:rStyle w:val="GreekQuote0"/>
        </w:rPr>
        <w:t>Ἰάσον</w:t>
      </w:r>
      <w:proofErr w:type="spellEnd"/>
      <w:r>
        <w:rPr>
          <w:rStyle w:val="GreekQuote0"/>
        </w:rPr>
        <w:t>α</w:t>
      </w:r>
      <w:r>
        <w:br/>
        <w:t>  </w:t>
      </w:r>
      <w:proofErr w:type="spellStart"/>
      <w:r>
        <w:rPr>
          <w:rStyle w:val="GreekQuote0"/>
        </w:rPr>
        <w:t>ἐς</w:t>
      </w:r>
      <w:proofErr w:type="spellEnd"/>
      <w:r>
        <w:t xml:space="preserve"> </w:t>
      </w:r>
      <w:proofErr w:type="spellStart"/>
      <w:r>
        <w:rPr>
          <w:rStyle w:val="GreekQuote0"/>
        </w:rPr>
        <w:t>ὄψιν</w:t>
      </w:r>
      <w:proofErr w:type="spellEnd"/>
      <w:r>
        <w:t xml:space="preserve"> </w:t>
      </w:r>
      <w:proofErr w:type="spellStart"/>
      <w:r>
        <w:rPr>
          <w:rStyle w:val="GreekQuote0"/>
        </w:rPr>
        <w:t>ἐλθεῖν</w:t>
      </w:r>
      <w:proofErr w:type="spellEnd"/>
      <w:r>
        <w:t xml:space="preserve"> </w:t>
      </w:r>
      <w:proofErr w:type="spellStart"/>
      <w:r>
        <w:rPr>
          <w:rStyle w:val="GreekQuote0"/>
        </w:rPr>
        <w:t>τὴν</w:t>
      </w:r>
      <w:proofErr w:type="spellEnd"/>
      <w:r>
        <w:t xml:space="preserve"> </w:t>
      </w:r>
      <w:proofErr w:type="spellStart"/>
      <w:r>
        <w:rPr>
          <w:rStyle w:val="GreekQuote0"/>
        </w:rPr>
        <w:t>ἐμὴν</w:t>
      </w:r>
      <w:proofErr w:type="spellEnd"/>
      <w:r>
        <w:t xml:space="preserve"> </w:t>
      </w:r>
      <w:r>
        <w:rPr>
          <w:rStyle w:val="GreekQuote0"/>
        </w:rPr>
        <w:t>α</w:t>
      </w:r>
      <w:proofErr w:type="spellStart"/>
      <w:r>
        <w:rPr>
          <w:rStyle w:val="GreekQuote0"/>
        </w:rPr>
        <w:t>ἰτήσομ</w:t>
      </w:r>
      <w:proofErr w:type="spellEnd"/>
      <w:r>
        <w:rPr>
          <w:rStyle w:val="GreekQuote0"/>
        </w:rPr>
        <w:t>αι</w:t>
      </w:r>
      <w:r>
        <w:t>.   [775]</w:t>
      </w:r>
      <w:r>
        <w:br/>
        <w:t>  </w:t>
      </w:r>
      <w:proofErr w:type="spellStart"/>
      <w:r>
        <w:rPr>
          <w:rStyle w:val="GreekQuote0"/>
        </w:rPr>
        <w:t>μολόντι</w:t>
      </w:r>
      <w:proofErr w:type="spellEnd"/>
      <w:r>
        <w:t xml:space="preserve"> </w:t>
      </w:r>
      <w:r>
        <w:rPr>
          <w:rStyle w:val="GreekQuote0"/>
        </w:rPr>
        <w:t>δ</w:t>
      </w:r>
      <w:r>
        <w:t xml:space="preserve">’ </w:t>
      </w:r>
      <w:r>
        <w:rPr>
          <w:rStyle w:val="GreekQuote0"/>
        </w:rPr>
        <w:t>α</w:t>
      </w:r>
      <w:proofErr w:type="spellStart"/>
      <w:r>
        <w:rPr>
          <w:rStyle w:val="GreekQuote0"/>
        </w:rPr>
        <w:t>ὐτῶι</w:t>
      </w:r>
      <w:proofErr w:type="spellEnd"/>
      <w:r>
        <w:t xml:space="preserve"> </w:t>
      </w:r>
      <w:r>
        <w:rPr>
          <w:rStyle w:val="GreekQuote0"/>
          <w:b/>
        </w:rPr>
        <w:t>μα</w:t>
      </w:r>
      <w:proofErr w:type="spellStart"/>
      <w:r>
        <w:rPr>
          <w:rStyle w:val="GreekQuote0"/>
          <w:b/>
        </w:rPr>
        <w:t>λθ</w:t>
      </w:r>
      <w:proofErr w:type="spellEnd"/>
      <w:r>
        <w:rPr>
          <w:rStyle w:val="GreekQuote0"/>
          <w:b/>
        </w:rPr>
        <w:t>α</w:t>
      </w:r>
      <w:proofErr w:type="spellStart"/>
      <w:r>
        <w:rPr>
          <w:rStyle w:val="GreekQuote0"/>
          <w:b/>
        </w:rPr>
        <w:t>κοὺς</w:t>
      </w:r>
      <w:proofErr w:type="spellEnd"/>
      <w:r>
        <w:rPr>
          <w:b/>
        </w:rPr>
        <w:t xml:space="preserve"> </w:t>
      </w:r>
      <w:proofErr w:type="spellStart"/>
      <w:r>
        <w:rPr>
          <w:rStyle w:val="GreekQuote0"/>
          <w:b/>
        </w:rPr>
        <w:t>λέξω</w:t>
      </w:r>
      <w:proofErr w:type="spellEnd"/>
      <w:r>
        <w:rPr>
          <w:b/>
        </w:rPr>
        <w:t xml:space="preserve"> </w:t>
      </w:r>
      <w:proofErr w:type="spellStart"/>
      <w:r>
        <w:rPr>
          <w:rStyle w:val="GreekQuote0"/>
          <w:b/>
        </w:rPr>
        <w:t>λόγους</w:t>
      </w:r>
      <w:proofErr w:type="spellEnd"/>
      <w:r>
        <w:rPr>
          <w:b/>
        </w:rPr>
        <w:t>, </w:t>
      </w:r>
      <w:r>
        <w:br/>
        <w:t>†</w:t>
      </w:r>
      <w:proofErr w:type="spellStart"/>
      <w:r>
        <w:rPr>
          <w:rStyle w:val="GreekQuote0"/>
        </w:rPr>
        <w:t>ὡς</w:t>
      </w:r>
      <w:proofErr w:type="spellEnd"/>
      <w:r>
        <w:t xml:space="preserve"> </w:t>
      </w:r>
      <w:r>
        <w:rPr>
          <w:rStyle w:val="GreekQuote0"/>
        </w:rPr>
        <w:t>καὶ</w:t>
      </w:r>
      <w:r>
        <w:t xml:space="preserve"> </w:t>
      </w:r>
      <w:proofErr w:type="spellStart"/>
      <w:r>
        <w:rPr>
          <w:rStyle w:val="GreekQuote0"/>
        </w:rPr>
        <w:t>δοκεῖ</w:t>
      </w:r>
      <w:proofErr w:type="spellEnd"/>
      <w:r>
        <w:t xml:space="preserve"> </w:t>
      </w:r>
      <w:proofErr w:type="spellStart"/>
      <w:r>
        <w:rPr>
          <w:rStyle w:val="GreekQuote0"/>
        </w:rPr>
        <w:t>μοι</w:t>
      </w:r>
      <w:proofErr w:type="spellEnd"/>
      <w:r>
        <w:t xml:space="preserve"> </w:t>
      </w:r>
      <w:r>
        <w:rPr>
          <w:rStyle w:val="GreekQuote0"/>
        </w:rPr>
        <w:t>τα</w:t>
      </w:r>
      <w:proofErr w:type="spellStart"/>
      <w:r>
        <w:rPr>
          <w:rStyle w:val="GreekQuote0"/>
        </w:rPr>
        <w:t>ῦτ</w:t>
      </w:r>
      <w:proofErr w:type="spellEnd"/>
      <w:r>
        <w:rPr>
          <w:rStyle w:val="GreekQuote0"/>
        </w:rPr>
        <w:t>α</w:t>
      </w:r>
      <w:r>
        <w:t xml:space="preserve"> </w:t>
      </w:r>
      <w:r>
        <w:rPr>
          <w:rStyle w:val="GreekQuote0"/>
        </w:rPr>
        <w:t>καὶ</w:t>
      </w:r>
      <w:r>
        <w:t xml:space="preserve"> </w:t>
      </w:r>
      <w:r>
        <w:rPr>
          <w:rStyle w:val="GreekQuote0"/>
        </w:rPr>
        <w:t>κα</w:t>
      </w:r>
      <w:proofErr w:type="spellStart"/>
      <w:r>
        <w:rPr>
          <w:rStyle w:val="GreekQuote0"/>
        </w:rPr>
        <w:t>λῶς</w:t>
      </w:r>
      <w:proofErr w:type="spellEnd"/>
      <w:r>
        <w:t xml:space="preserve"> </w:t>
      </w:r>
      <w:proofErr w:type="spellStart"/>
      <w:r>
        <w:rPr>
          <w:rStyle w:val="GreekQuote0"/>
        </w:rPr>
        <w:t>ἔχει</w:t>
      </w:r>
      <w:proofErr w:type="spellEnd"/>
      <w:r>
        <w:t>†</w:t>
      </w:r>
      <w:r>
        <w:rPr>
          <w:rStyle w:val="FootnoteReference"/>
        </w:rPr>
        <w:footnoteReference w:id="399"/>
      </w:r>
      <w:r>
        <w:br/>
      </w:r>
      <w:proofErr w:type="spellStart"/>
      <w:r>
        <w:rPr>
          <w:rStyle w:val="GreekQuote0"/>
        </w:rPr>
        <w:t>γάμους</w:t>
      </w:r>
      <w:proofErr w:type="spellEnd"/>
      <w:r>
        <w:t xml:space="preserve"> </w:t>
      </w:r>
      <w:proofErr w:type="spellStart"/>
      <w:r>
        <w:rPr>
          <w:rStyle w:val="GreekQuote0"/>
        </w:rPr>
        <w:t>τυράννων</w:t>
      </w:r>
      <w:proofErr w:type="spellEnd"/>
      <w:r>
        <w:t xml:space="preserve"> </w:t>
      </w:r>
      <w:proofErr w:type="spellStart"/>
      <w:r>
        <w:rPr>
          <w:rStyle w:val="GreekQuote0"/>
        </w:rPr>
        <w:t>οὓς</w:t>
      </w:r>
      <w:proofErr w:type="spellEnd"/>
      <w:r>
        <w:t xml:space="preserve"> </w:t>
      </w:r>
      <w:r>
        <w:rPr>
          <w:rStyle w:val="GreekQuote0"/>
        </w:rPr>
        <w:t>π</w:t>
      </w:r>
      <w:proofErr w:type="spellStart"/>
      <w:r>
        <w:rPr>
          <w:rStyle w:val="GreekQuote0"/>
        </w:rPr>
        <w:t>ροδοὺς</w:t>
      </w:r>
      <w:proofErr w:type="spellEnd"/>
      <w:r>
        <w:t xml:space="preserve"> </w:t>
      </w:r>
      <w:proofErr w:type="spellStart"/>
      <w:r>
        <w:rPr>
          <w:rStyle w:val="GreekQuote0"/>
        </w:rPr>
        <w:t>ἡμᾶς</w:t>
      </w:r>
      <w:proofErr w:type="spellEnd"/>
      <w:r>
        <w:t xml:space="preserve"> </w:t>
      </w:r>
      <w:proofErr w:type="spellStart"/>
      <w:r>
        <w:rPr>
          <w:rStyle w:val="GreekQuote0"/>
        </w:rPr>
        <w:t>ἔχει</w:t>
      </w:r>
      <w:proofErr w:type="spellEnd"/>
      <w:r>
        <w:t>,</w:t>
      </w:r>
      <w:r>
        <w:br/>
      </w:r>
      <w:r>
        <w:rPr>
          <w:rStyle w:val="GreekQuote0"/>
        </w:rPr>
        <w:t>καὶ</w:t>
      </w:r>
      <w:r>
        <w:t xml:space="preserve"> </w:t>
      </w:r>
      <w:proofErr w:type="spellStart"/>
      <w:r>
        <w:rPr>
          <w:rStyle w:val="GreekQuote0"/>
        </w:rPr>
        <w:t>ξύμφορ</w:t>
      </w:r>
      <w:proofErr w:type="spellEnd"/>
      <w:r>
        <w:t xml:space="preserve">’ </w:t>
      </w:r>
      <w:proofErr w:type="spellStart"/>
      <w:r>
        <w:rPr>
          <w:rStyle w:val="GreekQuote0"/>
        </w:rPr>
        <w:t>εἶν</w:t>
      </w:r>
      <w:proofErr w:type="spellEnd"/>
      <w:r>
        <w:rPr>
          <w:rStyle w:val="GreekQuote0"/>
        </w:rPr>
        <w:t>αι</w:t>
      </w:r>
      <w:r>
        <w:t xml:space="preserve"> </w:t>
      </w:r>
      <w:r>
        <w:rPr>
          <w:rStyle w:val="GreekQuote0"/>
        </w:rPr>
        <w:t>καὶ</w:t>
      </w:r>
      <w:r>
        <w:t xml:space="preserve"> </w:t>
      </w:r>
      <w:r>
        <w:rPr>
          <w:rStyle w:val="GreekQuote0"/>
        </w:rPr>
        <w:t>κα</w:t>
      </w:r>
      <w:proofErr w:type="spellStart"/>
      <w:r>
        <w:rPr>
          <w:rStyle w:val="GreekQuote0"/>
        </w:rPr>
        <w:t>λῶς</w:t>
      </w:r>
      <w:proofErr w:type="spellEnd"/>
      <w:r>
        <w:t xml:space="preserve"> </w:t>
      </w:r>
      <w:proofErr w:type="spellStart"/>
      <w:r>
        <w:rPr>
          <w:rStyle w:val="GreekQuote0"/>
        </w:rPr>
        <w:t>ἐγνωσμέν</w:t>
      </w:r>
      <w:proofErr w:type="spellEnd"/>
      <w:r>
        <w:rPr>
          <w:rStyle w:val="GreekQuote0"/>
        </w:rPr>
        <w:t>α</w:t>
      </w:r>
      <w:r>
        <w:t>.</w:t>
      </w:r>
    </w:p>
    <w:p w:rsidR="00CF07E1" w:rsidRDefault="00F84752">
      <w:pPr>
        <w:pStyle w:val="BlockText"/>
      </w:pPr>
      <w:r>
        <w:t>I’ll send one of my serving girls to Jason,</w:t>
      </w:r>
      <w:r>
        <w:br/>
        <w:t>request that he come to my audience.</w:t>
      </w:r>
      <w:r>
        <w:br/>
      </w:r>
      <w:r>
        <w:lastRenderedPageBreak/>
        <w:t>On his arrival I’ll speak soft words,</w:t>
      </w:r>
      <w:r>
        <w:br/>
        <w:t>how his plans seem good and that he’s marrying well</w:t>
      </w:r>
      <w:r>
        <w:br/>
        <w:t>into the house of kings (whom he has, betraying me!)</w:t>
      </w:r>
      <w:r>
        <w:br/>
        <w:t>and that this all is profitably planned</w:t>
      </w:r>
    </w:p>
    <w:p w:rsidR="00CF07E1" w:rsidRDefault="00F84752">
      <w:pPr>
        <w:pStyle w:val="FirstParagraph"/>
      </w:pPr>
      <w:r>
        <w:t>The evocation of Medea, admittedly faint, nevertheless adds texture to Gregory’s depiction of anger. Speaking “soft words” can lead to dire consequences. Medea, characterized by Kreon as “quick to anger” (</w:t>
      </w:r>
      <w:proofErr w:type="spellStart"/>
      <w:r>
        <w:rPr>
          <w:rStyle w:val="GreekQuote0"/>
        </w:rPr>
        <w:t>ὀξύθυμος</w:t>
      </w:r>
      <w:proofErr w:type="spellEnd"/>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proofErr w:type="spellStart"/>
      <w:r>
        <w:rPr>
          <w:rStyle w:val="GreekQuote0"/>
        </w:rPr>
        <w:t>φάρμ</w:t>
      </w:r>
      <w:proofErr w:type="spellEnd"/>
      <w:r>
        <w:rPr>
          <w:rStyle w:val="GreekQuote0"/>
        </w:rPr>
        <w:t>ακα</w:t>
      </w:r>
      <w:r>
        <w:t xml:space="preserve"> (drugs) and </w:t>
      </w:r>
      <w:r>
        <w:rPr>
          <w:rStyle w:val="GreekQuote0"/>
        </w:rPr>
        <w:t>ἐπ</w:t>
      </w:r>
      <w:proofErr w:type="spellStart"/>
      <w:r>
        <w:rPr>
          <w:rStyle w:val="GreekQuote0"/>
        </w:rPr>
        <w:t>ῳδ</w:t>
      </w:r>
      <w:proofErr w:type="spellEnd"/>
      <w:r>
        <w:rPr>
          <w:rStyle w:val="GreekQuote0"/>
        </w:rPr>
        <w:t>αί</w:t>
      </w:r>
      <w:r>
        <w:t xml:space="preserve"> (songs or enchantments).</w:t>
      </w:r>
      <w:r>
        <w:rPr>
          <w:rStyle w:val="FootnoteReference"/>
        </w:rPr>
        <w:footnoteReference w:id="400"/>
      </w:r>
    </w:p>
    <w:p w:rsidR="00CF07E1" w:rsidRDefault="00F84752">
      <w:pPr>
        <w:pStyle w:val="BodyText"/>
      </w:pPr>
      <w:r>
        <w:rPr>
          <w:i/>
        </w:rPr>
        <w:t xml:space="preserve">Adv. </w:t>
      </w:r>
      <w:proofErr w:type="spellStart"/>
      <w:r>
        <w:rPr>
          <w:i/>
        </w:rPr>
        <w:t>iram</w:t>
      </w:r>
      <w:proofErr w:type="spellEnd"/>
      <w:r>
        <w:t xml:space="preserve"> 16 is a </w:t>
      </w:r>
      <w:proofErr w:type="spellStart"/>
      <w:r>
        <w:t>a</w:t>
      </w:r>
      <w:proofErr w:type="spellEnd"/>
      <w:r>
        <w:t xml:space="preserve"> reworking of Euripides </w:t>
      </w:r>
      <w:r>
        <w:rPr>
          <w:i/>
        </w:rPr>
        <w:t>Alc.</w:t>
      </w:r>
      <w:r>
        <w:t xml:space="preserve"> 837, where Heracles has just learned that he has enjoyed </w:t>
      </w:r>
      <w:proofErr w:type="spellStart"/>
      <w:r>
        <w:t>Admetus</w:t>
      </w:r>
      <w:proofErr w:type="spellEnd"/>
      <w:r>
        <w:t xml:space="preserve">’ hospitality while </w:t>
      </w:r>
      <w:proofErr w:type="spellStart"/>
      <w:r>
        <w:t>Admetus</w:t>
      </w:r>
      <w:proofErr w:type="spellEnd"/>
      <w:r>
        <w:t>’ household was mourning the death of Alcestis:</w:t>
      </w:r>
    </w:p>
    <w:p w:rsidR="00CF07E1" w:rsidRPr="002F41E0" w:rsidRDefault="00F84752">
      <w:pPr>
        <w:pStyle w:val="BlockText"/>
        <w:rPr>
          <w:lang w:val="el-GR"/>
        </w:rPr>
      </w:pPr>
      <w:proofErr w:type="spellStart"/>
      <w:r w:rsidRPr="002F41E0">
        <w:rPr>
          <w:rStyle w:val="GreekQuote0"/>
          <w:lang w:val="el-GR"/>
        </w:rPr>
        <w:t>ἀλλὰ</w:t>
      </w:r>
      <w:proofErr w:type="spellEnd"/>
      <w:r w:rsidRPr="002F41E0">
        <w:rPr>
          <w:lang w:val="el-GR"/>
        </w:rPr>
        <w:t xml:space="preserve"> </w:t>
      </w:r>
      <w:proofErr w:type="spellStart"/>
      <w:r w:rsidRPr="002F41E0">
        <w:rPr>
          <w:rStyle w:val="GreekQuote0"/>
          <w:lang w:val="el-GR"/>
        </w:rPr>
        <w:t>σοῦ</w:t>
      </w:r>
      <w:proofErr w:type="spellEnd"/>
      <w:r w:rsidRPr="002F41E0">
        <w:rPr>
          <w:lang w:val="el-GR"/>
        </w:rPr>
        <w:t xml:space="preserve"> </w:t>
      </w:r>
      <w:proofErr w:type="spellStart"/>
      <w:r w:rsidRPr="002F41E0">
        <w:rPr>
          <w:rStyle w:val="GreekQuote0"/>
          <w:lang w:val="el-GR"/>
        </w:rPr>
        <w:t>τὸ</w:t>
      </w:r>
      <w:proofErr w:type="spellEnd"/>
      <w:r w:rsidRPr="002F41E0">
        <w:rPr>
          <w:lang w:val="el-GR"/>
        </w:rPr>
        <w:t xml:space="preserve"> </w:t>
      </w:r>
      <w:proofErr w:type="spellStart"/>
      <w:r w:rsidRPr="002F41E0">
        <w:rPr>
          <w:rStyle w:val="GreekQuote0"/>
          <w:lang w:val="el-GR"/>
        </w:rPr>
        <w:t>μὴ</w:t>
      </w:r>
      <w:proofErr w:type="spellEnd"/>
      <w:r w:rsidRPr="002F41E0">
        <w:rPr>
          <w:lang w:val="el-GR"/>
        </w:rPr>
        <w:t xml:space="preserve"> </w:t>
      </w:r>
      <w:proofErr w:type="spellStart"/>
      <w:r w:rsidRPr="002F41E0">
        <w:rPr>
          <w:rStyle w:val="GreekQuote0"/>
          <w:lang w:val="el-GR"/>
        </w:rPr>
        <w:t>φράσαι</w:t>
      </w:r>
      <w:proofErr w:type="spellEnd"/>
      <w:r w:rsidRPr="002F41E0">
        <w:rPr>
          <w:lang w:val="el-GR"/>
        </w:rPr>
        <w:t>,</w:t>
      </w:r>
      <w:r w:rsidRPr="002F41E0">
        <w:rPr>
          <w:lang w:val="el-GR"/>
        </w:rPr>
        <w:br/>
      </w:r>
      <w:proofErr w:type="spellStart"/>
      <w:r w:rsidRPr="002F41E0">
        <w:rPr>
          <w:rStyle w:val="GreekQuote0"/>
          <w:b/>
          <w:lang w:val="el-GR"/>
        </w:rPr>
        <w:t>κακοῦ</w:t>
      </w:r>
      <w:proofErr w:type="spellEnd"/>
      <w:r w:rsidRPr="002F41E0">
        <w:rPr>
          <w:b/>
          <w:lang w:val="el-GR"/>
        </w:rPr>
        <w:t xml:space="preserve"> </w:t>
      </w:r>
      <w:proofErr w:type="spellStart"/>
      <w:r w:rsidRPr="002F41E0">
        <w:rPr>
          <w:rStyle w:val="GreekQuote0"/>
          <w:b/>
          <w:lang w:val="el-GR"/>
        </w:rPr>
        <w:t>τοσούτου</w:t>
      </w:r>
      <w:proofErr w:type="spellEnd"/>
      <w:r w:rsidRPr="002F41E0">
        <w:rPr>
          <w:b/>
          <w:lang w:val="el-GR"/>
        </w:rPr>
        <w:t xml:space="preserve"> </w:t>
      </w:r>
      <w:proofErr w:type="spellStart"/>
      <w:r w:rsidRPr="002F41E0">
        <w:rPr>
          <w:rStyle w:val="GreekQuote0"/>
          <w:b/>
          <w:lang w:val="el-GR"/>
        </w:rPr>
        <w:t>δώμασιν</w:t>
      </w:r>
      <w:proofErr w:type="spellEnd"/>
      <w:r w:rsidRPr="002F41E0">
        <w:rPr>
          <w:b/>
          <w:lang w:val="el-GR"/>
        </w:rPr>
        <w:t xml:space="preserve"> </w:t>
      </w:r>
      <w:r w:rsidRPr="002F41E0">
        <w:rPr>
          <w:rStyle w:val="GreekQuote0"/>
          <w:b/>
          <w:lang w:val="el-GR"/>
        </w:rPr>
        <w:t>προσκειμένου</w:t>
      </w:r>
      <w:r>
        <w:rPr>
          <w:rStyle w:val="FootnoteReference"/>
        </w:rPr>
        <w:footnoteReference w:id="401"/>
      </w:r>
      <w:r w:rsidRPr="002F41E0">
        <w:rPr>
          <w:lang w:val="el-GR"/>
        </w:rPr>
        <w:t>.</w:t>
      </w:r>
      <w:r w:rsidRPr="002F41E0">
        <w:rPr>
          <w:lang w:val="el-GR"/>
        </w:rPr>
        <w:br/>
      </w:r>
      <w:r>
        <w:t> </w:t>
      </w:r>
      <w:proofErr w:type="spellStart"/>
      <w:r w:rsidRPr="002F41E0">
        <w:rPr>
          <w:rStyle w:val="GreekQuote0"/>
          <w:lang w:val="el-GR"/>
        </w:rPr>
        <w:t>ποῦ</w:t>
      </w:r>
      <w:proofErr w:type="spellEnd"/>
      <w:r w:rsidRPr="002F41E0">
        <w:rPr>
          <w:lang w:val="el-GR"/>
        </w:rPr>
        <w:t xml:space="preserve"> </w:t>
      </w:r>
      <w:proofErr w:type="spellStart"/>
      <w:r w:rsidRPr="002F41E0">
        <w:rPr>
          <w:rStyle w:val="GreekQuote0"/>
          <w:lang w:val="el-GR"/>
        </w:rPr>
        <w:t>καί</w:t>
      </w:r>
      <w:proofErr w:type="spellEnd"/>
      <w:r w:rsidRPr="002F41E0">
        <w:rPr>
          <w:lang w:val="el-GR"/>
        </w:rPr>
        <w:t xml:space="preserve"> </w:t>
      </w:r>
      <w:proofErr w:type="spellStart"/>
      <w:r w:rsidRPr="002F41E0">
        <w:rPr>
          <w:rStyle w:val="GreekQuote0"/>
          <w:lang w:val="el-GR"/>
        </w:rPr>
        <w:t>σφε</w:t>
      </w:r>
      <w:proofErr w:type="spellEnd"/>
      <w:r w:rsidRPr="002F41E0">
        <w:rPr>
          <w:lang w:val="el-GR"/>
        </w:rPr>
        <w:t xml:space="preserve"> </w:t>
      </w:r>
      <w:r w:rsidRPr="002F41E0">
        <w:rPr>
          <w:rStyle w:val="GreekQuote0"/>
          <w:lang w:val="el-GR"/>
        </w:rPr>
        <w:t>θάπτει</w:t>
      </w:r>
      <w:r w:rsidRPr="002F41E0">
        <w:rPr>
          <w:lang w:val="el-GR"/>
        </w:rPr>
        <w:t xml:space="preserve">; </w:t>
      </w:r>
      <w:proofErr w:type="spellStart"/>
      <w:r w:rsidRPr="002F41E0">
        <w:rPr>
          <w:rStyle w:val="GreekQuote0"/>
          <w:lang w:val="el-GR"/>
        </w:rPr>
        <w:t>ποῖ</w:t>
      </w:r>
      <w:proofErr w:type="spellEnd"/>
      <w:r w:rsidRPr="002F41E0">
        <w:rPr>
          <w:lang w:val="el-GR"/>
        </w:rPr>
        <w:t xml:space="preserve"> </w:t>
      </w:r>
      <w:proofErr w:type="spellStart"/>
      <w:r w:rsidRPr="002F41E0">
        <w:rPr>
          <w:rStyle w:val="GreekQuote0"/>
          <w:lang w:val="el-GR"/>
        </w:rPr>
        <w:t>νιν</w:t>
      </w:r>
      <w:proofErr w:type="spellEnd"/>
      <w:r w:rsidRPr="002F41E0">
        <w:rPr>
          <w:lang w:val="el-GR"/>
        </w:rPr>
        <w:t xml:space="preserve"> </w:t>
      </w:r>
      <w:proofErr w:type="spellStart"/>
      <w:r w:rsidRPr="002F41E0">
        <w:rPr>
          <w:rStyle w:val="GreekQuote0"/>
          <w:lang w:val="el-GR"/>
        </w:rPr>
        <w:t>εὑρήσω</w:t>
      </w:r>
      <w:proofErr w:type="spellEnd"/>
      <w:r w:rsidRPr="002F41E0">
        <w:rPr>
          <w:lang w:val="el-GR"/>
        </w:rPr>
        <w:t xml:space="preserve"> </w:t>
      </w:r>
      <w:proofErr w:type="spellStart"/>
      <w:r w:rsidRPr="002F41E0">
        <w:rPr>
          <w:rStyle w:val="GreekQuote0"/>
          <w:lang w:val="el-GR"/>
        </w:rPr>
        <w:t>μολών</w:t>
      </w:r>
      <w:proofErr w:type="spellEnd"/>
      <w:r w:rsidRPr="002F41E0">
        <w:rPr>
          <w:lang w:val="el-GR"/>
        </w:rPr>
        <w:t>;</w:t>
      </w:r>
    </w:p>
    <w:p w:rsidR="00CF07E1" w:rsidRDefault="00F84752">
      <w:pPr>
        <w:pStyle w:val="BlockText"/>
      </w:pPr>
      <w:r>
        <w:t>Alas, you did not speak, though such an ill was at your door? Where did he bury her? Where now to go and find her?</w:t>
      </w:r>
    </w:p>
    <w:p w:rsidR="00CF07E1" w:rsidRDefault="00F84752">
      <w:pPr>
        <w:pStyle w:val="FirstParagraph"/>
      </w:pPr>
      <w:r>
        <w:t xml:space="preserve">Gregory changes only </w:t>
      </w:r>
      <w:proofErr w:type="spellStart"/>
      <w:r>
        <w:rPr>
          <w:rStyle w:val="GreekQuote0"/>
        </w:rPr>
        <w:t>δώμ</w:t>
      </w:r>
      <w:proofErr w:type="spellEnd"/>
      <w:r>
        <w:rPr>
          <w:rStyle w:val="GreekQuote0"/>
        </w:rPr>
        <w:t>α</w:t>
      </w:r>
      <w:proofErr w:type="spellStart"/>
      <w:r>
        <w:rPr>
          <w:rStyle w:val="GreekQuote0"/>
        </w:rPr>
        <w:t>σιν</w:t>
      </w:r>
      <w:proofErr w:type="spellEnd"/>
      <w:r>
        <w:t xml:space="preserve"> (“house”) to </w:t>
      </w:r>
      <w:proofErr w:type="spellStart"/>
      <w:r>
        <w:rPr>
          <w:rStyle w:val="GreekQuote0"/>
        </w:rPr>
        <w:t>τῷ</w:t>
      </w:r>
      <w:proofErr w:type="spellEnd"/>
      <w:r>
        <w:t xml:space="preserve"> </w:t>
      </w:r>
      <w:proofErr w:type="spellStart"/>
      <w:r>
        <w:rPr>
          <w:rStyle w:val="GreekQuote0"/>
        </w:rPr>
        <w:t>λόγῳ</w:t>
      </w:r>
      <w:proofErr w:type="spellEnd"/>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t>
      </w:r>
      <w:proofErr w:type="gramStart"/>
      <w:r>
        <w:t>wont</w:t>
      </w:r>
      <w:proofErr w:type="gramEnd"/>
      <w:r>
        <w:t xml:space="preserve"> to compare the soul to a captive queen (</w:t>
      </w:r>
      <w:r>
        <w:rPr>
          <w:i/>
        </w:rPr>
        <w:t>e.g.</w:t>
      </w:r>
      <w:r>
        <w:t xml:space="preserve"> in </w:t>
      </w:r>
      <w:r>
        <w:rPr>
          <w:i/>
        </w:rPr>
        <w:t xml:space="preserve">De rebus </w:t>
      </w:r>
      <w:proofErr w:type="spellStart"/>
      <w:r>
        <w:rPr>
          <w:i/>
        </w:rPr>
        <w:t>suis</w:t>
      </w:r>
      <w:proofErr w:type="spellEnd"/>
      <w:r>
        <w:t xml:space="preserve"> 215–34, </w:t>
      </w:r>
      <w:r>
        <w:lastRenderedPageBreak/>
        <w:t xml:space="preserve">discussed in the chapter 2), and </w:t>
      </w:r>
      <w:proofErr w:type="spellStart"/>
      <w:r>
        <w:t>Heraclean</w:t>
      </w:r>
      <w:proofErr w:type="spellEnd"/>
      <w:r>
        <w:t xml:space="preserve"> strength is precisely what he prescribes in this fight against anger.</w:t>
      </w:r>
    </w:p>
    <w:p w:rsidR="00CF07E1" w:rsidRDefault="00F84752">
      <w:pPr>
        <w:pStyle w:val="Heading3"/>
      </w:pPr>
      <w:bookmarkStart w:id="95" w:name="fire-and-anger-ajax-and-achilles"/>
      <w:bookmarkStart w:id="96" w:name="_Toc1638082"/>
      <w:r>
        <w:t>Fire and Anger: Ajax and Achilles</w:t>
      </w:r>
      <w:bookmarkEnd w:id="95"/>
      <w:bookmarkEnd w:id="96"/>
    </w:p>
    <w:p w:rsidR="00CF07E1" w:rsidRDefault="00F84752">
      <w:pPr>
        <w:pStyle w:val="FirstParagraph"/>
      </w:pPr>
      <w:r>
        <w:t>In the first simile (17–21), Gregory tells his reader that one must fight against anger like those desperately working to put out a fire. The language is largely reminiscent of tragedy and epic. Gregory moves neatly moves within an epic simile from Sophocles to Homer.</w:t>
      </w:r>
      <w:r>
        <w:rPr>
          <w:rStyle w:val="FootnoteReference"/>
        </w:rPr>
        <w:footnoteReference w:id="402"/>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CF07E1" w:rsidRDefault="00F84752">
      <w:pPr>
        <w:pStyle w:val="BlockText"/>
      </w:pPr>
      <w:r>
        <w:rPr>
          <w:rStyle w:val="GreekQuote0"/>
        </w:rPr>
        <w:t>ὦ</w:t>
      </w:r>
      <w:r>
        <w:t xml:space="preserve"> </w:t>
      </w:r>
      <w:r>
        <w:rPr>
          <w:rStyle w:val="GreekQuote0"/>
        </w:rPr>
        <w:t>π</w:t>
      </w:r>
      <w:proofErr w:type="spellStart"/>
      <w:r>
        <w:rPr>
          <w:rStyle w:val="GreekQuote0"/>
        </w:rPr>
        <w:t>ολλὰ</w:t>
      </w:r>
      <w:proofErr w:type="spellEnd"/>
      <w:r>
        <w:t xml:space="preserve"> </w:t>
      </w:r>
      <w:proofErr w:type="spellStart"/>
      <w:r>
        <w:rPr>
          <w:rStyle w:val="GreekQuote0"/>
        </w:rPr>
        <w:t>λέξ</w:t>
      </w:r>
      <w:proofErr w:type="spellEnd"/>
      <w:r>
        <w:rPr>
          <w:rStyle w:val="GreekQuote0"/>
        </w:rPr>
        <w:t>ας</w:t>
      </w:r>
      <w:r>
        <w:t xml:space="preserve"> </w:t>
      </w:r>
      <w:proofErr w:type="spellStart"/>
      <w:r>
        <w:rPr>
          <w:rStyle w:val="GreekQuote0"/>
        </w:rPr>
        <w:t>ἄρτι</w:t>
      </w:r>
      <w:proofErr w:type="spellEnd"/>
      <w:r>
        <w:t xml:space="preserve"> </w:t>
      </w:r>
      <w:proofErr w:type="spellStart"/>
      <w:r>
        <w:rPr>
          <w:rStyle w:val="GreekQuote0"/>
        </w:rPr>
        <w:t>κἀνόητ</w:t>
      </w:r>
      <w:proofErr w:type="spellEnd"/>
      <w:r>
        <w:t xml:space="preserve">’ </w:t>
      </w:r>
      <w:r>
        <w:rPr>
          <w:rStyle w:val="GreekQuote0"/>
        </w:rPr>
        <w:t>ἔπη</w:t>
      </w:r>
      <w:r>
        <w:t>,</w:t>
      </w:r>
      <w:r>
        <w:br/>
      </w:r>
      <w:proofErr w:type="spellStart"/>
      <w:r>
        <w:rPr>
          <w:rStyle w:val="GreekQuote0"/>
        </w:rPr>
        <w:t>οὐ</w:t>
      </w:r>
      <w:proofErr w:type="spellEnd"/>
      <w:r>
        <w:t xml:space="preserve"> </w:t>
      </w:r>
      <w:proofErr w:type="spellStart"/>
      <w:r>
        <w:rPr>
          <w:rStyle w:val="GreekQuote0"/>
        </w:rPr>
        <w:t>μνημονεύεις</w:t>
      </w:r>
      <w:proofErr w:type="spellEnd"/>
      <w:r>
        <w:t xml:space="preserve"> </w:t>
      </w:r>
      <w:proofErr w:type="spellStart"/>
      <w:r>
        <w:rPr>
          <w:rStyle w:val="GreekQuote0"/>
        </w:rPr>
        <w:t>οὐκέτ</w:t>
      </w:r>
      <w:proofErr w:type="spellEnd"/>
      <w:r>
        <w:t xml:space="preserve">’ </w:t>
      </w:r>
      <w:proofErr w:type="spellStart"/>
      <w:r>
        <w:rPr>
          <w:rStyle w:val="GreekQuote0"/>
        </w:rPr>
        <w:t>οὐδέν</w:t>
      </w:r>
      <w:proofErr w:type="spellEnd"/>
      <w:r>
        <w:t xml:space="preserve">, </w:t>
      </w:r>
      <w:proofErr w:type="spellStart"/>
      <w:r>
        <w:rPr>
          <w:rStyle w:val="GreekQuote0"/>
        </w:rPr>
        <w:t>ἡνίκ</w:t>
      </w:r>
      <w:proofErr w:type="spellEnd"/>
      <w:r>
        <w:rPr>
          <w:rStyle w:val="GreekQuote0"/>
        </w:rPr>
        <w:t>α</w:t>
      </w:r>
      <w:r>
        <w:br/>
      </w:r>
      <w:proofErr w:type="spellStart"/>
      <w:r>
        <w:rPr>
          <w:rStyle w:val="GreekQuote0"/>
        </w:rPr>
        <w:t>ἑρκέων</w:t>
      </w:r>
      <w:proofErr w:type="spellEnd"/>
      <w:r>
        <w:t xml:space="preserve"> </w:t>
      </w:r>
      <w:r>
        <w:rPr>
          <w:rStyle w:val="GreekQuote0"/>
        </w:rPr>
        <w:t>π</w:t>
      </w:r>
      <w:proofErr w:type="spellStart"/>
      <w:r>
        <w:rPr>
          <w:rStyle w:val="GreekQuote0"/>
        </w:rPr>
        <w:t>οθ</w:t>
      </w:r>
      <w:proofErr w:type="spellEnd"/>
      <w:r>
        <w:t xml:space="preserve">’ </w:t>
      </w:r>
      <w:proofErr w:type="spellStart"/>
      <w:r>
        <w:rPr>
          <w:rStyle w:val="GreekQuote0"/>
        </w:rPr>
        <w:t>ὑμᾶς</w:t>
      </w:r>
      <w:proofErr w:type="spellEnd"/>
      <w:r>
        <w:t xml:space="preserve"> </w:t>
      </w:r>
      <w:proofErr w:type="spellStart"/>
      <w:r>
        <w:rPr>
          <w:rStyle w:val="GreekQuote0"/>
        </w:rPr>
        <w:t>ἐντὸς</w:t>
      </w:r>
      <w:proofErr w:type="spellEnd"/>
      <w:r>
        <w:t xml:space="preserve"> </w:t>
      </w:r>
      <w:proofErr w:type="spellStart"/>
      <w:r>
        <w:rPr>
          <w:rStyle w:val="GreekQuote0"/>
        </w:rPr>
        <w:t>ἐγκεκλῃμένους</w:t>
      </w:r>
      <w:proofErr w:type="spellEnd"/>
      <w:r>
        <w:t>,</w:t>
      </w:r>
      <w:r>
        <w:br/>
      </w:r>
      <w:proofErr w:type="spellStart"/>
      <w:r>
        <w:rPr>
          <w:rStyle w:val="GreekQuote0"/>
        </w:rPr>
        <w:t>ἤδη</w:t>
      </w:r>
      <w:proofErr w:type="spellEnd"/>
      <w:r>
        <w:t xml:space="preserve"> </w:t>
      </w:r>
      <w:proofErr w:type="spellStart"/>
      <w:r>
        <w:rPr>
          <w:rStyle w:val="GreekQuote0"/>
        </w:rPr>
        <w:t>τὸ</w:t>
      </w:r>
      <w:proofErr w:type="spellEnd"/>
      <w:r>
        <w:t xml:space="preserve"> </w:t>
      </w:r>
      <w:proofErr w:type="spellStart"/>
      <w:r>
        <w:rPr>
          <w:rStyle w:val="GreekQuote0"/>
        </w:rPr>
        <w:t>μηδὲν</w:t>
      </w:r>
      <w:proofErr w:type="spellEnd"/>
      <w:r>
        <w:t xml:space="preserve"> </w:t>
      </w:r>
      <w:proofErr w:type="spellStart"/>
      <w:r>
        <w:rPr>
          <w:rStyle w:val="GreekQuote0"/>
        </w:rPr>
        <w:t>ὄντ</w:t>
      </w:r>
      <w:proofErr w:type="spellEnd"/>
      <w:r>
        <w:rPr>
          <w:rStyle w:val="GreekQuote0"/>
        </w:rPr>
        <w:t>ας</w:t>
      </w:r>
      <w:r>
        <w:t xml:space="preserve"> </w:t>
      </w:r>
      <w:proofErr w:type="spellStart"/>
      <w:r>
        <w:rPr>
          <w:rStyle w:val="GreekQuote0"/>
        </w:rPr>
        <w:t>ἐν</w:t>
      </w:r>
      <w:proofErr w:type="spellEnd"/>
      <w:r>
        <w:t xml:space="preserve"> </w:t>
      </w:r>
      <w:proofErr w:type="spellStart"/>
      <w:r>
        <w:rPr>
          <w:rStyle w:val="GreekQuote0"/>
        </w:rPr>
        <w:t>τρο</w:t>
      </w:r>
      <w:proofErr w:type="spellEnd"/>
      <w:r>
        <w:rPr>
          <w:rStyle w:val="GreekQuote0"/>
        </w:rPr>
        <w:t>πῇ</w:t>
      </w:r>
      <w:r>
        <w:t xml:space="preserve"> </w:t>
      </w:r>
      <w:proofErr w:type="spellStart"/>
      <w:proofErr w:type="gramStart"/>
      <w:r>
        <w:rPr>
          <w:rStyle w:val="GreekQuote0"/>
        </w:rPr>
        <w:t>δορός</w:t>
      </w:r>
      <w:proofErr w:type="spellEnd"/>
      <w:r>
        <w:t>,   </w:t>
      </w:r>
      <w:proofErr w:type="gramEnd"/>
      <w:r>
        <w:t>[1275]</w:t>
      </w:r>
      <w:r>
        <w:br/>
      </w:r>
      <w:proofErr w:type="spellStart"/>
      <w:r>
        <w:rPr>
          <w:rStyle w:val="GreekQuote0"/>
        </w:rPr>
        <w:t>ἐρρύσ</w:t>
      </w:r>
      <w:proofErr w:type="spellEnd"/>
      <w:r>
        <w:rPr>
          <w:rStyle w:val="GreekQuote0"/>
        </w:rPr>
        <w:t>ατ</w:t>
      </w:r>
      <w:r>
        <w:t xml:space="preserve">’ </w:t>
      </w:r>
      <w:proofErr w:type="spellStart"/>
      <w:r>
        <w:rPr>
          <w:rStyle w:val="GreekQuote0"/>
        </w:rPr>
        <w:t>ἐλθὼν</w:t>
      </w:r>
      <w:proofErr w:type="spellEnd"/>
      <w:r>
        <w:t xml:space="preserve"> </w:t>
      </w:r>
      <w:proofErr w:type="spellStart"/>
      <w:r>
        <w:rPr>
          <w:rStyle w:val="GreekQuote0"/>
        </w:rPr>
        <w:t>μοῦνος</w:t>
      </w:r>
      <w:proofErr w:type="spellEnd"/>
      <w:r>
        <w:t xml:space="preserve">, </w:t>
      </w:r>
      <w:proofErr w:type="spellStart"/>
      <w:r>
        <w:rPr>
          <w:rStyle w:val="GreekQuote0"/>
        </w:rPr>
        <w:t>ἀμφὶ</w:t>
      </w:r>
      <w:proofErr w:type="spellEnd"/>
      <w:r>
        <w:t xml:space="preserve"> </w:t>
      </w:r>
      <w:proofErr w:type="spellStart"/>
      <w:r>
        <w:rPr>
          <w:rStyle w:val="GreekQuote0"/>
        </w:rPr>
        <w:t>μὲν</w:t>
      </w:r>
      <w:proofErr w:type="spellEnd"/>
      <w:r>
        <w:t xml:space="preserve"> </w:t>
      </w:r>
      <w:proofErr w:type="spellStart"/>
      <w:r>
        <w:rPr>
          <w:rStyle w:val="GreekQuote0"/>
        </w:rPr>
        <w:t>νεῶν</w:t>
      </w:r>
      <w:proofErr w:type="spellEnd"/>
      <w:r>
        <w:br/>
      </w:r>
      <w:proofErr w:type="spellStart"/>
      <w:r>
        <w:rPr>
          <w:rStyle w:val="GreekQuote0"/>
        </w:rPr>
        <w:t>ἄκροισιν</w:t>
      </w:r>
      <w:proofErr w:type="spellEnd"/>
      <w:r>
        <w:t xml:space="preserve"> </w:t>
      </w:r>
      <w:proofErr w:type="spellStart"/>
      <w:r>
        <w:rPr>
          <w:rStyle w:val="GreekQuote0"/>
        </w:rPr>
        <w:t>ἤδη</w:t>
      </w:r>
      <w:proofErr w:type="spellEnd"/>
      <w:r>
        <w:t xml:space="preserve"> </w:t>
      </w:r>
      <w:r>
        <w:rPr>
          <w:rStyle w:val="GreekQuote0"/>
        </w:rPr>
        <w:t>να</w:t>
      </w:r>
      <w:proofErr w:type="spellStart"/>
      <w:r>
        <w:rPr>
          <w:rStyle w:val="GreekQuote0"/>
        </w:rPr>
        <w:t>υτικοῖς</w:t>
      </w:r>
      <w:proofErr w:type="spellEnd"/>
      <w:r>
        <w:t xml:space="preserve"> &lt;</w:t>
      </w:r>
      <w:r>
        <w:rPr>
          <w:rStyle w:val="GreekQuote0"/>
        </w:rPr>
        <w:t>θ</w:t>
      </w:r>
      <w:r>
        <w:t xml:space="preserve">’&gt; </w:t>
      </w:r>
      <w:proofErr w:type="spellStart"/>
      <w:r>
        <w:rPr>
          <w:rStyle w:val="GreekQuote0"/>
        </w:rPr>
        <w:t>ἑδωλίοις</w:t>
      </w:r>
      <w:proofErr w:type="spellEnd"/>
      <w:r>
        <w:br/>
      </w:r>
      <w:r>
        <w:rPr>
          <w:rStyle w:val="GreekQuote0"/>
          <w:b/>
        </w:rPr>
        <w:t>π</w:t>
      </w:r>
      <w:proofErr w:type="spellStart"/>
      <w:r>
        <w:rPr>
          <w:rStyle w:val="GreekQuote0"/>
          <w:b/>
        </w:rPr>
        <w:t>υρὸς</w:t>
      </w:r>
      <w:proofErr w:type="spellEnd"/>
      <w:r>
        <w:rPr>
          <w:b/>
        </w:rPr>
        <w:t xml:space="preserve"> </w:t>
      </w:r>
      <w:proofErr w:type="spellStart"/>
      <w:r>
        <w:rPr>
          <w:rStyle w:val="GreekQuote0"/>
          <w:b/>
        </w:rPr>
        <w:t>φλέγοντος</w:t>
      </w:r>
      <w:proofErr w:type="spellEnd"/>
      <w:r>
        <w:t xml:space="preserve">, </w:t>
      </w:r>
      <w:proofErr w:type="spellStart"/>
      <w:r>
        <w:rPr>
          <w:rStyle w:val="GreekQuote0"/>
        </w:rPr>
        <w:t>ἐς</w:t>
      </w:r>
      <w:proofErr w:type="spellEnd"/>
      <w:r>
        <w:t xml:space="preserve"> </w:t>
      </w:r>
      <w:proofErr w:type="spellStart"/>
      <w:r>
        <w:rPr>
          <w:rStyle w:val="GreekQuote0"/>
        </w:rPr>
        <w:t>δὲ</w:t>
      </w:r>
      <w:proofErr w:type="spellEnd"/>
      <w:r>
        <w:t xml:space="preserve"> </w:t>
      </w:r>
      <w:r>
        <w:rPr>
          <w:rStyle w:val="GreekQuote0"/>
        </w:rPr>
        <w:t>να</w:t>
      </w:r>
      <w:proofErr w:type="spellStart"/>
      <w:r>
        <w:rPr>
          <w:rStyle w:val="GreekQuote0"/>
        </w:rPr>
        <w:t>υτικὰ</w:t>
      </w:r>
      <w:proofErr w:type="spellEnd"/>
      <w:r>
        <w:t xml:space="preserve"> </w:t>
      </w:r>
      <w:proofErr w:type="spellStart"/>
      <w:r>
        <w:rPr>
          <w:rStyle w:val="GreekQuote0"/>
        </w:rPr>
        <w:t>σκάφη</w:t>
      </w:r>
      <w:proofErr w:type="spellEnd"/>
      <w:r>
        <w:br/>
      </w:r>
      <w:r>
        <w:rPr>
          <w:rStyle w:val="GreekQuote0"/>
          <w:b/>
        </w:rPr>
        <w:t>π</w:t>
      </w:r>
      <w:proofErr w:type="spellStart"/>
      <w:r>
        <w:rPr>
          <w:rStyle w:val="GreekQuote0"/>
          <w:b/>
        </w:rPr>
        <w:t>ηδῶντος</w:t>
      </w:r>
      <w:proofErr w:type="spellEnd"/>
      <w:r>
        <w:rPr>
          <w:b/>
        </w:rPr>
        <w:t xml:space="preserve"> </w:t>
      </w:r>
      <w:proofErr w:type="spellStart"/>
      <w:r>
        <w:rPr>
          <w:rStyle w:val="GreekQuote0"/>
          <w:b/>
        </w:rPr>
        <w:t>ἄρδην</w:t>
      </w:r>
      <w:proofErr w:type="spellEnd"/>
      <w:r>
        <w:rPr>
          <w:b/>
        </w:rPr>
        <w:t> </w:t>
      </w:r>
      <w:proofErr w:type="spellStart"/>
      <w:r>
        <w:rPr>
          <w:rStyle w:val="GreekQuote0"/>
        </w:rPr>
        <w:t>Ἕκτορος</w:t>
      </w:r>
      <w:proofErr w:type="spellEnd"/>
      <w:r>
        <w:t xml:space="preserve"> </w:t>
      </w:r>
      <w:proofErr w:type="spellStart"/>
      <w:r>
        <w:rPr>
          <w:rStyle w:val="GreekQuote0"/>
        </w:rPr>
        <w:t>τάφρων</w:t>
      </w:r>
      <w:proofErr w:type="spellEnd"/>
      <w:r>
        <w:t xml:space="preserve"> </w:t>
      </w:r>
      <w:r>
        <w:rPr>
          <w:rStyle w:val="GreekQuote0"/>
        </w:rPr>
        <w:t>ὕπ</w:t>
      </w:r>
      <w:proofErr w:type="spellStart"/>
      <w:r>
        <w:rPr>
          <w:rStyle w:val="GreekQuote0"/>
        </w:rPr>
        <w:t>ερ</w:t>
      </w:r>
      <w:proofErr w:type="spellEnd"/>
      <w:r>
        <w:t>; [1280]</w:t>
      </w:r>
      <w:r>
        <w:rPr>
          <w:rStyle w:val="FootnoteReference"/>
        </w:rPr>
        <w:footnoteReference w:id="403"/>
      </w:r>
    </w:p>
    <w:p w:rsidR="00CF07E1" w:rsidRDefault="00F84752">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CF07E1" w:rsidRDefault="00F84752">
      <w:pPr>
        <w:pStyle w:val="FirstParagraph"/>
      </w:pPr>
      <w:r>
        <w:t xml:space="preserve">Soph. </w:t>
      </w:r>
      <w:proofErr w:type="spellStart"/>
      <w:r>
        <w:rPr>
          <w:i/>
        </w:rPr>
        <w:t>Aj</w:t>
      </w:r>
      <w:proofErr w:type="spellEnd"/>
      <w:r>
        <w:rPr>
          <w:i/>
        </w:rPr>
        <w:t>.</w:t>
      </w:r>
      <w:r>
        <w:t xml:space="preserve"> 1280 is the only extant tragic line to begin with </w:t>
      </w:r>
      <w:r>
        <w:rPr>
          <w:rStyle w:val="GreekQuote0"/>
        </w:rPr>
        <w:t>π</w:t>
      </w:r>
      <w:proofErr w:type="spellStart"/>
      <w:r>
        <w:rPr>
          <w:rStyle w:val="GreekQuote0"/>
        </w:rPr>
        <w:t>ηδῶντος</w:t>
      </w:r>
      <w:proofErr w:type="spellEnd"/>
      <w:r>
        <w:t xml:space="preserve">, where the participle describes Hector leaping about in battle trying to set fire to the Greek ship. Gregory easily transfers the epithet to the fire itself. The mention of the Trojan War naturally leads into Homer, </w:t>
      </w:r>
      <w:r>
        <w:lastRenderedPageBreak/>
        <w:t xml:space="preserve">who lies behind </w:t>
      </w:r>
      <w:r>
        <w:rPr>
          <w:i/>
        </w:rPr>
        <w:t xml:space="preserve">Adv. </w:t>
      </w:r>
      <w:proofErr w:type="spellStart"/>
      <w:r>
        <w:rPr>
          <w:i/>
        </w:rPr>
        <w:t>iram</w:t>
      </w:r>
      <w:proofErr w:type="spellEnd"/>
      <w:r>
        <w:t xml:space="preserve"> 19–20. Gregory here draws on Achilles’ battle with the Scamander (</w:t>
      </w:r>
      <w:r>
        <w:rPr>
          <w:i/>
        </w:rPr>
        <w:t>Il.</w:t>
      </w:r>
      <w:r>
        <w:t xml:space="preserve"> 21.268–71):</w:t>
      </w:r>
    </w:p>
    <w:p w:rsidR="00CF07E1" w:rsidRDefault="00F84752">
      <w:pPr>
        <w:pStyle w:val="BlockText"/>
      </w:pPr>
      <w:proofErr w:type="spellStart"/>
      <w:r>
        <w:rPr>
          <w:rStyle w:val="GreekQuote0"/>
        </w:rPr>
        <w:t>τοσσάκι</w:t>
      </w:r>
      <w:proofErr w:type="spellEnd"/>
      <w:r>
        <w:t xml:space="preserve"> </w:t>
      </w:r>
      <w:proofErr w:type="spellStart"/>
      <w:r>
        <w:rPr>
          <w:rStyle w:val="GreekQuote0"/>
        </w:rPr>
        <w:t>μιν</w:t>
      </w:r>
      <w:proofErr w:type="spellEnd"/>
      <w:r>
        <w:t xml:space="preserve"> </w:t>
      </w:r>
      <w:proofErr w:type="spellStart"/>
      <w:r>
        <w:rPr>
          <w:rStyle w:val="GreekQuote0"/>
        </w:rPr>
        <w:t>μέγ</w:t>
      </w:r>
      <w:proofErr w:type="spellEnd"/>
      <w:r>
        <w:rPr>
          <w:rStyle w:val="GreekQuote0"/>
        </w:rPr>
        <w:t>α</w:t>
      </w:r>
      <w:r>
        <w:t xml:space="preserve"> </w:t>
      </w:r>
      <w:proofErr w:type="spellStart"/>
      <w:r>
        <w:rPr>
          <w:rStyle w:val="GreekQuote0"/>
        </w:rPr>
        <w:t>κῦμ</w:t>
      </w:r>
      <w:proofErr w:type="spellEnd"/>
      <w:r>
        <w:rPr>
          <w:rStyle w:val="GreekQuote0"/>
        </w:rPr>
        <w:t>α</w:t>
      </w:r>
      <w:r>
        <w:t xml:space="preserve"> </w:t>
      </w:r>
      <w:proofErr w:type="spellStart"/>
      <w:r>
        <w:rPr>
          <w:rStyle w:val="GreekQuote0"/>
        </w:rPr>
        <w:t>διι</w:t>
      </w:r>
      <w:proofErr w:type="spellEnd"/>
      <w:r>
        <w:rPr>
          <w:rStyle w:val="GreekQuote0"/>
        </w:rPr>
        <w:t>π</w:t>
      </w:r>
      <w:proofErr w:type="spellStart"/>
      <w:r>
        <w:rPr>
          <w:rStyle w:val="GreekQuote0"/>
        </w:rPr>
        <w:t>ετέος</w:t>
      </w:r>
      <w:proofErr w:type="spellEnd"/>
      <w:r>
        <w:t xml:space="preserve"> </w:t>
      </w:r>
      <w:r>
        <w:rPr>
          <w:rStyle w:val="GreekQuote0"/>
        </w:rPr>
        <w:t>π</w:t>
      </w:r>
      <w:proofErr w:type="spellStart"/>
      <w:r>
        <w:rPr>
          <w:rStyle w:val="GreekQuote0"/>
        </w:rPr>
        <w:t>οτ</w:t>
      </w:r>
      <w:proofErr w:type="spellEnd"/>
      <w:r>
        <w:rPr>
          <w:rStyle w:val="GreekQuote0"/>
        </w:rPr>
        <w:t>α</w:t>
      </w:r>
      <w:proofErr w:type="spellStart"/>
      <w:r>
        <w:rPr>
          <w:rStyle w:val="GreekQuote0"/>
        </w:rPr>
        <w:t>μοῖο</w:t>
      </w:r>
      <w:proofErr w:type="spellEnd"/>
      <w:r>
        <w:br/>
      </w:r>
      <w:r>
        <w:rPr>
          <w:rStyle w:val="GreekQuote0"/>
        </w:rPr>
        <w:t>π</w:t>
      </w:r>
      <w:proofErr w:type="spellStart"/>
      <w:r>
        <w:rPr>
          <w:rStyle w:val="GreekQuote0"/>
        </w:rPr>
        <w:t>λάζ</w:t>
      </w:r>
      <w:proofErr w:type="spellEnd"/>
      <w:r>
        <w:t xml:space="preserve">’ </w:t>
      </w:r>
      <w:proofErr w:type="spellStart"/>
      <w:r>
        <w:rPr>
          <w:rStyle w:val="GreekQuote0"/>
        </w:rPr>
        <w:t>ὤμους</w:t>
      </w:r>
      <w:proofErr w:type="spellEnd"/>
      <w:r>
        <w:t xml:space="preserve"> </w:t>
      </w:r>
      <w:r>
        <w:rPr>
          <w:rStyle w:val="GreekQuote0"/>
        </w:rPr>
        <w:t>κα</w:t>
      </w:r>
      <w:proofErr w:type="spellStart"/>
      <w:r>
        <w:rPr>
          <w:rStyle w:val="GreekQuote0"/>
        </w:rPr>
        <w:t>θύ</w:t>
      </w:r>
      <w:proofErr w:type="spellEnd"/>
      <w:r>
        <w:rPr>
          <w:rStyle w:val="GreekQuote0"/>
        </w:rPr>
        <w:t>π</w:t>
      </w:r>
      <w:proofErr w:type="spellStart"/>
      <w:r>
        <w:rPr>
          <w:rStyle w:val="GreekQuote0"/>
        </w:rPr>
        <w:t>ερθεν</w:t>
      </w:r>
      <w:proofErr w:type="spellEnd"/>
      <w:r>
        <w:t xml:space="preserve">· </w:t>
      </w:r>
      <w:r>
        <w:rPr>
          <w:rStyle w:val="GreekQuote0"/>
        </w:rPr>
        <w:t>ὃ</w:t>
      </w:r>
      <w:r>
        <w:t xml:space="preserve"> </w:t>
      </w:r>
      <w:r>
        <w:rPr>
          <w:rStyle w:val="GreekQuote0"/>
        </w:rPr>
        <w:t>δ</w:t>
      </w:r>
      <w:r>
        <w:t xml:space="preserve">’ </w:t>
      </w:r>
      <w:proofErr w:type="spellStart"/>
      <w:r>
        <w:rPr>
          <w:rStyle w:val="GreekQuote0"/>
        </w:rPr>
        <w:t>ὑψόσε</w:t>
      </w:r>
      <w:proofErr w:type="spellEnd"/>
      <w:r>
        <w:t xml:space="preserve"> </w:t>
      </w:r>
      <w:r>
        <w:rPr>
          <w:rStyle w:val="GreekQuote0"/>
        </w:rPr>
        <w:t>π</w:t>
      </w:r>
      <w:proofErr w:type="spellStart"/>
      <w:r>
        <w:rPr>
          <w:rStyle w:val="GreekQuote0"/>
        </w:rPr>
        <w:t>οσσὶν</w:t>
      </w:r>
      <w:proofErr w:type="spellEnd"/>
      <w:r>
        <w:t xml:space="preserve"> </w:t>
      </w:r>
      <w:r>
        <w:rPr>
          <w:rStyle w:val="GreekQuote0"/>
          <w:b/>
        </w:rPr>
        <w:t>ἐπ</w:t>
      </w:r>
      <w:proofErr w:type="spellStart"/>
      <w:r>
        <w:rPr>
          <w:rStyle w:val="GreekQuote0"/>
          <w:b/>
        </w:rPr>
        <w:t>ήδ</w:t>
      </w:r>
      <w:proofErr w:type="spellEnd"/>
      <w:r>
        <w:rPr>
          <w:rStyle w:val="GreekQuote0"/>
          <w:b/>
        </w:rPr>
        <w:t>α</w:t>
      </w:r>
      <w:r>
        <w:br/>
      </w:r>
      <w:proofErr w:type="spellStart"/>
      <w:r>
        <w:rPr>
          <w:rStyle w:val="GreekQuote0"/>
        </w:rPr>
        <w:t>θυμῷ</w:t>
      </w:r>
      <w:proofErr w:type="spellEnd"/>
      <w:r>
        <w:t xml:space="preserve"> </w:t>
      </w:r>
      <w:proofErr w:type="spellStart"/>
      <w:r>
        <w:rPr>
          <w:rStyle w:val="GreekQuote0"/>
        </w:rPr>
        <w:t>ἀνιάζων</w:t>
      </w:r>
      <w:proofErr w:type="spellEnd"/>
      <w:r>
        <w:t xml:space="preserve">· </w:t>
      </w:r>
      <w:r>
        <w:rPr>
          <w:rStyle w:val="GreekQuote0"/>
        </w:rPr>
        <w:t>π</w:t>
      </w:r>
      <w:proofErr w:type="spellStart"/>
      <w:r>
        <w:rPr>
          <w:rStyle w:val="GreekQuote0"/>
        </w:rPr>
        <w:t>οτ</w:t>
      </w:r>
      <w:proofErr w:type="spellEnd"/>
      <w:r>
        <w:rPr>
          <w:rStyle w:val="GreekQuote0"/>
        </w:rPr>
        <w:t>α</w:t>
      </w:r>
      <w:proofErr w:type="spellStart"/>
      <w:r>
        <w:rPr>
          <w:rStyle w:val="GreekQuote0"/>
        </w:rPr>
        <w:t>μὸς</w:t>
      </w:r>
      <w:proofErr w:type="spellEnd"/>
      <w:r>
        <w:t xml:space="preserve"> </w:t>
      </w:r>
      <w:r>
        <w:rPr>
          <w:rStyle w:val="GreekQuote0"/>
        </w:rPr>
        <w:t>δ</w:t>
      </w:r>
      <w:r>
        <w:t xml:space="preserve">’ </w:t>
      </w:r>
      <w:r>
        <w:rPr>
          <w:rStyle w:val="GreekQuote0"/>
        </w:rPr>
        <w:t>ὑπὸ</w:t>
      </w:r>
      <w:r>
        <w:t xml:space="preserve"> </w:t>
      </w:r>
      <w:proofErr w:type="spellStart"/>
      <w:r>
        <w:rPr>
          <w:rStyle w:val="GreekQuote0"/>
        </w:rPr>
        <w:t>γούν</w:t>
      </w:r>
      <w:proofErr w:type="spellEnd"/>
      <w:r>
        <w:rPr>
          <w:rStyle w:val="GreekQuote0"/>
        </w:rPr>
        <w:t>ατ</w:t>
      </w:r>
      <w:r>
        <w:t xml:space="preserve">’ </w:t>
      </w:r>
      <w:proofErr w:type="spellStart"/>
      <w:r>
        <w:rPr>
          <w:rStyle w:val="GreekQuote0"/>
        </w:rPr>
        <w:t>ἐδάμν</w:t>
      </w:r>
      <w:proofErr w:type="spellEnd"/>
      <w:r>
        <w:rPr>
          <w:rStyle w:val="GreekQuote0"/>
        </w:rPr>
        <w:t>α</w:t>
      </w:r>
      <w:r>
        <w:t xml:space="preserve"> [270]</w:t>
      </w:r>
      <w:r>
        <w:br/>
      </w:r>
      <w:proofErr w:type="spellStart"/>
      <w:r>
        <w:rPr>
          <w:rStyle w:val="GreekQuote0"/>
          <w:b/>
        </w:rPr>
        <w:t>λά</w:t>
      </w:r>
      <w:proofErr w:type="spellEnd"/>
      <w:r>
        <w:rPr>
          <w:rStyle w:val="GreekQuote0"/>
          <w:b/>
        </w:rPr>
        <w:t>β</w:t>
      </w:r>
      <w:proofErr w:type="spellStart"/>
      <w:r>
        <w:rPr>
          <w:rStyle w:val="GreekQuote0"/>
          <w:b/>
        </w:rPr>
        <w:t>ρος</w:t>
      </w:r>
      <w:proofErr w:type="spellEnd"/>
      <w:r>
        <w:t xml:space="preserve"> </w:t>
      </w:r>
      <w:r>
        <w:rPr>
          <w:rStyle w:val="GreekQuote0"/>
          <w:b/>
        </w:rPr>
        <w:t>ὕπα</w:t>
      </w:r>
      <w:proofErr w:type="spellStart"/>
      <w:r>
        <w:rPr>
          <w:rStyle w:val="GreekQuote0"/>
          <w:b/>
        </w:rPr>
        <w:t>ιθ</w:t>
      </w:r>
      <w:proofErr w:type="spellEnd"/>
      <w:r>
        <w:rPr>
          <w:rStyle w:val="GreekQuote0"/>
          <w:b/>
        </w:rPr>
        <w:t>α</w:t>
      </w:r>
      <w:r>
        <w:t xml:space="preserve"> </w:t>
      </w:r>
      <w:proofErr w:type="spellStart"/>
      <w:r>
        <w:rPr>
          <w:rStyle w:val="GreekQuote0"/>
          <w:b/>
        </w:rPr>
        <w:t>ῥέων</w:t>
      </w:r>
      <w:proofErr w:type="spellEnd"/>
      <w:r>
        <w:t xml:space="preserve">, </w:t>
      </w:r>
      <w:proofErr w:type="spellStart"/>
      <w:r>
        <w:rPr>
          <w:rStyle w:val="GreekQuote0"/>
        </w:rPr>
        <w:t>κονίην</w:t>
      </w:r>
      <w:proofErr w:type="spellEnd"/>
      <w:r>
        <w:t xml:space="preserve"> </w:t>
      </w:r>
      <w:r>
        <w:rPr>
          <w:rStyle w:val="GreekQuote0"/>
        </w:rPr>
        <w:t>δ</w:t>
      </w:r>
      <w:r>
        <w:t xml:space="preserve">’ </w:t>
      </w:r>
      <w:r>
        <w:rPr>
          <w:rStyle w:val="GreekQuote0"/>
        </w:rPr>
        <w:t>ὑπ</w:t>
      </w:r>
      <w:proofErr w:type="spellStart"/>
      <w:r>
        <w:rPr>
          <w:rStyle w:val="GreekQuote0"/>
        </w:rPr>
        <w:t>έρε</w:t>
      </w:r>
      <w:proofErr w:type="spellEnd"/>
      <w:r>
        <w:rPr>
          <w:rStyle w:val="GreekQuote0"/>
        </w:rPr>
        <w:t>π</w:t>
      </w:r>
      <w:proofErr w:type="spellStart"/>
      <w:r>
        <w:rPr>
          <w:rStyle w:val="GreekQuote0"/>
        </w:rPr>
        <w:t>τε</w:t>
      </w:r>
      <w:proofErr w:type="spellEnd"/>
      <w:r>
        <w:t xml:space="preserve"> </w:t>
      </w:r>
      <w:r>
        <w:rPr>
          <w:rStyle w:val="GreekQuote0"/>
        </w:rPr>
        <w:t>π</w:t>
      </w:r>
      <w:proofErr w:type="spellStart"/>
      <w:r>
        <w:rPr>
          <w:rStyle w:val="GreekQuote0"/>
        </w:rPr>
        <w:t>οδοῖιν</w:t>
      </w:r>
      <w:proofErr w:type="spellEnd"/>
      <w:r>
        <w:t>.</w:t>
      </w:r>
      <w:r>
        <w:rPr>
          <w:rStyle w:val="FootnoteReference"/>
        </w:rPr>
        <w:footnoteReference w:id="404"/>
      </w:r>
    </w:p>
    <w:p w:rsidR="00CF07E1" w:rsidRDefault="00F84752">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CF07E1" w:rsidRDefault="00F84752">
      <w:pPr>
        <w:pStyle w:val="FirstParagraph"/>
      </w:pPr>
      <w:r>
        <w:rPr>
          <w:i/>
        </w:rPr>
        <w:t xml:space="preserve">Adv. </w:t>
      </w:r>
      <w:proofErr w:type="spellStart"/>
      <w:r>
        <w:rPr>
          <w:i/>
        </w:rPr>
        <w:t>iram</w:t>
      </w:r>
      <w:proofErr w:type="spellEnd"/>
      <w:r>
        <w:t xml:space="preserve"> 19–20 adapt for fire language that Homer had used for the river (</w:t>
      </w:r>
      <w:proofErr w:type="spellStart"/>
      <w:r>
        <w:rPr>
          <w:rStyle w:val="GreekQuote0"/>
        </w:rPr>
        <w:t>λά</w:t>
      </w:r>
      <w:proofErr w:type="spellEnd"/>
      <w:r>
        <w:rPr>
          <w:rStyle w:val="GreekQuote0"/>
        </w:rPr>
        <w:t>β</w:t>
      </w:r>
      <w:proofErr w:type="spellStart"/>
      <w:r>
        <w:rPr>
          <w:rStyle w:val="GreekQuote0"/>
        </w:rPr>
        <w:t>ρος</w:t>
      </w:r>
      <w:proofErr w:type="spellEnd"/>
      <w:r>
        <w:t xml:space="preserve"> </w:t>
      </w:r>
      <w:r>
        <w:rPr>
          <w:rStyle w:val="GreekQuote0"/>
        </w:rPr>
        <w:t>ὕπα</w:t>
      </w:r>
      <w:proofErr w:type="spellStart"/>
      <w:r>
        <w:rPr>
          <w:rStyle w:val="GreekQuote0"/>
        </w:rPr>
        <w:t>ιθ</w:t>
      </w:r>
      <w:proofErr w:type="spellEnd"/>
      <w:r>
        <w:rPr>
          <w:rStyle w:val="GreekQuote0"/>
        </w:rPr>
        <w:t>α</w:t>
      </w:r>
      <w:r>
        <w:t xml:space="preserve"> </w:t>
      </w:r>
      <w:proofErr w:type="spellStart"/>
      <w:r>
        <w:rPr>
          <w:rStyle w:val="GreekQuote0"/>
        </w:rPr>
        <w:t>ῥέων</w:t>
      </w:r>
      <w:proofErr w:type="spellEnd"/>
      <w:r>
        <w:t>).</w:t>
      </w:r>
    </w:p>
    <w:p w:rsidR="00CF07E1" w:rsidRDefault="00F84752">
      <w:pPr>
        <w:pStyle w:val="Heading3"/>
      </w:pPr>
      <w:bookmarkStart w:id="97" w:name="angry-beasts-iliadic-lions-and-odyssean-"/>
      <w:bookmarkStart w:id="98" w:name="_Toc1638083"/>
      <w:r>
        <w:t xml:space="preserve">Angry Beasts: Iliadic Lions and </w:t>
      </w:r>
      <w:proofErr w:type="spellStart"/>
      <w:r>
        <w:t>Odyssean</w:t>
      </w:r>
      <w:proofErr w:type="spellEnd"/>
      <w:r>
        <w:t xml:space="preserve"> Boars</w:t>
      </w:r>
      <w:bookmarkEnd w:id="97"/>
      <w:bookmarkEnd w:id="98"/>
    </w:p>
    <w:p w:rsidR="00CF07E1" w:rsidRDefault="00F84752">
      <w:pPr>
        <w:pStyle w:val="FirstParagraph"/>
      </w:pPr>
      <w:r>
        <w:t xml:space="preserve">Gregory’s depiction of the wild beast in </w:t>
      </w:r>
      <w:r>
        <w:rPr>
          <w:i/>
        </w:rPr>
        <w:t xml:space="preserve">Adv. </w:t>
      </w:r>
      <w:proofErr w:type="spellStart"/>
      <w:r>
        <w:rPr>
          <w:i/>
        </w:rPr>
        <w:t>iram</w:t>
      </w:r>
      <w:proofErr w:type="spellEnd"/>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05"/>
      </w:r>
      <w:r>
        <w:t xml:space="preserve"> In </w:t>
      </w:r>
      <w:r>
        <w:rPr>
          <w:i/>
        </w:rPr>
        <w:t>Od.</w:t>
      </w:r>
      <w:r>
        <w:t xml:space="preserve"> 19.439–454, Odysseus narrates the boar hunt of his youth that gave him his scar. Gregory compresses 7 lines of Homeric description (</w:t>
      </w:r>
      <w:r>
        <w:rPr>
          <w:i/>
        </w:rPr>
        <w:t>Od</w:t>
      </w:r>
      <w:r>
        <w:t xml:space="preserve">. 19.439–445) into one </w:t>
      </w:r>
      <w:proofErr w:type="spellStart"/>
      <w:r>
        <w:t>trimeter</w:t>
      </w:r>
      <w:proofErr w:type="spellEnd"/>
      <w:r>
        <w:t>.</w:t>
      </w:r>
      <w:r>
        <w:rPr>
          <w:rStyle w:val="FootnoteReference"/>
        </w:rPr>
        <w:footnoteReference w:id="406"/>
      </w:r>
      <w:r>
        <w:t xml:space="preserve"> Line 22 </w:t>
      </w:r>
      <w:r>
        <w:lastRenderedPageBreak/>
        <w:t>describes “a beast appearing from a shadowy lair.” He uses the Homeric word for lair (</w:t>
      </w:r>
      <w:proofErr w:type="spellStart"/>
      <w:r>
        <w:rPr>
          <w:rStyle w:val="GreekQuote0"/>
        </w:rPr>
        <w:t>λόχμη</w:t>
      </w:r>
      <w:proofErr w:type="spellEnd"/>
      <w:r>
        <w:t>) and “shadowy” (</w:t>
      </w:r>
      <w:proofErr w:type="spellStart"/>
      <w:r>
        <w:rPr>
          <w:rStyle w:val="GreekQuote0"/>
        </w:rPr>
        <w:t>σύσκιος</w:t>
      </w:r>
      <w:proofErr w:type="spellEnd"/>
      <w:r>
        <w:t xml:space="preserve">) glosses the elaborate </w:t>
      </w:r>
      <w:proofErr w:type="gramStart"/>
      <w:r>
        <w:t>four line</w:t>
      </w:r>
      <w:proofErr w:type="gramEnd"/>
      <w:r>
        <w:t xml:space="preserve"> description of the boar’s lair in Homer (</w:t>
      </w:r>
      <w:r>
        <w:rPr>
          <w:i/>
        </w:rPr>
        <w:t>Od</w:t>
      </w:r>
      <w:r>
        <w:t xml:space="preserve">. 19.440-443). Gregory’s physical description of the beast begins by reworking </w:t>
      </w:r>
      <w:r>
        <w:rPr>
          <w:i/>
        </w:rPr>
        <w:t>Od</w:t>
      </w:r>
      <w:r>
        <w:t xml:space="preserve">. 19.446, whence come the bristling and blazing eyes: Compare Gregory’s </w:t>
      </w:r>
      <w:proofErr w:type="spellStart"/>
      <w:r>
        <w:rPr>
          <w:rStyle w:val="GreekQuote0"/>
        </w:rPr>
        <w:t>Φρίσσοντ</w:t>
      </w:r>
      <w:proofErr w:type="spellEnd"/>
      <w:r>
        <w:rPr>
          <w:rStyle w:val="GreekQuote0"/>
        </w:rPr>
        <w:t>α</w:t>
      </w:r>
      <w:r>
        <w:t xml:space="preserve">, </w:t>
      </w:r>
      <w:r>
        <w:rPr>
          <w:rStyle w:val="GreekQuote0"/>
        </w:rPr>
        <w:t>π</w:t>
      </w:r>
      <w:proofErr w:type="spellStart"/>
      <w:r>
        <w:rPr>
          <w:rStyle w:val="GreekQuote0"/>
        </w:rPr>
        <w:t>ῦρ</w:t>
      </w:r>
      <w:proofErr w:type="spellEnd"/>
      <w:r>
        <w:t xml:space="preserve"> </w:t>
      </w:r>
      <w:r>
        <w:rPr>
          <w:rStyle w:val="GreekQuote0"/>
        </w:rPr>
        <w:t>β</w:t>
      </w:r>
      <w:proofErr w:type="spellStart"/>
      <w:r>
        <w:rPr>
          <w:rStyle w:val="GreekQuote0"/>
        </w:rPr>
        <w:t>λέ</w:t>
      </w:r>
      <w:proofErr w:type="spellEnd"/>
      <w:r>
        <w:rPr>
          <w:rStyle w:val="GreekQuote0"/>
        </w:rPr>
        <w:t>π</w:t>
      </w:r>
      <w:proofErr w:type="spellStart"/>
      <w:r>
        <w:rPr>
          <w:rStyle w:val="GreekQuote0"/>
        </w:rPr>
        <w:t>οντ</w:t>
      </w:r>
      <w:proofErr w:type="spellEnd"/>
      <w:r>
        <w:rPr>
          <w:rStyle w:val="GreekQuote0"/>
        </w:rPr>
        <w:t>α</w:t>
      </w:r>
      <w:r>
        <w:t xml:space="preserve">, </w:t>
      </w:r>
      <w:proofErr w:type="spellStart"/>
      <w:r>
        <w:rPr>
          <w:rStyle w:val="GreekQuote0"/>
        </w:rPr>
        <w:t>ἐξ</w:t>
      </w:r>
      <w:proofErr w:type="spellEnd"/>
      <w:r>
        <w:rPr>
          <w:rStyle w:val="GreekQuote0"/>
        </w:rPr>
        <w:t>α</w:t>
      </w:r>
      <w:proofErr w:type="spellStart"/>
      <w:r>
        <w:rPr>
          <w:rStyle w:val="GreekQuote0"/>
        </w:rPr>
        <w:t>φρούμενον</w:t>
      </w:r>
      <w:proofErr w:type="spellEnd"/>
      <w:r>
        <w:t xml:space="preserve"> (“with eyes ablaze and hair erect, foam oozing from its mouth” </w:t>
      </w:r>
      <w:r>
        <w:rPr>
          <w:i/>
        </w:rPr>
        <w:t xml:space="preserve">Adv. </w:t>
      </w:r>
      <w:proofErr w:type="spellStart"/>
      <w:r>
        <w:rPr>
          <w:i/>
        </w:rPr>
        <w:t>iram</w:t>
      </w:r>
      <w:proofErr w:type="spellEnd"/>
      <w:r>
        <w:t xml:space="preserve"> 23) with </w:t>
      </w:r>
      <w:proofErr w:type="spellStart"/>
      <w:r>
        <w:t>Hom</w:t>
      </w:r>
      <w:proofErr w:type="spellEnd"/>
      <w:r>
        <w:t xml:space="preserve">. </w:t>
      </w:r>
      <w:r>
        <w:rPr>
          <w:i/>
        </w:rPr>
        <w:t>Od.</w:t>
      </w:r>
      <w:r>
        <w:t xml:space="preserve"> 19.446: </w:t>
      </w:r>
      <w:proofErr w:type="spellStart"/>
      <w:r>
        <w:rPr>
          <w:rStyle w:val="GreekQuote0"/>
        </w:rPr>
        <w:t>φρίξ</w:t>
      </w:r>
      <w:proofErr w:type="spellEnd"/>
      <w:r>
        <w:rPr>
          <w:rStyle w:val="GreekQuote0"/>
        </w:rPr>
        <w:t>ας</w:t>
      </w:r>
      <w:r>
        <w:t xml:space="preserve"> </w:t>
      </w:r>
      <w:proofErr w:type="spellStart"/>
      <w:r>
        <w:rPr>
          <w:rStyle w:val="GreekQuote0"/>
        </w:rPr>
        <w:t>εὖ</w:t>
      </w:r>
      <w:proofErr w:type="spellEnd"/>
      <w:r>
        <w:t xml:space="preserve"> </w:t>
      </w:r>
      <w:proofErr w:type="spellStart"/>
      <w:r>
        <w:rPr>
          <w:rStyle w:val="GreekQuote0"/>
        </w:rPr>
        <w:t>λοφιήν</w:t>
      </w:r>
      <w:proofErr w:type="spellEnd"/>
      <w:r>
        <w:t xml:space="preserve">, </w:t>
      </w:r>
      <w:r>
        <w:rPr>
          <w:rStyle w:val="GreekQuote0"/>
        </w:rPr>
        <w:t>π</w:t>
      </w:r>
      <w:proofErr w:type="spellStart"/>
      <w:r>
        <w:rPr>
          <w:rStyle w:val="GreekQuote0"/>
        </w:rPr>
        <w:t>ῦρ</w:t>
      </w:r>
      <w:proofErr w:type="spellEnd"/>
      <w:r>
        <w:t xml:space="preserve"> </w:t>
      </w:r>
      <w:r>
        <w:rPr>
          <w:rStyle w:val="GreekQuote0"/>
        </w:rPr>
        <w:t>δ</w:t>
      </w:r>
      <w:r>
        <w:t xml:space="preserve">’ </w:t>
      </w:r>
      <w:proofErr w:type="spellStart"/>
      <w:r>
        <w:rPr>
          <w:rStyle w:val="GreekQuote0"/>
        </w:rPr>
        <w:t>ὀφθ</w:t>
      </w:r>
      <w:proofErr w:type="spellEnd"/>
      <w:r>
        <w:rPr>
          <w:rStyle w:val="GreekQuote0"/>
        </w:rPr>
        <w:t>α</w:t>
      </w:r>
      <w:proofErr w:type="spellStart"/>
      <w:r>
        <w:rPr>
          <w:rStyle w:val="GreekQuote0"/>
        </w:rPr>
        <w:t>λμοῖσι</w:t>
      </w:r>
      <w:proofErr w:type="spellEnd"/>
      <w:r>
        <w:t xml:space="preserve"> </w:t>
      </w:r>
      <w:proofErr w:type="spellStart"/>
      <w:r>
        <w:rPr>
          <w:rStyle w:val="GreekQuote0"/>
        </w:rPr>
        <w:t>δεδορκώς</w:t>
      </w:r>
      <w:proofErr w:type="spellEnd"/>
      <w:r>
        <w:t xml:space="preserve"> (“bristling his mane and looking fire from his eyes”).</w:t>
      </w:r>
      <w:r>
        <w:rPr>
          <w:rStyle w:val="FootnoteReference"/>
        </w:rPr>
        <w:footnoteReference w:id="407"/>
      </w:r>
    </w:p>
    <w:p w:rsidR="00CF07E1" w:rsidRDefault="00F84752">
      <w:pPr>
        <w:pStyle w:val="BodyText"/>
      </w:pPr>
      <w:r>
        <w:t xml:space="preserve">The </w:t>
      </w:r>
      <w:proofErr w:type="spellStart"/>
      <w:r>
        <w:t>Odyssean</w:t>
      </w:r>
      <w:proofErr w:type="spellEnd"/>
      <w:r>
        <w:t xml:space="preserve"> passage has no mention of foam. This Gregory takes from another Homeric passage, </w:t>
      </w:r>
      <w:r>
        <w:rPr>
          <w:i/>
        </w:rPr>
        <w:t>Il.</w:t>
      </w:r>
      <w:r>
        <w:t xml:space="preserve"> 20.164–175, where Achilles is compared to a wounded and enraged lion. In writing </w:t>
      </w:r>
      <w:proofErr w:type="spellStart"/>
      <w:r>
        <w:rPr>
          <w:rStyle w:val="GreekQuote0"/>
        </w:rPr>
        <w:t>ἐξ</w:t>
      </w:r>
      <w:proofErr w:type="spellEnd"/>
      <w:r>
        <w:rPr>
          <w:rStyle w:val="GreekQuote0"/>
        </w:rPr>
        <w:t>α</w:t>
      </w:r>
      <w:proofErr w:type="spellStart"/>
      <w:r>
        <w:rPr>
          <w:rStyle w:val="GreekQuote0"/>
        </w:rPr>
        <w:t>φρούμενον</w:t>
      </w:r>
      <w:proofErr w:type="spellEnd"/>
      <w:r>
        <w:t xml:space="preserve"> (“foaming at the mouth”),</w:t>
      </w:r>
      <w:r>
        <w:rPr>
          <w:rStyle w:val="FootnoteReference"/>
        </w:rPr>
        <w:footnoteReference w:id="408"/>
      </w:r>
      <w:r>
        <w:t xml:space="preserve"> Gregory has transposed into iambs the hexametric </w:t>
      </w:r>
      <w:r>
        <w:rPr>
          <w:rStyle w:val="GreekQuote0"/>
        </w:rPr>
        <w:t>π</w:t>
      </w:r>
      <w:proofErr w:type="spellStart"/>
      <w:r>
        <w:rPr>
          <w:rStyle w:val="GreekQuote0"/>
        </w:rPr>
        <w:t>ερί</w:t>
      </w:r>
      <w:proofErr w:type="spellEnd"/>
      <w:r>
        <w:t xml:space="preserve"> </w:t>
      </w:r>
      <w:r>
        <w:rPr>
          <w:rStyle w:val="GreekQuote0"/>
        </w:rPr>
        <w:t>τ</w:t>
      </w:r>
      <w:r>
        <w:t xml:space="preserve">’ </w:t>
      </w:r>
      <w:proofErr w:type="spellStart"/>
      <w:r>
        <w:rPr>
          <w:rStyle w:val="GreekQuote0"/>
        </w:rPr>
        <w:t>ἀφρὸς</w:t>
      </w:r>
      <w:proofErr w:type="spellEnd"/>
      <w:r>
        <w:t xml:space="preserve"> </w:t>
      </w:r>
      <w:proofErr w:type="spellStart"/>
      <w:r>
        <w:rPr>
          <w:rStyle w:val="GreekQuote0"/>
        </w:rPr>
        <w:t>ὀδόντ</w:t>
      </w:r>
      <w:proofErr w:type="spellEnd"/>
      <w:r>
        <w:rPr>
          <w:rStyle w:val="GreekQuote0"/>
        </w:rPr>
        <w:t>ας</w:t>
      </w:r>
      <w:r>
        <w:t xml:space="preserve"> / </w:t>
      </w:r>
      <w:proofErr w:type="spellStart"/>
      <w:r>
        <w:rPr>
          <w:rStyle w:val="GreekQuote0"/>
        </w:rPr>
        <w:t>γίνετ</w:t>
      </w:r>
      <w:proofErr w:type="spellEnd"/>
      <w:r>
        <w:rPr>
          <w:rStyle w:val="GreekQuote0"/>
        </w:rPr>
        <w:t>αι</w:t>
      </w:r>
      <w:r>
        <w:t xml:space="preserve"> (“Foam appeared about his teeth” </w:t>
      </w:r>
      <w:r>
        <w:rPr>
          <w:i/>
        </w:rPr>
        <w:t>Il</w:t>
      </w:r>
      <w:r>
        <w:t xml:space="preserve">. 20.168-69). In both contexts the description of the foam occurs at line end. We are no doubt meant to appreciate the </w:t>
      </w:r>
      <w:proofErr w:type="spellStart"/>
      <w:r>
        <w:t>metaphrastic</w:t>
      </w:r>
      <w:proofErr w:type="spellEnd"/>
      <w:r>
        <w:t xml:space="preserve"> skill needed to rework Homer in iambic </w:t>
      </w:r>
      <w:proofErr w:type="spellStart"/>
      <w:r>
        <w:t>trimeter</w:t>
      </w:r>
      <w:proofErr w:type="spellEnd"/>
      <w:r>
        <w:t>.</w:t>
      </w:r>
    </w:p>
    <w:p w:rsidR="00CF07E1" w:rsidRDefault="00F84752">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proofErr w:type="spellStart"/>
      <w:r>
        <w:rPr>
          <w:rStyle w:val="GreekQuote0"/>
        </w:rPr>
        <w:t>σοφί</w:t>
      </w:r>
      <w:proofErr w:type="spellEnd"/>
      <w:r>
        <w:rPr>
          <w:rStyle w:val="GreekQuote0"/>
        </w:rPr>
        <w:t>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proofErr w:type="spellStart"/>
      <w:r>
        <w:rPr>
          <w:rStyle w:val="GreekQuote0"/>
          <w:b/>
        </w:rPr>
        <w:t>θυμῷ</w:t>
      </w:r>
      <w:proofErr w:type="spellEnd"/>
      <w:r>
        <w:t xml:space="preserve"> </w:t>
      </w:r>
      <w:proofErr w:type="spellStart"/>
      <w:r>
        <w:rPr>
          <w:rStyle w:val="GreekQuote0"/>
        </w:rPr>
        <w:lastRenderedPageBreak/>
        <w:t>χολοῦμ</w:t>
      </w:r>
      <w:proofErr w:type="spellEnd"/>
      <w:r>
        <w:rPr>
          <w:rStyle w:val="GreekQuote0"/>
        </w:rPr>
        <w:t>αι</w:t>
      </w:r>
      <w:r>
        <w:t xml:space="preserve"> (“with wrath I’m angry”), which, though with different diction, certainly recalls the opening of the Iliad (</w:t>
      </w:r>
      <w:proofErr w:type="spellStart"/>
      <w:r>
        <w:rPr>
          <w:rStyle w:val="GreekQuote0"/>
          <w:b/>
        </w:rPr>
        <w:t>μῆνιν</w:t>
      </w:r>
      <w:proofErr w:type="spellEnd"/>
      <w:r>
        <w:t xml:space="preserve"> </w:t>
      </w:r>
      <w:proofErr w:type="spellStart"/>
      <w:r>
        <w:rPr>
          <w:rStyle w:val="GreekQuote0"/>
        </w:rPr>
        <w:t>ἄειδε</w:t>
      </w:r>
      <w:proofErr w:type="spellEnd"/>
      <w:r>
        <w:t xml:space="preserve"> </w:t>
      </w:r>
      <w:proofErr w:type="spellStart"/>
      <w:r>
        <w:rPr>
          <w:rStyle w:val="GreekQuote0"/>
        </w:rPr>
        <w:t>θεά</w:t>
      </w:r>
      <w:proofErr w:type="spellEnd"/>
      <w:r>
        <w:t xml:space="preserve">, “wrath Goddess sing!”). Achilles is thus both type and anti-type, </w:t>
      </w:r>
      <w:proofErr w:type="spellStart"/>
      <w:r>
        <w:rPr>
          <w:i/>
        </w:rPr>
        <w:t>imitandus</w:t>
      </w:r>
      <w:proofErr w:type="spellEnd"/>
      <w:r>
        <w:t xml:space="preserve"> and </w:t>
      </w:r>
      <w:proofErr w:type="spellStart"/>
      <w:r>
        <w:rPr>
          <w:i/>
        </w:rPr>
        <w:t>evitandus</w:t>
      </w:r>
      <w:proofErr w:type="spellEnd"/>
      <w:r>
        <w:t xml:space="preserve">. These evocations of heroic warfare, however, underscore what is at stake. Mastering one’s anger may lead to a successful </w:t>
      </w:r>
      <w:proofErr w:type="spellStart"/>
      <w:r>
        <w:rPr>
          <w:rStyle w:val="GreekQuote0"/>
        </w:rPr>
        <w:t>νόστος</w:t>
      </w:r>
      <w:proofErr w:type="spellEnd"/>
      <w:r>
        <w:t xml:space="preserve"> as the soul finds rest in God; or it may lead to a bloody and unpleasant end.</w:t>
      </w:r>
    </w:p>
    <w:p w:rsidR="00CF07E1" w:rsidRDefault="00F84752">
      <w:pPr>
        <w:pStyle w:val="Heading2"/>
      </w:pPr>
      <w:bookmarkStart w:id="99" w:name="a-hymn-virg."/>
      <w:bookmarkStart w:id="100" w:name="_Toc1638084"/>
      <w:r>
        <w:t xml:space="preserve">1.2.1 (a) </w:t>
      </w:r>
      <w:r>
        <w:rPr>
          <w:i/>
        </w:rPr>
        <w:t>Hymn Virg.</w:t>
      </w:r>
      <w:bookmarkEnd w:id="99"/>
      <w:bookmarkEnd w:id="100"/>
    </w:p>
    <w:p w:rsidR="00CF07E1" w:rsidRDefault="00F84752">
      <w:pPr>
        <w:pStyle w:val="FirstParagraph"/>
      </w:pPr>
      <w:r>
        <w:t xml:space="preserve">We now turn to Gregory’s </w:t>
      </w:r>
      <w:r>
        <w:rPr>
          <w:i/>
        </w:rPr>
        <w:t>Hymn to Virginity</w:t>
      </w:r>
      <w:r>
        <w:t xml:space="preserve"> (</w:t>
      </w:r>
      <w:proofErr w:type="spellStart"/>
      <w:r>
        <w:rPr>
          <w:i/>
        </w:rPr>
        <w:t>carm</w:t>
      </w:r>
      <w:proofErr w:type="spellEnd"/>
      <w:r>
        <w:rPr>
          <w:i/>
        </w:rPr>
        <w:t>.</w:t>
      </w:r>
      <w:r>
        <w:t xml:space="preserve"> 1.2.1 a), a </w:t>
      </w:r>
      <w:proofErr w:type="gramStart"/>
      <w:r>
        <w:t>214 line</w:t>
      </w:r>
      <w:proofErr w:type="gramEnd"/>
      <w:r>
        <w:t xml:space="preserve"> hexameter hymn describing the arrival of a personified Virginity in human society. The work contains numerous features that situate it within the tradition of pagan hymnography. Virginity is personified and treated as the </w:t>
      </w:r>
      <w:proofErr w:type="spellStart"/>
      <w:r>
        <w:rPr>
          <w:i/>
        </w:rPr>
        <w:t>deus</w:t>
      </w:r>
      <w:proofErr w:type="spellEnd"/>
      <w:r>
        <w:rPr>
          <w:i/>
        </w:rPr>
        <w:t xml:space="preserve"> </w:t>
      </w:r>
      <w:proofErr w:type="spellStart"/>
      <w:r>
        <w:rPr>
          <w:i/>
        </w:rPr>
        <w:t>laudandus</w:t>
      </w:r>
      <w:proofErr w:type="spellEnd"/>
      <w:r>
        <w:t xml:space="preserve"> of the hymn. The poem opens with her name in the accusative: </w:t>
      </w:r>
      <w:r>
        <w:rPr>
          <w:rStyle w:val="GreekQuote0"/>
        </w:rPr>
        <w:t>Πα</w:t>
      </w:r>
      <w:proofErr w:type="spellStart"/>
      <w:r>
        <w:rPr>
          <w:rStyle w:val="GreekQuote0"/>
        </w:rPr>
        <w:t>ρθενίην</w:t>
      </w:r>
      <w:proofErr w:type="spellEnd"/>
      <w:r>
        <w:t xml:space="preserve"> (</w:t>
      </w:r>
      <w:r>
        <w:rPr>
          <w:i/>
        </w:rPr>
        <w:t>cf</w:t>
      </w:r>
      <w:r>
        <w:t xml:space="preserve">. Call. </w:t>
      </w:r>
      <w:proofErr w:type="spellStart"/>
      <w:r>
        <w:rPr>
          <w:i/>
        </w:rPr>
        <w:t>hArt</w:t>
      </w:r>
      <w:proofErr w:type="spellEnd"/>
      <w:r>
        <w:t xml:space="preserve"> 1 </w:t>
      </w:r>
      <w:proofErr w:type="spellStart"/>
      <w:r>
        <w:rPr>
          <w:rStyle w:val="GreekQuote0"/>
        </w:rPr>
        <w:t>Ἄρτεμιν</w:t>
      </w:r>
      <w:proofErr w:type="spellEnd"/>
      <w:r>
        <w:t xml:space="preserve">; similarly, </w:t>
      </w:r>
      <w:proofErr w:type="spellStart"/>
      <w:r>
        <w:rPr>
          <w:i/>
        </w:rPr>
        <w:t>hZeus</w:t>
      </w:r>
      <w:proofErr w:type="spellEnd"/>
      <w:r>
        <w:t xml:space="preserve"> 1 </w:t>
      </w:r>
      <w:proofErr w:type="spellStart"/>
      <w:r>
        <w:rPr>
          <w:rStyle w:val="GreekQuote0"/>
        </w:rPr>
        <w:t>Ζῆνος</w:t>
      </w:r>
      <w:proofErr w:type="spellEnd"/>
      <w:r>
        <w:t>). Gregory refers to the poem as a hymn (</w:t>
      </w:r>
      <w:proofErr w:type="spellStart"/>
      <w:r>
        <w:rPr>
          <w:rStyle w:val="GreekQuote0"/>
        </w:rPr>
        <w:t>ὕμνος</w:t>
      </w:r>
      <w:proofErr w:type="spellEnd"/>
      <w:r>
        <w:t xml:space="preserve">) three times (at </w:t>
      </w:r>
      <w:r>
        <w:rPr>
          <w:i/>
        </w:rPr>
        <w:t>Hymn Virg.</w:t>
      </w:r>
      <w:r>
        <w:t xml:space="preserve"> 2, 7, and 8).</w:t>
      </w:r>
      <w:r>
        <w:rPr>
          <w:rStyle w:val="FootnoteReference"/>
        </w:rPr>
        <w:footnoteReference w:id="409"/>
      </w:r>
      <w:r>
        <w:t xml:space="preserve"> In </w:t>
      </w:r>
      <w:r>
        <w:rPr>
          <w:i/>
        </w:rPr>
        <w:t>Hymn Virg.</w:t>
      </w:r>
      <w:r>
        <w:t xml:space="preserve"> 7–10, he exhorts the pure to draw near (</w:t>
      </w:r>
      <w:r>
        <w:rPr>
          <w:i/>
        </w:rPr>
        <w:t>cf</w:t>
      </w:r>
      <w:r>
        <w:t xml:space="preserve">. Call., </w:t>
      </w:r>
      <w:proofErr w:type="spellStart"/>
      <w:r>
        <w:rPr>
          <w:i/>
        </w:rPr>
        <w:t>hAp</w:t>
      </w:r>
      <w:proofErr w:type="spellEnd"/>
      <w:r>
        <w:t xml:space="preserve"> 9–11). Gregory hails the goddess with the traditional formula in </w:t>
      </w:r>
      <w:r>
        <w:rPr>
          <w:i/>
        </w:rPr>
        <w:t>Hymn Virg.</w:t>
      </w:r>
      <w:r>
        <w:t xml:space="preserve"> 11: </w:t>
      </w:r>
      <w:r>
        <w:rPr>
          <w:rStyle w:val="GreekQuote0"/>
        </w:rPr>
        <w:t>Πα</w:t>
      </w:r>
      <w:proofErr w:type="spellStart"/>
      <w:r>
        <w:rPr>
          <w:rStyle w:val="GreekQuote0"/>
        </w:rPr>
        <w:t>ρθενίη</w:t>
      </w:r>
      <w:proofErr w:type="spellEnd"/>
      <w:r>
        <w:t xml:space="preserve">, </w:t>
      </w:r>
      <w:proofErr w:type="spellStart"/>
      <w:r>
        <w:rPr>
          <w:rStyle w:val="GreekQuote0"/>
        </w:rPr>
        <w:t>μέγ</w:t>
      </w:r>
      <w:proofErr w:type="spellEnd"/>
      <w:r>
        <w:rPr>
          <w:rStyle w:val="GreekQuote0"/>
        </w:rPr>
        <w:t>α</w:t>
      </w:r>
      <w:r>
        <w:t xml:space="preserve"> </w:t>
      </w:r>
      <w:r>
        <w:rPr>
          <w:rStyle w:val="GreekQuote0"/>
        </w:rPr>
        <w:t>χα</w:t>
      </w:r>
      <w:proofErr w:type="spellStart"/>
      <w:r>
        <w:rPr>
          <w:rStyle w:val="GreekQuote0"/>
        </w:rPr>
        <w:t>ῖρε</w:t>
      </w:r>
      <w:proofErr w:type="spellEnd"/>
      <w:r>
        <w:t xml:space="preserve"> (“Hail, Virginity!”). In </w:t>
      </w:r>
      <w:r>
        <w:rPr>
          <w:i/>
        </w:rPr>
        <w:t>Hymn Virg.</w:t>
      </w:r>
      <w:r>
        <w:t xml:space="preserve"> 12–14 he addresses the chorus, which here consists of “heavenly beauties” (</w:t>
      </w:r>
      <w:proofErr w:type="spellStart"/>
      <w:r>
        <w:rPr>
          <w:rStyle w:val="GreekQuote0"/>
        </w:rPr>
        <w:t>οὐρ</w:t>
      </w:r>
      <w:proofErr w:type="spellEnd"/>
      <w:r>
        <w:rPr>
          <w:rStyle w:val="GreekQuote0"/>
        </w:rPr>
        <w:t>α</w:t>
      </w:r>
      <w:proofErr w:type="spellStart"/>
      <w:r>
        <w:rPr>
          <w:rStyle w:val="GreekQuote0"/>
        </w:rPr>
        <w:t>νίοισι</w:t>
      </w:r>
      <w:proofErr w:type="spellEnd"/>
      <w:r>
        <w:t xml:space="preserve"> / </w:t>
      </w:r>
      <w:proofErr w:type="spellStart"/>
      <w:r>
        <w:rPr>
          <w:rStyle w:val="GreekQuote0"/>
        </w:rPr>
        <w:t>κάλλεσιν</w:t>
      </w:r>
      <w:proofErr w:type="spellEnd"/>
      <w:r>
        <w:t xml:space="preserve">), </w:t>
      </w:r>
      <w:r>
        <w:rPr>
          <w:i/>
        </w:rPr>
        <w:t>i.e.</w:t>
      </w:r>
      <w:r>
        <w:t xml:space="preserve">, angels. Unlike the </w:t>
      </w:r>
      <w:proofErr w:type="spellStart"/>
      <w:r>
        <w:rPr>
          <w:i/>
        </w:rPr>
        <w:t>Poemata</w:t>
      </w:r>
      <w:proofErr w:type="spellEnd"/>
      <w:r>
        <w:rPr>
          <w:i/>
        </w:rPr>
        <w:t xml:space="preserve"> arcana</w:t>
      </w:r>
      <w:r>
        <w:t xml:space="preserve">, where the </w:t>
      </w:r>
      <w:proofErr w:type="spellStart"/>
      <w:r>
        <w:t>hymnic</w:t>
      </w:r>
      <w:proofErr w:type="spellEnd"/>
      <w:r>
        <w:t xml:space="preserve"> elements give way to a didactic body, the entirety of the </w:t>
      </w:r>
      <w:r>
        <w:rPr>
          <w:i/>
        </w:rPr>
        <w:t>Hymn Virg.</w:t>
      </w:r>
      <w:r>
        <w:t xml:space="preserve"> sits easily within the tradition of Greek hymnography.</w:t>
      </w:r>
      <w:r>
        <w:rPr>
          <w:rStyle w:val="FootnoteReference"/>
        </w:rPr>
        <w:footnoteReference w:id="410"/>
      </w:r>
      <w:r>
        <w:t xml:space="preserve"> After describing the angelic chorus and its relation to the Trinity, the narrator announces in </w:t>
      </w:r>
      <w:r>
        <w:rPr>
          <w:i/>
        </w:rPr>
        <w:t>Hymn Virg.</w:t>
      </w:r>
      <w:r>
        <w:t xml:space="preserve"> 56–57 his theme:</w:t>
      </w:r>
    </w:p>
    <w:p w:rsidR="00CF07E1" w:rsidRDefault="00F84752">
      <w:pPr>
        <w:pStyle w:val="BlockText"/>
      </w:pPr>
      <w:proofErr w:type="spellStart"/>
      <w:r>
        <w:rPr>
          <w:rStyle w:val="GreekQuote0"/>
        </w:rPr>
        <w:lastRenderedPageBreak/>
        <w:t>Εἰ</w:t>
      </w:r>
      <w:proofErr w:type="spellEnd"/>
      <w:r>
        <w:t xml:space="preserve"> </w:t>
      </w:r>
      <w:r>
        <w:rPr>
          <w:rStyle w:val="GreekQuote0"/>
        </w:rPr>
        <w:t>δ</w:t>
      </w:r>
      <w:r>
        <w:t xml:space="preserve">’ </w:t>
      </w:r>
      <w:proofErr w:type="spellStart"/>
      <w:r>
        <w:rPr>
          <w:rStyle w:val="GreekQuote0"/>
        </w:rPr>
        <w:t>ἄγε</w:t>
      </w:r>
      <w:proofErr w:type="spellEnd"/>
      <w:r>
        <w:t xml:space="preserve"> </w:t>
      </w:r>
      <w:proofErr w:type="spellStart"/>
      <w:r>
        <w:rPr>
          <w:rStyle w:val="GreekQuote0"/>
        </w:rPr>
        <w:t>νῦν</w:t>
      </w:r>
      <w:proofErr w:type="spellEnd"/>
      <w:r>
        <w:t xml:space="preserve"> </w:t>
      </w:r>
      <w:proofErr w:type="spellStart"/>
      <w:r>
        <w:rPr>
          <w:rStyle w:val="GreekQuote0"/>
        </w:rPr>
        <w:t>ἐρέω</w:t>
      </w:r>
      <w:proofErr w:type="spellEnd"/>
      <w:r>
        <w:t xml:space="preserve"> </w:t>
      </w:r>
      <w:proofErr w:type="spellStart"/>
      <w:r>
        <w:rPr>
          <w:rStyle w:val="GreekQuote0"/>
        </w:rPr>
        <w:t>μυστήρι</w:t>
      </w:r>
      <w:proofErr w:type="spellEnd"/>
      <w:r>
        <w:rPr>
          <w:rStyle w:val="GreekQuote0"/>
        </w:rPr>
        <w:t>α</w:t>
      </w:r>
      <w:r>
        <w:t xml:space="preserve"> </w:t>
      </w:r>
      <w:proofErr w:type="spellStart"/>
      <w:r>
        <w:rPr>
          <w:rStyle w:val="GreekQuote0"/>
        </w:rPr>
        <w:t>κεδνὰ</w:t>
      </w:r>
      <w:proofErr w:type="spellEnd"/>
      <w:r>
        <w:t xml:space="preserve"> </w:t>
      </w:r>
      <w:proofErr w:type="spellStart"/>
      <w:r>
        <w:rPr>
          <w:rStyle w:val="GreekQuote0"/>
        </w:rPr>
        <w:t>Θεοῖο</w:t>
      </w:r>
      <w:proofErr w:type="spellEnd"/>
      <w:r>
        <w:t>,</w:t>
      </w:r>
      <w:r>
        <w:br/>
      </w:r>
      <w:r>
        <w:rPr>
          <w:rStyle w:val="GreekQuote0"/>
        </w:rPr>
        <w:t>Πα</w:t>
      </w:r>
      <w:proofErr w:type="spellStart"/>
      <w:r>
        <w:rPr>
          <w:rStyle w:val="GreekQuote0"/>
        </w:rPr>
        <w:t>ρθενίη</w:t>
      </w:r>
      <w:proofErr w:type="spellEnd"/>
      <w:r>
        <w:t xml:space="preserve"> </w:t>
      </w:r>
      <w:proofErr w:type="spellStart"/>
      <w:r>
        <w:rPr>
          <w:rStyle w:val="GreekQuote0"/>
        </w:rPr>
        <w:t>τε</w:t>
      </w:r>
      <w:proofErr w:type="spellEnd"/>
      <w:r>
        <w:t xml:space="preserve"> </w:t>
      </w:r>
      <w:proofErr w:type="spellStart"/>
      <w:r>
        <w:rPr>
          <w:rStyle w:val="GreekQuote0"/>
        </w:rPr>
        <w:t>χρόνοισιν</w:t>
      </w:r>
      <w:proofErr w:type="spellEnd"/>
      <w:r>
        <w:t xml:space="preserve"> </w:t>
      </w:r>
      <w:r>
        <w:rPr>
          <w:rStyle w:val="GreekQuote0"/>
        </w:rPr>
        <w:t>ὅπ</w:t>
      </w:r>
      <w:proofErr w:type="spellStart"/>
      <w:r>
        <w:rPr>
          <w:rStyle w:val="GreekQuote0"/>
        </w:rPr>
        <w:t>ως</w:t>
      </w:r>
      <w:proofErr w:type="spellEnd"/>
      <w:r>
        <w:t xml:space="preserve"> </w:t>
      </w:r>
      <w:r>
        <w:rPr>
          <w:rStyle w:val="GreekQuote0"/>
        </w:rPr>
        <w:t>π</w:t>
      </w:r>
      <w:proofErr w:type="spellStart"/>
      <w:r>
        <w:rPr>
          <w:rStyle w:val="GreekQuote0"/>
        </w:rPr>
        <w:t>υμάτοισιν</w:t>
      </w:r>
      <w:proofErr w:type="spellEnd"/>
      <w:r>
        <w:t xml:space="preserve"> </w:t>
      </w:r>
      <w:proofErr w:type="spellStart"/>
      <w:r>
        <w:rPr>
          <w:rStyle w:val="GreekQuote0"/>
        </w:rPr>
        <w:t>ἔλ</w:t>
      </w:r>
      <w:proofErr w:type="spellEnd"/>
      <w:r>
        <w:rPr>
          <w:rStyle w:val="GreekQuote0"/>
        </w:rPr>
        <w:t>α</w:t>
      </w:r>
      <w:proofErr w:type="spellStart"/>
      <w:r>
        <w:rPr>
          <w:rStyle w:val="GreekQuote0"/>
        </w:rPr>
        <w:t>μψεν</w:t>
      </w:r>
      <w:proofErr w:type="spellEnd"/>
      <w:r>
        <w:t>.</w:t>
      </w:r>
      <w:r>
        <w:rPr>
          <w:rStyle w:val="FootnoteReference"/>
        </w:rPr>
        <w:footnoteReference w:id="411"/>
      </w:r>
    </w:p>
    <w:p w:rsidR="00CF07E1" w:rsidRDefault="00F84752">
      <w:pPr>
        <w:pStyle w:val="BlockText"/>
      </w:pPr>
      <w:r>
        <w:t xml:space="preserve">I shall now speak the </w:t>
      </w:r>
      <w:proofErr w:type="spellStart"/>
      <w:r>
        <w:t>myst’ries</w:t>
      </w:r>
      <w:proofErr w:type="spellEnd"/>
      <w:r>
        <w:t xml:space="preserve"> of our God,</w:t>
      </w:r>
      <w:r>
        <w:br/>
        <w:t>how shone in latter days Virginity.</w:t>
      </w:r>
    </w:p>
    <w:p w:rsidR="00CF07E1" w:rsidRDefault="00F84752">
      <w:pPr>
        <w:pStyle w:val="FirstParagraph"/>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w:t>
      </w:r>
      <w:proofErr w:type="spellStart"/>
      <w:r>
        <w:t>hymnic</w:t>
      </w:r>
      <w:proofErr w:type="spellEnd"/>
      <w:r>
        <w:t xml:space="preserve"> praise of God the Father (</w:t>
      </w:r>
      <w:r>
        <w:rPr>
          <w:i/>
        </w:rPr>
        <w:t>Hymn Virg.</w:t>
      </w:r>
      <w:r>
        <w:t xml:space="preserve"> 172–88). Only in the conclusion of the poem (</w:t>
      </w:r>
      <w:r>
        <w:rPr>
          <w:i/>
        </w:rPr>
        <w:t>Hymn Virg.</w:t>
      </w:r>
      <w:r>
        <w:t xml:space="preserve"> 189–214) does Virginity finally return, now in her full splendor. As </w:t>
      </w:r>
      <w:proofErr w:type="spellStart"/>
      <w:r>
        <w:t>Sunderman</w:t>
      </w:r>
      <w:proofErr w:type="spellEnd"/>
      <w:r>
        <w:t xml:space="preserve"> noted, we have a recognizable </w:t>
      </w:r>
      <w:proofErr w:type="spellStart"/>
      <w:r>
        <w:rPr>
          <w:i/>
        </w:rPr>
        <w:t>Geburtsgeschichte</w:t>
      </w:r>
      <w:proofErr w:type="spellEnd"/>
      <w:r>
        <w:t>.</w:t>
      </w:r>
      <w:r>
        <w:rPr>
          <w:rStyle w:val="FootnoteReference"/>
        </w:rPr>
        <w:footnoteReference w:id="412"/>
      </w:r>
      <w:r>
        <w:t xml:space="preserve"> As in the Homeric hymns or those of Callimachus, praise 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 xml:space="preserve">Adv. </w:t>
      </w:r>
      <w:proofErr w:type="spellStart"/>
      <w:r>
        <w:rPr>
          <w:i/>
        </w:rPr>
        <w:t>iram</w:t>
      </w:r>
      <w:proofErr w:type="spellEnd"/>
      <w:r>
        <w:t>. There Gregory elevated a decidedly un-Callimachean genre (iambic didactic). Here Gregory works in a genre in which Callimachus had also written extensively.</w:t>
      </w:r>
    </w:p>
    <w:p w:rsidR="00CF07E1" w:rsidRDefault="00F84752">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w:t>
      </w:r>
      <w:r>
        <w:lastRenderedPageBreak/>
        <w:t xml:space="preserve">excursus here would distract from a discussion of Gregory’s erudition. Gregory’s </w:t>
      </w:r>
      <w:r>
        <w:rPr>
          <w:i/>
        </w:rPr>
        <w:t>Hymn Virg.</w:t>
      </w:r>
      <w:r>
        <w:t xml:space="preserve"> is not separated in the Greek manuscripts from its successor, the </w:t>
      </w:r>
      <w:proofErr w:type="spellStart"/>
      <w:r>
        <w:rPr>
          <w:i/>
        </w:rPr>
        <w:t>Agon</w:t>
      </w:r>
      <w:proofErr w:type="spellEnd"/>
      <w:r>
        <w:rPr>
          <w:i/>
        </w:rPr>
        <w:t>,</w:t>
      </w:r>
      <w:r>
        <w:t xml:space="preserve"> in which a personified Married Life and Virginity engage in a rhetorical duel to establish the superior way of life. </w:t>
      </w:r>
      <w:proofErr w:type="spellStart"/>
      <w:r>
        <w:t>Sundermann</w:t>
      </w:r>
      <w:proofErr w:type="spellEnd"/>
      <w:r>
        <w:t xml:space="preserve"> and </w:t>
      </w:r>
      <w:proofErr w:type="spellStart"/>
      <w:r>
        <w:t>Sicherl</w:t>
      </w:r>
      <w:proofErr w:type="spellEnd"/>
      <w:r>
        <w:t xml:space="preserve"> have, however, shown that we have two poems, not one.</w:t>
      </w:r>
      <w:r>
        <w:rPr>
          <w:rStyle w:val="FootnoteReference"/>
        </w:rPr>
        <w:footnoteReference w:id="413"/>
      </w:r>
      <w:r>
        <w:t xml:space="preserve"> Not only does the work neatly divide after line 214 into the </w:t>
      </w:r>
      <w:r>
        <w:rPr>
          <w:i/>
        </w:rPr>
        <w:t>Hymn Virg.</w:t>
      </w:r>
      <w:r>
        <w:t xml:space="preserve"> and the </w:t>
      </w:r>
      <w:proofErr w:type="spellStart"/>
      <w:r>
        <w:rPr>
          <w:i/>
        </w:rPr>
        <w:t>Agon</w:t>
      </w:r>
      <w:proofErr w:type="spellEnd"/>
      <w:r>
        <w:t xml:space="preserve">, but external evidence indicates that originally the two pieces were treated as separate poems. We possess a Syriac translation of only the </w:t>
      </w:r>
      <w:r>
        <w:rPr>
          <w:i/>
        </w:rPr>
        <w:t>Hymn Virg.</w:t>
      </w:r>
      <w:r>
        <w:t xml:space="preserve"> without the </w:t>
      </w:r>
      <w:proofErr w:type="spellStart"/>
      <w:r>
        <w:rPr>
          <w:i/>
        </w:rPr>
        <w:t>Agon</w:t>
      </w:r>
      <w:proofErr w:type="spellEnd"/>
      <w:r>
        <w:t xml:space="preserve">. Moreover, Jerome mentions only the </w:t>
      </w:r>
      <w:proofErr w:type="spellStart"/>
      <w:r>
        <w:rPr>
          <w:i/>
        </w:rPr>
        <w:t>Agon</w:t>
      </w:r>
      <w:proofErr w:type="spellEnd"/>
      <w:r>
        <w:t xml:space="preserve"> without the hymn.</w:t>
      </w:r>
      <w:r>
        <w:rPr>
          <w:rStyle w:val="FootnoteReference"/>
        </w:rPr>
        <w:footnoteReference w:id="414"/>
      </w:r>
      <w:r>
        <w:t xml:space="preserve"> While the </w:t>
      </w:r>
      <w:proofErr w:type="spellStart"/>
      <w:r>
        <w:rPr>
          <w:i/>
        </w:rPr>
        <w:t>Agon</w:t>
      </w:r>
      <w:proofErr w:type="spellEnd"/>
      <w:r>
        <w:t xml:space="preserve"> certainly does grow out of and depend upon the </w:t>
      </w:r>
      <w:r>
        <w:rPr>
          <w:i/>
        </w:rPr>
        <w:t>Hymn Virg.</w:t>
      </w:r>
      <w:r>
        <w:t>,</w:t>
      </w:r>
      <w:r>
        <w:rPr>
          <w:rStyle w:val="FootnoteReference"/>
        </w:rPr>
        <w:footnoteReference w:id="415"/>
      </w:r>
      <w:r>
        <w:t xml:space="preserve"> I regard this as development within a poetic sequence, rather than evidence of a single poem.</w:t>
      </w:r>
    </w:p>
    <w:p w:rsidR="00CF07E1" w:rsidRDefault="00F84752">
      <w:pPr>
        <w:pStyle w:val="BodyText"/>
      </w:pPr>
      <w:r>
        <w:t xml:space="preserve">The date of the </w:t>
      </w:r>
      <w:r>
        <w:rPr>
          <w:i/>
        </w:rPr>
        <w:t>Hymn Virg.</w:t>
      </w:r>
      <w:r>
        <w:t xml:space="preserve"> and </w:t>
      </w:r>
      <w:proofErr w:type="spellStart"/>
      <w:r>
        <w:rPr>
          <w:i/>
        </w:rPr>
        <w:t>Agon</w:t>
      </w:r>
      <w:proofErr w:type="spellEnd"/>
      <w:r>
        <w:t xml:space="preserve"> affect how we construe Gregory’s place within the virginity literature of the fourth century. It is my view that Gregory wrote the </w:t>
      </w:r>
      <w:r>
        <w:rPr>
          <w:i/>
        </w:rPr>
        <w:t>Hymn Virg.</w:t>
      </w:r>
      <w:r>
        <w:t xml:space="preserve"> and the </w:t>
      </w:r>
      <w:proofErr w:type="spellStart"/>
      <w:r>
        <w:rPr>
          <w:i/>
        </w:rPr>
        <w:t>Agon</w:t>
      </w:r>
      <w:proofErr w:type="spellEnd"/>
      <w:r>
        <w:t xml:space="preserve"> originally in the late 360s or early 370s, but then subsequently revised it in the 380s after writing the </w:t>
      </w:r>
      <w:proofErr w:type="spellStart"/>
      <w:r>
        <w:rPr>
          <w:i/>
        </w:rPr>
        <w:t>Poemata</w:t>
      </w:r>
      <w:proofErr w:type="spellEnd"/>
      <w:r>
        <w:rPr>
          <w:i/>
        </w:rPr>
        <w:t xml:space="preserve"> arcana</w:t>
      </w:r>
      <w:r>
        <w:t xml:space="preserve">. Gregory’s mention of Julian’s death in the </w:t>
      </w:r>
      <w:proofErr w:type="spellStart"/>
      <w:r>
        <w:rPr>
          <w:i/>
        </w:rPr>
        <w:t>Agon</w:t>
      </w:r>
      <w:proofErr w:type="spellEnd"/>
      <w:r>
        <w:t xml:space="preserve"> (1.2.1b 460) establishes a </w:t>
      </w:r>
      <w:r>
        <w:rPr>
          <w:i/>
        </w:rPr>
        <w:t xml:space="preserve">terminus post </w:t>
      </w:r>
      <w:proofErr w:type="spellStart"/>
      <w:r>
        <w:rPr>
          <w:i/>
        </w:rPr>
        <w:t>quem</w:t>
      </w:r>
      <w:proofErr w:type="spellEnd"/>
      <w:r>
        <w:t xml:space="preserve"> for the poem (363 AD). Jan </w:t>
      </w:r>
      <w:proofErr w:type="spellStart"/>
      <w:r>
        <w:t>Szymusiak</w:t>
      </w:r>
      <w:proofErr w:type="spellEnd"/>
      <w:r>
        <w:t xml:space="preserve"> and Carmen-Marie </w:t>
      </w:r>
      <w:proofErr w:type="spellStart"/>
      <w:r>
        <w:t>Szymusiak-Affholder</w:t>
      </w:r>
      <w:proofErr w:type="spellEnd"/>
      <w:r>
        <w:t xml:space="preserve"> date the poem precisely to 371 and 372 respectively, without solid evidence.</w:t>
      </w:r>
      <w:r>
        <w:rPr>
          <w:rStyle w:val="FootnoteReference"/>
        </w:rPr>
        <w:footnoteReference w:id="416"/>
      </w:r>
      <w:r>
        <w:t xml:space="preserve"> McGuckin place it during Gregory’s stay at the shrine of Thecla in Seleucia from 375–78.</w:t>
      </w:r>
      <w:r>
        <w:rPr>
          <w:rStyle w:val="FootnoteReference"/>
        </w:rPr>
        <w:footnoteReference w:id="417"/>
      </w:r>
      <w:r>
        <w:t xml:space="preserve"> </w:t>
      </w:r>
      <w:proofErr w:type="spellStart"/>
      <w:r>
        <w:t>Sundermann</w:t>
      </w:r>
      <w:proofErr w:type="spellEnd"/>
      <w:r>
        <w:t xml:space="preserve"> was uncertain over the date of the poem,</w:t>
      </w:r>
      <w:r>
        <w:rPr>
          <w:rStyle w:val="FootnoteReference"/>
        </w:rPr>
        <w:footnoteReference w:id="418"/>
      </w:r>
      <w:r>
        <w:t xml:space="preserve"> while </w:t>
      </w:r>
      <w:proofErr w:type="spellStart"/>
      <w:r>
        <w:t>Zehles</w:t>
      </w:r>
      <w:proofErr w:type="spellEnd"/>
      <w:r>
        <w:t xml:space="preserve"> and Zamora date the </w:t>
      </w:r>
      <w:r>
        <w:lastRenderedPageBreak/>
        <w:t>poem to the 380s.</w:t>
      </w:r>
      <w:r>
        <w:rPr>
          <w:rStyle w:val="FootnoteReference"/>
        </w:rPr>
        <w:footnoteReference w:id="419"/>
      </w:r>
      <w:r>
        <w:t xml:space="preserve"> The latter came to this conclusion by analyzing the lines that appear in both the </w:t>
      </w:r>
      <w:proofErr w:type="spellStart"/>
      <w:r>
        <w:rPr>
          <w:i/>
        </w:rPr>
        <w:t>Poemata</w:t>
      </w:r>
      <w:proofErr w:type="spellEnd"/>
      <w:r>
        <w:rPr>
          <w:i/>
        </w:rPr>
        <w:t xml:space="preserve"> arcana</w:t>
      </w:r>
      <w:r>
        <w:t xml:space="preserve"> and the </w:t>
      </w:r>
      <w:r>
        <w:rPr>
          <w:i/>
        </w:rPr>
        <w:t>Hymn Virg.</w:t>
      </w:r>
      <w:r>
        <w:rPr>
          <w:rStyle w:val="FootnoteReference"/>
        </w:rPr>
        <w:footnoteReference w:id="420"/>
      </w:r>
      <w:r>
        <w:t xml:space="preserve"> In each case, they thought they could demonstrate the priority of the lines in </w:t>
      </w:r>
      <w:proofErr w:type="spellStart"/>
      <w:r>
        <w:rPr>
          <w:i/>
        </w:rPr>
        <w:t>Poemata</w:t>
      </w:r>
      <w:proofErr w:type="spellEnd"/>
      <w:r>
        <w:rPr>
          <w:i/>
        </w:rPr>
        <w:t xml:space="preserve"> arcana</w:t>
      </w:r>
      <w:r>
        <w:t xml:space="preserve">. Though I think they are correct that </w:t>
      </w:r>
      <w:r>
        <w:rPr>
          <w:i/>
        </w:rPr>
        <w:t>Hymn Virg.</w:t>
      </w:r>
      <w:r>
        <w:t xml:space="preserve"> 15–19 and 48–50 originated in the </w:t>
      </w:r>
      <w:proofErr w:type="spellStart"/>
      <w:r>
        <w:rPr>
          <w:i/>
        </w:rPr>
        <w:t>Poemata</w:t>
      </w:r>
      <w:proofErr w:type="spellEnd"/>
      <w:r>
        <w:rPr>
          <w:i/>
        </w:rPr>
        <w:t xml:space="preserve">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proofErr w:type="spellStart"/>
      <w:r>
        <w:rPr>
          <w:i/>
        </w:rPr>
        <w:t>Poemata</w:t>
      </w:r>
      <w:proofErr w:type="spellEnd"/>
      <w:r>
        <w:rPr>
          <w:i/>
        </w:rPr>
        <w:t xml:space="preserve"> arcana</w:t>
      </w:r>
      <w:r>
        <w:t xml:space="preserve">, but then subsequently edited the </w:t>
      </w:r>
      <w:r>
        <w:rPr>
          <w:i/>
        </w:rPr>
        <w:t>Hymn Virg.</w:t>
      </w:r>
      <w:r>
        <w:t xml:space="preserve"> In doing so, he introduced in the </w:t>
      </w:r>
      <w:r>
        <w:rPr>
          <w:i/>
        </w:rPr>
        <w:t>Hymn Virg.</w:t>
      </w:r>
      <w:r>
        <w:t xml:space="preserve"> some lines that had been written for the </w:t>
      </w:r>
      <w:proofErr w:type="spellStart"/>
      <w:r>
        <w:rPr>
          <w:i/>
        </w:rPr>
        <w:t>Poemata</w:t>
      </w:r>
      <w:proofErr w:type="spellEnd"/>
      <w:r>
        <w:rPr>
          <w:i/>
        </w:rPr>
        <w:t xml:space="preserve"> arcana.</w:t>
      </w:r>
      <w:r>
        <w:t xml:space="preserve"> Similar editing occurred in </w:t>
      </w:r>
      <w:r>
        <w:rPr>
          <w:i/>
        </w:rPr>
        <w:t xml:space="preserve">De rebus </w:t>
      </w:r>
      <w:proofErr w:type="spellStart"/>
      <w:r>
        <w:rPr>
          <w:i/>
        </w:rPr>
        <w:t>suis</w:t>
      </w:r>
      <w:proofErr w:type="spellEnd"/>
      <w:r>
        <w:t xml:space="preserve"> (2.1.1) and probably also for Gregory’s </w:t>
      </w:r>
      <w:r>
        <w:rPr>
          <w:i/>
        </w:rPr>
        <w:t xml:space="preserve">Carmen </w:t>
      </w:r>
      <w:proofErr w:type="spellStart"/>
      <w:r>
        <w:rPr>
          <w:i/>
        </w:rPr>
        <w:t>lugubre</w:t>
      </w:r>
      <w:proofErr w:type="spellEnd"/>
      <w:r>
        <w:t xml:space="preserve"> (2.1.45).</w:t>
      </w:r>
      <w:r>
        <w:rPr>
          <w:rStyle w:val="FootnoteReference"/>
        </w:rPr>
        <w:footnoteReference w:id="421"/>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proofErr w:type="spellStart"/>
      <w:r>
        <w:rPr>
          <w:i/>
        </w:rPr>
        <w:t>Agon</w:t>
      </w:r>
      <w:proofErr w:type="spellEnd"/>
      <w:r>
        <w:t xml:space="preserve"> probably predate Nyssen’s </w:t>
      </w:r>
      <w:r>
        <w:rPr>
          <w:i/>
        </w:rPr>
        <w:t xml:space="preserve">De </w:t>
      </w:r>
      <w:proofErr w:type="spellStart"/>
      <w:r>
        <w:rPr>
          <w:i/>
        </w:rPr>
        <w:t>virginitate</w:t>
      </w:r>
      <w:proofErr w:type="spellEnd"/>
      <w:r>
        <w:t>, which can be dated safely to the early 370s.</w:t>
      </w:r>
    </w:p>
    <w:p w:rsidR="00CF07E1" w:rsidRDefault="00F84752">
      <w:pPr>
        <w:pStyle w:val="Heading2"/>
      </w:pPr>
      <w:bookmarkStart w:id="101" w:name="prose-sources"/>
      <w:bookmarkStart w:id="102" w:name="_Toc1638085"/>
      <w:r>
        <w:t>Prose Sources</w:t>
      </w:r>
      <w:bookmarkEnd w:id="101"/>
      <w:bookmarkEnd w:id="102"/>
    </w:p>
    <w:p w:rsidR="00CF07E1" w:rsidRDefault="00F84752">
      <w:pPr>
        <w:pStyle w:val="Heading3"/>
      </w:pPr>
      <w:bookmarkStart w:id="103" w:name="scripture-1"/>
      <w:bookmarkStart w:id="104" w:name="_Toc1638086"/>
      <w:r>
        <w:t>Scripture</w:t>
      </w:r>
      <w:bookmarkEnd w:id="103"/>
      <w:bookmarkEnd w:id="104"/>
    </w:p>
    <w:p w:rsidR="00CF07E1" w:rsidRDefault="00F84752">
      <w:pPr>
        <w:pStyle w:val="FirstParagraph"/>
      </w:pPr>
      <w:r>
        <w:t xml:space="preserve">The scriptural influence in the </w:t>
      </w:r>
      <w:r>
        <w:rPr>
          <w:i/>
        </w:rPr>
        <w:t>Hymn Virg.</w:t>
      </w:r>
      <w:r>
        <w:t xml:space="preserve"> is in some ways quite different than what we saw above in </w:t>
      </w:r>
      <w:r>
        <w:rPr>
          <w:i/>
        </w:rPr>
        <w:t xml:space="preserve">Adv. </w:t>
      </w:r>
      <w:proofErr w:type="spellStart"/>
      <w:r>
        <w:rPr>
          <w:i/>
        </w:rPr>
        <w:t>iram</w:t>
      </w:r>
      <w:proofErr w:type="spellEnd"/>
      <w:r>
        <w:t xml:space="preserve">. There Gregory deployed biblical exempla to illustrate or support his arguments. </w:t>
      </w:r>
      <w:r>
        <w:lastRenderedPageBreak/>
        <w:t xml:space="preserve">Exempla are used in the </w:t>
      </w:r>
      <w:proofErr w:type="spellStart"/>
      <w:r>
        <w:rPr>
          <w:i/>
        </w:rPr>
        <w:t>Agon</w:t>
      </w:r>
      <w:proofErr w:type="spellEnd"/>
      <w:r>
        <w:t xml:space="preserve">, but the narrative shape of the </w:t>
      </w:r>
      <w:r>
        <w:rPr>
          <w:i/>
        </w:rPr>
        <w:t>Hymn Virg.</w:t>
      </w:r>
      <w:r>
        <w:t xml:space="preserve"> creates different demands. As before, Gregory will often quietly refashion biblical passages into his own work. We may take the </w:t>
      </w:r>
      <w:proofErr w:type="spellStart"/>
      <w:r>
        <w:t>hymnic</w:t>
      </w:r>
      <w:proofErr w:type="spellEnd"/>
      <w:r>
        <w:t xml:space="preserve"> praise in </w:t>
      </w:r>
      <w:r>
        <w:rPr>
          <w:i/>
        </w:rPr>
        <w:t>Hymn Virg.</w:t>
      </w:r>
      <w:r>
        <w:t xml:space="preserve"> 172–77 as one example:</w:t>
      </w:r>
    </w:p>
    <w:p w:rsidR="00CF07E1" w:rsidRDefault="00F84752">
      <w:pPr>
        <w:pStyle w:val="BlockText"/>
      </w:pPr>
      <w:r>
        <w:rPr>
          <w:rStyle w:val="GreekQuote0"/>
        </w:rPr>
        <w:t>Ὦ</w:t>
      </w:r>
      <w:r>
        <w:t xml:space="preserve"> </w:t>
      </w:r>
      <w:proofErr w:type="spellStart"/>
      <w:r>
        <w:rPr>
          <w:rStyle w:val="GreekQuote0"/>
        </w:rPr>
        <w:t>Ἄν</w:t>
      </w:r>
      <w:proofErr w:type="spellEnd"/>
      <w:r>
        <w:rPr>
          <w:rStyle w:val="GreekQuote0"/>
        </w:rPr>
        <w:t>α</w:t>
      </w:r>
      <w:r>
        <w:t xml:space="preserve">, </w:t>
      </w:r>
      <w:proofErr w:type="spellStart"/>
      <w:r>
        <w:rPr>
          <w:rStyle w:val="GreekQuote0"/>
        </w:rPr>
        <w:t>τίς</w:t>
      </w:r>
      <w:proofErr w:type="spellEnd"/>
      <w:r>
        <w:t xml:space="preserve"> </w:t>
      </w:r>
      <w:proofErr w:type="spellStart"/>
      <w:r>
        <w:rPr>
          <w:rStyle w:val="GreekQuote0"/>
        </w:rPr>
        <w:t>δέ</w:t>
      </w:r>
      <w:proofErr w:type="spellEnd"/>
      <w:r>
        <w:t xml:space="preserve"> </w:t>
      </w:r>
      <w:proofErr w:type="spellStart"/>
      <w:r>
        <w:rPr>
          <w:rStyle w:val="GreekQuote0"/>
        </w:rPr>
        <w:t>κε</w:t>
      </w:r>
      <w:proofErr w:type="spellEnd"/>
      <w:r>
        <w:t xml:space="preserve"> </w:t>
      </w:r>
      <w:proofErr w:type="spellStart"/>
      <w:r>
        <w:rPr>
          <w:rStyle w:val="GreekQuote0"/>
        </w:rPr>
        <w:t>σεῖο</w:t>
      </w:r>
      <w:proofErr w:type="spellEnd"/>
      <w:r>
        <w:t xml:space="preserve"> </w:t>
      </w:r>
      <w:proofErr w:type="spellStart"/>
      <w:r>
        <w:rPr>
          <w:rStyle w:val="GreekQuote0"/>
        </w:rPr>
        <w:t>νόον</w:t>
      </w:r>
      <w:proofErr w:type="spellEnd"/>
      <w:r>
        <w:t xml:space="preserve"> </w:t>
      </w:r>
      <w:r>
        <w:rPr>
          <w:rStyle w:val="GreekQuote0"/>
        </w:rPr>
        <w:t>καὶ</w:t>
      </w:r>
      <w:r>
        <w:t xml:space="preserve"> </w:t>
      </w:r>
      <w:r>
        <w:rPr>
          <w:rStyle w:val="GreekQuote0"/>
        </w:rPr>
        <w:t>β</w:t>
      </w:r>
      <w:proofErr w:type="spellStart"/>
      <w:r>
        <w:rPr>
          <w:rStyle w:val="GreekQuote0"/>
        </w:rPr>
        <w:t>ένθος</w:t>
      </w:r>
      <w:proofErr w:type="spellEnd"/>
      <w:r>
        <w:t xml:space="preserve"> </w:t>
      </w:r>
      <w:proofErr w:type="spellStart"/>
      <w:r>
        <w:rPr>
          <w:rStyle w:val="GreekQuote0"/>
        </w:rPr>
        <w:t>ἀνεύροι</w:t>
      </w:r>
      <w:proofErr w:type="spellEnd"/>
      <w:r>
        <w:t>,</w:t>
      </w:r>
      <w:r>
        <w:br/>
      </w:r>
      <w:proofErr w:type="spellStart"/>
      <w:r>
        <w:rPr>
          <w:rStyle w:val="GreekQuote0"/>
        </w:rPr>
        <w:t>Ὃς</w:t>
      </w:r>
      <w:proofErr w:type="spellEnd"/>
      <w:r>
        <w:t xml:space="preserve"> </w:t>
      </w:r>
      <w:proofErr w:type="spellStart"/>
      <w:r>
        <w:rPr>
          <w:rStyle w:val="GreekQuote0"/>
        </w:rPr>
        <w:t>στ</w:t>
      </w:r>
      <w:proofErr w:type="spellEnd"/>
      <w:r>
        <w:rPr>
          <w:rStyle w:val="GreekQuote0"/>
        </w:rPr>
        <w:t>α</w:t>
      </w:r>
      <w:proofErr w:type="spellStart"/>
      <w:r>
        <w:rPr>
          <w:rStyle w:val="GreekQuote0"/>
        </w:rPr>
        <w:t>γόνων</w:t>
      </w:r>
      <w:proofErr w:type="spellEnd"/>
      <w:r>
        <w:t xml:space="preserve"> </w:t>
      </w:r>
      <w:proofErr w:type="spellStart"/>
      <w:r>
        <w:rPr>
          <w:rStyle w:val="GreekQuote0"/>
        </w:rPr>
        <w:t>ὑετοῖο</w:t>
      </w:r>
      <w:proofErr w:type="spellEnd"/>
      <w:r>
        <w:t xml:space="preserve">, </w:t>
      </w:r>
      <w:r>
        <w:rPr>
          <w:rStyle w:val="GreekQuote0"/>
        </w:rPr>
        <w:t>καὶ</w:t>
      </w:r>
      <w:r>
        <w:t xml:space="preserve"> </w:t>
      </w:r>
      <w:proofErr w:type="spellStart"/>
      <w:r>
        <w:rPr>
          <w:rStyle w:val="GreekQuote0"/>
        </w:rPr>
        <w:t>ὃς</w:t>
      </w:r>
      <w:proofErr w:type="spellEnd"/>
      <w:r>
        <w:t xml:space="preserve"> </w:t>
      </w:r>
      <w:proofErr w:type="spellStart"/>
      <w:r>
        <w:rPr>
          <w:rStyle w:val="GreekQuote0"/>
        </w:rPr>
        <w:t>ἁλίης</w:t>
      </w:r>
      <w:proofErr w:type="spellEnd"/>
      <w:r>
        <w:t xml:space="preserve"> </w:t>
      </w:r>
      <w:r>
        <w:rPr>
          <w:rStyle w:val="GreekQuote0"/>
        </w:rPr>
        <w:t>ψα</w:t>
      </w:r>
      <w:proofErr w:type="spellStart"/>
      <w:r>
        <w:rPr>
          <w:rStyle w:val="GreekQuote0"/>
        </w:rPr>
        <w:t>μάθοιο</w:t>
      </w:r>
      <w:proofErr w:type="spellEnd"/>
      <w:r>
        <w:br/>
      </w:r>
      <w:proofErr w:type="spellStart"/>
      <w:r>
        <w:rPr>
          <w:rStyle w:val="GreekQuote0"/>
        </w:rPr>
        <w:t>Οἶδ</w:t>
      </w:r>
      <w:proofErr w:type="spellEnd"/>
      <w:r>
        <w:rPr>
          <w:rStyle w:val="GreekQuote0"/>
        </w:rPr>
        <w:t>ας</w:t>
      </w:r>
      <w:r>
        <w:t xml:space="preserve"> </w:t>
      </w:r>
      <w:proofErr w:type="spellStart"/>
      <w:r>
        <w:rPr>
          <w:rStyle w:val="GreekQuote0"/>
        </w:rPr>
        <w:t>ἀριθμὸν</w:t>
      </w:r>
      <w:proofErr w:type="spellEnd"/>
      <w:r>
        <w:t xml:space="preserve"> </w:t>
      </w:r>
      <w:r>
        <w:rPr>
          <w:rStyle w:val="GreekQuote0"/>
        </w:rPr>
        <w:t>ἅπα</w:t>
      </w:r>
      <w:proofErr w:type="spellStart"/>
      <w:r>
        <w:rPr>
          <w:rStyle w:val="GreekQuote0"/>
        </w:rPr>
        <w:t>ντ</w:t>
      </w:r>
      <w:proofErr w:type="spellEnd"/>
      <w:r>
        <w:rPr>
          <w:rStyle w:val="GreekQuote0"/>
        </w:rPr>
        <w:t>α</w:t>
      </w:r>
      <w:r>
        <w:t xml:space="preserve">, </w:t>
      </w:r>
      <w:r>
        <w:rPr>
          <w:rStyle w:val="GreekQuote0"/>
        </w:rPr>
        <w:t>καὶ</w:t>
      </w:r>
      <w:r>
        <w:t xml:space="preserve"> </w:t>
      </w:r>
      <w:proofErr w:type="spellStart"/>
      <w:r>
        <w:rPr>
          <w:rStyle w:val="GreekQuote0"/>
        </w:rPr>
        <w:t>ὃς</w:t>
      </w:r>
      <w:proofErr w:type="spellEnd"/>
      <w:r>
        <w:t xml:space="preserve"> </w:t>
      </w:r>
      <w:proofErr w:type="spellStart"/>
      <w:r>
        <w:rPr>
          <w:rStyle w:val="GreekQuote0"/>
        </w:rPr>
        <w:t>ἀνέμοιο</w:t>
      </w:r>
      <w:proofErr w:type="spellEnd"/>
      <w:r>
        <w:t xml:space="preserve"> </w:t>
      </w:r>
      <w:proofErr w:type="spellStart"/>
      <w:r>
        <w:rPr>
          <w:rStyle w:val="GreekQuote0"/>
        </w:rPr>
        <w:t>κελεύθους</w:t>
      </w:r>
      <w:proofErr w:type="spellEnd"/>
      <w:r>
        <w:t>;</w:t>
      </w:r>
      <w:r>
        <w:br/>
      </w:r>
      <w:proofErr w:type="spellStart"/>
      <w:r>
        <w:rPr>
          <w:rStyle w:val="GreekQuote0"/>
        </w:rPr>
        <w:t>Τίς</w:t>
      </w:r>
      <w:proofErr w:type="spellEnd"/>
      <w:r>
        <w:t xml:space="preserve"> </w:t>
      </w:r>
      <w:proofErr w:type="spellStart"/>
      <w:r>
        <w:rPr>
          <w:rStyle w:val="GreekQuote0"/>
        </w:rPr>
        <w:t>δέ</w:t>
      </w:r>
      <w:proofErr w:type="spellEnd"/>
      <w:r>
        <w:t xml:space="preserve"> </w:t>
      </w:r>
      <w:proofErr w:type="spellStart"/>
      <w:r>
        <w:rPr>
          <w:rStyle w:val="GreekQuote0"/>
        </w:rPr>
        <w:t>κεν</w:t>
      </w:r>
      <w:proofErr w:type="spellEnd"/>
      <w:r>
        <w:t xml:space="preserve"> </w:t>
      </w:r>
      <w:r>
        <w:rPr>
          <w:rStyle w:val="GreekQuote0"/>
        </w:rPr>
        <w:t>αὖ</w:t>
      </w:r>
      <w:r>
        <w:t xml:space="preserve"> </w:t>
      </w:r>
      <w:proofErr w:type="spellStart"/>
      <w:r>
        <w:rPr>
          <w:rStyle w:val="GreekQuote0"/>
        </w:rPr>
        <w:t>γνώσοιτο</w:t>
      </w:r>
      <w:proofErr w:type="spellEnd"/>
      <w:r>
        <w:t xml:space="preserve"> </w:t>
      </w:r>
      <w:proofErr w:type="spellStart"/>
      <w:r>
        <w:rPr>
          <w:rStyle w:val="GreekQuote0"/>
        </w:rPr>
        <w:t>τεῆς</w:t>
      </w:r>
      <w:proofErr w:type="spellEnd"/>
      <w:r>
        <w:t xml:space="preserve">, </w:t>
      </w:r>
      <w:proofErr w:type="spellStart"/>
      <w:r>
        <w:rPr>
          <w:rStyle w:val="GreekQuote0"/>
        </w:rPr>
        <w:t>Μάκ</w:t>
      </w:r>
      <w:proofErr w:type="spellEnd"/>
      <w:r>
        <w:rPr>
          <w:rStyle w:val="GreekQuote0"/>
        </w:rPr>
        <w:t>αρ</w:t>
      </w:r>
      <w:r>
        <w:t xml:space="preserve">, </w:t>
      </w:r>
      <w:proofErr w:type="spellStart"/>
      <w:r>
        <w:rPr>
          <w:rStyle w:val="GreekQuote0"/>
        </w:rPr>
        <w:t>ἴχνι</w:t>
      </w:r>
      <w:proofErr w:type="spellEnd"/>
      <w:r>
        <w:rPr>
          <w:rStyle w:val="GreekQuote0"/>
        </w:rPr>
        <w:t>α</w:t>
      </w:r>
      <w:r>
        <w:t xml:space="preserve"> </w:t>
      </w:r>
      <w:r>
        <w:rPr>
          <w:rStyle w:val="GreekQuote0"/>
        </w:rPr>
        <w:t>β</w:t>
      </w:r>
      <w:proofErr w:type="spellStart"/>
      <w:r>
        <w:rPr>
          <w:rStyle w:val="GreekQuote0"/>
        </w:rPr>
        <w:t>ουλῆς</w:t>
      </w:r>
      <w:proofErr w:type="spellEnd"/>
      <w:r>
        <w:t>, [175]</w:t>
      </w:r>
      <w:r>
        <w:br/>
      </w:r>
      <w:proofErr w:type="spellStart"/>
      <w:r>
        <w:rPr>
          <w:rStyle w:val="GreekQuote0"/>
        </w:rPr>
        <w:t>Ὑψιμέδων</w:t>
      </w:r>
      <w:proofErr w:type="spellEnd"/>
      <w:r>
        <w:t xml:space="preserve"> </w:t>
      </w:r>
      <w:proofErr w:type="spellStart"/>
      <w:r>
        <w:rPr>
          <w:rStyle w:val="GreekQuote0"/>
        </w:rPr>
        <w:t>ὡς</w:t>
      </w:r>
      <w:proofErr w:type="spellEnd"/>
      <w:r>
        <w:t xml:space="preserve"> </w:t>
      </w:r>
      <w:r>
        <w:rPr>
          <w:rStyle w:val="GreekQuote0"/>
        </w:rPr>
        <w:t>π</w:t>
      </w:r>
      <w:proofErr w:type="spellStart"/>
      <w:r>
        <w:rPr>
          <w:rStyle w:val="GreekQuote0"/>
        </w:rPr>
        <w:t>άντ</w:t>
      </w:r>
      <w:proofErr w:type="spellEnd"/>
      <w:r>
        <w:t xml:space="preserve">’ </w:t>
      </w:r>
      <w:proofErr w:type="spellStart"/>
      <w:r>
        <w:rPr>
          <w:rStyle w:val="GreekQuote0"/>
        </w:rPr>
        <w:t>ἐφορᾷς</w:t>
      </w:r>
      <w:proofErr w:type="spellEnd"/>
      <w:r>
        <w:t xml:space="preserve"> </w:t>
      </w:r>
      <w:r>
        <w:rPr>
          <w:rStyle w:val="GreekQuote0"/>
        </w:rPr>
        <w:t>καὶ</w:t>
      </w:r>
      <w:r>
        <w:t xml:space="preserve"> </w:t>
      </w:r>
      <w:r>
        <w:rPr>
          <w:rStyle w:val="GreekQuote0"/>
        </w:rPr>
        <w:t>π</w:t>
      </w:r>
      <w:proofErr w:type="spellStart"/>
      <w:r>
        <w:rPr>
          <w:rStyle w:val="GreekQuote0"/>
        </w:rPr>
        <w:t>άντ</w:t>
      </w:r>
      <w:proofErr w:type="spellEnd"/>
      <w:r>
        <w:rPr>
          <w:rStyle w:val="GreekQuote0"/>
        </w:rPr>
        <w:t>α</w:t>
      </w:r>
      <w:r>
        <w:t xml:space="preserve"> </w:t>
      </w:r>
      <w:proofErr w:type="spellStart"/>
      <w:r>
        <w:rPr>
          <w:rStyle w:val="GreekQuote0"/>
        </w:rPr>
        <w:t>κυ</w:t>
      </w:r>
      <w:proofErr w:type="spellEnd"/>
      <w:r>
        <w:rPr>
          <w:rStyle w:val="GreekQuote0"/>
        </w:rPr>
        <w:t>β</w:t>
      </w:r>
      <w:proofErr w:type="spellStart"/>
      <w:r>
        <w:rPr>
          <w:rStyle w:val="GreekQuote0"/>
        </w:rPr>
        <w:t>ερνᾷς</w:t>
      </w:r>
      <w:proofErr w:type="spellEnd"/>
      <w:r>
        <w:t>,</w:t>
      </w:r>
      <w:r>
        <w:br/>
      </w:r>
      <w:proofErr w:type="spellStart"/>
      <w:r>
        <w:rPr>
          <w:rStyle w:val="GreekQuote0"/>
        </w:rPr>
        <w:t>Αἰὼν</w:t>
      </w:r>
      <w:proofErr w:type="spellEnd"/>
      <w:r>
        <w:t xml:space="preserve"> </w:t>
      </w:r>
      <w:proofErr w:type="spellStart"/>
      <w:r>
        <w:rPr>
          <w:rStyle w:val="GreekQuote0"/>
        </w:rPr>
        <w:t>ὅσσ</w:t>
      </w:r>
      <w:proofErr w:type="spellEnd"/>
      <w:r>
        <w:rPr>
          <w:rStyle w:val="GreekQuote0"/>
        </w:rPr>
        <w:t>α</w:t>
      </w:r>
      <w:r>
        <w:t xml:space="preserve"> </w:t>
      </w:r>
      <w:proofErr w:type="spellStart"/>
      <w:r>
        <w:rPr>
          <w:rStyle w:val="GreekQuote0"/>
        </w:rPr>
        <w:t>κέκευθεν</w:t>
      </w:r>
      <w:proofErr w:type="spellEnd"/>
      <w:r>
        <w:t xml:space="preserve"> </w:t>
      </w:r>
      <w:r>
        <w:rPr>
          <w:rStyle w:val="GreekQuote0"/>
        </w:rPr>
        <w:t>ἀπ</w:t>
      </w:r>
      <w:proofErr w:type="spellStart"/>
      <w:r>
        <w:rPr>
          <w:rStyle w:val="GreekQuote0"/>
        </w:rPr>
        <w:t>είριτος</w:t>
      </w:r>
      <w:proofErr w:type="spellEnd"/>
      <w:r>
        <w:t>;</w:t>
      </w:r>
    </w:p>
    <w:p w:rsidR="00CF07E1" w:rsidRDefault="00F84752">
      <w:pPr>
        <w:pStyle w:val="BlockText"/>
      </w:pPr>
      <w:r>
        <w:t xml:space="preserve">O Lord, thy mind and depths who </w:t>
      </w:r>
      <w:proofErr w:type="spellStart"/>
      <w:r>
        <w:t>e’er</w:t>
      </w:r>
      <w:proofErr w:type="spellEnd"/>
      <w:r>
        <w:t xml:space="preserve"> could search?</w:t>
      </w:r>
      <w:r>
        <w:br/>
        <w:t xml:space="preserve">Thou </w:t>
      </w:r>
      <w:proofErr w:type="spellStart"/>
      <w:r>
        <w:t>know’st</w:t>
      </w:r>
      <w:proofErr w:type="spellEnd"/>
      <w:r>
        <w:t xml:space="preserve"> the number of the drops of rain,</w:t>
      </w:r>
      <w:r>
        <w:br/>
        <w:t>the grains of sand on shores, the paths of wind.</w:t>
      </w:r>
      <w:r>
        <w:br/>
        <w:t>Who, blessed One, could ever trace thy plan?</w:t>
      </w:r>
      <w:r>
        <w:br/>
        <w:t xml:space="preserve">On high thou </w:t>
      </w:r>
      <w:proofErr w:type="spellStart"/>
      <w:r>
        <w:t>seeest</w:t>
      </w:r>
      <w:proofErr w:type="spellEnd"/>
      <w:r>
        <w:t xml:space="preserve"> all and </w:t>
      </w:r>
      <w:proofErr w:type="spellStart"/>
      <w:r>
        <w:t>steerst</w:t>
      </w:r>
      <w:proofErr w:type="spellEnd"/>
      <w:r>
        <w:t xml:space="preserve"> it too,</w:t>
      </w:r>
      <w:r>
        <w:br/>
        <w:t>all that the boundless age conceals within.</w:t>
      </w:r>
    </w:p>
    <w:p w:rsidR="00CF07E1" w:rsidRDefault="00F84752">
      <w:pPr>
        <w:pStyle w:val="FirstParagraph"/>
      </w:pPr>
      <w:r>
        <w:t>Gregory here skillfully weaves together passages from Job 28:24–28</w:t>
      </w:r>
      <w:r>
        <w:rPr>
          <w:rStyle w:val="FootnoteReference"/>
        </w:rPr>
        <w:footnoteReference w:id="422"/>
      </w:r>
      <w:r>
        <w:t xml:space="preserve"> and Romans 11:33.</w:t>
      </w:r>
      <w:r>
        <w:rPr>
          <w:rStyle w:val="FootnoteReference"/>
        </w:rPr>
        <w:footnoteReference w:id="423"/>
      </w:r>
      <w:r>
        <w:t xml:space="preserve"> The opening line recalls Rom. 11:33f. while the next two lines draw primarily from Job. In 175, we </w:t>
      </w:r>
      <w:r>
        <w:lastRenderedPageBreak/>
        <w:t xml:space="preserve">return to Romans, before going back once more to Job in line 176. Though tricky to unweave the various strands, Gregory’s tapestry works nicely as a whole. He exploits the verbal link between the two passages created by the derivatives of </w:t>
      </w:r>
      <w:proofErr w:type="spellStart"/>
      <w:r>
        <w:rPr>
          <w:rStyle w:val="GreekQuote0"/>
        </w:rPr>
        <w:t>ἴχνος</w:t>
      </w:r>
      <w:proofErr w:type="spellEnd"/>
      <w:r>
        <w:t xml:space="preserve"> (</w:t>
      </w:r>
      <w:proofErr w:type="spellStart"/>
      <w:r>
        <w:rPr>
          <w:rStyle w:val="GreekQuote0"/>
        </w:rPr>
        <w:t>ἀνεξιχνί</w:t>
      </w:r>
      <w:proofErr w:type="spellEnd"/>
      <w:r>
        <w:rPr>
          <w:rStyle w:val="GreekQuote0"/>
        </w:rPr>
        <w:t>α</w:t>
      </w:r>
      <w:proofErr w:type="spellStart"/>
      <w:r>
        <w:rPr>
          <w:rStyle w:val="GreekQuote0"/>
        </w:rPr>
        <w:t>στοι</w:t>
      </w:r>
      <w:proofErr w:type="spellEnd"/>
      <w:r>
        <w:t xml:space="preserve"> in Rom. 11:33 and </w:t>
      </w:r>
      <w:proofErr w:type="spellStart"/>
      <w:r>
        <w:rPr>
          <w:rStyle w:val="GreekQuote0"/>
        </w:rPr>
        <w:t>ἐξιχνί</w:t>
      </w:r>
      <w:proofErr w:type="spellEnd"/>
      <w:r>
        <w:rPr>
          <w:rStyle w:val="GreekQuote0"/>
        </w:rPr>
        <w:t>α</w:t>
      </w:r>
      <w:proofErr w:type="spellStart"/>
      <w:r>
        <w:rPr>
          <w:rStyle w:val="GreekQuote0"/>
        </w:rPr>
        <w:t>σεν</w:t>
      </w:r>
      <w:proofErr w:type="spellEnd"/>
      <w:r>
        <w:t xml:space="preserve"> in Job 28:27). The various elements of </w:t>
      </w:r>
      <w:proofErr w:type="spellStart"/>
      <w:r>
        <w:t>hymnic</w:t>
      </w:r>
      <w:proofErr w:type="spellEnd"/>
      <w:r>
        <w:t xml:space="preserve"> style naturally also have precedents in Greek hymnography. Compare, for instance, Call. </w:t>
      </w:r>
      <w:proofErr w:type="spellStart"/>
      <w:r>
        <w:rPr>
          <w:i/>
        </w:rPr>
        <w:t>hZeus</w:t>
      </w:r>
      <w:proofErr w:type="spellEnd"/>
      <w:r>
        <w:t xml:space="preserve"> 91–94 for the “insufficiency of the poet” motif or the instances of </w:t>
      </w:r>
      <w:proofErr w:type="spellStart"/>
      <w:r>
        <w:rPr>
          <w:rStyle w:val="GreekQuote0"/>
        </w:rPr>
        <w:t>ὦν</w:t>
      </w:r>
      <w:proofErr w:type="spellEnd"/>
      <w:r>
        <w:rPr>
          <w:rStyle w:val="GreekQuote0"/>
        </w:rPr>
        <w:t>α</w:t>
      </w:r>
      <w:r>
        <w:t xml:space="preserve"> (= </w:t>
      </w:r>
      <w:r>
        <w:rPr>
          <w:rStyle w:val="GreekQuote0"/>
        </w:rPr>
        <w:t>ὦ</w:t>
      </w:r>
      <w:r>
        <w:t xml:space="preserve"> </w:t>
      </w:r>
      <w:proofErr w:type="spellStart"/>
      <w:r>
        <w:rPr>
          <w:rStyle w:val="GreekQuote0"/>
        </w:rPr>
        <w:t>ἄν</w:t>
      </w:r>
      <w:proofErr w:type="spellEnd"/>
      <w:r>
        <w:rPr>
          <w:rStyle w:val="GreekQuote0"/>
        </w:rPr>
        <w:t>α</w:t>
      </w:r>
      <w:r>
        <w:t xml:space="preserve">, “O Lord”) at Call. </w:t>
      </w:r>
      <w:proofErr w:type="spellStart"/>
      <w:r>
        <w:rPr>
          <w:i/>
        </w:rPr>
        <w:t>hZeus</w:t>
      </w:r>
      <w:proofErr w:type="spellEnd"/>
      <w:r>
        <w:t xml:space="preserve"> 33 (also at the start of the line) and </w:t>
      </w:r>
      <w:proofErr w:type="spellStart"/>
      <w:r>
        <w:rPr>
          <w:i/>
        </w:rPr>
        <w:t>hZeus</w:t>
      </w:r>
      <w:proofErr w:type="spellEnd"/>
      <w:r>
        <w:t xml:space="preserve"> 8 (</w:t>
      </w:r>
      <w:r>
        <w:rPr>
          <w:rStyle w:val="GreekQuote0"/>
        </w:rPr>
        <w:t>ὦ</w:t>
      </w:r>
      <w:r>
        <w:t xml:space="preserve"> </w:t>
      </w:r>
      <w:proofErr w:type="spellStart"/>
      <w:r>
        <w:rPr>
          <w:rStyle w:val="GreekQuote0"/>
        </w:rPr>
        <w:t>ἄν</w:t>
      </w:r>
      <w:proofErr w:type="spellEnd"/>
      <w:r>
        <w:rPr>
          <w:rStyle w:val="GreekQuote0"/>
        </w:rPr>
        <w:t>α</w:t>
      </w:r>
      <w:r>
        <w:t>).</w:t>
      </w:r>
      <w:r>
        <w:rPr>
          <w:rStyle w:val="FootnoteReference"/>
        </w:rPr>
        <w:footnoteReference w:id="424"/>
      </w:r>
      <w:r>
        <w:t xml:space="preserve"> Here we have a more elaborate example of the scriptural paraphrase that we saw above at </w:t>
      </w:r>
      <w:r>
        <w:rPr>
          <w:i/>
        </w:rPr>
        <w:t xml:space="preserve">Adv. </w:t>
      </w:r>
      <w:proofErr w:type="spellStart"/>
      <w:r>
        <w:rPr>
          <w:i/>
        </w:rPr>
        <w:t>iram</w:t>
      </w:r>
      <w:proofErr w:type="spellEnd"/>
      <w:r>
        <w:t xml:space="preserve"> 398, where Gregory had reworked the biblical admonition in Ps. 4:5 to “be angry but do not sin” into an iambic </w:t>
      </w:r>
      <w:proofErr w:type="spellStart"/>
      <w:r>
        <w:t>trimeter</w:t>
      </w:r>
      <w:proofErr w:type="spellEnd"/>
      <w:r>
        <w:t>.</w:t>
      </w:r>
    </w:p>
    <w:p w:rsidR="00CF07E1" w:rsidRDefault="00F84752">
      <w:pPr>
        <w:pStyle w:val="BodyText"/>
      </w:pPr>
      <w:r>
        <w:t xml:space="preserve">Surprisingly, Gregory avoids almost completely explicit exegesis in both the </w:t>
      </w:r>
      <w:r>
        <w:rPr>
          <w:i/>
        </w:rPr>
        <w:t>Hymn Virg.</w:t>
      </w:r>
      <w:r>
        <w:t xml:space="preserve"> and the </w:t>
      </w:r>
      <w:proofErr w:type="spellStart"/>
      <w:r>
        <w:rPr>
          <w:i/>
        </w:rPr>
        <w:t>Agon</w:t>
      </w:r>
      <w:proofErr w:type="spellEnd"/>
      <w:r>
        <w:t xml:space="preserve">. Nowhere is Paul’s discussion of marriage and virginity in 1 Cor. 7 mentioned, a passage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roots the appearance of Virginity closely with the incarnation of Christ, something not universal in the virginity literature of the period. It is to this contemporary literature on virginity that we now turn.</w:t>
      </w:r>
    </w:p>
    <w:p w:rsidR="00CF07E1" w:rsidRDefault="00F84752">
      <w:pPr>
        <w:pStyle w:val="Heading3"/>
      </w:pPr>
      <w:bookmarkStart w:id="105" w:name="virginity-literature-in-greek-of-the-fou"/>
      <w:bookmarkStart w:id="106" w:name="_Toc1638087"/>
      <w:r>
        <w:lastRenderedPageBreak/>
        <w:t>Virginity Literature in Greek of the Fourth Century AD</w:t>
      </w:r>
      <w:bookmarkEnd w:id="105"/>
      <w:bookmarkEnd w:id="106"/>
    </w:p>
    <w:p w:rsidR="00CF07E1" w:rsidRDefault="00F84752">
      <w:pPr>
        <w:pStyle w:val="FirstParagraph"/>
      </w:pPr>
      <w:r>
        <w:t>In Greek, the most significant literary treatments of virginity from the fourth century are:</w:t>
      </w:r>
      <w:r>
        <w:rPr>
          <w:rStyle w:val="FootnoteReference"/>
        </w:rPr>
        <w:footnoteReference w:id="425"/>
      </w:r>
    </w:p>
    <w:p w:rsidR="00CF07E1" w:rsidRDefault="00F84752" w:rsidP="00AD5907">
      <w:pPr>
        <w:pStyle w:val="Compact"/>
        <w:numPr>
          <w:ilvl w:val="0"/>
          <w:numId w:val="19"/>
        </w:numPr>
      </w:pPr>
      <w:r>
        <w:t xml:space="preserve">Methodius of Olympus, </w:t>
      </w:r>
      <w:r>
        <w:rPr>
          <w:i/>
        </w:rPr>
        <w:t>Symposium</w:t>
      </w:r>
      <w:r>
        <w:t>. Around 300,</w:t>
      </w:r>
      <w:r>
        <w:rPr>
          <w:rStyle w:val="FootnoteReference"/>
        </w:rPr>
        <w:footnoteReference w:id="426"/>
      </w:r>
      <w:r>
        <w:t xml:space="preserve"> Methodius composed a lovely dialogue modeled on Plato’s </w:t>
      </w:r>
      <w:r>
        <w:rPr>
          <w:i/>
        </w:rPr>
        <w:t>Symposium</w:t>
      </w:r>
      <w:r>
        <w:t>, in which 10 virgins discuss Virginity and related themes. As we shall see, it was a significant model both in form and content for Gregory.</w:t>
      </w:r>
    </w:p>
    <w:p w:rsidR="00CF07E1" w:rsidRDefault="00F84752" w:rsidP="00AD5907">
      <w:pPr>
        <w:pStyle w:val="Compact"/>
        <w:numPr>
          <w:ilvl w:val="0"/>
          <w:numId w:val="19"/>
        </w:numPr>
      </w:pPr>
      <w:r>
        <w:t xml:space="preserve">Ps.-Basil’s </w:t>
      </w:r>
      <w:r>
        <w:rPr>
          <w:i/>
        </w:rPr>
        <w:t xml:space="preserve">De </w:t>
      </w:r>
      <w:proofErr w:type="spellStart"/>
      <w:r>
        <w:rPr>
          <w:i/>
        </w:rPr>
        <w:t>vera</w:t>
      </w:r>
      <w:proofErr w:type="spellEnd"/>
      <w:r>
        <w:rPr>
          <w:i/>
        </w:rPr>
        <w:t xml:space="preserve"> </w:t>
      </w:r>
      <w:proofErr w:type="spellStart"/>
      <w:r>
        <w:rPr>
          <w:i/>
        </w:rPr>
        <w:t>virginitate</w:t>
      </w:r>
      <w:proofErr w:type="spellEnd"/>
      <w:r>
        <w:t xml:space="preserve">. This treatise, transmitted along with the works of Basil the Great, was long attributed to Gregory’s slightly older contemporary, the </w:t>
      </w:r>
      <w:proofErr w:type="spellStart"/>
      <w:r>
        <w:t>homoian</w:t>
      </w:r>
      <w:proofErr w:type="spellEnd"/>
      <w:r>
        <w:t xml:space="preserve"> bishop Basil of Ancyra. Anne </w:t>
      </w:r>
      <w:proofErr w:type="spellStart"/>
      <w:r>
        <w:t>Burgsmüller</w:t>
      </w:r>
      <w:proofErr w:type="spellEnd"/>
      <w:r>
        <w:t xml:space="preserve"> has questioned this attribution, and I have followed her in calling the author of the treatise ps.-Basil.</w:t>
      </w:r>
      <w:r>
        <w:rPr>
          <w:rStyle w:val="FootnoteReference"/>
        </w:rPr>
        <w:footnoteReference w:id="427"/>
      </w:r>
      <w:r>
        <w:t xml:space="preserve"> The treatise antedates Nyssen’s </w:t>
      </w:r>
      <w:r>
        <w:rPr>
          <w:i/>
        </w:rPr>
        <w:t xml:space="preserve">De </w:t>
      </w:r>
      <w:proofErr w:type="spellStart"/>
      <w:r>
        <w:rPr>
          <w:i/>
        </w:rPr>
        <w:t>virginitate</w:t>
      </w:r>
      <w:proofErr w:type="spellEnd"/>
      <w:r>
        <w:t xml:space="preserve"> and hence was written in the 360s or earlier.</w:t>
      </w:r>
    </w:p>
    <w:p w:rsidR="00CF07E1" w:rsidRDefault="00F84752" w:rsidP="00AD5907">
      <w:pPr>
        <w:pStyle w:val="Compact"/>
        <w:numPr>
          <w:ilvl w:val="0"/>
          <w:numId w:val="19"/>
        </w:numPr>
      </w:pPr>
      <w:r>
        <w:t xml:space="preserve">Gregory of Nyssa’s </w:t>
      </w:r>
      <w:r>
        <w:rPr>
          <w:i/>
        </w:rPr>
        <w:t xml:space="preserve">De </w:t>
      </w:r>
      <w:proofErr w:type="spellStart"/>
      <w:r>
        <w:rPr>
          <w:i/>
        </w:rPr>
        <w:t>virginitate</w:t>
      </w:r>
      <w:proofErr w:type="spellEnd"/>
      <w:r>
        <w:t>. Gregory’s fellow Cappadocian Gregory of Nyssa penned this work sometime in the early 370s.</w:t>
      </w:r>
      <w:r>
        <w:rPr>
          <w:rStyle w:val="FootnoteReference"/>
        </w:rPr>
        <w:footnoteReference w:id="428"/>
      </w:r>
      <w:r>
        <w:t xml:space="preserve"> It is one of Nyssen’s earliest extant works.</w:t>
      </w:r>
    </w:p>
    <w:p w:rsidR="00CF07E1" w:rsidRDefault="00F84752">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 xml:space="preserve">De ver. </w:t>
      </w:r>
      <w:proofErr w:type="spellStart"/>
      <w:r>
        <w:rPr>
          <w:i/>
        </w:rPr>
        <w:t>virg.</w:t>
      </w:r>
      <w:proofErr w:type="spellEnd"/>
      <w:r>
        <w:t xml:space="preserve"> provides nevertheless a useful foil for the </w:t>
      </w:r>
      <w:r>
        <w:rPr>
          <w:i/>
        </w:rPr>
        <w:t>Hymn Virg.</w:t>
      </w:r>
      <w:r>
        <w:t xml:space="preserve"> Finally, if I am right that Nyssen’s treatise post-dates Nazianzen’s</w:t>
      </w:r>
      <w:r>
        <w:rPr>
          <w:rStyle w:val="FootnoteReference"/>
        </w:rPr>
        <w:footnoteReference w:id="429"/>
      </w:r>
      <w:r>
        <w:t xml:space="preserve"> first draft of the </w:t>
      </w:r>
      <w:r>
        <w:rPr>
          <w:i/>
        </w:rPr>
        <w:t>Hymn Virg.</w:t>
      </w:r>
      <w:r>
        <w:t xml:space="preserve">, then we may surmise that the </w:t>
      </w:r>
      <w:r>
        <w:rPr>
          <w:i/>
        </w:rPr>
        <w:t xml:space="preserve">Hymn </w:t>
      </w:r>
      <w:proofErr w:type="spellStart"/>
      <w:r>
        <w:rPr>
          <w:i/>
        </w:rPr>
        <w:t>Virg.</w:t>
      </w:r>
      <w:r>
        <w:t>and</w:t>
      </w:r>
      <w:proofErr w:type="spellEnd"/>
      <w:r>
        <w:t xml:space="preserve"> its successor the </w:t>
      </w:r>
      <w:proofErr w:type="spellStart"/>
      <w:r>
        <w:rPr>
          <w:i/>
        </w:rPr>
        <w:t>Agon</w:t>
      </w:r>
      <w:proofErr w:type="spellEnd"/>
      <w:r>
        <w:t xml:space="preserve"> were received, albeit critically, as genuine contributions to the learned discussion on virginity.</w:t>
      </w:r>
    </w:p>
    <w:p w:rsidR="00CF07E1" w:rsidRDefault="00F84752">
      <w:pPr>
        <w:pStyle w:val="BodyText"/>
      </w:pPr>
      <w:r>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over which Adam presided. Only after the fall did Adam and Eve take on heavier, fleshly bodies. </w:t>
      </w:r>
      <w:r>
        <w:lastRenderedPageBreak/>
        <w:t xml:space="preserve">Gregory’s embrace of the scheme is hinted at in </w:t>
      </w:r>
      <w:r>
        <w:rPr>
          <w:i/>
        </w:rPr>
        <w:t>Hymn Virg.</w:t>
      </w:r>
      <w:r>
        <w:t xml:space="preserve"> 119–122, where he describes Adam as “weighed down with his fleshly garments on earth” (</w:t>
      </w:r>
      <w:proofErr w:type="spellStart"/>
      <w:r>
        <w:rPr>
          <w:rStyle w:val="GreekQuote0"/>
        </w:rPr>
        <w:t>δερμ</w:t>
      </w:r>
      <w:proofErr w:type="spellEnd"/>
      <w:r>
        <w:rPr>
          <w:rStyle w:val="GreekQuote0"/>
        </w:rPr>
        <w:t>α</w:t>
      </w:r>
      <w:proofErr w:type="spellStart"/>
      <w:r>
        <w:rPr>
          <w:rStyle w:val="GreekQuote0"/>
        </w:rPr>
        <w:t>τίνοισι</w:t>
      </w:r>
      <w:proofErr w:type="spellEnd"/>
      <w:r>
        <w:t xml:space="preserve"> </w:t>
      </w:r>
      <w:proofErr w:type="spellStart"/>
      <w:r>
        <w:rPr>
          <w:rStyle w:val="GreekQuote0"/>
        </w:rPr>
        <w:t>χιτῶσιν</w:t>
      </w:r>
      <w:proofErr w:type="spellEnd"/>
      <w:r>
        <w:t xml:space="preserve"> </w:t>
      </w:r>
      <w:proofErr w:type="spellStart"/>
      <w:r>
        <w:rPr>
          <w:rStyle w:val="GreekQuote0"/>
        </w:rPr>
        <w:t>ἑὴν</w:t>
      </w:r>
      <w:proofErr w:type="spellEnd"/>
      <w:r>
        <w:t xml:space="preserve"> </w:t>
      </w:r>
      <w:r>
        <w:rPr>
          <w:rStyle w:val="GreekQuote0"/>
        </w:rPr>
        <w:t>ἔβ</w:t>
      </w:r>
      <w:proofErr w:type="spellStart"/>
      <w:r>
        <w:rPr>
          <w:rStyle w:val="GreekQuote0"/>
        </w:rPr>
        <w:t>ρισ</w:t>
      </w:r>
      <w:proofErr w:type="spellEnd"/>
      <w:r>
        <w:t xml:space="preserve">’ </w:t>
      </w:r>
      <w:r>
        <w:rPr>
          <w:rStyle w:val="GreekQuote0"/>
        </w:rPr>
        <w:t>ἐπὶ</w:t>
      </w:r>
      <w:r>
        <w:t xml:space="preserve"> </w:t>
      </w:r>
      <w:r>
        <w:rPr>
          <w:rStyle w:val="GreekQuote0"/>
        </w:rPr>
        <w:t>γαῖαν</w:t>
      </w:r>
      <w:r>
        <w:t xml:space="preserve">) after his expulsion from paradise. It is </w:t>
      </w:r>
      <w:proofErr w:type="gramStart"/>
      <w:r>
        <w:t>more clear</w:t>
      </w:r>
      <w:proofErr w:type="gramEnd"/>
      <w:r>
        <w:t xml:space="preserve"> in </w:t>
      </w:r>
      <w:r>
        <w:rPr>
          <w:i/>
        </w:rPr>
        <w:t>Poem. arc.</w:t>
      </w:r>
      <w:r>
        <w:t xml:space="preserve"> 7.97–111, where he states that the paradise represents “heavenly life” (7.105) and that God appointed Adam as a “farmer of </w:t>
      </w:r>
      <w:proofErr w:type="spellStart"/>
      <w:r>
        <w:rPr>
          <w:i/>
        </w:rPr>
        <w:t>logoi</w:t>
      </w:r>
      <w:proofErr w:type="spellEnd"/>
      <w:r>
        <w:t>.” (</w:t>
      </w:r>
      <w:proofErr w:type="spellStart"/>
      <w:r>
        <w:rPr>
          <w:rStyle w:val="GreekQuote0"/>
        </w:rPr>
        <w:t>λόγων</w:t>
      </w:r>
      <w:proofErr w:type="spellEnd"/>
      <w:r>
        <w:t xml:space="preserve"> </w:t>
      </w:r>
      <w:proofErr w:type="spellStart"/>
      <w:r>
        <w:rPr>
          <w:rStyle w:val="GreekQuote0"/>
        </w:rPr>
        <w:t>δρηστῆρ</w:t>
      </w:r>
      <w:proofErr w:type="spellEnd"/>
      <w:r>
        <w:rPr>
          <w:rStyle w:val="GreekQuote0"/>
        </w:rPr>
        <w:t>α</w:t>
      </w:r>
      <w:r>
        <w:t xml:space="preserve"> </w:t>
      </w:r>
      <w:proofErr w:type="spellStart"/>
      <w:r>
        <w:rPr>
          <w:rStyle w:val="GreekQuote0"/>
        </w:rPr>
        <w:t>γεωργόν</w:t>
      </w:r>
      <w:proofErr w:type="spellEnd"/>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0"/>
      </w:r>
    </w:p>
    <w:p w:rsidR="00CF07E1" w:rsidRDefault="00F84752">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CF07E1" w:rsidRDefault="00F84752">
      <w:pPr>
        <w:pStyle w:val="BlockText"/>
      </w:pPr>
      <w:proofErr w:type="spellStart"/>
      <w:r>
        <w:rPr>
          <w:rStyle w:val="GreekQuote0"/>
        </w:rPr>
        <w:t>Δεδη</w:t>
      </w:r>
      <w:r>
        <w:t>µ</w:t>
      </w:r>
      <w:r>
        <w:rPr>
          <w:rStyle w:val="GreekQuote0"/>
        </w:rPr>
        <w:t>ιούργητο</w:t>
      </w:r>
      <w:proofErr w:type="spellEnd"/>
      <w:r>
        <w:t xml:space="preserve"> </w:t>
      </w:r>
      <w:proofErr w:type="spellStart"/>
      <w:r>
        <w:rPr>
          <w:rStyle w:val="GreekQuote0"/>
        </w:rPr>
        <w:t>γὰρ</w:t>
      </w:r>
      <w:proofErr w:type="spellEnd"/>
      <w:r>
        <w:t xml:space="preserve"> </w:t>
      </w:r>
      <w:proofErr w:type="spellStart"/>
      <w:r>
        <w:rPr>
          <w:rStyle w:val="GreekQuote0"/>
        </w:rPr>
        <w:t>δὴ</w:t>
      </w:r>
      <w:proofErr w:type="spellEnd"/>
      <w:r>
        <w:t xml:space="preserve"> </w:t>
      </w:r>
      <w:r>
        <w:rPr>
          <w:rStyle w:val="GreekQuote0"/>
        </w:rPr>
        <w:t>καὶ</w:t>
      </w:r>
      <w:r>
        <w:t xml:space="preserve"> </w:t>
      </w:r>
      <w:r>
        <w:rPr>
          <w:rStyle w:val="GreekQuote0"/>
        </w:rPr>
        <w:t>α</w:t>
      </w:r>
      <w:proofErr w:type="spellStart"/>
      <w:r>
        <w:rPr>
          <w:rStyle w:val="GreekQuote0"/>
        </w:rPr>
        <w:t>ὐτὸς</w:t>
      </w:r>
      <w:proofErr w:type="spellEnd"/>
      <w:r>
        <w:t xml:space="preserve"> </w:t>
      </w:r>
      <w:proofErr w:type="spellStart"/>
      <w:r>
        <w:rPr>
          <w:rStyle w:val="GreekQuote0"/>
        </w:rPr>
        <w:t>ἔξω</w:t>
      </w:r>
      <w:proofErr w:type="spellEnd"/>
      <w:r>
        <w:t xml:space="preserve"> </w:t>
      </w:r>
      <w:proofErr w:type="spellStart"/>
      <w:r>
        <w:rPr>
          <w:rStyle w:val="GreekQuote0"/>
        </w:rPr>
        <w:t>φθορᾶς</w:t>
      </w:r>
      <w:proofErr w:type="spellEnd"/>
      <w:r>
        <w:t xml:space="preserve">, </w:t>
      </w:r>
      <w:proofErr w:type="spellStart"/>
      <w:r>
        <w:rPr>
          <w:rStyle w:val="GreekQuote0"/>
        </w:rPr>
        <w:t>ἵν</w:t>
      </w:r>
      <w:proofErr w:type="spellEnd"/>
      <w:r>
        <w:rPr>
          <w:rStyle w:val="GreekQuote0"/>
        </w:rPr>
        <w:t>α</w:t>
      </w:r>
      <w:r>
        <w:t xml:space="preserve"> </w:t>
      </w:r>
      <w:proofErr w:type="spellStart"/>
      <w:r>
        <w:rPr>
          <w:rStyle w:val="GreekQuote0"/>
        </w:rPr>
        <w:t>τὸν</w:t>
      </w:r>
      <w:proofErr w:type="spellEnd"/>
      <w:r>
        <w:t xml:space="preserve"> </w:t>
      </w:r>
      <w:r>
        <w:rPr>
          <w:rStyle w:val="GreekQuote0"/>
        </w:rPr>
        <w:t>βα</w:t>
      </w:r>
      <w:proofErr w:type="spellStart"/>
      <w:r>
        <w:rPr>
          <w:rStyle w:val="GreekQuote0"/>
        </w:rPr>
        <w:t>σιλέ</w:t>
      </w:r>
      <w:proofErr w:type="spellEnd"/>
      <w:r>
        <w:rPr>
          <w:rStyle w:val="GreekQuote0"/>
        </w:rPr>
        <w:t>α</w:t>
      </w:r>
      <w:r>
        <w:t xml:space="preserve"> </w:t>
      </w:r>
      <w:proofErr w:type="spellStart"/>
      <w:r>
        <w:rPr>
          <w:rStyle w:val="GreekQuote0"/>
        </w:rPr>
        <w:t>γερ</w:t>
      </w:r>
      <w:proofErr w:type="spellEnd"/>
      <w:r>
        <w:rPr>
          <w:rStyle w:val="GreekQuote0"/>
        </w:rPr>
        <w:t>α</w:t>
      </w:r>
      <w:proofErr w:type="spellStart"/>
      <w:r>
        <w:rPr>
          <w:rStyle w:val="GreekQuote0"/>
        </w:rPr>
        <w:t>ίρῃ</w:t>
      </w:r>
      <w:proofErr w:type="spellEnd"/>
      <w:r>
        <w:t xml:space="preserve"> </w:t>
      </w:r>
      <w:r>
        <w:rPr>
          <w:rStyle w:val="GreekQuote0"/>
        </w:rPr>
        <w:t>π</w:t>
      </w:r>
      <w:proofErr w:type="spellStart"/>
      <w:r>
        <w:rPr>
          <w:rStyle w:val="GreekQuote0"/>
        </w:rPr>
        <w:t>άντων</w:t>
      </w:r>
      <w:proofErr w:type="spellEnd"/>
      <w:r>
        <w:t xml:space="preserve"> </w:t>
      </w:r>
      <w:r>
        <w:rPr>
          <w:rStyle w:val="GreekQuote0"/>
        </w:rPr>
        <w:t>καὶ</w:t>
      </w:r>
      <w:r>
        <w:t xml:space="preserve"> </w:t>
      </w:r>
      <w:r>
        <w:rPr>
          <w:rStyle w:val="GreekQuote0"/>
        </w:rPr>
        <w:t>π</w:t>
      </w:r>
      <w:proofErr w:type="spellStart"/>
      <w:r>
        <w:rPr>
          <w:rStyle w:val="GreekQuote0"/>
        </w:rPr>
        <w:t>οιητὴν</w:t>
      </w:r>
      <w:proofErr w:type="spellEnd"/>
      <w:r>
        <w:t xml:space="preserve"> </w:t>
      </w:r>
      <w:proofErr w:type="spellStart"/>
      <w:r>
        <w:rPr>
          <w:rStyle w:val="GreekQuote0"/>
        </w:rPr>
        <w:t>ἀντίφθογγ</w:t>
      </w:r>
      <w:proofErr w:type="spellEnd"/>
      <w:r>
        <w:rPr>
          <w:rStyle w:val="GreekQuote0"/>
        </w:rPr>
        <w:t>α</w:t>
      </w:r>
      <w:r>
        <w:t xml:space="preserve"> µ</w:t>
      </w:r>
      <w:proofErr w:type="spellStart"/>
      <w:r>
        <w:rPr>
          <w:rStyle w:val="GreekQuote0"/>
        </w:rPr>
        <w:t>ελῳδῶν</w:t>
      </w:r>
      <w:proofErr w:type="spellEnd"/>
      <w:r>
        <w:t xml:space="preserve"> </w:t>
      </w:r>
      <w:r>
        <w:rPr>
          <w:rStyle w:val="GreekQuote0"/>
        </w:rPr>
        <w:t>τα</w:t>
      </w:r>
      <w:proofErr w:type="spellStart"/>
      <w:r>
        <w:rPr>
          <w:rStyle w:val="GreekQuote0"/>
        </w:rPr>
        <w:t>ῖς</w:t>
      </w:r>
      <w:proofErr w:type="spellEnd"/>
      <w:r>
        <w:t xml:space="preserve"> </w:t>
      </w:r>
      <w:proofErr w:type="spellStart"/>
      <w:r>
        <w:rPr>
          <w:rStyle w:val="GreekQuote0"/>
        </w:rPr>
        <w:t>τῶν</w:t>
      </w:r>
      <w:proofErr w:type="spellEnd"/>
      <w:r>
        <w:t xml:space="preserve"> </w:t>
      </w:r>
      <w:proofErr w:type="spellStart"/>
      <w:r>
        <w:rPr>
          <w:rStyle w:val="GreekQuote0"/>
        </w:rPr>
        <w:t>ἀγγέλων</w:t>
      </w:r>
      <w:proofErr w:type="spellEnd"/>
      <w:r>
        <w:t xml:space="preserve"> </w:t>
      </w:r>
      <w:proofErr w:type="spellStart"/>
      <w:r>
        <w:rPr>
          <w:rStyle w:val="GreekQuote0"/>
        </w:rPr>
        <w:t>ἐξ</w:t>
      </w:r>
      <w:proofErr w:type="spellEnd"/>
      <w:r>
        <w:t xml:space="preserve"> </w:t>
      </w:r>
      <w:proofErr w:type="spellStart"/>
      <w:r>
        <w:rPr>
          <w:rStyle w:val="GreekQuote0"/>
        </w:rPr>
        <w:t>οὐρ</w:t>
      </w:r>
      <w:proofErr w:type="spellEnd"/>
      <w:r>
        <w:rPr>
          <w:rStyle w:val="GreekQuote0"/>
        </w:rPr>
        <w:t>α</w:t>
      </w:r>
      <w:proofErr w:type="spellStart"/>
      <w:r>
        <w:rPr>
          <w:rStyle w:val="GreekQuote0"/>
        </w:rPr>
        <w:t>νοῦ</w:t>
      </w:r>
      <w:proofErr w:type="spellEnd"/>
      <w:r>
        <w:t xml:space="preserve"> </w:t>
      </w:r>
      <w:proofErr w:type="spellStart"/>
      <w:r>
        <w:rPr>
          <w:rStyle w:val="GreekQuote0"/>
        </w:rPr>
        <w:t>φερο</w:t>
      </w:r>
      <w:r>
        <w:t>µ</w:t>
      </w:r>
      <w:r>
        <w:rPr>
          <w:rStyle w:val="GreekQuote0"/>
        </w:rPr>
        <w:t>έν</w:t>
      </w:r>
      <w:proofErr w:type="spellEnd"/>
      <w:r>
        <w:rPr>
          <w:rStyle w:val="GreekQuote0"/>
        </w:rPr>
        <w:t>α</w:t>
      </w:r>
      <w:proofErr w:type="spellStart"/>
      <w:r>
        <w:rPr>
          <w:rStyle w:val="GreekQuote0"/>
        </w:rPr>
        <w:t>ις</w:t>
      </w:r>
      <w:proofErr w:type="spellEnd"/>
      <w:r>
        <w:t xml:space="preserve"> </w:t>
      </w:r>
      <w:r>
        <w:rPr>
          <w:rStyle w:val="GreekQuote0"/>
        </w:rPr>
        <w:t>βοα</w:t>
      </w:r>
      <w:proofErr w:type="spellStart"/>
      <w:r>
        <w:rPr>
          <w:rStyle w:val="GreekQuote0"/>
        </w:rPr>
        <w:t>ῖς</w:t>
      </w:r>
      <w:proofErr w:type="spellEnd"/>
      <w:r>
        <w:t>.</w:t>
      </w:r>
    </w:p>
    <w:p w:rsidR="00CF07E1" w:rsidRDefault="00F84752">
      <w:pPr>
        <w:pStyle w:val="BlockText"/>
      </w:pPr>
      <w:r>
        <w:t>For he was created without corruption in order to praise the king and creator of all things by singing in response to the cries of the angels from heaven.</w:t>
      </w:r>
    </w:p>
    <w:p w:rsidR="00CF07E1" w:rsidRDefault="00F84752">
      <w:pPr>
        <w:pStyle w:val="FirstParagraph"/>
      </w:pPr>
      <w:r>
        <w:t xml:space="preserve">In </w:t>
      </w:r>
      <w:r>
        <w:rPr>
          <w:i/>
        </w:rPr>
        <w:t>Logos</w:t>
      </w:r>
      <w:r>
        <w:t xml:space="preserve"> 6.10, Methodius describes the “sacred rites of the virgins”:</w:t>
      </w:r>
    </w:p>
    <w:p w:rsidR="00CF07E1" w:rsidRDefault="00F84752">
      <w:pPr>
        <w:pStyle w:val="BlockText"/>
      </w:pP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τῶν</w:t>
      </w:r>
      <w:proofErr w:type="spellEnd"/>
      <w:r>
        <w:t xml:space="preserve"> </w:t>
      </w:r>
      <w:proofErr w:type="spellStart"/>
      <w:r>
        <w:rPr>
          <w:rStyle w:val="GreekQuote0"/>
        </w:rPr>
        <w:t>ἡ</w:t>
      </w:r>
      <w:r>
        <w:t>µ</w:t>
      </w:r>
      <w:r>
        <w:rPr>
          <w:rStyle w:val="GreekQuote0"/>
        </w:rPr>
        <w:t>ετέρων</w:t>
      </w:r>
      <w:proofErr w:type="spellEnd"/>
      <w:r>
        <w:t xml:space="preserve">, </w:t>
      </w:r>
      <w:r>
        <w:rPr>
          <w:rStyle w:val="GreekQuote0"/>
        </w:rPr>
        <w:t>ὦ</w:t>
      </w:r>
      <w:r>
        <w:t xml:space="preserve"> </w:t>
      </w:r>
      <w:r>
        <w:rPr>
          <w:rStyle w:val="GreekQuote0"/>
        </w:rPr>
        <w:t>κα</w:t>
      </w:r>
      <w:proofErr w:type="spellStart"/>
      <w:r>
        <w:rPr>
          <w:rStyle w:val="GreekQuote0"/>
        </w:rPr>
        <w:t>λλι</w:t>
      </w:r>
      <w:proofErr w:type="spellEnd"/>
      <w:r>
        <w:rPr>
          <w:rStyle w:val="GreekQuote0"/>
        </w:rPr>
        <w:t>π</w:t>
      </w:r>
      <w:proofErr w:type="spellStart"/>
      <w:r>
        <w:rPr>
          <w:rStyle w:val="GreekQuote0"/>
        </w:rPr>
        <w:t>άρθενοι</w:t>
      </w:r>
      <w:proofErr w:type="spellEnd"/>
      <w:r>
        <w:t xml:space="preserve">, </w:t>
      </w:r>
      <w:proofErr w:type="spellStart"/>
      <w:r>
        <w:rPr>
          <w:rStyle w:val="GreekQuote0"/>
        </w:rPr>
        <w:t>τὰ</w:t>
      </w:r>
      <w:proofErr w:type="spellEnd"/>
      <w:r>
        <w:t xml:space="preserve"> </w:t>
      </w:r>
      <w:proofErr w:type="spellStart"/>
      <w:r>
        <w:rPr>
          <w:rStyle w:val="GreekQuote0"/>
        </w:rPr>
        <w:t>ὄργι</w:t>
      </w:r>
      <w:proofErr w:type="spellEnd"/>
      <w:r>
        <w:rPr>
          <w:rStyle w:val="GreekQuote0"/>
        </w:rPr>
        <w:t>α</w:t>
      </w:r>
      <w:r>
        <w:t xml:space="preserve"> µ</w:t>
      </w:r>
      <w:proofErr w:type="spellStart"/>
      <w:r>
        <w:rPr>
          <w:rStyle w:val="GreekQuote0"/>
        </w:rPr>
        <w:t>υστηρίων</w:t>
      </w:r>
      <w:proofErr w:type="spellEnd"/>
      <w:r>
        <w:t xml:space="preserve">, </w:t>
      </w:r>
      <w:r>
        <w:rPr>
          <w:rStyle w:val="GreekQuote0"/>
        </w:rPr>
        <w:t>α</w:t>
      </w:r>
      <w:proofErr w:type="spellStart"/>
      <w:r>
        <w:rPr>
          <w:rStyle w:val="GreekQuote0"/>
        </w:rPr>
        <w:t>ὗτ</w:t>
      </w:r>
      <w:proofErr w:type="spellEnd"/>
      <w:r>
        <w:rPr>
          <w:rStyle w:val="GreekQuote0"/>
        </w:rPr>
        <w:t>αι</w:t>
      </w:r>
      <w:r>
        <w:t xml:space="preserve"> </w:t>
      </w:r>
      <w:proofErr w:type="spellStart"/>
      <w:r>
        <w:rPr>
          <w:rStyle w:val="GreekQuote0"/>
        </w:rPr>
        <w:t>τῶν</w:t>
      </w:r>
      <w:proofErr w:type="spellEnd"/>
      <w:r>
        <w:t xml:space="preserve"> </w:t>
      </w:r>
      <w:proofErr w:type="spellStart"/>
      <w:r>
        <w:rPr>
          <w:rStyle w:val="GreekQuote0"/>
        </w:rPr>
        <w:t>ἐν</w:t>
      </w:r>
      <w:proofErr w:type="spellEnd"/>
      <w:r>
        <w:t xml:space="preserve"> </w:t>
      </w:r>
      <w:r>
        <w:rPr>
          <w:rStyle w:val="GreekQuote0"/>
        </w:rPr>
        <w:t>πα</w:t>
      </w:r>
      <w:proofErr w:type="spellStart"/>
      <w:r>
        <w:rPr>
          <w:rStyle w:val="GreekQuote0"/>
        </w:rPr>
        <w:t>ρθενίᾳ</w:t>
      </w:r>
      <w:proofErr w:type="spellEnd"/>
      <w:r>
        <w:t xml:space="preserve"> µ</w:t>
      </w:r>
      <w:proofErr w:type="spellStart"/>
      <w:r>
        <w:rPr>
          <w:rStyle w:val="GreekQuote0"/>
        </w:rPr>
        <w:t>υστ</w:t>
      </w:r>
      <w:proofErr w:type="spellEnd"/>
      <w:r>
        <w:rPr>
          <w:rStyle w:val="GreekQuote0"/>
        </w:rPr>
        <w:t>α</w:t>
      </w:r>
      <w:proofErr w:type="spellStart"/>
      <w:r>
        <w:rPr>
          <w:rStyle w:val="GreekQuote0"/>
        </w:rPr>
        <w:t>γωγηθέντων</w:t>
      </w:r>
      <w:proofErr w:type="spellEnd"/>
      <w:r>
        <w:t xml:space="preserve"> </w:t>
      </w:r>
      <w:r>
        <w:rPr>
          <w:rStyle w:val="GreekQuote0"/>
        </w:rPr>
        <w:t>αἱ</w:t>
      </w:r>
      <w:r>
        <w:t xml:space="preserve"> </w:t>
      </w:r>
      <w:proofErr w:type="spellStart"/>
      <w:r>
        <w:rPr>
          <w:rStyle w:val="GreekQuote0"/>
        </w:rPr>
        <w:t>τελετ</w:t>
      </w:r>
      <w:proofErr w:type="spellEnd"/>
      <w:r>
        <w:rPr>
          <w:rStyle w:val="GreekQuote0"/>
        </w:rPr>
        <w:t>αί</w:t>
      </w:r>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τὰ</w:t>
      </w:r>
      <w:proofErr w:type="spellEnd"/>
      <w:r>
        <w:t xml:space="preserve"> </w:t>
      </w:r>
      <w:r>
        <w:rPr>
          <w:rStyle w:val="GreekQuote0"/>
        </w:rPr>
        <w:t>ἐπ</w:t>
      </w:r>
      <w:proofErr w:type="spellStart"/>
      <w:r>
        <w:rPr>
          <w:rStyle w:val="GreekQuote0"/>
        </w:rPr>
        <w:t>ίχειρ</w:t>
      </w:r>
      <w:proofErr w:type="spellEnd"/>
      <w:r>
        <w:rPr>
          <w:rStyle w:val="GreekQuote0"/>
        </w:rPr>
        <w:t>α</w:t>
      </w:r>
      <w:r>
        <w:t xml:space="preserve"> «</w:t>
      </w:r>
      <w:proofErr w:type="spellStart"/>
      <w:r>
        <w:rPr>
          <w:rStyle w:val="GreekQuote0"/>
        </w:rPr>
        <w:t>τῶν</w:t>
      </w:r>
      <w:proofErr w:type="spellEnd"/>
      <w:r>
        <w:t xml:space="preserve"> </w:t>
      </w:r>
      <w:proofErr w:type="spellStart"/>
      <w:r>
        <w:rPr>
          <w:rStyle w:val="GreekQuote0"/>
        </w:rPr>
        <w:t>ἀ</w:t>
      </w:r>
      <w:r>
        <w:t>µ</w:t>
      </w:r>
      <w:r>
        <w:rPr>
          <w:rStyle w:val="GreekQuote0"/>
        </w:rPr>
        <w:t>ιάντων</w:t>
      </w:r>
      <w:proofErr w:type="spellEnd"/>
      <w:r>
        <w:t xml:space="preserve"> </w:t>
      </w:r>
      <w:proofErr w:type="spellStart"/>
      <w:r>
        <w:rPr>
          <w:rStyle w:val="GreekQuote0"/>
        </w:rPr>
        <w:t>ἄθλων</w:t>
      </w:r>
      <w:proofErr w:type="spellEnd"/>
      <w:r>
        <w:t xml:space="preserve">» </w:t>
      </w:r>
      <w:proofErr w:type="spellStart"/>
      <w:r>
        <w:rPr>
          <w:rStyle w:val="GreekQuote0"/>
        </w:rPr>
        <w:t>τῆς</w:t>
      </w:r>
      <w:proofErr w:type="spellEnd"/>
      <w:r>
        <w:t xml:space="preserve"> </w:t>
      </w:r>
      <w:proofErr w:type="spellStart"/>
      <w:r>
        <w:rPr>
          <w:rStyle w:val="GreekQuote0"/>
        </w:rPr>
        <w:t>σωφροσύνης</w:t>
      </w:r>
      <w:proofErr w:type="spellEnd"/>
      <w:r>
        <w:t>.</w:t>
      </w:r>
    </w:p>
    <w:p w:rsidR="00CF07E1" w:rsidRDefault="00F84752">
      <w:pPr>
        <w:pStyle w:val="BlockText"/>
      </w:pPr>
      <w:r>
        <w:t>O lovely virgins, these are the sacred rites of our mysteries, these the rites of those who have been initiated in virginity, these the rewards of the “pure contests” of prudence.</w:t>
      </w:r>
    </w:p>
    <w:p w:rsidR="00CF07E1" w:rsidRDefault="00F84752">
      <w:pPr>
        <w:pStyle w:val="FirstParagraph"/>
      </w:pPr>
      <w:r>
        <w:lastRenderedPageBreak/>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CF07E1" w:rsidRDefault="00F84752">
      <w:pPr>
        <w:pStyle w:val="BlockText"/>
      </w:pPr>
      <w:proofErr w:type="spellStart"/>
      <w:r>
        <w:rPr>
          <w:rStyle w:val="GreekQuote0"/>
        </w:rPr>
        <w:t>Θνητῶν</w:t>
      </w:r>
      <w:proofErr w:type="spellEnd"/>
      <w:r>
        <w:t xml:space="preserve"> </w:t>
      </w:r>
      <w:r>
        <w:rPr>
          <w:rStyle w:val="GreekQuote0"/>
        </w:rPr>
        <w:t>τ</w:t>
      </w:r>
      <w:r>
        <w:t xml:space="preserve">’ </w:t>
      </w:r>
      <w:proofErr w:type="spellStart"/>
      <w:r>
        <w:rPr>
          <w:rStyle w:val="GreekQuote0"/>
        </w:rPr>
        <w:t>ἀθ</w:t>
      </w:r>
      <w:proofErr w:type="spellEnd"/>
      <w:r>
        <w:rPr>
          <w:rStyle w:val="GreekQuote0"/>
        </w:rPr>
        <w:t>α</w:t>
      </w:r>
      <w:proofErr w:type="spellStart"/>
      <w:r>
        <w:rPr>
          <w:rStyle w:val="GreekQuote0"/>
        </w:rPr>
        <w:t>νάτων</w:t>
      </w:r>
      <w:proofErr w:type="spellEnd"/>
      <w:r>
        <w:t xml:space="preserve"> </w:t>
      </w:r>
      <w:proofErr w:type="spellStart"/>
      <w:r>
        <w:rPr>
          <w:rStyle w:val="GreekQuote0"/>
        </w:rPr>
        <w:t>τε</w:t>
      </w:r>
      <w:proofErr w:type="spellEnd"/>
      <w:r>
        <w:t xml:space="preserve"> </w:t>
      </w:r>
      <w:proofErr w:type="spellStart"/>
      <w:r>
        <w:rPr>
          <w:rStyle w:val="GreekQuote0"/>
        </w:rPr>
        <w:t>νοήμον</w:t>
      </w:r>
      <w:proofErr w:type="spellEnd"/>
      <w:r>
        <w:rPr>
          <w:rStyle w:val="GreekQuote0"/>
        </w:rPr>
        <w:t>α</w:t>
      </w:r>
      <w:r>
        <w:t xml:space="preserve"> </w:t>
      </w:r>
      <w:proofErr w:type="spellStart"/>
      <w:r>
        <w:rPr>
          <w:rStyle w:val="GreekQuote0"/>
        </w:rPr>
        <w:t>φῶτ</w:t>
      </w:r>
      <w:proofErr w:type="spellEnd"/>
      <w:r>
        <w:rPr>
          <w:rStyle w:val="GreekQuote0"/>
        </w:rPr>
        <w:t>α</w:t>
      </w:r>
      <w:r>
        <w:t xml:space="preserve"> </w:t>
      </w:r>
      <w:proofErr w:type="spellStart"/>
      <w:r>
        <w:rPr>
          <w:rStyle w:val="GreekQuote0"/>
        </w:rPr>
        <w:t>μεσηγὺ</w:t>
      </w:r>
      <w:proofErr w:type="spellEnd"/>
      <w:r>
        <w:t>,</w:t>
      </w:r>
      <w:r>
        <w:br/>
      </w:r>
      <w:proofErr w:type="spellStart"/>
      <w:r>
        <w:rPr>
          <w:rStyle w:val="GreekQuote0"/>
        </w:rPr>
        <w:t>Τερ</w:t>
      </w:r>
      <w:proofErr w:type="spellEnd"/>
      <w:r>
        <w:rPr>
          <w:rStyle w:val="GreekQuote0"/>
        </w:rPr>
        <w:t>π</w:t>
      </w:r>
      <w:proofErr w:type="spellStart"/>
      <w:r>
        <w:rPr>
          <w:rStyle w:val="GreekQuote0"/>
        </w:rPr>
        <w:t>όμενόν</w:t>
      </w:r>
      <w:proofErr w:type="spellEnd"/>
      <w:r>
        <w:t xml:space="preserve"> </w:t>
      </w:r>
      <w:r>
        <w:rPr>
          <w:rStyle w:val="GreekQuote0"/>
        </w:rPr>
        <w:t>τ</w:t>
      </w:r>
      <w:r>
        <w:t xml:space="preserve">’ </w:t>
      </w:r>
      <w:proofErr w:type="spellStart"/>
      <w:r>
        <w:rPr>
          <w:rStyle w:val="GreekQuote0"/>
        </w:rPr>
        <w:t>ἔργοισιν</w:t>
      </w:r>
      <w:proofErr w:type="spellEnd"/>
      <w:r>
        <w:t xml:space="preserve"> </w:t>
      </w:r>
      <w:proofErr w:type="spellStart"/>
      <w:r>
        <w:rPr>
          <w:rStyle w:val="GreekQuote0"/>
        </w:rPr>
        <w:t>ἐμοῖς</w:t>
      </w:r>
      <w:proofErr w:type="spellEnd"/>
      <w:r>
        <w:t xml:space="preserve">, </w:t>
      </w:r>
      <w:r>
        <w:rPr>
          <w:rStyle w:val="GreekQuote0"/>
        </w:rPr>
        <w:t>καὶ</w:t>
      </w:r>
      <w:r>
        <w:t xml:space="preserve"> </w:t>
      </w:r>
      <w:proofErr w:type="spellStart"/>
      <w:r>
        <w:rPr>
          <w:rStyle w:val="GreekQuote0"/>
        </w:rPr>
        <w:t>ἐχέφρον</w:t>
      </w:r>
      <w:proofErr w:type="spellEnd"/>
      <w:r>
        <w:rPr>
          <w:rStyle w:val="GreekQuote0"/>
        </w:rPr>
        <w:t>α</w:t>
      </w:r>
      <w:r>
        <w:t xml:space="preserve"> </w:t>
      </w:r>
      <w:proofErr w:type="spellStart"/>
      <w:r>
        <w:rPr>
          <w:rStyle w:val="GreekQuote0"/>
        </w:rPr>
        <w:t>μύστην</w:t>
      </w:r>
      <w:proofErr w:type="spellEnd"/>
      <w:r>
        <w:br/>
      </w:r>
      <w:proofErr w:type="spellStart"/>
      <w:r>
        <w:rPr>
          <w:rStyle w:val="GreekQuote0"/>
        </w:rPr>
        <w:t>Οὐρ</w:t>
      </w:r>
      <w:proofErr w:type="spellEnd"/>
      <w:r>
        <w:rPr>
          <w:rStyle w:val="GreekQuote0"/>
        </w:rPr>
        <w:t>α</w:t>
      </w:r>
      <w:proofErr w:type="spellStart"/>
      <w:r>
        <w:rPr>
          <w:rStyle w:val="GreekQuote0"/>
        </w:rPr>
        <w:t>νίων</w:t>
      </w:r>
      <w:proofErr w:type="spellEnd"/>
      <w:r>
        <w:t xml:space="preserve">, </w:t>
      </w:r>
      <w:proofErr w:type="spellStart"/>
      <w:r>
        <w:rPr>
          <w:rStyle w:val="GreekQuote0"/>
        </w:rPr>
        <w:t>χθονίων</w:t>
      </w:r>
      <w:proofErr w:type="spellEnd"/>
      <w:r>
        <w:t xml:space="preserve"> </w:t>
      </w:r>
      <w:proofErr w:type="spellStart"/>
      <w:r>
        <w:rPr>
          <w:rStyle w:val="GreekQuote0"/>
        </w:rPr>
        <w:t>τε</w:t>
      </w:r>
      <w:proofErr w:type="spellEnd"/>
      <w:r>
        <w:t xml:space="preserve"> </w:t>
      </w:r>
      <w:proofErr w:type="spellStart"/>
      <w:r>
        <w:rPr>
          <w:rStyle w:val="GreekQuote0"/>
        </w:rPr>
        <w:t>μέγ</w:t>
      </w:r>
      <w:proofErr w:type="spellEnd"/>
      <w:r>
        <w:rPr>
          <w:rStyle w:val="GreekQuote0"/>
        </w:rPr>
        <w:t>α</w:t>
      </w:r>
      <w:r>
        <w:t xml:space="preserve"> </w:t>
      </w:r>
      <w:proofErr w:type="spellStart"/>
      <w:r>
        <w:rPr>
          <w:rStyle w:val="GreekQuote0"/>
        </w:rPr>
        <w:t>κράτος</w:t>
      </w:r>
      <w:proofErr w:type="spellEnd"/>
      <w:r>
        <w:t xml:space="preserve">, </w:t>
      </w:r>
      <w:proofErr w:type="spellStart"/>
      <w:r>
        <w:rPr>
          <w:rStyle w:val="GreekQuote0"/>
        </w:rPr>
        <w:t>ἄγγελον</w:t>
      </w:r>
      <w:proofErr w:type="spellEnd"/>
      <w:r>
        <w:t xml:space="preserve"> </w:t>
      </w:r>
      <w:proofErr w:type="spellStart"/>
      <w:r>
        <w:rPr>
          <w:rStyle w:val="GreekQuote0"/>
        </w:rPr>
        <w:t>ἄλλον</w:t>
      </w:r>
      <w:proofErr w:type="spellEnd"/>
      <w:r>
        <w:t xml:space="preserve"> [90]</w:t>
      </w:r>
      <w:r>
        <w:br/>
      </w:r>
      <w:proofErr w:type="spellStart"/>
      <w:r>
        <w:rPr>
          <w:rStyle w:val="GreekQuote0"/>
        </w:rPr>
        <w:t>Ἐκ</w:t>
      </w:r>
      <w:proofErr w:type="spellEnd"/>
      <w:r>
        <w:t xml:space="preserve"> </w:t>
      </w:r>
      <w:proofErr w:type="spellStart"/>
      <w:r>
        <w:rPr>
          <w:rStyle w:val="GreekQuote0"/>
        </w:rPr>
        <w:t>χθονὸς</w:t>
      </w:r>
      <w:proofErr w:type="spellEnd"/>
      <w:r>
        <w:t xml:space="preserve">, </w:t>
      </w:r>
      <w:proofErr w:type="spellStart"/>
      <w:r>
        <w:rPr>
          <w:rStyle w:val="GreekQuote0"/>
        </w:rPr>
        <w:t>ὑμνητῆρά</w:t>
      </w:r>
      <w:proofErr w:type="spellEnd"/>
      <w:r>
        <w:t xml:space="preserve"> </w:t>
      </w:r>
      <w:r>
        <w:rPr>
          <w:rStyle w:val="GreekQuote0"/>
        </w:rPr>
        <w:t>τ</w:t>
      </w:r>
      <w:r>
        <w:t xml:space="preserve">’ </w:t>
      </w:r>
      <w:proofErr w:type="spellStart"/>
      <w:r>
        <w:rPr>
          <w:rStyle w:val="GreekQuote0"/>
        </w:rPr>
        <w:t>ἐμῶν</w:t>
      </w:r>
      <w:proofErr w:type="spellEnd"/>
      <w:r>
        <w:t xml:space="preserve"> </w:t>
      </w:r>
      <w:proofErr w:type="spellStart"/>
      <w:r>
        <w:rPr>
          <w:rStyle w:val="GreekQuote0"/>
        </w:rPr>
        <w:t>μενέων</w:t>
      </w:r>
      <w:proofErr w:type="spellEnd"/>
      <w:r>
        <w:t xml:space="preserve"> </w:t>
      </w:r>
      <w:proofErr w:type="spellStart"/>
      <w:r>
        <w:rPr>
          <w:rStyle w:val="GreekQuote0"/>
        </w:rPr>
        <w:t>τε</w:t>
      </w:r>
      <w:proofErr w:type="spellEnd"/>
      <w:r>
        <w:t xml:space="preserve"> </w:t>
      </w:r>
      <w:proofErr w:type="spellStart"/>
      <w:r>
        <w:rPr>
          <w:rStyle w:val="GreekQuote0"/>
        </w:rPr>
        <w:t>νόου</w:t>
      </w:r>
      <w:proofErr w:type="spellEnd"/>
      <w:r>
        <w:t xml:space="preserve"> </w:t>
      </w:r>
      <w:proofErr w:type="spellStart"/>
      <w:r>
        <w:rPr>
          <w:rStyle w:val="GreekQuote0"/>
        </w:rPr>
        <w:t>τε</w:t>
      </w:r>
      <w:proofErr w:type="spellEnd"/>
      <w:r>
        <w:t>.</w:t>
      </w:r>
    </w:p>
    <w:p w:rsidR="00CF07E1" w:rsidRDefault="00F84752">
      <w:pPr>
        <w:pStyle w:val="BlockText"/>
      </w:pPr>
      <w:r>
        <w:t>[Adam shall be…]</w:t>
      </w:r>
      <w:r>
        <w:br/>
        <w:t>a rational light between the undying ones</w:t>
      </w:r>
      <w:r>
        <w:br/>
        <w:t>and dying ones below, delighting in</w:t>
      </w:r>
      <w:r>
        <w:br/>
        <w:t>my works, a sober one, initiate</w:t>
      </w:r>
      <w:r>
        <w:br/>
        <w:t xml:space="preserve">in </w:t>
      </w:r>
      <w:proofErr w:type="spellStart"/>
      <w:r>
        <w:t>heav’n</w:t>
      </w:r>
      <w:proofErr w:type="spellEnd"/>
      <w:r>
        <w:t xml:space="preserve"> above, yet power great on earth,</w:t>
      </w:r>
      <w:r>
        <w:br/>
        <w:t>a second angel from the dust, who sings</w:t>
      </w:r>
      <w:r>
        <w:br/>
        <w:t>in hymns my many deeds, my might, and plans.</w:t>
      </w:r>
    </w:p>
    <w:p w:rsidR="00CF07E1" w:rsidRDefault="00F84752">
      <w:pPr>
        <w:pStyle w:val="FirstParagraph"/>
      </w:pPr>
      <w:r>
        <w:t xml:space="preserve">Methodius and Gregory were certainly not the only Greek Christian authors to use mystery language, but both give it a prominent place in their account of humanity’s creation and purpose. Ps.-Basil </w:t>
      </w:r>
      <w:r>
        <w:rPr>
          <w:i/>
        </w:rPr>
        <w:t xml:space="preserve">De </w:t>
      </w:r>
      <w:proofErr w:type="spellStart"/>
      <w:r>
        <w:rPr>
          <w:i/>
        </w:rPr>
        <w:t>vera</w:t>
      </w:r>
      <w:proofErr w:type="spellEnd"/>
      <w:r>
        <w:rPr>
          <w:i/>
        </w:rPr>
        <w:t xml:space="preserve"> </w:t>
      </w:r>
      <w:proofErr w:type="spellStart"/>
      <w:r>
        <w:rPr>
          <w:i/>
        </w:rPr>
        <w:t>virginitate</w:t>
      </w:r>
      <w:proofErr w:type="spellEnd"/>
      <w:r>
        <w:t xml:space="preserve"> and Gregory of Nyssa’s </w:t>
      </w:r>
      <w:r>
        <w:rPr>
          <w:i/>
        </w:rPr>
        <w:t xml:space="preserve">De </w:t>
      </w:r>
      <w:proofErr w:type="spellStart"/>
      <w:r>
        <w:rPr>
          <w:i/>
        </w:rPr>
        <w:t>virginitate</w:t>
      </w:r>
      <w:proofErr w:type="spellEnd"/>
      <w:r>
        <w:t xml:space="preserve"> do not connect the virginal life to this ultimate end of humankind.</w:t>
      </w:r>
    </w:p>
    <w:p w:rsidR="00CF07E1" w:rsidRDefault="00F84752">
      <w:pPr>
        <w:pStyle w:val="BodyText"/>
      </w:pPr>
      <w:r>
        <w:t>Like Gregory, Methodius closely connects the coming of Christ and the appearance of Virginity. In Methodius’ early speeches, Virginity (</w:t>
      </w:r>
      <w:proofErr w:type="spellStart"/>
      <w:r>
        <w:rPr>
          <w:rStyle w:val="GreekQuote0"/>
        </w:rPr>
        <w:t>ἁγνεί</w:t>
      </w:r>
      <w:proofErr w:type="spellEnd"/>
      <w:r>
        <w:rPr>
          <w:rStyle w:val="GreekQuote0"/>
        </w:rPr>
        <w:t>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1"/>
      </w:r>
      <w:r>
        <w:t xml:space="preserve"> Indeed, God has sent chastity to help us in our plight. This sort of language was normally reserved for Christ. This theological misstep is moderated by </w:t>
      </w:r>
      <w:proofErr w:type="spellStart"/>
      <w:r>
        <w:t>Procilla’s</w:t>
      </w:r>
      <w:proofErr w:type="spellEnd"/>
      <w:r>
        <w:t xml:space="preserve"> </w:t>
      </w:r>
      <w:r>
        <w:lastRenderedPageBreak/>
        <w:t>speech (</w:t>
      </w:r>
      <w:r>
        <w:rPr>
          <w:i/>
        </w:rPr>
        <w:t>Logos</w:t>
      </w:r>
      <w:r>
        <w:t xml:space="preserve"> 7), when she insists that biblical writers directed their praise at God, rather than the angelic order, and so she will instead praise Christ instead of virginity </w:t>
      </w:r>
      <w:proofErr w:type="gramStart"/>
      <w:r>
        <w:t xml:space="preserve">( </w:t>
      </w:r>
      <w:r>
        <w:rPr>
          <w:i/>
        </w:rPr>
        <w:t>Logos</w:t>
      </w:r>
      <w:proofErr w:type="gramEnd"/>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resolves a tension in Methodius’ work that, though not unnoticed, had remained unresolved.</w:t>
      </w:r>
    </w:p>
    <w:p w:rsidR="00CF07E1" w:rsidRDefault="00F84752">
      <w:pPr>
        <w:pStyle w:val="BodyText"/>
      </w:pPr>
      <w:r>
        <w:t xml:space="preserve">Gregory occasionally rejects </w:t>
      </w:r>
      <w:proofErr w:type="spellStart"/>
      <w:r>
        <w:t>Methodian</w:t>
      </w:r>
      <w:proofErr w:type="spellEnd"/>
      <w:r>
        <w:t xml:space="preserve">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proofErr w:type="spellStart"/>
      <w:r>
        <w:rPr>
          <w:i/>
        </w:rPr>
        <w:t>Symp</w:t>
      </w:r>
      <w:proofErr w:type="spellEnd"/>
      <w:r>
        <w:rPr>
          <w:i/>
        </w:rPr>
        <w:t>.</w:t>
      </w:r>
      <w:r>
        <w:t xml:space="preserve"> Logos 1.2). Gregory does imply that population increase has reduced the imperative to procreate (</w:t>
      </w:r>
      <w:r>
        <w:rPr>
          <w:i/>
        </w:rPr>
        <w:t>Hymn Virg.</w:t>
      </w:r>
      <w:r>
        <w:t xml:space="preserve"> 128–30), but he locates the institution of marriage firmly in the </w:t>
      </w:r>
      <w:proofErr w:type="spellStart"/>
      <w:r>
        <w:t>prelapsarian</w:t>
      </w:r>
      <w:proofErr w:type="spellEnd"/>
      <w:r>
        <w:t xml:space="preserve">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CF07E1" w:rsidRDefault="00F84752">
      <w:pPr>
        <w:pStyle w:val="BodyText"/>
      </w:pPr>
      <w:r>
        <w:t xml:space="preserve">Gregory’s </w:t>
      </w:r>
      <w:r>
        <w:rPr>
          <w:i/>
        </w:rPr>
        <w:t>Hymn Virg.</w:t>
      </w:r>
      <w:r>
        <w:t xml:space="preserve"> has several overlaps with ps.-Basil’s </w:t>
      </w:r>
      <w:r>
        <w:rPr>
          <w:i/>
        </w:rPr>
        <w:t xml:space="preserve">De ver. </w:t>
      </w:r>
      <w:proofErr w:type="spellStart"/>
      <w:r>
        <w:rPr>
          <w:i/>
        </w:rPr>
        <w:t>vir</w:t>
      </w:r>
      <w:proofErr w:type="spellEnd"/>
      <w:r>
        <w:rPr>
          <w:i/>
        </w:rPr>
        <w:t>.</w:t>
      </w:r>
      <w:r>
        <w:t>, but none is strong enough to assert direct influence. Like ps.-Basil, marriage is bulwark against human extinction (</w:t>
      </w:r>
      <w:r>
        <w:rPr>
          <w:i/>
        </w:rPr>
        <w:t>Hymn Virg.</w:t>
      </w:r>
      <w:r>
        <w:t xml:space="preserve"> 123–27</w:t>
      </w:r>
      <w:proofErr w:type="gramStart"/>
      <w:r>
        <w:t>), but</w:t>
      </w:r>
      <w:proofErr w:type="gramEnd"/>
      <w:r>
        <w:t xml:space="preserve"> is no longer the best way of life once Christ has come. Both authors mention Christ’s birth from a virgin, a fact curiously absent from Methodius’ work.</w:t>
      </w:r>
      <w:r>
        <w:rPr>
          <w:rStyle w:val="FootnoteReference"/>
        </w:rPr>
        <w:footnoteReference w:id="432"/>
      </w:r>
      <w:r>
        <w:t xml:space="preserve"> But it is difficult to prove any direct influence from such small coincidences. Ps.-Basil takes no great </w:t>
      </w:r>
      <w:r>
        <w:lastRenderedPageBreak/>
        <w:t xml:space="preserve">interest in salvation history, as Gregory did, nor did ps.-Basil adequately resolve the divine institution of marriage in the Old Testament with the option of virginity in the New. The practical orientation of ps.-Basil’s work further distinguishes it sharply from Gregory’s </w:t>
      </w:r>
      <w:r>
        <w:rPr>
          <w:i/>
        </w:rPr>
        <w:t>Hymn Virg.</w:t>
      </w:r>
      <w:r>
        <w:t xml:space="preserve"> Gregory does, however, appear to have used the work when composing his later </w:t>
      </w:r>
      <w:proofErr w:type="spellStart"/>
      <w:r>
        <w:rPr>
          <w:i/>
        </w:rPr>
        <w:t>Praecepta</w:t>
      </w:r>
      <w:proofErr w:type="spellEnd"/>
      <w:r>
        <w:rPr>
          <w:i/>
        </w:rPr>
        <w:t xml:space="preserve"> </w:t>
      </w:r>
      <w:proofErr w:type="spellStart"/>
      <w:r>
        <w:rPr>
          <w:i/>
        </w:rPr>
        <w:t>ad</w:t>
      </w:r>
      <w:proofErr w:type="spellEnd"/>
      <w:r>
        <w:rPr>
          <w:i/>
        </w:rPr>
        <w:t xml:space="preserve"> </w:t>
      </w:r>
      <w:proofErr w:type="spellStart"/>
      <w:r>
        <w:rPr>
          <w:i/>
        </w:rPr>
        <w:t>virgines</w:t>
      </w:r>
      <w:proofErr w:type="spellEnd"/>
      <w:r>
        <w:t xml:space="preserve"> (1.2.2a).</w:t>
      </w:r>
      <w:r>
        <w:rPr>
          <w:rStyle w:val="FootnoteReference"/>
        </w:rPr>
        <w:footnoteReference w:id="433"/>
      </w:r>
    </w:p>
    <w:p w:rsidR="00CF07E1" w:rsidRDefault="00F84752">
      <w:pPr>
        <w:pStyle w:val="BodyText"/>
      </w:pPr>
      <w:r>
        <w:t xml:space="preserve">Scholarship on Nyssen’s </w:t>
      </w:r>
      <w:r>
        <w:rPr>
          <w:i/>
        </w:rPr>
        <w:t xml:space="preserve">De </w:t>
      </w:r>
      <w:proofErr w:type="spellStart"/>
      <w:r>
        <w:rPr>
          <w:i/>
        </w:rPr>
        <w:t>virginitate</w:t>
      </w:r>
      <w:proofErr w:type="spellEnd"/>
      <w:r>
        <w:t xml:space="preserve"> has generally ignored our Gregory’s virginity poems.</w:t>
      </w:r>
      <w:r>
        <w:rPr>
          <w:rStyle w:val="FootnoteReference"/>
        </w:rPr>
        <w:footnoteReference w:id="434"/>
      </w:r>
      <w:r>
        <w:t xml:space="preserve"> The relationship of the works is particularly difficult because the dates of the respective works are uncertain. </w:t>
      </w:r>
      <w:proofErr w:type="spellStart"/>
      <w:r>
        <w:t>Sundermann</w:t>
      </w:r>
      <w:proofErr w:type="spellEnd"/>
      <w:r>
        <w:t xml:space="preserve"> was unsure about whether this treatise came before Gregory’s hymn.</w:t>
      </w:r>
      <w:r>
        <w:rPr>
          <w:rStyle w:val="FootnoteReference"/>
        </w:rPr>
        <w:footnoteReference w:id="435"/>
      </w:r>
      <w:r>
        <w:t xml:space="preserve"> On the whole, I find it more likely that Nyssen is responding to Nazianzen than the other way around. Nyssen’s treatise begins by criticizing those who extoll virginity in detail without offering any practical advice:</w:t>
      </w:r>
    </w:p>
    <w:p w:rsidR="00CF07E1" w:rsidRDefault="00F84752">
      <w:pPr>
        <w:pStyle w:val="BlockText"/>
      </w:pPr>
      <w:proofErr w:type="spellStart"/>
      <w:r>
        <w:rPr>
          <w:rStyle w:val="GreekQuote0"/>
        </w:rPr>
        <w:t>Ὅσοι</w:t>
      </w:r>
      <w:proofErr w:type="spellEnd"/>
      <w:r>
        <w:t xml:space="preserve"> </w:t>
      </w:r>
      <w:proofErr w:type="spellStart"/>
      <w:r>
        <w:rPr>
          <w:rStyle w:val="GreekQuote0"/>
        </w:rPr>
        <w:t>δὲ</w:t>
      </w:r>
      <w:proofErr w:type="spellEnd"/>
      <w:r>
        <w:t xml:space="preserve"> </w:t>
      </w:r>
      <w:r>
        <w:rPr>
          <w:rStyle w:val="GreekQuote0"/>
        </w:rPr>
        <w:t>μα</w:t>
      </w:r>
      <w:proofErr w:type="spellStart"/>
      <w:r>
        <w:rPr>
          <w:rStyle w:val="GreekQuote0"/>
        </w:rPr>
        <w:t>κροὺς</w:t>
      </w:r>
      <w:proofErr w:type="spellEnd"/>
      <w:r>
        <w:t xml:space="preserve"> </w:t>
      </w:r>
      <w:r>
        <w:rPr>
          <w:rStyle w:val="GreekQuote0"/>
        </w:rPr>
        <w:t>ἐπα</w:t>
      </w:r>
      <w:proofErr w:type="spellStart"/>
      <w:r>
        <w:rPr>
          <w:rStyle w:val="GreekQuote0"/>
        </w:rPr>
        <w:t>ίνους</w:t>
      </w:r>
      <w:proofErr w:type="spellEnd"/>
      <w:r>
        <w:t xml:space="preserve"> </w:t>
      </w:r>
      <w:proofErr w:type="spellStart"/>
      <w:r>
        <w:rPr>
          <w:rStyle w:val="GreekQuote0"/>
        </w:rPr>
        <w:t>ἐν</w:t>
      </w:r>
      <w:proofErr w:type="spellEnd"/>
      <w:r>
        <w:t xml:space="preserve"> </w:t>
      </w:r>
      <w:proofErr w:type="spellStart"/>
      <w:r>
        <w:rPr>
          <w:rStyle w:val="GreekQuote0"/>
        </w:rPr>
        <w:t>διεξοδικοῖς</w:t>
      </w:r>
      <w:proofErr w:type="spellEnd"/>
      <w:r>
        <w:t xml:space="preserve"> </w:t>
      </w:r>
      <w:r>
        <w:rPr>
          <w:rStyle w:val="GreekQuote0"/>
        </w:rPr>
        <w:t>κατα</w:t>
      </w:r>
      <w:proofErr w:type="spellStart"/>
      <w:r>
        <w:rPr>
          <w:rStyle w:val="GreekQuote0"/>
        </w:rPr>
        <w:t>τείνουσι</w:t>
      </w:r>
      <w:proofErr w:type="spellEnd"/>
      <w:r>
        <w:t xml:space="preserve"> </w:t>
      </w:r>
      <w:proofErr w:type="spellStart"/>
      <w:r>
        <w:rPr>
          <w:rStyle w:val="GreekQuote0"/>
        </w:rPr>
        <w:t>λόγοις</w:t>
      </w:r>
      <w:proofErr w:type="spellEnd"/>
      <w:r>
        <w:t xml:space="preserve">, </w:t>
      </w:r>
      <w:proofErr w:type="spellStart"/>
      <w:r>
        <w:rPr>
          <w:rStyle w:val="GreekQuote0"/>
        </w:rPr>
        <w:t>ὡς</w:t>
      </w:r>
      <w:proofErr w:type="spellEnd"/>
      <w:r>
        <w:t xml:space="preserve"> </w:t>
      </w:r>
      <w:proofErr w:type="spellStart"/>
      <w:r>
        <w:rPr>
          <w:rStyle w:val="GreekQuote0"/>
        </w:rPr>
        <w:t>διὰ</w:t>
      </w:r>
      <w:proofErr w:type="spellEnd"/>
      <w:r>
        <w:t xml:space="preserve"> </w:t>
      </w:r>
      <w:proofErr w:type="spellStart"/>
      <w:r>
        <w:rPr>
          <w:rStyle w:val="GreekQuote0"/>
        </w:rPr>
        <w:t>τούτων</w:t>
      </w:r>
      <w:proofErr w:type="spellEnd"/>
      <w:r>
        <w:t xml:space="preserve"> </w:t>
      </w:r>
      <w:r>
        <w:rPr>
          <w:rStyle w:val="GreekQuote0"/>
        </w:rPr>
        <w:t>π</w:t>
      </w:r>
      <w:proofErr w:type="spellStart"/>
      <w:r>
        <w:rPr>
          <w:rStyle w:val="GreekQuote0"/>
        </w:rPr>
        <w:t>ροσθήσοντές</w:t>
      </w:r>
      <w:proofErr w:type="spellEnd"/>
      <w:r>
        <w:t xml:space="preserve"> </w:t>
      </w:r>
      <w:proofErr w:type="spellStart"/>
      <w:r>
        <w:rPr>
          <w:rStyle w:val="GreekQuote0"/>
        </w:rPr>
        <w:t>τι</w:t>
      </w:r>
      <w:proofErr w:type="spellEnd"/>
      <w:r>
        <w:t xml:space="preserve"> </w:t>
      </w:r>
      <w:proofErr w:type="spellStart"/>
      <w:r>
        <w:rPr>
          <w:rStyle w:val="GreekQuote0"/>
        </w:rPr>
        <w:t>τῷ</w:t>
      </w:r>
      <w:proofErr w:type="spellEnd"/>
      <w:r>
        <w:t xml:space="preserve"> </w:t>
      </w:r>
      <w:r>
        <w:rPr>
          <w:rStyle w:val="GreekQuote0"/>
        </w:rPr>
        <w:t>θα</w:t>
      </w:r>
      <w:proofErr w:type="spellStart"/>
      <w:r>
        <w:rPr>
          <w:rStyle w:val="GreekQuote0"/>
        </w:rPr>
        <w:t>ύμ</w:t>
      </w:r>
      <w:proofErr w:type="spellEnd"/>
      <w:r>
        <w:rPr>
          <w:rStyle w:val="GreekQuote0"/>
        </w:rPr>
        <w:t>α</w:t>
      </w:r>
      <w:proofErr w:type="spellStart"/>
      <w:r>
        <w:rPr>
          <w:rStyle w:val="GreekQuote0"/>
        </w:rPr>
        <w:t>τι</w:t>
      </w:r>
      <w:proofErr w:type="spellEnd"/>
      <w:r>
        <w:t xml:space="preserve"> </w:t>
      </w:r>
      <w:proofErr w:type="spellStart"/>
      <w:r>
        <w:rPr>
          <w:rStyle w:val="GreekQuote0"/>
        </w:rPr>
        <w:t>τῆς</w:t>
      </w:r>
      <w:proofErr w:type="spellEnd"/>
      <w:r>
        <w:t xml:space="preserve"> </w:t>
      </w:r>
      <w:r>
        <w:rPr>
          <w:rStyle w:val="GreekQuote0"/>
        </w:rPr>
        <w:t>πα</w:t>
      </w:r>
      <w:proofErr w:type="spellStart"/>
      <w:r>
        <w:rPr>
          <w:rStyle w:val="GreekQuote0"/>
        </w:rPr>
        <w:t>ρθενί</w:t>
      </w:r>
      <w:proofErr w:type="spellEnd"/>
      <w:r>
        <w:rPr>
          <w:rStyle w:val="GreekQuote0"/>
        </w:rPr>
        <w:t>ας</w:t>
      </w:r>
      <w:r>
        <w:t xml:space="preserve">, </w:t>
      </w:r>
      <w:proofErr w:type="spellStart"/>
      <w:r>
        <w:rPr>
          <w:rStyle w:val="GreekQuote0"/>
        </w:rPr>
        <w:t>λελήθ</w:t>
      </w:r>
      <w:proofErr w:type="spellEnd"/>
      <w:r>
        <w:rPr>
          <w:rStyle w:val="GreekQuote0"/>
        </w:rPr>
        <w:t>α</w:t>
      </w:r>
      <w:proofErr w:type="spellStart"/>
      <w:r>
        <w:rPr>
          <w:rStyle w:val="GreekQuote0"/>
        </w:rPr>
        <w:t>σιν</w:t>
      </w:r>
      <w:proofErr w:type="spellEnd"/>
      <w:r>
        <w:t xml:space="preserve"> </w:t>
      </w:r>
      <w:r>
        <w:rPr>
          <w:rStyle w:val="GreekQuote0"/>
        </w:rPr>
        <w:t>ἑα</w:t>
      </w:r>
      <w:proofErr w:type="spellStart"/>
      <w:r>
        <w:rPr>
          <w:rStyle w:val="GreekQuote0"/>
        </w:rPr>
        <w:t>υτοὺς</w:t>
      </w:r>
      <w:proofErr w:type="spellEnd"/>
      <w:r>
        <w:t xml:space="preserve"> </w:t>
      </w:r>
      <w:r>
        <w:rPr>
          <w:rStyle w:val="GreekQuote0"/>
        </w:rPr>
        <w:t>κα</w:t>
      </w:r>
      <w:proofErr w:type="spellStart"/>
      <w:r>
        <w:rPr>
          <w:rStyle w:val="GreekQuote0"/>
        </w:rPr>
        <w:t>τά</w:t>
      </w:r>
      <w:proofErr w:type="spellEnd"/>
      <w:r>
        <w:t xml:space="preserve"> </w:t>
      </w:r>
      <w:proofErr w:type="spellStart"/>
      <w:r>
        <w:rPr>
          <w:rStyle w:val="GreekQuote0"/>
        </w:rPr>
        <w:t>γε</w:t>
      </w:r>
      <w:proofErr w:type="spellEnd"/>
      <w:r>
        <w:t xml:space="preserve"> </w:t>
      </w:r>
      <w:proofErr w:type="spellStart"/>
      <w:r>
        <w:rPr>
          <w:rStyle w:val="GreekQuote0"/>
        </w:rPr>
        <w:t>τὴν</w:t>
      </w:r>
      <w:proofErr w:type="spellEnd"/>
      <w:r>
        <w:t xml:space="preserve"> </w:t>
      </w:r>
      <w:proofErr w:type="spellStart"/>
      <w:r>
        <w:rPr>
          <w:rStyle w:val="GreekQuote0"/>
        </w:rPr>
        <w:t>ἐμὴν</w:t>
      </w:r>
      <w:proofErr w:type="spellEnd"/>
      <w:r>
        <w:t xml:space="preserve"> </w:t>
      </w:r>
      <w:proofErr w:type="spellStart"/>
      <w:r>
        <w:rPr>
          <w:rStyle w:val="GreekQuote0"/>
        </w:rPr>
        <w:t>κρίσιν</w:t>
      </w:r>
      <w:proofErr w:type="spellEnd"/>
      <w:r>
        <w:t xml:space="preserve"> </w:t>
      </w:r>
      <w:proofErr w:type="spellStart"/>
      <w:r>
        <w:rPr>
          <w:rStyle w:val="GreekQuote0"/>
        </w:rPr>
        <w:t>ἐν</w:t>
      </w:r>
      <w:proofErr w:type="spellEnd"/>
      <w:r>
        <w:rPr>
          <w:rStyle w:val="GreekQuote0"/>
        </w:rPr>
        <w:t>α</w:t>
      </w:r>
      <w:proofErr w:type="spellStart"/>
      <w:r>
        <w:rPr>
          <w:rStyle w:val="GreekQuote0"/>
        </w:rPr>
        <w:t>ντιούμενοι</w:t>
      </w:r>
      <w:proofErr w:type="spellEnd"/>
      <w:r>
        <w:t xml:space="preserve"> </w:t>
      </w:r>
      <w:proofErr w:type="spellStart"/>
      <w:r>
        <w:rPr>
          <w:rStyle w:val="GreekQuote0"/>
        </w:rPr>
        <w:t>τῷ</w:t>
      </w:r>
      <w:proofErr w:type="spellEnd"/>
      <w:r>
        <w:t xml:space="preserve"> </w:t>
      </w:r>
      <w:proofErr w:type="spellStart"/>
      <w:r>
        <w:rPr>
          <w:rStyle w:val="GreekQuote0"/>
        </w:rPr>
        <w:t>ἰδίῳ</w:t>
      </w:r>
      <w:proofErr w:type="spellEnd"/>
      <w:r>
        <w:t xml:space="preserve"> </w:t>
      </w:r>
      <w:proofErr w:type="spellStart"/>
      <w:r>
        <w:rPr>
          <w:rStyle w:val="GreekQuote0"/>
        </w:rPr>
        <w:t>σκο</w:t>
      </w:r>
      <w:proofErr w:type="spellEnd"/>
      <w:r>
        <w:rPr>
          <w:rStyle w:val="GreekQuote0"/>
        </w:rPr>
        <w:t>πῷ</w:t>
      </w:r>
      <w:r>
        <w:t xml:space="preserve"> </w:t>
      </w:r>
      <w:r>
        <w:rPr>
          <w:rStyle w:val="GreekQuote0"/>
        </w:rPr>
        <w:t>καί</w:t>
      </w:r>
      <w:r>
        <w:t xml:space="preserve">, </w:t>
      </w:r>
      <w:proofErr w:type="spellStart"/>
      <w:r>
        <w:rPr>
          <w:rStyle w:val="GreekQuote0"/>
        </w:rPr>
        <w:t>δι</w:t>
      </w:r>
      <w:proofErr w:type="spellEnd"/>
      <w:r>
        <w:t xml:space="preserve">’ </w:t>
      </w:r>
      <w:proofErr w:type="spellStart"/>
      <w:r>
        <w:rPr>
          <w:rStyle w:val="GreekQuote0"/>
        </w:rPr>
        <w:t>ὧν</w:t>
      </w:r>
      <w:proofErr w:type="spellEnd"/>
      <w:r>
        <w:t xml:space="preserve"> </w:t>
      </w:r>
      <w:proofErr w:type="spellStart"/>
      <w:r>
        <w:rPr>
          <w:rStyle w:val="GreekQuote0"/>
        </w:rPr>
        <w:t>ἐξ</w:t>
      </w:r>
      <w:proofErr w:type="spellEnd"/>
      <w:r>
        <w:rPr>
          <w:rStyle w:val="GreekQuote0"/>
        </w:rPr>
        <w:t>α</w:t>
      </w:r>
      <w:proofErr w:type="spellStart"/>
      <w:r>
        <w:rPr>
          <w:rStyle w:val="GreekQuote0"/>
        </w:rPr>
        <w:t>ίρουσιν</w:t>
      </w:r>
      <w:proofErr w:type="spellEnd"/>
      <w:r>
        <w:t xml:space="preserve"> </w:t>
      </w:r>
      <w:proofErr w:type="spellStart"/>
      <w:r>
        <w:rPr>
          <w:rStyle w:val="GreekQuote0"/>
        </w:rPr>
        <w:t>εἰς</w:t>
      </w:r>
      <w:proofErr w:type="spellEnd"/>
      <w:r>
        <w:t xml:space="preserve"> </w:t>
      </w:r>
      <w:proofErr w:type="spellStart"/>
      <w:r>
        <w:rPr>
          <w:rStyle w:val="GreekQuote0"/>
        </w:rPr>
        <w:t>μέγεθος</w:t>
      </w:r>
      <w:proofErr w:type="spellEnd"/>
      <w:r>
        <w:t xml:space="preserve">, </w:t>
      </w:r>
      <w:r>
        <w:rPr>
          <w:rStyle w:val="GreekQuote0"/>
        </w:rPr>
        <w:t>ὕποπ</w:t>
      </w:r>
      <w:proofErr w:type="spellStart"/>
      <w:r>
        <w:rPr>
          <w:rStyle w:val="GreekQuote0"/>
        </w:rPr>
        <w:t>τον</w:t>
      </w:r>
      <w:proofErr w:type="spellEnd"/>
      <w:r>
        <w:t xml:space="preserve"> </w:t>
      </w:r>
      <w:r>
        <w:rPr>
          <w:rStyle w:val="GreekQuote0"/>
        </w:rPr>
        <w:t>π</w:t>
      </w:r>
      <w:proofErr w:type="spellStart"/>
      <w:r>
        <w:rPr>
          <w:rStyle w:val="GreekQuote0"/>
        </w:rPr>
        <w:t>οιοῦντες</w:t>
      </w:r>
      <w:proofErr w:type="spellEnd"/>
      <w:r>
        <w:t xml:space="preserve"> </w:t>
      </w:r>
      <w:proofErr w:type="spellStart"/>
      <w:r>
        <w:rPr>
          <w:rStyle w:val="GreekQuote0"/>
        </w:rPr>
        <w:t>διὰ</w:t>
      </w:r>
      <w:proofErr w:type="spellEnd"/>
      <w:r>
        <w:t xml:space="preserve"> </w:t>
      </w:r>
      <w:proofErr w:type="spellStart"/>
      <w:r>
        <w:rPr>
          <w:rStyle w:val="GreekQuote0"/>
        </w:rPr>
        <w:t>τῶν</w:t>
      </w:r>
      <w:proofErr w:type="spellEnd"/>
      <w:r>
        <w:t xml:space="preserve"> </w:t>
      </w:r>
      <w:proofErr w:type="spellStart"/>
      <w:r>
        <w:rPr>
          <w:rStyle w:val="GreekQuote0"/>
        </w:rPr>
        <w:t>ἐγκωμίων</w:t>
      </w:r>
      <w:proofErr w:type="spellEnd"/>
      <w:r>
        <w:t xml:space="preserve"> </w:t>
      </w:r>
      <w:proofErr w:type="spellStart"/>
      <w:r>
        <w:rPr>
          <w:rStyle w:val="GreekQuote0"/>
        </w:rPr>
        <w:t>τὸν</w:t>
      </w:r>
      <w:proofErr w:type="spellEnd"/>
      <w:r>
        <w:t xml:space="preserve"> </w:t>
      </w:r>
      <w:r>
        <w:rPr>
          <w:rStyle w:val="GreekQuote0"/>
        </w:rPr>
        <w:t>ἔπα</w:t>
      </w:r>
      <w:proofErr w:type="spellStart"/>
      <w:r>
        <w:rPr>
          <w:rStyle w:val="GreekQuote0"/>
        </w:rPr>
        <w:t>ινον</w:t>
      </w:r>
      <w:proofErr w:type="spellEnd"/>
      <w:r>
        <w:t xml:space="preserve"> … </w:t>
      </w:r>
      <w:r>
        <w:rPr>
          <w:rStyle w:val="GreekQuote0"/>
        </w:rPr>
        <w:t>Ὁ</w:t>
      </w:r>
      <w:r>
        <w:t xml:space="preserve"> </w:t>
      </w:r>
      <w:proofErr w:type="spellStart"/>
      <w:r>
        <w:rPr>
          <w:rStyle w:val="GreekQuote0"/>
        </w:rPr>
        <w:t>δὲ</w:t>
      </w:r>
      <w:proofErr w:type="spellEnd"/>
      <w:r>
        <w:t xml:space="preserve"> </w:t>
      </w:r>
      <w:r>
        <w:rPr>
          <w:rStyle w:val="GreekQuote0"/>
        </w:rPr>
        <w:t>ὑπ</w:t>
      </w:r>
      <w:proofErr w:type="spellStart"/>
      <w:r>
        <w:rPr>
          <w:rStyle w:val="GreekQuote0"/>
        </w:rPr>
        <w:t>όθεσιν</w:t>
      </w:r>
      <w:proofErr w:type="spellEnd"/>
      <w:r>
        <w:t xml:space="preserve"> </w:t>
      </w:r>
      <w:proofErr w:type="spellStart"/>
      <w:r>
        <w:rPr>
          <w:rStyle w:val="GreekQuote0"/>
        </w:rPr>
        <w:t>ἐγκωμίων</w:t>
      </w:r>
      <w:proofErr w:type="spellEnd"/>
      <w:r>
        <w:t xml:space="preserve"> </w:t>
      </w:r>
      <w:r>
        <w:rPr>
          <w:rStyle w:val="GreekQuote0"/>
        </w:rPr>
        <w:t>τα</w:t>
      </w:r>
      <w:proofErr w:type="spellStart"/>
      <w:r>
        <w:rPr>
          <w:rStyle w:val="GreekQuote0"/>
        </w:rPr>
        <w:t>ύτην</w:t>
      </w:r>
      <w:proofErr w:type="spellEnd"/>
      <w:r>
        <w:t xml:space="preserve"> </w:t>
      </w:r>
      <w:r>
        <w:rPr>
          <w:rStyle w:val="GreekQuote0"/>
          <w:b/>
        </w:rPr>
        <w:t>ὑπὸ</w:t>
      </w:r>
      <w:r>
        <w:rPr>
          <w:b/>
        </w:rPr>
        <w:t xml:space="preserve"> </w:t>
      </w:r>
      <w:proofErr w:type="spellStart"/>
      <w:r>
        <w:rPr>
          <w:rStyle w:val="GreekQuote0"/>
          <w:b/>
        </w:rPr>
        <w:t>φιλοτιμί</w:t>
      </w:r>
      <w:proofErr w:type="spellEnd"/>
      <w:r>
        <w:rPr>
          <w:rStyle w:val="GreekQuote0"/>
          <w:b/>
        </w:rPr>
        <w:t>ας</w:t>
      </w:r>
      <w:r>
        <w:t xml:space="preserve"> </w:t>
      </w:r>
      <w:r>
        <w:rPr>
          <w:rStyle w:val="GreekQuote0"/>
        </w:rPr>
        <w:t>π</w:t>
      </w:r>
      <w:proofErr w:type="spellStart"/>
      <w:r>
        <w:rPr>
          <w:rStyle w:val="GreekQuote0"/>
        </w:rPr>
        <w:t>οιούμενος</w:t>
      </w:r>
      <w:proofErr w:type="spellEnd"/>
      <w:r>
        <w:t xml:space="preserve"> </w:t>
      </w:r>
      <w:proofErr w:type="spellStart"/>
      <w:r>
        <w:rPr>
          <w:rStyle w:val="GreekQuote0"/>
        </w:rPr>
        <w:t>ἔοικε</w:t>
      </w:r>
      <w:proofErr w:type="spellEnd"/>
      <w:r>
        <w:t xml:space="preserve"> </w:t>
      </w:r>
      <w:proofErr w:type="spellStart"/>
      <w:r>
        <w:rPr>
          <w:rStyle w:val="GreekQuote0"/>
        </w:rPr>
        <w:t>τὴν</w:t>
      </w:r>
      <w:proofErr w:type="spellEnd"/>
      <w:r>
        <w:t xml:space="preserve"> </w:t>
      </w:r>
      <w:proofErr w:type="spellStart"/>
      <w:r>
        <w:rPr>
          <w:rStyle w:val="GreekQuote0"/>
        </w:rPr>
        <w:t>στ</w:t>
      </w:r>
      <w:proofErr w:type="spellEnd"/>
      <w:r>
        <w:rPr>
          <w:rStyle w:val="GreekQuote0"/>
        </w:rPr>
        <w:t>α</w:t>
      </w:r>
      <w:proofErr w:type="spellStart"/>
      <w:r>
        <w:rPr>
          <w:rStyle w:val="GreekQuote0"/>
        </w:rPr>
        <w:t>γόν</w:t>
      </w:r>
      <w:proofErr w:type="spellEnd"/>
      <w:r>
        <w:rPr>
          <w:rStyle w:val="GreekQuote0"/>
        </w:rPr>
        <w:t>α</w:t>
      </w:r>
      <w:r>
        <w:t xml:space="preserve"> </w:t>
      </w:r>
      <w:proofErr w:type="spellStart"/>
      <w:r>
        <w:rPr>
          <w:rStyle w:val="GreekQuote0"/>
        </w:rPr>
        <w:t>τῶν</w:t>
      </w:r>
      <w:proofErr w:type="spellEnd"/>
      <w:r>
        <w:t xml:space="preserve"> </w:t>
      </w:r>
      <w:proofErr w:type="spellStart"/>
      <w:r>
        <w:rPr>
          <w:rStyle w:val="GreekQuote0"/>
        </w:rPr>
        <w:t>οἰκείων</w:t>
      </w:r>
      <w:proofErr w:type="spellEnd"/>
      <w:r>
        <w:t xml:space="preserve"> </w:t>
      </w:r>
      <w:proofErr w:type="spellStart"/>
      <w:r>
        <w:rPr>
          <w:rStyle w:val="GreekQuote0"/>
        </w:rPr>
        <w:t>ἱδρώτων</w:t>
      </w:r>
      <w:proofErr w:type="spellEnd"/>
      <w:r>
        <w:t xml:space="preserve"> </w:t>
      </w:r>
      <w:proofErr w:type="spellStart"/>
      <w:r>
        <w:rPr>
          <w:rStyle w:val="GreekQuote0"/>
        </w:rPr>
        <w:t>ἀξιόλογον</w:t>
      </w:r>
      <w:proofErr w:type="spellEnd"/>
      <w:r>
        <w:t xml:space="preserve"> </w:t>
      </w:r>
      <w:proofErr w:type="spellStart"/>
      <w:r>
        <w:rPr>
          <w:rStyle w:val="GreekQuote0"/>
        </w:rPr>
        <w:t>εἰς</w:t>
      </w:r>
      <w:proofErr w:type="spellEnd"/>
      <w:r>
        <w:t xml:space="preserve"> </w:t>
      </w:r>
      <w:r>
        <w:rPr>
          <w:rStyle w:val="GreekQuote0"/>
        </w:rPr>
        <w:t>π</w:t>
      </w:r>
      <w:proofErr w:type="spellStart"/>
      <w:r>
        <w:rPr>
          <w:rStyle w:val="GreekQuote0"/>
        </w:rPr>
        <w:t>ροσθήκην</w:t>
      </w:r>
      <w:proofErr w:type="spellEnd"/>
      <w:r>
        <w:t xml:space="preserve"> </w:t>
      </w:r>
      <w:proofErr w:type="spellStart"/>
      <w:r>
        <w:rPr>
          <w:rStyle w:val="GreekQuote0"/>
        </w:rPr>
        <w:t>νομίζειν</w:t>
      </w:r>
      <w:proofErr w:type="spellEnd"/>
      <w:r>
        <w:t xml:space="preserve"> </w:t>
      </w:r>
      <w:proofErr w:type="spellStart"/>
      <w:r>
        <w:rPr>
          <w:rStyle w:val="GreekQuote0"/>
        </w:rPr>
        <w:t>τῷ</w:t>
      </w:r>
      <w:proofErr w:type="spellEnd"/>
      <w:r>
        <w:t xml:space="preserve"> </w:t>
      </w:r>
      <w:r>
        <w:rPr>
          <w:rStyle w:val="GreekQuote0"/>
        </w:rPr>
        <w:t>ἀπ</w:t>
      </w:r>
      <w:proofErr w:type="spellStart"/>
      <w:r>
        <w:rPr>
          <w:rStyle w:val="GreekQuote0"/>
        </w:rPr>
        <w:t>είρῳ</w:t>
      </w:r>
      <w:proofErr w:type="spellEnd"/>
      <w:r>
        <w:t xml:space="preserve"> </w:t>
      </w:r>
      <w:r>
        <w:rPr>
          <w:rStyle w:val="GreekQuote0"/>
        </w:rPr>
        <w:t>π</w:t>
      </w:r>
      <w:proofErr w:type="spellStart"/>
      <w:r>
        <w:rPr>
          <w:rStyle w:val="GreekQuote0"/>
        </w:rPr>
        <w:t>ελάγει</w:t>
      </w:r>
      <w:proofErr w:type="spellEnd"/>
      <w:r>
        <w:t xml:space="preserve"> </w:t>
      </w:r>
      <w:proofErr w:type="spellStart"/>
      <w:r>
        <w:rPr>
          <w:rStyle w:val="GreekQuote0"/>
        </w:rPr>
        <w:t>γενήσεσθ</w:t>
      </w:r>
      <w:proofErr w:type="spellEnd"/>
      <w:r>
        <w:rPr>
          <w:rStyle w:val="GreekQuote0"/>
        </w:rPr>
        <w:t>αι</w:t>
      </w:r>
      <w:r>
        <w:t xml:space="preserve">, </w:t>
      </w:r>
      <w:proofErr w:type="spellStart"/>
      <w:r>
        <w:rPr>
          <w:rStyle w:val="GreekQuote0"/>
        </w:rPr>
        <w:t>εἴ</w:t>
      </w:r>
      <w:proofErr w:type="spellEnd"/>
      <w:r>
        <w:t xml:space="preserve"> </w:t>
      </w:r>
      <w:proofErr w:type="spellStart"/>
      <w:r>
        <w:rPr>
          <w:rStyle w:val="GreekQuote0"/>
        </w:rPr>
        <w:t>γε</w:t>
      </w:r>
      <w:proofErr w:type="spellEnd"/>
      <w:r>
        <w:t xml:space="preserve"> </w:t>
      </w:r>
      <w:proofErr w:type="spellStart"/>
      <w:r>
        <w:rPr>
          <w:rStyle w:val="GreekQuote0"/>
        </w:rPr>
        <w:t>ἀνθρω</w:t>
      </w:r>
      <w:proofErr w:type="spellEnd"/>
      <w:r>
        <w:rPr>
          <w:rStyle w:val="GreekQuote0"/>
        </w:rPr>
        <w:t>π</w:t>
      </w:r>
      <w:proofErr w:type="spellStart"/>
      <w:r>
        <w:rPr>
          <w:rStyle w:val="GreekQuote0"/>
        </w:rPr>
        <w:t>ίνῳ</w:t>
      </w:r>
      <w:proofErr w:type="spellEnd"/>
      <w:r>
        <w:t xml:space="preserve"> </w:t>
      </w:r>
      <w:proofErr w:type="spellStart"/>
      <w:r>
        <w:rPr>
          <w:rStyle w:val="GreekQuote0"/>
        </w:rPr>
        <w:t>λόγῳ</w:t>
      </w:r>
      <w:proofErr w:type="spellEnd"/>
      <w:r>
        <w:t xml:space="preserve"> </w:t>
      </w:r>
      <w:proofErr w:type="spellStart"/>
      <w:r>
        <w:rPr>
          <w:rStyle w:val="GreekQuote0"/>
        </w:rPr>
        <w:t>δυν</w:t>
      </w:r>
      <w:proofErr w:type="spellEnd"/>
      <w:r>
        <w:rPr>
          <w:rStyle w:val="GreekQuote0"/>
        </w:rPr>
        <w:t>α</w:t>
      </w:r>
      <w:proofErr w:type="spellStart"/>
      <w:r>
        <w:rPr>
          <w:rStyle w:val="GreekQuote0"/>
        </w:rPr>
        <w:t>τὸν</w:t>
      </w:r>
      <w:proofErr w:type="spellEnd"/>
      <w:r>
        <w:t xml:space="preserve"> </w:t>
      </w:r>
      <w:proofErr w:type="spellStart"/>
      <w:r>
        <w:rPr>
          <w:rStyle w:val="GreekQuote0"/>
        </w:rPr>
        <w:t>εἶν</w:t>
      </w:r>
      <w:proofErr w:type="spellEnd"/>
      <w:r>
        <w:rPr>
          <w:rStyle w:val="GreekQuote0"/>
        </w:rPr>
        <w:t>αι</w:t>
      </w:r>
      <w:r>
        <w:t xml:space="preserve"> </w:t>
      </w:r>
      <w:proofErr w:type="spellStart"/>
      <w:r>
        <w:rPr>
          <w:rStyle w:val="GreekQuote0"/>
        </w:rPr>
        <w:t>τὴν</w:t>
      </w:r>
      <w:proofErr w:type="spellEnd"/>
      <w:r>
        <w:t xml:space="preserve"> </w:t>
      </w:r>
      <w:proofErr w:type="spellStart"/>
      <w:r>
        <w:rPr>
          <w:rStyle w:val="GreekQuote0"/>
        </w:rPr>
        <w:t>τοσ</w:t>
      </w:r>
      <w:proofErr w:type="spellEnd"/>
      <w:r>
        <w:rPr>
          <w:rStyle w:val="GreekQuote0"/>
        </w:rPr>
        <w:t>α</w:t>
      </w:r>
      <w:proofErr w:type="spellStart"/>
      <w:r>
        <w:rPr>
          <w:rStyle w:val="GreekQuote0"/>
        </w:rPr>
        <w:t>ύτην</w:t>
      </w:r>
      <w:proofErr w:type="spellEnd"/>
      <w:r>
        <w:t xml:space="preserve"> </w:t>
      </w:r>
      <w:proofErr w:type="spellStart"/>
      <w:r>
        <w:rPr>
          <w:rStyle w:val="GreekQuote0"/>
        </w:rPr>
        <w:t>χάριν</w:t>
      </w:r>
      <w:proofErr w:type="spellEnd"/>
      <w:r>
        <w:t xml:space="preserve"> </w:t>
      </w:r>
      <w:r>
        <w:rPr>
          <w:rStyle w:val="GreekQuote0"/>
        </w:rPr>
        <w:t>ἀπ</w:t>
      </w:r>
      <w:proofErr w:type="spellStart"/>
      <w:r>
        <w:rPr>
          <w:rStyle w:val="GreekQuote0"/>
        </w:rPr>
        <w:t>οσεμνῦν</w:t>
      </w:r>
      <w:proofErr w:type="spellEnd"/>
      <w:r>
        <w:rPr>
          <w:rStyle w:val="GreekQuote0"/>
        </w:rPr>
        <w:t>αι</w:t>
      </w:r>
      <w:r>
        <w:t xml:space="preserve"> </w:t>
      </w:r>
      <w:r>
        <w:rPr>
          <w:rStyle w:val="GreekQuote0"/>
        </w:rPr>
        <w:lastRenderedPageBreak/>
        <w:t>πεπ</w:t>
      </w:r>
      <w:proofErr w:type="spellStart"/>
      <w:r>
        <w:rPr>
          <w:rStyle w:val="GreekQuote0"/>
        </w:rPr>
        <w:t>ίστευκεν</w:t>
      </w:r>
      <w:proofErr w:type="spellEnd"/>
      <w:r>
        <w:t xml:space="preserve">· </w:t>
      </w:r>
      <w:r>
        <w:rPr>
          <w:rStyle w:val="GreekQuote0"/>
        </w:rPr>
        <w:t>ἢ</w:t>
      </w:r>
      <w:r>
        <w:t xml:space="preserve"> </w:t>
      </w:r>
      <w:proofErr w:type="spellStart"/>
      <w:r>
        <w:rPr>
          <w:rStyle w:val="GreekQuote0"/>
        </w:rPr>
        <w:t>γὰρ</w:t>
      </w:r>
      <w:proofErr w:type="spellEnd"/>
      <w:r>
        <w:t xml:space="preserve"> </w:t>
      </w:r>
      <w:proofErr w:type="spellStart"/>
      <w:r>
        <w:rPr>
          <w:rStyle w:val="GreekQuote0"/>
        </w:rPr>
        <w:t>τὴν</w:t>
      </w:r>
      <w:proofErr w:type="spellEnd"/>
      <w:r>
        <w:t xml:space="preserve"> </w:t>
      </w:r>
      <w:r>
        <w:rPr>
          <w:rStyle w:val="GreekQuote0"/>
        </w:rPr>
        <w:t>ἑα</w:t>
      </w:r>
      <w:proofErr w:type="spellStart"/>
      <w:r>
        <w:rPr>
          <w:rStyle w:val="GreekQuote0"/>
        </w:rPr>
        <w:t>υτοῦ</w:t>
      </w:r>
      <w:proofErr w:type="spellEnd"/>
      <w:r>
        <w:t xml:space="preserve"> </w:t>
      </w:r>
      <w:proofErr w:type="spellStart"/>
      <w:r>
        <w:rPr>
          <w:rStyle w:val="GreekQuote0"/>
        </w:rPr>
        <w:t>δύν</w:t>
      </w:r>
      <w:proofErr w:type="spellEnd"/>
      <w:r>
        <w:rPr>
          <w:rStyle w:val="GreekQuote0"/>
        </w:rPr>
        <w:t>α</w:t>
      </w:r>
      <w:proofErr w:type="spellStart"/>
      <w:r>
        <w:rPr>
          <w:rStyle w:val="GreekQuote0"/>
        </w:rPr>
        <w:t>μιν</w:t>
      </w:r>
      <w:proofErr w:type="spellEnd"/>
      <w:r>
        <w:t xml:space="preserve"> </w:t>
      </w:r>
      <w:proofErr w:type="spellStart"/>
      <w:r>
        <w:rPr>
          <w:rStyle w:val="GreekQuote0"/>
        </w:rPr>
        <w:t>ἀγνοεῖ</w:t>
      </w:r>
      <w:proofErr w:type="spellEnd"/>
      <w:r>
        <w:t xml:space="preserve"> </w:t>
      </w:r>
      <w:r>
        <w:rPr>
          <w:rStyle w:val="GreekQuote0"/>
        </w:rPr>
        <w:t>ἢ</w:t>
      </w:r>
      <w:r>
        <w:t xml:space="preserve"> </w:t>
      </w:r>
      <w:r>
        <w:rPr>
          <w:rStyle w:val="GreekQuote0"/>
        </w:rPr>
        <w:t>ὃ</w:t>
      </w:r>
      <w:r>
        <w:t xml:space="preserve"> </w:t>
      </w:r>
      <w:r>
        <w:rPr>
          <w:rStyle w:val="GreekQuote0"/>
        </w:rPr>
        <w:t>ἐπα</w:t>
      </w:r>
      <w:proofErr w:type="spellStart"/>
      <w:r>
        <w:rPr>
          <w:rStyle w:val="GreekQuote0"/>
        </w:rPr>
        <w:t>ινεῖ</w:t>
      </w:r>
      <w:proofErr w:type="spellEnd"/>
      <w:r>
        <w:t xml:space="preserve"> </w:t>
      </w:r>
      <w:proofErr w:type="spellStart"/>
      <w:r>
        <w:rPr>
          <w:rStyle w:val="GreekQuote0"/>
        </w:rPr>
        <w:t>οὐκ</w:t>
      </w:r>
      <w:proofErr w:type="spellEnd"/>
      <w:r>
        <w:t xml:space="preserve"> </w:t>
      </w:r>
      <w:r>
        <w:rPr>
          <w:rStyle w:val="GreekQuote0"/>
        </w:rPr>
        <w:t>ἐπ</w:t>
      </w:r>
      <w:proofErr w:type="spellStart"/>
      <w:r>
        <w:rPr>
          <w:rStyle w:val="GreekQuote0"/>
        </w:rPr>
        <w:t>ίστ</w:t>
      </w:r>
      <w:proofErr w:type="spellEnd"/>
      <w:r>
        <w:rPr>
          <w:rStyle w:val="GreekQuote0"/>
        </w:rPr>
        <w:t>αται</w:t>
      </w:r>
      <w:r>
        <w:t>. (</w:t>
      </w:r>
      <w:proofErr w:type="spellStart"/>
      <w:r>
        <w:t>GNyss</w:t>
      </w:r>
      <w:proofErr w:type="spellEnd"/>
      <w:r>
        <w:t xml:space="preserve">, </w:t>
      </w:r>
      <w:r>
        <w:rPr>
          <w:i/>
        </w:rPr>
        <w:t xml:space="preserve">De </w:t>
      </w:r>
      <w:proofErr w:type="spellStart"/>
      <w:r>
        <w:rPr>
          <w:i/>
        </w:rPr>
        <w:t>virg.</w:t>
      </w:r>
      <w:proofErr w:type="spellEnd"/>
      <w:r>
        <w:t xml:space="preserve"> 1)</w:t>
      </w:r>
      <w:r>
        <w:rPr>
          <w:rStyle w:val="FootnoteReference"/>
        </w:rPr>
        <w:footnoteReference w:id="436"/>
      </w:r>
    </w:p>
    <w:p w:rsidR="00CF07E1" w:rsidRDefault="00F84752">
      <w:pPr>
        <w:pStyle w:val="BlockText"/>
      </w:pPr>
      <w:r>
        <w:t>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grasp his own capacities or does not understand what it is that he is praising.</w:t>
      </w:r>
    </w:p>
    <w:p w:rsidR="00CF07E1" w:rsidRDefault="00F84752">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 xml:space="preserve">De ver. </w:t>
      </w:r>
      <w:proofErr w:type="spellStart"/>
      <w:r>
        <w:rPr>
          <w:i/>
        </w:rPr>
        <w:t>virg.</w:t>
      </w:r>
      <w:proofErr w:type="spellEnd"/>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37"/>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38"/>
      </w:r>
      <w:r>
        <w:t xml:space="preserve"> The relationship was strained even further in 372 in the </w:t>
      </w:r>
      <w:proofErr w:type="spellStart"/>
      <w:r>
        <w:t>Sasima</w:t>
      </w:r>
      <w:proofErr w:type="spellEnd"/>
      <w:r>
        <w:t xml:space="preserve"> affair, when Basil appointed Nazianzen as bishop over the contested backwater town of </w:t>
      </w:r>
      <w:proofErr w:type="spellStart"/>
      <w:r>
        <w:t>Sasima</w:t>
      </w:r>
      <w:proofErr w:type="spellEnd"/>
      <w:r>
        <w:t xml:space="preserve">. Cappadocia had been split in two, and a rival bishop </w:t>
      </w:r>
      <w:proofErr w:type="spellStart"/>
      <w:r>
        <w:t>Anthemius</w:t>
      </w:r>
      <w:proofErr w:type="spellEnd"/>
      <w:r>
        <w:t xml:space="preserve"> was claiming authority over a number of sees that had formerly been subject to Basil.</w:t>
      </w:r>
      <w:r>
        <w:rPr>
          <w:rStyle w:val="FootnoteReference"/>
        </w:rPr>
        <w:footnoteReference w:id="439"/>
      </w:r>
      <w:r>
        <w:t xml:space="preserve"> The mob more or less ran Basil and Gregory out of town when Basil tried to install Gregory as bishop around Easter, 372, and </w:t>
      </w:r>
      <w:r>
        <w:lastRenderedPageBreak/>
        <w:t>Gregory subsequently refused to try and exert episcopal authority over the town, much to Basil’s annoyance.</w:t>
      </w:r>
      <w:r>
        <w:rPr>
          <w:rStyle w:val="FootnoteReference"/>
        </w:rPr>
        <w:footnoteReference w:id="440"/>
      </w:r>
      <w:r>
        <w:t xml:space="preserve"> Gregory then continued to put pressure on Basil over the next two years to break with the </w:t>
      </w:r>
      <w:proofErr w:type="spellStart"/>
      <w:r>
        <w:t>homoian</w:t>
      </w:r>
      <w:proofErr w:type="spellEnd"/>
      <w:r>
        <w:t xml:space="preserve"> bishop </w:t>
      </w:r>
      <w:proofErr w:type="spellStart"/>
      <w:r>
        <w:t>Eustathius</w:t>
      </w:r>
      <w:proofErr w:type="spellEnd"/>
      <w:r>
        <w:t xml:space="preserve"> of </w:t>
      </w:r>
      <w:proofErr w:type="spellStart"/>
      <w:r>
        <w:t>Sebaste</w:t>
      </w:r>
      <w:proofErr w:type="spellEnd"/>
      <w:r>
        <w:t>,</w:t>
      </w:r>
      <w:r>
        <w:rPr>
          <w:rStyle w:val="FootnoteReference"/>
        </w:rPr>
        <w:footnoteReference w:id="441"/>
      </w:r>
      <w:r>
        <w:t xml:space="preserve"> which Basil finally did a few years later. In such a tense period, it would not be surprising to see Basil’s brother, Gregory of Nyssa, critiquing Nazianzen’s penchant for literary display. Gregory’s later </w:t>
      </w:r>
      <w:proofErr w:type="spellStart"/>
      <w:r>
        <w:rPr>
          <w:i/>
        </w:rPr>
        <w:t>Praecepta</w:t>
      </w:r>
      <w:proofErr w:type="spellEnd"/>
      <w:r>
        <w:rPr>
          <w:i/>
        </w:rPr>
        <w:t xml:space="preserve"> </w:t>
      </w:r>
      <w:proofErr w:type="spellStart"/>
      <w:r>
        <w:rPr>
          <w:i/>
        </w:rPr>
        <w:t>ad</w:t>
      </w:r>
      <w:proofErr w:type="spellEnd"/>
      <w:r>
        <w:rPr>
          <w:i/>
        </w:rPr>
        <w:t xml:space="preserve"> </w:t>
      </w:r>
      <w:proofErr w:type="spellStart"/>
      <w:r>
        <w:rPr>
          <w:i/>
        </w:rPr>
        <w:t>virgines</w:t>
      </w:r>
      <w:proofErr w:type="spellEnd"/>
      <w:r>
        <w:t xml:space="preserve"> (1.2.2a) may well have been conceived in part as a response to this critique at a time when Nyssen and Nazianzen were on better terms.</w:t>
      </w:r>
    </w:p>
    <w:p w:rsidR="00CF07E1" w:rsidRDefault="00F84752">
      <w:pPr>
        <w:pStyle w:val="BodyText"/>
      </w:pPr>
      <w:r>
        <w:t xml:space="preserve">Nyssen’s </w:t>
      </w:r>
      <w:r>
        <w:rPr>
          <w:i/>
        </w:rPr>
        <w:t xml:space="preserve">De </w:t>
      </w:r>
      <w:proofErr w:type="spellStart"/>
      <w:r>
        <w:rPr>
          <w:i/>
        </w:rPr>
        <w:t>virginitate</w:t>
      </w:r>
      <w:proofErr w:type="spellEnd"/>
      <w:r>
        <w:t xml:space="preserve"> shares a number of features with Nazianzen’s </w:t>
      </w:r>
      <w:r>
        <w:rPr>
          <w:i/>
        </w:rPr>
        <w:t>Hymn Virg.</w:t>
      </w:r>
      <w:r>
        <w:t xml:space="preserve"> and </w:t>
      </w:r>
      <w:proofErr w:type="spellStart"/>
      <w:r>
        <w:rPr>
          <w:i/>
        </w:rPr>
        <w:t>Agon</w:t>
      </w:r>
      <w:proofErr w:type="spellEnd"/>
      <w:r>
        <w:t>. Nyssen is to my knowledge the first Greek author to dwell on the paradox of God simultaneously being both a virgin and a father (</w:t>
      </w:r>
      <w:r>
        <w:rPr>
          <w:i/>
        </w:rPr>
        <w:t xml:space="preserve">De </w:t>
      </w:r>
      <w:proofErr w:type="spellStart"/>
      <w:r>
        <w:rPr>
          <w:i/>
        </w:rPr>
        <w:t>virginitate</w:t>
      </w:r>
      <w:proofErr w:type="spellEnd"/>
      <w:r>
        <w:t xml:space="preserve"> 2). This was perhaps prompted by </w:t>
      </w:r>
      <w:r>
        <w:rPr>
          <w:i/>
        </w:rPr>
        <w:t>Hymn Virg.</w:t>
      </w:r>
      <w:r>
        <w:t xml:space="preserve"> 20 where our Gregory calls the Holy Trinity the first virgin and </w:t>
      </w:r>
      <w:proofErr w:type="spellStart"/>
      <w:r>
        <w:rPr>
          <w:i/>
        </w:rPr>
        <w:t>Agon</w:t>
      </w:r>
      <w:proofErr w:type="spellEnd"/>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2"/>
      </w:r>
      <w:r>
        <w:t xml:space="preserve"> As Nazianzen had in </w:t>
      </w:r>
      <w:r>
        <w:rPr>
          <w:i/>
        </w:rPr>
        <w:t>Hymn Virg.</w:t>
      </w:r>
      <w:r>
        <w:t xml:space="preserve"> 205–07, Nyssen states that Virginity is as superior to the Married Life as heavenly things are to earthly ones (</w:t>
      </w:r>
      <w:r>
        <w:rPr>
          <w:i/>
        </w:rPr>
        <w:t xml:space="preserve">De </w:t>
      </w:r>
      <w:proofErr w:type="spellStart"/>
      <w:r>
        <w:rPr>
          <w:i/>
        </w:rPr>
        <w:t>virginitate</w:t>
      </w:r>
      <w:proofErr w:type="spellEnd"/>
      <w:r>
        <w:t xml:space="preserve"> 3.1). A number of other </w:t>
      </w:r>
      <w:r>
        <w:rPr>
          <w:i/>
        </w:rPr>
        <w:t>topoi</w:t>
      </w:r>
      <w:r>
        <w:t xml:space="preserve"> are shared with the </w:t>
      </w:r>
      <w:proofErr w:type="spellStart"/>
      <w:r>
        <w:rPr>
          <w:i/>
        </w:rPr>
        <w:t>Agon</w:t>
      </w:r>
      <w:proofErr w:type="spellEnd"/>
      <w:r>
        <w:t>. Nyssen’s statement that marriage is not entirely wicked since it produced many saints (</w:t>
      </w:r>
      <w:r>
        <w:rPr>
          <w:i/>
        </w:rPr>
        <w:t xml:space="preserve">De </w:t>
      </w:r>
      <w:proofErr w:type="spellStart"/>
      <w:r>
        <w:rPr>
          <w:i/>
        </w:rPr>
        <w:t>virg.</w:t>
      </w:r>
      <w:proofErr w:type="spellEnd"/>
      <w:r>
        <w:t xml:space="preserve"> 7) recalls arguments made by Married Life in the </w:t>
      </w:r>
      <w:proofErr w:type="spellStart"/>
      <w:r>
        <w:rPr>
          <w:i/>
        </w:rPr>
        <w:t>Agon</w:t>
      </w:r>
      <w:proofErr w:type="spellEnd"/>
      <w:r>
        <w:t xml:space="preserve"> (1.2.1b 296–329). When Nyssen states that Death meets its end upon meeting Virginity (</w:t>
      </w:r>
      <w:r>
        <w:rPr>
          <w:i/>
        </w:rPr>
        <w:t xml:space="preserve">De </w:t>
      </w:r>
      <w:proofErr w:type="spellStart"/>
      <w:r>
        <w:rPr>
          <w:i/>
        </w:rPr>
        <w:t>virg.</w:t>
      </w:r>
      <w:proofErr w:type="spellEnd"/>
      <w:r>
        <w:t xml:space="preserve"> 14), he was likely inspired by our Gregory’s </w:t>
      </w:r>
      <w:proofErr w:type="spellStart"/>
      <w:r>
        <w:rPr>
          <w:i/>
        </w:rPr>
        <w:t>Agon</w:t>
      </w:r>
      <w:proofErr w:type="spellEnd"/>
      <w:r>
        <w:t xml:space="preserve"> 425–28, where the death (</w:t>
      </w:r>
      <w:proofErr w:type="spellStart"/>
      <w:r>
        <w:rPr>
          <w:rStyle w:val="GreekQuote0"/>
        </w:rPr>
        <w:t>μόρος</w:t>
      </w:r>
      <w:proofErr w:type="spellEnd"/>
      <w:r>
        <w:t xml:space="preserve">) that had come upon humanity </w:t>
      </w:r>
      <w:r>
        <w:lastRenderedPageBreak/>
        <w:t xml:space="preserve">through Adam’s sin meets Virginity and perishes. Neither Methodius nor ps.-Basil had made such a claim. Though Nyssen critiqued aspects of Nazianzen’s </w:t>
      </w:r>
      <w:r>
        <w:rPr>
          <w:i/>
        </w:rPr>
        <w:t>Hymn Virg.</w:t>
      </w:r>
      <w:r>
        <w:t xml:space="preserve"> and </w:t>
      </w:r>
      <w:proofErr w:type="spellStart"/>
      <w:r>
        <w:rPr>
          <w:i/>
        </w:rPr>
        <w:t>Agon</w:t>
      </w:r>
      <w:proofErr w:type="spellEnd"/>
      <w:r>
        <w:t xml:space="preserve">, these poems nevertheless appear to have exercised an important influence on </w:t>
      </w:r>
      <w:r>
        <w:rPr>
          <w:i/>
        </w:rPr>
        <w:t xml:space="preserve">De </w:t>
      </w:r>
      <w:proofErr w:type="spellStart"/>
      <w:r>
        <w:rPr>
          <w:i/>
        </w:rPr>
        <w:t>virginitate</w:t>
      </w:r>
      <w:proofErr w:type="spellEnd"/>
      <w:r>
        <w:rPr>
          <w:i/>
        </w:rPr>
        <w:t>.</w:t>
      </w:r>
    </w:p>
    <w:p w:rsidR="00CF07E1" w:rsidRDefault="00F84752">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 xml:space="preserve">De </w:t>
      </w:r>
      <w:proofErr w:type="spellStart"/>
      <w:r>
        <w:rPr>
          <w:i/>
        </w:rPr>
        <w:t>vera</w:t>
      </w:r>
      <w:proofErr w:type="spellEnd"/>
      <w:r>
        <w:rPr>
          <w:i/>
        </w:rPr>
        <w:t xml:space="preserve"> </w:t>
      </w:r>
      <w:proofErr w:type="spellStart"/>
      <w:r>
        <w:rPr>
          <w:i/>
        </w:rPr>
        <w:t>virginitate</w:t>
      </w:r>
      <w:proofErr w:type="spellEnd"/>
      <w:r>
        <w:t xml:space="preserve"> is more difficult to prove. Gregory seems to have used it in his later </w:t>
      </w:r>
      <w:proofErr w:type="spellStart"/>
      <w:r>
        <w:rPr>
          <w:i/>
        </w:rPr>
        <w:t>Praecepta</w:t>
      </w:r>
      <w:proofErr w:type="spellEnd"/>
      <w:r>
        <w:t xml:space="preserve">, but not in the </w:t>
      </w:r>
      <w:r>
        <w:rPr>
          <w:i/>
        </w:rPr>
        <w:t>Hymn Virg.</w:t>
      </w:r>
      <w:r>
        <w:t xml:space="preserve"> Finally, I have argued that Nyssen’s </w:t>
      </w:r>
      <w:r>
        <w:rPr>
          <w:i/>
        </w:rPr>
        <w:t xml:space="preserve">De </w:t>
      </w:r>
      <w:proofErr w:type="spellStart"/>
      <w:r>
        <w:rPr>
          <w:i/>
        </w:rPr>
        <w:t>virginitate</w:t>
      </w:r>
      <w:proofErr w:type="spellEnd"/>
      <w:r>
        <w:t xml:space="preserve"> critically adapts Gregory’s </w:t>
      </w:r>
      <w:r>
        <w:rPr>
          <w:i/>
        </w:rPr>
        <w:t>Hymn Virg.</w:t>
      </w:r>
      <w:r>
        <w:t xml:space="preserve"> and </w:t>
      </w:r>
      <w:proofErr w:type="spellStart"/>
      <w:r>
        <w:rPr>
          <w:i/>
        </w:rPr>
        <w:t>Agon</w:t>
      </w:r>
      <w:proofErr w:type="spellEnd"/>
      <w:r>
        <w:t>.</w:t>
      </w:r>
    </w:p>
    <w:p w:rsidR="00CF07E1" w:rsidRDefault="00F84752">
      <w:pPr>
        <w:pStyle w:val="Heading2"/>
      </w:pPr>
      <w:bookmarkStart w:id="107" w:name="poetic-sources-1"/>
      <w:bookmarkStart w:id="108" w:name="_Toc1638088"/>
      <w:r>
        <w:t>Poetic Sources</w:t>
      </w:r>
      <w:bookmarkEnd w:id="107"/>
      <w:bookmarkEnd w:id="108"/>
    </w:p>
    <w:p w:rsidR="00CF07E1" w:rsidRDefault="00F84752">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CF07E1" w:rsidRDefault="00F84752">
      <w:pPr>
        <w:pStyle w:val="Heading3"/>
      </w:pPr>
      <w:bookmarkStart w:id="109" w:name="the-hymnic-hail-callimachus-hymn-to-zeus"/>
      <w:bookmarkStart w:id="110" w:name="_Toc1638089"/>
      <w:r>
        <w:t xml:space="preserve">The </w:t>
      </w:r>
      <w:proofErr w:type="spellStart"/>
      <w:r>
        <w:t>Hymnic</w:t>
      </w:r>
      <w:proofErr w:type="spellEnd"/>
      <w:r>
        <w:t xml:space="preserve"> Hail: Callimachus’ Hymn to Zeus</w:t>
      </w:r>
      <w:bookmarkEnd w:id="109"/>
      <w:bookmarkEnd w:id="110"/>
    </w:p>
    <w:p w:rsidR="00CF07E1" w:rsidRDefault="00F84752">
      <w:pPr>
        <w:pStyle w:val="FirstParagraph"/>
      </w:pPr>
      <w:r>
        <w:t xml:space="preserve">At </w:t>
      </w:r>
      <w:r>
        <w:rPr>
          <w:i/>
        </w:rPr>
        <w:t>Hymn Virg.</w:t>
      </w:r>
      <w:r>
        <w:t xml:space="preserve"> 11–20, Gregory adapts a line and a half from the end of Callimachus’ </w:t>
      </w:r>
      <w:proofErr w:type="spellStart"/>
      <w:r>
        <w:rPr>
          <w:i/>
        </w:rPr>
        <w:t>hZeus</w:t>
      </w:r>
      <w:proofErr w:type="spellEnd"/>
      <w:r>
        <w:t>. Compare Gregory’s lines</w:t>
      </w:r>
    </w:p>
    <w:p w:rsidR="00CF07E1" w:rsidRDefault="00F84752">
      <w:pPr>
        <w:pStyle w:val="BlockText"/>
      </w:pPr>
      <w:r>
        <w:rPr>
          <w:rStyle w:val="GreekQuote0"/>
          <w:b/>
        </w:rPr>
        <w:t>Πα</w:t>
      </w:r>
      <w:proofErr w:type="spellStart"/>
      <w:r>
        <w:rPr>
          <w:rStyle w:val="GreekQuote0"/>
          <w:b/>
        </w:rPr>
        <w:t>ρθενίη</w:t>
      </w:r>
      <w:proofErr w:type="spellEnd"/>
      <w:r>
        <w:rPr>
          <w:b/>
        </w:rPr>
        <w:t xml:space="preserve">, </w:t>
      </w:r>
      <w:proofErr w:type="spellStart"/>
      <w:r>
        <w:rPr>
          <w:rStyle w:val="GreekQuote0"/>
          <w:b/>
        </w:rPr>
        <w:t>μέγ</w:t>
      </w:r>
      <w:proofErr w:type="spellEnd"/>
      <w:r>
        <w:rPr>
          <w:rStyle w:val="GreekQuote0"/>
          <w:b/>
        </w:rPr>
        <w:t>α</w:t>
      </w:r>
      <w:r>
        <w:rPr>
          <w:b/>
        </w:rPr>
        <w:t xml:space="preserve"> </w:t>
      </w:r>
      <w:r>
        <w:rPr>
          <w:rStyle w:val="GreekQuote0"/>
          <w:b/>
        </w:rPr>
        <w:t>χα</w:t>
      </w:r>
      <w:proofErr w:type="spellStart"/>
      <w:r>
        <w:rPr>
          <w:rStyle w:val="GreekQuote0"/>
          <w:b/>
        </w:rPr>
        <w:t>ῖρε</w:t>
      </w:r>
      <w:proofErr w:type="spellEnd"/>
      <w:r>
        <w:rPr>
          <w:b/>
        </w:rPr>
        <w:t xml:space="preserve">, </w:t>
      </w:r>
      <w:proofErr w:type="spellStart"/>
      <w:r>
        <w:rPr>
          <w:rStyle w:val="GreekQuote0"/>
          <w:b/>
        </w:rPr>
        <w:t>θεόσδοτε</w:t>
      </w:r>
      <w:proofErr w:type="spellEnd"/>
      <w:r>
        <w:rPr>
          <w:b/>
        </w:rPr>
        <w:t xml:space="preserve">, </w:t>
      </w:r>
      <w:proofErr w:type="spellStart"/>
      <w:r>
        <w:rPr>
          <w:rStyle w:val="GreekQuote0"/>
          <w:b/>
        </w:rPr>
        <w:t>δῶτερ</w:t>
      </w:r>
      <w:proofErr w:type="spellEnd"/>
      <w:r>
        <w:rPr>
          <w:b/>
        </w:rPr>
        <w:t xml:space="preserve"> </w:t>
      </w:r>
      <w:proofErr w:type="spellStart"/>
      <w:r>
        <w:rPr>
          <w:rStyle w:val="GreekQuote0"/>
          <w:b/>
        </w:rPr>
        <w:t>ἐάων</w:t>
      </w:r>
      <w:proofErr w:type="spellEnd"/>
      <w:r>
        <w:t>,</w:t>
      </w:r>
      <w:r>
        <w:br/>
      </w:r>
      <w:proofErr w:type="spellStart"/>
      <w:r>
        <w:rPr>
          <w:rStyle w:val="GreekQuote0"/>
          <w:b/>
        </w:rPr>
        <w:t>Μῆτερ</w:t>
      </w:r>
      <w:proofErr w:type="spellEnd"/>
      <w:r>
        <w:rPr>
          <w:b/>
        </w:rPr>
        <w:t xml:space="preserve"> </w:t>
      </w:r>
      <w:r>
        <w:rPr>
          <w:rStyle w:val="GreekQuote0"/>
          <w:b/>
        </w:rPr>
        <w:t>ἀπ</w:t>
      </w:r>
      <w:proofErr w:type="spellStart"/>
      <w:r>
        <w:rPr>
          <w:rStyle w:val="GreekQuote0"/>
          <w:b/>
        </w:rPr>
        <w:t>ημοσύνης</w:t>
      </w:r>
      <w:proofErr w:type="spellEnd"/>
      <w:r>
        <w:t>, </w:t>
      </w:r>
      <w:proofErr w:type="spellStart"/>
      <w:r>
        <w:rPr>
          <w:rStyle w:val="GreekQuote0"/>
        </w:rPr>
        <w:t>Χριστοῦ</w:t>
      </w:r>
      <w:proofErr w:type="spellEnd"/>
      <w:r>
        <w:t xml:space="preserve"> </w:t>
      </w:r>
      <w:proofErr w:type="spellStart"/>
      <w:r>
        <w:rPr>
          <w:rStyle w:val="GreekQuote0"/>
        </w:rPr>
        <w:t>λάχος</w:t>
      </w:r>
      <w:proofErr w:type="spellEnd"/>
      <w:r>
        <w:t xml:space="preserve">, </w:t>
      </w:r>
      <w:proofErr w:type="spellStart"/>
      <w:r>
        <w:rPr>
          <w:rStyle w:val="GreekQuote0"/>
        </w:rPr>
        <w:t>οὐρ</w:t>
      </w:r>
      <w:proofErr w:type="spellEnd"/>
      <w:r>
        <w:rPr>
          <w:rStyle w:val="GreekQuote0"/>
        </w:rPr>
        <w:t>α</w:t>
      </w:r>
      <w:proofErr w:type="spellStart"/>
      <w:r>
        <w:rPr>
          <w:rStyle w:val="GreekQuote0"/>
        </w:rPr>
        <w:t>νίοισι</w:t>
      </w:r>
      <w:proofErr w:type="spellEnd"/>
      <w:r>
        <w:br/>
      </w:r>
      <w:proofErr w:type="spellStart"/>
      <w:r>
        <w:rPr>
          <w:rStyle w:val="GreekQuote0"/>
        </w:rPr>
        <w:t>Κάλλεσιν</w:t>
      </w:r>
      <w:proofErr w:type="spellEnd"/>
      <w:r>
        <w:t> </w:t>
      </w:r>
      <w:proofErr w:type="spellStart"/>
      <w:r>
        <w:rPr>
          <w:rStyle w:val="GreekQuote0"/>
        </w:rPr>
        <w:t>ἀζυγέεσσιν</w:t>
      </w:r>
      <w:proofErr w:type="spellEnd"/>
      <w:r>
        <w:t xml:space="preserve"> </w:t>
      </w:r>
      <w:proofErr w:type="spellStart"/>
      <w:r>
        <w:rPr>
          <w:rStyle w:val="GreekQuote0"/>
        </w:rPr>
        <w:t>ὁμόζυγε</w:t>
      </w:r>
      <w:proofErr w:type="spellEnd"/>
      <w:r>
        <w:t xml:space="preserve">· </w:t>
      </w:r>
      <w:proofErr w:type="spellStart"/>
      <w:r>
        <w:rPr>
          <w:rStyle w:val="GreekQuote0"/>
        </w:rPr>
        <w:t>ἀζυγέες</w:t>
      </w:r>
      <w:proofErr w:type="spellEnd"/>
      <w:r>
        <w:t xml:space="preserve"> </w:t>
      </w:r>
      <w:proofErr w:type="spellStart"/>
      <w:proofErr w:type="gramStart"/>
      <w:r>
        <w:rPr>
          <w:rStyle w:val="GreekQuote0"/>
        </w:rPr>
        <w:t>γὰρ</w:t>
      </w:r>
      <w:proofErr w:type="spellEnd"/>
      <w:r>
        <w:t>,   </w:t>
      </w:r>
      <w:proofErr w:type="gramEnd"/>
      <w:r>
        <w:br/>
      </w:r>
      <w:proofErr w:type="spellStart"/>
      <w:r>
        <w:rPr>
          <w:rStyle w:val="GreekQuote0"/>
        </w:rPr>
        <w:t>Πρῶτ</w:t>
      </w:r>
      <w:proofErr w:type="spellEnd"/>
      <w:r>
        <w:rPr>
          <w:rStyle w:val="GreekQuote0"/>
        </w:rPr>
        <w:t>α</w:t>
      </w:r>
      <w:r>
        <w:t xml:space="preserve"> </w:t>
      </w:r>
      <w:proofErr w:type="spellStart"/>
      <w:r>
        <w:rPr>
          <w:rStyle w:val="GreekQuote0"/>
        </w:rPr>
        <w:t>Θεὸς</w:t>
      </w:r>
      <w:proofErr w:type="spellEnd"/>
      <w:r>
        <w:t xml:space="preserve">, </w:t>
      </w:r>
      <w:proofErr w:type="spellStart"/>
      <w:r>
        <w:rPr>
          <w:rStyle w:val="GreekQuote0"/>
        </w:rPr>
        <w:t>μετέ</w:t>
      </w:r>
      <w:proofErr w:type="spellEnd"/>
      <w:r>
        <w:rPr>
          <w:rStyle w:val="GreekQuote0"/>
        </w:rPr>
        <w:t>π</w:t>
      </w:r>
      <w:proofErr w:type="spellStart"/>
      <w:r>
        <w:rPr>
          <w:rStyle w:val="GreekQuote0"/>
        </w:rPr>
        <w:t>ειτ</w:t>
      </w:r>
      <w:proofErr w:type="spellEnd"/>
      <w:r>
        <w:rPr>
          <w:rStyle w:val="GreekQuote0"/>
        </w:rPr>
        <w:t>α</w:t>
      </w:r>
      <w:r>
        <w:t xml:space="preserve"> </w:t>
      </w:r>
      <w:proofErr w:type="spellStart"/>
      <w:r>
        <w:rPr>
          <w:rStyle w:val="GreekQuote0"/>
        </w:rPr>
        <w:t>Θεοῦ</w:t>
      </w:r>
      <w:proofErr w:type="spellEnd"/>
      <w:r>
        <w:t xml:space="preserve"> </w:t>
      </w:r>
      <w:proofErr w:type="spellStart"/>
      <w:r>
        <w:rPr>
          <w:rStyle w:val="GreekQuote0"/>
        </w:rPr>
        <w:t>χορὸς</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rPr>
        <w:t>ἐόντος</w:t>
      </w:r>
      <w:proofErr w:type="spellEnd"/>
      <w:r>
        <w:t>.</w:t>
      </w:r>
    </w:p>
    <w:p w:rsidR="00CF07E1" w:rsidRDefault="00F84752">
      <w:pPr>
        <w:pStyle w:val="BlockText"/>
      </w:pPr>
      <w:r>
        <w:t>I hail thee, gift of God, Virginity</w:t>
      </w:r>
      <w:r>
        <w:br/>
        <w:t xml:space="preserve">the </w:t>
      </w:r>
      <w:proofErr w:type="spellStart"/>
      <w:r>
        <w:t>gen’rous</w:t>
      </w:r>
      <w:proofErr w:type="spellEnd"/>
      <w:r>
        <w:t xml:space="preserve"> mother of security,</w:t>
      </w:r>
      <w:r>
        <w:br/>
        <w:t xml:space="preserve">the lot of Christ, who art with </w:t>
      </w:r>
      <w:proofErr w:type="spellStart"/>
      <w:r>
        <w:t>heav’nly</w:t>
      </w:r>
      <w:proofErr w:type="spellEnd"/>
      <w:r>
        <w:t xml:space="preserve"> beauties,</w:t>
      </w:r>
      <w:r>
        <w:br/>
      </w:r>
      <w:r>
        <w:lastRenderedPageBreak/>
        <w:t>though they’re unbounded, joined in unity.</w:t>
      </w:r>
      <w:r>
        <w:br/>
        <w:t>Of those unbounded, first comes eternal God</w:t>
      </w:r>
      <w:r>
        <w:br/>
        <w:t>and then his chorus…</w:t>
      </w:r>
    </w:p>
    <w:p w:rsidR="00CF07E1" w:rsidRDefault="00F84752">
      <w:pPr>
        <w:pStyle w:val="FirstParagraph"/>
      </w:pPr>
      <w:r>
        <w:t>with the following from Callimachus:</w:t>
      </w:r>
    </w:p>
    <w:p w:rsidR="00CF07E1" w:rsidRDefault="00F84752">
      <w:pPr>
        <w:pStyle w:val="BlockText"/>
      </w:pPr>
      <w:r>
        <w:rPr>
          <w:rStyle w:val="GreekQuote0"/>
          <w:b/>
        </w:rPr>
        <w:t>χα</w:t>
      </w:r>
      <w:proofErr w:type="spellStart"/>
      <w:r>
        <w:rPr>
          <w:rStyle w:val="GreekQuote0"/>
          <w:b/>
        </w:rPr>
        <w:t>ῖρε</w:t>
      </w:r>
      <w:proofErr w:type="spellEnd"/>
      <w:r>
        <w:rPr>
          <w:b/>
        </w:rPr>
        <w:t xml:space="preserve"> </w:t>
      </w:r>
      <w:proofErr w:type="spellStart"/>
      <w:r>
        <w:rPr>
          <w:rStyle w:val="GreekQuote0"/>
          <w:b/>
        </w:rPr>
        <w:t>μέγ</w:t>
      </w:r>
      <w:proofErr w:type="spellEnd"/>
      <w:r>
        <w:rPr>
          <w:rStyle w:val="GreekQuote0"/>
          <w:b/>
        </w:rPr>
        <w:t>α</w:t>
      </w:r>
      <w:r>
        <w:rPr>
          <w:b/>
        </w:rPr>
        <w:t xml:space="preserve">, </w:t>
      </w:r>
      <w:proofErr w:type="spellStart"/>
      <w:r>
        <w:rPr>
          <w:rStyle w:val="GreekQuote0"/>
          <w:b/>
        </w:rPr>
        <w:t>Κρονίδη</w:t>
      </w:r>
      <w:proofErr w:type="spellEnd"/>
      <w:r>
        <w:rPr>
          <w:b/>
        </w:rPr>
        <w:t xml:space="preserve"> </w:t>
      </w:r>
      <w:r>
        <w:rPr>
          <w:rStyle w:val="GreekQuote0"/>
          <w:b/>
        </w:rPr>
        <w:t>πα</w:t>
      </w:r>
      <w:proofErr w:type="spellStart"/>
      <w:r>
        <w:rPr>
          <w:rStyle w:val="GreekQuote0"/>
          <w:b/>
        </w:rPr>
        <w:t>νυ</w:t>
      </w:r>
      <w:proofErr w:type="spellEnd"/>
      <w:r>
        <w:rPr>
          <w:rStyle w:val="GreekQuote0"/>
          <w:b/>
        </w:rPr>
        <w:t>π</w:t>
      </w:r>
      <w:proofErr w:type="spellStart"/>
      <w:r>
        <w:rPr>
          <w:rStyle w:val="GreekQuote0"/>
          <w:b/>
        </w:rPr>
        <w:t>έρτ</w:t>
      </w:r>
      <w:proofErr w:type="spellEnd"/>
      <w:r>
        <w:rPr>
          <w:rStyle w:val="GreekQuote0"/>
          <w:b/>
        </w:rPr>
        <w:t>α</w:t>
      </w:r>
      <w:proofErr w:type="spellStart"/>
      <w:r>
        <w:rPr>
          <w:rStyle w:val="GreekQuote0"/>
          <w:b/>
        </w:rPr>
        <w:t>τε</w:t>
      </w:r>
      <w:proofErr w:type="spellEnd"/>
      <w:r>
        <w:rPr>
          <w:b/>
        </w:rPr>
        <w:t xml:space="preserve">, </w:t>
      </w:r>
      <w:proofErr w:type="spellStart"/>
      <w:r>
        <w:rPr>
          <w:rStyle w:val="GreekQuote0"/>
          <w:b/>
        </w:rPr>
        <w:t>δῶτορ</w:t>
      </w:r>
      <w:proofErr w:type="spellEnd"/>
      <w:r>
        <w:rPr>
          <w:b/>
        </w:rPr>
        <w:t xml:space="preserve"> </w:t>
      </w:r>
      <w:proofErr w:type="spellStart"/>
      <w:r>
        <w:rPr>
          <w:rStyle w:val="GreekQuote0"/>
          <w:b/>
        </w:rPr>
        <w:t>ἐάων</w:t>
      </w:r>
      <w:proofErr w:type="spellEnd"/>
      <w:r>
        <w:t>,</w:t>
      </w:r>
      <w:r>
        <w:br/>
      </w:r>
      <w:proofErr w:type="spellStart"/>
      <w:r>
        <w:rPr>
          <w:rStyle w:val="GreekQuote0"/>
          <w:b/>
        </w:rPr>
        <w:t>δῶτορ</w:t>
      </w:r>
      <w:proofErr w:type="spellEnd"/>
      <w:r>
        <w:rPr>
          <w:b/>
        </w:rPr>
        <w:t xml:space="preserve"> </w:t>
      </w:r>
      <w:r>
        <w:rPr>
          <w:rStyle w:val="GreekQuote0"/>
          <w:b/>
        </w:rPr>
        <w:t>ἀπ</w:t>
      </w:r>
      <w:proofErr w:type="spellStart"/>
      <w:r>
        <w:rPr>
          <w:rStyle w:val="GreekQuote0"/>
          <w:b/>
        </w:rPr>
        <w:t>ημονίης</w:t>
      </w:r>
      <w:proofErr w:type="spellEnd"/>
      <w:r>
        <w:t xml:space="preserve">. </w:t>
      </w:r>
      <w:proofErr w:type="spellStart"/>
      <w:r>
        <w:rPr>
          <w:rStyle w:val="GreekQuote0"/>
        </w:rPr>
        <w:t>τεὰ</w:t>
      </w:r>
      <w:proofErr w:type="spellEnd"/>
      <w:r>
        <w:t xml:space="preserve"> </w:t>
      </w:r>
      <w:r>
        <w:rPr>
          <w:rStyle w:val="GreekQuote0"/>
        </w:rPr>
        <w:t>δ᾽</w:t>
      </w:r>
      <w:r>
        <w:t xml:space="preserve"> </w:t>
      </w:r>
      <w:proofErr w:type="spellStart"/>
      <w:r>
        <w:rPr>
          <w:rStyle w:val="GreekQuote0"/>
        </w:rPr>
        <w:t>ἔργμ</w:t>
      </w:r>
      <w:proofErr w:type="spellEnd"/>
      <w:r>
        <w:rPr>
          <w:rStyle w:val="GreekQuote0"/>
        </w:rPr>
        <w:t>ατα</w:t>
      </w:r>
      <w:r>
        <w:t xml:space="preserve"> </w:t>
      </w:r>
      <w:proofErr w:type="spellStart"/>
      <w:r>
        <w:rPr>
          <w:rStyle w:val="GreekQuote0"/>
        </w:rPr>
        <w:t>τίς</w:t>
      </w:r>
      <w:proofErr w:type="spellEnd"/>
      <w:r>
        <w:t xml:space="preserve"> </w:t>
      </w:r>
      <w:proofErr w:type="spellStart"/>
      <w:r>
        <w:rPr>
          <w:rStyle w:val="GreekQuote0"/>
        </w:rPr>
        <w:t>κεν</w:t>
      </w:r>
      <w:proofErr w:type="spellEnd"/>
      <w:r>
        <w:t xml:space="preserve"> </w:t>
      </w:r>
      <w:proofErr w:type="spellStart"/>
      <w:r>
        <w:rPr>
          <w:rStyle w:val="GreekQuote0"/>
        </w:rPr>
        <w:t>ἀείδοι</w:t>
      </w:r>
      <w:proofErr w:type="spellEnd"/>
      <w:r>
        <w:t>;</w:t>
      </w:r>
    </w:p>
    <w:p w:rsidR="00CF07E1" w:rsidRDefault="00F84752">
      <w:pPr>
        <w:pStyle w:val="BlockText"/>
      </w:pPr>
      <w:r>
        <w:t xml:space="preserve">Hail thee, all-surpassing Son of Cronus, Giver of Goods, Giver of Security. Who could sing your works? (Call. </w:t>
      </w:r>
      <w:proofErr w:type="spellStart"/>
      <w:r>
        <w:rPr>
          <w:i/>
        </w:rPr>
        <w:t>hZeus</w:t>
      </w:r>
      <w:proofErr w:type="spellEnd"/>
      <w:r>
        <w:t xml:space="preserve"> 91–96)</w:t>
      </w:r>
    </w:p>
    <w:p w:rsidR="00CF07E1" w:rsidRDefault="00F84752">
      <w:pPr>
        <w:pStyle w:val="FirstParagraph"/>
      </w:pPr>
      <w:r>
        <w:t xml:space="preserve">Gregory makes a few modifications. The word order changes to suit the noun </w:t>
      </w:r>
      <w:r>
        <w:rPr>
          <w:rStyle w:val="GreekQuote0"/>
        </w:rPr>
        <w:t>πα</w:t>
      </w:r>
      <w:proofErr w:type="spellStart"/>
      <w:r>
        <w:rPr>
          <w:rStyle w:val="GreekQuote0"/>
        </w:rPr>
        <w:t>ρθενίη</w:t>
      </w:r>
      <w:proofErr w:type="spellEnd"/>
      <w:r>
        <w:t xml:space="preserve"> (“virginity”); </w:t>
      </w:r>
      <w:proofErr w:type="spellStart"/>
      <w:r>
        <w:rPr>
          <w:rStyle w:val="GreekQuote0"/>
        </w:rPr>
        <w:t>θεόσδοτε</w:t>
      </w:r>
      <w:proofErr w:type="spellEnd"/>
      <w:r>
        <w:t xml:space="preserve"> (“</w:t>
      </w:r>
      <w:proofErr w:type="spellStart"/>
      <w:r>
        <w:t>god-given</w:t>
      </w:r>
      <w:proofErr w:type="spellEnd"/>
      <w:r>
        <w:t xml:space="preserve">”) replaces </w:t>
      </w:r>
      <w:r>
        <w:rPr>
          <w:rStyle w:val="GreekQuote0"/>
        </w:rPr>
        <w:t>πα</w:t>
      </w:r>
      <w:proofErr w:type="spellStart"/>
      <w:r>
        <w:rPr>
          <w:rStyle w:val="GreekQuote0"/>
        </w:rPr>
        <w:t>νυ</w:t>
      </w:r>
      <w:proofErr w:type="spellEnd"/>
      <w:r>
        <w:rPr>
          <w:rStyle w:val="GreekQuote0"/>
        </w:rPr>
        <w:t>π</w:t>
      </w:r>
      <w:proofErr w:type="spellStart"/>
      <w:r>
        <w:rPr>
          <w:rStyle w:val="GreekQuote0"/>
        </w:rPr>
        <w:t>έρτ</w:t>
      </w:r>
      <w:proofErr w:type="spellEnd"/>
      <w:r>
        <w:rPr>
          <w:rStyle w:val="GreekQuote0"/>
        </w:rPr>
        <w:t>α</w:t>
      </w:r>
      <w:proofErr w:type="spellStart"/>
      <w:r>
        <w:rPr>
          <w:rStyle w:val="GreekQuote0"/>
        </w:rPr>
        <w:t>τε</w:t>
      </w:r>
      <w:proofErr w:type="spellEnd"/>
      <w:r>
        <w:t xml:space="preserve"> (“all-surpassing”) Callimachus’ second </w:t>
      </w:r>
      <w:proofErr w:type="spellStart"/>
      <w:r>
        <w:rPr>
          <w:rStyle w:val="GreekQuote0"/>
        </w:rPr>
        <w:t>δῶτορ</w:t>
      </w:r>
      <w:proofErr w:type="spellEnd"/>
      <w:r>
        <w:t xml:space="preserve"> is replaced with </w:t>
      </w:r>
      <w:proofErr w:type="spellStart"/>
      <w:r>
        <w:rPr>
          <w:rStyle w:val="GreekQuote0"/>
        </w:rPr>
        <w:t>μῆτερ</w:t>
      </w:r>
      <w:proofErr w:type="spellEnd"/>
      <w:r>
        <w:t xml:space="preserve"> (“mother”, a nice paradoxical epithet for Virginity), and the biform </w:t>
      </w:r>
      <w:r>
        <w:rPr>
          <w:rStyle w:val="GreekQuote0"/>
        </w:rPr>
        <w:t>ἀπ</w:t>
      </w:r>
      <w:proofErr w:type="spellStart"/>
      <w:r>
        <w:rPr>
          <w:rStyle w:val="GreekQuote0"/>
        </w:rPr>
        <w:t>ημοσύνης</w:t>
      </w:r>
      <w:proofErr w:type="spellEnd"/>
      <w:r>
        <w:t xml:space="preserve"> replaces </w:t>
      </w:r>
      <w:r>
        <w:rPr>
          <w:rStyle w:val="GreekQuote0"/>
        </w:rPr>
        <w:t>ἀπ</w:t>
      </w:r>
      <w:proofErr w:type="spellStart"/>
      <w:r>
        <w:rPr>
          <w:rStyle w:val="GreekQuote0"/>
        </w:rPr>
        <w:t>ημονίης</w:t>
      </w:r>
      <w:proofErr w:type="spellEnd"/>
      <w:r>
        <w:t xml:space="preserve"> (both mean literally “freedom from suffering”). Gregory’s choice of source is deliberately ironic: he might have chosen to take lines from one of the three hymns Callimachus wrote to virgins (</w:t>
      </w:r>
      <w:proofErr w:type="spellStart"/>
      <w:r>
        <w:rPr>
          <w:i/>
        </w:rPr>
        <w:t>hArt</w:t>
      </w:r>
      <w:proofErr w:type="spellEnd"/>
      <w:r>
        <w:t xml:space="preserve">, </w:t>
      </w:r>
      <w:proofErr w:type="spellStart"/>
      <w:r>
        <w:rPr>
          <w:i/>
        </w:rPr>
        <w:t>hDel</w:t>
      </w:r>
      <w:proofErr w:type="spellEnd"/>
      <w:r>
        <w:t xml:space="preserve">, </w:t>
      </w:r>
      <w:proofErr w:type="spellStart"/>
      <w:r>
        <w:rPr>
          <w:i/>
        </w:rPr>
        <w:t>hAth</w:t>
      </w:r>
      <w:proofErr w:type="spellEnd"/>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w:t>
      </w:r>
      <w:proofErr w:type="spellStart"/>
      <w:r>
        <w:rPr>
          <w:rStyle w:val="GreekQuote0"/>
        </w:rPr>
        <w:t>ρώτη</w:t>
      </w:r>
      <w:proofErr w:type="spellEnd"/>
      <w:r>
        <w:t xml:space="preserve"> </w:t>
      </w:r>
      <w:r>
        <w:rPr>
          <w:rStyle w:val="GreekQuote0"/>
        </w:rPr>
        <w:t>πα</w:t>
      </w:r>
      <w:proofErr w:type="spellStart"/>
      <w:r>
        <w:rPr>
          <w:rStyle w:val="GreekQuote0"/>
        </w:rPr>
        <w:t>ρθένος</w:t>
      </w:r>
      <w:proofErr w:type="spellEnd"/>
      <w:r>
        <w:t xml:space="preserve"> </w:t>
      </w:r>
      <w:proofErr w:type="spellStart"/>
      <w:r>
        <w:rPr>
          <w:rStyle w:val="GreekQuote0"/>
        </w:rPr>
        <w:t>ἐστὶν</w:t>
      </w:r>
      <w:proofErr w:type="spellEnd"/>
      <w:r>
        <w:t xml:space="preserve"> </w:t>
      </w:r>
      <w:proofErr w:type="spellStart"/>
      <w:r>
        <w:rPr>
          <w:rStyle w:val="GreekQuote0"/>
        </w:rPr>
        <w:t>ἁγνὴ</w:t>
      </w:r>
      <w:proofErr w:type="spellEnd"/>
      <w:r>
        <w:t xml:space="preserve"> </w:t>
      </w:r>
      <w:proofErr w:type="spellStart"/>
      <w:r>
        <w:rPr>
          <w:rStyle w:val="GreekQuote0"/>
        </w:rPr>
        <w:t>Τριάς</w:t>
      </w:r>
      <w:proofErr w:type="spellEnd"/>
      <w:r>
        <w:t xml:space="preserve">). We saw above the Gregory was among the first Christian authors to root virginity in the divine nature. This theological development also carries polemical significance: </w:t>
      </w:r>
      <w:proofErr w:type="gramStart"/>
      <w:r>
        <w:t>the</w:t>
      </w:r>
      <w:proofErr w:type="gramEnd"/>
      <w:r>
        <w:t xml:space="preserve"> Triune God is perfectly pure, unlike the uxorious Zeus.</w:t>
      </w:r>
    </w:p>
    <w:p w:rsidR="00CF07E1" w:rsidRDefault="00F84752">
      <w:pPr>
        <w:pStyle w:val="Heading3"/>
      </w:pPr>
      <w:bookmarkStart w:id="111" w:name="incipient-light-hesiods-theogony-and-apo"/>
      <w:bookmarkStart w:id="112" w:name="_Toc1638090"/>
      <w:r>
        <w:t>Incipient Light: Hesiod’s Theogony and Apollonius’ Argonautica</w:t>
      </w:r>
      <w:bookmarkEnd w:id="111"/>
      <w:bookmarkEnd w:id="112"/>
    </w:p>
    <w:p w:rsidR="00CF07E1" w:rsidRDefault="00F84752">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CF07E1" w:rsidRPr="002F41E0" w:rsidRDefault="00F84752">
      <w:pPr>
        <w:pStyle w:val="BlockText"/>
        <w:rPr>
          <w:lang w:val="el-GR"/>
        </w:rPr>
      </w:pPr>
      <w:proofErr w:type="spellStart"/>
      <w:r>
        <w:rPr>
          <w:rStyle w:val="GreekQuote0"/>
        </w:rPr>
        <w:t>Ἦν</w:t>
      </w:r>
      <w:proofErr w:type="spellEnd"/>
      <w:r>
        <w:t xml:space="preserve"> </w:t>
      </w:r>
      <w:r>
        <w:rPr>
          <w:rStyle w:val="GreekQuote0"/>
        </w:rPr>
        <w:t>π</w:t>
      </w:r>
      <w:proofErr w:type="spellStart"/>
      <w:r>
        <w:rPr>
          <w:rStyle w:val="GreekQuote0"/>
        </w:rPr>
        <w:t>οτ</w:t>
      </w:r>
      <w:proofErr w:type="spellEnd"/>
      <w:r>
        <w:t xml:space="preserve">’ </w:t>
      </w:r>
      <w:proofErr w:type="spellStart"/>
      <w:r>
        <w:rPr>
          <w:rStyle w:val="GreekQuote0"/>
        </w:rPr>
        <w:t>ἔην</w:t>
      </w:r>
      <w:proofErr w:type="spellEnd"/>
      <w:r>
        <w:t xml:space="preserve">, </w:t>
      </w:r>
      <w:proofErr w:type="spellStart"/>
      <w:r>
        <w:rPr>
          <w:rStyle w:val="GreekQuote0"/>
        </w:rPr>
        <w:t>ὅτε</w:t>
      </w:r>
      <w:proofErr w:type="spellEnd"/>
      <w:r>
        <w:t xml:space="preserve"> </w:t>
      </w:r>
      <w:r>
        <w:rPr>
          <w:rStyle w:val="GreekQuote0"/>
        </w:rPr>
        <w:t>π</w:t>
      </w:r>
      <w:proofErr w:type="spellStart"/>
      <w:r>
        <w:rPr>
          <w:rStyle w:val="GreekQuote0"/>
        </w:rPr>
        <w:t>άντ</w:t>
      </w:r>
      <w:proofErr w:type="spellEnd"/>
      <w:r>
        <w:rPr>
          <w:rStyle w:val="GreekQuote0"/>
        </w:rPr>
        <w:t>α</w:t>
      </w:r>
      <w:r>
        <w:t xml:space="preserve"> </w:t>
      </w:r>
      <w:proofErr w:type="spellStart"/>
      <w:r>
        <w:rPr>
          <w:rStyle w:val="GreekQuote0"/>
        </w:rPr>
        <w:t>κελ</w:t>
      </w:r>
      <w:proofErr w:type="spellEnd"/>
      <w:r>
        <w:rPr>
          <w:rStyle w:val="GreekQuote0"/>
        </w:rPr>
        <w:t>α</w:t>
      </w:r>
      <w:proofErr w:type="spellStart"/>
      <w:r>
        <w:rPr>
          <w:rStyle w:val="GreekQuote0"/>
        </w:rPr>
        <w:t>ινὴ</w:t>
      </w:r>
      <w:proofErr w:type="spellEnd"/>
      <w:r>
        <w:t xml:space="preserve"> </w:t>
      </w:r>
      <w:proofErr w:type="spellStart"/>
      <w:r>
        <w:rPr>
          <w:rStyle w:val="GreekQuote0"/>
        </w:rPr>
        <w:t>νὺξ</w:t>
      </w:r>
      <w:proofErr w:type="spellEnd"/>
      <w:r>
        <w:t xml:space="preserve"> </w:t>
      </w:r>
      <w:proofErr w:type="spellStart"/>
      <w:r>
        <w:rPr>
          <w:rStyle w:val="GreekQuote0"/>
        </w:rPr>
        <w:t>ἐκάλυ</w:t>
      </w:r>
      <w:proofErr w:type="spellEnd"/>
      <w:r>
        <w:rPr>
          <w:rStyle w:val="GreekQuote0"/>
        </w:rPr>
        <w:t>π</w:t>
      </w:r>
      <w:proofErr w:type="spellStart"/>
      <w:r>
        <w:rPr>
          <w:rStyle w:val="GreekQuote0"/>
        </w:rPr>
        <w:t>τεν</w:t>
      </w:r>
      <w:proofErr w:type="spellEnd"/>
      <w:r>
        <w:t>.</w:t>
      </w:r>
      <w:r>
        <w:br/>
      </w:r>
      <w:proofErr w:type="spellStart"/>
      <w:r>
        <w:rPr>
          <w:rStyle w:val="GreekQuote0"/>
        </w:rPr>
        <w:t>Οὐδ</w:t>
      </w:r>
      <w:proofErr w:type="spellEnd"/>
      <w:r>
        <w:t xml:space="preserve">’ </w:t>
      </w:r>
      <w:proofErr w:type="spellStart"/>
      <w:r>
        <w:rPr>
          <w:rStyle w:val="GreekQuote0"/>
        </w:rPr>
        <w:t>ἄρ</w:t>
      </w:r>
      <w:proofErr w:type="spellEnd"/>
      <w:r>
        <w:t xml:space="preserve">’ </w:t>
      </w:r>
      <w:proofErr w:type="spellStart"/>
      <w:r>
        <w:rPr>
          <w:rStyle w:val="GreekQuote0"/>
        </w:rPr>
        <w:t>ἔην</w:t>
      </w:r>
      <w:proofErr w:type="spellEnd"/>
      <w:r>
        <w:t xml:space="preserve"> </w:t>
      </w:r>
      <w:proofErr w:type="spellStart"/>
      <w:r>
        <w:rPr>
          <w:rStyle w:val="GreekQuote0"/>
        </w:rPr>
        <w:t>ἠοῦς</w:t>
      </w:r>
      <w:proofErr w:type="spellEnd"/>
      <w:r>
        <w:t xml:space="preserve"> </w:t>
      </w:r>
      <w:proofErr w:type="spellStart"/>
      <w:r>
        <w:rPr>
          <w:rStyle w:val="GreekQuote0"/>
        </w:rPr>
        <w:t>ἐρ</w:t>
      </w:r>
      <w:proofErr w:type="spellEnd"/>
      <w:r>
        <w:rPr>
          <w:rStyle w:val="GreekQuote0"/>
        </w:rPr>
        <w:t>α</w:t>
      </w:r>
      <w:proofErr w:type="spellStart"/>
      <w:r>
        <w:rPr>
          <w:rStyle w:val="GreekQuote0"/>
        </w:rPr>
        <w:t>τὸν</w:t>
      </w:r>
      <w:proofErr w:type="spellEnd"/>
      <w:r>
        <w:t xml:space="preserve"> </w:t>
      </w:r>
      <w:proofErr w:type="spellStart"/>
      <w:r>
        <w:rPr>
          <w:rStyle w:val="GreekQuote0"/>
        </w:rPr>
        <w:t>φάος</w:t>
      </w:r>
      <w:proofErr w:type="spellEnd"/>
      <w:r>
        <w:t xml:space="preserve">· </w:t>
      </w:r>
      <w:proofErr w:type="spellStart"/>
      <w:r>
        <w:rPr>
          <w:rStyle w:val="GreekQuote0"/>
        </w:rPr>
        <w:t>οὐδὲ</w:t>
      </w:r>
      <w:proofErr w:type="spellEnd"/>
      <w:r>
        <w:t xml:space="preserve"> </w:t>
      </w:r>
      <w:proofErr w:type="spellStart"/>
      <w:r>
        <w:rPr>
          <w:rStyle w:val="GreekQuote0"/>
        </w:rPr>
        <w:t>κέλευθον</w:t>
      </w:r>
      <w:proofErr w:type="spellEnd"/>
      <w:r>
        <w:br/>
      </w:r>
      <w:proofErr w:type="spellStart"/>
      <w:r>
        <w:rPr>
          <w:rStyle w:val="GreekQuote0"/>
        </w:rPr>
        <w:t>Ἠέλιος</w:t>
      </w:r>
      <w:proofErr w:type="spellEnd"/>
      <w:r>
        <w:t xml:space="preserve"> </w:t>
      </w:r>
      <w:r>
        <w:rPr>
          <w:rStyle w:val="GreekQuote0"/>
        </w:rPr>
        <w:t>π</w:t>
      </w:r>
      <w:proofErr w:type="spellStart"/>
      <w:r>
        <w:rPr>
          <w:rStyle w:val="GreekQuote0"/>
        </w:rPr>
        <w:t>υρόεσσ</w:t>
      </w:r>
      <w:proofErr w:type="spellEnd"/>
      <w:r>
        <w:rPr>
          <w:rStyle w:val="GreekQuote0"/>
        </w:rPr>
        <w:t>αν</w:t>
      </w:r>
      <w:r>
        <w:t xml:space="preserve"> </w:t>
      </w:r>
      <w:r>
        <w:rPr>
          <w:rStyle w:val="GreekQuote0"/>
        </w:rPr>
        <w:t>ἐπ</w:t>
      </w:r>
      <w:proofErr w:type="spellStart"/>
      <w:r>
        <w:rPr>
          <w:rStyle w:val="GreekQuote0"/>
        </w:rPr>
        <w:t>έσσυτο</w:t>
      </w:r>
      <w:proofErr w:type="spellEnd"/>
      <w:r>
        <w:t xml:space="preserve"> </w:t>
      </w:r>
      <w:proofErr w:type="spellStart"/>
      <w:r>
        <w:rPr>
          <w:rStyle w:val="GreekQuote0"/>
        </w:rPr>
        <w:t>ἀντολίηθεν</w:t>
      </w:r>
      <w:proofErr w:type="spellEnd"/>
      <w:r>
        <w:t>.            [60]</w:t>
      </w:r>
      <w:r>
        <w:br/>
      </w:r>
      <w:proofErr w:type="spellStart"/>
      <w:r>
        <w:rPr>
          <w:rStyle w:val="GreekQuote0"/>
        </w:rPr>
        <w:t>Οὐ</w:t>
      </w:r>
      <w:proofErr w:type="spellEnd"/>
      <w:r>
        <w:t xml:space="preserve"> </w:t>
      </w:r>
      <w:proofErr w:type="spellStart"/>
      <w:r>
        <w:rPr>
          <w:rStyle w:val="GreekQuote0"/>
        </w:rPr>
        <w:t>μήνη</w:t>
      </w:r>
      <w:proofErr w:type="spellEnd"/>
      <w:r>
        <w:t xml:space="preserve"> </w:t>
      </w:r>
      <w:proofErr w:type="spellStart"/>
      <w:r>
        <w:rPr>
          <w:rStyle w:val="GreekQuote0"/>
        </w:rPr>
        <w:t>κερόεσσ</w:t>
      </w:r>
      <w:proofErr w:type="spellEnd"/>
      <w:r>
        <w:rPr>
          <w:rStyle w:val="GreekQuote0"/>
        </w:rPr>
        <w:t>α</w:t>
      </w:r>
      <w:r>
        <w:t xml:space="preserve"> </w:t>
      </w:r>
      <w:r>
        <w:rPr>
          <w:rStyle w:val="GreekQuote0"/>
        </w:rPr>
        <w:t>φα</w:t>
      </w:r>
      <w:proofErr w:type="spellStart"/>
      <w:r>
        <w:rPr>
          <w:rStyle w:val="GreekQuote0"/>
        </w:rPr>
        <w:t>είνετο</w:t>
      </w:r>
      <w:proofErr w:type="spellEnd"/>
      <w:r>
        <w:t xml:space="preserve">, </w:t>
      </w:r>
      <w:proofErr w:type="spellStart"/>
      <w:r>
        <w:rPr>
          <w:rStyle w:val="GreekQuote0"/>
        </w:rPr>
        <w:t>νυκτὸς</w:t>
      </w:r>
      <w:proofErr w:type="spellEnd"/>
      <w:r>
        <w:t xml:space="preserve"> </w:t>
      </w:r>
      <w:proofErr w:type="spellStart"/>
      <w:r>
        <w:rPr>
          <w:rStyle w:val="GreekQuote0"/>
        </w:rPr>
        <w:t>ἄγ</w:t>
      </w:r>
      <w:proofErr w:type="spellEnd"/>
      <w:r>
        <w:rPr>
          <w:rStyle w:val="GreekQuote0"/>
        </w:rPr>
        <w:t>α</w:t>
      </w:r>
      <w:proofErr w:type="spellStart"/>
      <w:r>
        <w:rPr>
          <w:rStyle w:val="GreekQuote0"/>
        </w:rPr>
        <w:t>λμ</w:t>
      </w:r>
      <w:proofErr w:type="spellEnd"/>
      <w:r>
        <w:rPr>
          <w:rStyle w:val="GreekQuote0"/>
        </w:rPr>
        <w:t>α</w:t>
      </w:r>
      <w:r>
        <w:t>.</w:t>
      </w:r>
      <w:r>
        <w:br/>
      </w:r>
      <w:proofErr w:type="spellStart"/>
      <w:r>
        <w:rPr>
          <w:rStyle w:val="GreekQuote0"/>
        </w:rPr>
        <w:t>Πάντ</w:t>
      </w:r>
      <w:proofErr w:type="spellEnd"/>
      <w:r>
        <w:rPr>
          <w:rStyle w:val="GreekQuote0"/>
        </w:rPr>
        <w:t>α</w:t>
      </w:r>
      <w:r>
        <w:t xml:space="preserve"> </w:t>
      </w:r>
      <w:r>
        <w:rPr>
          <w:rStyle w:val="GreekQuote0"/>
        </w:rPr>
        <w:t>δ</w:t>
      </w:r>
      <w:r>
        <w:t xml:space="preserve">’ </w:t>
      </w:r>
      <w:proofErr w:type="spellStart"/>
      <w:r>
        <w:rPr>
          <w:rStyle w:val="GreekQuote0"/>
        </w:rPr>
        <w:t>ἅμ</w:t>
      </w:r>
      <w:proofErr w:type="spellEnd"/>
      <w:r>
        <w:t xml:space="preserve">’ </w:t>
      </w:r>
      <w:proofErr w:type="spellStart"/>
      <w:r>
        <w:rPr>
          <w:rStyle w:val="GreekQuote0"/>
          <w:b/>
        </w:rPr>
        <w:t>ἀλλήλοισι</w:t>
      </w:r>
      <w:proofErr w:type="spellEnd"/>
      <w:r>
        <w:t xml:space="preserve"> </w:t>
      </w:r>
      <w:proofErr w:type="spellStart"/>
      <w:r>
        <w:rPr>
          <w:rStyle w:val="GreekQuote0"/>
        </w:rPr>
        <w:t>φορούμεν</w:t>
      </w:r>
      <w:proofErr w:type="spellEnd"/>
      <w:r>
        <w:rPr>
          <w:rStyle w:val="GreekQuote0"/>
        </w:rPr>
        <w:t>α</w:t>
      </w:r>
      <w:r>
        <w:t xml:space="preserve">, </w:t>
      </w:r>
      <w:proofErr w:type="spellStart"/>
      <w:r>
        <w:rPr>
          <w:rStyle w:val="GreekQuote0"/>
        </w:rPr>
        <w:t>μὰψ</w:t>
      </w:r>
      <w:proofErr w:type="spellEnd"/>
      <w:r>
        <w:t xml:space="preserve"> </w:t>
      </w:r>
      <w:proofErr w:type="spellStart"/>
      <w:r>
        <w:rPr>
          <w:rStyle w:val="GreekQuote0"/>
        </w:rPr>
        <w:t>ἀλάλητο</w:t>
      </w:r>
      <w:proofErr w:type="spellEnd"/>
      <w:r>
        <w:br/>
      </w:r>
      <w:proofErr w:type="spellStart"/>
      <w:r>
        <w:rPr>
          <w:rStyle w:val="GreekQuote0"/>
          <w:b/>
        </w:rPr>
        <w:t>Πρωτογόνου</w:t>
      </w:r>
      <w:proofErr w:type="spellEnd"/>
      <w:r>
        <w:t xml:space="preserve"> </w:t>
      </w:r>
      <w:proofErr w:type="spellStart"/>
      <w:r>
        <w:rPr>
          <w:rStyle w:val="GreekQuote0"/>
        </w:rPr>
        <w:t>χάεος</w:t>
      </w:r>
      <w:proofErr w:type="spellEnd"/>
      <w:r>
        <w:t xml:space="preserve"> </w:t>
      </w:r>
      <w:proofErr w:type="spellStart"/>
      <w:r>
        <w:rPr>
          <w:rStyle w:val="GreekQuote0"/>
        </w:rPr>
        <w:t>ζοφεροῖς</w:t>
      </w:r>
      <w:proofErr w:type="spellEnd"/>
      <w:r>
        <w:t xml:space="preserve"> </w:t>
      </w:r>
      <w:proofErr w:type="spellStart"/>
      <w:r>
        <w:rPr>
          <w:rStyle w:val="GreekQuote0"/>
        </w:rPr>
        <w:t>δεδμημέν</w:t>
      </w:r>
      <w:proofErr w:type="spellEnd"/>
      <w:r>
        <w:rPr>
          <w:rStyle w:val="GreekQuote0"/>
        </w:rPr>
        <w:t>α</w:t>
      </w:r>
      <w:r>
        <w:t xml:space="preserve"> </w:t>
      </w:r>
      <w:proofErr w:type="spellStart"/>
      <w:r>
        <w:rPr>
          <w:rStyle w:val="GreekQuote0"/>
        </w:rPr>
        <w:t>δεσμοῖς</w:t>
      </w:r>
      <w:proofErr w:type="spellEnd"/>
      <w:r>
        <w:t>.</w:t>
      </w:r>
      <w:r>
        <w:br/>
      </w:r>
      <w:proofErr w:type="spellStart"/>
      <w:r>
        <w:rPr>
          <w:rStyle w:val="GreekQuote0"/>
        </w:rPr>
        <w:lastRenderedPageBreak/>
        <w:t>Ἀλλὰ</w:t>
      </w:r>
      <w:proofErr w:type="spellEnd"/>
      <w:r>
        <w:t xml:space="preserve"> </w:t>
      </w:r>
      <w:proofErr w:type="spellStart"/>
      <w:r>
        <w:rPr>
          <w:rStyle w:val="GreekQuote0"/>
        </w:rPr>
        <w:t>σὺ</w:t>
      </w:r>
      <w:proofErr w:type="spellEnd"/>
      <w:r>
        <w:t xml:space="preserve">, </w:t>
      </w:r>
      <w:proofErr w:type="spellStart"/>
      <w:r>
        <w:rPr>
          <w:rStyle w:val="GreekQuote0"/>
        </w:rPr>
        <w:t>Χριστὲ</w:t>
      </w:r>
      <w:proofErr w:type="spellEnd"/>
      <w:r>
        <w:t xml:space="preserve"> </w:t>
      </w:r>
      <w:proofErr w:type="spellStart"/>
      <w:r>
        <w:rPr>
          <w:rStyle w:val="GreekQuote0"/>
        </w:rPr>
        <w:t>μάκ</w:t>
      </w:r>
      <w:proofErr w:type="spellEnd"/>
      <w:r>
        <w:rPr>
          <w:rStyle w:val="GreekQuote0"/>
        </w:rPr>
        <w:t>αρ</w:t>
      </w:r>
      <w:r>
        <w:t xml:space="preserve">, </w:t>
      </w:r>
      <w:r>
        <w:rPr>
          <w:rStyle w:val="GreekQuote0"/>
        </w:rPr>
        <w:t>Πα</w:t>
      </w:r>
      <w:proofErr w:type="spellStart"/>
      <w:r>
        <w:rPr>
          <w:rStyle w:val="GreekQuote0"/>
        </w:rPr>
        <w:t>τρὸς</w:t>
      </w:r>
      <w:proofErr w:type="spellEnd"/>
      <w:r>
        <w:t xml:space="preserve"> </w:t>
      </w:r>
      <w:proofErr w:type="spellStart"/>
      <w:r>
        <w:rPr>
          <w:rStyle w:val="GreekQuote0"/>
        </w:rPr>
        <w:t>μεγάλου</w:t>
      </w:r>
      <w:proofErr w:type="spellEnd"/>
      <w:r>
        <w:t xml:space="preserve"> </w:t>
      </w:r>
      <w:proofErr w:type="spellStart"/>
      <w:r>
        <w:rPr>
          <w:rStyle w:val="GreekQuote0"/>
        </w:rPr>
        <w:t>φρ</w:t>
      </w:r>
      <w:proofErr w:type="spellEnd"/>
      <w:r>
        <w:rPr>
          <w:rStyle w:val="GreekQuote0"/>
        </w:rPr>
        <w:t>α</w:t>
      </w:r>
      <w:proofErr w:type="spellStart"/>
      <w:r>
        <w:rPr>
          <w:rStyle w:val="GreekQuote0"/>
        </w:rPr>
        <w:t>δίῃσι</w:t>
      </w:r>
      <w:proofErr w:type="spellEnd"/>
      <w:r>
        <w:br/>
      </w:r>
      <w:proofErr w:type="spellStart"/>
      <w:r>
        <w:rPr>
          <w:rStyle w:val="GreekQuote0"/>
        </w:rPr>
        <w:t>Πειθόμενος</w:t>
      </w:r>
      <w:proofErr w:type="spellEnd"/>
      <w:r>
        <w:t xml:space="preserve"> </w:t>
      </w:r>
      <w:proofErr w:type="spellStart"/>
      <w:r>
        <w:rPr>
          <w:rStyle w:val="GreekQuote0"/>
        </w:rPr>
        <w:t>τὰ</w:t>
      </w:r>
      <w:proofErr w:type="spellEnd"/>
      <w:r>
        <w:t xml:space="preserve"> </w:t>
      </w:r>
      <w:proofErr w:type="spellStart"/>
      <w:r>
        <w:rPr>
          <w:rStyle w:val="GreekQuote0"/>
          <w:b/>
        </w:rPr>
        <w:t>ἕκ</w:t>
      </w:r>
      <w:proofErr w:type="spellEnd"/>
      <w:r>
        <w:rPr>
          <w:rStyle w:val="GreekQuote0"/>
          <w:b/>
        </w:rPr>
        <w:t>α</w:t>
      </w:r>
      <w:proofErr w:type="spellStart"/>
      <w:r>
        <w:rPr>
          <w:rStyle w:val="GreekQuote0"/>
          <w:b/>
        </w:rPr>
        <w:t>στ</w:t>
      </w:r>
      <w:proofErr w:type="spellEnd"/>
      <w:r>
        <w:rPr>
          <w:rStyle w:val="GreekQuote0"/>
          <w:b/>
        </w:rPr>
        <w:t>α</w:t>
      </w:r>
      <w:r>
        <w:rPr>
          <w:b/>
        </w:rPr>
        <w:t xml:space="preserve"> </w:t>
      </w:r>
      <w:proofErr w:type="spellStart"/>
      <w:r>
        <w:rPr>
          <w:rStyle w:val="GreekQuote0"/>
          <w:b/>
        </w:rPr>
        <w:t>διέκριν</w:t>
      </w:r>
      <w:proofErr w:type="spellEnd"/>
      <w:r>
        <w:rPr>
          <w:rStyle w:val="GreekQuote0"/>
          <w:b/>
        </w:rPr>
        <w:t>ας</w:t>
      </w:r>
      <w:r>
        <w:t xml:space="preserve"> </w:t>
      </w:r>
      <w:proofErr w:type="spellStart"/>
      <w:r>
        <w:rPr>
          <w:rStyle w:val="GreekQuote0"/>
        </w:rPr>
        <w:t>εὖ</w:t>
      </w:r>
      <w:proofErr w:type="spellEnd"/>
      <w:r>
        <w:t xml:space="preserve"> </w:t>
      </w:r>
      <w:r>
        <w:rPr>
          <w:rStyle w:val="GreekQuote0"/>
        </w:rPr>
        <w:t>κα</w:t>
      </w:r>
      <w:proofErr w:type="spellStart"/>
      <w:r>
        <w:rPr>
          <w:rStyle w:val="GreekQuote0"/>
        </w:rPr>
        <w:t>τὰ</w:t>
      </w:r>
      <w:proofErr w:type="spellEnd"/>
      <w:r>
        <w:t xml:space="preserve"> </w:t>
      </w:r>
      <w:proofErr w:type="spellStart"/>
      <w:r>
        <w:rPr>
          <w:rStyle w:val="GreekQuote0"/>
        </w:rPr>
        <w:t>κόσμον</w:t>
      </w:r>
      <w:proofErr w:type="spellEnd"/>
      <w:r>
        <w:t xml:space="preserve">.           </w:t>
      </w:r>
      <w:r w:rsidRPr="002F41E0">
        <w:rPr>
          <w:lang w:val="el-GR"/>
        </w:rPr>
        <w:t>[</w:t>
      </w:r>
      <w:r>
        <w:t> </w:t>
      </w:r>
      <w:r w:rsidRPr="002F41E0">
        <w:rPr>
          <w:lang w:val="el-GR"/>
        </w:rPr>
        <w:t>65]</w:t>
      </w:r>
      <w:r w:rsidRPr="002F41E0">
        <w:rPr>
          <w:lang w:val="el-GR"/>
        </w:rPr>
        <w:br/>
      </w:r>
      <w:proofErr w:type="spellStart"/>
      <w:r w:rsidRPr="002F41E0">
        <w:rPr>
          <w:rStyle w:val="GreekQuote0"/>
          <w:b/>
          <w:lang w:val="el-GR"/>
        </w:rPr>
        <w:t>Ἤτοι</w:t>
      </w:r>
      <w:proofErr w:type="spellEnd"/>
      <w:r w:rsidRPr="002F41E0">
        <w:rPr>
          <w:b/>
          <w:lang w:val="el-GR"/>
        </w:rPr>
        <w:t xml:space="preserve"> </w:t>
      </w:r>
      <w:proofErr w:type="spellStart"/>
      <w:r w:rsidRPr="002F41E0">
        <w:rPr>
          <w:rStyle w:val="GreekQuote0"/>
          <w:b/>
          <w:lang w:val="el-GR"/>
        </w:rPr>
        <w:t>μὲν</w:t>
      </w:r>
      <w:proofErr w:type="spellEnd"/>
      <w:r w:rsidRPr="002F41E0">
        <w:rPr>
          <w:b/>
          <w:lang w:val="el-GR"/>
        </w:rPr>
        <w:t xml:space="preserve"> </w:t>
      </w:r>
      <w:r w:rsidRPr="002F41E0">
        <w:rPr>
          <w:rStyle w:val="GreekQuote0"/>
          <w:b/>
          <w:lang w:val="el-GR"/>
        </w:rPr>
        <w:t>πρώτιστα</w:t>
      </w:r>
      <w:r w:rsidRPr="002F41E0">
        <w:rPr>
          <w:b/>
          <w:lang w:val="el-GR"/>
        </w:rPr>
        <w:t xml:space="preserve"> </w:t>
      </w:r>
      <w:proofErr w:type="spellStart"/>
      <w:r w:rsidRPr="002F41E0">
        <w:rPr>
          <w:rStyle w:val="GreekQuote0"/>
          <w:b/>
          <w:lang w:val="el-GR"/>
        </w:rPr>
        <w:t>φάος</w:t>
      </w:r>
      <w:proofErr w:type="spellEnd"/>
      <w:r w:rsidRPr="002F41E0">
        <w:rPr>
          <w:b/>
          <w:lang w:val="el-GR"/>
        </w:rPr>
        <w:t xml:space="preserve"> </w:t>
      </w:r>
      <w:proofErr w:type="spellStart"/>
      <w:r w:rsidRPr="002F41E0">
        <w:rPr>
          <w:rStyle w:val="GreekQuote0"/>
          <w:b/>
          <w:lang w:val="el-GR"/>
        </w:rPr>
        <w:t>γένεθ</w:t>
      </w:r>
      <w:proofErr w:type="spellEnd"/>
      <w:r w:rsidRPr="002F41E0">
        <w:rPr>
          <w:lang w:val="el-GR"/>
        </w:rPr>
        <w:t xml:space="preserve">’, </w:t>
      </w:r>
      <w:proofErr w:type="spellStart"/>
      <w:r w:rsidRPr="002F41E0">
        <w:rPr>
          <w:rStyle w:val="GreekQuote0"/>
          <w:b/>
          <w:lang w:val="el-GR"/>
        </w:rPr>
        <w:t>ὥς</w:t>
      </w:r>
      <w:proofErr w:type="spellEnd"/>
      <w:r w:rsidRPr="002F41E0">
        <w:rPr>
          <w:b/>
          <w:lang w:val="el-GR"/>
        </w:rPr>
        <w:t xml:space="preserve"> </w:t>
      </w:r>
      <w:proofErr w:type="spellStart"/>
      <w:r w:rsidRPr="002F41E0">
        <w:rPr>
          <w:rStyle w:val="GreekQuote0"/>
          <w:b/>
          <w:lang w:val="el-GR"/>
        </w:rPr>
        <w:t>κεν</w:t>
      </w:r>
      <w:proofErr w:type="spellEnd"/>
      <w:r w:rsidRPr="002F41E0">
        <w:rPr>
          <w:b/>
          <w:lang w:val="el-GR"/>
        </w:rPr>
        <w:t xml:space="preserve"> </w:t>
      </w:r>
      <w:proofErr w:type="spellStart"/>
      <w:r w:rsidRPr="002F41E0">
        <w:rPr>
          <w:rStyle w:val="GreekQuote0"/>
          <w:b/>
          <w:lang w:val="el-GR"/>
        </w:rPr>
        <w:t>ἅπαντα</w:t>
      </w:r>
      <w:proofErr w:type="spellEnd"/>
      <w:r w:rsidRPr="002F41E0">
        <w:rPr>
          <w:lang w:val="el-GR"/>
        </w:rPr>
        <w:t xml:space="preserve"> </w:t>
      </w:r>
      <w:r>
        <w:t> </w:t>
      </w:r>
      <w:r w:rsidRPr="002F41E0">
        <w:rPr>
          <w:lang w:val="el-GR"/>
        </w:rPr>
        <w:t xml:space="preserve"> </w:t>
      </w:r>
      <w:r>
        <w:t> </w:t>
      </w:r>
      <w:r w:rsidRPr="002F41E0">
        <w:rPr>
          <w:lang w:val="el-GR"/>
        </w:rPr>
        <w:br/>
      </w:r>
      <w:proofErr w:type="spellStart"/>
      <w:r w:rsidRPr="002F41E0">
        <w:rPr>
          <w:rStyle w:val="GreekQuote0"/>
          <w:b/>
          <w:lang w:val="el-GR"/>
        </w:rPr>
        <w:t>Ἔργα</w:t>
      </w:r>
      <w:proofErr w:type="spellEnd"/>
      <w:r w:rsidRPr="002F41E0">
        <w:rPr>
          <w:b/>
          <w:lang w:val="el-GR"/>
        </w:rPr>
        <w:t xml:space="preserve"> </w:t>
      </w:r>
      <w:proofErr w:type="spellStart"/>
      <w:r w:rsidRPr="002F41E0">
        <w:rPr>
          <w:rStyle w:val="GreekQuote0"/>
          <w:b/>
          <w:lang w:val="el-GR"/>
        </w:rPr>
        <w:t>πέλοι</w:t>
      </w:r>
      <w:proofErr w:type="spellEnd"/>
      <w:r w:rsidRPr="002F41E0">
        <w:rPr>
          <w:b/>
          <w:lang w:val="el-GR"/>
        </w:rPr>
        <w:t xml:space="preserve"> </w:t>
      </w:r>
      <w:r w:rsidRPr="002F41E0">
        <w:rPr>
          <w:rStyle w:val="GreekQuote0"/>
          <w:b/>
          <w:lang w:val="el-GR"/>
        </w:rPr>
        <w:t>χαρίεντα</w:t>
      </w:r>
      <w:r w:rsidRPr="002F41E0">
        <w:rPr>
          <w:b/>
          <w:lang w:val="el-GR"/>
        </w:rPr>
        <w:t xml:space="preserve"> </w:t>
      </w:r>
      <w:proofErr w:type="spellStart"/>
      <w:r w:rsidRPr="002F41E0">
        <w:rPr>
          <w:rStyle w:val="GreekQuote0"/>
          <w:b/>
          <w:lang w:val="el-GR"/>
        </w:rPr>
        <w:t>φάους</w:t>
      </w:r>
      <w:proofErr w:type="spellEnd"/>
      <w:r w:rsidRPr="002F41E0">
        <w:rPr>
          <w:b/>
          <w:lang w:val="el-GR"/>
        </w:rPr>
        <w:t xml:space="preserve"> </w:t>
      </w:r>
      <w:proofErr w:type="spellStart"/>
      <w:r w:rsidRPr="002F41E0">
        <w:rPr>
          <w:rStyle w:val="GreekQuote0"/>
          <w:b/>
          <w:lang w:val="el-GR"/>
        </w:rPr>
        <w:t>πλέα</w:t>
      </w:r>
      <w:proofErr w:type="spellEnd"/>
      <w:r w:rsidRPr="002F41E0">
        <w:rPr>
          <w:b/>
          <w:lang w:val="el-GR"/>
        </w:rPr>
        <w:t xml:space="preserve">. </w:t>
      </w:r>
      <w:proofErr w:type="spellStart"/>
      <w:r w:rsidRPr="002F41E0">
        <w:rPr>
          <w:rStyle w:val="GreekQuote0"/>
          <w:b/>
          <w:lang w:val="el-GR"/>
        </w:rPr>
        <w:t>Αὐτὰρ</w:t>
      </w:r>
      <w:proofErr w:type="spellEnd"/>
      <w:r w:rsidRPr="002F41E0">
        <w:rPr>
          <w:b/>
          <w:lang w:val="el-GR"/>
        </w:rPr>
        <w:t xml:space="preserve"> </w:t>
      </w:r>
      <w:proofErr w:type="spellStart"/>
      <w:r w:rsidRPr="002F41E0">
        <w:rPr>
          <w:rStyle w:val="GreekQuote0"/>
          <w:b/>
          <w:lang w:val="el-GR"/>
        </w:rPr>
        <w:t>ἔπειτα</w:t>
      </w:r>
      <w:proofErr w:type="spellEnd"/>
      <w:r w:rsidRPr="002F41E0">
        <w:rPr>
          <w:lang w:val="el-GR"/>
        </w:rPr>
        <w:br/>
      </w:r>
      <w:proofErr w:type="spellStart"/>
      <w:r w:rsidRPr="002F41E0">
        <w:rPr>
          <w:rStyle w:val="GreekQuote0"/>
          <w:b/>
          <w:lang w:val="el-GR"/>
        </w:rPr>
        <w:t>Οὐρανὸν</w:t>
      </w:r>
      <w:proofErr w:type="spellEnd"/>
      <w:r w:rsidRPr="002F41E0">
        <w:rPr>
          <w:b/>
          <w:lang w:val="el-GR"/>
        </w:rPr>
        <w:t xml:space="preserve"> </w:t>
      </w:r>
      <w:proofErr w:type="spellStart"/>
      <w:r w:rsidRPr="002F41E0">
        <w:rPr>
          <w:rStyle w:val="GreekQuote0"/>
          <w:b/>
          <w:lang w:val="el-GR"/>
        </w:rPr>
        <w:t>ἀστερόεντα</w:t>
      </w:r>
      <w:proofErr w:type="spellEnd"/>
      <w:r w:rsidRPr="002F41E0">
        <w:rPr>
          <w:b/>
          <w:lang w:val="el-GR"/>
        </w:rPr>
        <w:t xml:space="preserve"> </w:t>
      </w:r>
      <w:proofErr w:type="spellStart"/>
      <w:r w:rsidRPr="002F41E0">
        <w:rPr>
          <w:rStyle w:val="GreekQuote0"/>
          <w:b/>
          <w:lang w:val="el-GR"/>
        </w:rPr>
        <w:t>κυκλώσαο</w:t>
      </w:r>
      <w:proofErr w:type="spellEnd"/>
      <w:r w:rsidRPr="002F41E0">
        <w:rPr>
          <w:lang w:val="el-GR"/>
        </w:rPr>
        <w:t xml:space="preserve">, </w:t>
      </w:r>
      <w:proofErr w:type="spellStart"/>
      <w:r w:rsidRPr="002F41E0">
        <w:rPr>
          <w:rStyle w:val="GreekQuote0"/>
          <w:lang w:val="el-GR"/>
        </w:rPr>
        <w:t>θαῦμα</w:t>
      </w:r>
      <w:proofErr w:type="spellEnd"/>
      <w:r w:rsidRPr="002F41E0">
        <w:rPr>
          <w:lang w:val="el-GR"/>
        </w:rPr>
        <w:t xml:space="preserve"> </w:t>
      </w:r>
      <w:r w:rsidRPr="002F41E0">
        <w:rPr>
          <w:rStyle w:val="GreekQuote0"/>
          <w:lang w:val="el-GR"/>
        </w:rPr>
        <w:t>μέγιστον</w:t>
      </w:r>
      <w:r w:rsidRPr="002F41E0">
        <w:rPr>
          <w:lang w:val="el-GR"/>
        </w:rPr>
        <w:t>,</w:t>
      </w:r>
      <w:r w:rsidRPr="002F41E0">
        <w:rPr>
          <w:lang w:val="el-GR"/>
        </w:rPr>
        <w:br/>
      </w:r>
      <w:proofErr w:type="spellStart"/>
      <w:r w:rsidRPr="002F41E0">
        <w:rPr>
          <w:rStyle w:val="GreekQuote0"/>
          <w:lang w:val="el-GR"/>
        </w:rPr>
        <w:t>Ἠελίῳ</w:t>
      </w:r>
      <w:proofErr w:type="spellEnd"/>
      <w:r w:rsidRPr="002F41E0">
        <w:rPr>
          <w:lang w:val="el-GR"/>
        </w:rPr>
        <w:t xml:space="preserve"> </w:t>
      </w:r>
      <w:proofErr w:type="spellStart"/>
      <w:r w:rsidRPr="002F41E0">
        <w:rPr>
          <w:rStyle w:val="GreekQuote0"/>
          <w:lang w:val="el-GR"/>
        </w:rPr>
        <w:t>μήνῃ</w:t>
      </w:r>
      <w:proofErr w:type="spellEnd"/>
      <w:r w:rsidRPr="002F41E0">
        <w:rPr>
          <w:lang w:val="el-GR"/>
        </w:rPr>
        <w:t xml:space="preserve"> </w:t>
      </w:r>
      <w:r w:rsidRPr="002F41E0">
        <w:rPr>
          <w:rStyle w:val="GreekQuote0"/>
          <w:lang w:val="el-GR"/>
        </w:rPr>
        <w:t>τε</w:t>
      </w:r>
      <w:r w:rsidRPr="002F41E0">
        <w:rPr>
          <w:lang w:val="el-GR"/>
        </w:rPr>
        <w:t xml:space="preserve"> </w:t>
      </w:r>
      <w:proofErr w:type="spellStart"/>
      <w:r w:rsidRPr="002F41E0">
        <w:rPr>
          <w:rStyle w:val="GreekQuote0"/>
          <w:lang w:val="el-GR"/>
        </w:rPr>
        <w:t>διαυγέα</w:t>
      </w:r>
      <w:proofErr w:type="spellEnd"/>
      <w:r w:rsidRPr="002F41E0">
        <w:rPr>
          <w:lang w:val="el-GR"/>
        </w:rPr>
        <w:t>.</w:t>
      </w:r>
    </w:p>
    <w:p w:rsidR="00CF07E1" w:rsidRDefault="00F84752">
      <w:pPr>
        <w:pStyle w:val="BlockText"/>
      </w:pPr>
      <w:r>
        <w:t xml:space="preserve">There was a time when </w:t>
      </w:r>
      <w:proofErr w:type="spellStart"/>
      <w:r>
        <w:t>shad’wy</w:t>
      </w:r>
      <w:proofErr w:type="spellEnd"/>
      <w:r>
        <w:t xml:space="preserve">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 didst beset,</w:t>
      </w:r>
      <w:r>
        <w:br/>
        <w:t>a marvel shining with the moon and sun.</w:t>
      </w:r>
    </w:p>
    <w:p w:rsidR="00CF07E1" w:rsidRDefault="00F84752">
      <w:pPr>
        <w:pStyle w:val="FirstParagraph"/>
      </w:pPr>
      <w:r>
        <w:t xml:space="preserve">Unsurprisingly, Gregory’s cosmogony refers to Hesiod’s </w:t>
      </w:r>
      <w:r>
        <w:rPr>
          <w:i/>
        </w:rPr>
        <w:t>Theogony</w:t>
      </w:r>
      <w:r>
        <w:t xml:space="preserve"> on numerous occasions. The most obvious instances </w:t>
      </w:r>
      <w:proofErr w:type="gramStart"/>
      <w:r>
        <w:t>comes</w:t>
      </w:r>
      <w:proofErr w:type="gramEnd"/>
      <w:r>
        <w:t xml:space="preserve"> in </w:t>
      </w:r>
      <w:r>
        <w:rPr>
          <w:i/>
        </w:rPr>
        <w:t>Hymn Virg.</w:t>
      </w:r>
      <w:r>
        <w:t xml:space="preserve"> 66, where Gregory changes a single letter of the first hemistich of Hesiod’s </w:t>
      </w:r>
      <w:proofErr w:type="spellStart"/>
      <w:r>
        <w:rPr>
          <w:i/>
        </w:rPr>
        <w:t>Theog</w:t>
      </w:r>
      <w:proofErr w:type="spellEnd"/>
      <w:r>
        <w:rPr>
          <w:i/>
        </w:rPr>
        <w:t>.</w:t>
      </w:r>
      <w:r>
        <w:t xml:space="preserve"> 116. Hesiod’s line reads </w:t>
      </w:r>
      <w:proofErr w:type="spellStart"/>
      <w:r>
        <w:rPr>
          <w:rStyle w:val="GreekQuote0"/>
        </w:rPr>
        <w:t>ἤτοι</w:t>
      </w:r>
      <w:proofErr w:type="spellEnd"/>
      <w:r>
        <w:t xml:space="preserve"> </w:t>
      </w:r>
      <w:proofErr w:type="spellStart"/>
      <w:r>
        <w:rPr>
          <w:rStyle w:val="GreekQuote0"/>
        </w:rPr>
        <w:t>μὲν</w:t>
      </w:r>
      <w:proofErr w:type="spellEnd"/>
      <w:r>
        <w:t xml:space="preserve"> </w:t>
      </w:r>
      <w:r>
        <w:rPr>
          <w:rStyle w:val="GreekQuote0"/>
        </w:rPr>
        <w:t>π</w:t>
      </w:r>
      <w:proofErr w:type="spellStart"/>
      <w:r>
        <w:rPr>
          <w:rStyle w:val="GreekQuote0"/>
        </w:rPr>
        <w:t>ρώτιστ</w:t>
      </w:r>
      <w:proofErr w:type="spellEnd"/>
      <w:r>
        <w:rPr>
          <w:rStyle w:val="GreekQuote0"/>
        </w:rPr>
        <w:t>α</w:t>
      </w:r>
      <w:r>
        <w:t xml:space="preserve"> </w:t>
      </w:r>
      <w:proofErr w:type="spellStart"/>
      <w:r>
        <w:rPr>
          <w:rStyle w:val="GreekQuote0"/>
          <w:b/>
        </w:rPr>
        <w:t>Χάος</w:t>
      </w:r>
      <w:proofErr w:type="spellEnd"/>
      <w:r>
        <w:t xml:space="preserve"> </w:t>
      </w:r>
      <w:proofErr w:type="spellStart"/>
      <w:r>
        <w:rPr>
          <w:rStyle w:val="GreekQuote0"/>
        </w:rPr>
        <w:t>γένετ</w:t>
      </w:r>
      <w:proofErr w:type="spellEnd"/>
      <w:r>
        <w:t>’, (“First Chaos came into existence”).</w:t>
      </w:r>
      <w:r>
        <w:rPr>
          <w:rStyle w:val="FootnoteReference"/>
        </w:rPr>
        <w:footnoteReference w:id="443"/>
      </w:r>
      <w:r>
        <w:t xml:space="preserve"> Gregory changes the </w:t>
      </w:r>
      <w:r>
        <w:rPr>
          <w:rStyle w:val="GreekQuote0"/>
        </w:rPr>
        <w:t>χ</w:t>
      </w:r>
      <w:r>
        <w:t xml:space="preserve"> to a </w:t>
      </w:r>
      <w:r>
        <w:rPr>
          <w:rStyle w:val="GreekQuote0"/>
        </w:rPr>
        <w:t>φ</w:t>
      </w:r>
      <w:r>
        <w:t xml:space="preserve"> to make “light” (</w:t>
      </w:r>
      <w:proofErr w:type="spellStart"/>
      <w:r>
        <w:rPr>
          <w:rStyle w:val="GreekQuote0"/>
        </w:rPr>
        <w:t>φάος</w:t>
      </w:r>
      <w:proofErr w:type="spellEnd"/>
      <w:r>
        <w:t>) rather than “chaos” (</w:t>
      </w:r>
      <w:proofErr w:type="spellStart"/>
      <w:r>
        <w:rPr>
          <w:rStyle w:val="GreekQuote0"/>
        </w:rPr>
        <w:t>χάος</w:t>
      </w:r>
      <w:proofErr w:type="spellEnd"/>
      <w:r>
        <w:t xml:space="preserve">) the first entity to come into existence. Gregory has also alluded to this passage slightly earlier, when in </w:t>
      </w:r>
      <w:r>
        <w:rPr>
          <w:i/>
        </w:rPr>
        <w:t>Hymn Virg.</w:t>
      </w:r>
      <w:r>
        <w:t xml:space="preserve"> 63 he describes Chaos as </w:t>
      </w:r>
      <w:r>
        <w:rPr>
          <w:rStyle w:val="GreekQuote0"/>
        </w:rPr>
        <w:t>π</w:t>
      </w:r>
      <w:proofErr w:type="spellStart"/>
      <w:r>
        <w:rPr>
          <w:rStyle w:val="GreekQuote0"/>
        </w:rPr>
        <w:t>ρωτογένης</w:t>
      </w:r>
      <w:proofErr w:type="spellEnd"/>
      <w:r>
        <w:t xml:space="preserve"> (“first-born” or perhaps, “before-birth”). Gregory has clearly summoned the </w:t>
      </w:r>
      <w:proofErr w:type="spellStart"/>
      <w:r>
        <w:t>Ascraean</w:t>
      </w:r>
      <w:proofErr w:type="spellEnd"/>
      <w:r>
        <w:t xml:space="preserve"> bard to correct the </w:t>
      </w:r>
      <w:r>
        <w:rPr>
          <w:i/>
        </w:rPr>
        <w:t>Theogony</w:t>
      </w:r>
      <w:r>
        <w:t>.</w:t>
      </w:r>
    </w:p>
    <w:p w:rsidR="00CF07E1" w:rsidRDefault="00F84752">
      <w:pPr>
        <w:pStyle w:val="BodyText"/>
      </w:pPr>
      <w:r>
        <w:lastRenderedPageBreak/>
        <w:t xml:space="preserve">In </w:t>
      </w:r>
      <w:r>
        <w:rPr>
          <w:i/>
        </w:rPr>
        <w:t>Hymn Virg.</w:t>
      </w:r>
      <w:r>
        <w:t xml:space="preserve"> 66, Gregory invites us to notice further contrasts in the purpose clause that follows the creation of </w:t>
      </w:r>
      <w:proofErr w:type="gramStart"/>
      <w:r>
        <w:t>light .</w:t>
      </w:r>
      <w:proofErr w:type="gramEnd"/>
      <w:r>
        <w:t xml:space="preserve"> In the </w:t>
      </w:r>
      <w:proofErr w:type="spellStart"/>
      <w:r>
        <w:rPr>
          <w:i/>
        </w:rPr>
        <w:t>Theog</w:t>
      </w:r>
      <w:proofErr w:type="spellEnd"/>
      <w:r>
        <w:rPr>
          <w:i/>
        </w:rPr>
        <w:t>.</w:t>
      </w:r>
      <w:r>
        <w:t>, Gaea produced Uranus as a covering for herself (</w:t>
      </w:r>
      <w:proofErr w:type="spellStart"/>
      <w:r>
        <w:rPr>
          <w:i/>
        </w:rPr>
        <w:t>Theog</w:t>
      </w:r>
      <w:proofErr w:type="spellEnd"/>
      <w:r>
        <w:rPr>
          <w:i/>
        </w:rPr>
        <w:t>.</w:t>
      </w:r>
      <w:r>
        <w:t xml:space="preserve"> 126–27):</w:t>
      </w:r>
    </w:p>
    <w:p w:rsidR="00CF07E1" w:rsidRDefault="00F84752">
      <w:pPr>
        <w:pStyle w:val="BlockText"/>
      </w:pPr>
      <w:r>
        <w:rPr>
          <w:rStyle w:val="GreekQuote0"/>
        </w:rPr>
        <w:t>Γαῖα</w:t>
      </w:r>
      <w:r>
        <w:t xml:space="preserve"> </w:t>
      </w:r>
      <w:proofErr w:type="spellStart"/>
      <w:r>
        <w:rPr>
          <w:rStyle w:val="GreekQuote0"/>
        </w:rPr>
        <w:t>δέ</w:t>
      </w:r>
      <w:proofErr w:type="spellEnd"/>
      <w:r>
        <w:t xml:space="preserve"> </w:t>
      </w:r>
      <w:proofErr w:type="spellStart"/>
      <w:r>
        <w:rPr>
          <w:rStyle w:val="GreekQuote0"/>
        </w:rPr>
        <w:t>τοι</w:t>
      </w:r>
      <w:proofErr w:type="spellEnd"/>
      <w:r>
        <w:t xml:space="preserve"> </w:t>
      </w:r>
      <w:r>
        <w:rPr>
          <w:rStyle w:val="GreekQuote0"/>
        </w:rPr>
        <w:t>π</w:t>
      </w:r>
      <w:proofErr w:type="spellStart"/>
      <w:r>
        <w:rPr>
          <w:rStyle w:val="GreekQuote0"/>
        </w:rPr>
        <w:t>ρῶτον</w:t>
      </w:r>
      <w:proofErr w:type="spellEnd"/>
      <w:r>
        <w:t xml:space="preserve"> </w:t>
      </w:r>
      <w:proofErr w:type="spellStart"/>
      <w:r>
        <w:rPr>
          <w:rStyle w:val="GreekQuote0"/>
        </w:rPr>
        <w:t>μὲν</w:t>
      </w:r>
      <w:proofErr w:type="spellEnd"/>
      <w:r>
        <w:t xml:space="preserve"> </w:t>
      </w:r>
      <w:proofErr w:type="spellStart"/>
      <w:r>
        <w:rPr>
          <w:rStyle w:val="GreekQuote0"/>
        </w:rPr>
        <w:t>ἐγείν</w:t>
      </w:r>
      <w:proofErr w:type="spellEnd"/>
      <w:r>
        <w:rPr>
          <w:rStyle w:val="GreekQuote0"/>
        </w:rPr>
        <w:t>α</w:t>
      </w:r>
      <w:proofErr w:type="spellStart"/>
      <w:r>
        <w:rPr>
          <w:rStyle w:val="GreekQuote0"/>
        </w:rPr>
        <w:t>το</w:t>
      </w:r>
      <w:proofErr w:type="spellEnd"/>
      <w:r>
        <w:t xml:space="preserve"> </w:t>
      </w:r>
      <w:proofErr w:type="spellStart"/>
      <w:r>
        <w:rPr>
          <w:rStyle w:val="GreekQuote0"/>
        </w:rPr>
        <w:t>ἶσον</w:t>
      </w:r>
      <w:proofErr w:type="spellEnd"/>
      <w:r>
        <w:t xml:space="preserve"> </w:t>
      </w:r>
      <w:proofErr w:type="spellStart"/>
      <w:r>
        <w:rPr>
          <w:rStyle w:val="GreekQuote0"/>
        </w:rPr>
        <w:t>ἑωυτῇ</w:t>
      </w:r>
      <w:proofErr w:type="spellEnd"/>
      <w:r>
        <w:br/>
      </w:r>
      <w:proofErr w:type="spellStart"/>
      <w:r>
        <w:rPr>
          <w:rStyle w:val="GreekQuote0"/>
        </w:rPr>
        <w:t>Οὐρ</w:t>
      </w:r>
      <w:proofErr w:type="spellEnd"/>
      <w:r>
        <w:rPr>
          <w:rStyle w:val="GreekQuote0"/>
        </w:rPr>
        <w:t>α</w:t>
      </w:r>
      <w:proofErr w:type="spellStart"/>
      <w:r>
        <w:rPr>
          <w:rStyle w:val="GreekQuote0"/>
        </w:rPr>
        <w:t>νὸν</w:t>
      </w:r>
      <w:proofErr w:type="spellEnd"/>
      <w:r>
        <w:t xml:space="preserve"> </w:t>
      </w:r>
      <w:proofErr w:type="spellStart"/>
      <w:r>
        <w:rPr>
          <w:rStyle w:val="GreekQuote0"/>
        </w:rPr>
        <w:t>ἀστερόενθ</w:t>
      </w:r>
      <w:proofErr w:type="spellEnd"/>
      <w:r>
        <w:t xml:space="preserve">’, </w:t>
      </w:r>
      <w:proofErr w:type="spellStart"/>
      <w:r>
        <w:rPr>
          <w:rStyle w:val="GreekQuote0"/>
        </w:rPr>
        <w:t>ἵν</w:t>
      </w:r>
      <w:proofErr w:type="spellEnd"/>
      <w:r>
        <w:rPr>
          <w:rStyle w:val="GreekQuote0"/>
        </w:rPr>
        <w:t>α</w:t>
      </w:r>
      <w:r>
        <w:t xml:space="preserve"> </w:t>
      </w:r>
      <w:proofErr w:type="spellStart"/>
      <w:r>
        <w:rPr>
          <w:rStyle w:val="GreekQuote0"/>
        </w:rPr>
        <w:t>μιν</w:t>
      </w:r>
      <w:proofErr w:type="spellEnd"/>
      <w:r>
        <w:t xml:space="preserve"> </w:t>
      </w:r>
      <w:r>
        <w:rPr>
          <w:rStyle w:val="GreekQuote0"/>
        </w:rPr>
        <w:t>π</w:t>
      </w:r>
      <w:proofErr w:type="spellStart"/>
      <w:r>
        <w:rPr>
          <w:rStyle w:val="GreekQuote0"/>
        </w:rPr>
        <w:t>ερὶ</w:t>
      </w:r>
      <w:proofErr w:type="spellEnd"/>
      <w:r>
        <w:t xml:space="preserve"> </w:t>
      </w:r>
      <w:r>
        <w:rPr>
          <w:rStyle w:val="GreekQuote0"/>
        </w:rPr>
        <w:t>π</w:t>
      </w:r>
      <w:proofErr w:type="spellStart"/>
      <w:r>
        <w:rPr>
          <w:rStyle w:val="GreekQuote0"/>
        </w:rPr>
        <w:t>άντ</w:t>
      </w:r>
      <w:proofErr w:type="spellEnd"/>
      <w:r>
        <w:rPr>
          <w:rStyle w:val="GreekQuote0"/>
        </w:rPr>
        <w:t>α</w:t>
      </w:r>
      <w:r>
        <w:t xml:space="preserve"> </w:t>
      </w:r>
      <w:r>
        <w:rPr>
          <w:rStyle w:val="GreekQuote0"/>
        </w:rPr>
        <w:t>κα</w:t>
      </w:r>
      <w:proofErr w:type="spellStart"/>
      <w:r>
        <w:rPr>
          <w:rStyle w:val="GreekQuote0"/>
        </w:rPr>
        <w:t>λύ</w:t>
      </w:r>
      <w:proofErr w:type="spellEnd"/>
      <w:r>
        <w:rPr>
          <w:rStyle w:val="GreekQuote0"/>
        </w:rPr>
        <w:t>π</w:t>
      </w:r>
      <w:proofErr w:type="spellStart"/>
      <w:r>
        <w:rPr>
          <w:rStyle w:val="GreekQuote0"/>
        </w:rPr>
        <w:t>τοι</w:t>
      </w:r>
      <w:proofErr w:type="spellEnd"/>
      <w:r>
        <w:t>,</w:t>
      </w:r>
      <w:r>
        <w:br/>
      </w:r>
      <w:proofErr w:type="spellStart"/>
      <w:r>
        <w:rPr>
          <w:rStyle w:val="GreekQuote0"/>
        </w:rPr>
        <w:t>ὄφρ</w:t>
      </w:r>
      <w:proofErr w:type="spellEnd"/>
      <w:r>
        <w:t xml:space="preserve">’ </w:t>
      </w:r>
      <w:proofErr w:type="spellStart"/>
      <w:r>
        <w:rPr>
          <w:rStyle w:val="GreekQuote0"/>
        </w:rPr>
        <w:t>εἴη</w:t>
      </w:r>
      <w:proofErr w:type="spellEnd"/>
      <w:r>
        <w:t xml:space="preserve"> </w:t>
      </w:r>
      <w:r>
        <w:rPr>
          <w:rStyle w:val="GreekQuote0"/>
        </w:rPr>
        <w:t>μα</w:t>
      </w:r>
      <w:proofErr w:type="spellStart"/>
      <w:r>
        <w:rPr>
          <w:rStyle w:val="GreekQuote0"/>
        </w:rPr>
        <w:t>κάρεσσι</w:t>
      </w:r>
      <w:proofErr w:type="spellEnd"/>
      <w:r>
        <w:t xml:space="preserve"> </w:t>
      </w:r>
      <w:proofErr w:type="spellStart"/>
      <w:r>
        <w:rPr>
          <w:rStyle w:val="GreekQuote0"/>
        </w:rPr>
        <w:t>θεοῖς</w:t>
      </w:r>
      <w:proofErr w:type="spellEnd"/>
      <w:r>
        <w:t xml:space="preserve"> </w:t>
      </w:r>
      <w:proofErr w:type="spellStart"/>
      <w:r>
        <w:rPr>
          <w:rStyle w:val="GreekQuote0"/>
        </w:rPr>
        <w:t>ἕδος</w:t>
      </w:r>
      <w:proofErr w:type="spellEnd"/>
      <w:r>
        <w:t xml:space="preserve"> </w:t>
      </w:r>
      <w:proofErr w:type="spellStart"/>
      <w:r>
        <w:rPr>
          <w:rStyle w:val="GreekQuote0"/>
        </w:rPr>
        <w:t>ἀσφ</w:t>
      </w:r>
      <w:proofErr w:type="spellEnd"/>
      <w:r>
        <w:rPr>
          <w:rStyle w:val="GreekQuote0"/>
        </w:rPr>
        <w:t>α</w:t>
      </w:r>
      <w:proofErr w:type="spellStart"/>
      <w:r>
        <w:rPr>
          <w:rStyle w:val="GreekQuote0"/>
        </w:rPr>
        <w:t>λὲς</w:t>
      </w:r>
      <w:proofErr w:type="spellEnd"/>
      <w:r>
        <w:t xml:space="preserve"> </w:t>
      </w:r>
      <w:r>
        <w:rPr>
          <w:rStyle w:val="GreekQuote0"/>
        </w:rPr>
        <w:t>α</w:t>
      </w:r>
      <w:proofErr w:type="spellStart"/>
      <w:r>
        <w:rPr>
          <w:rStyle w:val="GreekQuote0"/>
        </w:rPr>
        <w:t>ἰεί</w:t>
      </w:r>
      <w:proofErr w:type="spellEnd"/>
    </w:p>
    <w:p w:rsidR="00CF07E1" w:rsidRDefault="00F84752">
      <w:pPr>
        <w:pStyle w:val="BlockText"/>
      </w:pPr>
      <w:r>
        <w:t>Gaea then first produced for herself the starry heaven, so that he may cover her completely and ever be a sure seat for the blessed gods.</w:t>
      </w:r>
    </w:p>
    <w:p w:rsidR="00CF07E1" w:rsidRDefault="00F84752">
      <w:pPr>
        <w:pStyle w:val="FirstParagraph"/>
      </w:pPr>
      <w:r>
        <w:t>For Gregory, by contrast, the Heaven is revelatory and full of light, not an instrument of concealment (</w:t>
      </w:r>
      <w:r>
        <w:rPr>
          <w:i/>
        </w:rPr>
        <w:t>Hymn Virg.</w:t>
      </w:r>
      <w:r>
        <w:t xml:space="preserve"> 66–68).</w:t>
      </w:r>
    </w:p>
    <w:p w:rsidR="00CF07E1" w:rsidRDefault="00F84752">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proofErr w:type="spellStart"/>
      <w:r>
        <w:rPr>
          <w:i/>
        </w:rPr>
        <w:t>Theog</w:t>
      </w:r>
      <w:proofErr w:type="spellEnd"/>
      <w:r>
        <w:rPr>
          <w:i/>
        </w:rPr>
        <w:t>.</w:t>
      </w:r>
      <w:r>
        <w:t xml:space="preserve"> 120–122). The god of love “overcomes the plans and thoughtful intentions in the hearts of every god and man.” Gregory naturally has a different take. In line 89, he describes man as an </w:t>
      </w:r>
      <w:proofErr w:type="spellStart"/>
      <w:r>
        <w:rPr>
          <w:rStyle w:val="GreekQuote0"/>
        </w:rPr>
        <w:t>ἐχέφρον</w:t>
      </w:r>
      <w:proofErr w:type="spellEnd"/>
      <w:r>
        <w:rPr>
          <w:rStyle w:val="GreekQuote0"/>
        </w:rPr>
        <w:t>α</w:t>
      </w:r>
      <w:r>
        <w:t xml:space="preserve"> </w:t>
      </w:r>
      <w:proofErr w:type="spellStart"/>
      <w:r>
        <w:rPr>
          <w:rStyle w:val="GreekQuote0"/>
        </w:rPr>
        <w:t>μύστην</w:t>
      </w:r>
      <w:proofErr w:type="spellEnd"/>
      <w:r>
        <w:t xml:space="preserve"> (rational initiate), which falls at line end, as does Hesiod’s similar </w:t>
      </w:r>
      <w:r>
        <w:rPr>
          <w:rStyle w:val="GreekQuote0"/>
        </w:rPr>
        <w:t>ἐπ</w:t>
      </w:r>
      <w:proofErr w:type="spellStart"/>
      <w:r>
        <w:rPr>
          <w:rStyle w:val="GreekQuote0"/>
        </w:rPr>
        <w:t>ίφρον</w:t>
      </w:r>
      <w:proofErr w:type="spellEnd"/>
      <w:r>
        <w:rPr>
          <w:rStyle w:val="GreekQuote0"/>
        </w:rPr>
        <w:t>α</w:t>
      </w:r>
      <w:r>
        <w:t xml:space="preserve"> </w:t>
      </w:r>
      <w:r>
        <w:rPr>
          <w:rStyle w:val="GreekQuote0"/>
        </w:rPr>
        <w:t>β</w:t>
      </w:r>
      <w:proofErr w:type="spellStart"/>
      <w:r>
        <w:rPr>
          <w:rStyle w:val="GreekQuote0"/>
        </w:rPr>
        <w:t>ούλην</w:t>
      </w:r>
      <w:proofErr w:type="spellEnd"/>
      <w:r>
        <w:t xml:space="preserve"> (thoughtful intention) at </w:t>
      </w:r>
      <w:proofErr w:type="spellStart"/>
      <w:r>
        <w:rPr>
          <w:i/>
        </w:rPr>
        <w:t>Theog</w:t>
      </w:r>
      <w:proofErr w:type="spellEnd"/>
      <w:r>
        <w:rPr>
          <w:i/>
        </w:rPr>
        <w:t>.</w:t>
      </w:r>
      <w:r>
        <w:t xml:space="preserve"> 122. Gregory moreover notes in </w:t>
      </w:r>
      <w:r>
        <w:rPr>
          <w:i/>
        </w:rPr>
        <w:t>Hymn Virg.</w:t>
      </w:r>
      <w:r>
        <w:t xml:space="preserve"> 97 that the human mind presides over both the soul and body (</w:t>
      </w:r>
      <w:r>
        <w:rPr>
          <w:rStyle w:val="GreekQuote0"/>
        </w:rPr>
        <w:t>ἦ</w:t>
      </w:r>
      <w:r>
        <w:t xml:space="preserve"> </w:t>
      </w:r>
      <w:proofErr w:type="spellStart"/>
      <w:r>
        <w:rPr>
          <w:rStyle w:val="GreekQuote0"/>
        </w:rPr>
        <w:t>γὰρ</w:t>
      </w:r>
      <w:proofErr w:type="spellEnd"/>
      <w:r>
        <w:t xml:space="preserve"> </w:t>
      </w:r>
      <w:proofErr w:type="spellStart"/>
      <w:r>
        <w:rPr>
          <w:rStyle w:val="GreekQuote0"/>
        </w:rPr>
        <w:t>ἄν</w:t>
      </w:r>
      <w:proofErr w:type="spellEnd"/>
      <w:r>
        <w:rPr>
          <w:rStyle w:val="GreekQuote0"/>
        </w:rPr>
        <w:t>α</w:t>
      </w:r>
      <w:proofErr w:type="spellStart"/>
      <w:r>
        <w:rPr>
          <w:rStyle w:val="GreekQuote0"/>
        </w:rPr>
        <w:t>σσ</w:t>
      </w:r>
      <w:proofErr w:type="spellEnd"/>
      <w:r>
        <w:rPr>
          <w:rStyle w:val="GreekQuote0"/>
        </w:rPr>
        <w:t>α</w:t>
      </w:r>
      <w:r>
        <w:t xml:space="preserve"> </w:t>
      </w:r>
      <w:proofErr w:type="spellStart"/>
      <w:r>
        <w:rPr>
          <w:rStyle w:val="GreekQuote0"/>
        </w:rPr>
        <w:t>νόου</w:t>
      </w:r>
      <w:proofErr w:type="spellEnd"/>
      <w:r>
        <w:t xml:space="preserve"> </w:t>
      </w:r>
      <w:proofErr w:type="spellStart"/>
      <w:r>
        <w:rPr>
          <w:rStyle w:val="GreekQuote0"/>
        </w:rPr>
        <w:t>φύσις</w:t>
      </w:r>
      <w:proofErr w:type="spellEnd"/>
      <w:r>
        <w:t xml:space="preserve"> </w:t>
      </w:r>
      <w:proofErr w:type="spellStart"/>
      <w:r>
        <w:rPr>
          <w:rStyle w:val="GreekQuote0"/>
        </w:rPr>
        <w:t>ἀμφοτέροισι</w:t>
      </w:r>
      <w:proofErr w:type="spellEnd"/>
      <w:r>
        <w:t xml:space="preserve">). Here </w:t>
      </w:r>
      <w:proofErr w:type="spellStart"/>
      <w:r>
        <w:rPr>
          <w:rStyle w:val="GreekQuote0"/>
        </w:rPr>
        <w:t>νόου</w:t>
      </w:r>
      <w:proofErr w:type="spellEnd"/>
      <w:r>
        <w:t xml:space="preserve"> (“mind”) falls in the same place as </w:t>
      </w:r>
      <w:proofErr w:type="spellStart"/>
      <w:r>
        <w:rPr>
          <w:rStyle w:val="GreekQuote0"/>
        </w:rPr>
        <w:t>νόον</w:t>
      </w:r>
      <w:proofErr w:type="spellEnd"/>
      <w:r>
        <w:t xml:space="preserve"> in </w:t>
      </w:r>
      <w:proofErr w:type="spellStart"/>
      <w:r>
        <w:rPr>
          <w:i/>
        </w:rPr>
        <w:t>Theog</w:t>
      </w:r>
      <w:proofErr w:type="spellEnd"/>
      <w:r>
        <w:rPr>
          <w:i/>
        </w:rPr>
        <w:t>.</w:t>
      </w:r>
      <w:r>
        <w:t xml:space="preserve"> 122, where it refers to the intentions of mortals and immortals that are overcome by Eros.</w:t>
      </w:r>
    </w:p>
    <w:p w:rsidR="00CF07E1" w:rsidRDefault="00F84752">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CF07E1" w:rsidRDefault="00F84752">
      <w:pPr>
        <w:pStyle w:val="BlockText"/>
      </w:pPr>
      <w:proofErr w:type="spellStart"/>
      <w:r>
        <w:rPr>
          <w:rStyle w:val="GreekQuote0"/>
        </w:rPr>
        <w:lastRenderedPageBreak/>
        <w:t>Ἤειδεν</w:t>
      </w:r>
      <w:proofErr w:type="spellEnd"/>
      <w:r>
        <w:t xml:space="preserve"> </w:t>
      </w:r>
      <w:r>
        <w:rPr>
          <w:rStyle w:val="GreekQuote0"/>
        </w:rPr>
        <w:t>δ</w:t>
      </w:r>
      <w:r>
        <w:t xml:space="preserve">’ </w:t>
      </w:r>
      <w:proofErr w:type="spellStart"/>
      <w:r>
        <w:rPr>
          <w:rStyle w:val="GreekQuote0"/>
        </w:rPr>
        <w:t>ὡς</w:t>
      </w:r>
      <w:proofErr w:type="spellEnd"/>
      <w:r>
        <w:t xml:space="preserve"> </w:t>
      </w:r>
      <w:r>
        <w:rPr>
          <w:rStyle w:val="GreekQuote0"/>
        </w:rPr>
        <w:t>γαῖα</w:t>
      </w:r>
      <w:r>
        <w:t xml:space="preserve"> </w:t>
      </w:r>
      <w:r>
        <w:rPr>
          <w:rStyle w:val="GreekQuote0"/>
        </w:rPr>
        <w:t>καὶ</w:t>
      </w:r>
      <w:r>
        <w:t xml:space="preserve"> </w:t>
      </w:r>
      <w:proofErr w:type="spellStart"/>
      <w:r>
        <w:rPr>
          <w:rStyle w:val="GreekQuote0"/>
        </w:rPr>
        <w:t>οὐρ</w:t>
      </w:r>
      <w:proofErr w:type="spellEnd"/>
      <w:r>
        <w:rPr>
          <w:rStyle w:val="GreekQuote0"/>
        </w:rPr>
        <w:t>α</w:t>
      </w:r>
      <w:proofErr w:type="spellStart"/>
      <w:r>
        <w:rPr>
          <w:rStyle w:val="GreekQuote0"/>
        </w:rPr>
        <w:t>νὸς</w:t>
      </w:r>
      <w:proofErr w:type="spellEnd"/>
      <w:r>
        <w:t xml:space="preserve"> </w:t>
      </w:r>
      <w:proofErr w:type="spellStart"/>
      <w:r>
        <w:rPr>
          <w:rStyle w:val="GreekQuote0"/>
        </w:rPr>
        <w:t>ἠδὲ</w:t>
      </w:r>
      <w:proofErr w:type="spellEnd"/>
      <w:r>
        <w:t xml:space="preserve"> </w:t>
      </w:r>
      <w:proofErr w:type="spellStart"/>
      <w:r>
        <w:rPr>
          <w:rStyle w:val="GreekQuote0"/>
        </w:rPr>
        <w:t>θάλ</w:t>
      </w:r>
      <w:proofErr w:type="spellEnd"/>
      <w:r>
        <w:rPr>
          <w:rStyle w:val="GreekQuote0"/>
        </w:rPr>
        <w:t>α</w:t>
      </w:r>
      <w:proofErr w:type="spellStart"/>
      <w:r>
        <w:rPr>
          <w:rStyle w:val="GreekQuote0"/>
        </w:rPr>
        <w:t>σσ</w:t>
      </w:r>
      <w:proofErr w:type="spellEnd"/>
      <w:r>
        <w:rPr>
          <w:rStyle w:val="GreekQuote0"/>
        </w:rPr>
        <w:t>α</w:t>
      </w:r>
      <w:r>
        <w:t>,</w:t>
      </w:r>
      <w:r>
        <w:br/>
      </w:r>
      <w:proofErr w:type="spellStart"/>
      <w:r>
        <w:rPr>
          <w:rStyle w:val="GreekQuote0"/>
        </w:rPr>
        <w:t>τὸ</w:t>
      </w:r>
      <w:proofErr w:type="spellEnd"/>
      <w:r>
        <w:t xml:space="preserve"> </w:t>
      </w:r>
      <w:r>
        <w:rPr>
          <w:rStyle w:val="GreekQuote0"/>
        </w:rPr>
        <w:t>π</w:t>
      </w:r>
      <w:proofErr w:type="spellStart"/>
      <w:r>
        <w:rPr>
          <w:rStyle w:val="GreekQuote0"/>
        </w:rPr>
        <w:t>ρὶν</w:t>
      </w:r>
      <w:proofErr w:type="spellEnd"/>
      <w:r>
        <w:t xml:space="preserve"> </w:t>
      </w:r>
      <w:proofErr w:type="spellStart"/>
      <w:r>
        <w:rPr>
          <w:rStyle w:val="GreekQuote0"/>
        </w:rPr>
        <w:t>ἔτ</w:t>
      </w:r>
      <w:proofErr w:type="spellEnd"/>
      <w:r>
        <w:t>’</w:t>
      </w:r>
      <w:r>
        <w:rPr>
          <w:rStyle w:val="FootnoteReference"/>
        </w:rPr>
        <w:footnoteReference w:id="444"/>
      </w:r>
      <w:r>
        <w:t xml:space="preserve"> </w:t>
      </w:r>
      <w:proofErr w:type="spellStart"/>
      <w:r>
        <w:rPr>
          <w:rStyle w:val="GreekQuote0"/>
          <w:b/>
        </w:rPr>
        <w:t>ἀλλήλοισι</w:t>
      </w:r>
      <w:proofErr w:type="spellEnd"/>
      <w:r>
        <w:t xml:space="preserve"> </w:t>
      </w:r>
      <w:proofErr w:type="spellStart"/>
      <w:r>
        <w:rPr>
          <w:rStyle w:val="GreekQuote0"/>
          <w:b/>
        </w:rPr>
        <w:t>μιῇ</w:t>
      </w:r>
      <w:proofErr w:type="spellEnd"/>
      <w:r>
        <w:rPr>
          <w:b/>
        </w:rPr>
        <w:t xml:space="preserve"> </w:t>
      </w:r>
      <w:proofErr w:type="spellStart"/>
      <w:r>
        <w:rPr>
          <w:rStyle w:val="GreekQuote0"/>
          <w:b/>
        </w:rPr>
        <w:t>συν</w:t>
      </w:r>
      <w:proofErr w:type="spellEnd"/>
      <w:r>
        <w:rPr>
          <w:rStyle w:val="GreekQuote0"/>
          <w:b/>
        </w:rPr>
        <w:t>α</w:t>
      </w:r>
      <w:proofErr w:type="spellStart"/>
      <w:r>
        <w:rPr>
          <w:rStyle w:val="GreekQuote0"/>
          <w:b/>
        </w:rPr>
        <w:t>ρηρότ</w:t>
      </w:r>
      <w:proofErr w:type="spellEnd"/>
      <w:r>
        <w:rPr>
          <w:rStyle w:val="GreekQuote0"/>
          <w:b/>
        </w:rPr>
        <w:t>α</w:t>
      </w:r>
      <w:r>
        <w:rPr>
          <w:b/>
        </w:rPr>
        <w:t xml:space="preserve"> </w:t>
      </w:r>
      <w:proofErr w:type="spellStart"/>
      <w:r>
        <w:rPr>
          <w:rStyle w:val="GreekQuote0"/>
          <w:b/>
        </w:rPr>
        <w:t>μορφῇ</w:t>
      </w:r>
      <w:proofErr w:type="spellEnd"/>
      <w:r>
        <w:t>,</w:t>
      </w:r>
      <w:r>
        <w:br/>
      </w:r>
      <w:proofErr w:type="spellStart"/>
      <w:r>
        <w:rPr>
          <w:rStyle w:val="GreekQuote0"/>
        </w:rPr>
        <w:t>νείκεος</w:t>
      </w:r>
      <w:proofErr w:type="spellEnd"/>
      <w:r>
        <w:t xml:space="preserve"> </w:t>
      </w:r>
      <w:proofErr w:type="spellStart"/>
      <w:r>
        <w:rPr>
          <w:rStyle w:val="GreekQuote0"/>
        </w:rPr>
        <w:t>ἐξ</w:t>
      </w:r>
      <w:proofErr w:type="spellEnd"/>
      <w:r>
        <w:t xml:space="preserve"> </w:t>
      </w:r>
      <w:proofErr w:type="spellStart"/>
      <w:r>
        <w:rPr>
          <w:rStyle w:val="GreekQuote0"/>
        </w:rPr>
        <w:t>ὀλοοῖο</w:t>
      </w:r>
      <w:proofErr w:type="spellEnd"/>
      <w:r>
        <w:t xml:space="preserve"> </w:t>
      </w:r>
      <w:proofErr w:type="spellStart"/>
      <w:r>
        <w:rPr>
          <w:rStyle w:val="GreekQuote0"/>
          <w:b/>
        </w:rPr>
        <w:t>διέκριθεν</w:t>
      </w:r>
      <w:proofErr w:type="spellEnd"/>
      <w:r>
        <w:t xml:space="preserve"> </w:t>
      </w:r>
      <w:proofErr w:type="spellStart"/>
      <w:r>
        <w:rPr>
          <w:rStyle w:val="GreekQuote0"/>
        </w:rPr>
        <w:t>ἀμφὶς</w:t>
      </w:r>
      <w:proofErr w:type="spellEnd"/>
      <w:r>
        <w:t xml:space="preserve"> </w:t>
      </w:r>
      <w:proofErr w:type="spellStart"/>
      <w:r>
        <w:rPr>
          <w:rStyle w:val="GreekQuote0"/>
          <w:b/>
        </w:rPr>
        <w:t>ἕκ</w:t>
      </w:r>
      <w:proofErr w:type="spellEnd"/>
      <w:r>
        <w:rPr>
          <w:rStyle w:val="GreekQuote0"/>
          <w:b/>
        </w:rPr>
        <w:t>α</w:t>
      </w:r>
      <w:proofErr w:type="spellStart"/>
      <w:r>
        <w:rPr>
          <w:rStyle w:val="GreekQuote0"/>
          <w:b/>
        </w:rPr>
        <w:t>στ</w:t>
      </w:r>
      <w:proofErr w:type="spellEnd"/>
      <w:r>
        <w:rPr>
          <w:rStyle w:val="GreekQuote0"/>
          <w:b/>
        </w:rPr>
        <w:t>α</w:t>
      </w:r>
      <w:r>
        <w:t>·</w:t>
      </w:r>
      <w:r>
        <w:rPr>
          <w:rStyle w:val="FootnoteReference"/>
        </w:rPr>
        <w:footnoteReference w:id="445"/>
      </w:r>
    </w:p>
    <w:p w:rsidR="00CF07E1" w:rsidRDefault="00F84752">
      <w:pPr>
        <w:pStyle w:val="BlockText"/>
      </w:pPr>
      <w:r>
        <w:t>He sang of how the earth, heaven, and sea had first been joined in a single form, but then were each divided from the other in a fatal quarrel.</w:t>
      </w:r>
    </w:p>
    <w:p w:rsidR="00CF07E1" w:rsidRDefault="00F84752">
      <w:pPr>
        <w:pStyle w:val="FirstParagraph"/>
      </w:pPr>
      <w:r>
        <w:t>The verbal echoes are perceptible, though slight. The beginning of Orpheus’ song (</w:t>
      </w:r>
      <w:proofErr w:type="spellStart"/>
      <w:r>
        <w:rPr>
          <w:i/>
        </w:rPr>
        <w:t>Arg</w:t>
      </w:r>
      <w:proofErr w:type="spellEnd"/>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proofErr w:type="spellStart"/>
      <w:r>
        <w:rPr>
          <w:rStyle w:val="GreekQuote0"/>
        </w:rPr>
        <w:t>ἀλλήλοισι</w:t>
      </w:r>
      <w:proofErr w:type="spellEnd"/>
      <w:r>
        <w:t xml:space="preserve"> with a preposition occurs in the same metrical </w:t>
      </w:r>
      <w:proofErr w:type="spellStart"/>
      <w:r>
        <w:rPr>
          <w:i/>
        </w:rPr>
        <w:t>sedes</w:t>
      </w:r>
      <w:proofErr w:type="spellEnd"/>
      <w:r>
        <w:t xml:space="preserve">. Gregory perhaps adapts the end of </w:t>
      </w:r>
      <w:r>
        <w:rPr>
          <w:i/>
        </w:rPr>
        <w:t>Arg</w:t>
      </w:r>
      <w:r>
        <w:t>. 1.497 in the following line. Instead of “fit together in a single form” (</w:t>
      </w:r>
      <w:proofErr w:type="spellStart"/>
      <w:r>
        <w:rPr>
          <w:rStyle w:val="GreekQuote0"/>
        </w:rPr>
        <w:t>μιῇ</w:t>
      </w:r>
      <w:proofErr w:type="spellEnd"/>
      <w:r>
        <w:t xml:space="preserve"> </w:t>
      </w:r>
      <w:proofErr w:type="spellStart"/>
      <w:r>
        <w:rPr>
          <w:rStyle w:val="GreekQuote0"/>
        </w:rPr>
        <w:t>συν</w:t>
      </w:r>
      <w:proofErr w:type="spellEnd"/>
      <w:r>
        <w:rPr>
          <w:rStyle w:val="GreekQuote0"/>
        </w:rPr>
        <w:t>α</w:t>
      </w:r>
      <w:proofErr w:type="spellStart"/>
      <w:r>
        <w:rPr>
          <w:rStyle w:val="GreekQuote0"/>
        </w:rPr>
        <w:t>ρηρότ</w:t>
      </w:r>
      <w:proofErr w:type="spellEnd"/>
      <w:r>
        <w:rPr>
          <w:rStyle w:val="GreekQuote0"/>
        </w:rPr>
        <w:t>α</w:t>
      </w:r>
      <w:r>
        <w:t xml:space="preserve"> </w:t>
      </w:r>
      <w:proofErr w:type="spellStart"/>
      <w:r>
        <w:rPr>
          <w:rStyle w:val="GreekQuote0"/>
        </w:rPr>
        <w:t>μορφῇ</w:t>
      </w:r>
      <w:proofErr w:type="spellEnd"/>
      <w:r>
        <w:t>), Gregory describes the pre-created matter as “being bound by dark chains” (</w:t>
      </w:r>
      <w:proofErr w:type="spellStart"/>
      <w:r>
        <w:rPr>
          <w:rStyle w:val="GreekQuote0"/>
        </w:rPr>
        <w:t>ζοφεροῖς</w:t>
      </w:r>
      <w:proofErr w:type="spellEnd"/>
      <w:r>
        <w:t xml:space="preserve"> </w:t>
      </w:r>
      <w:proofErr w:type="spellStart"/>
      <w:r>
        <w:rPr>
          <w:rStyle w:val="GreekQuote0"/>
        </w:rPr>
        <w:t>δεδμημέν</w:t>
      </w:r>
      <w:proofErr w:type="spellEnd"/>
      <w:r>
        <w:rPr>
          <w:rStyle w:val="GreekQuote0"/>
        </w:rPr>
        <w:t>α</w:t>
      </w:r>
      <w:r>
        <w:t xml:space="preserve"> </w:t>
      </w:r>
      <w:proofErr w:type="spellStart"/>
      <w:r>
        <w:rPr>
          <w:rStyle w:val="GreekQuote0"/>
        </w:rPr>
        <w:t>δεσμοῖς</w:t>
      </w:r>
      <w:proofErr w:type="spellEnd"/>
      <w:r>
        <w:t>). Note the parallel construction of dative adj. + neuter pl. participle + dative noun. Finally, Gregory’s “you divided each realm” (</w:t>
      </w:r>
      <w:proofErr w:type="spellStart"/>
      <w:r>
        <w:rPr>
          <w:rStyle w:val="GreekQuote0"/>
        </w:rPr>
        <w:t>τὰ</w:t>
      </w:r>
      <w:proofErr w:type="spellEnd"/>
      <w:r>
        <w:t xml:space="preserve"> </w:t>
      </w:r>
      <w:proofErr w:type="spellStart"/>
      <w:r>
        <w:rPr>
          <w:rStyle w:val="GreekQuote0"/>
        </w:rPr>
        <w:t>ἕκ</w:t>
      </w:r>
      <w:proofErr w:type="spellEnd"/>
      <w:r>
        <w:rPr>
          <w:rStyle w:val="GreekQuote0"/>
        </w:rPr>
        <w:t>α</w:t>
      </w:r>
      <w:proofErr w:type="spellStart"/>
      <w:r>
        <w:rPr>
          <w:rStyle w:val="GreekQuote0"/>
        </w:rPr>
        <w:t>στ</w:t>
      </w:r>
      <w:proofErr w:type="spellEnd"/>
      <w:r>
        <w:rPr>
          <w:rStyle w:val="GreekQuote0"/>
        </w:rPr>
        <w:t>α</w:t>
      </w:r>
      <w:r>
        <w:t xml:space="preserve"> </w:t>
      </w:r>
      <w:proofErr w:type="spellStart"/>
      <w:r>
        <w:rPr>
          <w:rStyle w:val="GreekQuote0"/>
        </w:rPr>
        <w:t>διέκριν</w:t>
      </w:r>
      <w:proofErr w:type="spellEnd"/>
      <w:r>
        <w:rPr>
          <w:rStyle w:val="GreekQuote0"/>
        </w:rPr>
        <w:t>ας</w:t>
      </w:r>
      <w:r>
        <w:t>) reworks Apollonius “each realm was divided” (</w:t>
      </w:r>
      <w:proofErr w:type="spellStart"/>
      <w:r>
        <w:rPr>
          <w:rStyle w:val="GreekQuote0"/>
        </w:rPr>
        <w:t>διέκριθεν</w:t>
      </w:r>
      <w:proofErr w:type="spellEnd"/>
      <w:r>
        <w:t xml:space="preserve"> </w:t>
      </w:r>
      <w:proofErr w:type="spellStart"/>
      <w:r>
        <w:rPr>
          <w:rStyle w:val="GreekQuote0"/>
        </w:rPr>
        <w:t>ἀμφὶς</w:t>
      </w:r>
      <w:proofErr w:type="spellEnd"/>
      <w:r>
        <w:t xml:space="preserve"> </w:t>
      </w:r>
      <w:proofErr w:type="spellStart"/>
      <w:r>
        <w:rPr>
          <w:rStyle w:val="GreekQuote0"/>
        </w:rPr>
        <w:t>ἕκ</w:t>
      </w:r>
      <w:proofErr w:type="spellEnd"/>
      <w:r>
        <w:rPr>
          <w:rStyle w:val="GreekQuote0"/>
        </w:rPr>
        <w:t>α</w:t>
      </w:r>
      <w:proofErr w:type="spellStart"/>
      <w:r>
        <w:rPr>
          <w:rStyle w:val="GreekQuote0"/>
        </w:rPr>
        <w:t>στ</w:t>
      </w:r>
      <w:proofErr w:type="spellEnd"/>
      <w:r>
        <w:rPr>
          <w:rStyle w:val="GreekQuote0"/>
        </w:rPr>
        <w:t>α</w:t>
      </w:r>
      <w:r>
        <w:t xml:space="preserve">). The verb </w:t>
      </w:r>
      <w:proofErr w:type="spellStart"/>
      <w:r>
        <w:rPr>
          <w:rStyle w:val="GreekQuote0"/>
        </w:rPr>
        <w:t>δι</w:t>
      </w:r>
      <w:proofErr w:type="spellEnd"/>
      <w:r>
        <w:rPr>
          <w:rStyle w:val="GreekQuote0"/>
        </w:rPr>
        <w:t>α</w:t>
      </w:r>
      <w:proofErr w:type="spellStart"/>
      <w:r>
        <w:rPr>
          <w:rStyle w:val="GreekQuote0"/>
        </w:rPr>
        <w:t>κρίνω</w:t>
      </w:r>
      <w:proofErr w:type="spellEnd"/>
      <w:r>
        <w:t xml:space="preserve"> (“to divide”) occurs at the same metrical location. Instead of the Orphic harmony yielding to present strife, Gregory depicts preexistent chaos being brought into order. Christ brings not </w:t>
      </w:r>
      <w:r>
        <w:rPr>
          <w:i/>
        </w:rPr>
        <w:t>chaos</w:t>
      </w:r>
      <w:r>
        <w:t xml:space="preserve">, but </w:t>
      </w:r>
      <w:proofErr w:type="spellStart"/>
      <w:r>
        <w:rPr>
          <w:i/>
        </w:rPr>
        <w:t>kosmos</w:t>
      </w:r>
      <w:proofErr w:type="spellEnd"/>
      <w:r>
        <w:t>.</w:t>
      </w:r>
    </w:p>
    <w:p w:rsidR="00CF07E1" w:rsidRDefault="00F84752">
      <w:pPr>
        <w:pStyle w:val="Heading3"/>
      </w:pPr>
      <w:bookmarkStart w:id="113" w:name="human-and-animal-eros-oppians-halieutica"/>
      <w:bookmarkStart w:id="114" w:name="_Toc1638091"/>
      <w:r>
        <w:t xml:space="preserve">Human and Animal Eros: </w:t>
      </w:r>
      <w:proofErr w:type="spellStart"/>
      <w:r>
        <w:t>Oppian’s</w:t>
      </w:r>
      <w:proofErr w:type="spellEnd"/>
      <w:r>
        <w:t xml:space="preserve"> </w:t>
      </w:r>
      <w:proofErr w:type="spellStart"/>
      <w:r>
        <w:t>Halieutica</w:t>
      </w:r>
      <w:proofErr w:type="spellEnd"/>
      <w:r>
        <w:t xml:space="preserve"> and Ps.-</w:t>
      </w:r>
      <w:proofErr w:type="spellStart"/>
      <w:r>
        <w:t>Oppian’s</w:t>
      </w:r>
      <w:proofErr w:type="spellEnd"/>
      <w:r>
        <w:t xml:space="preserve"> </w:t>
      </w:r>
      <w:proofErr w:type="spellStart"/>
      <w:r>
        <w:t>Cynegetica</w:t>
      </w:r>
      <w:bookmarkEnd w:id="113"/>
      <w:bookmarkEnd w:id="114"/>
      <w:proofErr w:type="spellEnd"/>
    </w:p>
    <w:p w:rsidR="00CF07E1" w:rsidRDefault="00F84752">
      <w:pPr>
        <w:pStyle w:val="FirstParagraph"/>
      </w:pPr>
      <w:r>
        <w:t xml:space="preserve">I wish finally to consider Gregory’s use of the </w:t>
      </w:r>
      <w:proofErr w:type="spellStart"/>
      <w:r>
        <w:rPr>
          <w:i/>
        </w:rPr>
        <w:t>Halieutica</w:t>
      </w:r>
      <w:proofErr w:type="spellEnd"/>
      <w:r>
        <w:t xml:space="preserve"> and </w:t>
      </w:r>
      <w:proofErr w:type="spellStart"/>
      <w:r>
        <w:rPr>
          <w:i/>
        </w:rPr>
        <w:t>Cynegetica</w:t>
      </w:r>
      <w:proofErr w:type="spellEnd"/>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w:t>
      </w:r>
      <w:r>
        <w:lastRenderedPageBreak/>
        <w:t>describing the ways that fishermen exploit fish’s erotic desire. Ps.-</w:t>
      </w:r>
      <w:proofErr w:type="spellStart"/>
      <w:r>
        <w:t>Oppian’s</w:t>
      </w:r>
      <w:proofErr w:type="spellEnd"/>
      <w:r>
        <w:t xml:space="preserve"> ode to Eros came in </w:t>
      </w:r>
      <w:proofErr w:type="spellStart"/>
      <w:r>
        <w:rPr>
          <w:i/>
        </w:rPr>
        <w:t>Cyn</w:t>
      </w:r>
      <w:proofErr w:type="spellEnd"/>
      <w:r>
        <w:rPr>
          <w:i/>
        </w:rPr>
        <w:t>.</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CF07E1" w:rsidRDefault="00F84752">
      <w:pPr>
        <w:pStyle w:val="BlockText"/>
      </w:pPr>
      <w:proofErr w:type="spellStart"/>
      <w:r>
        <w:rPr>
          <w:rStyle w:val="GreekQuote0"/>
        </w:rPr>
        <w:t>Πλευρὴν</w:t>
      </w:r>
      <w:proofErr w:type="spellEnd"/>
      <w:r>
        <w:t xml:space="preserve"> </w:t>
      </w:r>
      <w:proofErr w:type="spellStart"/>
      <w:r>
        <w:rPr>
          <w:rStyle w:val="GreekQuote0"/>
        </w:rPr>
        <w:t>ἐκ</w:t>
      </w:r>
      <w:proofErr w:type="spellEnd"/>
      <w:r>
        <w:t xml:space="preserve"> </w:t>
      </w:r>
      <w:r>
        <w:rPr>
          <w:rStyle w:val="GreekQuote0"/>
        </w:rPr>
        <w:t>λα</w:t>
      </w:r>
      <w:proofErr w:type="spellStart"/>
      <w:r>
        <w:rPr>
          <w:rStyle w:val="GreekQuote0"/>
        </w:rPr>
        <w:t>γόνων</w:t>
      </w:r>
      <w:proofErr w:type="spellEnd"/>
      <w:r>
        <w:t xml:space="preserve"> </w:t>
      </w:r>
      <w:proofErr w:type="spellStart"/>
      <w:r>
        <w:rPr>
          <w:rStyle w:val="GreekQuote0"/>
        </w:rPr>
        <w:t>μούνην</w:t>
      </w:r>
      <w:proofErr w:type="spellEnd"/>
      <w:r>
        <w:t xml:space="preserve"> </w:t>
      </w:r>
      <w:proofErr w:type="spellStart"/>
      <w:r>
        <w:rPr>
          <w:rStyle w:val="GreekQuote0"/>
        </w:rPr>
        <w:t>ἕλε</w:t>
      </w:r>
      <w:proofErr w:type="spellEnd"/>
      <w:r>
        <w:t xml:space="preserve">, </w:t>
      </w:r>
      <w:proofErr w:type="spellStart"/>
      <w:r>
        <w:rPr>
          <w:rStyle w:val="GreekQuote0"/>
        </w:rPr>
        <w:t>τήν</w:t>
      </w:r>
      <w:proofErr w:type="spellEnd"/>
      <w:r>
        <w:t xml:space="preserve"> </w:t>
      </w:r>
      <w:r>
        <w:rPr>
          <w:rStyle w:val="GreekQuote0"/>
        </w:rPr>
        <w:t>ῥα</w:t>
      </w:r>
      <w:r>
        <w:t xml:space="preserve"> </w:t>
      </w:r>
      <w:proofErr w:type="spellStart"/>
      <w:r>
        <w:rPr>
          <w:rStyle w:val="GreekQuote0"/>
        </w:rPr>
        <w:t>γυν</w:t>
      </w:r>
      <w:proofErr w:type="spellEnd"/>
      <w:r>
        <w:rPr>
          <w:rStyle w:val="GreekQuote0"/>
        </w:rPr>
        <w:t>α</w:t>
      </w:r>
      <w:proofErr w:type="spellStart"/>
      <w:r>
        <w:rPr>
          <w:rStyle w:val="GreekQuote0"/>
        </w:rPr>
        <w:t>ῖκ</w:t>
      </w:r>
      <w:proofErr w:type="spellEnd"/>
      <w:r>
        <w:rPr>
          <w:rStyle w:val="GreekQuote0"/>
        </w:rPr>
        <w:t>α</w:t>
      </w:r>
      <w:r>
        <w:br/>
      </w:r>
      <w:proofErr w:type="spellStart"/>
      <w:r>
        <w:rPr>
          <w:rStyle w:val="GreekQuote0"/>
        </w:rPr>
        <w:t>Δειμάμενος</w:t>
      </w:r>
      <w:proofErr w:type="spellEnd"/>
      <w:r>
        <w:t xml:space="preserve">, </w:t>
      </w:r>
      <w:r>
        <w:rPr>
          <w:rStyle w:val="GreekQuote0"/>
        </w:rPr>
        <w:t>καὶ</w:t>
      </w:r>
      <w:r>
        <w:t xml:space="preserve"> </w:t>
      </w:r>
      <w:proofErr w:type="spellStart"/>
      <w:r>
        <w:rPr>
          <w:rStyle w:val="GreekQuote0"/>
          <w:b/>
        </w:rPr>
        <w:t>φίλτρον</w:t>
      </w:r>
      <w:proofErr w:type="spellEnd"/>
      <w:r>
        <w:t xml:space="preserve"> </w:t>
      </w:r>
      <w:proofErr w:type="spellStart"/>
      <w:r>
        <w:rPr>
          <w:rStyle w:val="GreekQuote0"/>
        </w:rPr>
        <w:t>ἐνὶ</w:t>
      </w:r>
      <w:proofErr w:type="spellEnd"/>
      <w:r>
        <w:t xml:space="preserve"> </w:t>
      </w:r>
      <w:proofErr w:type="spellStart"/>
      <w:r>
        <w:rPr>
          <w:rStyle w:val="GreekQuote0"/>
          <w:b/>
        </w:rPr>
        <w:t>στέρνοισι</w:t>
      </w:r>
      <w:proofErr w:type="spellEnd"/>
      <w:r>
        <w:t xml:space="preserve"> </w:t>
      </w:r>
      <w:proofErr w:type="spellStart"/>
      <w:r>
        <w:rPr>
          <w:rStyle w:val="GreekQuote0"/>
          <w:b/>
        </w:rPr>
        <w:t>κεράσσ</w:t>
      </w:r>
      <w:proofErr w:type="spellEnd"/>
      <w:r>
        <w:rPr>
          <w:rStyle w:val="GreekQuote0"/>
          <w:b/>
        </w:rPr>
        <w:t>ας</w:t>
      </w:r>
      <w:r>
        <w:t>,</w:t>
      </w:r>
      <w:r>
        <w:br/>
      </w:r>
      <w:proofErr w:type="spellStart"/>
      <w:r>
        <w:rPr>
          <w:rStyle w:val="GreekQuote0"/>
        </w:rPr>
        <w:t>Ἀμφοτέροις</w:t>
      </w:r>
      <w:proofErr w:type="spellEnd"/>
      <w:r>
        <w:t xml:space="preserve"> </w:t>
      </w:r>
      <w:proofErr w:type="spellStart"/>
      <w:r>
        <w:rPr>
          <w:rStyle w:val="GreekQuote0"/>
        </w:rPr>
        <w:t>ἐφέηκεν</w:t>
      </w:r>
      <w:proofErr w:type="spellEnd"/>
      <w:r>
        <w:t xml:space="preserve"> </w:t>
      </w:r>
      <w:r>
        <w:rPr>
          <w:rStyle w:val="GreekQuote0"/>
        </w:rPr>
        <w:t>ἐπ</w:t>
      </w:r>
      <w:r>
        <w:t xml:space="preserve">’ </w:t>
      </w:r>
      <w:proofErr w:type="spellStart"/>
      <w:r>
        <w:rPr>
          <w:rStyle w:val="GreekQuote0"/>
          <w:b/>
        </w:rPr>
        <w:t>ἀλλήλοισι</w:t>
      </w:r>
      <w:proofErr w:type="spellEnd"/>
      <w:r>
        <w:t xml:space="preserve"> </w:t>
      </w:r>
      <w:proofErr w:type="spellStart"/>
      <w:r>
        <w:rPr>
          <w:rStyle w:val="GreekQuote0"/>
        </w:rPr>
        <w:t>φέρεσθ</w:t>
      </w:r>
      <w:proofErr w:type="spellEnd"/>
      <w:r>
        <w:rPr>
          <w:rStyle w:val="GreekQuote0"/>
        </w:rPr>
        <w:t>αι</w:t>
      </w:r>
      <w:r>
        <w:t>·</w:t>
      </w:r>
      <w:r>
        <w:br/>
      </w:r>
      <w:proofErr w:type="spellStart"/>
      <w:r>
        <w:rPr>
          <w:rStyle w:val="GreekQuote0"/>
        </w:rPr>
        <w:t>Οὐ</w:t>
      </w:r>
      <w:proofErr w:type="spellEnd"/>
      <w:r>
        <w:t xml:space="preserve"> </w:t>
      </w:r>
      <w:r>
        <w:rPr>
          <w:rStyle w:val="GreekQuote0"/>
        </w:rPr>
        <w:t>π</w:t>
      </w:r>
      <w:proofErr w:type="spellStart"/>
      <w:r>
        <w:rPr>
          <w:rStyle w:val="GreekQuote0"/>
        </w:rPr>
        <w:t>ᾶσ</w:t>
      </w:r>
      <w:proofErr w:type="spellEnd"/>
      <w:r>
        <w:t xml:space="preserve">’ </w:t>
      </w:r>
      <w:proofErr w:type="spellStart"/>
      <w:r>
        <w:rPr>
          <w:rStyle w:val="GreekQuote0"/>
        </w:rPr>
        <w:t>οὐδ</w:t>
      </w:r>
      <w:proofErr w:type="spellEnd"/>
      <w:r>
        <w:t xml:space="preserve">’ </w:t>
      </w:r>
      <w:r>
        <w:rPr>
          <w:rStyle w:val="GreekQuote0"/>
        </w:rPr>
        <w:t>ἐπὶ</w:t>
      </w:r>
      <w:r>
        <w:t xml:space="preserve"> </w:t>
      </w:r>
      <w:r>
        <w:rPr>
          <w:rStyle w:val="GreekQuote0"/>
        </w:rPr>
        <w:t>π</w:t>
      </w:r>
      <w:proofErr w:type="spellStart"/>
      <w:r>
        <w:rPr>
          <w:rStyle w:val="GreekQuote0"/>
        </w:rPr>
        <w:t>άντ</w:t>
      </w:r>
      <w:proofErr w:type="spellEnd"/>
      <w:r>
        <w:rPr>
          <w:rStyle w:val="GreekQuote0"/>
        </w:rPr>
        <w:t>ας</w:t>
      </w:r>
      <w:r>
        <w:t xml:space="preserve">, </w:t>
      </w:r>
      <w:proofErr w:type="spellStart"/>
      <w:r>
        <w:rPr>
          <w:rStyle w:val="GreekQuote0"/>
          <w:b/>
        </w:rPr>
        <w:t>ὅρον</w:t>
      </w:r>
      <w:proofErr w:type="spellEnd"/>
      <w:r>
        <w:t xml:space="preserve"> </w:t>
      </w:r>
      <w:r>
        <w:rPr>
          <w:rStyle w:val="GreekQuote0"/>
        </w:rPr>
        <w:t>δ</w:t>
      </w:r>
      <w:r>
        <w:t xml:space="preserve">’ </w:t>
      </w:r>
      <w:r>
        <w:rPr>
          <w:rStyle w:val="GreekQuote0"/>
        </w:rPr>
        <w:t>ἐπ</w:t>
      </w:r>
      <w:proofErr w:type="spellStart"/>
      <w:r>
        <w:rPr>
          <w:rStyle w:val="GreekQuote0"/>
        </w:rPr>
        <w:t>έθηκε</w:t>
      </w:r>
      <w:proofErr w:type="spellEnd"/>
      <w:r>
        <w:t xml:space="preserve"> </w:t>
      </w:r>
      <w:r>
        <w:rPr>
          <w:rStyle w:val="GreekQuote0"/>
        </w:rPr>
        <w:t>π</w:t>
      </w:r>
      <w:proofErr w:type="spellStart"/>
      <w:r>
        <w:rPr>
          <w:rStyle w:val="GreekQuote0"/>
        </w:rPr>
        <w:t>όθοισιν</w:t>
      </w:r>
      <w:proofErr w:type="spellEnd"/>
      <w:r>
        <w:t>, [110]</w:t>
      </w:r>
      <w:r>
        <w:br/>
      </w:r>
      <w:proofErr w:type="spellStart"/>
      <w:r>
        <w:rPr>
          <w:rStyle w:val="GreekQuote0"/>
        </w:rPr>
        <w:t>Ὅν</w:t>
      </w:r>
      <w:proofErr w:type="spellEnd"/>
      <w:r>
        <w:t xml:space="preserve"> </w:t>
      </w:r>
      <w:r>
        <w:rPr>
          <w:rStyle w:val="GreekQuote0"/>
        </w:rPr>
        <w:t>ῥα</w:t>
      </w:r>
      <w:r>
        <w:t xml:space="preserve"> </w:t>
      </w:r>
      <w:proofErr w:type="spellStart"/>
      <w:r>
        <w:rPr>
          <w:rStyle w:val="GreekQuote0"/>
        </w:rPr>
        <w:t>γάμον</w:t>
      </w:r>
      <w:proofErr w:type="spellEnd"/>
      <w:r>
        <w:t xml:space="preserve"> </w:t>
      </w:r>
      <w:r>
        <w:rPr>
          <w:rStyle w:val="GreekQuote0"/>
        </w:rPr>
        <w:t>κα</w:t>
      </w:r>
      <w:proofErr w:type="spellStart"/>
      <w:r>
        <w:rPr>
          <w:rStyle w:val="GreekQuote0"/>
        </w:rPr>
        <w:t>λέουσ</w:t>
      </w:r>
      <w:proofErr w:type="spellEnd"/>
      <w:r>
        <w:t xml:space="preserve">’, </w:t>
      </w:r>
      <w:proofErr w:type="spellStart"/>
      <w:r>
        <w:rPr>
          <w:rStyle w:val="GreekQuote0"/>
        </w:rPr>
        <w:t>ὕλης</w:t>
      </w:r>
      <w:proofErr w:type="spellEnd"/>
      <w:r>
        <w:t xml:space="preserve"> </w:t>
      </w:r>
      <w:proofErr w:type="spellStart"/>
      <w:r>
        <w:rPr>
          <w:rStyle w:val="GreekQuote0"/>
        </w:rPr>
        <w:t>ἀμέτροιο</w:t>
      </w:r>
      <w:proofErr w:type="spellEnd"/>
      <w:r>
        <w:t xml:space="preserve"> </w:t>
      </w:r>
      <w:r>
        <w:rPr>
          <w:rStyle w:val="GreekQuote0"/>
        </w:rPr>
        <w:t>χα</w:t>
      </w:r>
      <w:proofErr w:type="spellStart"/>
      <w:r>
        <w:rPr>
          <w:rStyle w:val="GreekQuote0"/>
        </w:rPr>
        <w:t>λινὸν</w:t>
      </w:r>
      <w:proofErr w:type="spellEnd"/>
      <w:r>
        <w:t>,</w:t>
      </w:r>
      <w:r>
        <w:br/>
      </w:r>
      <w:proofErr w:type="spellStart"/>
      <w:r>
        <w:rPr>
          <w:rStyle w:val="GreekQuote0"/>
        </w:rPr>
        <w:t>Ὡς</w:t>
      </w:r>
      <w:proofErr w:type="spellEnd"/>
      <w:r>
        <w:t xml:space="preserve"> </w:t>
      </w:r>
      <w:proofErr w:type="spellStart"/>
      <w:r>
        <w:rPr>
          <w:rStyle w:val="GreekQuote0"/>
        </w:rPr>
        <w:t>μὴ</w:t>
      </w:r>
      <w:proofErr w:type="spellEnd"/>
      <w:r>
        <w:t xml:space="preserve"> </w:t>
      </w:r>
      <w:r>
        <w:rPr>
          <w:rStyle w:val="GreekQuote0"/>
          <w:b/>
        </w:rPr>
        <w:t>μα</w:t>
      </w:r>
      <w:proofErr w:type="spellStart"/>
      <w:r>
        <w:rPr>
          <w:rStyle w:val="GreekQuote0"/>
          <w:b/>
        </w:rPr>
        <w:t>ιμώωσ</w:t>
      </w:r>
      <w:proofErr w:type="spellEnd"/>
      <w:r>
        <w:rPr>
          <w:rStyle w:val="GreekQuote0"/>
          <w:b/>
        </w:rPr>
        <w:t>α</w:t>
      </w:r>
      <w:r>
        <w:t xml:space="preserve">, </w:t>
      </w:r>
      <w:r>
        <w:rPr>
          <w:rStyle w:val="GreekQuote0"/>
        </w:rPr>
        <w:t>καὶ</w:t>
      </w:r>
      <w:r>
        <w:t xml:space="preserve"> </w:t>
      </w:r>
      <w:proofErr w:type="spellStart"/>
      <w:r>
        <w:rPr>
          <w:rStyle w:val="GreekQuote0"/>
          <w:b/>
        </w:rPr>
        <w:t>ἄσχετ</w:t>
      </w:r>
      <w:proofErr w:type="spellEnd"/>
      <w:r>
        <w:rPr>
          <w:rStyle w:val="GreekQuote0"/>
          <w:b/>
        </w:rPr>
        <w:t>α</w:t>
      </w:r>
      <w:r>
        <w:t xml:space="preserve"> </w:t>
      </w:r>
      <w:r>
        <w:rPr>
          <w:rStyle w:val="GreekQuote0"/>
          <w:b/>
        </w:rPr>
        <w:t>μα</w:t>
      </w:r>
      <w:proofErr w:type="spellStart"/>
      <w:r>
        <w:rPr>
          <w:rStyle w:val="GreekQuote0"/>
          <w:b/>
        </w:rPr>
        <w:t>ργ</w:t>
      </w:r>
      <w:proofErr w:type="spellEnd"/>
      <w:r>
        <w:rPr>
          <w:rStyle w:val="GreekQuote0"/>
          <w:b/>
        </w:rPr>
        <w:t>α</w:t>
      </w:r>
      <w:proofErr w:type="spellStart"/>
      <w:r>
        <w:rPr>
          <w:rStyle w:val="GreekQuote0"/>
          <w:b/>
        </w:rPr>
        <w:t>ίνουσ</w:t>
      </w:r>
      <w:proofErr w:type="spellEnd"/>
      <w:r>
        <w:rPr>
          <w:rStyle w:val="GreekQuote0"/>
          <w:b/>
        </w:rPr>
        <w:t>α</w:t>
      </w:r>
      <w:r>
        <w:t>,</w:t>
      </w:r>
      <w:r>
        <w:br/>
      </w:r>
      <w:proofErr w:type="spellStart"/>
      <w:r>
        <w:rPr>
          <w:rStyle w:val="GreekQuote0"/>
        </w:rPr>
        <w:t>Προφρονέως</w:t>
      </w:r>
      <w:proofErr w:type="spellEnd"/>
      <w:r>
        <w:t xml:space="preserve"> </w:t>
      </w:r>
      <w:proofErr w:type="spellStart"/>
      <w:r>
        <w:rPr>
          <w:rStyle w:val="GreekQuote0"/>
          <w:b/>
        </w:rPr>
        <w:t>ἀγεληδὸν</w:t>
      </w:r>
      <w:proofErr w:type="spellEnd"/>
      <w:r>
        <w:t xml:space="preserve"> </w:t>
      </w:r>
      <w:r>
        <w:rPr>
          <w:rStyle w:val="GreekQuote0"/>
        </w:rPr>
        <w:t>ἐπ</w:t>
      </w:r>
      <w:r>
        <w:t xml:space="preserve">’ </w:t>
      </w:r>
      <w:proofErr w:type="spellStart"/>
      <w:r>
        <w:rPr>
          <w:rStyle w:val="GreekQuote0"/>
        </w:rPr>
        <w:t>ἀλλήλοισιν</w:t>
      </w:r>
      <w:proofErr w:type="spellEnd"/>
      <w:r>
        <w:t xml:space="preserve"> </w:t>
      </w:r>
      <w:proofErr w:type="spellStart"/>
      <w:r>
        <w:rPr>
          <w:rStyle w:val="GreekQuote0"/>
        </w:rPr>
        <w:t>ἰόντων</w:t>
      </w:r>
      <w:proofErr w:type="spellEnd"/>
      <w:r>
        <w:t>,</w:t>
      </w:r>
      <w:r>
        <w:rPr>
          <w:rStyle w:val="FootnoteReference"/>
        </w:rPr>
        <w:footnoteReference w:id="446"/>
      </w:r>
      <w:r>
        <w:br/>
      </w:r>
      <w:proofErr w:type="spellStart"/>
      <w:r>
        <w:rPr>
          <w:rStyle w:val="GreekQuote0"/>
        </w:rPr>
        <w:t>Ῥήξειεν</w:t>
      </w:r>
      <w:proofErr w:type="spellEnd"/>
      <w:r>
        <w:t xml:space="preserve"> </w:t>
      </w:r>
      <w:proofErr w:type="spellStart"/>
      <w:r>
        <w:rPr>
          <w:rStyle w:val="GreekQuote0"/>
        </w:rPr>
        <w:t>μερό</w:t>
      </w:r>
      <w:proofErr w:type="spellEnd"/>
      <w:r>
        <w:rPr>
          <w:rStyle w:val="GreekQuote0"/>
        </w:rPr>
        <w:t>π</w:t>
      </w:r>
      <w:proofErr w:type="spellStart"/>
      <w:r>
        <w:rPr>
          <w:rStyle w:val="GreekQuote0"/>
        </w:rPr>
        <w:t>ων</w:t>
      </w:r>
      <w:proofErr w:type="spellEnd"/>
      <w:r>
        <w:t xml:space="preserve"> </w:t>
      </w:r>
      <w:proofErr w:type="spellStart"/>
      <w:r>
        <w:rPr>
          <w:rStyle w:val="GreekQuote0"/>
        </w:rPr>
        <w:t>ἱερὸν</w:t>
      </w:r>
      <w:proofErr w:type="spellEnd"/>
      <w:r>
        <w:t xml:space="preserve"> </w:t>
      </w:r>
      <w:proofErr w:type="spellStart"/>
      <w:r>
        <w:rPr>
          <w:rStyle w:val="GreekQuote0"/>
        </w:rPr>
        <w:t>γένος</w:t>
      </w:r>
      <w:proofErr w:type="spellEnd"/>
      <w:r>
        <w:t xml:space="preserve"> </w:t>
      </w:r>
      <w:proofErr w:type="spellStart"/>
      <w:r>
        <w:rPr>
          <w:rStyle w:val="GreekQuote0"/>
        </w:rPr>
        <w:t>ἐκ</w:t>
      </w:r>
      <w:proofErr w:type="spellEnd"/>
      <w:r>
        <w:t xml:space="preserve"> </w:t>
      </w:r>
      <w:proofErr w:type="spellStart"/>
      <w:r>
        <w:rPr>
          <w:rStyle w:val="GreekQuote0"/>
        </w:rPr>
        <w:t>φιλότητος</w:t>
      </w:r>
      <w:proofErr w:type="spellEnd"/>
      <w:r>
        <w:br/>
      </w:r>
      <w:proofErr w:type="spellStart"/>
      <w:r>
        <w:rPr>
          <w:rStyle w:val="GreekQuote0"/>
          <w:b/>
        </w:rPr>
        <w:t>Ἀζυγέος</w:t>
      </w:r>
      <w:proofErr w:type="spellEnd"/>
      <w:r>
        <w:t xml:space="preserve">, </w:t>
      </w:r>
      <w:r>
        <w:rPr>
          <w:rStyle w:val="GreekQuote0"/>
        </w:rPr>
        <w:t>π</w:t>
      </w:r>
      <w:proofErr w:type="spellStart"/>
      <w:r>
        <w:rPr>
          <w:rStyle w:val="GreekQuote0"/>
        </w:rPr>
        <w:t>ολέμους</w:t>
      </w:r>
      <w:proofErr w:type="spellEnd"/>
      <w:r>
        <w:t xml:space="preserve"> </w:t>
      </w:r>
      <w:proofErr w:type="spellStart"/>
      <w:r>
        <w:rPr>
          <w:rStyle w:val="GreekQuote0"/>
        </w:rPr>
        <w:t>δὲ</w:t>
      </w:r>
      <w:proofErr w:type="spellEnd"/>
      <w:r>
        <w:t xml:space="preserve"> </w:t>
      </w:r>
      <w:r>
        <w:rPr>
          <w:rStyle w:val="GreekQuote0"/>
        </w:rPr>
        <w:t>καὶ</w:t>
      </w:r>
      <w:r>
        <w:t xml:space="preserve"> </w:t>
      </w:r>
      <w:proofErr w:type="spellStart"/>
      <w:r>
        <w:rPr>
          <w:rStyle w:val="GreekQuote0"/>
        </w:rPr>
        <w:t>ἔχθε</w:t>
      </w:r>
      <w:proofErr w:type="spellEnd"/>
      <w:r>
        <w:rPr>
          <w:rStyle w:val="GreekQuote0"/>
        </w:rPr>
        <w:t>α</w:t>
      </w:r>
      <w:r>
        <w:t xml:space="preserve"> </w:t>
      </w:r>
      <w:r>
        <w:rPr>
          <w:rStyle w:val="GreekQuote0"/>
        </w:rPr>
        <w:t>π</w:t>
      </w:r>
      <w:proofErr w:type="spellStart"/>
      <w:r>
        <w:rPr>
          <w:rStyle w:val="GreekQuote0"/>
        </w:rPr>
        <w:t>ᾶσιν</w:t>
      </w:r>
      <w:proofErr w:type="spellEnd"/>
      <w:r>
        <w:t xml:space="preserve"> </w:t>
      </w:r>
      <w:proofErr w:type="spellStart"/>
      <w:r>
        <w:rPr>
          <w:rStyle w:val="GreekQuote0"/>
          <w:b/>
        </w:rPr>
        <w:t>ὀρίνῃ</w:t>
      </w:r>
      <w:proofErr w:type="spellEnd"/>
      <w:r>
        <w:t xml:space="preserve"> [115]</w:t>
      </w:r>
      <w:r>
        <w:br/>
      </w:r>
      <w:proofErr w:type="spellStart"/>
      <w:r>
        <w:rPr>
          <w:rStyle w:val="GreekQuote0"/>
          <w:b/>
        </w:rPr>
        <w:t>Οἶστρος</w:t>
      </w:r>
      <w:proofErr w:type="spellEnd"/>
      <w:r>
        <w:t xml:space="preserve"> </w:t>
      </w:r>
      <w:proofErr w:type="spellStart"/>
      <w:r>
        <w:rPr>
          <w:rStyle w:val="GreekQuote0"/>
        </w:rPr>
        <w:t>ἀσημάντοισι</w:t>
      </w:r>
      <w:proofErr w:type="spellEnd"/>
      <w:r>
        <w:t xml:space="preserve"> </w:t>
      </w:r>
      <w:proofErr w:type="spellStart"/>
      <w:r>
        <w:rPr>
          <w:rStyle w:val="GreekQuote0"/>
        </w:rPr>
        <w:t>φορεύμενος</w:t>
      </w:r>
      <w:proofErr w:type="spellEnd"/>
      <w:r>
        <w:t xml:space="preserve"> </w:t>
      </w:r>
      <w:proofErr w:type="spellStart"/>
      <w:r>
        <w:rPr>
          <w:rStyle w:val="GreekQuote0"/>
        </w:rPr>
        <w:t>ἀφρ</w:t>
      </w:r>
      <w:proofErr w:type="spellEnd"/>
      <w:r>
        <w:rPr>
          <w:rStyle w:val="GreekQuote0"/>
        </w:rPr>
        <w:t>α</w:t>
      </w:r>
      <w:proofErr w:type="spellStart"/>
      <w:r>
        <w:rPr>
          <w:rStyle w:val="GreekQuote0"/>
        </w:rPr>
        <w:t>δίῃσιν</w:t>
      </w:r>
      <w:proofErr w:type="spellEnd"/>
      <w:r>
        <w:t>.</w:t>
      </w:r>
    </w:p>
    <w:p w:rsidR="00CF07E1" w:rsidRDefault="00F84752">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 xml:space="preserve">like animals that </w:t>
      </w:r>
      <w:proofErr w:type="spellStart"/>
      <w:r>
        <w:t>read’ly</w:t>
      </w:r>
      <w:proofErr w:type="spellEnd"/>
      <w:r>
        <w:t xml:space="preserve"> mate in herds,</w:t>
      </w:r>
      <w:r>
        <w:br/>
        <w:t>and wreck the holy race of men through love</w:t>
      </w:r>
      <w:r>
        <w:br/>
        <w:t>unbounded, lest desire unrestrained</w:t>
      </w:r>
      <w:r>
        <w:br/>
        <w:t>should raise up wars and senseless quarrels for all.</w:t>
      </w:r>
    </w:p>
    <w:p w:rsidR="00CF07E1" w:rsidRDefault="00F84752">
      <w:pPr>
        <w:pStyle w:val="FirstParagraph"/>
      </w:pPr>
      <w:r>
        <w:rPr>
          <w:i/>
        </w:rPr>
        <w:t>Hymn Virg.</w:t>
      </w:r>
      <w:r>
        <w:t xml:space="preserve"> 108–09 are likely indebted to </w:t>
      </w:r>
      <w:proofErr w:type="spellStart"/>
      <w:r>
        <w:rPr>
          <w:i/>
        </w:rPr>
        <w:t>Cyn</w:t>
      </w:r>
      <w:proofErr w:type="spellEnd"/>
      <w:r>
        <w:rPr>
          <w:i/>
        </w:rPr>
        <w:t>.</w:t>
      </w:r>
      <w:r>
        <w:t xml:space="preserve"> 2.398–400, where ps.-Oppian marveled that even irrational beasts confine their sexual desire to other members of their own species. Note particularly the use of an aorist form of </w:t>
      </w:r>
      <w:proofErr w:type="spellStart"/>
      <w:r>
        <w:rPr>
          <w:rStyle w:val="GreekQuote0"/>
        </w:rPr>
        <w:t>κεράννυμι</w:t>
      </w:r>
      <w:proofErr w:type="spellEnd"/>
      <w:r>
        <w:t xml:space="preserve"> (“to mix”) at line end with a direct object meaning “desire” (here </w:t>
      </w:r>
      <w:r>
        <w:rPr>
          <w:rStyle w:val="GreekQuote0"/>
        </w:rPr>
        <w:t>π</w:t>
      </w:r>
      <w:proofErr w:type="spellStart"/>
      <w:r>
        <w:rPr>
          <w:rStyle w:val="GreekQuote0"/>
        </w:rPr>
        <w:t>όθος</w:t>
      </w:r>
      <w:proofErr w:type="spellEnd"/>
      <w:r>
        <w:t xml:space="preserve"> instead of Gregory’s </w:t>
      </w:r>
      <w:proofErr w:type="spellStart"/>
      <w:r>
        <w:rPr>
          <w:rStyle w:val="GreekQuote0"/>
        </w:rPr>
        <w:t>φίλτρ</w:t>
      </w:r>
      <w:proofErr w:type="spellEnd"/>
      <w:r>
        <w:rPr>
          <w:rStyle w:val="GreekQuote0"/>
        </w:rPr>
        <w:t>α</w:t>
      </w:r>
      <w:r>
        <w:t xml:space="preserve">, though </w:t>
      </w:r>
      <w:proofErr w:type="spellStart"/>
      <w:r>
        <w:rPr>
          <w:rStyle w:val="GreekQuote0"/>
        </w:rPr>
        <w:t>φίλτρ</w:t>
      </w:r>
      <w:proofErr w:type="spellEnd"/>
      <w:r>
        <w:rPr>
          <w:rStyle w:val="GreekQuote0"/>
        </w:rPr>
        <w:t>α</w:t>
      </w:r>
      <w:r>
        <w:t xml:space="preserve"> does appear in Ps.-</w:t>
      </w:r>
      <w:proofErr w:type="spellStart"/>
      <w:r>
        <w:t>Oppian’s</w:t>
      </w:r>
      <w:proofErr w:type="spellEnd"/>
      <w:r>
        <w:t xml:space="preserve"> preceding line).</w:t>
      </w:r>
    </w:p>
    <w:p w:rsidR="00CF07E1" w:rsidRDefault="00F84752">
      <w:pPr>
        <w:pStyle w:val="BlockText"/>
      </w:pPr>
      <w:r>
        <w:rPr>
          <w:rStyle w:val="GreekQuote0"/>
        </w:rPr>
        <w:lastRenderedPageBreak/>
        <w:t>θα</w:t>
      </w:r>
      <w:proofErr w:type="spellStart"/>
      <w:r>
        <w:rPr>
          <w:rStyle w:val="GreekQuote0"/>
        </w:rPr>
        <w:t>ῦμ</w:t>
      </w:r>
      <w:proofErr w:type="spellEnd"/>
      <w:r>
        <w:rPr>
          <w:rStyle w:val="GreekQuote0"/>
        </w:rPr>
        <w:t>α</w:t>
      </w:r>
      <w:r>
        <w:t xml:space="preserve"> </w:t>
      </w:r>
      <w:proofErr w:type="spellStart"/>
      <w:r>
        <w:rPr>
          <w:rStyle w:val="GreekQuote0"/>
        </w:rPr>
        <w:t>μὲν</w:t>
      </w:r>
      <w:proofErr w:type="spellEnd"/>
      <w:r>
        <w:t xml:space="preserve"> </w:t>
      </w:r>
      <w:proofErr w:type="spellStart"/>
      <w:r>
        <w:rPr>
          <w:rStyle w:val="GreekQuote0"/>
        </w:rPr>
        <w:t>ἦν</w:t>
      </w:r>
      <w:proofErr w:type="spellEnd"/>
      <w:r>
        <w:t xml:space="preserve"> </w:t>
      </w:r>
      <w:proofErr w:type="spellStart"/>
      <w:r>
        <w:rPr>
          <w:rStyle w:val="GreekQuote0"/>
        </w:rPr>
        <w:t>κἀκεῖνο</w:t>
      </w:r>
      <w:proofErr w:type="spellEnd"/>
      <w:r>
        <w:t xml:space="preserve"> </w:t>
      </w:r>
      <w:r>
        <w:rPr>
          <w:rStyle w:val="GreekQuote0"/>
        </w:rPr>
        <w:t>δα</w:t>
      </w:r>
      <w:proofErr w:type="spellStart"/>
      <w:r>
        <w:rPr>
          <w:rStyle w:val="GreekQuote0"/>
        </w:rPr>
        <w:t>μήμεν</w:t>
      </w:r>
      <w:proofErr w:type="spellEnd"/>
      <w:r>
        <w:rPr>
          <w:rStyle w:val="GreekQuote0"/>
        </w:rPr>
        <w:t>αι</w:t>
      </w:r>
      <w:r>
        <w:rPr>
          <w:b/>
        </w:rPr>
        <w:t> </w:t>
      </w:r>
      <w:proofErr w:type="spellStart"/>
      <w:r>
        <w:rPr>
          <w:rStyle w:val="GreekQuote0"/>
          <w:b/>
        </w:rPr>
        <w:t>ἄφρον</w:t>
      </w:r>
      <w:proofErr w:type="spellEnd"/>
      <w:r>
        <w:rPr>
          <w:rStyle w:val="GreekQuote0"/>
          <w:b/>
        </w:rPr>
        <w:t>α</w:t>
      </w:r>
      <w:r>
        <w:rPr>
          <w:b/>
        </w:rPr>
        <w:t xml:space="preserve"> </w:t>
      </w:r>
      <w:proofErr w:type="spellStart"/>
      <w:r>
        <w:rPr>
          <w:rStyle w:val="GreekQuote0"/>
          <w:b/>
        </w:rPr>
        <w:t>φῦλ</w:t>
      </w:r>
      <w:proofErr w:type="spellEnd"/>
      <w:r>
        <w:rPr>
          <w:rStyle w:val="GreekQuote0"/>
          <w:b/>
        </w:rPr>
        <w:t>α</w:t>
      </w:r>
      <w:r>
        <w:rPr>
          <w:b/>
        </w:rPr>
        <w:t> </w:t>
      </w:r>
      <w:r>
        <w:br/>
      </w:r>
      <w:proofErr w:type="spellStart"/>
      <w:r>
        <w:rPr>
          <w:rStyle w:val="GreekQuote0"/>
        </w:rPr>
        <w:t>ἅμμ</w:t>
      </w:r>
      <w:proofErr w:type="spellEnd"/>
      <w:r>
        <w:rPr>
          <w:rStyle w:val="GreekQuote0"/>
        </w:rPr>
        <w:t>α</w:t>
      </w:r>
      <w:proofErr w:type="spellStart"/>
      <w:r>
        <w:rPr>
          <w:rStyle w:val="GreekQuote0"/>
        </w:rPr>
        <w:t>σιν</w:t>
      </w:r>
      <w:proofErr w:type="spellEnd"/>
      <w:r>
        <w:t xml:space="preserve"> </w:t>
      </w:r>
      <w:proofErr w:type="spellStart"/>
      <w:r>
        <w:rPr>
          <w:rStyle w:val="GreekQuote0"/>
        </w:rPr>
        <w:t>ἱμερτοῖς</w:t>
      </w:r>
      <w:proofErr w:type="spellEnd"/>
      <w:r>
        <w:t xml:space="preserve"> </w:t>
      </w:r>
      <w:r>
        <w:rPr>
          <w:rStyle w:val="GreekQuote0"/>
        </w:rPr>
        <w:t>καὶ</w:t>
      </w:r>
      <w:r>
        <w:t xml:space="preserve"> </w:t>
      </w:r>
      <w:proofErr w:type="spellStart"/>
      <w:r>
        <w:rPr>
          <w:rStyle w:val="GreekQuote0"/>
        </w:rPr>
        <w:t>ὁμόγνι</w:t>
      </w:r>
      <w:proofErr w:type="spellEnd"/>
      <w:r>
        <w:rPr>
          <w:rStyle w:val="GreekQuote0"/>
        </w:rPr>
        <w:t>α</w:t>
      </w:r>
      <w:r>
        <w:t xml:space="preserve"> </w:t>
      </w:r>
      <w:proofErr w:type="spellStart"/>
      <w:r>
        <w:rPr>
          <w:rStyle w:val="GreekQuote0"/>
          <w:b/>
        </w:rPr>
        <w:t>φίλτρ</w:t>
      </w:r>
      <w:proofErr w:type="spellEnd"/>
      <w:r>
        <w:rPr>
          <w:rStyle w:val="GreekQuote0"/>
          <w:b/>
        </w:rPr>
        <w:t>α</w:t>
      </w:r>
      <w:r>
        <w:t xml:space="preserve"> </w:t>
      </w:r>
      <w:r>
        <w:rPr>
          <w:rStyle w:val="GreekQuote0"/>
        </w:rPr>
        <w:t>δα</w:t>
      </w:r>
      <w:proofErr w:type="spellStart"/>
      <w:r>
        <w:rPr>
          <w:rStyle w:val="GreekQuote0"/>
        </w:rPr>
        <w:t>ῆν</w:t>
      </w:r>
      <w:proofErr w:type="spellEnd"/>
      <w:r>
        <w:rPr>
          <w:rStyle w:val="GreekQuote0"/>
        </w:rPr>
        <w:t>αι</w:t>
      </w:r>
      <w:r>
        <w:br/>
      </w:r>
      <w:r>
        <w:rPr>
          <w:rStyle w:val="GreekQuote0"/>
        </w:rPr>
        <w:t>καὶ</w:t>
      </w:r>
      <w:r>
        <w:t xml:space="preserve"> </w:t>
      </w:r>
      <w:r>
        <w:rPr>
          <w:rStyle w:val="GreekQuote0"/>
          <w:b/>
        </w:rPr>
        <w:t>π</w:t>
      </w:r>
      <w:proofErr w:type="spellStart"/>
      <w:r>
        <w:rPr>
          <w:rStyle w:val="GreekQuote0"/>
          <w:b/>
        </w:rPr>
        <w:t>όθον</w:t>
      </w:r>
      <w:proofErr w:type="spellEnd"/>
      <w:r>
        <w:t xml:space="preserve"> </w:t>
      </w:r>
      <w:proofErr w:type="spellStart"/>
      <w:r>
        <w:rPr>
          <w:rStyle w:val="GreekQuote0"/>
        </w:rPr>
        <w:t>οὐ</w:t>
      </w:r>
      <w:proofErr w:type="spellEnd"/>
      <w:r>
        <w:t xml:space="preserve"> </w:t>
      </w:r>
      <w:proofErr w:type="spellStart"/>
      <w:r>
        <w:rPr>
          <w:rStyle w:val="GreekQuote0"/>
        </w:rPr>
        <w:t>νοέοντ</w:t>
      </w:r>
      <w:proofErr w:type="spellEnd"/>
      <w:r>
        <w:rPr>
          <w:rStyle w:val="GreekQuote0"/>
        </w:rPr>
        <w:t>α</w:t>
      </w:r>
      <w:r>
        <w:t xml:space="preserve"> </w:t>
      </w:r>
      <w:proofErr w:type="spellStart"/>
      <w:r>
        <w:rPr>
          <w:rStyle w:val="GreekQuote0"/>
        </w:rPr>
        <w:t>ἐν</w:t>
      </w:r>
      <w:proofErr w:type="spellEnd"/>
      <w:r>
        <w:t xml:space="preserve"> </w:t>
      </w:r>
      <w:proofErr w:type="spellStart"/>
      <w:r>
        <w:rPr>
          <w:rStyle w:val="GreekQuote0"/>
        </w:rPr>
        <w:t>ἀλλήλοισι</w:t>
      </w:r>
      <w:proofErr w:type="spellEnd"/>
      <w:r>
        <w:t xml:space="preserve"> </w:t>
      </w:r>
      <w:proofErr w:type="spellStart"/>
      <w:r>
        <w:rPr>
          <w:rStyle w:val="GreekQuote0"/>
          <w:b/>
        </w:rPr>
        <w:t>κεράσσ</w:t>
      </w:r>
      <w:proofErr w:type="spellEnd"/>
      <w:r>
        <w:rPr>
          <w:rStyle w:val="GreekQuote0"/>
          <w:b/>
        </w:rPr>
        <w:t>αι</w:t>
      </w:r>
      <w:r>
        <w:t>, [400]</w:t>
      </w:r>
      <w:r>
        <w:br/>
      </w:r>
      <w:proofErr w:type="spellStart"/>
      <w:r>
        <w:rPr>
          <w:rStyle w:val="GreekQuote0"/>
        </w:rPr>
        <w:t>οἷά</w:t>
      </w:r>
      <w:proofErr w:type="spellEnd"/>
      <w:r>
        <w:t xml:space="preserve"> </w:t>
      </w:r>
      <w:r>
        <w:rPr>
          <w:rStyle w:val="GreekQuote0"/>
        </w:rPr>
        <w:t>π</w:t>
      </w:r>
      <w:proofErr w:type="spellStart"/>
      <w:r>
        <w:rPr>
          <w:rStyle w:val="GreekQuote0"/>
        </w:rPr>
        <w:t>ερ</w:t>
      </w:r>
      <w:proofErr w:type="spellEnd"/>
      <w:r>
        <w:t xml:space="preserve"> </w:t>
      </w:r>
      <w:proofErr w:type="spellStart"/>
      <w:r>
        <w:rPr>
          <w:rStyle w:val="GreekQuote0"/>
        </w:rPr>
        <w:t>ἀνθρώ</w:t>
      </w:r>
      <w:proofErr w:type="spellEnd"/>
      <w:r>
        <w:rPr>
          <w:rStyle w:val="GreekQuote0"/>
        </w:rPr>
        <w:t>π</w:t>
      </w:r>
      <w:proofErr w:type="spellStart"/>
      <w:r>
        <w:rPr>
          <w:rStyle w:val="GreekQuote0"/>
        </w:rPr>
        <w:t>οισιν</w:t>
      </w:r>
      <w:proofErr w:type="spellEnd"/>
      <w:r>
        <w:t xml:space="preserve"> </w:t>
      </w:r>
      <w:r>
        <w:rPr>
          <w:rStyle w:val="GreekQuote0"/>
        </w:rPr>
        <w:t>ἐπ</w:t>
      </w:r>
      <w:proofErr w:type="spellStart"/>
      <w:r>
        <w:rPr>
          <w:rStyle w:val="GreekQuote0"/>
        </w:rPr>
        <w:t>ιφροσύνη</w:t>
      </w:r>
      <w:proofErr w:type="spellEnd"/>
      <w:r>
        <w:t xml:space="preserve"> </w:t>
      </w:r>
      <w:proofErr w:type="spellStart"/>
      <w:r>
        <w:rPr>
          <w:rStyle w:val="GreekQuote0"/>
        </w:rPr>
        <w:t>τε</w:t>
      </w:r>
      <w:proofErr w:type="spellEnd"/>
      <w:r>
        <w:t xml:space="preserve"> </w:t>
      </w:r>
      <w:proofErr w:type="spellStart"/>
      <w:r>
        <w:rPr>
          <w:rStyle w:val="GreekQuote0"/>
        </w:rPr>
        <w:t>νόος</w:t>
      </w:r>
      <w:proofErr w:type="spellEnd"/>
      <w:r>
        <w:t xml:space="preserve"> </w:t>
      </w:r>
      <w:proofErr w:type="spellStart"/>
      <w:r>
        <w:rPr>
          <w:rStyle w:val="GreekQuote0"/>
        </w:rPr>
        <w:t>τε</w:t>
      </w:r>
      <w:proofErr w:type="spellEnd"/>
      <w:r>
        <w:br/>
      </w:r>
      <w:proofErr w:type="spellStart"/>
      <w:r>
        <w:rPr>
          <w:rStyle w:val="GreekQuote0"/>
        </w:rPr>
        <w:t>ὀφθ</w:t>
      </w:r>
      <w:proofErr w:type="spellEnd"/>
      <w:r>
        <w:rPr>
          <w:rStyle w:val="GreekQuote0"/>
        </w:rPr>
        <w:t>α</w:t>
      </w:r>
      <w:proofErr w:type="spellStart"/>
      <w:r>
        <w:rPr>
          <w:rStyle w:val="GreekQuote0"/>
        </w:rPr>
        <w:t>λμοὺς</w:t>
      </w:r>
      <w:proofErr w:type="spellEnd"/>
      <w:r>
        <w:t xml:space="preserve"> </w:t>
      </w:r>
      <w:r>
        <w:rPr>
          <w:rStyle w:val="GreekQuote0"/>
        </w:rPr>
        <w:t>ἐπ</w:t>
      </w:r>
      <w:proofErr w:type="spellStart"/>
      <w:r>
        <w:rPr>
          <w:rStyle w:val="GreekQuote0"/>
        </w:rPr>
        <w:t>έτ</w:t>
      </w:r>
      <w:proofErr w:type="spellEnd"/>
      <w:r>
        <w:rPr>
          <w:rStyle w:val="GreekQuote0"/>
        </w:rPr>
        <w:t>α</w:t>
      </w:r>
      <w:proofErr w:type="spellStart"/>
      <w:r>
        <w:rPr>
          <w:rStyle w:val="GreekQuote0"/>
        </w:rPr>
        <w:t>σσεν</w:t>
      </w:r>
      <w:proofErr w:type="spellEnd"/>
      <w:r>
        <w:t xml:space="preserve">, </w:t>
      </w:r>
      <w:proofErr w:type="spellStart"/>
      <w:r>
        <w:rPr>
          <w:rStyle w:val="GreekQuote0"/>
        </w:rPr>
        <w:t>ἔρον</w:t>
      </w:r>
      <w:proofErr w:type="spellEnd"/>
      <w:r>
        <w:t xml:space="preserve"> </w:t>
      </w:r>
      <w:r>
        <w:rPr>
          <w:rStyle w:val="GreekQuote0"/>
        </w:rPr>
        <w:t>θ</w:t>
      </w:r>
      <w:r>
        <w:t xml:space="preserve">’ </w:t>
      </w:r>
      <w:r>
        <w:rPr>
          <w:rStyle w:val="GreekQuote0"/>
        </w:rPr>
        <w:t>ὑπ</w:t>
      </w:r>
      <w:proofErr w:type="spellStart"/>
      <w:r>
        <w:rPr>
          <w:rStyle w:val="GreekQuote0"/>
        </w:rPr>
        <w:t>εδέξ</w:t>
      </w:r>
      <w:proofErr w:type="spellEnd"/>
      <w:r>
        <w:rPr>
          <w:rStyle w:val="GreekQuote0"/>
        </w:rPr>
        <w:t>α</w:t>
      </w:r>
      <w:proofErr w:type="spellStart"/>
      <w:r>
        <w:rPr>
          <w:rStyle w:val="GreekQuote0"/>
        </w:rPr>
        <w:t>το</w:t>
      </w:r>
      <w:proofErr w:type="spellEnd"/>
      <w:r>
        <w:t xml:space="preserve"> </w:t>
      </w:r>
      <w:proofErr w:type="spellStart"/>
      <w:r>
        <w:rPr>
          <w:rStyle w:val="GreekQuote0"/>
        </w:rPr>
        <w:t>θυμῷ</w:t>
      </w:r>
      <w:proofErr w:type="spellEnd"/>
      <w:r>
        <w:t>·</w:t>
      </w:r>
    </w:p>
    <w:p w:rsidR="00CF07E1" w:rsidRDefault="00F84752">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CF07E1" w:rsidRDefault="00F84752">
      <w:pPr>
        <w:pStyle w:val="FirstParagraph"/>
      </w:pPr>
      <w:r>
        <w:rPr>
          <w:i/>
        </w:rPr>
        <w:t>Hymn Virg.</w:t>
      </w:r>
      <w:r>
        <w:t xml:space="preserve"> 112 echoes several passages in the </w:t>
      </w:r>
      <w:proofErr w:type="spellStart"/>
      <w:r>
        <w:rPr>
          <w:i/>
        </w:rPr>
        <w:t>Halieutica</w:t>
      </w:r>
      <w:proofErr w:type="spellEnd"/>
      <w:r>
        <w:t>. The end of the line (</w:t>
      </w:r>
      <w:proofErr w:type="spellStart"/>
      <w:r>
        <w:rPr>
          <w:rStyle w:val="GreekQuote0"/>
        </w:rPr>
        <w:t>ἄσχετ</w:t>
      </w:r>
      <w:proofErr w:type="spellEnd"/>
      <w:r>
        <w:rPr>
          <w:rStyle w:val="GreekQuote0"/>
        </w:rPr>
        <w:t>α</w:t>
      </w:r>
      <w:r>
        <w:t xml:space="preserve"> </w:t>
      </w:r>
      <w:r>
        <w:rPr>
          <w:rStyle w:val="GreekQuote0"/>
        </w:rPr>
        <w:t>μα</w:t>
      </w:r>
      <w:proofErr w:type="spellStart"/>
      <w:r>
        <w:rPr>
          <w:rStyle w:val="GreekQuote0"/>
        </w:rPr>
        <w:t>ργ</w:t>
      </w:r>
      <w:proofErr w:type="spellEnd"/>
      <w:r>
        <w:rPr>
          <w:rStyle w:val="GreekQuote0"/>
        </w:rPr>
        <w:t>α</w:t>
      </w:r>
      <w:proofErr w:type="spellStart"/>
      <w:r>
        <w:rPr>
          <w:rStyle w:val="GreekQuote0"/>
        </w:rPr>
        <w:t>ίνουσ</w:t>
      </w:r>
      <w:proofErr w:type="spellEnd"/>
      <w:r>
        <w:rPr>
          <w:rStyle w:val="GreekQuote0"/>
        </w:rPr>
        <w:t>α</w:t>
      </w:r>
      <w:r>
        <w:t xml:space="preserve">, “swelling endlessly”) is nearly identical to </w:t>
      </w:r>
      <w:r>
        <w:rPr>
          <w:i/>
        </w:rPr>
        <w:t>Hal.</w:t>
      </w:r>
      <w:r>
        <w:t xml:space="preserve"> 1.38, which ends </w:t>
      </w:r>
      <w:proofErr w:type="spellStart"/>
      <w:r>
        <w:rPr>
          <w:rStyle w:val="GreekQuote0"/>
        </w:rPr>
        <w:t>ἄσχετ</w:t>
      </w:r>
      <w:proofErr w:type="spellEnd"/>
      <w:r>
        <w:rPr>
          <w:rStyle w:val="GreekQuote0"/>
        </w:rPr>
        <w:t>α</w:t>
      </w:r>
      <w:r>
        <w:t xml:space="preserve"> </w:t>
      </w:r>
      <w:r>
        <w:rPr>
          <w:rStyle w:val="GreekQuote0"/>
        </w:rPr>
        <w:t>μα</w:t>
      </w:r>
      <w:proofErr w:type="spellStart"/>
      <w:r>
        <w:rPr>
          <w:rStyle w:val="GreekQuote0"/>
        </w:rPr>
        <w:t>ργ</w:t>
      </w:r>
      <w:proofErr w:type="spellEnd"/>
      <w:r>
        <w:rPr>
          <w:rStyle w:val="GreekQuote0"/>
        </w:rPr>
        <w:t>α</w:t>
      </w:r>
      <w:proofErr w:type="spellStart"/>
      <w:r>
        <w:rPr>
          <w:rStyle w:val="GreekQuote0"/>
        </w:rPr>
        <w:t>ίνοντι</w:t>
      </w:r>
      <w:proofErr w:type="spellEnd"/>
      <w:r>
        <w:t xml:space="preserve">, though there Oppian speaks of the “sea swelling endlessly.” A better fit contextually is </w:t>
      </w:r>
      <w:r>
        <w:rPr>
          <w:i/>
        </w:rPr>
        <w:t>Hal.</w:t>
      </w:r>
      <w:r>
        <w:t xml:space="preserve"> 4.93, where Oppian describes how fishermen use a female </w:t>
      </w:r>
      <w:proofErr w:type="spellStart"/>
      <w:r>
        <w:rPr>
          <w:i/>
        </w:rPr>
        <w:t>skaros</w:t>
      </w:r>
      <w:proofErr w:type="spellEnd"/>
      <w:r>
        <w:t xml:space="preserve"> fish to catch her male counterparts.</w:t>
      </w:r>
    </w:p>
    <w:p w:rsidR="00CF07E1" w:rsidRDefault="00F84752">
      <w:pPr>
        <w:pStyle w:val="BlockText"/>
      </w:pPr>
      <w:proofErr w:type="spellStart"/>
      <w:r>
        <w:rPr>
          <w:rStyle w:val="GreekQuote0"/>
        </w:rPr>
        <w:t>εὖτε</w:t>
      </w:r>
      <w:proofErr w:type="spellEnd"/>
      <w:r>
        <w:t xml:space="preserve"> </w:t>
      </w:r>
      <w:proofErr w:type="spellStart"/>
      <w:r>
        <w:rPr>
          <w:rStyle w:val="GreekQuote0"/>
        </w:rPr>
        <w:t>γὰρ</w:t>
      </w:r>
      <w:proofErr w:type="spellEnd"/>
      <w:r>
        <w:t xml:space="preserve"> </w:t>
      </w:r>
      <w:proofErr w:type="spellStart"/>
      <w:r>
        <w:rPr>
          <w:rStyle w:val="GreekQuote0"/>
          <w:b/>
        </w:rPr>
        <w:t>ἀγρομένους</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b/>
        </w:rPr>
        <w:t>ἄσχετ</w:t>
      </w:r>
      <w:proofErr w:type="spellEnd"/>
      <w:r>
        <w:rPr>
          <w:rStyle w:val="GreekQuote0"/>
          <w:b/>
        </w:rPr>
        <w:t>α</w:t>
      </w:r>
      <w:r>
        <w:rPr>
          <w:b/>
        </w:rPr>
        <w:t xml:space="preserve"> </w:t>
      </w:r>
      <w:r>
        <w:rPr>
          <w:rStyle w:val="GreekQuote0"/>
          <w:b/>
        </w:rPr>
        <w:t>μα</w:t>
      </w:r>
      <w:proofErr w:type="spellStart"/>
      <w:r>
        <w:rPr>
          <w:rStyle w:val="GreekQuote0"/>
          <w:b/>
        </w:rPr>
        <w:t>ιμώοντ</w:t>
      </w:r>
      <w:proofErr w:type="spellEnd"/>
      <w:r>
        <w:rPr>
          <w:rStyle w:val="GreekQuote0"/>
          <w:b/>
        </w:rPr>
        <w:t>ας</w:t>
      </w:r>
      <w:r>
        <w:rPr>
          <w:b/>
        </w:rPr>
        <w:t> </w:t>
      </w:r>
      <w:r>
        <w:br/>
      </w:r>
      <w:proofErr w:type="spellStart"/>
      <w:r>
        <w:rPr>
          <w:rStyle w:val="GreekQuote0"/>
        </w:rPr>
        <w:t>θηλείης</w:t>
      </w:r>
      <w:proofErr w:type="spellEnd"/>
      <w:r>
        <w:t xml:space="preserve"> </w:t>
      </w:r>
      <w:r>
        <w:rPr>
          <w:rStyle w:val="GreekQuote0"/>
        </w:rPr>
        <w:t>ἐπὶ</w:t>
      </w:r>
      <w:r>
        <w:t xml:space="preserve"> </w:t>
      </w:r>
      <w:proofErr w:type="spellStart"/>
      <w:r>
        <w:rPr>
          <w:rStyle w:val="GreekQuote0"/>
        </w:rPr>
        <w:t>λύσσ</w:t>
      </w:r>
      <w:proofErr w:type="spellEnd"/>
      <w:r>
        <w:rPr>
          <w:rStyle w:val="GreekQuote0"/>
        </w:rPr>
        <w:t>αν</w:t>
      </w:r>
      <w:r>
        <w:t xml:space="preserve"> </w:t>
      </w:r>
      <w:proofErr w:type="spellStart"/>
      <w:r>
        <w:rPr>
          <w:rStyle w:val="GreekQuote0"/>
        </w:rPr>
        <w:t>ἴδῃ</w:t>
      </w:r>
      <w:proofErr w:type="spellEnd"/>
      <w:r>
        <w:t xml:space="preserve"> </w:t>
      </w:r>
      <w:proofErr w:type="spellStart"/>
      <w:r>
        <w:rPr>
          <w:rStyle w:val="GreekQuote0"/>
        </w:rPr>
        <w:t>νόος</w:t>
      </w:r>
      <w:proofErr w:type="spellEnd"/>
      <w:r>
        <w:t xml:space="preserve"> </w:t>
      </w:r>
      <w:proofErr w:type="spellStart"/>
      <w:r>
        <w:rPr>
          <w:rStyle w:val="GreekQuote0"/>
        </w:rPr>
        <w:t>ἀσ</w:t>
      </w:r>
      <w:proofErr w:type="spellEnd"/>
      <w:r>
        <w:rPr>
          <w:rStyle w:val="GreekQuote0"/>
        </w:rPr>
        <w:t>πα</w:t>
      </w:r>
      <w:proofErr w:type="spellStart"/>
      <w:r>
        <w:rPr>
          <w:rStyle w:val="GreekQuote0"/>
        </w:rPr>
        <w:t>λιῆος</w:t>
      </w:r>
      <w:proofErr w:type="spellEnd"/>
      <w:r>
        <w:t>,</w:t>
      </w:r>
      <w:r>
        <w:br/>
      </w:r>
      <w:proofErr w:type="spellStart"/>
      <w:r>
        <w:rPr>
          <w:rStyle w:val="GreekQuote0"/>
        </w:rPr>
        <w:t>ἐν</w:t>
      </w:r>
      <w:proofErr w:type="spellEnd"/>
      <w:r>
        <w:t xml:space="preserve"> </w:t>
      </w:r>
      <w:proofErr w:type="spellStart"/>
      <w:r>
        <w:rPr>
          <w:rStyle w:val="GreekQuote0"/>
        </w:rPr>
        <w:t>κύρτῳ</w:t>
      </w:r>
      <w:proofErr w:type="spellEnd"/>
      <w:r>
        <w:t xml:space="preserve"> </w:t>
      </w:r>
      <w:r>
        <w:rPr>
          <w:rStyle w:val="GreekQuote0"/>
        </w:rPr>
        <w:t>κα</w:t>
      </w:r>
      <w:proofErr w:type="spellStart"/>
      <w:r>
        <w:rPr>
          <w:rStyle w:val="GreekQuote0"/>
        </w:rPr>
        <w:t>τέθηκεν</w:t>
      </w:r>
      <w:proofErr w:type="spellEnd"/>
      <w:r>
        <w:t xml:space="preserve"> </w:t>
      </w:r>
      <w:proofErr w:type="spellStart"/>
      <w:r>
        <w:rPr>
          <w:rStyle w:val="GreekQuote0"/>
        </w:rPr>
        <w:t>ὁμοῦ</w:t>
      </w:r>
      <w:proofErr w:type="spellEnd"/>
      <w:r>
        <w:t xml:space="preserve"> </w:t>
      </w:r>
      <w:proofErr w:type="spellStart"/>
      <w:r>
        <w:rPr>
          <w:rStyle w:val="GreekQuote0"/>
        </w:rPr>
        <w:t>λίνον</w:t>
      </w:r>
      <w:proofErr w:type="spellEnd"/>
      <w:r>
        <w:t xml:space="preserve"> </w:t>
      </w:r>
      <w:proofErr w:type="spellStart"/>
      <w:r>
        <w:rPr>
          <w:rStyle w:val="GreekQuote0"/>
        </w:rPr>
        <w:t>ἠδὲ</w:t>
      </w:r>
      <w:proofErr w:type="spellEnd"/>
      <w:r>
        <w:t xml:space="preserve"> </w:t>
      </w:r>
      <w:proofErr w:type="spellStart"/>
      <w:r>
        <w:rPr>
          <w:rStyle w:val="GreekQuote0"/>
        </w:rPr>
        <w:t>μόλι</w:t>
      </w:r>
      <w:proofErr w:type="spellEnd"/>
      <w:r>
        <w:rPr>
          <w:rStyle w:val="GreekQuote0"/>
        </w:rPr>
        <w:t>β</w:t>
      </w:r>
      <w:proofErr w:type="spellStart"/>
      <w:r>
        <w:rPr>
          <w:rStyle w:val="GreekQuote0"/>
        </w:rPr>
        <w:t>δον</w:t>
      </w:r>
      <w:proofErr w:type="spellEnd"/>
      <w:r>
        <w:t>, [95]</w:t>
      </w:r>
      <w:r>
        <w:br/>
      </w:r>
      <w:proofErr w:type="spellStart"/>
      <w:r>
        <w:rPr>
          <w:rStyle w:val="GreekQuote0"/>
        </w:rPr>
        <w:t>ὃς</w:t>
      </w:r>
      <w:proofErr w:type="spellEnd"/>
      <w:r>
        <w:t xml:space="preserve"> </w:t>
      </w:r>
      <w:proofErr w:type="spellStart"/>
      <w:r>
        <w:rPr>
          <w:rStyle w:val="GreekQuote0"/>
        </w:rPr>
        <w:t>σκάρον</w:t>
      </w:r>
      <w:proofErr w:type="spellEnd"/>
      <w:r>
        <w:t xml:space="preserve"> </w:t>
      </w:r>
      <w:proofErr w:type="spellStart"/>
      <w:r>
        <w:rPr>
          <w:rStyle w:val="GreekQuote0"/>
        </w:rPr>
        <w:t>ἐμ</w:t>
      </w:r>
      <w:proofErr w:type="spellEnd"/>
      <w:r>
        <w:rPr>
          <w:rStyle w:val="GreekQuote0"/>
        </w:rPr>
        <w:t>βα</w:t>
      </w:r>
      <w:proofErr w:type="spellStart"/>
      <w:r>
        <w:rPr>
          <w:rStyle w:val="GreekQuote0"/>
        </w:rPr>
        <w:t>ρύθων</w:t>
      </w:r>
      <w:proofErr w:type="spellEnd"/>
      <w:r>
        <w:t xml:space="preserve"> </w:t>
      </w:r>
      <w:proofErr w:type="spellStart"/>
      <w:r>
        <w:rPr>
          <w:rStyle w:val="GreekQuote0"/>
        </w:rPr>
        <w:t>εἴσω</w:t>
      </w:r>
      <w:proofErr w:type="spellEnd"/>
      <w:r>
        <w:t xml:space="preserve"> </w:t>
      </w:r>
      <w:r>
        <w:rPr>
          <w:rStyle w:val="GreekQuote0"/>
        </w:rPr>
        <w:t>σπ</w:t>
      </w:r>
      <w:proofErr w:type="spellStart"/>
      <w:r>
        <w:rPr>
          <w:rStyle w:val="GreekQuote0"/>
        </w:rPr>
        <w:t>άσεν</w:t>
      </w:r>
      <w:proofErr w:type="spellEnd"/>
      <w:r>
        <w:t>·</w:t>
      </w:r>
    </w:p>
    <w:p w:rsidR="00CF07E1" w:rsidRDefault="00F84752">
      <w:pPr>
        <w:pStyle w:val="BlockText"/>
      </w:pPr>
      <w:r>
        <w:t xml:space="preserve">For when the mind of the fisherman sees them gathering in a frenzied madness for the female, he places the fishing net and lead in the basket, which snares with its weight the </w:t>
      </w:r>
      <w:proofErr w:type="spellStart"/>
      <w:r>
        <w:rPr>
          <w:i/>
        </w:rPr>
        <w:t>skaros</w:t>
      </w:r>
      <w:proofErr w:type="spellEnd"/>
      <w:r>
        <w:t xml:space="preserve"> fish.</w:t>
      </w:r>
    </w:p>
    <w:p w:rsidR="00CF07E1" w:rsidRDefault="00F84752">
      <w:pPr>
        <w:pStyle w:val="FirstParagraph"/>
      </w:pPr>
      <w:r>
        <w:t xml:space="preserve">Note Gregory’s use of </w:t>
      </w:r>
      <w:proofErr w:type="spellStart"/>
      <w:r>
        <w:rPr>
          <w:rStyle w:val="GreekQuote0"/>
        </w:rPr>
        <w:t>ἄσχετ</w:t>
      </w:r>
      <w:proofErr w:type="spellEnd"/>
      <w:r>
        <w:rPr>
          <w:rStyle w:val="GreekQuote0"/>
        </w:rPr>
        <w:t>α</w:t>
      </w:r>
      <w:r>
        <w:t xml:space="preserve"> in the same metrical </w:t>
      </w:r>
      <w:proofErr w:type="spellStart"/>
      <w:r>
        <w:rPr>
          <w:i/>
        </w:rPr>
        <w:t>sedes</w:t>
      </w:r>
      <w:proofErr w:type="spellEnd"/>
      <w:r>
        <w:t xml:space="preserve"> and his use of a participle of </w:t>
      </w:r>
      <w:r>
        <w:rPr>
          <w:rStyle w:val="GreekQuote0"/>
        </w:rPr>
        <w:t>μα</w:t>
      </w:r>
      <w:proofErr w:type="spellStart"/>
      <w:r>
        <w:rPr>
          <w:rStyle w:val="GreekQuote0"/>
        </w:rPr>
        <w:t>ιμάω</w:t>
      </w:r>
      <w:proofErr w:type="spellEnd"/>
      <w:r>
        <w:t xml:space="preserve"> earlier in the line. Gregory’s </w:t>
      </w:r>
      <w:proofErr w:type="spellStart"/>
      <w:r>
        <w:rPr>
          <w:rStyle w:val="GreekQuote0"/>
        </w:rPr>
        <w:t>ἀγεληδὸν</w:t>
      </w:r>
      <w:proofErr w:type="spellEnd"/>
      <w:r>
        <w:t xml:space="preserve"> (“in flocks”) in </w:t>
      </w:r>
      <w:r>
        <w:rPr>
          <w:i/>
        </w:rPr>
        <w:t>Hymn Virg.</w:t>
      </w:r>
      <w:r>
        <w:t xml:space="preserve"> 113 develops </w:t>
      </w:r>
      <w:proofErr w:type="spellStart"/>
      <w:r>
        <w:rPr>
          <w:rStyle w:val="GreekQuote0"/>
        </w:rPr>
        <w:t>ἀγρομένους</w:t>
      </w:r>
      <w:proofErr w:type="spellEnd"/>
      <w:r>
        <w:t xml:space="preserve"> (“gathering”, </w:t>
      </w:r>
      <w:r>
        <w:rPr>
          <w:i/>
        </w:rPr>
        <w:t>Hal.</w:t>
      </w:r>
      <w:r>
        <w:t xml:space="preserve"> 4.93). In both passages unrestrained sexual passion leads to ruin.</w:t>
      </w:r>
    </w:p>
    <w:p w:rsidR="00CF07E1" w:rsidRDefault="00F84752">
      <w:pPr>
        <w:pStyle w:val="BodyText"/>
      </w:pPr>
      <w:r>
        <w:t xml:space="preserve">Finally, Gregory’s description of the jealous quarrels that erupt from unrestrained </w:t>
      </w:r>
      <w:proofErr w:type="spellStart"/>
      <w:r>
        <w:rPr>
          <w:i/>
        </w:rPr>
        <w:t>eros</w:t>
      </w:r>
      <w:proofErr w:type="spellEnd"/>
      <w:r>
        <w:t xml:space="preserve"> (</w:t>
      </w:r>
      <w:r>
        <w:rPr>
          <w:i/>
        </w:rPr>
        <w:t>Hymn Virg.</w:t>
      </w:r>
      <w:r>
        <w:t xml:space="preserve"> 115–16) echoes </w:t>
      </w:r>
      <w:r>
        <w:rPr>
          <w:i/>
        </w:rPr>
        <w:t>Hal.</w:t>
      </w:r>
      <w:r>
        <w:t xml:space="preserve"> 1.497–501, where Oppian describes the quarrels that arise among fish from jealousy and the desire to mate:</w:t>
      </w:r>
    </w:p>
    <w:p w:rsidR="00CF07E1" w:rsidRDefault="00F84752">
      <w:pPr>
        <w:pStyle w:val="BlockText"/>
      </w:pPr>
      <w:r>
        <w:t xml:space="preserve">… </w:t>
      </w:r>
      <w:proofErr w:type="spellStart"/>
      <w:r>
        <w:rPr>
          <w:rStyle w:val="GreekQuote0"/>
        </w:rPr>
        <w:t>οἱ</w:t>
      </w:r>
      <w:proofErr w:type="spellEnd"/>
      <w:r>
        <w:t xml:space="preserve"> </w:t>
      </w:r>
      <w:proofErr w:type="spellStart"/>
      <w:r>
        <w:rPr>
          <w:rStyle w:val="GreekQuote0"/>
        </w:rPr>
        <w:t>δὲ</w:t>
      </w:r>
      <w:proofErr w:type="spellEnd"/>
      <w:r>
        <w:t xml:space="preserve"> </w:t>
      </w:r>
      <w:r>
        <w:rPr>
          <w:rStyle w:val="GreekQuote0"/>
        </w:rPr>
        <w:t>καὶ</w:t>
      </w:r>
      <w:r>
        <w:t xml:space="preserve"> </w:t>
      </w:r>
      <w:proofErr w:type="spellStart"/>
      <w:r>
        <w:rPr>
          <w:rStyle w:val="GreekQuote0"/>
        </w:rPr>
        <w:t>εὐνὰς</w:t>
      </w:r>
      <w:proofErr w:type="spellEnd"/>
      <w:r>
        <w:br/>
      </w:r>
      <w:r>
        <w:rPr>
          <w:rStyle w:val="GreekQuote0"/>
        </w:rPr>
        <w:t>καὶ</w:t>
      </w:r>
      <w:r>
        <w:t xml:space="preserve"> </w:t>
      </w:r>
      <w:r>
        <w:rPr>
          <w:rStyle w:val="GreekQuote0"/>
        </w:rPr>
        <w:t>θα</w:t>
      </w:r>
      <w:proofErr w:type="spellStart"/>
      <w:r>
        <w:rPr>
          <w:rStyle w:val="GreekQuote0"/>
        </w:rPr>
        <w:t>λάμους</w:t>
      </w:r>
      <w:proofErr w:type="spellEnd"/>
      <w:r>
        <w:t xml:space="preserve"> </w:t>
      </w:r>
      <w:proofErr w:type="spellStart"/>
      <w:r>
        <w:rPr>
          <w:rStyle w:val="GreekQuote0"/>
        </w:rPr>
        <w:t>ἀλόχους</w:t>
      </w:r>
      <w:proofErr w:type="spellEnd"/>
      <w:r>
        <w:t xml:space="preserve"> </w:t>
      </w:r>
      <w:proofErr w:type="spellStart"/>
      <w:r>
        <w:rPr>
          <w:rStyle w:val="GreekQuote0"/>
        </w:rPr>
        <w:t>τε</w:t>
      </w:r>
      <w:proofErr w:type="spellEnd"/>
      <w:r>
        <w:t xml:space="preserve"> </w:t>
      </w:r>
      <w:proofErr w:type="spellStart"/>
      <w:r>
        <w:rPr>
          <w:rStyle w:val="GreekQuote0"/>
        </w:rPr>
        <w:t>δι</w:t>
      </w:r>
      <w:proofErr w:type="spellEnd"/>
      <w:r>
        <w:rPr>
          <w:rStyle w:val="GreekQuote0"/>
        </w:rPr>
        <w:t>α</w:t>
      </w:r>
      <w:proofErr w:type="spellStart"/>
      <w:r>
        <w:rPr>
          <w:rStyle w:val="GreekQuote0"/>
        </w:rPr>
        <w:t>κριδὸν</w:t>
      </w:r>
      <w:proofErr w:type="spellEnd"/>
      <w:r>
        <w:t xml:space="preserve"> </w:t>
      </w:r>
      <w:proofErr w:type="spellStart"/>
      <w:r>
        <w:rPr>
          <w:rStyle w:val="GreekQuote0"/>
        </w:rPr>
        <w:t>ἀμφὶς</w:t>
      </w:r>
      <w:proofErr w:type="spellEnd"/>
      <w:r>
        <w:t xml:space="preserve"> </w:t>
      </w:r>
      <w:proofErr w:type="spellStart"/>
      <w:r>
        <w:rPr>
          <w:rStyle w:val="GreekQuote0"/>
        </w:rPr>
        <w:t>ἔχουσι</w:t>
      </w:r>
      <w:proofErr w:type="spellEnd"/>
      <w:r>
        <w:br/>
      </w:r>
      <w:proofErr w:type="spellStart"/>
      <w:r>
        <w:rPr>
          <w:rStyle w:val="GreekQuote0"/>
          <w:b/>
        </w:rPr>
        <w:t>ζευξάμενοι</w:t>
      </w:r>
      <w:proofErr w:type="spellEnd"/>
      <w:r>
        <w:t xml:space="preserve">· </w:t>
      </w:r>
      <w:r>
        <w:rPr>
          <w:rStyle w:val="GreekQuote0"/>
        </w:rPr>
        <w:t>π</w:t>
      </w:r>
      <w:proofErr w:type="spellStart"/>
      <w:r>
        <w:rPr>
          <w:rStyle w:val="GreekQuote0"/>
        </w:rPr>
        <w:t>ολλὴ</w:t>
      </w:r>
      <w:proofErr w:type="spellEnd"/>
      <w:r>
        <w:t xml:space="preserve"> </w:t>
      </w:r>
      <w:proofErr w:type="spellStart"/>
      <w:r>
        <w:rPr>
          <w:rStyle w:val="GreekQuote0"/>
        </w:rPr>
        <w:t>γὰρ</w:t>
      </w:r>
      <w:proofErr w:type="spellEnd"/>
      <w:r>
        <w:t xml:space="preserve"> </w:t>
      </w:r>
      <w:proofErr w:type="spellStart"/>
      <w:r>
        <w:rPr>
          <w:rStyle w:val="GreekQuote0"/>
        </w:rPr>
        <w:t>ἐν</w:t>
      </w:r>
      <w:proofErr w:type="spellEnd"/>
      <w:r>
        <w:t xml:space="preserve"> </w:t>
      </w:r>
      <w:proofErr w:type="spellStart"/>
      <w:r>
        <w:rPr>
          <w:rStyle w:val="GreekQuote0"/>
        </w:rPr>
        <w:t>ἰχθύσιν</w:t>
      </w:r>
      <w:proofErr w:type="spellEnd"/>
      <w:r>
        <w:t xml:space="preserve"> </w:t>
      </w:r>
      <w:proofErr w:type="spellStart"/>
      <w:r>
        <w:rPr>
          <w:rStyle w:val="GreekQuote0"/>
        </w:rPr>
        <w:t>ἔστ</w:t>
      </w:r>
      <w:proofErr w:type="spellEnd"/>
      <w:r>
        <w:t xml:space="preserve">’ </w:t>
      </w:r>
      <w:proofErr w:type="spellStart"/>
      <w:r>
        <w:rPr>
          <w:rStyle w:val="GreekQuote0"/>
        </w:rPr>
        <w:t>Ἀφροδίτη</w:t>
      </w:r>
      <w:proofErr w:type="spellEnd"/>
      <w:r>
        <w:br/>
      </w:r>
      <w:proofErr w:type="spellStart"/>
      <w:r>
        <w:rPr>
          <w:rStyle w:val="GreekQuote0"/>
          <w:b/>
        </w:rPr>
        <w:lastRenderedPageBreak/>
        <w:t>Οἶστρός</w:t>
      </w:r>
      <w:proofErr w:type="spellEnd"/>
      <w:r>
        <w:t xml:space="preserve"> </w:t>
      </w:r>
      <w:proofErr w:type="spellStart"/>
      <w:r>
        <w:rPr>
          <w:rStyle w:val="GreekQuote0"/>
        </w:rPr>
        <w:t>τε</w:t>
      </w:r>
      <w:proofErr w:type="spellEnd"/>
      <w:r>
        <w:t xml:space="preserve"> </w:t>
      </w:r>
      <w:proofErr w:type="spellStart"/>
      <w:r>
        <w:rPr>
          <w:rStyle w:val="GreekQuote0"/>
        </w:rPr>
        <w:t>Ζῆλός</w:t>
      </w:r>
      <w:proofErr w:type="spellEnd"/>
      <w:r>
        <w:t xml:space="preserve"> </w:t>
      </w:r>
      <w:proofErr w:type="spellStart"/>
      <w:r>
        <w:rPr>
          <w:rStyle w:val="GreekQuote0"/>
        </w:rPr>
        <w:t>τε</w:t>
      </w:r>
      <w:proofErr w:type="spellEnd"/>
      <w:r>
        <w:t xml:space="preserve">, </w:t>
      </w:r>
      <w:r>
        <w:rPr>
          <w:rStyle w:val="GreekQuote0"/>
        </w:rPr>
        <w:t>βα</w:t>
      </w:r>
      <w:proofErr w:type="spellStart"/>
      <w:r>
        <w:rPr>
          <w:rStyle w:val="GreekQuote0"/>
        </w:rPr>
        <w:t>ρὺς</w:t>
      </w:r>
      <w:proofErr w:type="spellEnd"/>
      <w:r>
        <w:t xml:space="preserve"> </w:t>
      </w:r>
      <w:proofErr w:type="spellStart"/>
      <w:r>
        <w:rPr>
          <w:rStyle w:val="GreekQuote0"/>
        </w:rPr>
        <w:t>θεός</w:t>
      </w:r>
      <w:proofErr w:type="spellEnd"/>
      <w:r>
        <w:t xml:space="preserve">, </w:t>
      </w:r>
      <w:proofErr w:type="spellStart"/>
      <w:r>
        <w:rPr>
          <w:rStyle w:val="GreekQuote0"/>
        </w:rPr>
        <w:t>ὅσσ</w:t>
      </w:r>
      <w:proofErr w:type="spellEnd"/>
      <w:r>
        <w:rPr>
          <w:rStyle w:val="GreekQuote0"/>
        </w:rPr>
        <w:t>α</w:t>
      </w:r>
      <w:r>
        <w:t xml:space="preserve"> </w:t>
      </w:r>
      <w:proofErr w:type="spellStart"/>
      <w:r>
        <w:rPr>
          <w:rStyle w:val="GreekQuote0"/>
        </w:rPr>
        <w:t>τε</w:t>
      </w:r>
      <w:proofErr w:type="spellEnd"/>
      <w:r>
        <w:t xml:space="preserve"> </w:t>
      </w:r>
      <w:proofErr w:type="spellStart"/>
      <w:r>
        <w:rPr>
          <w:rStyle w:val="GreekQuote0"/>
        </w:rPr>
        <w:t>τίκτει</w:t>
      </w:r>
      <w:proofErr w:type="spellEnd"/>
      <w:r>
        <w:t xml:space="preserve"> [500]</w:t>
      </w:r>
      <w:r>
        <w:br/>
      </w:r>
      <w:proofErr w:type="spellStart"/>
      <w:r>
        <w:rPr>
          <w:rStyle w:val="GreekQuote0"/>
        </w:rPr>
        <w:t>θερμὸς</w:t>
      </w:r>
      <w:proofErr w:type="spellEnd"/>
      <w:r>
        <w:t xml:space="preserve"> </w:t>
      </w:r>
      <w:proofErr w:type="spellStart"/>
      <w:r>
        <w:rPr>
          <w:rStyle w:val="GreekQuote0"/>
        </w:rPr>
        <w:t>Ἔρως</w:t>
      </w:r>
      <w:proofErr w:type="spellEnd"/>
      <w:r>
        <w:t xml:space="preserve">, </w:t>
      </w:r>
      <w:proofErr w:type="spellStart"/>
      <w:r>
        <w:rPr>
          <w:rStyle w:val="GreekQuote0"/>
        </w:rPr>
        <w:t>ὅτε</w:t>
      </w:r>
      <w:proofErr w:type="spellEnd"/>
      <w:r>
        <w:t xml:space="preserve"> </w:t>
      </w:r>
      <w:proofErr w:type="spellStart"/>
      <w:r>
        <w:rPr>
          <w:rStyle w:val="GreekQuote0"/>
        </w:rPr>
        <w:t>λά</w:t>
      </w:r>
      <w:proofErr w:type="spellEnd"/>
      <w:r>
        <w:rPr>
          <w:rStyle w:val="GreekQuote0"/>
        </w:rPr>
        <w:t>β</w:t>
      </w:r>
      <w:proofErr w:type="spellStart"/>
      <w:r>
        <w:rPr>
          <w:rStyle w:val="GreekQuote0"/>
        </w:rPr>
        <w:t>ρον</w:t>
      </w:r>
      <w:proofErr w:type="spellEnd"/>
      <w:r>
        <w:t xml:space="preserve"> </w:t>
      </w:r>
      <w:proofErr w:type="spellStart"/>
      <w:r>
        <w:rPr>
          <w:rStyle w:val="GreekQuote0"/>
        </w:rPr>
        <w:t>ἐνὶ</w:t>
      </w:r>
      <w:proofErr w:type="spellEnd"/>
      <w:r>
        <w:t xml:space="preserve"> </w:t>
      </w:r>
      <w:proofErr w:type="spellStart"/>
      <w:r>
        <w:rPr>
          <w:rStyle w:val="GreekQuote0"/>
        </w:rPr>
        <w:t>φρεσὶ</w:t>
      </w:r>
      <w:proofErr w:type="spellEnd"/>
      <w:r>
        <w:t xml:space="preserve"> </w:t>
      </w:r>
      <w:proofErr w:type="spellStart"/>
      <w:r>
        <w:rPr>
          <w:rStyle w:val="GreekQuote0"/>
        </w:rPr>
        <w:t>κῶμον</w:t>
      </w:r>
      <w:proofErr w:type="spellEnd"/>
      <w:r>
        <w:t xml:space="preserve"> </w:t>
      </w:r>
      <w:proofErr w:type="spellStart"/>
      <w:r>
        <w:rPr>
          <w:rStyle w:val="GreekQuote0"/>
          <w:b/>
        </w:rPr>
        <w:t>ὀρίνει</w:t>
      </w:r>
      <w:proofErr w:type="spellEnd"/>
      <w:r>
        <w:t>.</w:t>
      </w:r>
      <w:r>
        <w:br/>
      </w:r>
      <w:r>
        <w:rPr>
          <w:rStyle w:val="GreekQuote0"/>
        </w:rPr>
        <w:t>π</w:t>
      </w:r>
      <w:proofErr w:type="spellStart"/>
      <w:r>
        <w:rPr>
          <w:rStyle w:val="GreekQuote0"/>
        </w:rPr>
        <w:t>ολλοὶ</w:t>
      </w:r>
      <w:proofErr w:type="spellEnd"/>
      <w:r>
        <w:t xml:space="preserve"> </w:t>
      </w:r>
      <w:r>
        <w:rPr>
          <w:rStyle w:val="GreekQuote0"/>
        </w:rPr>
        <w:t>δ</w:t>
      </w:r>
      <w:r>
        <w:t xml:space="preserve">’ </w:t>
      </w:r>
      <w:proofErr w:type="spellStart"/>
      <w:r>
        <w:rPr>
          <w:rStyle w:val="GreekQuote0"/>
        </w:rPr>
        <w:t>ἀλλήλοισι</w:t>
      </w:r>
      <w:proofErr w:type="spellEnd"/>
      <w:r>
        <w:t xml:space="preserve"> </w:t>
      </w:r>
      <w:proofErr w:type="spellStart"/>
      <w:r>
        <w:rPr>
          <w:rStyle w:val="GreekQuote0"/>
        </w:rPr>
        <w:t>δι</w:t>
      </w:r>
      <w:proofErr w:type="spellEnd"/>
      <w:r>
        <w:rPr>
          <w:rStyle w:val="GreekQuote0"/>
        </w:rPr>
        <w:t>α</w:t>
      </w:r>
      <w:proofErr w:type="spellStart"/>
      <w:r>
        <w:rPr>
          <w:rStyle w:val="GreekQuote0"/>
        </w:rPr>
        <w:t>στ</w:t>
      </w:r>
      <w:proofErr w:type="spellEnd"/>
      <w:r>
        <w:rPr>
          <w:rStyle w:val="GreekQuote0"/>
        </w:rPr>
        <w:t>α</w:t>
      </w:r>
      <w:proofErr w:type="spellStart"/>
      <w:r>
        <w:rPr>
          <w:rStyle w:val="GreekQuote0"/>
        </w:rPr>
        <w:t>δὸν</w:t>
      </w:r>
      <w:proofErr w:type="spellEnd"/>
      <w:r>
        <w:t xml:space="preserve"> </w:t>
      </w:r>
      <w:proofErr w:type="spellStart"/>
      <w:r>
        <w:rPr>
          <w:rStyle w:val="GreekQuote0"/>
        </w:rPr>
        <w:t>εἵνεκεν</w:t>
      </w:r>
      <w:proofErr w:type="spellEnd"/>
      <w:r>
        <w:t xml:space="preserve"> </w:t>
      </w:r>
      <w:proofErr w:type="spellStart"/>
      <w:r>
        <w:rPr>
          <w:rStyle w:val="GreekQuote0"/>
        </w:rPr>
        <w:t>εὐνῆς</w:t>
      </w:r>
      <w:proofErr w:type="spellEnd"/>
      <w:r>
        <w:br/>
      </w:r>
      <w:proofErr w:type="spellStart"/>
      <w:r>
        <w:rPr>
          <w:rStyle w:val="GreekQuote0"/>
        </w:rPr>
        <w:t>μάρν</w:t>
      </w:r>
      <w:proofErr w:type="spellEnd"/>
      <w:r>
        <w:rPr>
          <w:rStyle w:val="GreekQuote0"/>
        </w:rPr>
        <w:t>α</w:t>
      </w:r>
      <w:proofErr w:type="spellStart"/>
      <w:r>
        <w:rPr>
          <w:rStyle w:val="GreekQuote0"/>
        </w:rPr>
        <w:t>ντ</w:t>
      </w:r>
      <w:proofErr w:type="spellEnd"/>
      <w:r>
        <w:rPr>
          <w:rStyle w:val="GreekQuote0"/>
        </w:rPr>
        <w:t>αι</w:t>
      </w:r>
      <w:r>
        <w:t xml:space="preserve">, </w:t>
      </w:r>
      <w:proofErr w:type="spellStart"/>
      <w:r>
        <w:rPr>
          <w:rStyle w:val="GreekQuote0"/>
        </w:rPr>
        <w:t>μνηστῆρσιν</w:t>
      </w:r>
      <w:proofErr w:type="spellEnd"/>
      <w:r>
        <w:t xml:space="preserve"> </w:t>
      </w:r>
      <w:proofErr w:type="spellStart"/>
      <w:r>
        <w:rPr>
          <w:rStyle w:val="GreekQuote0"/>
        </w:rPr>
        <w:t>ἐοικότες</w:t>
      </w:r>
      <w:proofErr w:type="spellEnd"/>
      <w:r>
        <w:t>.</w:t>
      </w:r>
    </w:p>
    <w:p w:rsidR="00CF07E1" w:rsidRDefault="00F84752">
      <w:pPr>
        <w:pStyle w:val="BlockText"/>
      </w:pPr>
      <w:r>
        <w:t xml:space="preserve">But some fish marry and have their own wives, beds, and chambers. For Aphrodite, Desire, and Jealousy, that weighty god, are mighty forces among fish. What quarrels tender Love produces when he stirs up in their hearts a furious desire for revelry! For many </w:t>
      </w:r>
      <w:proofErr w:type="gramStart"/>
      <w:r>
        <w:t>quarrel</w:t>
      </w:r>
      <w:proofErr w:type="gramEnd"/>
      <w:r>
        <w:t xml:space="preserve"> with one another because of sex, like suitors do.</w:t>
      </w:r>
    </w:p>
    <w:p w:rsidR="00CF07E1" w:rsidRDefault="00F84752">
      <w:pPr>
        <w:pStyle w:val="FirstParagraph"/>
      </w:pPr>
      <w:r>
        <w:t xml:space="preserve">Gregory begins </w:t>
      </w:r>
      <w:r>
        <w:rPr>
          <w:i/>
        </w:rPr>
        <w:t>Hymn Virg.</w:t>
      </w:r>
      <w:r>
        <w:t xml:space="preserve"> 115 with a derivative of </w:t>
      </w:r>
      <w:proofErr w:type="spellStart"/>
      <w:r>
        <w:rPr>
          <w:rStyle w:val="GreekQuote0"/>
        </w:rPr>
        <w:t>ζεύγνυμι</w:t>
      </w:r>
      <w:proofErr w:type="spellEnd"/>
      <w:r>
        <w:t xml:space="preserve"> (“to yoke”</w:t>
      </w:r>
      <w:proofErr w:type="gramStart"/>
      <w:r>
        <w:t>), and</w:t>
      </w:r>
      <w:proofErr w:type="gramEnd"/>
      <w:r>
        <w:t xml:space="preserve"> ends it with </w:t>
      </w:r>
      <w:proofErr w:type="spellStart"/>
      <w:r>
        <w:rPr>
          <w:rStyle w:val="GreekQuote0"/>
        </w:rPr>
        <w:t>ὀρίνει</w:t>
      </w:r>
      <w:proofErr w:type="spellEnd"/>
      <w:r>
        <w:t xml:space="preserve"> (“stirs up”); </w:t>
      </w:r>
      <w:r>
        <w:rPr>
          <w:i/>
        </w:rPr>
        <w:t>Hymn Virg.</w:t>
      </w:r>
      <w:r>
        <w:t xml:space="preserve"> 116 begins also with </w:t>
      </w:r>
      <w:proofErr w:type="spellStart"/>
      <w:r>
        <w:rPr>
          <w:rStyle w:val="GreekQuote0"/>
        </w:rPr>
        <w:t>οἶστρος</w:t>
      </w:r>
      <w:proofErr w:type="spellEnd"/>
      <w:r>
        <w:t xml:space="preserve"> (“sexual desire”).</w:t>
      </w:r>
      <w:r>
        <w:rPr>
          <w:rStyle w:val="FootnoteReference"/>
        </w:rPr>
        <w:footnoteReference w:id="447"/>
      </w:r>
      <w:r>
        <w:t xml:space="preserve"> The </w:t>
      </w:r>
      <w:proofErr w:type="spellStart"/>
      <w:r>
        <w:t>Oppianic</w:t>
      </w:r>
      <w:proofErr w:type="spellEnd"/>
      <w:r>
        <w:t xml:space="preserve"> passage supplements Gregory’s depiction of desire by providing vivid examples of the dangers of </w:t>
      </w:r>
      <w:proofErr w:type="spellStart"/>
      <w:r>
        <w:rPr>
          <w:i/>
        </w:rPr>
        <w:t>eros</w:t>
      </w:r>
      <w:proofErr w:type="spellEnd"/>
      <w:r>
        <w:t>.</w:t>
      </w:r>
    </w:p>
    <w:p w:rsidR="00CF07E1" w:rsidRDefault="00F84752">
      <w:pPr>
        <w:pStyle w:val="BodyText"/>
      </w:pPr>
      <w:r>
        <w:t xml:space="preserve">Gregory’s attitude toward </w:t>
      </w:r>
      <w:proofErr w:type="spellStart"/>
      <w:r>
        <w:rPr>
          <w:i/>
        </w:rPr>
        <w:t>eros</w:t>
      </w:r>
      <w:proofErr w:type="spellEnd"/>
      <w:r>
        <w:t xml:space="preserve"> is, unsurprisingly, different from both Oppian and ps.-Oppian, who had in traditional fashion sung of the omnipotence of the winged god.</w:t>
      </w:r>
      <w:r>
        <w:rPr>
          <w:rStyle w:val="FootnoteReference"/>
        </w:rPr>
        <w:footnoteReference w:id="448"/>
      </w:r>
      <w:r>
        <w:t xml:space="preserve"> Instead, physical </w:t>
      </w:r>
      <w:proofErr w:type="spellStart"/>
      <w:r>
        <w:rPr>
          <w:i/>
        </w:rPr>
        <w:t>eros</w:t>
      </w:r>
      <w:proofErr w:type="spellEnd"/>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CF07E1" w:rsidRDefault="00F84752" w:rsidP="00620940">
      <w:pPr>
        <w:pStyle w:val="Heading2"/>
      </w:pPr>
      <w:bookmarkStart w:id="115" w:name="erudition-means-and-ends"/>
      <w:bookmarkStart w:id="116" w:name="_Toc1638092"/>
      <w:r>
        <w:t>Erudition: Means and Ends</w:t>
      </w:r>
      <w:bookmarkEnd w:id="115"/>
      <w:bookmarkEnd w:id="116"/>
    </w:p>
    <w:p w:rsidR="00CF07E1" w:rsidRDefault="00F84752">
      <w:pPr>
        <w:pStyle w:val="FirstParagraph"/>
      </w:pPr>
      <w:r>
        <w:t xml:space="preserve">After analyzing </w:t>
      </w:r>
      <w:proofErr w:type="spellStart"/>
      <w:r>
        <w:rPr>
          <w:i/>
        </w:rPr>
        <w:t>Adversus</w:t>
      </w:r>
      <w:proofErr w:type="spellEnd"/>
      <w:r>
        <w:rPr>
          <w:i/>
        </w:rPr>
        <w:t xml:space="preserve"> </w:t>
      </w:r>
      <w:proofErr w:type="spellStart"/>
      <w:r>
        <w:rPr>
          <w:i/>
        </w:rPr>
        <w:t>iram</w:t>
      </w:r>
      <w:proofErr w:type="spellEnd"/>
      <w:r>
        <w:t xml:space="preserve"> (1.2.25) and </w:t>
      </w:r>
      <w:r>
        <w:rPr>
          <w:i/>
        </w:rPr>
        <w:t>Hymn Virg.</w:t>
      </w:r>
      <w:r>
        <w:t xml:space="preserve"> (1.2.1a) in some detail, I now juxtapose Gregory’s approach to erudition with that Callimachus. I consider means (poetic technique) and ends (larger purposes) in turn.</w:t>
      </w:r>
    </w:p>
    <w:p w:rsidR="00CF07E1" w:rsidRDefault="00F84752" w:rsidP="00620940">
      <w:pPr>
        <w:pStyle w:val="Heading3"/>
      </w:pPr>
      <w:bookmarkStart w:id="117" w:name="means"/>
      <w:bookmarkStart w:id="118" w:name="_Toc1638093"/>
      <w:r>
        <w:lastRenderedPageBreak/>
        <w:t>Means</w:t>
      </w:r>
      <w:bookmarkEnd w:id="117"/>
      <w:bookmarkEnd w:id="118"/>
    </w:p>
    <w:p w:rsidR="00CF07E1" w:rsidRDefault="00F84752" w:rsidP="00620940">
      <w:pPr>
        <w:pStyle w:val="Heading4"/>
      </w:pPr>
      <w:bookmarkStart w:id="119" w:name="prose-sources-1"/>
      <w:bookmarkStart w:id="120" w:name="_Toc1638094"/>
      <w:r>
        <w:t>Prose Sources</w:t>
      </w:r>
      <w:bookmarkEnd w:id="119"/>
      <w:bookmarkEnd w:id="120"/>
    </w:p>
    <w:p w:rsidR="00CF07E1" w:rsidRDefault="00F84752">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proofErr w:type="spellStart"/>
      <w:r>
        <w:rPr>
          <w:i/>
        </w:rPr>
        <w:t>Aetia</w:t>
      </w:r>
      <w:proofErr w:type="spellEnd"/>
      <w:r>
        <w:t>, where Callimachus occasionally cites his authorities by name.</w:t>
      </w:r>
      <w:r>
        <w:rPr>
          <w:rStyle w:val="FootnoteReference"/>
        </w:rPr>
        <w:footnoteReference w:id="449"/>
      </w:r>
      <w:r>
        <w:t xml:space="preserve"> Among the prose sources of both poets, the philosophers deserve special mention. Stephens and Acosta-Hughes have shown that Plato loomed large in Callimachus’ poetic consciousness.</w:t>
      </w:r>
      <w:r>
        <w:rPr>
          <w:rStyle w:val="FootnoteReference"/>
        </w:rPr>
        <w:footnoteReference w:id="450"/>
      </w:r>
      <w:r>
        <w:t xml:space="preserve"> They rightly read Callimachus’ injunction to judge a poem by its craft (</w:t>
      </w:r>
      <w:proofErr w:type="spellStart"/>
      <w:r>
        <w:rPr>
          <w:rStyle w:val="GreekQuote0"/>
        </w:rPr>
        <w:t>τέχνη</w:t>
      </w:r>
      <w:proofErr w:type="spellEnd"/>
      <w:r>
        <w:t xml:space="preserve">) as, at least in part, a response to Plato’s denial in the </w:t>
      </w:r>
      <w:r>
        <w:rPr>
          <w:i/>
        </w:rPr>
        <w:t>Ion</w:t>
      </w:r>
      <w:r>
        <w:t xml:space="preserve"> that poetry is a </w:t>
      </w:r>
      <w:proofErr w:type="spellStart"/>
      <w:r>
        <w:rPr>
          <w:i/>
        </w:rPr>
        <w:t>technē</w:t>
      </w:r>
      <w:proofErr w:type="spellEnd"/>
      <w:r>
        <w:t xml:space="preserve">. Plato shows up in more surprising places too. The first line of Call. </w:t>
      </w:r>
      <w:proofErr w:type="spellStart"/>
      <w:r>
        <w:rPr>
          <w:i/>
        </w:rPr>
        <w:t>hArt</w:t>
      </w:r>
      <w:proofErr w:type="spellEnd"/>
      <w:r>
        <w:t xml:space="preserve"> contains the rare form </w:t>
      </w:r>
      <w:proofErr w:type="spellStart"/>
      <w:r>
        <w:rPr>
          <w:rStyle w:val="GreekQuote0"/>
        </w:rPr>
        <w:t>ἀειδοντέσσι</w:t>
      </w:r>
      <w:proofErr w:type="spellEnd"/>
      <w:r>
        <w:t>, which is only otherwise attested in a Platonic “mis-citation” of Homer.</w:t>
      </w:r>
      <w:r>
        <w:rPr>
          <w:rStyle w:val="FootnoteReference"/>
        </w:rPr>
        <w:footnoteReference w:id="451"/>
      </w:r>
      <w:r>
        <w:t xml:space="preserve"> Stephens suggests that here Callimachus has in mind both the Platonic and Homeric contexts. So too, we might consider Callimachus’ </w:t>
      </w:r>
      <w:proofErr w:type="spellStart"/>
      <w:r>
        <w:rPr>
          <w:i/>
        </w:rPr>
        <w:t>epig</w:t>
      </w:r>
      <w:proofErr w:type="spellEnd"/>
      <w:r>
        <w:rPr>
          <w:i/>
        </w:rPr>
        <w:t>.</w:t>
      </w:r>
      <w:r>
        <w:t xml:space="preserve"> 8 (8 G.P. = 42 Pf. = </w:t>
      </w:r>
      <w:proofErr w:type="spellStart"/>
      <w:r>
        <w:rPr>
          <w:i/>
        </w:rPr>
        <w:t>AnthPal</w:t>
      </w:r>
      <w:proofErr w:type="spellEnd"/>
      <w:r>
        <w:t xml:space="preserve"> 12.118).</w:t>
      </w:r>
    </w:p>
    <w:p w:rsidR="00CF07E1" w:rsidRDefault="00F84752">
      <w:pPr>
        <w:pStyle w:val="BlockText"/>
      </w:pPr>
      <w:proofErr w:type="spellStart"/>
      <w:r>
        <w:rPr>
          <w:rStyle w:val="GreekQuote0"/>
        </w:rPr>
        <w:t>εἰ</w:t>
      </w:r>
      <w:proofErr w:type="spellEnd"/>
      <w:r>
        <w:t xml:space="preserve"> </w:t>
      </w:r>
      <w:proofErr w:type="spellStart"/>
      <w:r>
        <w:rPr>
          <w:rStyle w:val="GreekQuote0"/>
        </w:rPr>
        <w:t>μὲν</w:t>
      </w:r>
      <w:proofErr w:type="spellEnd"/>
      <w:r>
        <w:t xml:space="preserve"> </w:t>
      </w:r>
      <w:proofErr w:type="spellStart"/>
      <w:r>
        <w:rPr>
          <w:rStyle w:val="GreekQuote0"/>
        </w:rPr>
        <w:t>ἑκὼν</w:t>
      </w:r>
      <w:proofErr w:type="spellEnd"/>
      <w:r>
        <w:t xml:space="preserve">, </w:t>
      </w:r>
      <w:proofErr w:type="spellStart"/>
      <w:r>
        <w:rPr>
          <w:rStyle w:val="GreekQuote0"/>
        </w:rPr>
        <w:t>Ἀρχῖν</w:t>
      </w:r>
      <w:proofErr w:type="spellEnd"/>
      <w:r>
        <w:rPr>
          <w:rStyle w:val="GreekQuote0"/>
        </w:rPr>
        <w:t>᾽</w:t>
      </w:r>
      <w:r>
        <w:t xml:space="preserve">, </w:t>
      </w:r>
      <w:r>
        <w:rPr>
          <w:rStyle w:val="GreekQuote0"/>
        </w:rPr>
        <w:t>ἐπ</w:t>
      </w:r>
      <w:proofErr w:type="spellStart"/>
      <w:r>
        <w:rPr>
          <w:rStyle w:val="GreekQuote0"/>
        </w:rPr>
        <w:t>εκώμ</w:t>
      </w:r>
      <w:proofErr w:type="spellEnd"/>
      <w:r>
        <w:rPr>
          <w:rStyle w:val="GreekQuote0"/>
        </w:rPr>
        <w:t>ασα</w:t>
      </w:r>
      <w:r>
        <w:t xml:space="preserve">, </w:t>
      </w:r>
      <w:proofErr w:type="spellStart"/>
      <w:r>
        <w:rPr>
          <w:rStyle w:val="GreekQuote0"/>
        </w:rPr>
        <w:t>μυρί</w:t>
      </w:r>
      <w:proofErr w:type="spellEnd"/>
      <w:r>
        <w:rPr>
          <w:rStyle w:val="GreekQuote0"/>
        </w:rPr>
        <w:t>α</w:t>
      </w:r>
      <w:r>
        <w:t xml:space="preserve"> </w:t>
      </w:r>
      <w:proofErr w:type="spellStart"/>
      <w:r>
        <w:rPr>
          <w:rStyle w:val="GreekQuote0"/>
        </w:rPr>
        <w:t>μέμφου</w:t>
      </w:r>
      <w:proofErr w:type="spellEnd"/>
      <w:r>
        <w:t>,</w:t>
      </w:r>
      <w:r>
        <w:br/>
        <w:t>   </w:t>
      </w:r>
      <w:proofErr w:type="spellStart"/>
      <w:r>
        <w:rPr>
          <w:rStyle w:val="GreekQuote0"/>
        </w:rPr>
        <w:t>εἰ</w:t>
      </w:r>
      <w:proofErr w:type="spellEnd"/>
      <w:r>
        <w:t xml:space="preserve"> </w:t>
      </w:r>
      <w:r>
        <w:rPr>
          <w:rStyle w:val="GreekQuote0"/>
        </w:rPr>
        <w:t>δ᾽</w:t>
      </w:r>
      <w:r>
        <w:t xml:space="preserve"> </w:t>
      </w:r>
      <w:proofErr w:type="spellStart"/>
      <w:r>
        <w:rPr>
          <w:rStyle w:val="GreekQuote0"/>
        </w:rPr>
        <w:t>ἄκων</w:t>
      </w:r>
      <w:proofErr w:type="spellEnd"/>
      <w:r>
        <w:t xml:space="preserve"> </w:t>
      </w:r>
      <w:proofErr w:type="spellStart"/>
      <w:r>
        <w:rPr>
          <w:rStyle w:val="GreekQuote0"/>
        </w:rPr>
        <w:t>ἥκω</w:t>
      </w:r>
      <w:proofErr w:type="spellEnd"/>
      <w:r>
        <w:t xml:space="preserve">, </w:t>
      </w:r>
      <w:proofErr w:type="spellStart"/>
      <w:r>
        <w:rPr>
          <w:rStyle w:val="GreekQuote0"/>
        </w:rPr>
        <w:t>τὴν</w:t>
      </w:r>
      <w:proofErr w:type="spellEnd"/>
      <w:r>
        <w:t xml:space="preserve"> </w:t>
      </w:r>
      <w:r>
        <w:rPr>
          <w:rStyle w:val="GreekQuote0"/>
        </w:rPr>
        <w:t>π</w:t>
      </w:r>
      <w:proofErr w:type="spellStart"/>
      <w:r>
        <w:rPr>
          <w:rStyle w:val="GreekQuote0"/>
        </w:rPr>
        <w:t>ρο</w:t>
      </w:r>
      <w:proofErr w:type="spellEnd"/>
      <w:r>
        <w:rPr>
          <w:rStyle w:val="GreekQuote0"/>
        </w:rPr>
        <w:t>π</w:t>
      </w:r>
      <w:proofErr w:type="spellStart"/>
      <w:r>
        <w:rPr>
          <w:rStyle w:val="GreekQuote0"/>
        </w:rPr>
        <w:t>έτει</w:t>
      </w:r>
      <w:proofErr w:type="spellEnd"/>
      <w:r>
        <w:rPr>
          <w:rStyle w:val="GreekQuote0"/>
        </w:rPr>
        <w:t>αν</w:t>
      </w:r>
      <w:r>
        <w:t xml:space="preserve"> </w:t>
      </w:r>
      <w:r>
        <w:rPr>
          <w:rStyle w:val="GreekQuote0"/>
        </w:rPr>
        <w:t>ἔα</w:t>
      </w:r>
      <w:r>
        <w:t>.</w:t>
      </w:r>
      <w:r>
        <w:br/>
      </w:r>
      <w:proofErr w:type="spellStart"/>
      <w:r>
        <w:rPr>
          <w:rStyle w:val="GreekQuote0"/>
        </w:rPr>
        <w:t>ἄκρητος</w:t>
      </w:r>
      <w:proofErr w:type="spellEnd"/>
      <w:r>
        <w:t xml:space="preserve"> </w:t>
      </w:r>
      <w:r>
        <w:rPr>
          <w:rStyle w:val="GreekQuote0"/>
        </w:rPr>
        <w:t>καὶ</w:t>
      </w:r>
      <w:r>
        <w:t xml:space="preserve"> </w:t>
      </w:r>
      <w:proofErr w:type="spellStart"/>
      <w:r>
        <w:rPr>
          <w:rStyle w:val="GreekQuote0"/>
        </w:rPr>
        <w:t>ἔρως</w:t>
      </w:r>
      <w:proofErr w:type="spellEnd"/>
      <w:r>
        <w:t xml:space="preserve"> </w:t>
      </w:r>
      <w:r>
        <w:rPr>
          <w:rStyle w:val="GreekQuote0"/>
        </w:rPr>
        <w:t>μ᾽</w:t>
      </w:r>
      <w:r>
        <w:t xml:space="preserve"> </w:t>
      </w:r>
      <w:proofErr w:type="spellStart"/>
      <w:r>
        <w:rPr>
          <w:rStyle w:val="GreekQuote0"/>
        </w:rPr>
        <w:t>ἠνάγκ</w:t>
      </w:r>
      <w:proofErr w:type="spellEnd"/>
      <w:r>
        <w:rPr>
          <w:rStyle w:val="GreekQuote0"/>
        </w:rPr>
        <w:t>ασαν</w:t>
      </w:r>
      <w:r>
        <w:t xml:space="preserve">, </w:t>
      </w:r>
      <w:proofErr w:type="spellStart"/>
      <w:r>
        <w:rPr>
          <w:rStyle w:val="GreekQuote0"/>
        </w:rPr>
        <w:t>ὧν</w:t>
      </w:r>
      <w:proofErr w:type="spellEnd"/>
      <w:r>
        <w:t xml:space="preserve"> </w:t>
      </w:r>
      <w:r>
        <w:rPr>
          <w:rStyle w:val="GreekQuote0"/>
        </w:rPr>
        <w:t>ὁ</w:t>
      </w:r>
      <w:r>
        <w:t xml:space="preserve"> </w:t>
      </w:r>
      <w:proofErr w:type="spellStart"/>
      <w:r>
        <w:rPr>
          <w:rStyle w:val="GreekQuote0"/>
        </w:rPr>
        <w:t>μὲν</w:t>
      </w:r>
      <w:proofErr w:type="spellEnd"/>
      <w:r>
        <w:t xml:space="preserve"> </w:t>
      </w:r>
      <w:r>
        <w:rPr>
          <w:rStyle w:val="GreekQuote0"/>
        </w:rPr>
        <w:t>α</w:t>
      </w:r>
      <w:proofErr w:type="spellStart"/>
      <w:r>
        <w:rPr>
          <w:rStyle w:val="GreekQuote0"/>
        </w:rPr>
        <w:t>ὐτῶν</w:t>
      </w:r>
      <w:proofErr w:type="spellEnd"/>
      <w:r>
        <w:br/>
        <w:t>   </w:t>
      </w:r>
      <w:proofErr w:type="spellStart"/>
      <w:r>
        <w:rPr>
          <w:rStyle w:val="GreekQuote0"/>
        </w:rPr>
        <w:t>εἷλκεν</w:t>
      </w:r>
      <w:proofErr w:type="spellEnd"/>
      <w:r>
        <w:t xml:space="preserve">, </w:t>
      </w:r>
      <w:r>
        <w:rPr>
          <w:rStyle w:val="GreekQuote0"/>
        </w:rPr>
        <w:t>ὁ</w:t>
      </w:r>
      <w:r>
        <w:t xml:space="preserve"> </w:t>
      </w:r>
      <w:proofErr w:type="spellStart"/>
      <w:r>
        <w:rPr>
          <w:rStyle w:val="GreekQuote0"/>
        </w:rPr>
        <w:t>δ᾽οὐκ</w:t>
      </w:r>
      <w:proofErr w:type="spellEnd"/>
      <w:r>
        <w:t xml:space="preserve"> </w:t>
      </w:r>
      <w:proofErr w:type="spellStart"/>
      <w:r>
        <w:rPr>
          <w:rStyle w:val="GreekQuote0"/>
        </w:rPr>
        <w:t>εἴ</w:t>
      </w:r>
      <w:proofErr w:type="spellEnd"/>
      <w:r>
        <w:rPr>
          <w:rStyle w:val="GreekQuote0"/>
        </w:rPr>
        <w:t>α</w:t>
      </w:r>
      <w:r>
        <w:t xml:space="preserve"> </w:t>
      </w:r>
      <w:proofErr w:type="spellStart"/>
      <w:r>
        <w:rPr>
          <w:rStyle w:val="GreekQuote0"/>
        </w:rPr>
        <w:t>τὴν</w:t>
      </w:r>
      <w:proofErr w:type="spellEnd"/>
      <w:r>
        <w:t xml:space="preserve"> </w:t>
      </w:r>
      <w:r>
        <w:rPr>
          <w:rStyle w:val="GreekQuote0"/>
        </w:rPr>
        <w:t>π</w:t>
      </w:r>
      <w:proofErr w:type="spellStart"/>
      <w:r>
        <w:rPr>
          <w:rStyle w:val="GreekQuote0"/>
        </w:rPr>
        <w:t>ρο</w:t>
      </w:r>
      <w:proofErr w:type="spellEnd"/>
      <w:r>
        <w:rPr>
          <w:rStyle w:val="GreekQuote0"/>
        </w:rPr>
        <w:t>π</w:t>
      </w:r>
      <w:proofErr w:type="spellStart"/>
      <w:r>
        <w:rPr>
          <w:rStyle w:val="GreekQuote0"/>
        </w:rPr>
        <w:t>έτει</w:t>
      </w:r>
      <w:proofErr w:type="spellEnd"/>
      <w:r>
        <w:rPr>
          <w:rStyle w:val="GreekQuote0"/>
        </w:rPr>
        <w:t>αν</w:t>
      </w:r>
      <w:r>
        <w:t xml:space="preserve"> </w:t>
      </w:r>
      <w:proofErr w:type="spellStart"/>
      <w:r>
        <w:rPr>
          <w:rStyle w:val="GreekQuote0"/>
        </w:rPr>
        <w:t>ἐᾶν</w:t>
      </w:r>
      <w:proofErr w:type="spellEnd"/>
      <w:r>
        <w:t>.</w:t>
      </w:r>
      <w:r>
        <w:br/>
      </w:r>
      <w:proofErr w:type="spellStart"/>
      <w:r>
        <w:rPr>
          <w:rStyle w:val="GreekQuote0"/>
        </w:rPr>
        <w:t>ἐλθὼν</w:t>
      </w:r>
      <w:proofErr w:type="spellEnd"/>
      <w:r>
        <w:t xml:space="preserve"> </w:t>
      </w:r>
      <w:r>
        <w:rPr>
          <w:rStyle w:val="GreekQuote0"/>
        </w:rPr>
        <w:t>δ᾽</w:t>
      </w:r>
      <w:r>
        <w:t xml:space="preserve"> </w:t>
      </w:r>
      <w:proofErr w:type="spellStart"/>
      <w:r>
        <w:rPr>
          <w:rStyle w:val="GreekQuote0"/>
        </w:rPr>
        <w:t>οὐκ</w:t>
      </w:r>
      <w:proofErr w:type="spellEnd"/>
      <w:r>
        <w:t xml:space="preserve"> </w:t>
      </w:r>
      <w:r>
        <w:rPr>
          <w:rStyle w:val="GreekQuote0"/>
        </w:rPr>
        <w:t>ἐβ</w:t>
      </w:r>
      <w:proofErr w:type="spellStart"/>
      <w:r>
        <w:rPr>
          <w:rStyle w:val="GreekQuote0"/>
        </w:rPr>
        <w:t>όησ</w:t>
      </w:r>
      <w:proofErr w:type="spellEnd"/>
      <w:r>
        <w:rPr>
          <w:rStyle w:val="GreekQuote0"/>
        </w:rPr>
        <w:t>α</w:t>
      </w:r>
      <w:r>
        <w:t xml:space="preserve"> </w:t>
      </w:r>
      <w:proofErr w:type="spellStart"/>
      <w:r>
        <w:rPr>
          <w:rStyle w:val="GreekQuote0"/>
        </w:rPr>
        <w:t>τίς</w:t>
      </w:r>
      <w:proofErr w:type="spellEnd"/>
      <w:r>
        <w:t xml:space="preserve"> </w:t>
      </w:r>
      <w:r>
        <w:rPr>
          <w:rStyle w:val="GreekQuote0"/>
        </w:rPr>
        <w:t>ἢ</w:t>
      </w:r>
      <w:r>
        <w:t xml:space="preserve"> </w:t>
      </w:r>
      <w:proofErr w:type="spellStart"/>
      <w:r>
        <w:rPr>
          <w:rStyle w:val="GreekQuote0"/>
        </w:rPr>
        <w:t>τίνος</w:t>
      </w:r>
      <w:proofErr w:type="spellEnd"/>
      <w:r>
        <w:t xml:space="preserve">, </w:t>
      </w:r>
      <w:proofErr w:type="spellStart"/>
      <w:r>
        <w:rPr>
          <w:rStyle w:val="GreekQuote0"/>
        </w:rPr>
        <w:t>ἀλλ</w:t>
      </w:r>
      <w:proofErr w:type="spellEnd"/>
      <w:r>
        <w:rPr>
          <w:rStyle w:val="GreekQuote0"/>
        </w:rPr>
        <w:t>᾽</w:t>
      </w:r>
      <w:r>
        <w:t xml:space="preserve"> </w:t>
      </w:r>
      <w:proofErr w:type="spellStart"/>
      <w:r>
        <w:rPr>
          <w:rStyle w:val="GreekQuote0"/>
        </w:rPr>
        <w:t>ἐφίλησ</w:t>
      </w:r>
      <w:proofErr w:type="spellEnd"/>
      <w:r>
        <w:rPr>
          <w:rStyle w:val="GreekQuote0"/>
        </w:rPr>
        <w:t>α</w:t>
      </w:r>
      <w:r>
        <w:t xml:space="preserve"> [5]</w:t>
      </w:r>
      <w:r>
        <w:br/>
        <w:t>   </w:t>
      </w:r>
      <w:proofErr w:type="spellStart"/>
      <w:r>
        <w:rPr>
          <w:rStyle w:val="GreekQuote0"/>
        </w:rPr>
        <w:t>τὴν</w:t>
      </w:r>
      <w:proofErr w:type="spellEnd"/>
      <w:r>
        <w:t xml:space="preserve"> </w:t>
      </w:r>
      <w:proofErr w:type="spellStart"/>
      <w:r>
        <w:rPr>
          <w:rStyle w:val="GreekQuote0"/>
        </w:rPr>
        <w:t>φλιήν</w:t>
      </w:r>
      <w:proofErr w:type="spellEnd"/>
      <w:r>
        <w:t xml:space="preserve">. </w:t>
      </w:r>
      <w:proofErr w:type="spellStart"/>
      <w:r>
        <w:rPr>
          <w:rStyle w:val="GreekQuote0"/>
        </w:rPr>
        <w:t>εἰ</w:t>
      </w:r>
      <w:proofErr w:type="spellEnd"/>
      <w:r>
        <w:t xml:space="preserve"> </w:t>
      </w:r>
      <w:proofErr w:type="spellStart"/>
      <w:r>
        <w:rPr>
          <w:rStyle w:val="GreekQuote0"/>
        </w:rPr>
        <w:t>τοῦτ</w:t>
      </w:r>
      <w:proofErr w:type="spellEnd"/>
      <w:r>
        <w:rPr>
          <w:rStyle w:val="GreekQuote0"/>
        </w:rPr>
        <w:t>᾽</w:t>
      </w:r>
      <w:r>
        <w:t xml:space="preserve"> </w:t>
      </w:r>
      <w:proofErr w:type="spellStart"/>
      <w:r>
        <w:rPr>
          <w:rStyle w:val="GreekQuote0"/>
        </w:rPr>
        <w:t>ἔστ</w:t>
      </w:r>
      <w:proofErr w:type="spellEnd"/>
      <w:r>
        <w:rPr>
          <w:rStyle w:val="GreekQuote0"/>
        </w:rPr>
        <w:t>᾽</w:t>
      </w:r>
      <w:r>
        <w:t xml:space="preserve"> </w:t>
      </w:r>
      <w:proofErr w:type="spellStart"/>
      <w:r>
        <w:rPr>
          <w:rStyle w:val="GreekQuote0"/>
        </w:rPr>
        <w:t>ἀδίκημ</w:t>
      </w:r>
      <w:proofErr w:type="spellEnd"/>
      <w:r>
        <w:rPr>
          <w:rStyle w:val="GreekQuote0"/>
        </w:rPr>
        <w:t>᾽</w:t>
      </w:r>
      <w:r>
        <w:t xml:space="preserve">, </w:t>
      </w:r>
      <w:proofErr w:type="spellStart"/>
      <w:r>
        <w:rPr>
          <w:rStyle w:val="GreekQuote0"/>
        </w:rPr>
        <w:t>ἀδικέω</w:t>
      </w:r>
      <w:proofErr w:type="spellEnd"/>
      <w:r>
        <w:t>.</w:t>
      </w:r>
    </w:p>
    <w:p w:rsidR="00CF07E1" w:rsidRDefault="00F84752">
      <w:pPr>
        <w:pStyle w:val="BlockText"/>
      </w:pPr>
      <w:r>
        <w:t xml:space="preserve">If I willingly reveled my way to </w:t>
      </w:r>
      <w:proofErr w:type="spellStart"/>
      <w:r>
        <w:t>Archis</w:t>
      </w:r>
      <w:proofErr w:type="spellEnd"/>
      <w:r>
        <w:t>’ house, reproach my without end,</w:t>
      </w:r>
      <w:r>
        <w:br/>
        <w:t xml:space="preserve">but if against my will I </w:t>
      </w:r>
      <w:proofErr w:type="gramStart"/>
      <w:r>
        <w:t>come ,</w:t>
      </w:r>
      <w:proofErr w:type="gramEnd"/>
      <w:r>
        <w:t xml:space="preserve"> forgive my rashness—</w:t>
      </w:r>
      <w:r>
        <w:br/>
        <w:t>Wine and Love compelled me. The one dragged me forward,</w:t>
      </w:r>
      <w:r>
        <w:br/>
      </w:r>
      <w:r>
        <w:lastRenderedPageBreak/>
        <w:t>the other did not allow my rashness to depart.</w:t>
      </w:r>
      <w:r>
        <w:br/>
        <w:t>On my coming I did not shout, “who is he?” but kissed the doorpost.</w:t>
      </w:r>
      <w:r>
        <w:br/>
        <w:t>If this is a wrong, I am mistaken.</w:t>
      </w:r>
    </w:p>
    <w:p w:rsidR="00CF07E1" w:rsidRDefault="00F84752">
      <w:pPr>
        <w:pStyle w:val="FirstParagraph"/>
      </w:pPr>
      <w:r>
        <w:t xml:space="preserve">Here Callimachus cleverly plays with the philosophical notion that an individual is not morally responsible for acts committed under compulsion (see </w:t>
      </w:r>
      <w:proofErr w:type="spellStart"/>
      <w:r>
        <w:t>Arist</w:t>
      </w:r>
      <w:proofErr w:type="spellEnd"/>
      <w:r>
        <w:t xml:space="preserve">. </w:t>
      </w:r>
      <w:r>
        <w:rPr>
          <w:i/>
        </w:rPr>
        <w:t>Nic. Eth.</w:t>
      </w:r>
      <w:r>
        <w:t xml:space="preserve"> 1135b). He moreover oscillates between technical and common senses of words. The noun </w:t>
      </w:r>
      <w:proofErr w:type="spellStart"/>
      <w:r>
        <w:rPr>
          <w:rStyle w:val="GreekQuote0"/>
        </w:rPr>
        <w:t>ἀδίκημ</w:t>
      </w:r>
      <w:proofErr w:type="spellEnd"/>
      <w:r>
        <w:rPr>
          <w:rStyle w:val="GreekQuote0"/>
        </w:rPr>
        <w:t>α</w:t>
      </w:r>
      <w:r>
        <w:t xml:space="preserve"> means “sin” or “morally culpable act.” We may thus take the final either as, “if this is a wrong, I am mistaken” or “if this is a wrong, I’m in the wrong.”</w:t>
      </w:r>
      <w:r>
        <w:rPr>
          <w:rStyle w:val="FootnoteReference"/>
        </w:rPr>
        <w:footnoteReference w:id="452"/>
      </w:r>
      <w:r>
        <w:t xml:space="preserve"> As we have seen, Gregory also responds to philosophical and theological matters throughout his work. He shows himself </w:t>
      </w:r>
      <w:proofErr w:type="spellStart"/>
      <w:r>
        <w:t>knowledgable</w:t>
      </w:r>
      <w:proofErr w:type="spellEnd"/>
      <w:r>
        <w:t xml:space="preserve"> of philosophical speculation on anger in the </w:t>
      </w:r>
      <w:r>
        <w:rPr>
          <w:i/>
        </w:rPr>
        <w:t xml:space="preserve">Adv. </w:t>
      </w:r>
      <w:proofErr w:type="spellStart"/>
      <w:r>
        <w:rPr>
          <w:i/>
        </w:rPr>
        <w:t>iram</w:t>
      </w:r>
      <w:proofErr w:type="spellEnd"/>
      <w:r>
        <w:t xml:space="preserve">. The </w:t>
      </w:r>
      <w:r>
        <w:rPr>
          <w:i/>
        </w:rPr>
        <w:t>Hymn Virg.</w:t>
      </w:r>
      <w:r>
        <w:t xml:space="preserve"> shows its author to be an original theologian creatively re-presenting the Christian narrative of sacred history.</w:t>
      </w:r>
    </w:p>
    <w:p w:rsidR="00CF07E1" w:rsidRDefault="00F84752" w:rsidP="00620940">
      <w:pPr>
        <w:pStyle w:val="Heading4"/>
      </w:pPr>
      <w:bookmarkStart w:id="121" w:name="poetic-sources-2"/>
      <w:bookmarkStart w:id="122" w:name="_Toc1638095"/>
      <w:r>
        <w:t>Poetic Sources</w:t>
      </w:r>
      <w:bookmarkEnd w:id="121"/>
      <w:bookmarkEnd w:id="122"/>
    </w:p>
    <w:p w:rsidR="00CF07E1" w:rsidRDefault="00F84752">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3"/>
      </w:r>
      <w:r>
        <w:t xml:space="preserve"> These abound in Callimachus. At </w:t>
      </w:r>
      <w:proofErr w:type="spellStart"/>
      <w:r>
        <w:rPr>
          <w:i/>
        </w:rPr>
        <w:t>hZeus</w:t>
      </w:r>
      <w:proofErr w:type="spellEnd"/>
      <w:r>
        <w:t xml:space="preserve"> 18, for instance, Callimachus places </w:t>
      </w:r>
      <w:proofErr w:type="spellStart"/>
      <w:r>
        <w:rPr>
          <w:rStyle w:val="GreekQuote0"/>
        </w:rPr>
        <w:t>Ἐρυμάνθος</w:t>
      </w:r>
      <w:proofErr w:type="spellEnd"/>
      <w:r>
        <w:t xml:space="preserve"> (“Erymanthus”) at line end as Homer does in </w:t>
      </w:r>
      <w:r>
        <w:rPr>
          <w:i/>
        </w:rPr>
        <w:t>Od.</w:t>
      </w:r>
      <w:r>
        <w:t xml:space="preserve"> 6.103. </w:t>
      </w:r>
      <w:proofErr w:type="gramStart"/>
      <w:r>
        <w:t>However</w:t>
      </w:r>
      <w:proofErr w:type="gramEnd"/>
      <w:r>
        <w:t xml:space="preserve"> in Callimachus, the Erymanthus is a river, not a mountain. More striking are a portion of Apollo’s intra-uterine prophecy in the </w:t>
      </w:r>
      <w:proofErr w:type="spellStart"/>
      <w:r>
        <w:rPr>
          <w:i/>
        </w:rPr>
        <w:t>hDel</w:t>
      </w:r>
      <w:proofErr w:type="spellEnd"/>
      <w:r>
        <w:t xml:space="preserve"> 94. Here the fetal god declares that “nevertheless, I shall speak more sharply than from the laurel tree” (</w:t>
      </w:r>
      <w:proofErr w:type="spellStart"/>
      <w:r>
        <w:rPr>
          <w:rStyle w:val="GreekQuote0"/>
        </w:rPr>
        <w:t>ἀλλ</w:t>
      </w:r>
      <w:proofErr w:type="spellEnd"/>
      <w:r>
        <w:t xml:space="preserve">’ </w:t>
      </w:r>
      <w:proofErr w:type="spellStart"/>
      <w:r>
        <w:rPr>
          <w:rStyle w:val="GreekQuote0"/>
        </w:rPr>
        <w:t>ἔμ</w:t>
      </w:r>
      <w:proofErr w:type="spellEnd"/>
      <w:r>
        <w:rPr>
          <w:rStyle w:val="GreekQuote0"/>
        </w:rPr>
        <w:t>π</w:t>
      </w:r>
      <w:proofErr w:type="spellStart"/>
      <w:r>
        <w:rPr>
          <w:rStyle w:val="GreekQuote0"/>
        </w:rPr>
        <w:t>ης</w:t>
      </w:r>
      <w:proofErr w:type="spellEnd"/>
      <w:r>
        <w:t xml:space="preserve"> </w:t>
      </w:r>
      <w:proofErr w:type="spellStart"/>
      <w:r>
        <w:rPr>
          <w:rStyle w:val="GreekQuote0"/>
        </w:rPr>
        <w:t>ἐρέω</w:t>
      </w:r>
      <w:proofErr w:type="spellEnd"/>
      <w:r>
        <w:t xml:space="preserve"> </w:t>
      </w:r>
      <w:proofErr w:type="spellStart"/>
      <w:r>
        <w:rPr>
          <w:rStyle w:val="GreekQuote0"/>
        </w:rPr>
        <w:t>τι</w:t>
      </w:r>
      <w:proofErr w:type="spellEnd"/>
      <w:r>
        <w:t xml:space="preserve"> </w:t>
      </w:r>
      <w:proofErr w:type="spellStart"/>
      <w:r>
        <w:rPr>
          <w:rStyle w:val="GreekQuote0"/>
        </w:rPr>
        <w:t>τομώτερον</w:t>
      </w:r>
      <w:proofErr w:type="spellEnd"/>
      <w:r>
        <w:t xml:space="preserve"> </w:t>
      </w:r>
      <w:r>
        <w:rPr>
          <w:rStyle w:val="GreekQuote0"/>
        </w:rPr>
        <w:t>ἢ</w:t>
      </w:r>
      <w:r>
        <w:t xml:space="preserve"> </w:t>
      </w:r>
      <w:r>
        <w:rPr>
          <w:rStyle w:val="GreekQuote0"/>
          <w:b/>
        </w:rPr>
        <w:t>ἀπὸ</w:t>
      </w:r>
      <w:r>
        <w:rPr>
          <w:b/>
        </w:rPr>
        <w:t xml:space="preserve"> </w:t>
      </w:r>
      <w:proofErr w:type="spellStart"/>
      <w:r>
        <w:rPr>
          <w:rStyle w:val="GreekQuote0"/>
          <w:b/>
        </w:rPr>
        <w:t>δάφνης</w:t>
      </w:r>
      <w:proofErr w:type="spellEnd"/>
      <w:r>
        <w:t xml:space="preserve">). Here Callimachus upstages the author of the </w:t>
      </w:r>
      <w:r>
        <w:rPr>
          <w:i/>
        </w:rPr>
        <w:t>Homeric Hymn to Apollo</w:t>
      </w:r>
      <w:r>
        <w:t xml:space="preserve">, </w:t>
      </w:r>
      <w:r>
        <w:lastRenderedPageBreak/>
        <w:t xml:space="preserve">for at </w:t>
      </w:r>
      <w:proofErr w:type="spellStart"/>
      <w:r>
        <w:rPr>
          <w:i/>
        </w:rPr>
        <w:t>Hom</w:t>
      </w:r>
      <w:proofErr w:type="spellEnd"/>
      <w:r>
        <w:rPr>
          <w:i/>
        </w:rPr>
        <w:t>. Hymn Ap.</w:t>
      </w:r>
      <w:r>
        <w:t xml:space="preserve"> 396 Apollo speaks “from the laurel tree” (</w:t>
      </w:r>
      <w:proofErr w:type="spellStart"/>
      <w:r>
        <w:rPr>
          <w:rStyle w:val="GreekQuote0"/>
        </w:rPr>
        <w:t>ἐκ</w:t>
      </w:r>
      <w:proofErr w:type="spellEnd"/>
      <w:r>
        <w:t xml:space="preserve"> </w:t>
      </w:r>
      <w:proofErr w:type="spellStart"/>
      <w:r>
        <w:rPr>
          <w:rStyle w:val="GreekQuote0"/>
        </w:rPr>
        <w:t>δάφνης</w:t>
      </w:r>
      <w:proofErr w:type="spellEnd"/>
      <w:r>
        <w:t>, also at line-end). The comparative (</w:t>
      </w:r>
      <w:proofErr w:type="spellStart"/>
      <w:r>
        <w:rPr>
          <w:rStyle w:val="GreekQuote0"/>
        </w:rPr>
        <w:t>τομώτερον</w:t>
      </w:r>
      <w:proofErr w:type="spellEnd"/>
      <w:r>
        <w:t xml:space="preserve">, “more sharply”) and the disjunctive particles </w:t>
      </w:r>
      <w:proofErr w:type="spellStart"/>
      <w:r>
        <w:rPr>
          <w:rStyle w:val="GreekQuote0"/>
        </w:rPr>
        <w:t>ἀλλ</w:t>
      </w:r>
      <w:proofErr w:type="spellEnd"/>
      <w:r>
        <w:rPr>
          <w:rStyle w:val="GreekQuote0"/>
        </w:rPr>
        <w:t>᾽</w:t>
      </w:r>
      <w:r>
        <w:t xml:space="preserve"> </w:t>
      </w:r>
      <w:proofErr w:type="spellStart"/>
      <w:r>
        <w:rPr>
          <w:rStyle w:val="GreekQuote0"/>
        </w:rPr>
        <w:t>ἔμ</w:t>
      </w:r>
      <w:proofErr w:type="spellEnd"/>
      <w:r>
        <w:rPr>
          <w:rStyle w:val="GreekQuote0"/>
        </w:rPr>
        <w:t>π</w:t>
      </w:r>
      <w:proofErr w:type="spellStart"/>
      <w:r>
        <w:rPr>
          <w:rStyle w:val="GreekQuote0"/>
        </w:rPr>
        <w:t>ης</w:t>
      </w:r>
      <w:proofErr w:type="spellEnd"/>
      <w:r>
        <w:t xml:space="preserve"> (“but nevertheless”) further underscore Callimachus’ reference to and reconfiguration of the </w:t>
      </w:r>
      <w:proofErr w:type="spellStart"/>
      <w:r>
        <w:rPr>
          <w:i/>
        </w:rPr>
        <w:t>Hom</w:t>
      </w:r>
      <w:proofErr w:type="spellEnd"/>
      <w:r>
        <w:rPr>
          <w:i/>
        </w:rPr>
        <w:t>. Hymn Ap.</w:t>
      </w:r>
      <w:r>
        <w:t xml:space="preserve"> Callimachus intentionally upstages the Homeric Apollo, for Callimachus’ god not only speaks more fearsomely but does so from the womb.</w:t>
      </w:r>
      <w:r>
        <w:rPr>
          <w:rStyle w:val="FootnoteReference"/>
        </w:rPr>
        <w:footnoteReference w:id="454"/>
      </w:r>
      <w:r>
        <w:t xml:space="preserve"> The god promises to soon bathe his bow in the blood of Niobe’s children (</w:t>
      </w:r>
      <w:proofErr w:type="spellStart"/>
      <w:r>
        <w:rPr>
          <w:i/>
        </w:rPr>
        <w:t>hDel</w:t>
      </w:r>
      <w:proofErr w:type="spellEnd"/>
      <w:r>
        <w:t xml:space="preserve"> 95–96). I have not noted any corrective allusions in Gregory’s </w:t>
      </w:r>
      <w:r>
        <w:rPr>
          <w:i/>
        </w:rPr>
        <w:t xml:space="preserve">Adv. </w:t>
      </w:r>
      <w:proofErr w:type="spellStart"/>
      <w:r>
        <w:rPr>
          <w:i/>
        </w:rPr>
        <w:t>iram</w:t>
      </w:r>
      <w:proofErr w:type="spellEnd"/>
      <w:r>
        <w:t>,</w:t>
      </w:r>
      <w:r>
        <w:rPr>
          <w:rStyle w:val="FootnoteReference"/>
        </w:rPr>
        <w:footnoteReference w:id="455"/>
      </w:r>
      <w:r>
        <w:t xml:space="preserve"> but they are prominent in his </w:t>
      </w:r>
      <w:r>
        <w:rPr>
          <w:i/>
        </w:rPr>
        <w:t>Hymn Virg.</w:t>
      </w:r>
      <w:r>
        <w:t xml:space="preserve"> Lines 11–12 of the </w:t>
      </w:r>
      <w:r>
        <w:rPr>
          <w:i/>
        </w:rPr>
        <w:t>Hymn Virg.</w:t>
      </w:r>
      <w:r>
        <w:t xml:space="preserve">, as I have shown above, rework Callimachus’ </w:t>
      </w:r>
      <w:proofErr w:type="spellStart"/>
      <w:r>
        <w:rPr>
          <w:i/>
        </w:rPr>
        <w:t>hZeus</w:t>
      </w:r>
      <w:proofErr w:type="spellEnd"/>
      <w:r>
        <w:t xml:space="preserve"> 91–92. Gregory turns lines directed toward an infamously promiscuous god into praise for pure Virginity. Even more striking is his reworking of Hesiod’s </w:t>
      </w:r>
      <w:proofErr w:type="spellStart"/>
      <w:r>
        <w:rPr>
          <w:i/>
        </w:rPr>
        <w:t>Theog</w:t>
      </w:r>
      <w:proofErr w:type="spellEnd"/>
      <w:r>
        <w:rPr>
          <w:i/>
        </w:rPr>
        <w:t>.</w:t>
      </w:r>
      <w:r>
        <w:t xml:space="preserve"> 114, where the change of a single letter (</w:t>
      </w:r>
      <w:proofErr w:type="spellStart"/>
      <w:r>
        <w:rPr>
          <w:rStyle w:val="GreekQuote0"/>
        </w:rPr>
        <w:t>χάος</w:t>
      </w:r>
      <w:proofErr w:type="spellEnd"/>
      <w:r>
        <w:t xml:space="preserve"> to </w:t>
      </w:r>
      <w:proofErr w:type="spellStart"/>
      <w:r>
        <w:rPr>
          <w:rStyle w:val="GreekQuote0"/>
        </w:rPr>
        <w:t>φάος</w:t>
      </w:r>
      <w:proofErr w:type="spellEnd"/>
      <w:r>
        <w:t xml:space="preserve">) renders “light” instead of “chaos” as the first thing to come into existence. Gregory thereby “corrects” Hesiod. Scholars working on Christian poetry typically label such instances as </w:t>
      </w:r>
      <w:proofErr w:type="spellStart"/>
      <w:r>
        <w:rPr>
          <w:i/>
        </w:rPr>
        <w:t>Kontrastimitation</w:t>
      </w:r>
      <w:proofErr w:type="spellEnd"/>
      <w:r>
        <w:t>.</w:t>
      </w:r>
      <w:r>
        <w:rPr>
          <w:rStyle w:val="FootnoteReference"/>
        </w:rPr>
        <w:footnoteReference w:id="456"/>
      </w:r>
      <w:r>
        <w:t xml:space="preserve"> It is important to realize, however, that these </w:t>
      </w:r>
      <w:proofErr w:type="spellStart"/>
      <w:r>
        <w:rPr>
          <w:i/>
        </w:rPr>
        <w:t>Kontrastimitationen</w:t>
      </w:r>
      <w:proofErr w:type="spellEnd"/>
      <w:r>
        <w:t xml:space="preserve"> are continuations of an Alexandrian practice.</w:t>
      </w:r>
    </w:p>
    <w:p w:rsidR="00CF07E1" w:rsidRDefault="00F84752">
      <w:pPr>
        <w:pStyle w:val="BodyText"/>
      </w:pPr>
      <w:r>
        <w:t>The second type of allusion I wish to consider is the so-called “window allusion,” or in Thomas’s terminology, the “conflation.”</w:t>
      </w:r>
      <w:r>
        <w:rPr>
          <w:rStyle w:val="FootnoteReference"/>
        </w:rPr>
        <w:footnoteReference w:id="457"/>
      </w:r>
      <w:r>
        <w:t xml:space="preserve"> In such instances, a poet activates multiple antecedents and incorporates all of them into the new work. These are often difficult to spot in Callimachus, since much of the poetry between him and Homer has been lost. The opening lines of </w:t>
      </w:r>
      <w:proofErr w:type="spellStart"/>
      <w:r>
        <w:rPr>
          <w:i/>
        </w:rPr>
        <w:t>hZeus</w:t>
      </w:r>
      <w:proofErr w:type="spellEnd"/>
      <w:r>
        <w:t xml:space="preserve"> provides, however, a good example. Here Callimachus cites the proverb </w:t>
      </w:r>
      <w:proofErr w:type="spellStart"/>
      <w:r>
        <w:rPr>
          <w:rStyle w:val="GreekQuote0"/>
        </w:rPr>
        <w:t>Κρῆτες</w:t>
      </w:r>
      <w:proofErr w:type="spellEnd"/>
      <w:r>
        <w:t xml:space="preserve"> </w:t>
      </w:r>
      <w:proofErr w:type="spellStart"/>
      <w:r>
        <w:rPr>
          <w:rStyle w:val="GreekQuote0"/>
        </w:rPr>
        <w:t>ἀεὶ</w:t>
      </w:r>
      <w:proofErr w:type="spellEnd"/>
      <w:r>
        <w:t xml:space="preserve"> </w:t>
      </w:r>
      <w:proofErr w:type="spellStart"/>
      <w:r>
        <w:rPr>
          <w:rStyle w:val="GreekQuote0"/>
        </w:rPr>
        <w:lastRenderedPageBreak/>
        <w:t>ψευστ</w:t>
      </w:r>
      <w:proofErr w:type="spellEnd"/>
      <w:r>
        <w:rPr>
          <w:rStyle w:val="GreekQuote0"/>
        </w:rPr>
        <w:t>αί</w:t>
      </w:r>
      <w:r>
        <w:t xml:space="preserve"> (“Cretans are always liars”). The line comes from </w:t>
      </w:r>
      <w:proofErr w:type="spellStart"/>
      <w:r>
        <w:t>Epimenides</w:t>
      </w:r>
      <w:proofErr w:type="spellEnd"/>
      <w:r>
        <w:t xml:space="preserve">, who in turn is adapting a line from Hesiod’s </w:t>
      </w:r>
      <w:proofErr w:type="spellStart"/>
      <w:r>
        <w:rPr>
          <w:i/>
        </w:rPr>
        <w:t>Theog</w:t>
      </w:r>
      <w:proofErr w:type="spellEnd"/>
      <w:r>
        <w:rPr>
          <w:i/>
        </w:rPr>
        <w:t>.</w:t>
      </w:r>
      <w:r>
        <w:t xml:space="preserve"> 26. Both </w:t>
      </w:r>
      <w:proofErr w:type="spellStart"/>
      <w:r>
        <w:t>Epimenides</w:t>
      </w:r>
      <w:proofErr w:type="spellEnd"/>
      <w:r>
        <w:t xml:space="preserve"> and Hesiod contribute to the complicated relationship in Call. </w:t>
      </w:r>
      <w:proofErr w:type="spellStart"/>
      <w:r>
        <w:rPr>
          <w:i/>
        </w:rPr>
        <w:t>hZeus</w:t>
      </w:r>
      <w:proofErr w:type="spellEnd"/>
      <w:r>
        <w:t xml:space="preserve"> between truth and poetic fiction. “Cretans always lie” gives Callimachus his reason for rejecting a Cretan birth for Zeus. But the Hesiodic </w:t>
      </w:r>
      <w:r>
        <w:rPr>
          <w:i/>
        </w:rPr>
        <w:t>Urtext</w:t>
      </w:r>
      <w:r>
        <w:t xml:space="preserve"> comes from the </w:t>
      </w:r>
      <w:proofErr w:type="spellStart"/>
      <w:r>
        <w:t>poetologically</w:t>
      </w:r>
      <w:proofErr w:type="spellEnd"/>
      <w:r>
        <w:t xml:space="preserve"> significant lines in which the Muses state that they know both how to lie and tell the truth, a theme Callimachus picks up later in the hymn when he expresses ironically his desire to “at least make fabrications in a persuasive manner” (</w:t>
      </w:r>
      <w:proofErr w:type="spellStart"/>
      <w:r>
        <w:rPr>
          <w:rStyle w:val="GreekQuote0"/>
        </w:rPr>
        <w:t>ψευδοίμην</w:t>
      </w:r>
      <w:proofErr w:type="spellEnd"/>
      <w:r>
        <w:t xml:space="preserve"> </w:t>
      </w:r>
      <w:proofErr w:type="spellStart"/>
      <w:r>
        <w:rPr>
          <w:rStyle w:val="GreekQuote0"/>
        </w:rPr>
        <w:t>ἀΐοντος</w:t>
      </w:r>
      <w:proofErr w:type="spellEnd"/>
      <w:r>
        <w:t xml:space="preserve"> </w:t>
      </w:r>
      <w:r>
        <w:rPr>
          <w:rStyle w:val="GreekQuote0"/>
        </w:rPr>
        <w:t>ἅ</w:t>
      </w:r>
      <w:r>
        <w:t xml:space="preserve"> </w:t>
      </w:r>
      <w:proofErr w:type="spellStart"/>
      <w:r>
        <w:rPr>
          <w:rStyle w:val="GreekQuote0"/>
        </w:rPr>
        <w:t>κεν</w:t>
      </w:r>
      <w:proofErr w:type="spellEnd"/>
      <w:r>
        <w:t xml:space="preserve"> </w:t>
      </w:r>
      <w:r>
        <w:rPr>
          <w:rStyle w:val="GreekQuote0"/>
        </w:rPr>
        <w:t>πεπ</w:t>
      </w:r>
      <w:proofErr w:type="spellStart"/>
      <w:r>
        <w:rPr>
          <w:rStyle w:val="GreekQuote0"/>
        </w:rPr>
        <w:t>ίθοιεν</w:t>
      </w:r>
      <w:proofErr w:type="spellEnd"/>
      <w:r>
        <w:t xml:space="preserve"> </w:t>
      </w:r>
      <w:proofErr w:type="spellStart"/>
      <w:r>
        <w:rPr>
          <w:rStyle w:val="GreekQuote0"/>
        </w:rPr>
        <w:t>ἀκουήν</w:t>
      </w:r>
      <w:proofErr w:type="spellEnd"/>
      <w:r>
        <w:t xml:space="preserve"> </w:t>
      </w:r>
      <w:proofErr w:type="spellStart"/>
      <w:r>
        <w:rPr>
          <w:i/>
        </w:rPr>
        <w:t>hZeus</w:t>
      </w:r>
      <w:proofErr w:type="spellEnd"/>
      <w:r>
        <w:t xml:space="preserve"> 65).</w:t>
      </w:r>
    </w:p>
    <w:p w:rsidR="00CF07E1" w:rsidRDefault="00F84752">
      <w:pPr>
        <w:pStyle w:val="BodyText"/>
      </w:pPr>
      <w:r>
        <w:t xml:space="preserve">These sorts of “window allusions” are easier to spot in later poets, since we have much of the poetry they read. Gregory’s </w:t>
      </w:r>
      <w:r>
        <w:rPr>
          <w:i/>
        </w:rPr>
        <w:t xml:space="preserve">Adv. </w:t>
      </w:r>
      <w:proofErr w:type="spellStart"/>
      <w:r>
        <w:rPr>
          <w:i/>
        </w:rPr>
        <w:t>iram</w:t>
      </w:r>
      <w:proofErr w:type="spellEnd"/>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58"/>
      </w:r>
      <w:r>
        <w:t xml:space="preserve"> But Sykes is also right to note the resonance of Homer, most especially to Odysseus’ small raft (</w:t>
      </w:r>
      <w:proofErr w:type="spellStart"/>
      <w:r>
        <w:rPr>
          <w:rStyle w:val="GreekQuote0"/>
        </w:rPr>
        <w:t>σχεδίη</w:t>
      </w:r>
      <w:proofErr w:type="spellEnd"/>
      <w:r>
        <w:t xml:space="preserve">) in </w:t>
      </w:r>
      <w:r>
        <w:rPr>
          <w:i/>
        </w:rPr>
        <w:t>Od.</w:t>
      </w:r>
      <w:r>
        <w:t xml:space="preserve"> 5, when the hero sets out from Calypso’s island and faces shipwreck.</w:t>
      </w:r>
      <w:r>
        <w:rPr>
          <w:rStyle w:val="FootnoteReference"/>
        </w:rPr>
        <w:footnoteReference w:id="459"/>
      </w:r>
      <w:r>
        <w:t xml:space="preserve"> Gregory also likes to allude to both scripture and classical sources simultaneously. Indeed the “single reference” to Hesiod’s </w:t>
      </w:r>
      <w:proofErr w:type="spellStart"/>
      <w:r>
        <w:rPr>
          <w:i/>
        </w:rPr>
        <w:t>Theog</w:t>
      </w:r>
      <w:proofErr w:type="spellEnd"/>
      <w:r>
        <w:rPr>
          <w:i/>
        </w:rPr>
        <w:t>.</w:t>
      </w:r>
      <w:r>
        <w:t xml:space="preserve"> mentioned earlier is actually a conflation, since Gregory uses Genesis to correct his pagan source. The </w:t>
      </w:r>
      <w:r>
        <w:lastRenderedPageBreak/>
        <w:t>Christian Bible presents a wealth of non-Greek wisdom for a careful poet to exploit and allows Gregory to expand upon a Callimachean practice.</w:t>
      </w:r>
    </w:p>
    <w:p w:rsidR="00CF07E1" w:rsidRDefault="00F84752" w:rsidP="00620940">
      <w:pPr>
        <w:pStyle w:val="Heading3"/>
      </w:pPr>
      <w:bookmarkStart w:id="123" w:name="the-ends-of-erudition"/>
      <w:bookmarkStart w:id="124" w:name="_Toc1638096"/>
      <w:r>
        <w:t>The Ends of Erudition</w:t>
      </w:r>
      <w:bookmarkEnd w:id="123"/>
      <w:bookmarkEnd w:id="124"/>
    </w:p>
    <w:p w:rsidR="00CF07E1" w:rsidRDefault="00F84752">
      <w:pPr>
        <w:pStyle w:val="FirstParagraph"/>
      </w:pPr>
      <w:r>
        <w:t xml:space="preserve">We now turn to the ends to which Gregory put his learning. Many of his poems, among them the </w:t>
      </w:r>
      <w:r>
        <w:rPr>
          <w:i/>
        </w:rPr>
        <w:t xml:space="preserve">Adv. </w:t>
      </w:r>
      <w:proofErr w:type="spellStart"/>
      <w:r>
        <w:rPr>
          <w:i/>
        </w:rPr>
        <w:t>iram</w:t>
      </w:r>
      <w:proofErr w:type="spellEnd"/>
      <w:r>
        <w:t xml:space="preserve">, proclaim their pedagogical intent, and I see no reason to doubt that Gregory intended much of his poetry to be genuinely instructive. In the case of </w:t>
      </w:r>
      <w:r>
        <w:rPr>
          <w:i/>
        </w:rPr>
        <w:t xml:space="preserve">Adv. </w:t>
      </w:r>
      <w:proofErr w:type="spellStart"/>
      <w:r>
        <w:rPr>
          <w:i/>
        </w:rPr>
        <w:t>iram</w:t>
      </w:r>
      <w:proofErr w:type="spellEnd"/>
      <w:r>
        <w:t>, Gregory’s choice of the iambic meter lends the poem the clarity and accessibility that most modern commentators have noted.</w:t>
      </w:r>
      <w:r>
        <w:rPr>
          <w:rStyle w:val="FootnoteReference"/>
        </w:rPr>
        <w:footnoteReference w:id="460"/>
      </w:r>
      <w:r>
        <w:t xml:space="preserve"> No such didactic aim, however, is immediately apparent in Gregory’s </w:t>
      </w:r>
      <w:r>
        <w:rPr>
          <w:i/>
        </w:rPr>
        <w:t>Hymn Virg.</w:t>
      </w:r>
      <w:r>
        <w:t xml:space="preserve"> It is only once we read its successor, the </w:t>
      </w:r>
      <w:proofErr w:type="spellStart"/>
      <w:r>
        <w:rPr>
          <w:i/>
        </w:rPr>
        <w:t>Agon</w:t>
      </w:r>
      <w:proofErr w:type="spellEnd"/>
      <w:r>
        <w:t xml:space="preserve">, that Gregory’s </w:t>
      </w:r>
      <w:proofErr w:type="spellStart"/>
      <w:r>
        <w:t>suasive</w:t>
      </w:r>
      <w:proofErr w:type="spellEnd"/>
      <w:r>
        <w:t xml:space="preser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proofErr w:type="spellStart"/>
      <w:r>
        <w:rPr>
          <w:i/>
        </w:rPr>
        <w:t>Praecepta</w:t>
      </w:r>
      <w:proofErr w:type="spellEnd"/>
      <w:r>
        <w:rPr>
          <w:i/>
        </w:rPr>
        <w:t xml:space="preserve"> </w:t>
      </w:r>
      <w:proofErr w:type="spellStart"/>
      <w:r>
        <w:rPr>
          <w:i/>
        </w:rPr>
        <w:t>ad</w:t>
      </w:r>
      <w:proofErr w:type="spellEnd"/>
      <w:r>
        <w:rPr>
          <w:i/>
        </w:rPr>
        <w:t xml:space="preserve"> </w:t>
      </w:r>
      <w:proofErr w:type="spellStart"/>
      <w:r>
        <w:rPr>
          <w:i/>
        </w:rPr>
        <w:t>uirgines</w:t>
      </w:r>
      <w:proofErr w:type="spellEnd"/>
      <w:r>
        <w:t xml:space="preserve"> (1.2.2a) in his retirement. It probably also influenced the stress Gregory placed on “usefulness” in his </w:t>
      </w:r>
      <w:proofErr w:type="spellStart"/>
      <w:r>
        <w:rPr>
          <w:i/>
        </w:rPr>
        <w:t>carm</w:t>
      </w:r>
      <w:proofErr w:type="spellEnd"/>
      <w:r>
        <w:rPr>
          <w:i/>
        </w:rPr>
        <w:t>.</w:t>
      </w:r>
      <w:r>
        <w:t xml:space="preserve"> 2.1.39, which we examined in chapter 3.</w:t>
      </w:r>
    </w:p>
    <w:p w:rsidR="00CF07E1" w:rsidRDefault="00F84752">
      <w:pPr>
        <w:pStyle w:val="BodyText"/>
      </w:pPr>
      <w:r>
        <w:t xml:space="preserve">The manner in which Gregory’s didactic intent manifests in the </w:t>
      </w:r>
      <w:r>
        <w:rPr>
          <w:i/>
        </w:rPr>
        <w:t xml:space="preserve">Adv. </w:t>
      </w:r>
      <w:proofErr w:type="spellStart"/>
      <w:r>
        <w:rPr>
          <w:i/>
        </w:rPr>
        <w:t>iram</w:t>
      </w:r>
      <w:proofErr w:type="spellEnd"/>
      <w:r>
        <w:t xml:space="preserve"> cannot be called Callimachean or Alexandrian. Callimachus, so far as we know, wrote no didactic poetry. Aratus and </w:t>
      </w:r>
      <w:proofErr w:type="spellStart"/>
      <w:r>
        <w:t>Nicander</w:t>
      </w:r>
      <w:proofErr w:type="spellEnd"/>
      <w:r>
        <w:t xml:space="preserve"> probably did have a legitimate interest in their subject matter,</w:t>
      </w:r>
      <w:r>
        <w:rPr>
          <w:rStyle w:val="FootnoteReference"/>
        </w:rPr>
        <w:footnoteReference w:id="461"/>
      </w:r>
      <w:r>
        <w:t xml:space="preserve"> but neither the </w:t>
      </w:r>
      <w:proofErr w:type="spellStart"/>
      <w:r>
        <w:rPr>
          <w:i/>
        </w:rPr>
        <w:t>Phaenomena</w:t>
      </w:r>
      <w:proofErr w:type="spellEnd"/>
      <w:r>
        <w:t xml:space="preserve"> nor the </w:t>
      </w:r>
      <w:proofErr w:type="spellStart"/>
      <w:r>
        <w:rPr>
          <w:i/>
        </w:rPr>
        <w:t>Theriaca</w:t>
      </w:r>
      <w:proofErr w:type="spellEnd"/>
      <w:r>
        <w:t xml:space="preserve"> can be called practical. Gregory does elevate the iambic didactic genre to some extent, but the transparent practicality of the </w:t>
      </w:r>
      <w:r>
        <w:rPr>
          <w:i/>
        </w:rPr>
        <w:t xml:space="preserve">Adv. </w:t>
      </w:r>
      <w:proofErr w:type="spellStart"/>
      <w:r>
        <w:rPr>
          <w:i/>
        </w:rPr>
        <w:t>iram</w:t>
      </w:r>
      <w:proofErr w:type="spellEnd"/>
      <w:r>
        <w:t xml:space="preserve"> is hardly Alexandrian. The </w:t>
      </w:r>
      <w:r>
        <w:rPr>
          <w:i/>
        </w:rPr>
        <w:lastRenderedPageBreak/>
        <w:t>Hymn Virg.</w:t>
      </w:r>
      <w:r>
        <w:t xml:space="preserve">, by contrast, on generic grounds alone invites sustained comparison with Callimachus’ </w:t>
      </w:r>
      <w:r>
        <w:rPr>
          <w:i/>
        </w:rPr>
        <w:t>Hymns</w:t>
      </w:r>
      <w:r>
        <w:t xml:space="preserve">. Gregory’s </w:t>
      </w:r>
      <w:proofErr w:type="spellStart"/>
      <w:r>
        <w:t>suasive</w:t>
      </w:r>
      <w:proofErr w:type="spellEnd"/>
      <w:r>
        <w:t xml:space="preserve"> intent is not exactly hidden: he wants to show that virginity is the superior mode of life. But this only becomes explicit in the </w:t>
      </w:r>
      <w:proofErr w:type="spellStart"/>
      <w:r>
        <w:rPr>
          <w:i/>
        </w:rPr>
        <w:t>Agon</w:t>
      </w:r>
      <w:proofErr w:type="spellEnd"/>
      <w:r>
        <w:t xml:space="preserve">. Callimachus’ </w:t>
      </w:r>
      <w:r>
        <w:rPr>
          <w:i/>
        </w:rPr>
        <w:t>Hymns</w:t>
      </w:r>
      <w:r>
        <w:t xml:space="preserve"> are less didactic, but even in the Alexandrian poet the didactic element is not altogether absent. The Hesiodic excursus on the just and unjust cities in Call. </w:t>
      </w:r>
      <w:proofErr w:type="spellStart"/>
      <w:r>
        <w:rPr>
          <w:i/>
        </w:rPr>
        <w:t>hArt</w:t>
      </w:r>
      <w:proofErr w:type="spellEnd"/>
      <w:r>
        <w:t xml:space="preserve"> 124–35 is the most extensive example. But Callimachus also comments in </w:t>
      </w:r>
      <w:proofErr w:type="spellStart"/>
      <w:r>
        <w:rPr>
          <w:i/>
        </w:rPr>
        <w:t>hAp</w:t>
      </w:r>
      <w:proofErr w:type="spellEnd"/>
      <w:r>
        <w:t xml:space="preserve"> upon the correct way to write poetry; the </w:t>
      </w:r>
      <w:proofErr w:type="spellStart"/>
      <w:r>
        <w:t>Erysichthon</w:t>
      </w:r>
      <w:proofErr w:type="spellEnd"/>
      <w:r>
        <w:t xml:space="preserve"> story in </w:t>
      </w:r>
      <w:proofErr w:type="spellStart"/>
      <w:r>
        <w:rPr>
          <w:i/>
        </w:rPr>
        <w:t>hDem</w:t>
      </w:r>
      <w:proofErr w:type="spellEnd"/>
      <w:r>
        <w:t xml:space="preserve"> implicitly critiques gluttony and the beginning of </w:t>
      </w:r>
      <w:proofErr w:type="spellStart"/>
      <w:r>
        <w:rPr>
          <w:i/>
        </w:rPr>
        <w:t>hAth</w:t>
      </w:r>
      <w:proofErr w:type="spellEnd"/>
      <w:r>
        <w:t xml:space="preserve"> mocks excessive female adornment. Gregory’s didactic intent thus sometimes manifests in an Alexandrian mode, while on other occasions he chooses a more straightforward manner of expression.</w:t>
      </w:r>
    </w:p>
    <w:p w:rsidR="00CF07E1" w:rsidRDefault="00F84752">
      <w:pPr>
        <w:pStyle w:val="BodyText"/>
      </w:pPr>
      <w:r>
        <w:t xml:space="preserve">In Alexandrian fashion, Gregory also puts his erudition to polemical ends. The final lines of the </w:t>
      </w:r>
      <w:r>
        <w:rPr>
          <w:i/>
        </w:rPr>
        <w:t xml:space="preserve">Adv. </w:t>
      </w:r>
      <w:proofErr w:type="spellStart"/>
      <w:r>
        <w:rPr>
          <w:i/>
        </w:rPr>
        <w:t>iram</w:t>
      </w:r>
      <w:proofErr w:type="spellEnd"/>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proofErr w:type="spellStart"/>
      <w:r>
        <w:rPr>
          <w:i/>
        </w:rPr>
        <w:t>Aetia</w:t>
      </w:r>
      <w:proofErr w:type="spellEnd"/>
      <w:r>
        <w:t xml:space="preserve"> is only the most famous example. The end of </w:t>
      </w:r>
      <w:proofErr w:type="spellStart"/>
      <w:r>
        <w:rPr>
          <w:i/>
        </w:rPr>
        <w:t>hAp</w:t>
      </w:r>
      <w:proofErr w:type="spellEnd"/>
      <w:r>
        <w:t xml:space="preserve"> answered aesthetic critique, as did his </w:t>
      </w:r>
      <w:r>
        <w:rPr>
          <w:i/>
        </w:rPr>
        <w:t>Iambi</w:t>
      </w:r>
      <w:r>
        <w:t xml:space="preserve"> 1 and 13. Gregory’s </w:t>
      </w:r>
      <w:r>
        <w:rPr>
          <w:i/>
        </w:rPr>
        <w:t>Hymn Virg.</w:t>
      </w:r>
      <w:r>
        <w:t xml:space="preserve"> displays another sort of polemic, an </w:t>
      </w:r>
      <w:proofErr w:type="spellStart"/>
      <w:r>
        <w:t>emulatory</w:t>
      </w:r>
      <w:proofErr w:type="spellEnd"/>
      <w:r>
        <w:t xml:space="preserve"> impulse in competition with the literary past. Through allusions to Callimachus, Hesiod, and the </w:t>
      </w:r>
      <w:proofErr w:type="spellStart"/>
      <w:r>
        <w:t>Oppians</w:t>
      </w:r>
      <w:proofErr w:type="spellEnd"/>
      <w:r>
        <w:t>, Gregory elusively attacked Greek mores and theology. Erudition thereby becomes paradoxically a means of a distancing oneself from the literary past.</w:t>
      </w:r>
    </w:p>
    <w:p w:rsidR="00CF07E1" w:rsidRDefault="00F84752">
      <w:pPr>
        <w:pStyle w:val="BodyText"/>
      </w:pPr>
      <w:r>
        <w:t xml:space="preserve">Both Gregory and Callimachus also had larger cultural ends in view. In the 3rd c. BC, Callimachus was working in Alexandria, a recently founded city in a barbarian land. Moreover, his most important patron was a Macedonian king, whom many Greeks of the mainland </w:t>
      </w:r>
      <w:r>
        <w:lastRenderedPageBreak/>
        <w:t>considered a barbarian. The Ptolemaic dynasty in Egypt exerted military and political dominance; but its cultural cachet was still a work in progress. The Greeks of Ptolemaic Egypt had to contend with Egyptian traditions that stretched back millennia, and an Athens that may have been eclipsed politically, but whose cultural prestige remained immense. Callimachus found himself between these two traditions and set himself two tasks: to recast the narrative of Greek literature so that it climaxed in Egypt, and to incorporate Egyptian myth and ideology into his work, and thereby to forge a new poetic synthesis of the two cultures.</w:t>
      </w:r>
      <w:r>
        <w:rPr>
          <w:rStyle w:val="FootnoteReference"/>
        </w:rPr>
        <w:footnoteReference w:id="462"/>
      </w:r>
    </w:p>
    <w:p w:rsidR="00A877D2" w:rsidRDefault="00F84752">
      <w:pPr>
        <w:pStyle w:val="BodyText"/>
        <w:sectPr w:rsidR="00A877D2" w:rsidSect="00A54E1F">
          <w:footnotePr>
            <w:numRestart w:val="eachSect"/>
          </w:footnotePr>
          <w:pgSz w:w="12240" w:h="15840"/>
          <w:pgMar w:top="1440" w:right="1440" w:bottom="1440" w:left="1440" w:header="1440" w:footer="1440" w:gutter="0"/>
          <w:cols w:space="720"/>
          <w:titlePg/>
          <w:docGrid w:linePitch="326"/>
        </w:sectPr>
      </w:pPr>
      <w:r>
        <w:t>Gregory also found himself in a politically ascendant, but culturally precarious situation. For all the political influence Christianity had gained since the ascension of Constantine, the cultural achievements had still to be created.</w:t>
      </w:r>
      <w:r>
        <w:rPr>
          <w:rStyle w:val="FootnoteReference"/>
        </w:rPr>
        <w:footnoteReference w:id="463"/>
      </w:r>
      <w:r>
        <w:t xml:space="preserve"> Gregory’s education bequeathed to him an easy familiarity with a vast and self-confident Greek tradition. Like Callimachus, he needed to infuse this Greek tradition with non-Greek wisdom (</w:t>
      </w:r>
      <w:proofErr w:type="spellStart"/>
      <w:r>
        <w:t>iChristianity</w:t>
      </w:r>
      <w:proofErr w:type="spellEnd"/>
      <w:r>
        <w:t xml:space="preserve">) and reorient this long line of eloquence so that it climaxed in the new Christian world. We saw this at work in Gregory’s sequence of </w:t>
      </w:r>
      <w:proofErr w:type="spellStart"/>
      <w:r>
        <w:rPr>
          <w:i/>
        </w:rPr>
        <w:t>chreiae</w:t>
      </w:r>
      <w:proofErr w:type="spellEnd"/>
      <w:r>
        <w:t xml:space="preserve"> in </w:t>
      </w:r>
      <w:r>
        <w:rPr>
          <w:i/>
        </w:rPr>
        <w:t xml:space="preserve">Adv. </w:t>
      </w:r>
      <w:proofErr w:type="spellStart"/>
      <w:r>
        <w:rPr>
          <w:i/>
        </w:rPr>
        <w:t>iram</w:t>
      </w:r>
      <w:proofErr w:type="spellEnd"/>
      <w:r>
        <w:t xml:space="preserve">, where pagan virtue culminates not in Julian’s Neoplatonic paganism, but the Christian piety of Julian’s predecessor </w:t>
      </w:r>
      <w:proofErr w:type="spellStart"/>
      <w:r>
        <w:t>Constantius</w:t>
      </w:r>
      <w:proofErr w:type="spellEnd"/>
      <w:r>
        <w:t xml:space="preserve"> II. The analogy between Gregory and Callimachus is not perfect. Gregory’s Christianity was no doubt more essential to his identity than Callimachus’ status as a </w:t>
      </w:r>
      <w:proofErr w:type="spellStart"/>
      <w:r>
        <w:t>Cyrenean</w:t>
      </w:r>
      <w:proofErr w:type="spellEnd"/>
      <w:r>
        <w:t xml:space="preserve"> turned “Egyptian.” But Gregory’s precarious cultural position means that in some respects, he had more in common with Callimachus or the Augustan poets than with the more recent authors of the Second Sophistic, for whom the cultural task was to assert the ongoing relevance of Hellenism in a world empire dominated by Rome. </w:t>
      </w:r>
      <w:r>
        <w:lastRenderedPageBreak/>
        <w:t xml:space="preserve">The task of Gregory and Callimachus, by contrast, was to appropriate Greek literature for the benefit of a new “barbarian” world. Such comparisons allow us to better contextualize the Christian response to classical </w:t>
      </w:r>
      <w:r>
        <w:rPr>
          <w:i/>
        </w:rPr>
        <w:t>paideia</w:t>
      </w:r>
      <w:r>
        <w:t xml:space="preserve"> in the fourth century. Christians were not the first practitioners of Greek eloquence that needed to incorporate a new “barbarian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CF07E1" w:rsidRDefault="00F84752">
      <w:pPr>
        <w:pStyle w:val="Heading1"/>
      </w:pPr>
      <w:bookmarkStart w:id="125" w:name="appendix-to-chapter-4-the-compositional-"/>
      <w:bookmarkStart w:id="126" w:name="_Toc1638097"/>
      <w:r>
        <w:lastRenderedPageBreak/>
        <w:t xml:space="preserve">Appendix to Chapter 4: The Compositional History and Date of </w:t>
      </w:r>
      <w:r>
        <w:rPr>
          <w:i/>
        </w:rPr>
        <w:t>Hymn Virg.</w:t>
      </w:r>
      <w:r>
        <w:t xml:space="preserve"> and the </w:t>
      </w:r>
      <w:proofErr w:type="spellStart"/>
      <w:r>
        <w:rPr>
          <w:i/>
        </w:rPr>
        <w:t>Agon</w:t>
      </w:r>
      <w:bookmarkEnd w:id="125"/>
      <w:bookmarkEnd w:id="126"/>
      <w:proofErr w:type="spellEnd"/>
    </w:p>
    <w:p w:rsidR="00CF07E1" w:rsidRDefault="00F84752">
      <w:pPr>
        <w:pStyle w:val="FirstParagraph"/>
      </w:pPr>
      <w:r>
        <w:t xml:space="preserve">Though the </w:t>
      </w:r>
      <w:r>
        <w:rPr>
          <w:i/>
        </w:rPr>
        <w:t>Hymn Virg.</w:t>
      </w:r>
      <w:r>
        <w:t xml:space="preserve"> is joined in the manuscripts with its successor, the </w:t>
      </w:r>
      <w:proofErr w:type="spellStart"/>
      <w:r>
        <w:rPr>
          <w:i/>
        </w:rPr>
        <w:t>Agon</w:t>
      </w:r>
      <w:proofErr w:type="spellEnd"/>
      <w:r>
        <w:t xml:space="preserve">, </w:t>
      </w:r>
      <w:proofErr w:type="spellStart"/>
      <w:r>
        <w:t>Sundermann</w:t>
      </w:r>
      <w:proofErr w:type="spellEnd"/>
      <w:r>
        <w:t xml:space="preserve"> and </w:t>
      </w:r>
      <w:proofErr w:type="spellStart"/>
      <w:r>
        <w:t>Sicherl</w:t>
      </w:r>
      <w:proofErr w:type="spellEnd"/>
      <w:r>
        <w:t xml:space="preserve"> have shown that we have two poems, not one.</w:t>
      </w:r>
      <w:r>
        <w:rPr>
          <w:rStyle w:val="FootnoteReference"/>
        </w:rPr>
        <w:footnoteReference w:id="464"/>
      </w:r>
      <w:r>
        <w:t xml:space="preserve"> Not only does the poem neatly divide after line 214 into the </w:t>
      </w:r>
      <w:r>
        <w:rPr>
          <w:i/>
        </w:rPr>
        <w:t>Hymn Virg.</w:t>
      </w:r>
      <w:r>
        <w:t xml:space="preserve"> and the </w:t>
      </w:r>
      <w:proofErr w:type="spellStart"/>
      <w:r>
        <w:rPr>
          <w:i/>
        </w:rPr>
        <w:t>Agon</w:t>
      </w:r>
      <w:proofErr w:type="spellEnd"/>
      <w:r>
        <w:t xml:space="preserve">, but external evidence indicates that originally the two pieces were treated as separate poems. We possess a Syriac translation of only the </w:t>
      </w:r>
      <w:r>
        <w:rPr>
          <w:i/>
        </w:rPr>
        <w:t>Hymn Virg.</w:t>
      </w:r>
      <w:r>
        <w:t xml:space="preserve"> without the </w:t>
      </w:r>
      <w:proofErr w:type="spellStart"/>
      <w:r>
        <w:rPr>
          <w:i/>
        </w:rPr>
        <w:t>Agon</w:t>
      </w:r>
      <w:proofErr w:type="spellEnd"/>
      <w:r>
        <w:t xml:space="preserve">. Moreover, Jerome mentions only the </w:t>
      </w:r>
      <w:proofErr w:type="spellStart"/>
      <w:r>
        <w:rPr>
          <w:i/>
        </w:rPr>
        <w:t>Agon</w:t>
      </w:r>
      <w:proofErr w:type="spellEnd"/>
      <w:r>
        <w:t xml:space="preserve"> without the hymn.</w:t>
      </w:r>
      <w:r>
        <w:rPr>
          <w:rStyle w:val="FootnoteReference"/>
        </w:rPr>
        <w:footnoteReference w:id="465"/>
      </w:r>
      <w:r>
        <w:t xml:space="preserve"> While the </w:t>
      </w:r>
      <w:proofErr w:type="spellStart"/>
      <w:r>
        <w:rPr>
          <w:i/>
        </w:rPr>
        <w:t>Agon</w:t>
      </w:r>
      <w:proofErr w:type="spellEnd"/>
      <w:r>
        <w:t xml:space="preserve"> certainly does grow out of and depends upon the </w:t>
      </w:r>
      <w:r>
        <w:rPr>
          <w:i/>
        </w:rPr>
        <w:t>Hymn</w:t>
      </w:r>
      <w:r>
        <w:t xml:space="preserve"> (McDonald persuasively highlights numerous instances where the </w:t>
      </w:r>
      <w:proofErr w:type="spellStart"/>
      <w:r>
        <w:rPr>
          <w:i/>
        </w:rPr>
        <w:t>Agon</w:t>
      </w:r>
      <w:proofErr w:type="spellEnd"/>
      <w:r>
        <w:t xml:space="preserve"> presupposes the </w:t>
      </w:r>
      <w:r>
        <w:rPr>
          <w:i/>
        </w:rPr>
        <w:t>Hymn Virg.</w:t>
      </w:r>
      <w:r>
        <w:rPr>
          <w:rStyle w:val="FootnoteReference"/>
        </w:rPr>
        <w:footnoteReference w:id="466"/>
      </w:r>
      <w:r>
        <w:t>), I regard this as development within a poetic sequence, rather than evidence of one poem. These close links do suggest, however, that the poems were composed originally at the same time.</w:t>
      </w:r>
    </w:p>
    <w:p w:rsidR="00CF07E1" w:rsidRDefault="00F84752">
      <w:pPr>
        <w:pStyle w:val="BodyText"/>
      </w:pPr>
      <w:r>
        <w:t xml:space="preserve">Gregory’s mention of Julian’s death in the </w:t>
      </w:r>
      <w:proofErr w:type="spellStart"/>
      <w:r>
        <w:rPr>
          <w:i/>
        </w:rPr>
        <w:t>Agon</w:t>
      </w:r>
      <w:proofErr w:type="spellEnd"/>
      <w:r>
        <w:t xml:space="preserve"> (1.2.1b 460) establishes a </w:t>
      </w:r>
      <w:r>
        <w:rPr>
          <w:i/>
        </w:rPr>
        <w:t xml:space="preserve">terminus post </w:t>
      </w:r>
      <w:proofErr w:type="spellStart"/>
      <w:r>
        <w:rPr>
          <w:i/>
        </w:rPr>
        <w:t>quem</w:t>
      </w:r>
      <w:proofErr w:type="spellEnd"/>
      <w:r>
        <w:t xml:space="preserve"> for the poem (363 AD). Jan </w:t>
      </w:r>
      <w:proofErr w:type="spellStart"/>
      <w:r>
        <w:t>Szymusiak</w:t>
      </w:r>
      <w:proofErr w:type="spellEnd"/>
      <w:r>
        <w:t xml:space="preserve"> and Carmen-Marie </w:t>
      </w:r>
      <w:proofErr w:type="spellStart"/>
      <w:r>
        <w:t>Szymusiak-Affholder</w:t>
      </w:r>
      <w:proofErr w:type="spellEnd"/>
      <w:r>
        <w:t xml:space="preserve"> dated the poem precisely to 371 and 372 respectively, without solid evidence.</w:t>
      </w:r>
      <w:r>
        <w:rPr>
          <w:rStyle w:val="FootnoteReference"/>
        </w:rPr>
        <w:footnoteReference w:id="467"/>
      </w:r>
      <w:r>
        <w:t xml:space="preserve"> </w:t>
      </w:r>
      <w:proofErr w:type="spellStart"/>
      <w:r>
        <w:t>Sundermann</w:t>
      </w:r>
      <w:proofErr w:type="spellEnd"/>
      <w:r>
        <w:t xml:space="preserve"> was uncertain over the date of the poem,</w:t>
      </w:r>
      <w:r>
        <w:rPr>
          <w:rStyle w:val="FootnoteReference"/>
        </w:rPr>
        <w:footnoteReference w:id="468"/>
      </w:r>
      <w:r>
        <w:t xml:space="preserve"> while </w:t>
      </w:r>
      <w:proofErr w:type="spellStart"/>
      <w:r>
        <w:t>Zehles</w:t>
      </w:r>
      <w:proofErr w:type="spellEnd"/>
      <w:r>
        <w:t xml:space="preserve"> and Zamora dated the poem to the 380s.</w:t>
      </w:r>
      <w:r>
        <w:rPr>
          <w:rStyle w:val="FootnoteReference"/>
        </w:rPr>
        <w:footnoteReference w:id="469"/>
      </w:r>
      <w:r>
        <w:t xml:space="preserve"> More recently, McGuckin has suggested the virginity poems should be dated to Gregory’s stay at the shrine of </w:t>
      </w:r>
      <w:proofErr w:type="spellStart"/>
      <w:r>
        <w:t>Thekla</w:t>
      </w:r>
      <w:proofErr w:type="spellEnd"/>
      <w:r>
        <w:t xml:space="preserve"> in </w:t>
      </w:r>
      <w:proofErr w:type="spellStart"/>
      <w:r>
        <w:t>Seleukia</w:t>
      </w:r>
      <w:proofErr w:type="spellEnd"/>
      <w:r>
        <w:t xml:space="preserve"> (375–78), but he only provides.</w:t>
      </w:r>
      <w:r>
        <w:rPr>
          <w:rStyle w:val="FootnoteReference"/>
        </w:rPr>
        <w:footnoteReference w:id="470"/>
      </w:r>
    </w:p>
    <w:p w:rsidR="00CF07E1" w:rsidRDefault="00F84752">
      <w:pPr>
        <w:pStyle w:val="BodyText"/>
      </w:pPr>
      <w:proofErr w:type="spellStart"/>
      <w:r>
        <w:lastRenderedPageBreak/>
        <w:t>Zehles</w:t>
      </w:r>
      <w:proofErr w:type="spellEnd"/>
      <w:r>
        <w:t xml:space="preserve"> and Zamora have provided the most evidence for their proposed date. They have analyzed the lines that appear in both the </w:t>
      </w:r>
      <w:proofErr w:type="spellStart"/>
      <w:r>
        <w:rPr>
          <w:i/>
        </w:rPr>
        <w:t>Poemata</w:t>
      </w:r>
      <w:proofErr w:type="spellEnd"/>
      <w:r>
        <w:rPr>
          <w:i/>
        </w:rPr>
        <w:t xml:space="preserve"> arcana</w:t>
      </w:r>
      <w:r>
        <w:t xml:space="preserve"> and the </w:t>
      </w:r>
      <w:r>
        <w:rPr>
          <w:i/>
        </w:rPr>
        <w:t>Hymn Virg.</w:t>
      </w:r>
      <w:r>
        <w:t xml:space="preserve"> and judged that the </w:t>
      </w:r>
      <w:r>
        <w:rPr>
          <w:i/>
        </w:rPr>
        <w:t>Hymn Virg.</w:t>
      </w:r>
      <w:r>
        <w:t xml:space="preserve"> was written after the </w:t>
      </w:r>
      <w:proofErr w:type="spellStart"/>
      <w:r>
        <w:rPr>
          <w:i/>
        </w:rPr>
        <w:t>Poemata</w:t>
      </w:r>
      <w:proofErr w:type="spellEnd"/>
      <w:r>
        <w:rPr>
          <w:i/>
        </w:rPr>
        <w:t xml:space="preserve"> arcana</w:t>
      </w:r>
      <w:r>
        <w:t xml:space="preserve">. As the </w:t>
      </w:r>
      <w:proofErr w:type="spellStart"/>
      <w:r>
        <w:rPr>
          <w:i/>
        </w:rPr>
        <w:t>Poemata</w:t>
      </w:r>
      <w:proofErr w:type="spellEnd"/>
      <w:r>
        <w:rPr>
          <w:i/>
        </w:rPr>
        <w:t xml:space="preserve"> arcana</w:t>
      </w:r>
      <w:r>
        <w:t xml:space="preserve"> can be dated with fair certainty to Gregory’s retirement,</w:t>
      </w:r>
      <w:r>
        <w:rPr>
          <w:rStyle w:val="FootnoteReference"/>
        </w:rPr>
        <w:footnoteReference w:id="471"/>
      </w:r>
      <w:r>
        <w:t xml:space="preserve"> they judge that the </w:t>
      </w:r>
      <w:r>
        <w:rPr>
          <w:i/>
        </w:rPr>
        <w:t>Hymn Virg.</w:t>
      </w:r>
      <w:r>
        <w:t xml:space="preserve"> must also date from this period.</w:t>
      </w:r>
    </w:p>
    <w:p w:rsidR="00CF07E1" w:rsidRDefault="00F84752">
      <w:pPr>
        <w:pStyle w:val="BodyText"/>
      </w:pPr>
      <w:r>
        <w:t>The lines that appear in both poems are:</w:t>
      </w:r>
    </w:p>
    <w:p w:rsidR="00CF07E1" w:rsidRDefault="00F84752" w:rsidP="00AD5907">
      <w:pPr>
        <w:pStyle w:val="Compact"/>
        <w:numPr>
          <w:ilvl w:val="0"/>
          <w:numId w:val="20"/>
        </w:numPr>
      </w:pPr>
      <w:r>
        <w:rPr>
          <w:i/>
        </w:rPr>
        <w:t>Hymn Virg.</w:t>
      </w:r>
      <w:r>
        <w:t xml:space="preserve"> 15–19 are identical to </w:t>
      </w:r>
      <w:r>
        <w:rPr>
          <w:i/>
        </w:rPr>
        <w:t>Poem. arc.</w:t>
      </w:r>
      <w:r>
        <w:t xml:space="preserve"> 6.8–12.</w:t>
      </w:r>
    </w:p>
    <w:p w:rsidR="00CF07E1" w:rsidRDefault="00F84752" w:rsidP="00AD5907">
      <w:pPr>
        <w:pStyle w:val="Compact"/>
        <w:numPr>
          <w:ilvl w:val="0"/>
          <w:numId w:val="20"/>
        </w:numPr>
      </w:pPr>
      <w:r>
        <w:rPr>
          <w:i/>
        </w:rPr>
        <w:t>Hymn Virg.</w:t>
      </w:r>
      <w:r>
        <w:t xml:space="preserve"> 31–34 are identical to </w:t>
      </w:r>
      <w:r>
        <w:rPr>
          <w:i/>
        </w:rPr>
        <w:t>Poem. arc.</w:t>
      </w:r>
      <w:r>
        <w:t xml:space="preserve"> 6.13–16.</w:t>
      </w:r>
    </w:p>
    <w:p w:rsidR="00CF07E1" w:rsidRDefault="00F84752" w:rsidP="00AD5907">
      <w:pPr>
        <w:pStyle w:val="Compact"/>
        <w:numPr>
          <w:ilvl w:val="0"/>
          <w:numId w:val="20"/>
        </w:numPr>
      </w:pPr>
      <w:r>
        <w:rPr>
          <w:i/>
        </w:rPr>
        <w:t>Hymn Virg.</w:t>
      </w:r>
      <w:r>
        <w:t xml:space="preserve"> 48–50 are identical to </w:t>
      </w:r>
      <w:r>
        <w:rPr>
          <w:i/>
        </w:rPr>
        <w:t>Poem. arc.</w:t>
      </w:r>
      <w:r>
        <w:t xml:space="preserve"> 6.17–19.</w:t>
      </w:r>
    </w:p>
    <w:p w:rsidR="00CF07E1" w:rsidRDefault="00F84752" w:rsidP="00AD5907">
      <w:pPr>
        <w:pStyle w:val="Compact"/>
        <w:numPr>
          <w:ilvl w:val="0"/>
          <w:numId w:val="20"/>
        </w:numPr>
      </w:pPr>
      <w:r>
        <w:rPr>
          <w:i/>
        </w:rPr>
        <w:t>Hymn Virg.</w:t>
      </w:r>
      <w:r>
        <w:t xml:space="preserve"> 56–99 overlap substantially with </w:t>
      </w:r>
      <w:r>
        <w:rPr>
          <w:i/>
        </w:rPr>
        <w:t>Poem. arc.</w:t>
      </w:r>
      <w:r>
        <w:t xml:space="preserve"> 7.55–77.</w:t>
      </w:r>
    </w:p>
    <w:p w:rsidR="00CF07E1" w:rsidRDefault="00F84752" w:rsidP="00AD5907">
      <w:pPr>
        <w:pStyle w:val="Compact"/>
        <w:numPr>
          <w:ilvl w:val="0"/>
          <w:numId w:val="20"/>
        </w:numPr>
      </w:pPr>
      <w:r>
        <w:rPr>
          <w:i/>
        </w:rPr>
        <w:t>Hymn Virg.</w:t>
      </w:r>
      <w:r>
        <w:t xml:space="preserve"> 137–154 overlap substantially with </w:t>
      </w:r>
      <w:r>
        <w:rPr>
          <w:i/>
        </w:rPr>
        <w:t>Poem. arc</w:t>
      </w:r>
      <w:r>
        <w:t xml:space="preserve"> 8.32–52.</w:t>
      </w:r>
    </w:p>
    <w:p w:rsidR="00CF07E1" w:rsidRDefault="00F84752">
      <w:pPr>
        <w:pStyle w:val="FirstParagraph"/>
      </w:pPr>
      <w:r>
        <w:t xml:space="preserve">In each case, they </w:t>
      </w:r>
      <w:proofErr w:type="spellStart"/>
      <w:r>
        <w:t>Zehles</w:t>
      </w:r>
      <w:proofErr w:type="spellEnd"/>
      <w:r>
        <w:t xml:space="preserve"> and Zamora have argued, wrongly in my view, for the priority of the lines in </w:t>
      </w:r>
      <w:proofErr w:type="spellStart"/>
      <w:r>
        <w:rPr>
          <w:i/>
        </w:rPr>
        <w:t>Poemata</w:t>
      </w:r>
      <w:proofErr w:type="spellEnd"/>
      <w:r>
        <w:rPr>
          <w:i/>
        </w:rPr>
        <w:t xml:space="preserve"> arcana</w:t>
      </w:r>
      <w:r>
        <w:t xml:space="preserve">. They are correct that </w:t>
      </w:r>
      <w:r>
        <w:rPr>
          <w:i/>
        </w:rPr>
        <w:t>Hymn Virg.</w:t>
      </w:r>
      <w:r>
        <w:t xml:space="preserve"> 15–19 and 48–50 originated in the </w:t>
      </w:r>
      <w:proofErr w:type="spellStart"/>
      <w:r>
        <w:rPr>
          <w:i/>
        </w:rPr>
        <w:t>Poemata</w:t>
      </w:r>
      <w:proofErr w:type="spellEnd"/>
      <w:r>
        <w:rPr>
          <w:i/>
        </w:rPr>
        <w:t xml:space="preserve"> arcana</w:t>
      </w:r>
      <w:r>
        <w:t xml:space="preserve">, but the reverse is true for the other overlapping passages. I posit therefore a more complicated picture: Gregory used many lines that he had written for the </w:t>
      </w:r>
      <w:r>
        <w:rPr>
          <w:i/>
        </w:rPr>
        <w:t>Hymn Virg.</w:t>
      </w:r>
      <w:r>
        <w:t xml:space="preserve"> for his </w:t>
      </w:r>
      <w:proofErr w:type="spellStart"/>
      <w:r>
        <w:rPr>
          <w:i/>
        </w:rPr>
        <w:t>Poemata</w:t>
      </w:r>
      <w:proofErr w:type="spellEnd"/>
      <w:r>
        <w:rPr>
          <w:i/>
        </w:rPr>
        <w:t xml:space="preserve"> arcana</w:t>
      </w:r>
      <w:r>
        <w:t xml:space="preserve">, but then subsequently edited the </w:t>
      </w:r>
      <w:r>
        <w:rPr>
          <w:i/>
        </w:rPr>
        <w:t>Hymn Virg.</w:t>
      </w:r>
      <w:r>
        <w:t xml:space="preserve"> In doing so, he introduced some lines that had been written first for the </w:t>
      </w:r>
      <w:proofErr w:type="spellStart"/>
      <w:r>
        <w:rPr>
          <w:i/>
        </w:rPr>
        <w:t>Poemata</w:t>
      </w:r>
      <w:proofErr w:type="spellEnd"/>
      <w:r>
        <w:rPr>
          <w:i/>
        </w:rPr>
        <w:t xml:space="preserve"> arcana.</w:t>
      </w:r>
      <w:r>
        <w:t xml:space="preserve"> Scholars have detected in the </w:t>
      </w:r>
      <w:r>
        <w:rPr>
          <w:i/>
        </w:rPr>
        <w:t>Orations</w:t>
      </w:r>
      <w:r>
        <w:t xml:space="preserve"> similar evidence of Gregory editing his work in retirement.</w:t>
      </w:r>
      <w:r>
        <w:rPr>
          <w:rStyle w:val="FootnoteReference"/>
        </w:rPr>
        <w:footnoteReference w:id="472"/>
      </w:r>
      <w:r>
        <w:t xml:space="preserve"> </w:t>
      </w:r>
      <w:proofErr w:type="spellStart"/>
      <w:r>
        <w:t>Moreschini</w:t>
      </w:r>
      <w:proofErr w:type="spellEnd"/>
      <w:r>
        <w:t xml:space="preserve"> has observed similar editing in </w:t>
      </w:r>
      <w:r>
        <w:rPr>
          <w:i/>
        </w:rPr>
        <w:t xml:space="preserve">De rebus </w:t>
      </w:r>
      <w:proofErr w:type="spellStart"/>
      <w:r>
        <w:rPr>
          <w:i/>
        </w:rPr>
        <w:t>suis</w:t>
      </w:r>
      <w:proofErr w:type="spellEnd"/>
      <w:r>
        <w:t xml:space="preserve"> (2.1.1),</w:t>
      </w:r>
      <w:r>
        <w:rPr>
          <w:rStyle w:val="FootnoteReference"/>
        </w:rPr>
        <w:footnoteReference w:id="473"/>
      </w:r>
      <w:r>
        <w:t xml:space="preserve"> and I argue in chapter five that the Gregory edited in similar fashion his </w:t>
      </w:r>
      <w:r>
        <w:rPr>
          <w:i/>
        </w:rPr>
        <w:t xml:space="preserve">Carmen </w:t>
      </w:r>
      <w:proofErr w:type="spellStart"/>
      <w:r>
        <w:rPr>
          <w:i/>
        </w:rPr>
        <w:t>lugubre</w:t>
      </w:r>
      <w:proofErr w:type="spellEnd"/>
      <w:r>
        <w:t xml:space="preserve"> (</w:t>
      </w:r>
      <w:proofErr w:type="spellStart"/>
      <w:r>
        <w:rPr>
          <w:i/>
        </w:rPr>
        <w:t>carm</w:t>
      </w:r>
      <w:proofErr w:type="spellEnd"/>
      <w:r>
        <w:rPr>
          <w:i/>
        </w:rPr>
        <w:t>.</w:t>
      </w:r>
      <w:r>
        <w:t xml:space="preserve"> 2.1.45). The earlier version of the </w:t>
      </w:r>
      <w:r>
        <w:rPr>
          <w:i/>
        </w:rPr>
        <w:t>Hymn Virg.</w:t>
      </w:r>
      <w:r>
        <w:t xml:space="preserve"> probably dates from the late 360s or 370s, since the mention of Julian would be more salient then than later, and because the </w:t>
      </w:r>
      <w:r>
        <w:rPr>
          <w:i/>
        </w:rPr>
        <w:lastRenderedPageBreak/>
        <w:t>Hymn Virg.</w:t>
      </w:r>
      <w:r>
        <w:t xml:space="preserve"> and </w:t>
      </w:r>
      <w:proofErr w:type="spellStart"/>
      <w:r>
        <w:rPr>
          <w:i/>
        </w:rPr>
        <w:t>Agon</w:t>
      </w:r>
      <w:proofErr w:type="spellEnd"/>
      <w:r>
        <w:t xml:space="preserve"> probably predate Nyssen’s </w:t>
      </w:r>
      <w:r>
        <w:rPr>
          <w:i/>
        </w:rPr>
        <w:t>On Virginity</w:t>
      </w:r>
      <w:r>
        <w:t xml:space="preserve">, which can be dated safely to the early 370s. But let us first consider the lines repeated in the </w:t>
      </w:r>
      <w:r>
        <w:rPr>
          <w:i/>
        </w:rPr>
        <w:t>Hymn Virg.</w:t>
      </w:r>
      <w:r>
        <w:t xml:space="preserve"> and the </w:t>
      </w:r>
      <w:r>
        <w:rPr>
          <w:i/>
        </w:rPr>
        <w:t>Poem. arc.</w:t>
      </w:r>
    </w:p>
    <w:p w:rsidR="00CF07E1" w:rsidRDefault="00F84752">
      <w:pPr>
        <w:pStyle w:val="Heading2"/>
      </w:pPr>
      <w:bookmarkStart w:id="127" w:name="hymn-virg.-1519-3134-and-4850"/>
      <w:bookmarkStart w:id="128" w:name="_Toc1638098"/>
      <w:r>
        <w:rPr>
          <w:i/>
        </w:rPr>
        <w:t>Hymn Virg.</w:t>
      </w:r>
      <w:r>
        <w:t xml:space="preserve"> 15–19, 31–34, and 48–50</w:t>
      </w:r>
      <w:bookmarkEnd w:id="127"/>
      <w:bookmarkEnd w:id="128"/>
    </w:p>
    <w:p w:rsidR="00CF07E1" w:rsidRDefault="00F84752">
      <w:pPr>
        <w:pStyle w:val="FirstParagraph"/>
      </w:pPr>
      <w:r>
        <w:t xml:space="preserve">I here place </w:t>
      </w:r>
      <w:r>
        <w:rPr>
          <w:i/>
        </w:rPr>
        <w:t>Hymn Virg.</w:t>
      </w:r>
      <w:r>
        <w:t xml:space="preserve"> 11–55 followed by </w:t>
      </w:r>
      <w:r>
        <w:rPr>
          <w:i/>
        </w:rPr>
        <w:t>Poem. arc.</w:t>
      </w:r>
      <w:r>
        <w:t xml:space="preserve"> 6.1–19. Repeated lines are printed in bold.</w:t>
      </w:r>
    </w:p>
    <w:p w:rsidR="00CF07E1" w:rsidRDefault="00F84752">
      <w:pPr>
        <w:pStyle w:val="BodyText"/>
      </w:pPr>
      <w:r>
        <w:rPr>
          <w:b/>
          <w:i/>
        </w:rPr>
        <w:t>Hymn Virg.</w:t>
      </w:r>
      <w:r>
        <w:rPr>
          <w:b/>
        </w:rPr>
        <w:t xml:space="preserve"> 11–55</w:t>
      </w:r>
    </w:p>
    <w:p w:rsidR="00CF07E1" w:rsidRDefault="00F84752">
      <w:pPr>
        <w:pStyle w:val="BlockText"/>
      </w:pPr>
      <w:r>
        <w:rPr>
          <w:rStyle w:val="GreekQuote0"/>
        </w:rPr>
        <w:t>Πα</w:t>
      </w:r>
      <w:proofErr w:type="spellStart"/>
      <w:r>
        <w:rPr>
          <w:rStyle w:val="GreekQuote0"/>
        </w:rPr>
        <w:t>ρθενίη</w:t>
      </w:r>
      <w:proofErr w:type="spellEnd"/>
      <w:r>
        <w:t xml:space="preserve">, </w:t>
      </w:r>
      <w:proofErr w:type="spellStart"/>
      <w:r>
        <w:rPr>
          <w:rStyle w:val="GreekQuote0"/>
        </w:rPr>
        <w:t>μέγ</w:t>
      </w:r>
      <w:proofErr w:type="spellEnd"/>
      <w:r>
        <w:rPr>
          <w:rStyle w:val="GreekQuote0"/>
        </w:rPr>
        <w:t>α</w:t>
      </w:r>
      <w:r>
        <w:t xml:space="preserve"> </w:t>
      </w:r>
      <w:r>
        <w:rPr>
          <w:rStyle w:val="GreekQuote0"/>
        </w:rPr>
        <w:t>χα</w:t>
      </w:r>
      <w:proofErr w:type="spellStart"/>
      <w:r>
        <w:rPr>
          <w:rStyle w:val="GreekQuote0"/>
        </w:rPr>
        <w:t>ῖρε</w:t>
      </w:r>
      <w:proofErr w:type="spellEnd"/>
      <w:r>
        <w:t xml:space="preserve">, </w:t>
      </w:r>
      <w:proofErr w:type="spellStart"/>
      <w:r>
        <w:rPr>
          <w:rStyle w:val="GreekQuote0"/>
        </w:rPr>
        <w:t>θεόσδοτε</w:t>
      </w:r>
      <w:proofErr w:type="spellEnd"/>
      <w:r>
        <w:t xml:space="preserve">, </w:t>
      </w:r>
      <w:proofErr w:type="spellStart"/>
      <w:r>
        <w:rPr>
          <w:rStyle w:val="GreekQuote0"/>
        </w:rPr>
        <w:t>δῶτερ</w:t>
      </w:r>
      <w:proofErr w:type="spellEnd"/>
      <w:r>
        <w:t xml:space="preserve"> </w:t>
      </w:r>
      <w:proofErr w:type="spellStart"/>
      <w:r>
        <w:rPr>
          <w:rStyle w:val="GreekQuote0"/>
        </w:rPr>
        <w:t>ἐάων</w:t>
      </w:r>
      <w:proofErr w:type="spellEnd"/>
      <w:r>
        <w:t>,</w:t>
      </w:r>
      <w:r>
        <w:br/>
      </w:r>
      <w:proofErr w:type="spellStart"/>
      <w:r>
        <w:rPr>
          <w:rStyle w:val="GreekQuote0"/>
        </w:rPr>
        <w:t>Μῆτερ</w:t>
      </w:r>
      <w:proofErr w:type="spellEnd"/>
      <w:r>
        <w:t xml:space="preserve"> </w:t>
      </w:r>
      <w:r>
        <w:rPr>
          <w:rStyle w:val="GreekQuote0"/>
        </w:rPr>
        <w:t>ἀπ</w:t>
      </w:r>
      <w:proofErr w:type="spellStart"/>
      <w:r>
        <w:rPr>
          <w:rStyle w:val="GreekQuote0"/>
        </w:rPr>
        <w:t>ημοσύνης</w:t>
      </w:r>
      <w:proofErr w:type="spellEnd"/>
      <w:r>
        <w:t xml:space="preserve">, </w:t>
      </w:r>
      <w:proofErr w:type="spellStart"/>
      <w:r>
        <w:rPr>
          <w:rStyle w:val="GreekQuote0"/>
        </w:rPr>
        <w:t>Χριστοῦ</w:t>
      </w:r>
      <w:proofErr w:type="spellEnd"/>
      <w:r>
        <w:t xml:space="preserve"> </w:t>
      </w:r>
      <w:proofErr w:type="spellStart"/>
      <w:r>
        <w:rPr>
          <w:rStyle w:val="GreekQuote0"/>
        </w:rPr>
        <w:t>λάχος</w:t>
      </w:r>
      <w:proofErr w:type="spellEnd"/>
      <w:r>
        <w:t xml:space="preserve">, </w:t>
      </w:r>
      <w:proofErr w:type="spellStart"/>
      <w:r>
        <w:rPr>
          <w:rStyle w:val="GreekQuote0"/>
        </w:rPr>
        <w:t>οὐρ</w:t>
      </w:r>
      <w:proofErr w:type="spellEnd"/>
      <w:r>
        <w:rPr>
          <w:rStyle w:val="GreekQuote0"/>
        </w:rPr>
        <w:t>α</w:t>
      </w:r>
      <w:proofErr w:type="spellStart"/>
      <w:r>
        <w:rPr>
          <w:rStyle w:val="GreekQuote0"/>
        </w:rPr>
        <w:t>νίοισι</w:t>
      </w:r>
      <w:proofErr w:type="spellEnd"/>
      <w:r>
        <w:br/>
      </w:r>
      <w:proofErr w:type="spellStart"/>
      <w:r>
        <w:rPr>
          <w:rStyle w:val="GreekQuote0"/>
        </w:rPr>
        <w:t>Κάλλεσιν</w:t>
      </w:r>
      <w:proofErr w:type="spellEnd"/>
      <w:r>
        <w:t xml:space="preserve"> </w:t>
      </w:r>
      <w:proofErr w:type="spellStart"/>
      <w:r>
        <w:rPr>
          <w:rStyle w:val="GreekQuote0"/>
        </w:rPr>
        <w:t>ἀζυγέεσσιν</w:t>
      </w:r>
      <w:proofErr w:type="spellEnd"/>
      <w:r>
        <w:t xml:space="preserve"> </w:t>
      </w:r>
      <w:proofErr w:type="spellStart"/>
      <w:r>
        <w:rPr>
          <w:rStyle w:val="GreekQuote0"/>
        </w:rPr>
        <w:t>ὁμόζυγε</w:t>
      </w:r>
      <w:proofErr w:type="spellEnd"/>
      <w:r>
        <w:t xml:space="preserve">· </w:t>
      </w:r>
      <w:proofErr w:type="spellStart"/>
      <w:r>
        <w:rPr>
          <w:rStyle w:val="GreekQuote0"/>
        </w:rPr>
        <w:t>ἀζυγέες</w:t>
      </w:r>
      <w:proofErr w:type="spellEnd"/>
      <w:r>
        <w:t xml:space="preserve"> </w:t>
      </w:r>
      <w:proofErr w:type="spellStart"/>
      <w:r>
        <w:rPr>
          <w:rStyle w:val="GreekQuote0"/>
        </w:rPr>
        <w:t>γὰρ</w:t>
      </w:r>
      <w:proofErr w:type="spellEnd"/>
      <w:r>
        <w:t>,</w:t>
      </w:r>
      <w:r>
        <w:br/>
      </w:r>
      <w:proofErr w:type="spellStart"/>
      <w:r>
        <w:rPr>
          <w:rStyle w:val="GreekQuote0"/>
        </w:rPr>
        <w:t>Πρῶτ</w:t>
      </w:r>
      <w:proofErr w:type="spellEnd"/>
      <w:r>
        <w:rPr>
          <w:rStyle w:val="GreekQuote0"/>
        </w:rPr>
        <w:t>α</w:t>
      </w:r>
      <w:r>
        <w:t xml:space="preserve"> </w:t>
      </w:r>
      <w:proofErr w:type="spellStart"/>
      <w:r>
        <w:rPr>
          <w:rStyle w:val="GreekQuote0"/>
        </w:rPr>
        <w:t>Θεὸς</w:t>
      </w:r>
      <w:proofErr w:type="spellEnd"/>
      <w:r>
        <w:t xml:space="preserve">, </w:t>
      </w:r>
      <w:proofErr w:type="spellStart"/>
      <w:r>
        <w:rPr>
          <w:rStyle w:val="GreekQuote0"/>
        </w:rPr>
        <w:t>μετέ</w:t>
      </w:r>
      <w:proofErr w:type="spellEnd"/>
      <w:r>
        <w:rPr>
          <w:rStyle w:val="GreekQuote0"/>
        </w:rPr>
        <w:t>π</w:t>
      </w:r>
      <w:proofErr w:type="spellStart"/>
      <w:r>
        <w:rPr>
          <w:rStyle w:val="GreekQuote0"/>
        </w:rPr>
        <w:t>ειτ</w:t>
      </w:r>
      <w:proofErr w:type="spellEnd"/>
      <w:r>
        <w:rPr>
          <w:rStyle w:val="GreekQuote0"/>
        </w:rPr>
        <w:t>α</w:t>
      </w:r>
      <w:r>
        <w:t xml:space="preserve"> </w:t>
      </w:r>
      <w:proofErr w:type="spellStart"/>
      <w:r>
        <w:rPr>
          <w:rStyle w:val="GreekQuote0"/>
        </w:rPr>
        <w:t>Θεοῦ</w:t>
      </w:r>
      <w:proofErr w:type="spellEnd"/>
      <w:r>
        <w:t xml:space="preserve"> </w:t>
      </w:r>
      <w:proofErr w:type="spellStart"/>
      <w:r>
        <w:rPr>
          <w:rStyle w:val="GreekQuote0"/>
        </w:rPr>
        <w:t>χορὸς</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rPr>
        <w:t>ἐόντος</w:t>
      </w:r>
      <w:proofErr w:type="spellEnd"/>
      <w:r>
        <w:t>.</w:t>
      </w:r>
      <w:r>
        <w:br/>
      </w:r>
      <w:proofErr w:type="spellStart"/>
      <w:r>
        <w:rPr>
          <w:rStyle w:val="GreekQuote0"/>
          <w:b/>
        </w:rPr>
        <w:t>Ἤτοι</w:t>
      </w:r>
      <w:proofErr w:type="spellEnd"/>
      <w:r>
        <w:rPr>
          <w:b/>
        </w:rPr>
        <w:t xml:space="preserve"> </w:t>
      </w:r>
      <w:r>
        <w:rPr>
          <w:rStyle w:val="GreekQuote0"/>
          <w:b/>
        </w:rPr>
        <w:t>ὁ</w:t>
      </w:r>
      <w:r>
        <w:rPr>
          <w:b/>
        </w:rPr>
        <w:t xml:space="preserve"> </w:t>
      </w:r>
      <w:proofErr w:type="spellStart"/>
      <w:r>
        <w:rPr>
          <w:rStyle w:val="GreekQuote0"/>
          <w:b/>
        </w:rPr>
        <w:t>μὲν</w:t>
      </w:r>
      <w:proofErr w:type="spellEnd"/>
      <w:r>
        <w:rPr>
          <w:b/>
        </w:rPr>
        <w:t xml:space="preserve"> </w:t>
      </w:r>
      <w:r>
        <w:rPr>
          <w:rStyle w:val="GreekQuote0"/>
          <w:b/>
        </w:rPr>
        <w:t>π</w:t>
      </w:r>
      <w:proofErr w:type="spellStart"/>
      <w:r>
        <w:rPr>
          <w:rStyle w:val="GreekQuote0"/>
          <w:b/>
        </w:rPr>
        <w:t>ηγὴ</w:t>
      </w:r>
      <w:proofErr w:type="spellEnd"/>
      <w:r>
        <w:rPr>
          <w:b/>
        </w:rPr>
        <w:t xml:space="preserve"> </w:t>
      </w:r>
      <w:r>
        <w:rPr>
          <w:rStyle w:val="GreekQuote0"/>
          <w:b/>
        </w:rPr>
        <w:t>φα</w:t>
      </w:r>
      <w:proofErr w:type="spellStart"/>
      <w:r>
        <w:rPr>
          <w:rStyle w:val="GreekQuote0"/>
          <w:b/>
        </w:rPr>
        <w:t>έων</w:t>
      </w:r>
      <w:proofErr w:type="spellEnd"/>
      <w:r>
        <w:rPr>
          <w:b/>
        </w:rPr>
        <w:t xml:space="preserve">, </w:t>
      </w:r>
      <w:proofErr w:type="spellStart"/>
      <w:r>
        <w:rPr>
          <w:rStyle w:val="GreekQuote0"/>
          <w:b/>
        </w:rPr>
        <w:t>φάος</w:t>
      </w:r>
      <w:proofErr w:type="spellEnd"/>
      <w:r>
        <w:rPr>
          <w:b/>
        </w:rPr>
        <w:t xml:space="preserve"> </w:t>
      </w:r>
      <w:proofErr w:type="spellStart"/>
      <w:r>
        <w:rPr>
          <w:rStyle w:val="GreekQuote0"/>
          <w:b/>
        </w:rPr>
        <w:t>οὔτ</w:t>
      </w:r>
      <w:proofErr w:type="spellEnd"/>
      <w:r>
        <w:rPr>
          <w:b/>
        </w:rPr>
        <w:t xml:space="preserve">’ </w:t>
      </w:r>
      <w:proofErr w:type="spellStart"/>
      <w:r>
        <w:rPr>
          <w:rStyle w:val="GreekQuote0"/>
          <w:b/>
        </w:rPr>
        <w:t>ὀνομ</w:t>
      </w:r>
      <w:proofErr w:type="spellEnd"/>
      <w:r>
        <w:rPr>
          <w:rStyle w:val="GreekQuote0"/>
          <w:b/>
        </w:rPr>
        <w:t>α</w:t>
      </w:r>
      <w:proofErr w:type="spellStart"/>
      <w:r>
        <w:rPr>
          <w:rStyle w:val="GreekQuote0"/>
          <w:b/>
        </w:rPr>
        <w:t>στὸν</w:t>
      </w:r>
      <w:proofErr w:type="spellEnd"/>
      <w:r>
        <w:rPr>
          <w:b/>
        </w:rPr>
        <w:t>,</w:t>
      </w:r>
      <w:r>
        <w:t xml:space="preserve"> [15]</w:t>
      </w:r>
      <w:r>
        <w:br/>
      </w:r>
      <w:proofErr w:type="spellStart"/>
      <w:r>
        <w:rPr>
          <w:rStyle w:val="GreekQuote0"/>
          <w:b/>
        </w:rPr>
        <w:t>Οὔθ</w:t>
      </w:r>
      <w:proofErr w:type="spellEnd"/>
      <w:r>
        <w:rPr>
          <w:b/>
        </w:rPr>
        <w:t xml:space="preserve">’ </w:t>
      </w:r>
      <w:proofErr w:type="spellStart"/>
      <w:r>
        <w:rPr>
          <w:rStyle w:val="GreekQuote0"/>
          <w:b/>
        </w:rPr>
        <w:t>ἑλετὸν</w:t>
      </w:r>
      <w:proofErr w:type="spellEnd"/>
      <w:r>
        <w:rPr>
          <w:b/>
        </w:rPr>
        <w:t xml:space="preserve">, </w:t>
      </w:r>
      <w:proofErr w:type="spellStart"/>
      <w:r>
        <w:rPr>
          <w:rStyle w:val="GreekQuote0"/>
          <w:b/>
        </w:rPr>
        <w:t>φεῦγόν</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νόου</w:t>
      </w:r>
      <w:proofErr w:type="spellEnd"/>
      <w:r>
        <w:rPr>
          <w:b/>
        </w:rPr>
        <w:t xml:space="preserve"> </w:t>
      </w:r>
      <w:proofErr w:type="spellStart"/>
      <w:r>
        <w:rPr>
          <w:rStyle w:val="GreekQuote0"/>
          <w:b/>
        </w:rPr>
        <w:t>τάχος</w:t>
      </w:r>
      <w:proofErr w:type="spellEnd"/>
      <w:r>
        <w:rPr>
          <w:b/>
        </w:rPr>
        <w:t xml:space="preserve"> </w:t>
      </w:r>
      <w:proofErr w:type="spellStart"/>
      <w:r>
        <w:rPr>
          <w:rStyle w:val="GreekQuote0"/>
          <w:b/>
        </w:rPr>
        <w:t>ἐγγὺς</w:t>
      </w:r>
      <w:proofErr w:type="spellEnd"/>
      <w:r>
        <w:rPr>
          <w:b/>
        </w:rPr>
        <w:t xml:space="preserve"> </w:t>
      </w:r>
      <w:proofErr w:type="spellStart"/>
      <w:r>
        <w:rPr>
          <w:rStyle w:val="GreekQuote0"/>
          <w:b/>
        </w:rPr>
        <w:t>ἰόντος</w:t>
      </w:r>
      <w:proofErr w:type="spellEnd"/>
      <w:r>
        <w:rPr>
          <w:b/>
        </w:rPr>
        <w:t>,</w:t>
      </w:r>
      <w:r>
        <w:br/>
      </w:r>
      <w:proofErr w:type="spellStart"/>
      <w:r>
        <w:rPr>
          <w:rStyle w:val="GreekQuote0"/>
          <w:b/>
        </w:rPr>
        <w:t>Αἰὲν</w:t>
      </w:r>
      <w:proofErr w:type="spellEnd"/>
      <w:r>
        <w:rPr>
          <w:b/>
        </w:rPr>
        <w:t xml:space="preserve"> </w:t>
      </w:r>
      <w:r>
        <w:rPr>
          <w:rStyle w:val="GreekQuote0"/>
          <w:b/>
        </w:rPr>
        <w:t>ὑπ</w:t>
      </w:r>
      <w:proofErr w:type="spellStart"/>
      <w:r>
        <w:rPr>
          <w:rStyle w:val="GreekQuote0"/>
          <w:b/>
        </w:rPr>
        <w:t>εκ</w:t>
      </w:r>
      <w:proofErr w:type="spellEnd"/>
      <w:r>
        <w:rPr>
          <w:rStyle w:val="GreekQuote0"/>
          <w:b/>
        </w:rPr>
        <w:t>π</w:t>
      </w:r>
      <w:proofErr w:type="spellStart"/>
      <w:r>
        <w:rPr>
          <w:rStyle w:val="GreekQuote0"/>
          <w:b/>
        </w:rPr>
        <w:t>ροθέον</w:t>
      </w:r>
      <w:proofErr w:type="spellEnd"/>
      <w:r>
        <w:rPr>
          <w:b/>
        </w:rPr>
        <w:t xml:space="preserve"> </w:t>
      </w:r>
      <w:r>
        <w:rPr>
          <w:rStyle w:val="GreekQuote0"/>
          <w:b/>
        </w:rPr>
        <w:t>π</w:t>
      </w:r>
      <w:proofErr w:type="spellStart"/>
      <w:r>
        <w:rPr>
          <w:rStyle w:val="GreekQuote0"/>
          <w:b/>
        </w:rPr>
        <w:t>άντων</w:t>
      </w:r>
      <w:proofErr w:type="spellEnd"/>
      <w:r>
        <w:rPr>
          <w:b/>
        </w:rPr>
        <w:t xml:space="preserve"> </w:t>
      </w:r>
      <w:proofErr w:type="spellStart"/>
      <w:r>
        <w:rPr>
          <w:rStyle w:val="GreekQuote0"/>
          <w:b/>
        </w:rPr>
        <w:t>φρέν</w:t>
      </w:r>
      <w:proofErr w:type="spellEnd"/>
      <w:r>
        <w:rPr>
          <w:rStyle w:val="GreekQuote0"/>
          <w:b/>
        </w:rPr>
        <w:t>ας</w:t>
      </w:r>
      <w:r>
        <w:rPr>
          <w:b/>
        </w:rPr>
        <w:t xml:space="preserve">, </w:t>
      </w:r>
      <w:proofErr w:type="spellStart"/>
      <w:r>
        <w:rPr>
          <w:rStyle w:val="GreekQuote0"/>
          <w:b/>
        </w:rPr>
        <w:t>ὥς</w:t>
      </w:r>
      <w:proofErr w:type="spellEnd"/>
      <w:r>
        <w:rPr>
          <w:b/>
        </w:rPr>
        <w:t xml:space="preserve"> </w:t>
      </w:r>
      <w:proofErr w:type="spellStart"/>
      <w:r>
        <w:rPr>
          <w:rStyle w:val="GreekQuote0"/>
          <w:b/>
        </w:rPr>
        <w:t>κε</w:t>
      </w:r>
      <w:proofErr w:type="spellEnd"/>
      <w:r>
        <w:rPr>
          <w:b/>
        </w:rPr>
        <w:t xml:space="preserve"> </w:t>
      </w:r>
      <w:r>
        <w:rPr>
          <w:rStyle w:val="GreekQuote0"/>
          <w:b/>
        </w:rPr>
        <w:t>π</w:t>
      </w:r>
      <w:proofErr w:type="spellStart"/>
      <w:r>
        <w:rPr>
          <w:rStyle w:val="GreekQuote0"/>
          <w:b/>
        </w:rPr>
        <w:t>όθοισιν</w:t>
      </w:r>
      <w:proofErr w:type="spellEnd"/>
      <w:r>
        <w:rPr>
          <w:b/>
        </w:rPr>
        <w:t> </w:t>
      </w:r>
      <w:r>
        <w:br/>
      </w:r>
      <w:proofErr w:type="spellStart"/>
      <w:r>
        <w:rPr>
          <w:rStyle w:val="GreekQuote0"/>
          <w:b/>
        </w:rPr>
        <w:t>Ἑλκώμεσθ</w:t>
      </w:r>
      <w:proofErr w:type="spellEnd"/>
      <w:r>
        <w:rPr>
          <w:rStyle w:val="GreekQuote0"/>
          <w:b/>
        </w:rPr>
        <w:t>α</w:t>
      </w:r>
      <w:r>
        <w:rPr>
          <w:b/>
        </w:rPr>
        <w:t xml:space="preserve"> </w:t>
      </w:r>
      <w:r>
        <w:rPr>
          <w:rStyle w:val="GreekQuote0"/>
          <w:b/>
        </w:rPr>
        <w:t>π</w:t>
      </w:r>
      <w:proofErr w:type="spellStart"/>
      <w:r>
        <w:rPr>
          <w:rStyle w:val="GreekQuote0"/>
          <w:b/>
        </w:rPr>
        <w:t>ρὸς</w:t>
      </w:r>
      <w:proofErr w:type="spellEnd"/>
      <w:r>
        <w:rPr>
          <w:b/>
        </w:rPr>
        <w:t xml:space="preserve"> </w:t>
      </w:r>
      <w:proofErr w:type="spellStart"/>
      <w:r>
        <w:rPr>
          <w:rStyle w:val="GreekQuote0"/>
          <w:b/>
        </w:rPr>
        <w:t>ὕψος</w:t>
      </w:r>
      <w:proofErr w:type="spellEnd"/>
      <w:r>
        <w:rPr>
          <w:b/>
        </w:rPr>
        <w:t xml:space="preserve"> </w:t>
      </w:r>
      <w:proofErr w:type="spellStart"/>
      <w:r>
        <w:rPr>
          <w:rStyle w:val="GreekQuote0"/>
          <w:b/>
        </w:rPr>
        <w:t>ἀεὶ</w:t>
      </w:r>
      <w:proofErr w:type="spellEnd"/>
      <w:r>
        <w:rPr>
          <w:b/>
        </w:rPr>
        <w:t xml:space="preserve"> </w:t>
      </w:r>
      <w:proofErr w:type="spellStart"/>
      <w:r>
        <w:rPr>
          <w:rStyle w:val="GreekQuote0"/>
          <w:b/>
        </w:rPr>
        <w:t>νέον</w:t>
      </w:r>
      <w:proofErr w:type="spellEnd"/>
      <w:r>
        <w:rPr>
          <w:b/>
        </w:rPr>
        <w:t xml:space="preserve">· </w:t>
      </w:r>
      <w:proofErr w:type="spellStart"/>
      <w:r>
        <w:rPr>
          <w:rStyle w:val="GreekQuote0"/>
          <w:b/>
        </w:rPr>
        <w:t>οἱ</w:t>
      </w:r>
      <w:proofErr w:type="spellEnd"/>
      <w:r>
        <w:rPr>
          <w:b/>
        </w:rPr>
        <w:t xml:space="preserve"> </w:t>
      </w:r>
      <w:proofErr w:type="spellStart"/>
      <w:r>
        <w:rPr>
          <w:rStyle w:val="GreekQuote0"/>
          <w:b/>
        </w:rPr>
        <w:t>δέ</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φῶτ</w:t>
      </w:r>
      <w:proofErr w:type="spellEnd"/>
      <w:r>
        <w:rPr>
          <w:rStyle w:val="GreekQuote0"/>
          <w:b/>
        </w:rPr>
        <w:t>α</w:t>
      </w:r>
      <w:r>
        <w:rPr>
          <w:b/>
        </w:rPr>
        <w:t> </w:t>
      </w:r>
      <w:r>
        <w:br/>
      </w:r>
      <w:proofErr w:type="spellStart"/>
      <w:r>
        <w:rPr>
          <w:rStyle w:val="GreekQuote0"/>
          <w:b/>
        </w:rPr>
        <w:t>Δεύτερ</w:t>
      </w:r>
      <w:proofErr w:type="spellEnd"/>
      <w:r>
        <w:rPr>
          <w:rStyle w:val="GreekQuote0"/>
          <w:b/>
        </w:rPr>
        <w:t>α</w:t>
      </w:r>
      <w:r>
        <w:rPr>
          <w:b/>
        </w:rPr>
        <w:t xml:space="preserve"> </w:t>
      </w:r>
      <w:proofErr w:type="spellStart"/>
      <w:r>
        <w:rPr>
          <w:rStyle w:val="GreekQuote0"/>
          <w:b/>
        </w:rPr>
        <w:t>ἐκ</w:t>
      </w:r>
      <w:proofErr w:type="spellEnd"/>
      <w:r>
        <w:rPr>
          <w:b/>
        </w:rPr>
        <w:t xml:space="preserve"> </w:t>
      </w:r>
      <w:proofErr w:type="spellStart"/>
      <w:r>
        <w:rPr>
          <w:rStyle w:val="GreekQuote0"/>
          <w:b/>
        </w:rPr>
        <w:t>Τριάδος</w:t>
      </w:r>
      <w:proofErr w:type="spellEnd"/>
      <w:r>
        <w:rPr>
          <w:b/>
        </w:rPr>
        <w:t xml:space="preserve"> </w:t>
      </w:r>
      <w:r>
        <w:rPr>
          <w:rStyle w:val="GreekQuote0"/>
          <w:b/>
        </w:rPr>
        <w:t>βα</w:t>
      </w:r>
      <w:proofErr w:type="spellStart"/>
      <w:r>
        <w:rPr>
          <w:rStyle w:val="GreekQuote0"/>
          <w:b/>
        </w:rPr>
        <w:t>σιλήϊον</w:t>
      </w:r>
      <w:proofErr w:type="spellEnd"/>
      <w:r>
        <w:rPr>
          <w:b/>
        </w:rPr>
        <w:t xml:space="preserve"> </w:t>
      </w:r>
      <w:proofErr w:type="spellStart"/>
      <w:r>
        <w:rPr>
          <w:rStyle w:val="GreekQuote0"/>
          <w:b/>
        </w:rPr>
        <w:t>εὖχος</w:t>
      </w:r>
      <w:proofErr w:type="spellEnd"/>
      <w:r>
        <w:rPr>
          <w:b/>
        </w:rPr>
        <w:t xml:space="preserve"> </w:t>
      </w:r>
      <w:proofErr w:type="spellStart"/>
      <w:r>
        <w:rPr>
          <w:rStyle w:val="GreekQuote0"/>
          <w:b/>
        </w:rPr>
        <w:t>ἐχούσης</w:t>
      </w:r>
      <w:proofErr w:type="spellEnd"/>
      <w:r>
        <w:t>.</w:t>
      </w:r>
      <w:r>
        <w:br/>
      </w:r>
      <w:proofErr w:type="spellStart"/>
      <w:r>
        <w:rPr>
          <w:rStyle w:val="GreekQuote0"/>
        </w:rPr>
        <w:t>Πρώτη</w:t>
      </w:r>
      <w:proofErr w:type="spellEnd"/>
      <w:r>
        <w:t xml:space="preserve"> </w:t>
      </w:r>
      <w:r>
        <w:rPr>
          <w:rStyle w:val="GreekQuote0"/>
        </w:rPr>
        <w:t>πα</w:t>
      </w:r>
      <w:proofErr w:type="spellStart"/>
      <w:r>
        <w:rPr>
          <w:rStyle w:val="GreekQuote0"/>
        </w:rPr>
        <w:t>ρθένος</w:t>
      </w:r>
      <w:proofErr w:type="spellEnd"/>
      <w:r>
        <w:t xml:space="preserve"> </w:t>
      </w:r>
      <w:proofErr w:type="spellStart"/>
      <w:r>
        <w:rPr>
          <w:rStyle w:val="GreekQuote0"/>
        </w:rPr>
        <w:t>ἐστὶν</w:t>
      </w:r>
      <w:proofErr w:type="spellEnd"/>
      <w:r>
        <w:t xml:space="preserve"> </w:t>
      </w:r>
      <w:proofErr w:type="spellStart"/>
      <w:r>
        <w:rPr>
          <w:rStyle w:val="GreekQuote0"/>
        </w:rPr>
        <w:t>ἁγνὴ</w:t>
      </w:r>
      <w:proofErr w:type="spellEnd"/>
      <w:r>
        <w:t xml:space="preserve"> </w:t>
      </w:r>
      <w:proofErr w:type="spellStart"/>
      <w:r>
        <w:rPr>
          <w:rStyle w:val="GreekQuote0"/>
        </w:rPr>
        <w:t>Τριάς</w:t>
      </w:r>
      <w:proofErr w:type="spellEnd"/>
      <w:r>
        <w:t xml:space="preserve">. </w:t>
      </w:r>
      <w:proofErr w:type="spellStart"/>
      <w:r>
        <w:rPr>
          <w:rStyle w:val="GreekQuote0"/>
        </w:rPr>
        <w:t>Ἐκ</w:t>
      </w:r>
      <w:proofErr w:type="spellEnd"/>
      <w:r>
        <w:t xml:space="preserve"> </w:t>
      </w:r>
      <w:proofErr w:type="spellStart"/>
      <w:r>
        <w:rPr>
          <w:rStyle w:val="GreekQuote0"/>
        </w:rPr>
        <w:t>μὲν</w:t>
      </w:r>
      <w:proofErr w:type="spellEnd"/>
      <w:r>
        <w:t xml:space="preserve"> </w:t>
      </w:r>
      <w:proofErr w:type="spellStart"/>
      <w:r>
        <w:rPr>
          <w:rStyle w:val="GreekQuote0"/>
        </w:rPr>
        <w:t>ἀνάρχου</w:t>
      </w:r>
      <w:proofErr w:type="spellEnd"/>
      <w:r>
        <w:t xml:space="preserve"> [</w:t>
      </w:r>
      <w:proofErr w:type="gramStart"/>
      <w:r>
        <w:t>20 ]</w:t>
      </w:r>
      <w:proofErr w:type="gramEnd"/>
      <w:r>
        <w:br/>
      </w:r>
      <w:r>
        <w:rPr>
          <w:rStyle w:val="GreekQuote0"/>
        </w:rPr>
        <w:t>Πα</w:t>
      </w:r>
      <w:proofErr w:type="spellStart"/>
      <w:r>
        <w:rPr>
          <w:rStyle w:val="GreekQuote0"/>
        </w:rPr>
        <w:t>τρὸς</w:t>
      </w:r>
      <w:proofErr w:type="spellEnd"/>
      <w:r>
        <w:t xml:space="preserve"> </w:t>
      </w:r>
      <w:proofErr w:type="spellStart"/>
      <w:r>
        <w:rPr>
          <w:rStyle w:val="GreekQuote0"/>
        </w:rPr>
        <w:t>Υἱὸς</w:t>
      </w:r>
      <w:proofErr w:type="spellEnd"/>
      <w:r>
        <w:t xml:space="preserve"> </w:t>
      </w:r>
      <w:proofErr w:type="spellStart"/>
      <w:r>
        <w:rPr>
          <w:rStyle w:val="GreekQuote0"/>
        </w:rPr>
        <w:t>ἄν</w:t>
      </w:r>
      <w:proofErr w:type="spellEnd"/>
      <w:r>
        <w:rPr>
          <w:rStyle w:val="GreekQuote0"/>
        </w:rPr>
        <w:t>αξ</w:t>
      </w:r>
      <w:r>
        <w:t xml:space="preserve">, </w:t>
      </w:r>
      <w:proofErr w:type="spellStart"/>
      <w:r>
        <w:rPr>
          <w:rStyle w:val="GreekQuote0"/>
        </w:rPr>
        <w:t>οὔτ</w:t>
      </w:r>
      <w:proofErr w:type="spellEnd"/>
      <w:r>
        <w:t xml:space="preserve">’ </w:t>
      </w:r>
      <w:proofErr w:type="spellStart"/>
      <w:r>
        <w:rPr>
          <w:rStyle w:val="GreekQuote0"/>
        </w:rPr>
        <w:t>ἔκτοθεν</w:t>
      </w:r>
      <w:proofErr w:type="spellEnd"/>
      <w:r>
        <w:t xml:space="preserve"> </w:t>
      </w:r>
      <w:proofErr w:type="spellStart"/>
      <w:r>
        <w:rPr>
          <w:rStyle w:val="GreekQuote0"/>
        </w:rPr>
        <w:t>ὁρμηθέντος</w:t>
      </w:r>
      <w:proofErr w:type="spellEnd"/>
      <w:r>
        <w:br/>
        <w:t>(</w:t>
      </w:r>
      <w:proofErr w:type="spellStart"/>
      <w:r>
        <w:rPr>
          <w:rStyle w:val="GreekQuote0"/>
        </w:rPr>
        <w:t>Αὐτὸς</w:t>
      </w:r>
      <w:proofErr w:type="spellEnd"/>
      <w:r>
        <w:t xml:space="preserve"> </w:t>
      </w:r>
      <w:proofErr w:type="spellStart"/>
      <w:r>
        <w:rPr>
          <w:rStyle w:val="GreekQuote0"/>
        </w:rPr>
        <w:t>γὰρ</w:t>
      </w:r>
      <w:proofErr w:type="spellEnd"/>
      <w:r>
        <w:t xml:space="preserve"> </w:t>
      </w:r>
      <w:r>
        <w:rPr>
          <w:rStyle w:val="GreekQuote0"/>
        </w:rPr>
        <w:t>π</w:t>
      </w:r>
      <w:proofErr w:type="spellStart"/>
      <w:r>
        <w:rPr>
          <w:rStyle w:val="GreekQuote0"/>
        </w:rPr>
        <w:t>άντεσσιν</w:t>
      </w:r>
      <w:proofErr w:type="spellEnd"/>
      <w:r>
        <w:t xml:space="preserve"> </w:t>
      </w:r>
      <w:proofErr w:type="spellStart"/>
      <w:r>
        <w:rPr>
          <w:rStyle w:val="GreekQuote0"/>
        </w:rPr>
        <w:t>ὁδὸς</w:t>
      </w:r>
      <w:proofErr w:type="spellEnd"/>
      <w:r>
        <w:t xml:space="preserve"> </w:t>
      </w:r>
      <w:r>
        <w:rPr>
          <w:rStyle w:val="GreekQuote0"/>
        </w:rPr>
        <w:t>καὶ</w:t>
      </w:r>
      <w:r>
        <w:t xml:space="preserve"> </w:t>
      </w:r>
      <w:proofErr w:type="spellStart"/>
      <w:r>
        <w:rPr>
          <w:rStyle w:val="GreekQuote0"/>
        </w:rPr>
        <w:t>ῥίζ</w:t>
      </w:r>
      <w:proofErr w:type="spellEnd"/>
      <w:r>
        <w:rPr>
          <w:rStyle w:val="GreekQuote0"/>
        </w:rPr>
        <w:t>α</w:t>
      </w:r>
      <w:r>
        <w:t xml:space="preserve"> </w:t>
      </w:r>
      <w:r>
        <w:rPr>
          <w:rStyle w:val="GreekQuote0"/>
        </w:rPr>
        <w:t>καὶ</w:t>
      </w:r>
      <w:r>
        <w:t xml:space="preserve"> </w:t>
      </w:r>
      <w:proofErr w:type="spellStart"/>
      <w:r>
        <w:rPr>
          <w:rStyle w:val="GreekQuote0"/>
        </w:rPr>
        <w:t>ἀρχὴ</w:t>
      </w:r>
      <w:proofErr w:type="spellEnd"/>
      <w:r>
        <w:t>),</w:t>
      </w:r>
      <w:r>
        <w:br/>
      </w:r>
      <w:proofErr w:type="spellStart"/>
      <w:r>
        <w:rPr>
          <w:rStyle w:val="GreekQuote0"/>
        </w:rPr>
        <w:t>Οὔτε</w:t>
      </w:r>
      <w:proofErr w:type="spellEnd"/>
      <w:r>
        <w:t xml:space="preserve"> </w:t>
      </w:r>
      <w:r>
        <w:rPr>
          <w:rStyle w:val="GreekQuote0"/>
        </w:rPr>
        <w:t>π</w:t>
      </w:r>
      <w:proofErr w:type="spellStart"/>
      <w:r>
        <w:rPr>
          <w:rStyle w:val="GreekQuote0"/>
        </w:rPr>
        <w:t>άϊν</w:t>
      </w:r>
      <w:proofErr w:type="spellEnd"/>
      <w:r>
        <w:t xml:space="preserve"> </w:t>
      </w:r>
      <w:proofErr w:type="spellStart"/>
      <w:r>
        <w:rPr>
          <w:rStyle w:val="GreekQuote0"/>
        </w:rPr>
        <w:t>θνητοῖσιν</w:t>
      </w:r>
      <w:proofErr w:type="spellEnd"/>
      <w:r>
        <w:t xml:space="preserve"> </w:t>
      </w:r>
      <w:proofErr w:type="spellStart"/>
      <w:r>
        <w:rPr>
          <w:rStyle w:val="GreekQuote0"/>
        </w:rPr>
        <w:t>ὁμοίϊ</w:t>
      </w:r>
      <w:proofErr w:type="spellEnd"/>
      <w:r>
        <w:rPr>
          <w:rStyle w:val="GreekQuote0"/>
        </w:rPr>
        <w:t>α</w:t>
      </w:r>
      <w:r>
        <w:t xml:space="preserve"> </w:t>
      </w:r>
      <w:proofErr w:type="spellStart"/>
      <w:r>
        <w:rPr>
          <w:rStyle w:val="GreekQuote0"/>
        </w:rPr>
        <w:t>γειν</w:t>
      </w:r>
      <w:proofErr w:type="spellEnd"/>
      <w:r>
        <w:rPr>
          <w:rStyle w:val="GreekQuote0"/>
        </w:rPr>
        <w:t>α</w:t>
      </w:r>
      <w:proofErr w:type="spellStart"/>
      <w:r>
        <w:rPr>
          <w:rStyle w:val="GreekQuote0"/>
        </w:rPr>
        <w:t>μένοιο</w:t>
      </w:r>
      <w:proofErr w:type="spellEnd"/>
      <w:r>
        <w:t>,</w:t>
      </w:r>
      <w:r>
        <w:br/>
      </w:r>
      <w:proofErr w:type="spellStart"/>
      <w:r>
        <w:rPr>
          <w:rStyle w:val="GreekQuote0"/>
        </w:rPr>
        <w:t>Ἀλλ</w:t>
      </w:r>
      <w:proofErr w:type="spellEnd"/>
      <w:r>
        <w:t xml:space="preserve">’ </w:t>
      </w:r>
      <w:proofErr w:type="spellStart"/>
      <w:r>
        <w:rPr>
          <w:rStyle w:val="GreekQuote0"/>
        </w:rPr>
        <w:t>ὡς</w:t>
      </w:r>
      <w:proofErr w:type="spellEnd"/>
      <w:r>
        <w:t xml:space="preserve"> </w:t>
      </w:r>
      <w:proofErr w:type="spellStart"/>
      <w:r>
        <w:rPr>
          <w:rStyle w:val="GreekQuote0"/>
        </w:rPr>
        <w:t>ἐκ</w:t>
      </w:r>
      <w:proofErr w:type="spellEnd"/>
      <w:r>
        <w:t xml:space="preserve"> </w:t>
      </w:r>
      <w:proofErr w:type="spellStart"/>
      <w:r>
        <w:rPr>
          <w:rStyle w:val="GreekQuote0"/>
        </w:rPr>
        <w:t>σέλ</w:t>
      </w:r>
      <w:proofErr w:type="spellEnd"/>
      <w:r>
        <w:rPr>
          <w:rStyle w:val="GreekQuote0"/>
        </w:rPr>
        <w:t>α</w:t>
      </w:r>
      <w:proofErr w:type="spellStart"/>
      <w:r>
        <w:rPr>
          <w:rStyle w:val="GreekQuote0"/>
        </w:rPr>
        <w:t>ος</w:t>
      </w:r>
      <w:proofErr w:type="spellEnd"/>
      <w:r>
        <w:t xml:space="preserve"> </w:t>
      </w:r>
      <w:proofErr w:type="spellStart"/>
      <w:r>
        <w:rPr>
          <w:rStyle w:val="GreekQuote0"/>
        </w:rPr>
        <w:t>σέλ</w:t>
      </w:r>
      <w:proofErr w:type="spellEnd"/>
      <w:r>
        <w:rPr>
          <w:rStyle w:val="GreekQuote0"/>
        </w:rPr>
        <w:t>ας</w:t>
      </w:r>
      <w:r>
        <w:t xml:space="preserve"> </w:t>
      </w:r>
      <w:proofErr w:type="spellStart"/>
      <w:r>
        <w:rPr>
          <w:rStyle w:val="GreekQuote0"/>
        </w:rPr>
        <w:t>ἔρχετ</w:t>
      </w:r>
      <w:proofErr w:type="spellEnd"/>
      <w:r>
        <w:rPr>
          <w:rStyle w:val="GreekQuote0"/>
        </w:rPr>
        <w:t>αι</w:t>
      </w:r>
      <w:r>
        <w:t xml:space="preserve">. </w:t>
      </w:r>
      <w:proofErr w:type="spellStart"/>
      <w:r>
        <w:rPr>
          <w:rStyle w:val="GreekQuote0"/>
        </w:rPr>
        <w:t>Ἐκ</w:t>
      </w:r>
      <w:proofErr w:type="spellEnd"/>
      <w:r>
        <w:t xml:space="preserve"> </w:t>
      </w:r>
      <w:r>
        <w:rPr>
          <w:rStyle w:val="GreekQuote0"/>
        </w:rPr>
        <w:t>δ</w:t>
      </w:r>
      <w:r>
        <w:t xml:space="preserve">’ </w:t>
      </w:r>
      <w:proofErr w:type="spellStart"/>
      <w:r>
        <w:rPr>
          <w:rStyle w:val="GreekQuote0"/>
        </w:rPr>
        <w:t>ἄρ</w:t>
      </w:r>
      <w:proofErr w:type="spellEnd"/>
      <w:r>
        <w:rPr>
          <w:rStyle w:val="GreekQuote0"/>
        </w:rPr>
        <w:t>α</w:t>
      </w:r>
      <w:r>
        <w:t xml:space="preserve"> </w:t>
      </w:r>
      <w:r>
        <w:rPr>
          <w:rStyle w:val="GreekQuote0"/>
        </w:rPr>
        <w:t>Πα</w:t>
      </w:r>
      <w:proofErr w:type="spellStart"/>
      <w:r>
        <w:rPr>
          <w:rStyle w:val="GreekQuote0"/>
        </w:rPr>
        <w:t>ιδὸς</w:t>
      </w:r>
      <w:proofErr w:type="spellEnd"/>
      <w:r>
        <w:t>,</w:t>
      </w:r>
      <w:r>
        <w:br/>
      </w:r>
      <w:proofErr w:type="spellStart"/>
      <w:r>
        <w:rPr>
          <w:rStyle w:val="GreekQuote0"/>
        </w:rPr>
        <w:t>Οὐκέτι</w:t>
      </w:r>
      <w:proofErr w:type="spellEnd"/>
      <w:r>
        <w:t xml:space="preserve"> </w:t>
      </w:r>
      <w:r>
        <w:rPr>
          <w:rStyle w:val="GreekQuote0"/>
        </w:rPr>
        <w:t>πα</w:t>
      </w:r>
      <w:proofErr w:type="spellStart"/>
      <w:r>
        <w:rPr>
          <w:rStyle w:val="GreekQuote0"/>
        </w:rPr>
        <w:t>ῖς</w:t>
      </w:r>
      <w:proofErr w:type="spellEnd"/>
      <w:r>
        <w:t xml:space="preserve"> </w:t>
      </w:r>
      <w:proofErr w:type="spellStart"/>
      <w:r>
        <w:rPr>
          <w:rStyle w:val="GreekQuote0"/>
        </w:rPr>
        <w:t>ἀγ</w:t>
      </w:r>
      <w:proofErr w:type="spellEnd"/>
      <w:r>
        <w:rPr>
          <w:rStyle w:val="GreekQuote0"/>
        </w:rPr>
        <w:t>απ</w:t>
      </w:r>
      <w:proofErr w:type="spellStart"/>
      <w:r>
        <w:rPr>
          <w:rStyle w:val="GreekQuote0"/>
        </w:rPr>
        <w:t>ητὸς</w:t>
      </w:r>
      <w:proofErr w:type="spellEnd"/>
      <w:r>
        <w:t xml:space="preserve"> </w:t>
      </w:r>
      <w:proofErr w:type="spellStart"/>
      <w:r>
        <w:rPr>
          <w:rStyle w:val="GreekQuote0"/>
        </w:rPr>
        <w:t>ὁμοίϊον</w:t>
      </w:r>
      <w:proofErr w:type="spellEnd"/>
      <w:r>
        <w:t xml:space="preserve"> </w:t>
      </w:r>
      <w:proofErr w:type="spellStart"/>
      <w:r>
        <w:rPr>
          <w:rStyle w:val="GreekQuote0"/>
        </w:rPr>
        <w:t>εὖχος</w:t>
      </w:r>
      <w:proofErr w:type="spellEnd"/>
      <w:r>
        <w:t xml:space="preserve"> </w:t>
      </w:r>
      <w:proofErr w:type="spellStart"/>
      <w:r>
        <w:rPr>
          <w:rStyle w:val="GreekQuote0"/>
        </w:rPr>
        <w:t>ἐφέλκων</w:t>
      </w:r>
      <w:proofErr w:type="spellEnd"/>
      <w:r>
        <w:t>· [</w:t>
      </w:r>
      <w:proofErr w:type="gramStart"/>
      <w:r>
        <w:t>25 ]</w:t>
      </w:r>
      <w:proofErr w:type="gramEnd"/>
      <w:r>
        <w:br/>
      </w:r>
      <w:proofErr w:type="spellStart"/>
      <w:r>
        <w:rPr>
          <w:rStyle w:val="GreekQuote0"/>
        </w:rPr>
        <w:t>Ὥς</w:t>
      </w:r>
      <w:proofErr w:type="spellEnd"/>
      <w:r>
        <w:t xml:space="preserve"> </w:t>
      </w:r>
      <w:proofErr w:type="spellStart"/>
      <w:r>
        <w:rPr>
          <w:rStyle w:val="GreekQuote0"/>
        </w:rPr>
        <w:t>κεν</w:t>
      </w:r>
      <w:proofErr w:type="spellEnd"/>
      <w:r>
        <w:t xml:space="preserve"> </w:t>
      </w:r>
      <w:r>
        <w:rPr>
          <w:rStyle w:val="GreekQuote0"/>
        </w:rPr>
        <w:t>ὁ</w:t>
      </w:r>
      <w:r>
        <w:t xml:space="preserve"> </w:t>
      </w:r>
      <w:proofErr w:type="spellStart"/>
      <w:r>
        <w:rPr>
          <w:rStyle w:val="GreekQuote0"/>
        </w:rPr>
        <w:t>μὲν</w:t>
      </w:r>
      <w:proofErr w:type="spellEnd"/>
      <w:r>
        <w:t xml:space="preserve"> </w:t>
      </w:r>
      <w:proofErr w:type="spellStart"/>
      <w:r>
        <w:rPr>
          <w:rStyle w:val="GreekQuote0"/>
        </w:rPr>
        <w:t>μίμνῃ</w:t>
      </w:r>
      <w:proofErr w:type="spellEnd"/>
      <w:r>
        <w:t xml:space="preserve"> </w:t>
      </w:r>
      <w:proofErr w:type="spellStart"/>
      <w:r>
        <w:rPr>
          <w:rStyle w:val="GreekQuote0"/>
        </w:rPr>
        <w:t>γενέτης</w:t>
      </w:r>
      <w:proofErr w:type="spellEnd"/>
      <w:r>
        <w:t xml:space="preserve"> </w:t>
      </w:r>
      <w:proofErr w:type="spellStart"/>
      <w:r>
        <w:rPr>
          <w:rStyle w:val="GreekQuote0"/>
        </w:rPr>
        <w:t>ὅλος</w:t>
      </w:r>
      <w:proofErr w:type="spellEnd"/>
      <w:r>
        <w:t xml:space="preserve">, </w:t>
      </w:r>
      <w:r>
        <w:rPr>
          <w:rStyle w:val="GreekQuote0"/>
        </w:rPr>
        <w:t>α</w:t>
      </w:r>
      <w:proofErr w:type="spellStart"/>
      <w:r>
        <w:rPr>
          <w:rStyle w:val="GreekQuote0"/>
        </w:rPr>
        <w:t>ὐτὰρ</w:t>
      </w:r>
      <w:proofErr w:type="spellEnd"/>
      <w:r>
        <w:t xml:space="preserve"> </w:t>
      </w:r>
      <w:proofErr w:type="spellStart"/>
      <w:r>
        <w:rPr>
          <w:rStyle w:val="GreekQuote0"/>
        </w:rPr>
        <w:t>ὅγ</w:t>
      </w:r>
      <w:proofErr w:type="spellEnd"/>
      <w:r>
        <w:t xml:space="preserve">’ </w:t>
      </w:r>
      <w:proofErr w:type="spellStart"/>
      <w:r>
        <w:rPr>
          <w:rStyle w:val="GreekQuote0"/>
        </w:rPr>
        <w:t>Υἱὸς</w:t>
      </w:r>
      <w:proofErr w:type="spellEnd"/>
      <w:r>
        <w:br/>
      </w:r>
      <w:proofErr w:type="spellStart"/>
      <w:r>
        <w:rPr>
          <w:rStyle w:val="GreekQuote0"/>
        </w:rPr>
        <w:t>Οἶον</w:t>
      </w:r>
      <w:proofErr w:type="spellEnd"/>
      <w:r>
        <w:t xml:space="preserve"> </w:t>
      </w:r>
      <w:r>
        <w:rPr>
          <w:rStyle w:val="GreekQuote0"/>
        </w:rPr>
        <w:t>καὶ</w:t>
      </w:r>
      <w:r>
        <w:t xml:space="preserve"> </w:t>
      </w:r>
      <w:proofErr w:type="spellStart"/>
      <w:r>
        <w:rPr>
          <w:rStyle w:val="GreekQuote0"/>
        </w:rPr>
        <w:t>μούνοιο</w:t>
      </w:r>
      <w:proofErr w:type="spellEnd"/>
      <w:r>
        <w:t xml:space="preserve"> </w:t>
      </w:r>
      <w:proofErr w:type="spellStart"/>
      <w:r>
        <w:rPr>
          <w:rStyle w:val="GreekQuote0"/>
        </w:rPr>
        <w:t>μονώτ</w:t>
      </w:r>
      <w:proofErr w:type="spellEnd"/>
      <w:r>
        <w:rPr>
          <w:rStyle w:val="GreekQuote0"/>
        </w:rPr>
        <w:t>α</w:t>
      </w:r>
      <w:proofErr w:type="spellStart"/>
      <w:r>
        <w:rPr>
          <w:rStyle w:val="GreekQuote0"/>
        </w:rPr>
        <w:t>τος</w:t>
      </w:r>
      <w:proofErr w:type="spellEnd"/>
      <w:r>
        <w:t xml:space="preserve">· </w:t>
      </w:r>
      <w:proofErr w:type="spellStart"/>
      <w:r>
        <w:rPr>
          <w:rStyle w:val="GreekQuote0"/>
        </w:rPr>
        <w:t>εἰς</w:t>
      </w:r>
      <w:proofErr w:type="spellEnd"/>
      <w:r>
        <w:t xml:space="preserve"> </w:t>
      </w:r>
      <w:proofErr w:type="spellStart"/>
      <w:r>
        <w:rPr>
          <w:rStyle w:val="GreekQuote0"/>
        </w:rPr>
        <w:t>ἓν</w:t>
      </w:r>
      <w:proofErr w:type="spellEnd"/>
      <w:r>
        <w:t xml:space="preserve"> </w:t>
      </w:r>
      <w:proofErr w:type="spellStart"/>
      <w:r>
        <w:rPr>
          <w:rStyle w:val="GreekQuote0"/>
        </w:rPr>
        <w:t>ἰόντε</w:t>
      </w:r>
      <w:proofErr w:type="spellEnd"/>
      <w:r>
        <w:br/>
      </w:r>
      <w:proofErr w:type="spellStart"/>
      <w:r>
        <w:rPr>
          <w:rStyle w:val="GreekQuote0"/>
        </w:rPr>
        <w:t>Πνεύμ</w:t>
      </w:r>
      <w:proofErr w:type="spellEnd"/>
      <w:r>
        <w:rPr>
          <w:rStyle w:val="GreekQuote0"/>
        </w:rPr>
        <w:t>α</w:t>
      </w:r>
      <w:proofErr w:type="spellStart"/>
      <w:r>
        <w:rPr>
          <w:rStyle w:val="GreekQuote0"/>
        </w:rPr>
        <w:t>τι</w:t>
      </w:r>
      <w:proofErr w:type="spellEnd"/>
      <w:r>
        <w:t xml:space="preserve"> </w:t>
      </w:r>
      <w:proofErr w:type="spellStart"/>
      <w:r>
        <w:rPr>
          <w:rStyle w:val="GreekQuote0"/>
        </w:rPr>
        <w:t>σὺν</w:t>
      </w:r>
      <w:proofErr w:type="spellEnd"/>
      <w:r>
        <w:t xml:space="preserve"> </w:t>
      </w:r>
      <w:proofErr w:type="spellStart"/>
      <w:r>
        <w:rPr>
          <w:rStyle w:val="GreekQuote0"/>
        </w:rPr>
        <w:t>μεγάλῳ</w:t>
      </w:r>
      <w:proofErr w:type="spellEnd"/>
      <w:r>
        <w:t xml:space="preserve">, </w:t>
      </w:r>
      <w:proofErr w:type="spellStart"/>
      <w:r>
        <w:rPr>
          <w:rStyle w:val="GreekQuote0"/>
        </w:rPr>
        <w:t>τό</w:t>
      </w:r>
      <w:proofErr w:type="spellEnd"/>
      <w:r>
        <w:t xml:space="preserve"> </w:t>
      </w:r>
      <w:r>
        <w:rPr>
          <w:rStyle w:val="GreekQuote0"/>
        </w:rPr>
        <w:t>ῥα</w:t>
      </w:r>
      <w:r>
        <w:t xml:space="preserve"> </w:t>
      </w:r>
      <w:r>
        <w:rPr>
          <w:rStyle w:val="GreekQuote0"/>
        </w:rPr>
        <w:t>πα</w:t>
      </w:r>
      <w:proofErr w:type="spellStart"/>
      <w:r>
        <w:rPr>
          <w:rStyle w:val="GreekQuote0"/>
        </w:rPr>
        <w:t>τρόθεν</w:t>
      </w:r>
      <w:proofErr w:type="spellEnd"/>
      <w:r>
        <w:t xml:space="preserve"> </w:t>
      </w:r>
      <w:proofErr w:type="spellStart"/>
      <w:r>
        <w:rPr>
          <w:rStyle w:val="GreekQuote0"/>
        </w:rPr>
        <w:t>εἶσιν</w:t>
      </w:r>
      <w:proofErr w:type="spellEnd"/>
      <w:r>
        <w:t xml:space="preserve"> </w:t>
      </w:r>
      <w:proofErr w:type="spellStart"/>
      <w:r>
        <w:rPr>
          <w:rStyle w:val="GreekQuote0"/>
        </w:rPr>
        <w:t>ὁμοῖον</w:t>
      </w:r>
      <w:proofErr w:type="spellEnd"/>
      <w:r>
        <w:t>,</w:t>
      </w:r>
      <w:r>
        <w:br/>
      </w:r>
      <w:proofErr w:type="spellStart"/>
      <w:r>
        <w:rPr>
          <w:rStyle w:val="GreekQuote0"/>
        </w:rPr>
        <w:t>Εἷς</w:t>
      </w:r>
      <w:proofErr w:type="spellEnd"/>
      <w:r>
        <w:t xml:space="preserve"> </w:t>
      </w:r>
      <w:proofErr w:type="spellStart"/>
      <w:r>
        <w:rPr>
          <w:rStyle w:val="GreekQuote0"/>
        </w:rPr>
        <w:t>Θεὸς</w:t>
      </w:r>
      <w:proofErr w:type="spellEnd"/>
      <w:r>
        <w:t xml:space="preserve"> </w:t>
      </w:r>
      <w:proofErr w:type="spellStart"/>
      <w:r>
        <w:rPr>
          <w:rStyle w:val="GreekQuote0"/>
        </w:rPr>
        <w:t>ἐν</w:t>
      </w:r>
      <w:proofErr w:type="spellEnd"/>
      <w:r>
        <w:t xml:space="preserve"> </w:t>
      </w:r>
      <w:proofErr w:type="spellStart"/>
      <w:r>
        <w:rPr>
          <w:rStyle w:val="GreekQuote0"/>
        </w:rPr>
        <w:t>τρισσοῖσιν</w:t>
      </w:r>
      <w:proofErr w:type="spellEnd"/>
      <w:r>
        <w:t xml:space="preserve"> </w:t>
      </w:r>
      <w:proofErr w:type="spellStart"/>
      <w:r>
        <w:rPr>
          <w:rStyle w:val="GreekQuote0"/>
        </w:rPr>
        <w:t>ἀνοιγόμενος</w:t>
      </w:r>
      <w:proofErr w:type="spellEnd"/>
      <w:r>
        <w:t xml:space="preserve"> </w:t>
      </w:r>
      <w:r>
        <w:rPr>
          <w:rStyle w:val="GreekQuote0"/>
        </w:rPr>
        <w:t>φα</w:t>
      </w:r>
      <w:proofErr w:type="spellStart"/>
      <w:r>
        <w:rPr>
          <w:rStyle w:val="GreekQuote0"/>
        </w:rPr>
        <w:t>έεσσι</w:t>
      </w:r>
      <w:proofErr w:type="spellEnd"/>
      <w:r>
        <w:t>.</w:t>
      </w:r>
      <w:r>
        <w:br/>
      </w:r>
      <w:proofErr w:type="spellStart"/>
      <w:r>
        <w:rPr>
          <w:rStyle w:val="GreekQuote0"/>
        </w:rPr>
        <w:t>Τοίη</w:t>
      </w:r>
      <w:proofErr w:type="spellEnd"/>
      <w:r>
        <w:t xml:space="preserve"> </w:t>
      </w:r>
      <w:proofErr w:type="spellStart"/>
      <w:r>
        <w:rPr>
          <w:rStyle w:val="GreekQuote0"/>
        </w:rPr>
        <w:t>μὲν</w:t>
      </w:r>
      <w:proofErr w:type="spellEnd"/>
      <w:r>
        <w:t xml:space="preserve"> </w:t>
      </w:r>
      <w:proofErr w:type="spellStart"/>
      <w:r>
        <w:rPr>
          <w:rStyle w:val="GreekQuote0"/>
        </w:rPr>
        <w:t>Τριάδος</w:t>
      </w:r>
      <w:proofErr w:type="spellEnd"/>
      <w:r>
        <w:t xml:space="preserve"> </w:t>
      </w:r>
      <w:r>
        <w:rPr>
          <w:rStyle w:val="GreekQuote0"/>
        </w:rPr>
        <w:t>καθα</w:t>
      </w:r>
      <w:proofErr w:type="spellStart"/>
      <w:r>
        <w:rPr>
          <w:rStyle w:val="GreekQuote0"/>
        </w:rPr>
        <w:t>ρὴ</w:t>
      </w:r>
      <w:proofErr w:type="spellEnd"/>
      <w:r>
        <w:t xml:space="preserve"> </w:t>
      </w:r>
      <w:proofErr w:type="spellStart"/>
      <w:r>
        <w:rPr>
          <w:rStyle w:val="GreekQuote0"/>
        </w:rPr>
        <w:t>φύσις</w:t>
      </w:r>
      <w:proofErr w:type="spellEnd"/>
      <w:r>
        <w:t xml:space="preserve">. </w:t>
      </w:r>
      <w:proofErr w:type="spellStart"/>
      <w:r>
        <w:rPr>
          <w:rStyle w:val="GreekQuote0"/>
        </w:rPr>
        <w:t>Ἐκ</w:t>
      </w:r>
      <w:proofErr w:type="spellEnd"/>
      <w:r>
        <w:t xml:space="preserve"> </w:t>
      </w:r>
      <w:r>
        <w:rPr>
          <w:rStyle w:val="GreekQuote0"/>
        </w:rPr>
        <w:t>δ</w:t>
      </w:r>
      <w:r>
        <w:t xml:space="preserve">’ </w:t>
      </w:r>
      <w:proofErr w:type="spellStart"/>
      <w:r>
        <w:rPr>
          <w:rStyle w:val="GreekQuote0"/>
        </w:rPr>
        <w:t>ἄρ</w:t>
      </w:r>
      <w:proofErr w:type="spellEnd"/>
      <w:r>
        <w:rPr>
          <w:rStyle w:val="GreekQuote0"/>
        </w:rPr>
        <w:t>α</w:t>
      </w:r>
      <w:r>
        <w:t xml:space="preserve"> </w:t>
      </w:r>
      <w:proofErr w:type="spellStart"/>
      <w:r>
        <w:rPr>
          <w:rStyle w:val="GreekQuote0"/>
        </w:rPr>
        <w:t>κείνης</w:t>
      </w:r>
      <w:proofErr w:type="spellEnd"/>
      <w:r>
        <w:t>, [30]</w:t>
      </w:r>
      <w:r>
        <w:br/>
      </w:r>
      <w:proofErr w:type="spellStart"/>
      <w:r>
        <w:rPr>
          <w:rStyle w:val="GreekQuote0"/>
          <w:b/>
        </w:rPr>
        <w:t>Ἄγγελοι</w:t>
      </w:r>
      <w:proofErr w:type="spellEnd"/>
      <w:r>
        <w:rPr>
          <w:b/>
        </w:rPr>
        <w:t xml:space="preserve"> </w:t>
      </w:r>
      <w:r>
        <w:rPr>
          <w:rStyle w:val="GreekQuote0"/>
          <w:b/>
        </w:rPr>
        <w:t>α</w:t>
      </w:r>
      <w:proofErr w:type="spellStart"/>
      <w:r>
        <w:rPr>
          <w:rStyle w:val="GreekQuote0"/>
          <w:b/>
        </w:rPr>
        <w:t>ἰγλήεντες</w:t>
      </w:r>
      <w:proofErr w:type="spellEnd"/>
      <w:r>
        <w:rPr>
          <w:b/>
        </w:rPr>
        <w:t xml:space="preserve">, </w:t>
      </w:r>
      <w:proofErr w:type="spellStart"/>
      <w:r>
        <w:rPr>
          <w:rStyle w:val="GreekQuote0"/>
          <w:b/>
        </w:rPr>
        <w:t>ἀειδέες</w:t>
      </w:r>
      <w:proofErr w:type="spellEnd"/>
      <w:r>
        <w:rPr>
          <w:b/>
        </w:rPr>
        <w:t xml:space="preserve">, </w:t>
      </w:r>
      <w:proofErr w:type="spellStart"/>
      <w:r>
        <w:rPr>
          <w:rStyle w:val="GreekQuote0"/>
          <w:b/>
        </w:rPr>
        <w:t>οἵ</w:t>
      </w:r>
      <w:proofErr w:type="spellEnd"/>
      <w:r>
        <w:rPr>
          <w:b/>
        </w:rPr>
        <w:t xml:space="preserve"> </w:t>
      </w:r>
      <w:r>
        <w:rPr>
          <w:rStyle w:val="GreekQuote0"/>
          <w:b/>
        </w:rPr>
        <w:t>ῥα</w:t>
      </w:r>
      <w:r>
        <w:rPr>
          <w:b/>
        </w:rPr>
        <w:t xml:space="preserve"> </w:t>
      </w:r>
      <w:proofErr w:type="spellStart"/>
      <w:r>
        <w:rPr>
          <w:rStyle w:val="GreekQuote0"/>
          <w:b/>
        </w:rPr>
        <w:t>θόωκον</w:t>
      </w:r>
      <w:proofErr w:type="spellEnd"/>
      <w:r>
        <w:br/>
      </w:r>
      <w:proofErr w:type="spellStart"/>
      <w:r>
        <w:rPr>
          <w:rStyle w:val="GreekQuote0"/>
          <w:b/>
        </w:rPr>
        <w:t>Ἀμφὶ</w:t>
      </w:r>
      <w:proofErr w:type="spellEnd"/>
      <w:r>
        <w:rPr>
          <w:b/>
        </w:rPr>
        <w:t xml:space="preserve"> </w:t>
      </w:r>
      <w:proofErr w:type="spellStart"/>
      <w:r>
        <w:rPr>
          <w:rStyle w:val="GreekQuote0"/>
          <w:b/>
        </w:rPr>
        <w:t>μέγ</w:t>
      </w:r>
      <w:proofErr w:type="spellEnd"/>
      <w:r>
        <w:rPr>
          <w:rStyle w:val="GreekQuote0"/>
          <w:b/>
        </w:rPr>
        <w:t>αν</w:t>
      </w:r>
      <w:r>
        <w:rPr>
          <w:b/>
        </w:rPr>
        <w:t xml:space="preserve"> </w:t>
      </w:r>
      <w:r>
        <w:rPr>
          <w:rStyle w:val="GreekQuote0"/>
          <w:b/>
        </w:rPr>
        <w:t>βεβα</w:t>
      </w:r>
      <w:proofErr w:type="spellStart"/>
      <w:r>
        <w:rPr>
          <w:rStyle w:val="GreekQuote0"/>
          <w:b/>
        </w:rPr>
        <w:t>ῶτες</w:t>
      </w:r>
      <w:proofErr w:type="spellEnd"/>
      <w:r>
        <w:rPr>
          <w:b/>
        </w:rPr>
        <w:t xml:space="preserve">, </w:t>
      </w:r>
      <w:r>
        <w:rPr>
          <w:rStyle w:val="GreekQuote0"/>
          <w:b/>
        </w:rPr>
        <w:t>ἐπ</w:t>
      </w:r>
      <w:proofErr w:type="spellStart"/>
      <w:r>
        <w:rPr>
          <w:rStyle w:val="GreekQuote0"/>
          <w:b/>
        </w:rPr>
        <w:t>εὶ</w:t>
      </w:r>
      <w:proofErr w:type="spellEnd"/>
      <w:r>
        <w:rPr>
          <w:b/>
        </w:rPr>
        <w:t xml:space="preserve"> </w:t>
      </w:r>
      <w:proofErr w:type="spellStart"/>
      <w:r>
        <w:rPr>
          <w:rStyle w:val="GreekQuote0"/>
          <w:b/>
        </w:rPr>
        <w:t>νόες</w:t>
      </w:r>
      <w:proofErr w:type="spellEnd"/>
      <w:r>
        <w:rPr>
          <w:b/>
        </w:rPr>
        <w:t xml:space="preserve"> </w:t>
      </w:r>
      <w:proofErr w:type="spellStart"/>
      <w:r>
        <w:rPr>
          <w:rStyle w:val="GreekQuote0"/>
          <w:b/>
        </w:rPr>
        <w:t>εἰσὶν</w:t>
      </w:r>
      <w:proofErr w:type="spellEnd"/>
      <w:r>
        <w:rPr>
          <w:b/>
        </w:rPr>
        <w:t xml:space="preserve"> </w:t>
      </w:r>
      <w:proofErr w:type="spellStart"/>
      <w:r>
        <w:rPr>
          <w:rStyle w:val="GreekQuote0"/>
          <w:b/>
        </w:rPr>
        <w:t>ἐλ</w:t>
      </w:r>
      <w:proofErr w:type="spellEnd"/>
      <w:r>
        <w:rPr>
          <w:rStyle w:val="GreekQuote0"/>
          <w:b/>
        </w:rPr>
        <w:t>α</w:t>
      </w:r>
      <w:proofErr w:type="spellStart"/>
      <w:r>
        <w:rPr>
          <w:rStyle w:val="GreekQuote0"/>
          <w:b/>
        </w:rPr>
        <w:t>φροὶ</w:t>
      </w:r>
      <w:proofErr w:type="spellEnd"/>
      <w:r>
        <w:rPr>
          <w:b/>
        </w:rPr>
        <w:t>,</w:t>
      </w:r>
      <w:r>
        <w:br/>
      </w:r>
      <w:proofErr w:type="spellStart"/>
      <w:r>
        <w:rPr>
          <w:rStyle w:val="GreekQuote0"/>
          <w:b/>
        </w:rPr>
        <w:t>Πῦρ</w:t>
      </w:r>
      <w:proofErr w:type="spellEnd"/>
      <w:r>
        <w:rPr>
          <w:b/>
        </w:rPr>
        <w:t xml:space="preserve"> </w:t>
      </w:r>
      <w:r>
        <w:rPr>
          <w:rStyle w:val="GreekQuote0"/>
          <w:b/>
        </w:rPr>
        <w:t>καὶ</w:t>
      </w:r>
      <w:r>
        <w:rPr>
          <w:b/>
        </w:rPr>
        <w:t xml:space="preserve"> </w:t>
      </w:r>
      <w:r>
        <w:rPr>
          <w:rStyle w:val="GreekQuote0"/>
          <w:b/>
        </w:rPr>
        <w:t>π</w:t>
      </w:r>
      <w:proofErr w:type="spellStart"/>
      <w:r>
        <w:rPr>
          <w:rStyle w:val="GreekQuote0"/>
          <w:b/>
        </w:rPr>
        <w:t>νεύμ</w:t>
      </w:r>
      <w:proofErr w:type="spellEnd"/>
      <w:r>
        <w:rPr>
          <w:rStyle w:val="GreekQuote0"/>
          <w:b/>
        </w:rPr>
        <w:t>ατα</w:t>
      </w:r>
      <w:r>
        <w:rPr>
          <w:b/>
        </w:rPr>
        <w:t xml:space="preserve"> </w:t>
      </w:r>
      <w:proofErr w:type="spellStart"/>
      <w:r>
        <w:rPr>
          <w:rStyle w:val="GreekQuote0"/>
          <w:b/>
        </w:rPr>
        <w:t>θεῖ</w:t>
      </w:r>
      <w:proofErr w:type="spellEnd"/>
      <w:r>
        <w:rPr>
          <w:rStyle w:val="GreekQuote0"/>
          <w:b/>
        </w:rPr>
        <w:t>α</w:t>
      </w:r>
      <w:r>
        <w:rPr>
          <w:b/>
        </w:rPr>
        <w:t xml:space="preserve"> </w:t>
      </w:r>
      <w:proofErr w:type="spellStart"/>
      <w:r>
        <w:rPr>
          <w:rStyle w:val="GreekQuote0"/>
          <w:b/>
        </w:rPr>
        <w:t>δι</w:t>
      </w:r>
      <w:proofErr w:type="spellEnd"/>
      <w:r>
        <w:rPr>
          <w:b/>
        </w:rPr>
        <w:t xml:space="preserve">’ </w:t>
      </w:r>
      <w:proofErr w:type="spellStart"/>
      <w:r>
        <w:rPr>
          <w:rStyle w:val="GreekQuote0"/>
          <w:b/>
        </w:rPr>
        <w:t>ἠέρος</w:t>
      </w:r>
      <w:proofErr w:type="spellEnd"/>
      <w:r>
        <w:rPr>
          <w:b/>
        </w:rPr>
        <w:t xml:space="preserve"> </w:t>
      </w:r>
      <w:proofErr w:type="spellStart"/>
      <w:r>
        <w:rPr>
          <w:rStyle w:val="GreekQuote0"/>
          <w:b/>
        </w:rPr>
        <w:t>ὦκ</w:t>
      </w:r>
      <w:proofErr w:type="spellEnd"/>
      <w:r>
        <w:rPr>
          <w:rStyle w:val="GreekQuote0"/>
          <w:b/>
        </w:rPr>
        <w:t>α</w:t>
      </w:r>
      <w:r>
        <w:rPr>
          <w:b/>
        </w:rPr>
        <w:t xml:space="preserve"> </w:t>
      </w:r>
      <w:proofErr w:type="spellStart"/>
      <w:r>
        <w:rPr>
          <w:rStyle w:val="GreekQuote0"/>
          <w:b/>
        </w:rPr>
        <w:t>θέοντες</w:t>
      </w:r>
      <w:proofErr w:type="spellEnd"/>
      <w:r>
        <w:rPr>
          <w:b/>
        </w:rPr>
        <w:t>,</w:t>
      </w:r>
      <w:r>
        <w:br/>
      </w:r>
      <w:proofErr w:type="spellStart"/>
      <w:r>
        <w:rPr>
          <w:rStyle w:val="GreekQuote0"/>
          <w:b/>
        </w:rPr>
        <w:t>Ἐσσυμένως</w:t>
      </w:r>
      <w:proofErr w:type="spellEnd"/>
      <w:r>
        <w:rPr>
          <w:b/>
        </w:rPr>
        <w:t xml:space="preserve"> </w:t>
      </w:r>
      <w:proofErr w:type="spellStart"/>
      <w:r>
        <w:rPr>
          <w:rStyle w:val="GreekQuote0"/>
          <w:b/>
        </w:rPr>
        <w:t>μεγάλῃσιν</w:t>
      </w:r>
      <w:proofErr w:type="spellEnd"/>
      <w:r>
        <w:rPr>
          <w:b/>
        </w:rPr>
        <w:t xml:space="preserve"> </w:t>
      </w:r>
      <w:r>
        <w:rPr>
          <w:rStyle w:val="GreekQuote0"/>
          <w:b/>
        </w:rPr>
        <w:t>ὑπ</w:t>
      </w:r>
      <w:proofErr w:type="spellStart"/>
      <w:r>
        <w:rPr>
          <w:rStyle w:val="GreekQuote0"/>
          <w:b/>
        </w:rPr>
        <w:t>οδρήσσουσιν</w:t>
      </w:r>
      <w:proofErr w:type="spellEnd"/>
      <w:r>
        <w:rPr>
          <w:b/>
        </w:rPr>
        <w:t xml:space="preserve"> </w:t>
      </w:r>
      <w:proofErr w:type="spellStart"/>
      <w:r>
        <w:rPr>
          <w:rStyle w:val="GreekQuote0"/>
          <w:b/>
        </w:rPr>
        <w:t>ἐφετμ</w:t>
      </w:r>
      <w:proofErr w:type="spellEnd"/>
      <w:r>
        <w:rPr>
          <w:rStyle w:val="GreekQuote0"/>
          <w:b/>
        </w:rPr>
        <w:t>α</w:t>
      </w:r>
      <w:proofErr w:type="spellStart"/>
      <w:r>
        <w:rPr>
          <w:rStyle w:val="GreekQuote0"/>
          <w:b/>
        </w:rPr>
        <w:t>ῖς</w:t>
      </w:r>
      <w:proofErr w:type="spellEnd"/>
      <w:r>
        <w:rPr>
          <w:b/>
        </w:rPr>
        <w:t>.</w:t>
      </w:r>
      <w:r>
        <w:br/>
      </w:r>
      <w:proofErr w:type="spellStart"/>
      <w:r>
        <w:rPr>
          <w:rStyle w:val="GreekQuote0"/>
        </w:rPr>
        <w:t>Τοῖσι</w:t>
      </w:r>
      <w:proofErr w:type="spellEnd"/>
      <w:r>
        <w:t xml:space="preserve"> </w:t>
      </w:r>
      <w:proofErr w:type="spellStart"/>
      <w:r>
        <w:rPr>
          <w:rStyle w:val="GreekQuote0"/>
        </w:rPr>
        <w:t>μὲν</w:t>
      </w:r>
      <w:proofErr w:type="spellEnd"/>
      <w:r>
        <w:t xml:space="preserve"> </w:t>
      </w:r>
      <w:proofErr w:type="spellStart"/>
      <w:r>
        <w:rPr>
          <w:rStyle w:val="GreekQuote0"/>
        </w:rPr>
        <w:t>οὔτε</w:t>
      </w:r>
      <w:proofErr w:type="spellEnd"/>
      <w:r>
        <w:t xml:space="preserve"> </w:t>
      </w:r>
      <w:proofErr w:type="spellStart"/>
      <w:r>
        <w:rPr>
          <w:rStyle w:val="GreekQuote0"/>
        </w:rPr>
        <w:t>γάμος</w:t>
      </w:r>
      <w:proofErr w:type="spellEnd"/>
      <w:r>
        <w:t xml:space="preserve">, </w:t>
      </w:r>
      <w:proofErr w:type="spellStart"/>
      <w:r>
        <w:rPr>
          <w:rStyle w:val="GreekQuote0"/>
        </w:rPr>
        <w:t>οὔτ</w:t>
      </w:r>
      <w:proofErr w:type="spellEnd"/>
      <w:r>
        <w:t xml:space="preserve">’ </w:t>
      </w:r>
      <w:proofErr w:type="spellStart"/>
      <w:r>
        <w:rPr>
          <w:rStyle w:val="GreekQuote0"/>
        </w:rPr>
        <w:t>ἄλγε</w:t>
      </w:r>
      <w:proofErr w:type="spellEnd"/>
      <w:r>
        <w:rPr>
          <w:rStyle w:val="GreekQuote0"/>
        </w:rPr>
        <w:t>α</w:t>
      </w:r>
      <w:r>
        <w:t xml:space="preserve">, </w:t>
      </w:r>
      <w:proofErr w:type="spellStart"/>
      <w:r>
        <w:rPr>
          <w:rStyle w:val="GreekQuote0"/>
        </w:rPr>
        <w:t>οὐ</w:t>
      </w:r>
      <w:proofErr w:type="spellEnd"/>
      <w:r>
        <w:t xml:space="preserve"> </w:t>
      </w:r>
      <w:proofErr w:type="spellStart"/>
      <w:r>
        <w:rPr>
          <w:rStyle w:val="GreekQuote0"/>
        </w:rPr>
        <w:t>μελεδῶν</w:t>
      </w:r>
      <w:proofErr w:type="spellEnd"/>
      <w:r>
        <w:rPr>
          <w:rStyle w:val="GreekQuote0"/>
        </w:rPr>
        <w:t>αι</w:t>
      </w:r>
      <w:r>
        <w:t>, [35]</w:t>
      </w:r>
      <w:r>
        <w:br/>
      </w:r>
      <w:proofErr w:type="spellStart"/>
      <w:r>
        <w:rPr>
          <w:rStyle w:val="GreekQuote0"/>
        </w:rPr>
        <w:t>Οὐ</w:t>
      </w:r>
      <w:proofErr w:type="spellEnd"/>
      <w:r>
        <w:t xml:space="preserve"> </w:t>
      </w:r>
      <w:r>
        <w:rPr>
          <w:rStyle w:val="GreekQuote0"/>
        </w:rPr>
        <w:t>πα</w:t>
      </w:r>
      <w:proofErr w:type="spellStart"/>
      <w:r>
        <w:rPr>
          <w:rStyle w:val="GreekQuote0"/>
        </w:rPr>
        <w:t>θέων</w:t>
      </w:r>
      <w:proofErr w:type="spellEnd"/>
      <w:r>
        <w:t xml:space="preserve"> </w:t>
      </w:r>
      <w:proofErr w:type="spellStart"/>
      <w:r>
        <w:rPr>
          <w:rStyle w:val="GreekQuote0"/>
        </w:rPr>
        <w:t>κλόνος</w:t>
      </w:r>
      <w:proofErr w:type="spellEnd"/>
      <w:r>
        <w:t xml:space="preserve"> </w:t>
      </w:r>
      <w:r>
        <w:rPr>
          <w:rStyle w:val="GreekQuote0"/>
        </w:rPr>
        <w:t>α</w:t>
      </w:r>
      <w:proofErr w:type="spellStart"/>
      <w:r>
        <w:rPr>
          <w:rStyle w:val="GreekQuote0"/>
        </w:rPr>
        <w:t>ἰνὸς</w:t>
      </w:r>
      <w:proofErr w:type="spellEnd"/>
      <w:r>
        <w:t xml:space="preserve"> </w:t>
      </w:r>
      <w:proofErr w:type="spellStart"/>
      <w:r>
        <w:rPr>
          <w:rStyle w:val="GreekQuote0"/>
        </w:rPr>
        <w:t>ἀτάσθ</w:t>
      </w:r>
      <w:proofErr w:type="spellEnd"/>
      <w:r>
        <w:rPr>
          <w:rStyle w:val="GreekQuote0"/>
        </w:rPr>
        <w:t>α</w:t>
      </w:r>
      <w:proofErr w:type="spellStart"/>
      <w:r>
        <w:rPr>
          <w:rStyle w:val="GreekQuote0"/>
        </w:rPr>
        <w:t>λος</w:t>
      </w:r>
      <w:proofErr w:type="spellEnd"/>
      <w:r>
        <w:t xml:space="preserve">· </w:t>
      </w:r>
      <w:proofErr w:type="spellStart"/>
      <w:r>
        <w:rPr>
          <w:rStyle w:val="GreekQuote0"/>
        </w:rPr>
        <w:t>οὐ</w:t>
      </w:r>
      <w:proofErr w:type="spellEnd"/>
      <w:r>
        <w:t xml:space="preserve"> </w:t>
      </w:r>
      <w:proofErr w:type="spellStart"/>
      <w:r>
        <w:rPr>
          <w:rStyle w:val="GreekQuote0"/>
        </w:rPr>
        <w:t>μελέεσσι</w:t>
      </w:r>
      <w:proofErr w:type="spellEnd"/>
      <w:r>
        <w:br/>
      </w:r>
      <w:proofErr w:type="spellStart"/>
      <w:r>
        <w:rPr>
          <w:rStyle w:val="GreekQuote0"/>
        </w:rPr>
        <w:t>Σχίζοντ</w:t>
      </w:r>
      <w:proofErr w:type="spellEnd"/>
      <w:r>
        <w:t xml:space="preserve">’, </w:t>
      </w:r>
      <w:proofErr w:type="spellStart"/>
      <w:r>
        <w:rPr>
          <w:rStyle w:val="GreekQuote0"/>
        </w:rPr>
        <w:t>οὐδὲ</w:t>
      </w:r>
      <w:proofErr w:type="spellEnd"/>
      <w:r>
        <w:t xml:space="preserve"> </w:t>
      </w:r>
      <w:proofErr w:type="spellStart"/>
      <w:r>
        <w:rPr>
          <w:rStyle w:val="GreekQuote0"/>
        </w:rPr>
        <w:t>δόμοισιν</w:t>
      </w:r>
      <w:proofErr w:type="spellEnd"/>
      <w:r>
        <w:t xml:space="preserve">· </w:t>
      </w:r>
      <w:proofErr w:type="spellStart"/>
      <w:r>
        <w:rPr>
          <w:rStyle w:val="GreekQuote0"/>
        </w:rPr>
        <w:t>ὁμόφρονες</w:t>
      </w:r>
      <w:proofErr w:type="spellEnd"/>
      <w:r>
        <w:t xml:space="preserve"> </w:t>
      </w:r>
      <w:proofErr w:type="spellStart"/>
      <w:r>
        <w:rPr>
          <w:rStyle w:val="GreekQuote0"/>
        </w:rPr>
        <w:t>ἀλλήλοισιν</w:t>
      </w:r>
      <w:proofErr w:type="spellEnd"/>
      <w:r>
        <w:t>,</w:t>
      </w:r>
      <w:r>
        <w:br/>
      </w:r>
      <w:proofErr w:type="spellStart"/>
      <w:r>
        <w:rPr>
          <w:rStyle w:val="GreekQuote0"/>
        </w:rPr>
        <w:t>Αὑτῷ</w:t>
      </w:r>
      <w:proofErr w:type="spellEnd"/>
      <w:r>
        <w:t xml:space="preserve"> </w:t>
      </w:r>
      <w:r>
        <w:rPr>
          <w:rStyle w:val="GreekQuote0"/>
        </w:rPr>
        <w:t>τ</w:t>
      </w:r>
      <w:r>
        <w:t xml:space="preserve">’ </w:t>
      </w:r>
      <w:r>
        <w:rPr>
          <w:rStyle w:val="GreekQuote0"/>
        </w:rPr>
        <w:t>α</w:t>
      </w:r>
      <w:proofErr w:type="spellStart"/>
      <w:r>
        <w:rPr>
          <w:rStyle w:val="GreekQuote0"/>
        </w:rPr>
        <w:t>ὐτὸς</w:t>
      </w:r>
      <w:proofErr w:type="spellEnd"/>
      <w:r>
        <w:t xml:space="preserve"> </w:t>
      </w:r>
      <w:proofErr w:type="spellStart"/>
      <w:r>
        <w:rPr>
          <w:rStyle w:val="GreekQuote0"/>
        </w:rPr>
        <w:t>ἕκ</w:t>
      </w:r>
      <w:proofErr w:type="spellEnd"/>
      <w:r>
        <w:rPr>
          <w:rStyle w:val="GreekQuote0"/>
        </w:rPr>
        <w:t>α</w:t>
      </w:r>
      <w:proofErr w:type="spellStart"/>
      <w:r>
        <w:rPr>
          <w:rStyle w:val="GreekQuote0"/>
        </w:rPr>
        <w:t>στος</w:t>
      </w:r>
      <w:proofErr w:type="spellEnd"/>
      <w:r>
        <w:t xml:space="preserve">. </w:t>
      </w:r>
      <w:proofErr w:type="spellStart"/>
      <w:r>
        <w:rPr>
          <w:rStyle w:val="GreekQuote0"/>
        </w:rPr>
        <w:t>Ἴη</w:t>
      </w:r>
      <w:proofErr w:type="spellEnd"/>
      <w:r>
        <w:t xml:space="preserve"> </w:t>
      </w:r>
      <w:proofErr w:type="spellStart"/>
      <w:r>
        <w:rPr>
          <w:rStyle w:val="GreekQuote0"/>
        </w:rPr>
        <w:t>φύσις</w:t>
      </w:r>
      <w:proofErr w:type="spellEnd"/>
      <w:r>
        <w:t xml:space="preserve">, </w:t>
      </w:r>
      <w:proofErr w:type="spellStart"/>
      <w:r>
        <w:rPr>
          <w:rStyle w:val="GreekQuote0"/>
        </w:rPr>
        <w:t>ἕν</w:t>
      </w:r>
      <w:proofErr w:type="spellEnd"/>
      <w:r>
        <w:t xml:space="preserve"> </w:t>
      </w:r>
      <w:proofErr w:type="spellStart"/>
      <w:r>
        <w:rPr>
          <w:rStyle w:val="GreekQuote0"/>
        </w:rPr>
        <w:t>τε</w:t>
      </w:r>
      <w:proofErr w:type="spellEnd"/>
      <w:r>
        <w:t xml:space="preserve"> </w:t>
      </w:r>
      <w:proofErr w:type="spellStart"/>
      <w:r>
        <w:rPr>
          <w:rStyle w:val="GreekQuote0"/>
        </w:rPr>
        <w:t>νόημ</w:t>
      </w:r>
      <w:proofErr w:type="spellEnd"/>
      <w:r>
        <w:rPr>
          <w:rStyle w:val="GreekQuote0"/>
        </w:rPr>
        <w:t>α</w:t>
      </w:r>
      <w:r>
        <w:t>,</w:t>
      </w:r>
      <w:r>
        <w:br/>
      </w:r>
      <w:proofErr w:type="spellStart"/>
      <w:r>
        <w:rPr>
          <w:rStyle w:val="GreekQuote0"/>
        </w:rPr>
        <w:t>Εἷς</w:t>
      </w:r>
      <w:proofErr w:type="spellEnd"/>
      <w:r>
        <w:t xml:space="preserve"> </w:t>
      </w:r>
      <w:r>
        <w:rPr>
          <w:rStyle w:val="GreekQuote0"/>
        </w:rPr>
        <w:t>π</w:t>
      </w:r>
      <w:proofErr w:type="spellStart"/>
      <w:r>
        <w:rPr>
          <w:rStyle w:val="GreekQuote0"/>
        </w:rPr>
        <w:t>όθος</w:t>
      </w:r>
      <w:proofErr w:type="spellEnd"/>
      <w:r>
        <w:t xml:space="preserve"> </w:t>
      </w:r>
      <w:proofErr w:type="spellStart"/>
      <w:r>
        <w:rPr>
          <w:rStyle w:val="GreekQuote0"/>
        </w:rPr>
        <w:t>ἀμφὶ</w:t>
      </w:r>
      <w:proofErr w:type="spellEnd"/>
      <w:r>
        <w:t xml:space="preserve"> </w:t>
      </w:r>
      <w:proofErr w:type="spellStart"/>
      <w:r>
        <w:rPr>
          <w:rStyle w:val="GreekQuote0"/>
        </w:rPr>
        <w:t>ἄν</w:t>
      </w:r>
      <w:proofErr w:type="spellEnd"/>
      <w:r>
        <w:rPr>
          <w:rStyle w:val="GreekQuote0"/>
        </w:rPr>
        <w:t>α</w:t>
      </w:r>
      <w:proofErr w:type="spellStart"/>
      <w:r>
        <w:rPr>
          <w:rStyle w:val="GreekQuote0"/>
        </w:rPr>
        <w:t>κτ</w:t>
      </w:r>
      <w:proofErr w:type="spellEnd"/>
      <w:r>
        <w:rPr>
          <w:rStyle w:val="GreekQuote0"/>
        </w:rPr>
        <w:t>α</w:t>
      </w:r>
      <w:r>
        <w:t xml:space="preserve"> </w:t>
      </w:r>
      <w:proofErr w:type="spellStart"/>
      <w:r>
        <w:rPr>
          <w:rStyle w:val="GreekQuote0"/>
        </w:rPr>
        <w:t>Θεὸν</w:t>
      </w:r>
      <w:proofErr w:type="spellEnd"/>
      <w:r>
        <w:t xml:space="preserve"> </w:t>
      </w:r>
      <w:proofErr w:type="spellStart"/>
      <w:r>
        <w:rPr>
          <w:rStyle w:val="GreekQuote0"/>
        </w:rPr>
        <w:t>μέγ</w:t>
      </w:r>
      <w:proofErr w:type="spellEnd"/>
      <w:r>
        <w:rPr>
          <w:rStyle w:val="GreekQuote0"/>
        </w:rPr>
        <w:t>αν</w:t>
      </w:r>
      <w:r>
        <w:t xml:space="preserve">. </w:t>
      </w:r>
      <w:proofErr w:type="spellStart"/>
      <w:r>
        <w:rPr>
          <w:rStyle w:val="GreekQuote0"/>
        </w:rPr>
        <w:t>Οὐδέ</w:t>
      </w:r>
      <w:proofErr w:type="spellEnd"/>
      <w:r>
        <w:t xml:space="preserve"> </w:t>
      </w:r>
      <w:proofErr w:type="spellStart"/>
      <w:r>
        <w:rPr>
          <w:rStyle w:val="GreekQuote0"/>
        </w:rPr>
        <w:t>τι</w:t>
      </w:r>
      <w:proofErr w:type="spellEnd"/>
      <w:r>
        <w:t xml:space="preserve"> </w:t>
      </w:r>
      <w:r>
        <w:rPr>
          <w:rStyle w:val="GreekQuote0"/>
        </w:rPr>
        <w:t>πα</w:t>
      </w:r>
      <w:proofErr w:type="spellStart"/>
      <w:r>
        <w:rPr>
          <w:rStyle w:val="GreekQuote0"/>
        </w:rPr>
        <w:t>ισὶ</w:t>
      </w:r>
      <w:proofErr w:type="spellEnd"/>
      <w:r>
        <w:br/>
      </w:r>
      <w:proofErr w:type="spellStart"/>
      <w:r>
        <w:rPr>
          <w:rStyle w:val="GreekQuote0"/>
        </w:rPr>
        <w:t>Τέρ</w:t>
      </w:r>
      <w:proofErr w:type="spellEnd"/>
      <w:r>
        <w:rPr>
          <w:rStyle w:val="GreekQuote0"/>
        </w:rPr>
        <w:t>π</w:t>
      </w:r>
      <w:proofErr w:type="spellStart"/>
      <w:r>
        <w:rPr>
          <w:rStyle w:val="GreekQuote0"/>
        </w:rPr>
        <w:t>οντ</w:t>
      </w:r>
      <w:proofErr w:type="spellEnd"/>
      <w:r>
        <w:t xml:space="preserve">’, </w:t>
      </w:r>
      <w:proofErr w:type="spellStart"/>
      <w:r>
        <w:rPr>
          <w:rStyle w:val="GreekQuote0"/>
        </w:rPr>
        <w:t>οὔτ</w:t>
      </w:r>
      <w:proofErr w:type="spellEnd"/>
      <w:r>
        <w:t xml:space="preserve">’ </w:t>
      </w:r>
      <w:proofErr w:type="spellStart"/>
      <w:r>
        <w:rPr>
          <w:rStyle w:val="GreekQuote0"/>
        </w:rPr>
        <w:t>ἀλόχοισι</w:t>
      </w:r>
      <w:proofErr w:type="spellEnd"/>
      <w:r>
        <w:t xml:space="preserve">, </w:t>
      </w:r>
      <w:proofErr w:type="spellStart"/>
      <w:r>
        <w:rPr>
          <w:rStyle w:val="GreekQuote0"/>
        </w:rPr>
        <w:t>γλυκὺν</w:t>
      </w:r>
      <w:proofErr w:type="spellEnd"/>
      <w:r>
        <w:t xml:space="preserve"> </w:t>
      </w:r>
      <w:r>
        <w:rPr>
          <w:rStyle w:val="GreekQuote0"/>
        </w:rPr>
        <w:t>π</w:t>
      </w:r>
      <w:proofErr w:type="spellStart"/>
      <w:r>
        <w:rPr>
          <w:rStyle w:val="GreekQuote0"/>
        </w:rPr>
        <w:t>όνον</w:t>
      </w:r>
      <w:proofErr w:type="spellEnd"/>
      <w:r>
        <w:t xml:space="preserve"> </w:t>
      </w:r>
      <w:proofErr w:type="spellStart"/>
      <w:r>
        <w:rPr>
          <w:rStyle w:val="GreekQuote0"/>
        </w:rPr>
        <w:t>ἀμφιέ</w:t>
      </w:r>
      <w:proofErr w:type="spellEnd"/>
      <w:r>
        <w:rPr>
          <w:rStyle w:val="GreekQuote0"/>
        </w:rPr>
        <w:t>π</w:t>
      </w:r>
      <w:proofErr w:type="spellStart"/>
      <w:r>
        <w:rPr>
          <w:rStyle w:val="GreekQuote0"/>
        </w:rPr>
        <w:t>οντες</w:t>
      </w:r>
      <w:proofErr w:type="spellEnd"/>
      <w:r>
        <w:t>· [40]</w:t>
      </w:r>
      <w:r>
        <w:br/>
      </w:r>
      <w:proofErr w:type="spellStart"/>
      <w:r>
        <w:rPr>
          <w:rStyle w:val="GreekQuote0"/>
        </w:rPr>
        <w:t>Οὐ</w:t>
      </w:r>
      <w:proofErr w:type="spellEnd"/>
      <w:r>
        <w:t xml:space="preserve"> </w:t>
      </w:r>
      <w:r>
        <w:rPr>
          <w:rStyle w:val="GreekQuote0"/>
        </w:rPr>
        <w:t>π</w:t>
      </w:r>
      <w:proofErr w:type="spellStart"/>
      <w:r>
        <w:rPr>
          <w:rStyle w:val="GreekQuote0"/>
        </w:rPr>
        <w:t>λοῦτος</w:t>
      </w:r>
      <w:proofErr w:type="spellEnd"/>
      <w:r>
        <w:t xml:space="preserve"> </w:t>
      </w:r>
      <w:proofErr w:type="spellStart"/>
      <w:r>
        <w:rPr>
          <w:rStyle w:val="GreekQuote0"/>
        </w:rPr>
        <w:t>κείνοισιν</w:t>
      </w:r>
      <w:proofErr w:type="spellEnd"/>
      <w:r>
        <w:t xml:space="preserve"> </w:t>
      </w:r>
      <w:proofErr w:type="spellStart"/>
      <w:r>
        <w:rPr>
          <w:rStyle w:val="GreekQuote0"/>
        </w:rPr>
        <w:t>ἐράσμιος</w:t>
      </w:r>
      <w:proofErr w:type="spellEnd"/>
      <w:r>
        <w:t xml:space="preserve">, </w:t>
      </w:r>
      <w:proofErr w:type="spellStart"/>
      <w:r>
        <w:rPr>
          <w:rStyle w:val="GreekQuote0"/>
        </w:rPr>
        <w:t>οὐδ</w:t>
      </w:r>
      <w:proofErr w:type="spellEnd"/>
      <w:r>
        <w:t xml:space="preserve">’ </w:t>
      </w:r>
      <w:proofErr w:type="spellStart"/>
      <w:r>
        <w:rPr>
          <w:rStyle w:val="GreekQuote0"/>
        </w:rPr>
        <w:t>ὅσ</w:t>
      </w:r>
      <w:proofErr w:type="spellEnd"/>
      <w:r>
        <w:rPr>
          <w:rStyle w:val="GreekQuote0"/>
        </w:rPr>
        <w:t>α</w:t>
      </w:r>
      <w:r>
        <w:t xml:space="preserve"> </w:t>
      </w:r>
      <w:proofErr w:type="spellStart"/>
      <w:r>
        <w:rPr>
          <w:rStyle w:val="GreekQuote0"/>
        </w:rPr>
        <w:t>θνητοῖς</w:t>
      </w:r>
      <w:proofErr w:type="spellEnd"/>
      <w:r>
        <w:br/>
      </w:r>
      <w:r>
        <w:rPr>
          <w:rStyle w:val="GreekQuote0"/>
        </w:rPr>
        <w:t>Γαῖα</w:t>
      </w:r>
      <w:r>
        <w:t xml:space="preserve"> </w:t>
      </w:r>
      <w:proofErr w:type="spellStart"/>
      <w:r>
        <w:rPr>
          <w:rStyle w:val="GreekQuote0"/>
        </w:rPr>
        <w:t>φέρει</w:t>
      </w:r>
      <w:proofErr w:type="spellEnd"/>
      <w:r>
        <w:t xml:space="preserve"> </w:t>
      </w:r>
      <w:r>
        <w:rPr>
          <w:rStyle w:val="GreekQuote0"/>
        </w:rPr>
        <w:t>κα</w:t>
      </w:r>
      <w:proofErr w:type="spellStart"/>
      <w:r>
        <w:rPr>
          <w:rStyle w:val="GreekQuote0"/>
        </w:rPr>
        <w:t>κίης</w:t>
      </w:r>
      <w:proofErr w:type="spellEnd"/>
      <w:r>
        <w:t xml:space="preserve"> </w:t>
      </w:r>
      <w:proofErr w:type="spellStart"/>
      <w:r>
        <w:rPr>
          <w:rStyle w:val="GreekQuote0"/>
        </w:rPr>
        <w:t>μελεδήμ</w:t>
      </w:r>
      <w:proofErr w:type="spellEnd"/>
      <w:r>
        <w:rPr>
          <w:rStyle w:val="GreekQuote0"/>
        </w:rPr>
        <w:t>ατα</w:t>
      </w:r>
      <w:r>
        <w:t xml:space="preserve">. </w:t>
      </w:r>
      <w:proofErr w:type="spellStart"/>
      <w:r>
        <w:rPr>
          <w:rStyle w:val="GreekQuote0"/>
        </w:rPr>
        <w:t>Οὐκ</w:t>
      </w:r>
      <w:proofErr w:type="spellEnd"/>
      <w:r>
        <w:t xml:space="preserve"> </w:t>
      </w:r>
      <w:proofErr w:type="spellStart"/>
      <w:r>
        <w:rPr>
          <w:rStyle w:val="GreekQuote0"/>
        </w:rPr>
        <w:t>ἀρόουσιν</w:t>
      </w:r>
      <w:proofErr w:type="spellEnd"/>
      <w:r>
        <w:t>,</w:t>
      </w:r>
      <w:r>
        <w:br/>
      </w:r>
      <w:proofErr w:type="spellStart"/>
      <w:r>
        <w:rPr>
          <w:rStyle w:val="GreekQuote0"/>
        </w:rPr>
        <w:t>Οὐ</w:t>
      </w:r>
      <w:proofErr w:type="spellEnd"/>
      <w:r>
        <w:t xml:space="preserve"> </w:t>
      </w:r>
      <w:r>
        <w:rPr>
          <w:rStyle w:val="GreekQuote0"/>
        </w:rPr>
        <w:t>π</w:t>
      </w:r>
      <w:proofErr w:type="spellStart"/>
      <w:r>
        <w:rPr>
          <w:rStyle w:val="GreekQuote0"/>
        </w:rPr>
        <w:t>ελάγη</w:t>
      </w:r>
      <w:proofErr w:type="spellEnd"/>
      <w:r>
        <w:t xml:space="preserve"> </w:t>
      </w:r>
      <w:r>
        <w:rPr>
          <w:rStyle w:val="GreekQuote0"/>
        </w:rPr>
        <w:t>π</w:t>
      </w:r>
      <w:proofErr w:type="spellStart"/>
      <w:r>
        <w:rPr>
          <w:rStyle w:val="GreekQuote0"/>
        </w:rPr>
        <w:t>λώουσιν</w:t>
      </w:r>
      <w:proofErr w:type="spellEnd"/>
      <w:r>
        <w:t xml:space="preserve"> </w:t>
      </w:r>
      <w:proofErr w:type="spellStart"/>
      <w:r>
        <w:rPr>
          <w:rStyle w:val="GreekQuote0"/>
        </w:rPr>
        <w:t>ἀτειρέος</w:t>
      </w:r>
      <w:proofErr w:type="spellEnd"/>
      <w:r>
        <w:t xml:space="preserve"> </w:t>
      </w:r>
      <w:proofErr w:type="spellStart"/>
      <w:r>
        <w:rPr>
          <w:rStyle w:val="GreekQuote0"/>
        </w:rPr>
        <w:t>εἵνεκ</w:t>
      </w:r>
      <w:proofErr w:type="spellEnd"/>
      <w:r>
        <w:rPr>
          <w:rStyle w:val="GreekQuote0"/>
        </w:rPr>
        <w:t>α</w:t>
      </w:r>
      <w:r>
        <w:t xml:space="preserve"> </w:t>
      </w:r>
      <w:r>
        <w:rPr>
          <w:rStyle w:val="GreekQuote0"/>
        </w:rPr>
        <w:t>γα</w:t>
      </w:r>
      <w:proofErr w:type="spellStart"/>
      <w:r>
        <w:rPr>
          <w:rStyle w:val="GreekQuote0"/>
        </w:rPr>
        <w:t>στρὸς</w:t>
      </w:r>
      <w:proofErr w:type="spellEnd"/>
      <w:r>
        <w:t>,</w:t>
      </w:r>
      <w:r>
        <w:br/>
      </w:r>
      <w:r>
        <w:rPr>
          <w:rStyle w:val="GreekQuote0"/>
        </w:rPr>
        <w:t>Γα</w:t>
      </w:r>
      <w:proofErr w:type="spellStart"/>
      <w:r>
        <w:rPr>
          <w:rStyle w:val="GreekQuote0"/>
        </w:rPr>
        <w:t>στέρος</w:t>
      </w:r>
      <w:proofErr w:type="spellEnd"/>
      <w:r>
        <w:t xml:space="preserve"> </w:t>
      </w:r>
      <w:proofErr w:type="spellStart"/>
      <w:r>
        <w:rPr>
          <w:rStyle w:val="GreekQuote0"/>
        </w:rPr>
        <w:t>ἀρχεκάκοιο</w:t>
      </w:r>
      <w:proofErr w:type="spellEnd"/>
      <w:r>
        <w:t xml:space="preserve">· </w:t>
      </w:r>
      <w:proofErr w:type="spellStart"/>
      <w:r>
        <w:rPr>
          <w:rStyle w:val="GreekQuote0"/>
        </w:rPr>
        <w:t>τροφὴ</w:t>
      </w:r>
      <w:proofErr w:type="spellEnd"/>
      <w:r>
        <w:t xml:space="preserve"> </w:t>
      </w:r>
      <w:proofErr w:type="spellStart"/>
      <w:r>
        <w:rPr>
          <w:rStyle w:val="GreekQuote0"/>
        </w:rPr>
        <w:t>μί</w:t>
      </w:r>
      <w:proofErr w:type="spellEnd"/>
      <w:r>
        <w:rPr>
          <w:rStyle w:val="GreekQuote0"/>
        </w:rPr>
        <w:t>α</w:t>
      </w:r>
      <w:r>
        <w:t xml:space="preserve"> </w:t>
      </w:r>
      <w:r>
        <w:rPr>
          <w:rStyle w:val="GreekQuote0"/>
        </w:rPr>
        <w:t>π</w:t>
      </w:r>
      <w:proofErr w:type="spellStart"/>
      <w:r>
        <w:rPr>
          <w:rStyle w:val="GreekQuote0"/>
        </w:rPr>
        <w:t>ᾶσιν</w:t>
      </w:r>
      <w:proofErr w:type="spellEnd"/>
      <w:r>
        <w:t xml:space="preserve"> </w:t>
      </w:r>
      <w:proofErr w:type="spellStart"/>
      <w:r>
        <w:rPr>
          <w:rStyle w:val="GreekQuote0"/>
        </w:rPr>
        <w:t>ἀρίστη</w:t>
      </w:r>
      <w:proofErr w:type="spellEnd"/>
      <w:r>
        <w:br/>
      </w:r>
      <w:r>
        <w:rPr>
          <w:rStyle w:val="GreekQuote0"/>
        </w:rPr>
        <w:lastRenderedPageBreak/>
        <w:t>Δα</w:t>
      </w:r>
      <w:proofErr w:type="spellStart"/>
      <w:r>
        <w:rPr>
          <w:rStyle w:val="GreekQuote0"/>
        </w:rPr>
        <w:t>ίνυσθ</w:t>
      </w:r>
      <w:proofErr w:type="spellEnd"/>
      <w:r>
        <w:rPr>
          <w:rStyle w:val="GreekQuote0"/>
        </w:rPr>
        <w:t>αι</w:t>
      </w:r>
      <w:r>
        <w:t xml:space="preserve"> </w:t>
      </w:r>
      <w:proofErr w:type="spellStart"/>
      <w:r>
        <w:rPr>
          <w:rStyle w:val="GreekQuote0"/>
        </w:rPr>
        <w:t>μεγάλοιο</w:t>
      </w:r>
      <w:proofErr w:type="spellEnd"/>
      <w:r>
        <w:t xml:space="preserve"> </w:t>
      </w:r>
      <w:proofErr w:type="spellStart"/>
      <w:r>
        <w:rPr>
          <w:rStyle w:val="GreekQuote0"/>
        </w:rPr>
        <w:t>Θεοῦ</w:t>
      </w:r>
      <w:proofErr w:type="spellEnd"/>
      <w:r>
        <w:t xml:space="preserve"> </w:t>
      </w:r>
      <w:proofErr w:type="spellStart"/>
      <w:r>
        <w:rPr>
          <w:rStyle w:val="GreekQuote0"/>
        </w:rPr>
        <w:t>λόγον</w:t>
      </w:r>
      <w:proofErr w:type="spellEnd"/>
      <w:r>
        <w:t xml:space="preserve">, </w:t>
      </w:r>
      <w:proofErr w:type="spellStart"/>
      <w:r>
        <w:rPr>
          <w:rStyle w:val="GreekQuote0"/>
        </w:rPr>
        <w:t>ἠδὲ</w:t>
      </w:r>
      <w:proofErr w:type="spellEnd"/>
      <w:r>
        <w:t xml:space="preserve"> </w:t>
      </w:r>
      <w:r>
        <w:rPr>
          <w:rStyle w:val="GreekQuote0"/>
        </w:rPr>
        <w:t>φα</w:t>
      </w:r>
      <w:proofErr w:type="spellStart"/>
      <w:r>
        <w:rPr>
          <w:rStyle w:val="GreekQuote0"/>
        </w:rPr>
        <w:t>εινῆς</w:t>
      </w:r>
      <w:proofErr w:type="spellEnd"/>
      <w:r>
        <w:t xml:space="preserve"> [45]</w:t>
      </w:r>
      <w:r>
        <w:br/>
      </w:r>
      <w:proofErr w:type="spellStart"/>
      <w:r>
        <w:rPr>
          <w:rStyle w:val="GreekQuote0"/>
        </w:rPr>
        <w:t>Ἕλκειν</w:t>
      </w:r>
      <w:proofErr w:type="spellEnd"/>
      <w:r>
        <w:t xml:space="preserve"> </w:t>
      </w:r>
      <w:proofErr w:type="spellStart"/>
      <w:r>
        <w:rPr>
          <w:rStyle w:val="GreekQuote0"/>
        </w:rPr>
        <w:t>ἐκ</w:t>
      </w:r>
      <w:proofErr w:type="spellEnd"/>
      <w:r>
        <w:t xml:space="preserve"> </w:t>
      </w:r>
      <w:proofErr w:type="spellStart"/>
      <w:r>
        <w:rPr>
          <w:rStyle w:val="GreekQuote0"/>
        </w:rPr>
        <w:t>Τριάδος</w:t>
      </w:r>
      <w:proofErr w:type="spellEnd"/>
      <w:r>
        <w:t xml:space="preserve"> </w:t>
      </w:r>
      <w:proofErr w:type="spellStart"/>
      <w:r>
        <w:rPr>
          <w:rStyle w:val="GreekQuote0"/>
        </w:rPr>
        <w:t>σέλ</w:t>
      </w:r>
      <w:proofErr w:type="spellEnd"/>
      <w:r>
        <w:rPr>
          <w:rStyle w:val="GreekQuote0"/>
        </w:rPr>
        <w:t>ας</w:t>
      </w:r>
      <w:r>
        <w:t xml:space="preserve"> </w:t>
      </w:r>
      <w:r>
        <w:rPr>
          <w:rStyle w:val="GreekQuote0"/>
        </w:rPr>
        <w:t>ἄπ</w:t>
      </w:r>
      <w:proofErr w:type="spellStart"/>
      <w:r>
        <w:rPr>
          <w:rStyle w:val="GreekQuote0"/>
        </w:rPr>
        <w:t>λετον</w:t>
      </w:r>
      <w:proofErr w:type="spellEnd"/>
      <w:r>
        <w:t xml:space="preserve">. </w:t>
      </w:r>
      <w:proofErr w:type="spellStart"/>
      <w:r>
        <w:rPr>
          <w:rStyle w:val="GreekQuote0"/>
        </w:rPr>
        <w:t>Οἰό</w:t>
      </w:r>
      <w:proofErr w:type="spellEnd"/>
      <w:r>
        <w:rPr>
          <w:rStyle w:val="GreekQuote0"/>
        </w:rPr>
        <w:t>β</w:t>
      </w:r>
      <w:proofErr w:type="spellStart"/>
      <w:r>
        <w:rPr>
          <w:rStyle w:val="GreekQuote0"/>
        </w:rPr>
        <w:t>ιοι</w:t>
      </w:r>
      <w:proofErr w:type="spellEnd"/>
      <w:r>
        <w:t xml:space="preserve"> </w:t>
      </w:r>
      <w:proofErr w:type="spellStart"/>
      <w:r>
        <w:rPr>
          <w:rStyle w:val="GreekQuote0"/>
        </w:rPr>
        <w:t>δὲ</w:t>
      </w:r>
      <w:proofErr w:type="spellEnd"/>
      <w:r>
        <w:br/>
      </w:r>
      <w:proofErr w:type="spellStart"/>
      <w:r>
        <w:rPr>
          <w:rStyle w:val="GreekQuote0"/>
        </w:rPr>
        <w:t>Ζώουσιν</w:t>
      </w:r>
      <w:proofErr w:type="spellEnd"/>
      <w:r>
        <w:t xml:space="preserve"> </w:t>
      </w:r>
      <w:r>
        <w:rPr>
          <w:rStyle w:val="GreekQuote0"/>
        </w:rPr>
        <w:t>καθα</w:t>
      </w:r>
      <w:proofErr w:type="spellStart"/>
      <w:r>
        <w:rPr>
          <w:rStyle w:val="GreekQuote0"/>
        </w:rPr>
        <w:t>ροῖο</w:t>
      </w:r>
      <w:proofErr w:type="spellEnd"/>
      <w:r>
        <w:t xml:space="preserve"> </w:t>
      </w:r>
      <w:proofErr w:type="spellStart"/>
      <w:r>
        <w:rPr>
          <w:rStyle w:val="GreekQuote0"/>
        </w:rPr>
        <w:t>Θεοῦ</w:t>
      </w:r>
      <w:proofErr w:type="spellEnd"/>
      <w:r>
        <w:t xml:space="preserve"> </w:t>
      </w:r>
      <w:r>
        <w:rPr>
          <w:rStyle w:val="GreekQuote0"/>
        </w:rPr>
        <w:t>καθα</w:t>
      </w:r>
      <w:proofErr w:type="spellStart"/>
      <w:r>
        <w:rPr>
          <w:rStyle w:val="GreekQuote0"/>
        </w:rPr>
        <w:t>ροὶ</w:t>
      </w:r>
      <w:proofErr w:type="spellEnd"/>
      <w:r>
        <w:t xml:space="preserve"> </w:t>
      </w:r>
      <w:proofErr w:type="spellStart"/>
      <w:r>
        <w:rPr>
          <w:rStyle w:val="GreekQuote0"/>
        </w:rPr>
        <w:t>θερά</w:t>
      </w:r>
      <w:proofErr w:type="spellEnd"/>
      <w:r>
        <w:rPr>
          <w:rStyle w:val="GreekQuote0"/>
        </w:rPr>
        <w:t>π</w:t>
      </w:r>
      <w:proofErr w:type="spellStart"/>
      <w:r>
        <w:rPr>
          <w:rStyle w:val="GreekQuote0"/>
        </w:rPr>
        <w:t>οντες</w:t>
      </w:r>
      <w:proofErr w:type="spellEnd"/>
      <w:r>
        <w:t>,</w:t>
      </w:r>
      <w:r>
        <w:br/>
      </w:r>
      <w:r>
        <w:rPr>
          <w:rStyle w:val="GreekQuote0"/>
          <w:b/>
        </w:rPr>
        <w:t>Ἁπ</w:t>
      </w:r>
      <w:proofErr w:type="spellStart"/>
      <w:r>
        <w:rPr>
          <w:rStyle w:val="GreekQuote0"/>
          <w:b/>
        </w:rPr>
        <w:t>λοῖ</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νοεροί</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δι</w:t>
      </w:r>
      <w:proofErr w:type="spellEnd"/>
      <w:r>
        <w:rPr>
          <w:rStyle w:val="GreekQuote0"/>
          <w:b/>
        </w:rPr>
        <w:t>α</w:t>
      </w:r>
      <w:proofErr w:type="spellStart"/>
      <w:r>
        <w:rPr>
          <w:rStyle w:val="GreekQuote0"/>
          <w:b/>
        </w:rPr>
        <w:t>υγέες</w:t>
      </w:r>
      <w:proofErr w:type="spellEnd"/>
      <w:r>
        <w:rPr>
          <w:b/>
        </w:rPr>
        <w:t xml:space="preserve">, </w:t>
      </w:r>
      <w:proofErr w:type="spellStart"/>
      <w:r>
        <w:rPr>
          <w:rStyle w:val="GreekQuote0"/>
          <w:b/>
        </w:rPr>
        <w:t>οὔτ</w:t>
      </w:r>
      <w:proofErr w:type="spellEnd"/>
      <w:r>
        <w:rPr>
          <w:b/>
        </w:rPr>
        <w:t xml:space="preserve">’ </w:t>
      </w:r>
      <w:r>
        <w:rPr>
          <w:rStyle w:val="GreekQuote0"/>
          <w:b/>
        </w:rPr>
        <w:t>ἀπὸ</w:t>
      </w:r>
      <w:r>
        <w:rPr>
          <w:b/>
        </w:rPr>
        <w:t xml:space="preserve"> </w:t>
      </w:r>
      <w:r>
        <w:rPr>
          <w:rStyle w:val="GreekQuote0"/>
          <w:b/>
        </w:rPr>
        <w:t>σα</w:t>
      </w:r>
      <w:proofErr w:type="spellStart"/>
      <w:r>
        <w:rPr>
          <w:rStyle w:val="GreekQuote0"/>
          <w:b/>
        </w:rPr>
        <w:t>ρκῶν</w:t>
      </w:r>
      <w:proofErr w:type="spellEnd"/>
      <w:r>
        <w:br/>
      </w:r>
      <w:proofErr w:type="spellStart"/>
      <w:r>
        <w:rPr>
          <w:rStyle w:val="GreekQuote0"/>
          <w:b/>
        </w:rPr>
        <w:t>Ἀρχόμενοι</w:t>
      </w:r>
      <w:proofErr w:type="spellEnd"/>
      <w:r>
        <w:rPr>
          <w:b/>
        </w:rPr>
        <w:t xml:space="preserve"> (</w:t>
      </w:r>
      <w:proofErr w:type="spellStart"/>
      <w:r>
        <w:rPr>
          <w:rStyle w:val="GreekQuote0"/>
          <w:b/>
        </w:rPr>
        <w:t>σάρκες</w:t>
      </w:r>
      <w:proofErr w:type="spellEnd"/>
      <w:r>
        <w:rPr>
          <w:b/>
        </w:rPr>
        <w:t xml:space="preserve"> </w:t>
      </w:r>
      <w:proofErr w:type="spellStart"/>
      <w:r>
        <w:rPr>
          <w:rStyle w:val="GreekQuote0"/>
          <w:b/>
        </w:rPr>
        <w:t>γὰρ</w:t>
      </w:r>
      <w:proofErr w:type="spellEnd"/>
      <w:r>
        <w:rPr>
          <w:b/>
        </w:rPr>
        <w:t xml:space="preserve"> </w:t>
      </w:r>
      <w:r>
        <w:rPr>
          <w:rStyle w:val="GreekQuote0"/>
          <w:b/>
        </w:rPr>
        <w:t>ἐπ</w:t>
      </w:r>
      <w:proofErr w:type="spellStart"/>
      <w:r>
        <w:rPr>
          <w:rStyle w:val="GreekQuote0"/>
          <w:b/>
        </w:rPr>
        <w:t>εὶ</w:t>
      </w:r>
      <w:proofErr w:type="spellEnd"/>
      <w:r>
        <w:rPr>
          <w:b/>
        </w:rPr>
        <w:t xml:space="preserve"> </w:t>
      </w:r>
      <w:r>
        <w:rPr>
          <w:rStyle w:val="GreekQuote0"/>
          <w:b/>
        </w:rPr>
        <w:t>π</w:t>
      </w:r>
      <w:proofErr w:type="spellStart"/>
      <w:r>
        <w:rPr>
          <w:rStyle w:val="GreekQuote0"/>
          <w:b/>
        </w:rPr>
        <w:t>άγεν</w:t>
      </w:r>
      <w:proofErr w:type="spellEnd"/>
      <w:r>
        <w:rPr>
          <w:b/>
        </w:rPr>
        <w:t xml:space="preserve">, </w:t>
      </w:r>
      <w:r>
        <w:rPr>
          <w:rStyle w:val="GreekQuote0"/>
          <w:b/>
        </w:rPr>
        <w:t>α</w:t>
      </w:r>
      <w:proofErr w:type="spellStart"/>
      <w:r>
        <w:rPr>
          <w:rStyle w:val="GreekQuote0"/>
          <w:b/>
        </w:rPr>
        <w:t>ὖθις</w:t>
      </w:r>
      <w:proofErr w:type="spellEnd"/>
      <w:r>
        <w:rPr>
          <w:b/>
        </w:rPr>
        <w:t xml:space="preserve"> </w:t>
      </w:r>
      <w:proofErr w:type="spellStart"/>
      <w:r>
        <w:rPr>
          <w:rStyle w:val="GreekQuote0"/>
          <w:b/>
        </w:rPr>
        <w:t>ὀλοῦντ</w:t>
      </w:r>
      <w:proofErr w:type="spellEnd"/>
      <w:r>
        <w:rPr>
          <w:rStyle w:val="GreekQuote0"/>
          <w:b/>
        </w:rPr>
        <w:t>αι</w:t>
      </w:r>
      <w:r>
        <w:rPr>
          <w:b/>
        </w:rPr>
        <w:t>),</w:t>
      </w:r>
      <w:r>
        <w:br/>
      </w:r>
      <w:proofErr w:type="spellStart"/>
      <w:r>
        <w:rPr>
          <w:rStyle w:val="GreekQuote0"/>
          <w:b/>
        </w:rPr>
        <w:t>Οὔτ</w:t>
      </w:r>
      <w:proofErr w:type="spellEnd"/>
      <w:r>
        <w:rPr>
          <w:b/>
        </w:rPr>
        <w:t xml:space="preserve">’ </w:t>
      </w:r>
      <w:r>
        <w:rPr>
          <w:rStyle w:val="GreekQuote0"/>
          <w:b/>
        </w:rPr>
        <w:t>ἐπὶ</w:t>
      </w:r>
      <w:r>
        <w:rPr>
          <w:b/>
        </w:rPr>
        <w:t xml:space="preserve"> </w:t>
      </w:r>
      <w:proofErr w:type="spellStart"/>
      <w:r>
        <w:rPr>
          <w:rStyle w:val="GreekQuote0"/>
          <w:b/>
        </w:rPr>
        <w:t>σάρκ</w:t>
      </w:r>
      <w:proofErr w:type="spellEnd"/>
      <w:r>
        <w:rPr>
          <w:rStyle w:val="GreekQuote0"/>
          <w:b/>
        </w:rPr>
        <w:t>ας</w:t>
      </w:r>
      <w:r>
        <w:rPr>
          <w:b/>
        </w:rPr>
        <w:t xml:space="preserve"> </w:t>
      </w:r>
      <w:proofErr w:type="spellStart"/>
      <w:r>
        <w:rPr>
          <w:rStyle w:val="GreekQuote0"/>
          <w:b/>
        </w:rPr>
        <w:t>ἰόντες</w:t>
      </w:r>
      <w:proofErr w:type="spellEnd"/>
      <w:r>
        <w:rPr>
          <w:b/>
        </w:rPr>
        <w:t xml:space="preserve">, </w:t>
      </w:r>
      <w:r>
        <w:rPr>
          <w:rStyle w:val="GreekQuote0"/>
          <w:b/>
        </w:rPr>
        <w:t>ὅπ</w:t>
      </w:r>
      <w:proofErr w:type="spellStart"/>
      <w:r>
        <w:rPr>
          <w:rStyle w:val="GreekQuote0"/>
          <w:b/>
        </w:rPr>
        <w:t>ερ</w:t>
      </w:r>
      <w:proofErr w:type="spellEnd"/>
      <w:r>
        <w:rPr>
          <w:b/>
        </w:rPr>
        <w:t xml:space="preserve"> </w:t>
      </w:r>
      <w:r>
        <w:rPr>
          <w:rStyle w:val="GreekQuote0"/>
          <w:b/>
        </w:rPr>
        <w:t>δ</w:t>
      </w:r>
      <w:r>
        <w:rPr>
          <w:b/>
        </w:rPr>
        <w:t xml:space="preserve">’ </w:t>
      </w:r>
      <w:proofErr w:type="spellStart"/>
      <w:r>
        <w:rPr>
          <w:rStyle w:val="GreekQuote0"/>
          <w:b/>
        </w:rPr>
        <w:t>ἐγένοντο</w:t>
      </w:r>
      <w:proofErr w:type="spellEnd"/>
      <w:r>
        <w:rPr>
          <w:b/>
        </w:rPr>
        <w:t xml:space="preserve">, </w:t>
      </w:r>
      <w:proofErr w:type="spellStart"/>
      <w:r>
        <w:rPr>
          <w:rStyle w:val="GreekQuote0"/>
          <w:b/>
        </w:rPr>
        <w:t>μένοντες</w:t>
      </w:r>
      <w:proofErr w:type="spellEnd"/>
      <w:r>
        <w:rPr>
          <w:b/>
        </w:rPr>
        <w:t>.</w:t>
      </w:r>
      <w:r>
        <w:t xml:space="preserve"> [50]</w:t>
      </w:r>
      <w:r>
        <w:br/>
      </w:r>
      <w:proofErr w:type="spellStart"/>
      <w:r>
        <w:rPr>
          <w:rStyle w:val="GreekQuote0"/>
        </w:rPr>
        <w:t>Τοῖς</w:t>
      </w:r>
      <w:proofErr w:type="spellEnd"/>
      <w:r>
        <w:t xml:space="preserve"> </w:t>
      </w:r>
      <w:proofErr w:type="spellStart"/>
      <w:r>
        <w:rPr>
          <w:rStyle w:val="GreekQuote0"/>
        </w:rPr>
        <w:t>μέτ</w:t>
      </w:r>
      <w:proofErr w:type="spellEnd"/>
      <w:r>
        <w:rPr>
          <w:rStyle w:val="GreekQuote0"/>
        </w:rPr>
        <w:t>α</w:t>
      </w:r>
      <w:r>
        <w:t xml:space="preserve"> </w:t>
      </w:r>
      <w:r>
        <w:rPr>
          <w:rStyle w:val="GreekQuote0"/>
        </w:rPr>
        <w:t>πα</w:t>
      </w:r>
      <w:proofErr w:type="spellStart"/>
      <w:r>
        <w:rPr>
          <w:rStyle w:val="GreekQuote0"/>
        </w:rPr>
        <w:t>ρθενίη</w:t>
      </w:r>
      <w:proofErr w:type="spellEnd"/>
      <w:r>
        <w:t xml:space="preserve"> </w:t>
      </w:r>
      <w:proofErr w:type="spellStart"/>
      <w:r>
        <w:rPr>
          <w:rStyle w:val="GreekQuote0"/>
        </w:rPr>
        <w:t>θεοείκελος</w:t>
      </w:r>
      <w:proofErr w:type="spellEnd"/>
      <w:r>
        <w:t xml:space="preserve">, </w:t>
      </w:r>
      <w:proofErr w:type="spellStart"/>
      <w:r>
        <w:rPr>
          <w:rStyle w:val="GreekQuote0"/>
        </w:rPr>
        <w:t>οἶμος</w:t>
      </w:r>
      <w:proofErr w:type="spellEnd"/>
      <w:r>
        <w:t xml:space="preserve"> </w:t>
      </w:r>
      <w:proofErr w:type="spellStart"/>
      <w:r>
        <w:rPr>
          <w:rStyle w:val="GreekQuote0"/>
        </w:rPr>
        <w:t>ἑτοίμη</w:t>
      </w:r>
      <w:proofErr w:type="spellEnd"/>
      <w:r>
        <w:br/>
      </w:r>
      <w:proofErr w:type="spellStart"/>
      <w:r>
        <w:rPr>
          <w:rStyle w:val="GreekQuote0"/>
        </w:rPr>
        <w:t>Πρὸς</w:t>
      </w:r>
      <w:proofErr w:type="spellEnd"/>
      <w:r>
        <w:t xml:space="preserve"> </w:t>
      </w:r>
      <w:proofErr w:type="spellStart"/>
      <w:r>
        <w:rPr>
          <w:rStyle w:val="GreekQuote0"/>
        </w:rPr>
        <w:t>Θεὸν</w:t>
      </w:r>
      <w:proofErr w:type="spellEnd"/>
      <w:r>
        <w:t xml:space="preserve">, </w:t>
      </w:r>
      <w:proofErr w:type="spellStart"/>
      <w:r>
        <w:rPr>
          <w:rStyle w:val="GreekQuote0"/>
        </w:rPr>
        <w:t>ἑσ</w:t>
      </w:r>
      <w:proofErr w:type="spellEnd"/>
      <w:r>
        <w:rPr>
          <w:rStyle w:val="GreekQuote0"/>
        </w:rPr>
        <w:t>π</w:t>
      </w:r>
      <w:proofErr w:type="spellStart"/>
      <w:r>
        <w:rPr>
          <w:rStyle w:val="GreekQuote0"/>
        </w:rPr>
        <w:t>ομένη</w:t>
      </w:r>
      <w:proofErr w:type="spellEnd"/>
      <w:r>
        <w:t xml:space="preserve"> </w:t>
      </w:r>
      <w:proofErr w:type="spellStart"/>
      <w:r>
        <w:rPr>
          <w:rStyle w:val="GreekQuote0"/>
        </w:rPr>
        <w:t>τε</w:t>
      </w:r>
      <w:proofErr w:type="spellEnd"/>
      <w:r>
        <w:t xml:space="preserve"> </w:t>
      </w:r>
      <w:proofErr w:type="spellStart"/>
      <w:r>
        <w:rPr>
          <w:rStyle w:val="GreekQuote0"/>
        </w:rPr>
        <w:t>νοήμ</w:t>
      </w:r>
      <w:proofErr w:type="spellEnd"/>
      <w:r>
        <w:rPr>
          <w:rStyle w:val="GreekQuote0"/>
        </w:rPr>
        <w:t>α</w:t>
      </w:r>
      <w:proofErr w:type="spellStart"/>
      <w:r>
        <w:rPr>
          <w:rStyle w:val="GreekQuote0"/>
        </w:rPr>
        <w:t>σιν</w:t>
      </w:r>
      <w:proofErr w:type="spellEnd"/>
      <w:r>
        <w:t xml:space="preserve"> </w:t>
      </w:r>
      <w:proofErr w:type="spellStart"/>
      <w:r>
        <w:rPr>
          <w:rStyle w:val="GreekQuote0"/>
        </w:rPr>
        <w:t>Ἀθ</w:t>
      </w:r>
      <w:proofErr w:type="spellEnd"/>
      <w:r>
        <w:rPr>
          <w:rStyle w:val="GreekQuote0"/>
        </w:rPr>
        <w:t>α</w:t>
      </w:r>
      <w:proofErr w:type="spellStart"/>
      <w:r>
        <w:rPr>
          <w:rStyle w:val="GreekQuote0"/>
        </w:rPr>
        <w:t>νάτοιο</w:t>
      </w:r>
      <w:proofErr w:type="spellEnd"/>
      <w:r>
        <w:br/>
      </w:r>
      <w:proofErr w:type="spellStart"/>
      <w:r>
        <w:rPr>
          <w:rStyle w:val="GreekQuote0"/>
        </w:rPr>
        <w:t>Νωμῶντος</w:t>
      </w:r>
      <w:proofErr w:type="spellEnd"/>
      <w:r>
        <w:t xml:space="preserve"> </w:t>
      </w:r>
      <w:proofErr w:type="spellStart"/>
      <w:r>
        <w:rPr>
          <w:rStyle w:val="GreekQuote0"/>
        </w:rPr>
        <w:t>μεγάλοιο</w:t>
      </w:r>
      <w:proofErr w:type="spellEnd"/>
      <w:r>
        <w:t xml:space="preserve"> </w:t>
      </w:r>
      <w:proofErr w:type="spellStart"/>
      <w:r>
        <w:rPr>
          <w:rStyle w:val="GreekQuote0"/>
        </w:rPr>
        <w:t>σοφῶς</w:t>
      </w:r>
      <w:proofErr w:type="spellEnd"/>
      <w:r>
        <w:t xml:space="preserve"> </w:t>
      </w:r>
      <w:proofErr w:type="spellStart"/>
      <w:r>
        <w:rPr>
          <w:rStyle w:val="GreekQuote0"/>
        </w:rPr>
        <w:t>οἰήϊ</w:t>
      </w:r>
      <w:proofErr w:type="spellEnd"/>
      <w:r>
        <w:rPr>
          <w:rStyle w:val="GreekQuote0"/>
        </w:rPr>
        <w:t>α</w:t>
      </w:r>
      <w:r>
        <w:t xml:space="preserve"> </w:t>
      </w:r>
      <w:proofErr w:type="spellStart"/>
      <w:r>
        <w:rPr>
          <w:rStyle w:val="GreekQuote0"/>
        </w:rPr>
        <w:t>κόσμου</w:t>
      </w:r>
      <w:proofErr w:type="spellEnd"/>
      <w:r>
        <w:t>·</w:t>
      </w:r>
      <w:r>
        <w:br/>
      </w:r>
      <w:proofErr w:type="spellStart"/>
      <w:r>
        <w:rPr>
          <w:rStyle w:val="GreekQuote0"/>
        </w:rPr>
        <w:t>Ἐν</w:t>
      </w:r>
      <w:proofErr w:type="spellEnd"/>
      <w:r>
        <w:t xml:space="preserve"> </w:t>
      </w:r>
      <w:proofErr w:type="spellStart"/>
      <w:r>
        <w:rPr>
          <w:rStyle w:val="GreekQuote0"/>
        </w:rPr>
        <w:t>δὲ</w:t>
      </w:r>
      <w:proofErr w:type="spellEnd"/>
      <w:r>
        <w:t xml:space="preserve"> </w:t>
      </w:r>
      <w:r>
        <w:rPr>
          <w:rStyle w:val="GreekQuote0"/>
        </w:rPr>
        <w:t>καὶ</w:t>
      </w:r>
      <w:r>
        <w:t xml:space="preserve"> </w:t>
      </w:r>
      <w:proofErr w:type="spellStart"/>
      <w:r>
        <w:rPr>
          <w:rStyle w:val="GreekQuote0"/>
        </w:rPr>
        <w:t>οὐρ</w:t>
      </w:r>
      <w:proofErr w:type="spellEnd"/>
      <w:r>
        <w:rPr>
          <w:rStyle w:val="GreekQuote0"/>
        </w:rPr>
        <w:t>α</w:t>
      </w:r>
      <w:proofErr w:type="spellStart"/>
      <w:r>
        <w:rPr>
          <w:rStyle w:val="GreekQuote0"/>
        </w:rPr>
        <w:t>νίδην</w:t>
      </w:r>
      <w:proofErr w:type="spellEnd"/>
      <w:r>
        <w:t xml:space="preserve">, </w:t>
      </w:r>
      <w:proofErr w:type="spellStart"/>
      <w:r>
        <w:rPr>
          <w:rStyle w:val="GreekQuote0"/>
        </w:rPr>
        <w:t>χθόνιον</w:t>
      </w:r>
      <w:proofErr w:type="spellEnd"/>
      <w:r>
        <w:t xml:space="preserve">, </w:t>
      </w:r>
      <w:proofErr w:type="spellStart"/>
      <w:r>
        <w:rPr>
          <w:rStyle w:val="GreekQuote0"/>
        </w:rPr>
        <w:t>μεγ</w:t>
      </w:r>
      <w:proofErr w:type="spellEnd"/>
      <w:r>
        <w:rPr>
          <w:rStyle w:val="GreekQuote0"/>
        </w:rPr>
        <w:t>α</w:t>
      </w:r>
      <w:proofErr w:type="spellStart"/>
      <w:r>
        <w:rPr>
          <w:rStyle w:val="GreekQuote0"/>
        </w:rPr>
        <w:t>λήνορ</w:t>
      </w:r>
      <w:proofErr w:type="spellEnd"/>
      <w:r>
        <w:rPr>
          <w:rStyle w:val="GreekQuote0"/>
        </w:rPr>
        <w:t>α</w:t>
      </w:r>
      <w:r>
        <w:t xml:space="preserve">, </w:t>
      </w:r>
      <w:proofErr w:type="spellStart"/>
      <w:r>
        <w:rPr>
          <w:rStyle w:val="GreekQuote0"/>
        </w:rPr>
        <w:t>θνητὸν</w:t>
      </w:r>
      <w:proofErr w:type="spellEnd"/>
      <w:r>
        <w:t>,</w:t>
      </w:r>
      <w:r>
        <w:br/>
      </w:r>
      <w:proofErr w:type="spellStart"/>
      <w:r>
        <w:rPr>
          <w:rStyle w:val="GreekQuote0"/>
        </w:rPr>
        <w:t>Ἀνθρώ</w:t>
      </w:r>
      <w:proofErr w:type="spellEnd"/>
      <w:r>
        <w:rPr>
          <w:rStyle w:val="GreekQuote0"/>
        </w:rPr>
        <w:t>π</w:t>
      </w:r>
      <w:proofErr w:type="spellStart"/>
      <w:r>
        <w:rPr>
          <w:rStyle w:val="GreekQuote0"/>
        </w:rPr>
        <w:t>ων</w:t>
      </w:r>
      <w:proofErr w:type="spellEnd"/>
      <w:r>
        <w:t xml:space="preserve"> </w:t>
      </w:r>
      <w:proofErr w:type="spellStart"/>
      <w:r>
        <w:rPr>
          <w:rStyle w:val="GreekQuote0"/>
        </w:rPr>
        <w:t>μογερῶν</w:t>
      </w:r>
      <w:proofErr w:type="spellEnd"/>
      <w:r>
        <w:t xml:space="preserve"> </w:t>
      </w:r>
      <w:proofErr w:type="spellStart"/>
      <w:r>
        <w:rPr>
          <w:rStyle w:val="GreekQuote0"/>
        </w:rPr>
        <w:t>ἱερὸν</w:t>
      </w:r>
      <w:proofErr w:type="spellEnd"/>
      <w:r>
        <w:t xml:space="preserve"> </w:t>
      </w:r>
      <w:proofErr w:type="spellStart"/>
      <w:r>
        <w:rPr>
          <w:rStyle w:val="GreekQuote0"/>
        </w:rPr>
        <w:t>γένος</w:t>
      </w:r>
      <w:proofErr w:type="spellEnd"/>
      <w:r>
        <w:t xml:space="preserve">, </w:t>
      </w:r>
      <w:proofErr w:type="spellStart"/>
      <w:r>
        <w:rPr>
          <w:rStyle w:val="GreekQuote0"/>
        </w:rPr>
        <w:t>εὖχος</w:t>
      </w:r>
      <w:proofErr w:type="spellEnd"/>
      <w:r>
        <w:t xml:space="preserve"> </w:t>
      </w:r>
      <w:proofErr w:type="spellStart"/>
      <w:r>
        <w:rPr>
          <w:rStyle w:val="GreekQuote0"/>
        </w:rPr>
        <w:t>Ἄν</w:t>
      </w:r>
      <w:proofErr w:type="spellEnd"/>
      <w:r>
        <w:rPr>
          <w:rStyle w:val="GreekQuote0"/>
        </w:rPr>
        <w:t>α</w:t>
      </w:r>
      <w:proofErr w:type="spellStart"/>
      <w:r>
        <w:rPr>
          <w:rStyle w:val="GreekQuote0"/>
        </w:rPr>
        <w:t>κτος</w:t>
      </w:r>
      <w:proofErr w:type="spellEnd"/>
      <w:r>
        <w:t>. [55]</w:t>
      </w:r>
    </w:p>
    <w:p w:rsidR="00CF07E1" w:rsidRDefault="00F84752">
      <w:pPr>
        <w:pStyle w:val="FirstParagraph"/>
      </w:pPr>
      <w:r>
        <w:rPr>
          <w:b/>
          <w:i/>
        </w:rPr>
        <w:t>Poem. arc</w:t>
      </w:r>
      <w:r>
        <w:rPr>
          <w:b/>
        </w:rPr>
        <w:t>. 6.1–26</w:t>
      </w:r>
    </w:p>
    <w:p w:rsidR="00CF07E1" w:rsidRDefault="00F84752">
      <w:pPr>
        <w:pStyle w:val="BlockText"/>
      </w:pPr>
      <w:proofErr w:type="spellStart"/>
      <w:r>
        <w:rPr>
          <w:rStyle w:val="GreekQuote0"/>
        </w:rPr>
        <w:t>Οἵη</w:t>
      </w:r>
      <w:proofErr w:type="spellEnd"/>
      <w:r>
        <w:t xml:space="preserve"> </w:t>
      </w:r>
      <w:r>
        <w:rPr>
          <w:rStyle w:val="GreekQuote0"/>
        </w:rPr>
        <w:t>δ</w:t>
      </w:r>
      <w:r>
        <w:t xml:space="preserve">’ </w:t>
      </w:r>
      <w:proofErr w:type="spellStart"/>
      <w:r>
        <w:rPr>
          <w:rStyle w:val="GreekQuote0"/>
        </w:rPr>
        <w:t>ὑετίοιο</w:t>
      </w:r>
      <w:proofErr w:type="spellEnd"/>
      <w:r>
        <w:t xml:space="preserve"> </w:t>
      </w:r>
      <w:r>
        <w:rPr>
          <w:rStyle w:val="GreekQuote0"/>
        </w:rPr>
        <w:t>κατ</w:t>
      </w:r>
      <w:r>
        <w:t xml:space="preserve">’ </w:t>
      </w:r>
      <w:proofErr w:type="spellStart"/>
      <w:r>
        <w:rPr>
          <w:rStyle w:val="GreekQuote0"/>
        </w:rPr>
        <w:t>ἠέρος</w:t>
      </w:r>
      <w:proofErr w:type="spellEnd"/>
      <w:r>
        <w:t xml:space="preserve"> </w:t>
      </w:r>
      <w:proofErr w:type="spellStart"/>
      <w:r>
        <w:rPr>
          <w:rStyle w:val="GreekQuote0"/>
        </w:rPr>
        <w:t>εὐδιόωντος</w:t>
      </w:r>
      <w:proofErr w:type="spellEnd"/>
      <w:r>
        <w:t>,</w:t>
      </w:r>
      <w:r>
        <w:br/>
      </w:r>
      <w:proofErr w:type="spellStart"/>
      <w:r>
        <w:rPr>
          <w:rStyle w:val="GreekQuote0"/>
        </w:rPr>
        <w:t>Ἀντομένη</w:t>
      </w:r>
      <w:proofErr w:type="spellEnd"/>
      <w:r>
        <w:t xml:space="preserve"> </w:t>
      </w:r>
      <w:proofErr w:type="spellStart"/>
      <w:r>
        <w:rPr>
          <w:rStyle w:val="GreekQuote0"/>
        </w:rPr>
        <w:t>νεφέεσσιν</w:t>
      </w:r>
      <w:proofErr w:type="spellEnd"/>
      <w:r>
        <w:t xml:space="preserve"> </w:t>
      </w:r>
      <w:r>
        <w:rPr>
          <w:rStyle w:val="GreekQuote0"/>
        </w:rPr>
        <w:t>ἀπ</w:t>
      </w:r>
      <w:proofErr w:type="spellStart"/>
      <w:r>
        <w:rPr>
          <w:rStyle w:val="GreekQuote0"/>
        </w:rPr>
        <w:t>οκρούστοις</w:t>
      </w:r>
      <w:proofErr w:type="spellEnd"/>
      <w:r>
        <w:t xml:space="preserve"> </w:t>
      </w:r>
      <w:r>
        <w:rPr>
          <w:rStyle w:val="GreekQuote0"/>
        </w:rPr>
        <w:t>π</w:t>
      </w:r>
      <w:proofErr w:type="spellStart"/>
      <w:r>
        <w:rPr>
          <w:rStyle w:val="GreekQuote0"/>
        </w:rPr>
        <w:t>εριωγ</w:t>
      </w:r>
      <w:proofErr w:type="spellEnd"/>
      <w:r>
        <w:rPr>
          <w:rStyle w:val="GreekQuote0"/>
        </w:rPr>
        <w:t>α</w:t>
      </w:r>
      <w:proofErr w:type="spellStart"/>
      <w:r>
        <w:rPr>
          <w:rStyle w:val="GreekQuote0"/>
        </w:rPr>
        <w:t>ῖς</w:t>
      </w:r>
      <w:proofErr w:type="spellEnd"/>
      <w:r>
        <w:t>,</w:t>
      </w:r>
      <w:r>
        <w:br/>
      </w:r>
      <w:proofErr w:type="spellStart"/>
      <w:r>
        <w:rPr>
          <w:rStyle w:val="GreekQuote0"/>
        </w:rPr>
        <w:t>Ἀκτὶς</w:t>
      </w:r>
      <w:proofErr w:type="spellEnd"/>
      <w:r>
        <w:t xml:space="preserve"> </w:t>
      </w:r>
      <w:proofErr w:type="spellStart"/>
      <w:r>
        <w:rPr>
          <w:rStyle w:val="GreekQuote0"/>
        </w:rPr>
        <w:t>ἠελίοιο</w:t>
      </w:r>
      <w:proofErr w:type="spellEnd"/>
      <w:r>
        <w:t xml:space="preserve"> </w:t>
      </w:r>
      <w:r>
        <w:rPr>
          <w:rStyle w:val="GreekQuote0"/>
        </w:rPr>
        <w:t>π</w:t>
      </w:r>
      <w:proofErr w:type="spellStart"/>
      <w:r>
        <w:rPr>
          <w:rStyle w:val="GreekQuote0"/>
        </w:rPr>
        <w:t>ολύχροον</w:t>
      </w:r>
      <w:proofErr w:type="spellEnd"/>
      <w:r>
        <w:t xml:space="preserve"> </w:t>
      </w:r>
      <w:proofErr w:type="spellStart"/>
      <w:r>
        <w:rPr>
          <w:rStyle w:val="GreekQuote0"/>
        </w:rPr>
        <w:t>ἶριν</w:t>
      </w:r>
      <w:proofErr w:type="spellEnd"/>
      <w:r>
        <w:t xml:space="preserve"> </w:t>
      </w:r>
      <w:proofErr w:type="spellStart"/>
      <w:r>
        <w:rPr>
          <w:rStyle w:val="GreekQuote0"/>
        </w:rPr>
        <w:t>ἑλίσσει</w:t>
      </w:r>
      <w:proofErr w:type="spellEnd"/>
      <w:r>
        <w:t>,</w:t>
      </w:r>
      <w:r>
        <w:br/>
      </w:r>
      <w:proofErr w:type="spellStart"/>
      <w:r>
        <w:rPr>
          <w:rStyle w:val="GreekQuote0"/>
        </w:rPr>
        <w:t>Ἀμφὶ</w:t>
      </w:r>
      <w:proofErr w:type="spellEnd"/>
      <w:r>
        <w:t xml:space="preserve"> </w:t>
      </w:r>
      <w:proofErr w:type="spellStart"/>
      <w:r>
        <w:rPr>
          <w:rStyle w:val="GreekQuote0"/>
        </w:rPr>
        <w:t>δέ</w:t>
      </w:r>
      <w:proofErr w:type="spellEnd"/>
      <w:r>
        <w:t xml:space="preserve"> </w:t>
      </w:r>
      <w:proofErr w:type="spellStart"/>
      <w:r>
        <w:rPr>
          <w:rStyle w:val="GreekQuote0"/>
        </w:rPr>
        <w:t>μιν</w:t>
      </w:r>
      <w:proofErr w:type="spellEnd"/>
      <w:r>
        <w:t xml:space="preserve"> </w:t>
      </w:r>
      <w:r>
        <w:rPr>
          <w:rStyle w:val="GreekQuote0"/>
        </w:rPr>
        <w:t>π</w:t>
      </w:r>
      <w:proofErr w:type="spellStart"/>
      <w:r>
        <w:rPr>
          <w:rStyle w:val="GreekQuote0"/>
        </w:rPr>
        <w:t>άντη</w:t>
      </w:r>
      <w:proofErr w:type="spellEnd"/>
      <w:r>
        <w:t xml:space="preserve"> </w:t>
      </w:r>
      <w:proofErr w:type="spellStart"/>
      <w:r>
        <w:rPr>
          <w:rStyle w:val="GreekQuote0"/>
        </w:rPr>
        <w:t>σελ</w:t>
      </w:r>
      <w:proofErr w:type="spellEnd"/>
      <w:r>
        <w:rPr>
          <w:rStyle w:val="GreekQuote0"/>
        </w:rPr>
        <w:t>α</w:t>
      </w:r>
      <w:proofErr w:type="spellStart"/>
      <w:r>
        <w:rPr>
          <w:rStyle w:val="GreekQuote0"/>
        </w:rPr>
        <w:t>γίζετ</w:t>
      </w:r>
      <w:proofErr w:type="spellEnd"/>
      <w:r>
        <w:rPr>
          <w:rStyle w:val="GreekQuote0"/>
        </w:rPr>
        <w:t>αι</w:t>
      </w:r>
      <w:r>
        <w:t xml:space="preserve"> </w:t>
      </w:r>
      <w:proofErr w:type="spellStart"/>
      <w:r>
        <w:rPr>
          <w:rStyle w:val="GreekQuote0"/>
        </w:rPr>
        <w:t>ἐγγύθεν</w:t>
      </w:r>
      <w:proofErr w:type="spellEnd"/>
      <w:r>
        <w:t xml:space="preserve"> </w:t>
      </w:r>
      <w:r>
        <w:rPr>
          <w:rStyle w:val="GreekQuote0"/>
        </w:rPr>
        <w:t>α</w:t>
      </w:r>
      <w:proofErr w:type="spellStart"/>
      <w:r>
        <w:rPr>
          <w:rStyle w:val="GreekQuote0"/>
        </w:rPr>
        <w:t>ἰθὴρ</w:t>
      </w:r>
      <w:proofErr w:type="spellEnd"/>
      <w:r>
        <w:t>,</w:t>
      </w:r>
      <w:r>
        <w:br/>
      </w:r>
      <w:proofErr w:type="spellStart"/>
      <w:r>
        <w:rPr>
          <w:rStyle w:val="GreekQuote0"/>
        </w:rPr>
        <w:t>Κύκλοισιν</w:t>
      </w:r>
      <w:proofErr w:type="spellEnd"/>
      <w:r>
        <w:t xml:space="preserve"> </w:t>
      </w:r>
      <w:r>
        <w:rPr>
          <w:rStyle w:val="GreekQuote0"/>
        </w:rPr>
        <w:t>π</w:t>
      </w:r>
      <w:proofErr w:type="spellStart"/>
      <w:r>
        <w:rPr>
          <w:rStyle w:val="GreekQuote0"/>
        </w:rPr>
        <w:t>υκινοῖσι</w:t>
      </w:r>
      <w:proofErr w:type="spellEnd"/>
      <w:r>
        <w:t xml:space="preserve"> </w:t>
      </w:r>
      <w:r>
        <w:rPr>
          <w:rStyle w:val="GreekQuote0"/>
        </w:rPr>
        <w:t>καὶ</w:t>
      </w:r>
      <w:r>
        <w:t xml:space="preserve"> </w:t>
      </w:r>
      <w:proofErr w:type="spellStart"/>
      <w:r>
        <w:rPr>
          <w:rStyle w:val="GreekQuote0"/>
        </w:rPr>
        <w:t>ἔκτοθε</w:t>
      </w:r>
      <w:proofErr w:type="spellEnd"/>
      <w:r>
        <w:t xml:space="preserve"> </w:t>
      </w:r>
      <w:proofErr w:type="spellStart"/>
      <w:r>
        <w:rPr>
          <w:rStyle w:val="GreekQuote0"/>
        </w:rPr>
        <w:t>λυομένοισι</w:t>
      </w:r>
      <w:proofErr w:type="spellEnd"/>
      <w:r>
        <w:t>· [5]</w:t>
      </w:r>
      <w:r>
        <w:br/>
      </w:r>
      <w:proofErr w:type="spellStart"/>
      <w:r>
        <w:rPr>
          <w:rStyle w:val="GreekQuote0"/>
        </w:rPr>
        <w:t>Τοίη</w:t>
      </w:r>
      <w:proofErr w:type="spellEnd"/>
      <w:r>
        <w:t xml:space="preserve"> </w:t>
      </w:r>
      <w:r>
        <w:rPr>
          <w:rStyle w:val="GreekQuote0"/>
        </w:rPr>
        <w:t>καὶ</w:t>
      </w:r>
      <w:r>
        <w:t xml:space="preserve"> </w:t>
      </w:r>
      <w:r>
        <w:rPr>
          <w:rStyle w:val="GreekQuote0"/>
        </w:rPr>
        <w:t>φα</w:t>
      </w:r>
      <w:proofErr w:type="spellStart"/>
      <w:r>
        <w:rPr>
          <w:rStyle w:val="GreekQuote0"/>
        </w:rPr>
        <w:t>έων</w:t>
      </w:r>
      <w:proofErr w:type="spellEnd"/>
      <w:r>
        <w:t xml:space="preserve"> </w:t>
      </w:r>
      <w:r>
        <w:rPr>
          <w:rStyle w:val="GreekQuote0"/>
        </w:rPr>
        <w:t>π</w:t>
      </w:r>
      <w:proofErr w:type="spellStart"/>
      <w:r>
        <w:rPr>
          <w:rStyle w:val="GreekQuote0"/>
        </w:rPr>
        <w:t>έλετ</w:t>
      </w:r>
      <w:proofErr w:type="spellEnd"/>
      <w:r>
        <w:rPr>
          <w:rStyle w:val="GreekQuote0"/>
        </w:rPr>
        <w:t>αι</w:t>
      </w:r>
      <w:r>
        <w:t xml:space="preserve"> </w:t>
      </w:r>
      <w:proofErr w:type="spellStart"/>
      <w:r>
        <w:rPr>
          <w:rStyle w:val="GreekQuote0"/>
        </w:rPr>
        <w:t>φύσις</w:t>
      </w:r>
      <w:proofErr w:type="spellEnd"/>
      <w:r>
        <w:t xml:space="preserve">, </w:t>
      </w:r>
      <w:proofErr w:type="spellStart"/>
      <w:r>
        <w:rPr>
          <w:rStyle w:val="GreekQuote0"/>
        </w:rPr>
        <w:t>ἀκροτάτοιο</w:t>
      </w:r>
      <w:proofErr w:type="spellEnd"/>
      <w:r>
        <w:br/>
      </w:r>
      <w:proofErr w:type="spellStart"/>
      <w:r>
        <w:rPr>
          <w:rStyle w:val="GreekQuote0"/>
        </w:rPr>
        <w:t>Φωτὸς</w:t>
      </w:r>
      <w:proofErr w:type="spellEnd"/>
      <w:r>
        <w:t xml:space="preserve"> </w:t>
      </w:r>
      <w:r>
        <w:rPr>
          <w:rStyle w:val="GreekQuote0"/>
        </w:rPr>
        <w:t>ἀπ</w:t>
      </w:r>
      <w:proofErr w:type="spellStart"/>
      <w:r>
        <w:rPr>
          <w:rStyle w:val="GreekQuote0"/>
        </w:rPr>
        <w:t>οστίλ</w:t>
      </w:r>
      <w:proofErr w:type="spellEnd"/>
      <w:r>
        <w:rPr>
          <w:rStyle w:val="GreekQuote0"/>
        </w:rPr>
        <w:t>β</w:t>
      </w:r>
      <w:proofErr w:type="spellStart"/>
      <w:r>
        <w:rPr>
          <w:rStyle w:val="GreekQuote0"/>
        </w:rPr>
        <w:t>οντος</w:t>
      </w:r>
      <w:proofErr w:type="spellEnd"/>
      <w:r>
        <w:t xml:space="preserve"> </w:t>
      </w:r>
      <w:proofErr w:type="spellStart"/>
      <w:r>
        <w:rPr>
          <w:rStyle w:val="GreekQuote0"/>
        </w:rPr>
        <w:t>ἀεὶ</w:t>
      </w:r>
      <w:proofErr w:type="spellEnd"/>
      <w:r>
        <w:t xml:space="preserve"> </w:t>
      </w:r>
      <w:proofErr w:type="spellStart"/>
      <w:r>
        <w:rPr>
          <w:rStyle w:val="GreekQuote0"/>
        </w:rPr>
        <w:t>νό</w:t>
      </w:r>
      <w:proofErr w:type="spellEnd"/>
      <w:r>
        <w:rPr>
          <w:rStyle w:val="GreekQuote0"/>
        </w:rPr>
        <w:t>ας</w:t>
      </w:r>
      <w:r>
        <w:t xml:space="preserve"> </w:t>
      </w:r>
      <w:proofErr w:type="spellStart"/>
      <w:r>
        <w:rPr>
          <w:rStyle w:val="GreekQuote0"/>
        </w:rPr>
        <w:t>ἥσσον</w:t>
      </w:r>
      <w:proofErr w:type="spellEnd"/>
      <w:r>
        <w:rPr>
          <w:rStyle w:val="GreekQuote0"/>
        </w:rPr>
        <w:t>ας</w:t>
      </w:r>
      <w:r>
        <w:t xml:space="preserve"> </w:t>
      </w:r>
      <w:r>
        <w:rPr>
          <w:rStyle w:val="GreekQuote0"/>
        </w:rPr>
        <w:t>α</w:t>
      </w:r>
      <w:proofErr w:type="spellStart"/>
      <w:r>
        <w:rPr>
          <w:rStyle w:val="GreekQuote0"/>
        </w:rPr>
        <w:t>ὐγ</w:t>
      </w:r>
      <w:proofErr w:type="spellEnd"/>
      <w:r>
        <w:rPr>
          <w:rStyle w:val="GreekQuote0"/>
        </w:rPr>
        <w:t>α</w:t>
      </w:r>
      <w:proofErr w:type="spellStart"/>
      <w:r>
        <w:rPr>
          <w:rStyle w:val="GreekQuote0"/>
        </w:rPr>
        <w:t>ῖς</w:t>
      </w:r>
      <w:proofErr w:type="spellEnd"/>
      <w:r>
        <w:t>.</w:t>
      </w:r>
      <w:r>
        <w:br/>
      </w:r>
      <w:proofErr w:type="spellStart"/>
      <w:r>
        <w:rPr>
          <w:rStyle w:val="GreekQuote0"/>
          <w:b/>
        </w:rPr>
        <w:t>Ἤτοι</w:t>
      </w:r>
      <w:proofErr w:type="spellEnd"/>
      <w:r>
        <w:rPr>
          <w:b/>
        </w:rPr>
        <w:t xml:space="preserve"> </w:t>
      </w:r>
      <w:r>
        <w:rPr>
          <w:rStyle w:val="GreekQuote0"/>
          <w:b/>
        </w:rPr>
        <w:t>ὁ</w:t>
      </w:r>
      <w:r>
        <w:rPr>
          <w:b/>
        </w:rPr>
        <w:t xml:space="preserve"> </w:t>
      </w:r>
      <w:proofErr w:type="spellStart"/>
      <w:r>
        <w:rPr>
          <w:rStyle w:val="GreekQuote0"/>
          <w:b/>
        </w:rPr>
        <w:t>μὲν</w:t>
      </w:r>
      <w:proofErr w:type="spellEnd"/>
      <w:r>
        <w:rPr>
          <w:b/>
        </w:rPr>
        <w:t xml:space="preserve"> </w:t>
      </w:r>
      <w:r>
        <w:rPr>
          <w:rStyle w:val="GreekQuote0"/>
          <w:b/>
        </w:rPr>
        <w:t>π</w:t>
      </w:r>
      <w:proofErr w:type="spellStart"/>
      <w:r>
        <w:rPr>
          <w:rStyle w:val="GreekQuote0"/>
          <w:b/>
        </w:rPr>
        <w:t>ηγὴ</w:t>
      </w:r>
      <w:proofErr w:type="spellEnd"/>
      <w:r>
        <w:rPr>
          <w:b/>
        </w:rPr>
        <w:t xml:space="preserve"> </w:t>
      </w:r>
      <w:r>
        <w:rPr>
          <w:rStyle w:val="GreekQuote0"/>
          <w:b/>
        </w:rPr>
        <w:t>φα</w:t>
      </w:r>
      <w:proofErr w:type="spellStart"/>
      <w:r>
        <w:rPr>
          <w:rStyle w:val="GreekQuote0"/>
          <w:b/>
        </w:rPr>
        <w:t>έων</w:t>
      </w:r>
      <w:proofErr w:type="spellEnd"/>
      <w:r>
        <w:rPr>
          <w:b/>
        </w:rPr>
        <w:t xml:space="preserve">, </w:t>
      </w:r>
      <w:proofErr w:type="spellStart"/>
      <w:r>
        <w:rPr>
          <w:rStyle w:val="GreekQuote0"/>
          <w:b/>
        </w:rPr>
        <w:t>φάος</w:t>
      </w:r>
      <w:proofErr w:type="spellEnd"/>
      <w:r>
        <w:rPr>
          <w:b/>
        </w:rPr>
        <w:t xml:space="preserve"> </w:t>
      </w:r>
      <w:proofErr w:type="spellStart"/>
      <w:r>
        <w:rPr>
          <w:rStyle w:val="GreekQuote0"/>
          <w:b/>
        </w:rPr>
        <w:t>οὔτ</w:t>
      </w:r>
      <w:proofErr w:type="spellEnd"/>
      <w:r>
        <w:rPr>
          <w:b/>
        </w:rPr>
        <w:t xml:space="preserve">’ </w:t>
      </w:r>
      <w:proofErr w:type="spellStart"/>
      <w:r>
        <w:rPr>
          <w:rStyle w:val="GreekQuote0"/>
          <w:b/>
        </w:rPr>
        <w:t>ὀνομ</w:t>
      </w:r>
      <w:proofErr w:type="spellEnd"/>
      <w:r>
        <w:rPr>
          <w:rStyle w:val="GreekQuote0"/>
          <w:b/>
        </w:rPr>
        <w:t>α</w:t>
      </w:r>
      <w:proofErr w:type="spellStart"/>
      <w:r>
        <w:rPr>
          <w:rStyle w:val="GreekQuote0"/>
          <w:b/>
        </w:rPr>
        <w:t>στὸν</w:t>
      </w:r>
      <w:proofErr w:type="spellEnd"/>
      <w:r>
        <w:rPr>
          <w:b/>
        </w:rPr>
        <w:t>,</w:t>
      </w:r>
      <w:r>
        <w:br/>
      </w:r>
      <w:proofErr w:type="spellStart"/>
      <w:r>
        <w:rPr>
          <w:rStyle w:val="GreekQuote0"/>
          <w:b/>
        </w:rPr>
        <w:t>Οὔθ</w:t>
      </w:r>
      <w:proofErr w:type="spellEnd"/>
      <w:r>
        <w:rPr>
          <w:b/>
        </w:rPr>
        <w:t xml:space="preserve">’ </w:t>
      </w:r>
      <w:proofErr w:type="spellStart"/>
      <w:r>
        <w:rPr>
          <w:rStyle w:val="GreekQuote0"/>
          <w:b/>
        </w:rPr>
        <w:t>ἑλετὸν</w:t>
      </w:r>
      <w:proofErr w:type="spellEnd"/>
      <w:r>
        <w:rPr>
          <w:b/>
        </w:rPr>
        <w:t xml:space="preserve">, </w:t>
      </w:r>
      <w:proofErr w:type="spellStart"/>
      <w:r>
        <w:rPr>
          <w:rStyle w:val="GreekQuote0"/>
          <w:b/>
        </w:rPr>
        <w:t>φεῦγόν</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νόου</w:t>
      </w:r>
      <w:proofErr w:type="spellEnd"/>
      <w:r>
        <w:rPr>
          <w:b/>
        </w:rPr>
        <w:t xml:space="preserve"> </w:t>
      </w:r>
      <w:proofErr w:type="spellStart"/>
      <w:r>
        <w:rPr>
          <w:rStyle w:val="GreekQuote0"/>
          <w:b/>
        </w:rPr>
        <w:t>τάχος</w:t>
      </w:r>
      <w:proofErr w:type="spellEnd"/>
      <w:r>
        <w:rPr>
          <w:b/>
        </w:rPr>
        <w:t xml:space="preserve"> </w:t>
      </w:r>
      <w:proofErr w:type="spellStart"/>
      <w:r>
        <w:rPr>
          <w:rStyle w:val="GreekQuote0"/>
          <w:b/>
        </w:rPr>
        <w:t>ἐγγὺς</w:t>
      </w:r>
      <w:proofErr w:type="spellEnd"/>
      <w:r>
        <w:rPr>
          <w:b/>
        </w:rPr>
        <w:t xml:space="preserve"> </w:t>
      </w:r>
      <w:proofErr w:type="spellStart"/>
      <w:r>
        <w:rPr>
          <w:rStyle w:val="GreekQuote0"/>
          <w:b/>
        </w:rPr>
        <w:t>ἰόντος</w:t>
      </w:r>
      <w:proofErr w:type="spellEnd"/>
      <w:r>
        <w:rPr>
          <w:b/>
        </w:rPr>
        <w:t>,</w:t>
      </w:r>
      <w:r>
        <w:br/>
      </w:r>
      <w:proofErr w:type="spellStart"/>
      <w:r>
        <w:rPr>
          <w:rStyle w:val="GreekQuote0"/>
          <w:b/>
        </w:rPr>
        <w:t>Αἰὲν</w:t>
      </w:r>
      <w:proofErr w:type="spellEnd"/>
      <w:r>
        <w:rPr>
          <w:b/>
        </w:rPr>
        <w:t xml:space="preserve"> </w:t>
      </w:r>
      <w:r>
        <w:rPr>
          <w:rStyle w:val="GreekQuote0"/>
          <w:b/>
        </w:rPr>
        <w:t>ὑπ</w:t>
      </w:r>
      <w:proofErr w:type="spellStart"/>
      <w:r>
        <w:rPr>
          <w:rStyle w:val="GreekQuote0"/>
          <w:b/>
        </w:rPr>
        <w:t>εκ</w:t>
      </w:r>
      <w:proofErr w:type="spellEnd"/>
      <w:r>
        <w:rPr>
          <w:rStyle w:val="GreekQuote0"/>
          <w:b/>
        </w:rPr>
        <w:t>π</w:t>
      </w:r>
      <w:proofErr w:type="spellStart"/>
      <w:r>
        <w:rPr>
          <w:rStyle w:val="GreekQuote0"/>
          <w:b/>
        </w:rPr>
        <w:t>ροθέον</w:t>
      </w:r>
      <w:proofErr w:type="spellEnd"/>
      <w:r>
        <w:rPr>
          <w:b/>
        </w:rPr>
        <w:t xml:space="preserve"> </w:t>
      </w:r>
      <w:r>
        <w:rPr>
          <w:rStyle w:val="GreekQuote0"/>
          <w:b/>
        </w:rPr>
        <w:t>π</w:t>
      </w:r>
      <w:proofErr w:type="spellStart"/>
      <w:r>
        <w:rPr>
          <w:rStyle w:val="GreekQuote0"/>
          <w:b/>
        </w:rPr>
        <w:t>άντων</w:t>
      </w:r>
      <w:proofErr w:type="spellEnd"/>
      <w:r>
        <w:rPr>
          <w:b/>
        </w:rPr>
        <w:t xml:space="preserve"> </w:t>
      </w:r>
      <w:proofErr w:type="spellStart"/>
      <w:r>
        <w:rPr>
          <w:rStyle w:val="GreekQuote0"/>
          <w:b/>
        </w:rPr>
        <w:t>φρέν</w:t>
      </w:r>
      <w:proofErr w:type="spellEnd"/>
      <w:r>
        <w:rPr>
          <w:rStyle w:val="GreekQuote0"/>
          <w:b/>
        </w:rPr>
        <w:t>ας</w:t>
      </w:r>
      <w:r>
        <w:rPr>
          <w:b/>
        </w:rPr>
        <w:t xml:space="preserve">, </w:t>
      </w:r>
      <w:proofErr w:type="spellStart"/>
      <w:r>
        <w:rPr>
          <w:rStyle w:val="GreekQuote0"/>
          <w:b/>
        </w:rPr>
        <w:t>ὥς</w:t>
      </w:r>
      <w:proofErr w:type="spellEnd"/>
      <w:r>
        <w:rPr>
          <w:b/>
        </w:rPr>
        <w:t xml:space="preserve"> </w:t>
      </w:r>
      <w:proofErr w:type="spellStart"/>
      <w:r>
        <w:rPr>
          <w:rStyle w:val="GreekQuote0"/>
          <w:b/>
        </w:rPr>
        <w:t>κε</w:t>
      </w:r>
      <w:proofErr w:type="spellEnd"/>
      <w:r>
        <w:rPr>
          <w:b/>
        </w:rPr>
        <w:t xml:space="preserve"> </w:t>
      </w:r>
      <w:r>
        <w:rPr>
          <w:rStyle w:val="GreekQuote0"/>
          <w:b/>
        </w:rPr>
        <w:t>π</w:t>
      </w:r>
      <w:proofErr w:type="spellStart"/>
      <w:r>
        <w:rPr>
          <w:rStyle w:val="GreekQuote0"/>
          <w:b/>
        </w:rPr>
        <w:t>όθοισι</w:t>
      </w:r>
      <w:proofErr w:type="spellEnd"/>
      <w:r>
        <w:t xml:space="preserve"> [10]</w:t>
      </w:r>
      <w:r>
        <w:br/>
      </w:r>
      <w:proofErr w:type="spellStart"/>
      <w:r>
        <w:rPr>
          <w:rStyle w:val="GreekQuote0"/>
          <w:b/>
        </w:rPr>
        <w:t>Τεινώμεσθ</w:t>
      </w:r>
      <w:proofErr w:type="spellEnd"/>
      <w:r>
        <w:rPr>
          <w:rStyle w:val="GreekQuote0"/>
          <w:b/>
        </w:rPr>
        <w:t>α</w:t>
      </w:r>
      <w:r>
        <w:rPr>
          <w:b/>
        </w:rPr>
        <w:t xml:space="preserve"> </w:t>
      </w:r>
      <w:r>
        <w:rPr>
          <w:rStyle w:val="GreekQuote0"/>
          <w:b/>
        </w:rPr>
        <w:t>π</w:t>
      </w:r>
      <w:proofErr w:type="spellStart"/>
      <w:r>
        <w:rPr>
          <w:rStyle w:val="GreekQuote0"/>
          <w:b/>
        </w:rPr>
        <w:t>ρὸς</w:t>
      </w:r>
      <w:proofErr w:type="spellEnd"/>
      <w:r>
        <w:rPr>
          <w:b/>
        </w:rPr>
        <w:t xml:space="preserve"> </w:t>
      </w:r>
      <w:proofErr w:type="spellStart"/>
      <w:r>
        <w:rPr>
          <w:rStyle w:val="GreekQuote0"/>
          <w:b/>
        </w:rPr>
        <w:t>ὕψος</w:t>
      </w:r>
      <w:proofErr w:type="spellEnd"/>
      <w:r>
        <w:rPr>
          <w:b/>
        </w:rPr>
        <w:t xml:space="preserve"> </w:t>
      </w:r>
      <w:proofErr w:type="spellStart"/>
      <w:r>
        <w:rPr>
          <w:rStyle w:val="GreekQuote0"/>
          <w:b/>
        </w:rPr>
        <w:t>ἀεὶ</w:t>
      </w:r>
      <w:proofErr w:type="spellEnd"/>
      <w:r>
        <w:rPr>
          <w:b/>
        </w:rPr>
        <w:t xml:space="preserve"> </w:t>
      </w:r>
      <w:proofErr w:type="spellStart"/>
      <w:r>
        <w:rPr>
          <w:rStyle w:val="GreekQuote0"/>
          <w:b/>
        </w:rPr>
        <w:t>νέον</w:t>
      </w:r>
      <w:proofErr w:type="spellEnd"/>
      <w:r>
        <w:rPr>
          <w:b/>
        </w:rPr>
        <w:t xml:space="preserve">. </w:t>
      </w:r>
      <w:proofErr w:type="spellStart"/>
      <w:r>
        <w:rPr>
          <w:rStyle w:val="GreekQuote0"/>
          <w:b/>
        </w:rPr>
        <w:t>Οἱ</w:t>
      </w:r>
      <w:proofErr w:type="spellEnd"/>
      <w:r>
        <w:rPr>
          <w:b/>
        </w:rPr>
        <w:t xml:space="preserve"> </w:t>
      </w:r>
      <w:proofErr w:type="spellStart"/>
      <w:r>
        <w:rPr>
          <w:rStyle w:val="GreekQuote0"/>
          <w:b/>
        </w:rPr>
        <w:t>δέ</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φῶτ</w:t>
      </w:r>
      <w:proofErr w:type="spellEnd"/>
      <w:r>
        <w:rPr>
          <w:rStyle w:val="GreekQuote0"/>
          <w:b/>
        </w:rPr>
        <w:t>α</w:t>
      </w:r>
      <w:r>
        <w:rPr>
          <w:b/>
        </w:rPr>
        <w:t> </w:t>
      </w:r>
      <w:r>
        <w:br/>
      </w:r>
      <w:proofErr w:type="spellStart"/>
      <w:r>
        <w:rPr>
          <w:rStyle w:val="GreekQuote0"/>
          <w:b/>
        </w:rPr>
        <w:t>Δεύτερ</w:t>
      </w:r>
      <w:proofErr w:type="spellEnd"/>
      <w:r>
        <w:rPr>
          <w:rStyle w:val="GreekQuote0"/>
          <w:b/>
        </w:rPr>
        <w:t>α</w:t>
      </w:r>
      <w:r>
        <w:rPr>
          <w:b/>
        </w:rPr>
        <w:t xml:space="preserve"> </w:t>
      </w:r>
      <w:proofErr w:type="spellStart"/>
      <w:r>
        <w:rPr>
          <w:rStyle w:val="GreekQuote0"/>
          <w:b/>
        </w:rPr>
        <w:t>ἐκ</w:t>
      </w:r>
      <w:proofErr w:type="spellEnd"/>
      <w:r>
        <w:rPr>
          <w:b/>
        </w:rPr>
        <w:t xml:space="preserve"> </w:t>
      </w:r>
      <w:proofErr w:type="spellStart"/>
      <w:r>
        <w:rPr>
          <w:rStyle w:val="GreekQuote0"/>
          <w:b/>
        </w:rPr>
        <w:t>Τριάδος</w:t>
      </w:r>
      <w:proofErr w:type="spellEnd"/>
      <w:r>
        <w:rPr>
          <w:b/>
        </w:rPr>
        <w:t xml:space="preserve"> </w:t>
      </w:r>
      <w:r>
        <w:rPr>
          <w:rStyle w:val="GreekQuote0"/>
          <w:b/>
        </w:rPr>
        <w:t>βα</w:t>
      </w:r>
      <w:proofErr w:type="spellStart"/>
      <w:r>
        <w:rPr>
          <w:rStyle w:val="GreekQuote0"/>
          <w:b/>
        </w:rPr>
        <w:t>σιλήϊον</w:t>
      </w:r>
      <w:proofErr w:type="spellEnd"/>
      <w:r>
        <w:rPr>
          <w:b/>
        </w:rPr>
        <w:t xml:space="preserve"> </w:t>
      </w:r>
      <w:proofErr w:type="spellStart"/>
      <w:r>
        <w:rPr>
          <w:rStyle w:val="GreekQuote0"/>
          <w:b/>
        </w:rPr>
        <w:t>εὖχος</w:t>
      </w:r>
      <w:proofErr w:type="spellEnd"/>
      <w:r>
        <w:rPr>
          <w:b/>
        </w:rPr>
        <w:t xml:space="preserve"> </w:t>
      </w:r>
      <w:proofErr w:type="spellStart"/>
      <w:r>
        <w:rPr>
          <w:rStyle w:val="GreekQuote0"/>
          <w:b/>
        </w:rPr>
        <w:t>ἐχούσης</w:t>
      </w:r>
      <w:proofErr w:type="spellEnd"/>
      <w:r>
        <w:rPr>
          <w:b/>
        </w:rPr>
        <w:t>, </w:t>
      </w:r>
      <w:r>
        <w:br/>
      </w:r>
      <w:proofErr w:type="spellStart"/>
      <w:r>
        <w:rPr>
          <w:rStyle w:val="GreekQuote0"/>
          <w:b/>
        </w:rPr>
        <w:t>Ἄγγελοι</w:t>
      </w:r>
      <w:proofErr w:type="spellEnd"/>
      <w:r>
        <w:rPr>
          <w:b/>
        </w:rPr>
        <w:t xml:space="preserve"> </w:t>
      </w:r>
      <w:r>
        <w:rPr>
          <w:rStyle w:val="GreekQuote0"/>
          <w:b/>
        </w:rPr>
        <w:t>α</w:t>
      </w:r>
      <w:proofErr w:type="spellStart"/>
      <w:r>
        <w:rPr>
          <w:rStyle w:val="GreekQuote0"/>
          <w:b/>
        </w:rPr>
        <w:t>ἰγλήεντες</w:t>
      </w:r>
      <w:proofErr w:type="spellEnd"/>
      <w:r>
        <w:rPr>
          <w:b/>
        </w:rPr>
        <w:t xml:space="preserve">, </w:t>
      </w:r>
      <w:proofErr w:type="spellStart"/>
      <w:r>
        <w:rPr>
          <w:rStyle w:val="GreekQuote0"/>
          <w:b/>
        </w:rPr>
        <w:t>ἀειδέες</w:t>
      </w:r>
      <w:proofErr w:type="spellEnd"/>
      <w:r>
        <w:rPr>
          <w:b/>
        </w:rPr>
        <w:t xml:space="preserve">, </w:t>
      </w:r>
      <w:proofErr w:type="spellStart"/>
      <w:r>
        <w:rPr>
          <w:rStyle w:val="GreekQuote0"/>
          <w:b/>
        </w:rPr>
        <w:t>οἵ</w:t>
      </w:r>
      <w:proofErr w:type="spellEnd"/>
      <w:r>
        <w:rPr>
          <w:b/>
        </w:rPr>
        <w:t xml:space="preserve"> </w:t>
      </w:r>
      <w:r>
        <w:rPr>
          <w:rStyle w:val="GreekQuote0"/>
          <w:b/>
        </w:rPr>
        <w:t>ῥα</w:t>
      </w:r>
      <w:r>
        <w:rPr>
          <w:b/>
        </w:rPr>
        <w:t xml:space="preserve"> </w:t>
      </w:r>
      <w:proofErr w:type="spellStart"/>
      <w:r>
        <w:rPr>
          <w:rStyle w:val="GreekQuote0"/>
          <w:b/>
        </w:rPr>
        <w:t>θόωκον</w:t>
      </w:r>
      <w:proofErr w:type="spellEnd"/>
      <w:r>
        <w:br/>
      </w:r>
      <w:proofErr w:type="spellStart"/>
      <w:r>
        <w:rPr>
          <w:rStyle w:val="GreekQuote0"/>
          <w:b/>
        </w:rPr>
        <w:t>Ἀμφὶ</w:t>
      </w:r>
      <w:proofErr w:type="spellEnd"/>
      <w:r>
        <w:rPr>
          <w:b/>
        </w:rPr>
        <w:t xml:space="preserve"> </w:t>
      </w:r>
      <w:proofErr w:type="spellStart"/>
      <w:r>
        <w:rPr>
          <w:rStyle w:val="GreekQuote0"/>
          <w:b/>
        </w:rPr>
        <w:t>μέγ</w:t>
      </w:r>
      <w:proofErr w:type="spellEnd"/>
      <w:r>
        <w:rPr>
          <w:rStyle w:val="GreekQuote0"/>
          <w:b/>
        </w:rPr>
        <w:t>αν</w:t>
      </w:r>
      <w:r>
        <w:rPr>
          <w:b/>
        </w:rPr>
        <w:t xml:space="preserve"> </w:t>
      </w:r>
      <w:r>
        <w:rPr>
          <w:rStyle w:val="GreekQuote0"/>
          <w:b/>
        </w:rPr>
        <w:t>βεβα</w:t>
      </w:r>
      <w:proofErr w:type="spellStart"/>
      <w:r>
        <w:rPr>
          <w:rStyle w:val="GreekQuote0"/>
          <w:b/>
        </w:rPr>
        <w:t>ῶτες</w:t>
      </w:r>
      <w:proofErr w:type="spellEnd"/>
      <w:r>
        <w:rPr>
          <w:b/>
        </w:rPr>
        <w:t xml:space="preserve">, </w:t>
      </w:r>
      <w:r>
        <w:rPr>
          <w:rStyle w:val="GreekQuote0"/>
          <w:b/>
        </w:rPr>
        <w:t>ἐπ</w:t>
      </w:r>
      <w:proofErr w:type="spellStart"/>
      <w:r>
        <w:rPr>
          <w:rStyle w:val="GreekQuote0"/>
          <w:b/>
        </w:rPr>
        <w:t>εὶ</w:t>
      </w:r>
      <w:proofErr w:type="spellEnd"/>
      <w:r>
        <w:rPr>
          <w:b/>
        </w:rPr>
        <w:t xml:space="preserve"> </w:t>
      </w:r>
      <w:proofErr w:type="spellStart"/>
      <w:r>
        <w:rPr>
          <w:rStyle w:val="GreekQuote0"/>
          <w:b/>
        </w:rPr>
        <w:t>νόες</w:t>
      </w:r>
      <w:proofErr w:type="spellEnd"/>
      <w:r>
        <w:rPr>
          <w:b/>
        </w:rPr>
        <w:t xml:space="preserve"> </w:t>
      </w:r>
      <w:proofErr w:type="spellStart"/>
      <w:r>
        <w:rPr>
          <w:rStyle w:val="GreekQuote0"/>
          <w:b/>
        </w:rPr>
        <w:t>εἰσὶν</w:t>
      </w:r>
      <w:proofErr w:type="spellEnd"/>
      <w:r>
        <w:rPr>
          <w:b/>
        </w:rPr>
        <w:t xml:space="preserve"> </w:t>
      </w:r>
      <w:proofErr w:type="spellStart"/>
      <w:r>
        <w:rPr>
          <w:rStyle w:val="GreekQuote0"/>
          <w:b/>
        </w:rPr>
        <w:t>ἐλ</w:t>
      </w:r>
      <w:proofErr w:type="spellEnd"/>
      <w:r>
        <w:rPr>
          <w:rStyle w:val="GreekQuote0"/>
          <w:b/>
        </w:rPr>
        <w:t>α</w:t>
      </w:r>
      <w:proofErr w:type="spellStart"/>
      <w:r>
        <w:rPr>
          <w:rStyle w:val="GreekQuote0"/>
          <w:b/>
        </w:rPr>
        <w:t>φροὶ</w:t>
      </w:r>
      <w:proofErr w:type="spellEnd"/>
      <w:r>
        <w:rPr>
          <w:b/>
        </w:rPr>
        <w:t>,</w:t>
      </w:r>
      <w:r>
        <w:br/>
      </w:r>
      <w:proofErr w:type="spellStart"/>
      <w:r>
        <w:rPr>
          <w:rStyle w:val="GreekQuote0"/>
          <w:b/>
        </w:rPr>
        <w:t>Πῦρ</w:t>
      </w:r>
      <w:proofErr w:type="spellEnd"/>
      <w:r>
        <w:rPr>
          <w:b/>
        </w:rPr>
        <w:t xml:space="preserve"> </w:t>
      </w:r>
      <w:r>
        <w:rPr>
          <w:rStyle w:val="GreekQuote0"/>
          <w:b/>
        </w:rPr>
        <w:t>καὶ</w:t>
      </w:r>
      <w:r>
        <w:rPr>
          <w:b/>
        </w:rPr>
        <w:t xml:space="preserve"> </w:t>
      </w:r>
      <w:r>
        <w:rPr>
          <w:rStyle w:val="GreekQuote0"/>
          <w:b/>
        </w:rPr>
        <w:t>π</w:t>
      </w:r>
      <w:proofErr w:type="spellStart"/>
      <w:r>
        <w:rPr>
          <w:rStyle w:val="GreekQuote0"/>
          <w:b/>
        </w:rPr>
        <w:t>νεύμ</w:t>
      </w:r>
      <w:proofErr w:type="spellEnd"/>
      <w:r>
        <w:rPr>
          <w:rStyle w:val="GreekQuote0"/>
          <w:b/>
        </w:rPr>
        <w:t>ατα</w:t>
      </w:r>
      <w:r>
        <w:rPr>
          <w:b/>
        </w:rPr>
        <w:t xml:space="preserve"> </w:t>
      </w:r>
      <w:proofErr w:type="spellStart"/>
      <w:r>
        <w:rPr>
          <w:rStyle w:val="GreekQuote0"/>
          <w:b/>
        </w:rPr>
        <w:t>θεῖ</w:t>
      </w:r>
      <w:proofErr w:type="spellEnd"/>
      <w:r>
        <w:rPr>
          <w:rStyle w:val="GreekQuote0"/>
          <w:b/>
        </w:rPr>
        <w:t>α</w:t>
      </w:r>
      <w:r>
        <w:rPr>
          <w:b/>
        </w:rPr>
        <w:t xml:space="preserve"> </w:t>
      </w:r>
      <w:proofErr w:type="spellStart"/>
      <w:r>
        <w:rPr>
          <w:rStyle w:val="GreekQuote0"/>
          <w:b/>
        </w:rPr>
        <w:t>δι</w:t>
      </w:r>
      <w:proofErr w:type="spellEnd"/>
      <w:r>
        <w:rPr>
          <w:b/>
        </w:rPr>
        <w:t xml:space="preserve">’ </w:t>
      </w:r>
      <w:proofErr w:type="spellStart"/>
      <w:r>
        <w:rPr>
          <w:rStyle w:val="GreekQuote0"/>
          <w:b/>
        </w:rPr>
        <w:t>ἠέρος</w:t>
      </w:r>
      <w:proofErr w:type="spellEnd"/>
      <w:r>
        <w:rPr>
          <w:b/>
        </w:rPr>
        <w:t xml:space="preserve"> </w:t>
      </w:r>
      <w:proofErr w:type="spellStart"/>
      <w:r>
        <w:rPr>
          <w:rStyle w:val="GreekQuote0"/>
          <w:b/>
        </w:rPr>
        <w:t>ὦκ</w:t>
      </w:r>
      <w:proofErr w:type="spellEnd"/>
      <w:r>
        <w:rPr>
          <w:rStyle w:val="GreekQuote0"/>
          <w:b/>
        </w:rPr>
        <w:t>α</w:t>
      </w:r>
      <w:r>
        <w:rPr>
          <w:b/>
        </w:rPr>
        <w:t xml:space="preserve"> </w:t>
      </w:r>
      <w:proofErr w:type="spellStart"/>
      <w:r>
        <w:rPr>
          <w:rStyle w:val="GreekQuote0"/>
          <w:b/>
        </w:rPr>
        <w:t>θέοντες</w:t>
      </w:r>
      <w:proofErr w:type="spellEnd"/>
      <w:r>
        <w:t xml:space="preserve"> [15]</w:t>
      </w:r>
      <w:r>
        <w:br/>
      </w:r>
      <w:proofErr w:type="spellStart"/>
      <w:r>
        <w:rPr>
          <w:rStyle w:val="GreekQuote0"/>
          <w:b/>
        </w:rPr>
        <w:t>Ἐσσυμένως</w:t>
      </w:r>
      <w:proofErr w:type="spellEnd"/>
      <w:r>
        <w:rPr>
          <w:b/>
        </w:rPr>
        <w:t xml:space="preserve"> </w:t>
      </w:r>
      <w:proofErr w:type="spellStart"/>
      <w:r>
        <w:rPr>
          <w:rStyle w:val="GreekQuote0"/>
          <w:b/>
        </w:rPr>
        <w:t>μεγάλῃσιν</w:t>
      </w:r>
      <w:proofErr w:type="spellEnd"/>
      <w:r>
        <w:rPr>
          <w:b/>
        </w:rPr>
        <w:t xml:space="preserve"> </w:t>
      </w:r>
      <w:r>
        <w:rPr>
          <w:rStyle w:val="GreekQuote0"/>
          <w:b/>
        </w:rPr>
        <w:t>ὑπ</w:t>
      </w:r>
      <w:proofErr w:type="spellStart"/>
      <w:r>
        <w:rPr>
          <w:rStyle w:val="GreekQuote0"/>
          <w:b/>
        </w:rPr>
        <w:t>οδρήσσουσιν</w:t>
      </w:r>
      <w:proofErr w:type="spellEnd"/>
      <w:r>
        <w:rPr>
          <w:b/>
        </w:rPr>
        <w:t xml:space="preserve"> </w:t>
      </w:r>
      <w:proofErr w:type="spellStart"/>
      <w:r>
        <w:rPr>
          <w:rStyle w:val="GreekQuote0"/>
          <w:b/>
        </w:rPr>
        <w:t>ἐφετμ</w:t>
      </w:r>
      <w:proofErr w:type="spellEnd"/>
      <w:r>
        <w:rPr>
          <w:rStyle w:val="GreekQuote0"/>
          <w:b/>
        </w:rPr>
        <w:t>α</w:t>
      </w:r>
      <w:proofErr w:type="spellStart"/>
      <w:r>
        <w:rPr>
          <w:rStyle w:val="GreekQuote0"/>
          <w:b/>
        </w:rPr>
        <w:t>ῖς</w:t>
      </w:r>
      <w:proofErr w:type="spellEnd"/>
      <w:r>
        <w:rPr>
          <w:b/>
        </w:rPr>
        <w:t>,</w:t>
      </w:r>
      <w:r>
        <w:br/>
      </w:r>
      <w:r>
        <w:rPr>
          <w:rStyle w:val="GreekQuote0"/>
          <w:b/>
        </w:rPr>
        <w:t>Ἁπ</w:t>
      </w:r>
      <w:proofErr w:type="spellStart"/>
      <w:r>
        <w:rPr>
          <w:rStyle w:val="GreekQuote0"/>
          <w:b/>
        </w:rPr>
        <w:t>λοῖ</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νοεροί</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δι</w:t>
      </w:r>
      <w:proofErr w:type="spellEnd"/>
      <w:r>
        <w:rPr>
          <w:rStyle w:val="GreekQuote0"/>
          <w:b/>
        </w:rPr>
        <w:t>α</w:t>
      </w:r>
      <w:proofErr w:type="spellStart"/>
      <w:r>
        <w:rPr>
          <w:rStyle w:val="GreekQuote0"/>
          <w:b/>
        </w:rPr>
        <w:t>υγέες</w:t>
      </w:r>
      <w:proofErr w:type="spellEnd"/>
      <w:r>
        <w:rPr>
          <w:b/>
        </w:rPr>
        <w:t xml:space="preserve">, </w:t>
      </w:r>
      <w:proofErr w:type="spellStart"/>
      <w:r>
        <w:rPr>
          <w:rStyle w:val="GreekQuote0"/>
          <w:b/>
        </w:rPr>
        <w:t>οὔτ</w:t>
      </w:r>
      <w:proofErr w:type="spellEnd"/>
      <w:r>
        <w:rPr>
          <w:b/>
        </w:rPr>
        <w:t xml:space="preserve">’ </w:t>
      </w:r>
      <w:r>
        <w:rPr>
          <w:rStyle w:val="GreekQuote0"/>
          <w:b/>
        </w:rPr>
        <w:t>ἀπὸ</w:t>
      </w:r>
      <w:r>
        <w:rPr>
          <w:b/>
        </w:rPr>
        <w:t xml:space="preserve"> </w:t>
      </w:r>
      <w:r>
        <w:rPr>
          <w:rStyle w:val="GreekQuote0"/>
          <w:b/>
        </w:rPr>
        <w:t>σα</w:t>
      </w:r>
      <w:proofErr w:type="spellStart"/>
      <w:r>
        <w:rPr>
          <w:rStyle w:val="GreekQuote0"/>
          <w:b/>
        </w:rPr>
        <w:t>ρκῶν</w:t>
      </w:r>
      <w:proofErr w:type="spellEnd"/>
      <w:r>
        <w:br/>
      </w:r>
      <w:proofErr w:type="spellStart"/>
      <w:r>
        <w:rPr>
          <w:rStyle w:val="GreekQuote0"/>
          <w:b/>
        </w:rPr>
        <w:t>Ἐρχόμενοι</w:t>
      </w:r>
      <w:proofErr w:type="spellEnd"/>
      <w:r>
        <w:rPr>
          <w:b/>
        </w:rPr>
        <w:t xml:space="preserve"> (</w:t>
      </w:r>
      <w:proofErr w:type="spellStart"/>
      <w:r>
        <w:rPr>
          <w:rStyle w:val="GreekQuote0"/>
          <w:b/>
        </w:rPr>
        <w:t>σάρκες</w:t>
      </w:r>
      <w:proofErr w:type="spellEnd"/>
      <w:r>
        <w:rPr>
          <w:b/>
        </w:rPr>
        <w:t xml:space="preserve"> </w:t>
      </w:r>
      <w:proofErr w:type="spellStart"/>
      <w:r>
        <w:rPr>
          <w:rStyle w:val="GreekQuote0"/>
          <w:b/>
        </w:rPr>
        <w:t>γὰρ</w:t>
      </w:r>
      <w:proofErr w:type="spellEnd"/>
      <w:r>
        <w:rPr>
          <w:b/>
        </w:rPr>
        <w:t xml:space="preserve"> </w:t>
      </w:r>
      <w:r>
        <w:rPr>
          <w:rStyle w:val="GreekQuote0"/>
          <w:b/>
        </w:rPr>
        <w:t>ἐπ</w:t>
      </w:r>
      <w:proofErr w:type="spellStart"/>
      <w:r>
        <w:rPr>
          <w:rStyle w:val="GreekQuote0"/>
          <w:b/>
        </w:rPr>
        <w:t>εὶ</w:t>
      </w:r>
      <w:proofErr w:type="spellEnd"/>
      <w:r>
        <w:rPr>
          <w:b/>
        </w:rPr>
        <w:t xml:space="preserve"> </w:t>
      </w:r>
      <w:r>
        <w:rPr>
          <w:rStyle w:val="GreekQuote0"/>
          <w:b/>
        </w:rPr>
        <w:t>π</w:t>
      </w:r>
      <w:proofErr w:type="spellStart"/>
      <w:r>
        <w:rPr>
          <w:rStyle w:val="GreekQuote0"/>
          <w:b/>
        </w:rPr>
        <w:t>άγεν</w:t>
      </w:r>
      <w:proofErr w:type="spellEnd"/>
      <w:r>
        <w:rPr>
          <w:b/>
        </w:rPr>
        <w:t xml:space="preserve"> </w:t>
      </w:r>
      <w:r>
        <w:rPr>
          <w:rStyle w:val="GreekQuote0"/>
          <w:b/>
        </w:rPr>
        <w:t>α</w:t>
      </w:r>
      <w:proofErr w:type="spellStart"/>
      <w:r>
        <w:rPr>
          <w:rStyle w:val="GreekQuote0"/>
          <w:b/>
        </w:rPr>
        <w:t>ὖθις</w:t>
      </w:r>
      <w:proofErr w:type="spellEnd"/>
      <w:r>
        <w:rPr>
          <w:b/>
        </w:rPr>
        <w:t xml:space="preserve"> </w:t>
      </w:r>
      <w:proofErr w:type="spellStart"/>
      <w:r>
        <w:rPr>
          <w:rStyle w:val="GreekQuote0"/>
          <w:b/>
        </w:rPr>
        <w:t>ὀλοῦντ</w:t>
      </w:r>
      <w:proofErr w:type="spellEnd"/>
      <w:r>
        <w:rPr>
          <w:rStyle w:val="GreekQuote0"/>
          <w:b/>
        </w:rPr>
        <w:t>αι</w:t>
      </w:r>
      <w:r>
        <w:rPr>
          <w:b/>
        </w:rPr>
        <w:t>), </w:t>
      </w:r>
      <w:r>
        <w:br/>
      </w:r>
      <w:proofErr w:type="spellStart"/>
      <w:r>
        <w:rPr>
          <w:rStyle w:val="GreekQuote0"/>
          <w:b/>
        </w:rPr>
        <w:t>Οὔτ</w:t>
      </w:r>
      <w:proofErr w:type="spellEnd"/>
      <w:r>
        <w:rPr>
          <w:b/>
        </w:rPr>
        <w:t xml:space="preserve">’ </w:t>
      </w:r>
      <w:r>
        <w:rPr>
          <w:rStyle w:val="GreekQuote0"/>
          <w:b/>
        </w:rPr>
        <w:t>ἐπὶ</w:t>
      </w:r>
      <w:r>
        <w:rPr>
          <w:b/>
        </w:rPr>
        <w:t xml:space="preserve"> </w:t>
      </w:r>
      <w:proofErr w:type="spellStart"/>
      <w:r>
        <w:rPr>
          <w:rStyle w:val="GreekQuote0"/>
          <w:b/>
        </w:rPr>
        <w:t>σάρκ</w:t>
      </w:r>
      <w:proofErr w:type="spellEnd"/>
      <w:r>
        <w:rPr>
          <w:rStyle w:val="GreekQuote0"/>
          <w:b/>
        </w:rPr>
        <w:t>ας</w:t>
      </w:r>
      <w:r>
        <w:rPr>
          <w:b/>
        </w:rPr>
        <w:t xml:space="preserve"> </w:t>
      </w:r>
      <w:proofErr w:type="spellStart"/>
      <w:r>
        <w:rPr>
          <w:rStyle w:val="GreekQuote0"/>
          <w:b/>
        </w:rPr>
        <w:t>ἰόντες</w:t>
      </w:r>
      <w:proofErr w:type="spellEnd"/>
      <w:r>
        <w:rPr>
          <w:b/>
        </w:rPr>
        <w:t xml:space="preserve">, </w:t>
      </w:r>
      <w:r>
        <w:rPr>
          <w:rStyle w:val="GreekQuote0"/>
          <w:b/>
        </w:rPr>
        <w:t>ὅπ</w:t>
      </w:r>
      <w:proofErr w:type="spellStart"/>
      <w:r>
        <w:rPr>
          <w:rStyle w:val="GreekQuote0"/>
          <w:b/>
        </w:rPr>
        <w:t>ερ</w:t>
      </w:r>
      <w:proofErr w:type="spellEnd"/>
      <w:r>
        <w:rPr>
          <w:b/>
        </w:rPr>
        <w:t xml:space="preserve"> </w:t>
      </w:r>
      <w:r>
        <w:rPr>
          <w:rStyle w:val="GreekQuote0"/>
          <w:b/>
        </w:rPr>
        <w:t>δ</w:t>
      </w:r>
      <w:r>
        <w:rPr>
          <w:b/>
        </w:rPr>
        <w:t xml:space="preserve">’ </w:t>
      </w:r>
      <w:proofErr w:type="spellStart"/>
      <w:r>
        <w:rPr>
          <w:rStyle w:val="GreekQuote0"/>
          <w:b/>
        </w:rPr>
        <w:t>ἐγένοντο</w:t>
      </w:r>
      <w:proofErr w:type="spellEnd"/>
      <w:r>
        <w:rPr>
          <w:b/>
        </w:rPr>
        <w:t xml:space="preserve"> </w:t>
      </w:r>
      <w:proofErr w:type="spellStart"/>
      <w:r>
        <w:rPr>
          <w:rStyle w:val="GreekQuote0"/>
          <w:b/>
        </w:rPr>
        <w:t>μένοντες</w:t>
      </w:r>
      <w:proofErr w:type="spellEnd"/>
      <w:r>
        <w:rPr>
          <w:b/>
        </w:rPr>
        <w:t>.</w:t>
      </w:r>
      <w:r>
        <w:br/>
      </w:r>
      <w:proofErr w:type="spellStart"/>
      <w:r>
        <w:rPr>
          <w:rStyle w:val="GreekQuote0"/>
        </w:rPr>
        <w:t>Ἤθελον</w:t>
      </w:r>
      <w:proofErr w:type="spellEnd"/>
      <w:r>
        <w:t xml:space="preserve"> </w:t>
      </w:r>
      <w:proofErr w:type="spellStart"/>
      <w:r>
        <w:rPr>
          <w:rStyle w:val="GreekQuote0"/>
        </w:rPr>
        <w:t>εἰ</w:t>
      </w:r>
      <w:proofErr w:type="spellEnd"/>
      <w:r>
        <w:rPr>
          <w:rStyle w:val="GreekQuote0"/>
        </w:rPr>
        <w:t>π</w:t>
      </w:r>
      <w:proofErr w:type="spellStart"/>
      <w:r>
        <w:rPr>
          <w:rStyle w:val="GreekQuote0"/>
        </w:rPr>
        <w:t>εῖν</w:t>
      </w:r>
      <w:proofErr w:type="spellEnd"/>
      <w:r>
        <w:t xml:space="preserve"> </w:t>
      </w:r>
      <w:r>
        <w:rPr>
          <w:rStyle w:val="GreekQuote0"/>
        </w:rPr>
        <w:t>π</w:t>
      </w:r>
      <w:proofErr w:type="spellStart"/>
      <w:r>
        <w:rPr>
          <w:rStyle w:val="GreekQuote0"/>
        </w:rPr>
        <w:t>άμ</w:t>
      </w:r>
      <w:proofErr w:type="spellEnd"/>
      <w:r>
        <w:rPr>
          <w:rStyle w:val="GreekQuote0"/>
        </w:rPr>
        <w:t>παν</w:t>
      </w:r>
      <w:r>
        <w:t xml:space="preserve"> </w:t>
      </w:r>
      <w:proofErr w:type="spellStart"/>
      <w:r>
        <w:rPr>
          <w:rStyle w:val="GreekQuote0"/>
        </w:rPr>
        <w:t>ἀτειρέες</w:t>
      </w:r>
      <w:proofErr w:type="spellEnd"/>
      <w:r>
        <w:t xml:space="preserve">· </w:t>
      </w:r>
      <w:proofErr w:type="spellStart"/>
      <w:r>
        <w:rPr>
          <w:rStyle w:val="GreekQuote0"/>
        </w:rPr>
        <w:t>ἀλλ</w:t>
      </w:r>
      <w:proofErr w:type="spellEnd"/>
      <w:r>
        <w:t xml:space="preserve">’ </w:t>
      </w:r>
      <w:proofErr w:type="spellStart"/>
      <w:r>
        <w:rPr>
          <w:rStyle w:val="GreekQuote0"/>
        </w:rPr>
        <w:t>ἄνεχ</w:t>
      </w:r>
      <w:proofErr w:type="spellEnd"/>
      <w:r>
        <w:t xml:space="preserve">’ </w:t>
      </w:r>
      <w:r>
        <w:rPr>
          <w:rStyle w:val="GreekQuote0"/>
        </w:rPr>
        <w:t>ἵππ</w:t>
      </w:r>
      <w:proofErr w:type="spellStart"/>
      <w:r>
        <w:rPr>
          <w:rStyle w:val="GreekQuote0"/>
        </w:rPr>
        <w:t>ον</w:t>
      </w:r>
      <w:proofErr w:type="spellEnd"/>
      <w:r>
        <w:t xml:space="preserve"> [20]</w:t>
      </w:r>
      <w:r>
        <w:br/>
      </w:r>
      <w:r>
        <w:rPr>
          <w:rStyle w:val="GreekQuote0"/>
        </w:rPr>
        <w:t>Καὶ</w:t>
      </w:r>
      <w:r>
        <w:t xml:space="preserve"> </w:t>
      </w:r>
      <w:proofErr w:type="spellStart"/>
      <w:r>
        <w:rPr>
          <w:rStyle w:val="GreekQuote0"/>
        </w:rPr>
        <w:t>μάλ</w:t>
      </w:r>
      <w:proofErr w:type="spellEnd"/>
      <w:r>
        <w:rPr>
          <w:rStyle w:val="GreekQuote0"/>
        </w:rPr>
        <w:t>α</w:t>
      </w:r>
      <w:r>
        <w:t xml:space="preserve"> </w:t>
      </w:r>
      <w:proofErr w:type="spellStart"/>
      <w:r>
        <w:rPr>
          <w:rStyle w:val="GreekQuote0"/>
        </w:rPr>
        <w:t>θερμὸν</w:t>
      </w:r>
      <w:proofErr w:type="spellEnd"/>
      <w:r>
        <w:t xml:space="preserve"> </w:t>
      </w:r>
      <w:proofErr w:type="spellStart"/>
      <w:r>
        <w:rPr>
          <w:rStyle w:val="GreekQuote0"/>
        </w:rPr>
        <w:t>ἐόντ</w:t>
      </w:r>
      <w:proofErr w:type="spellEnd"/>
      <w:r>
        <w:rPr>
          <w:rStyle w:val="GreekQuote0"/>
        </w:rPr>
        <w:t>α</w:t>
      </w:r>
      <w:r>
        <w:t xml:space="preserve">, </w:t>
      </w:r>
      <w:proofErr w:type="spellStart"/>
      <w:r>
        <w:rPr>
          <w:rStyle w:val="GreekQuote0"/>
        </w:rPr>
        <w:t>νόου</w:t>
      </w:r>
      <w:proofErr w:type="spellEnd"/>
      <w:r>
        <w:t xml:space="preserve"> </w:t>
      </w:r>
      <w:r>
        <w:rPr>
          <w:rStyle w:val="GreekQuote0"/>
        </w:rPr>
        <w:t>ψα</w:t>
      </w:r>
      <w:proofErr w:type="spellStart"/>
      <w:r>
        <w:rPr>
          <w:rStyle w:val="GreekQuote0"/>
        </w:rPr>
        <w:t>λίοισιν</w:t>
      </w:r>
      <w:proofErr w:type="spellEnd"/>
      <w:r>
        <w:t xml:space="preserve"> </w:t>
      </w:r>
      <w:proofErr w:type="spellStart"/>
      <w:r>
        <w:rPr>
          <w:rStyle w:val="GreekQuote0"/>
        </w:rPr>
        <w:t>ἐέργων</w:t>
      </w:r>
      <w:proofErr w:type="spellEnd"/>
      <w:r>
        <w:t>.</w:t>
      </w:r>
      <w:r>
        <w:br/>
      </w:r>
      <w:r>
        <w:rPr>
          <w:rStyle w:val="GreekQuote0"/>
        </w:rPr>
        <w:t>Καί</w:t>
      </w:r>
      <w:r>
        <w:t xml:space="preserve"> </w:t>
      </w:r>
      <w:r>
        <w:rPr>
          <w:rStyle w:val="GreekQuote0"/>
        </w:rPr>
        <w:t>ῥ</w:t>
      </w:r>
      <w:r>
        <w:t xml:space="preserve">’ </w:t>
      </w:r>
      <w:proofErr w:type="spellStart"/>
      <w:r>
        <w:rPr>
          <w:rStyle w:val="GreekQuote0"/>
        </w:rPr>
        <w:t>οἱ</w:t>
      </w:r>
      <w:proofErr w:type="spellEnd"/>
      <w:r>
        <w:t xml:space="preserve"> </w:t>
      </w:r>
      <w:proofErr w:type="spellStart"/>
      <w:r>
        <w:rPr>
          <w:rStyle w:val="GreekQuote0"/>
        </w:rPr>
        <w:t>μὲν</w:t>
      </w:r>
      <w:proofErr w:type="spellEnd"/>
      <w:r>
        <w:t xml:space="preserve"> </w:t>
      </w:r>
      <w:proofErr w:type="spellStart"/>
      <w:r>
        <w:rPr>
          <w:rStyle w:val="GreekQuote0"/>
        </w:rPr>
        <w:t>μεγάλοιο</w:t>
      </w:r>
      <w:proofErr w:type="spellEnd"/>
      <w:r>
        <w:t xml:space="preserve"> </w:t>
      </w:r>
      <w:r>
        <w:rPr>
          <w:rStyle w:val="GreekQuote0"/>
        </w:rPr>
        <w:t>παρα</w:t>
      </w:r>
      <w:proofErr w:type="spellStart"/>
      <w:r>
        <w:rPr>
          <w:rStyle w:val="GreekQuote0"/>
        </w:rPr>
        <w:t>στάτ</w:t>
      </w:r>
      <w:proofErr w:type="spellEnd"/>
      <w:r>
        <w:rPr>
          <w:rStyle w:val="GreekQuote0"/>
        </w:rPr>
        <w:t>αι</w:t>
      </w:r>
      <w:r>
        <w:t xml:space="preserve"> </w:t>
      </w:r>
      <w:proofErr w:type="spellStart"/>
      <w:r>
        <w:rPr>
          <w:rStyle w:val="GreekQuote0"/>
        </w:rPr>
        <w:t>εἰσὶ</w:t>
      </w:r>
      <w:proofErr w:type="spellEnd"/>
      <w:r>
        <w:t xml:space="preserve"> </w:t>
      </w:r>
      <w:proofErr w:type="spellStart"/>
      <w:r>
        <w:rPr>
          <w:rStyle w:val="GreekQuote0"/>
        </w:rPr>
        <w:t>Θεοῖο</w:t>
      </w:r>
      <w:proofErr w:type="spellEnd"/>
      <w:r>
        <w:t>·</w:t>
      </w:r>
      <w:r>
        <w:br/>
      </w:r>
      <w:proofErr w:type="spellStart"/>
      <w:r>
        <w:rPr>
          <w:rStyle w:val="GreekQuote0"/>
        </w:rPr>
        <w:t>Οἱ</w:t>
      </w:r>
      <w:proofErr w:type="spellEnd"/>
      <w:r>
        <w:t xml:space="preserve"> </w:t>
      </w:r>
      <w:r>
        <w:rPr>
          <w:rStyle w:val="GreekQuote0"/>
        </w:rPr>
        <w:t>δ</w:t>
      </w:r>
      <w:r>
        <w:t xml:space="preserve">’ </w:t>
      </w:r>
      <w:proofErr w:type="spellStart"/>
      <w:r>
        <w:rPr>
          <w:rStyle w:val="GreekQuote0"/>
        </w:rPr>
        <w:t>ἄρ</w:t>
      </w:r>
      <w:proofErr w:type="spellEnd"/>
      <w:r>
        <w:rPr>
          <w:rStyle w:val="GreekQuote0"/>
        </w:rPr>
        <w:t>α</w:t>
      </w:r>
      <w:r>
        <w:t xml:space="preserve"> </w:t>
      </w:r>
      <w:proofErr w:type="spellStart"/>
      <w:r>
        <w:rPr>
          <w:rStyle w:val="GreekQuote0"/>
        </w:rPr>
        <w:t>κόσμον</w:t>
      </w:r>
      <w:proofErr w:type="spellEnd"/>
      <w:r>
        <w:t xml:space="preserve"> </w:t>
      </w:r>
      <w:r>
        <w:rPr>
          <w:rStyle w:val="GreekQuote0"/>
        </w:rPr>
        <w:t>ἅπα</w:t>
      </w:r>
      <w:proofErr w:type="spellStart"/>
      <w:r>
        <w:rPr>
          <w:rStyle w:val="GreekQuote0"/>
        </w:rPr>
        <w:t>ντ</w:t>
      </w:r>
      <w:proofErr w:type="spellEnd"/>
      <w:r>
        <w:rPr>
          <w:rStyle w:val="GreekQuote0"/>
        </w:rPr>
        <w:t>α</w:t>
      </w:r>
      <w:r>
        <w:t xml:space="preserve"> </w:t>
      </w:r>
      <w:r>
        <w:rPr>
          <w:rStyle w:val="GreekQuote0"/>
        </w:rPr>
        <w:t>ἑα</w:t>
      </w:r>
      <w:proofErr w:type="spellStart"/>
      <w:r>
        <w:rPr>
          <w:rStyle w:val="GreekQuote0"/>
        </w:rPr>
        <w:t>ῖς</w:t>
      </w:r>
      <w:proofErr w:type="spellEnd"/>
      <w:r>
        <w:t xml:space="preserve"> </w:t>
      </w:r>
      <w:proofErr w:type="spellStart"/>
      <w:r>
        <w:rPr>
          <w:rStyle w:val="GreekQuote0"/>
        </w:rPr>
        <w:t>κρ</w:t>
      </w:r>
      <w:proofErr w:type="spellEnd"/>
      <w:r>
        <w:rPr>
          <w:rStyle w:val="GreekQuote0"/>
        </w:rPr>
        <w:t>α</w:t>
      </w:r>
      <w:proofErr w:type="spellStart"/>
      <w:r>
        <w:rPr>
          <w:rStyle w:val="GreekQuote0"/>
        </w:rPr>
        <w:t>τέουσιν</w:t>
      </w:r>
      <w:proofErr w:type="spellEnd"/>
      <w:r>
        <w:t xml:space="preserve"> </w:t>
      </w:r>
      <w:proofErr w:type="spellStart"/>
      <w:r>
        <w:rPr>
          <w:rStyle w:val="GreekQuote0"/>
        </w:rPr>
        <w:t>ἀρωγ</w:t>
      </w:r>
      <w:proofErr w:type="spellEnd"/>
      <w:r>
        <w:rPr>
          <w:rStyle w:val="GreekQuote0"/>
        </w:rPr>
        <w:t>α</w:t>
      </w:r>
      <w:proofErr w:type="spellStart"/>
      <w:r>
        <w:rPr>
          <w:rStyle w:val="GreekQuote0"/>
        </w:rPr>
        <w:t>ῖς</w:t>
      </w:r>
      <w:proofErr w:type="spellEnd"/>
      <w:r>
        <w:t>,</w:t>
      </w:r>
      <w:r>
        <w:br/>
      </w:r>
      <w:proofErr w:type="spellStart"/>
      <w:r>
        <w:rPr>
          <w:rStyle w:val="GreekQuote0"/>
        </w:rPr>
        <w:t>Ἄλλην</w:t>
      </w:r>
      <w:proofErr w:type="spellEnd"/>
      <w:r>
        <w:t xml:space="preserve"> </w:t>
      </w:r>
      <w:proofErr w:type="spellStart"/>
      <w:r>
        <w:rPr>
          <w:rStyle w:val="GreekQuote0"/>
        </w:rPr>
        <w:t>ἄλλος</w:t>
      </w:r>
      <w:proofErr w:type="spellEnd"/>
      <w:r>
        <w:t xml:space="preserve"> </w:t>
      </w:r>
      <w:proofErr w:type="spellStart"/>
      <w:r>
        <w:rPr>
          <w:rStyle w:val="GreekQuote0"/>
        </w:rPr>
        <w:t>ἔχοντες</w:t>
      </w:r>
      <w:proofErr w:type="spellEnd"/>
      <w:r>
        <w:t xml:space="preserve"> </w:t>
      </w:r>
      <w:r>
        <w:rPr>
          <w:rStyle w:val="GreekQuote0"/>
        </w:rPr>
        <w:t>ἐπ</w:t>
      </w:r>
      <w:proofErr w:type="spellStart"/>
      <w:r>
        <w:rPr>
          <w:rStyle w:val="GreekQuote0"/>
        </w:rPr>
        <w:t>ιστ</w:t>
      </w:r>
      <w:proofErr w:type="spellEnd"/>
      <w:r>
        <w:rPr>
          <w:rStyle w:val="GreekQuote0"/>
        </w:rPr>
        <w:t>α</w:t>
      </w:r>
      <w:proofErr w:type="spellStart"/>
      <w:r>
        <w:rPr>
          <w:rStyle w:val="GreekQuote0"/>
        </w:rPr>
        <w:t>σίην</w:t>
      </w:r>
      <w:proofErr w:type="spellEnd"/>
      <w:r>
        <w:t xml:space="preserve"> </w:t>
      </w:r>
      <w:r>
        <w:rPr>
          <w:rStyle w:val="GreekQuote0"/>
        </w:rPr>
        <w:t>παρ</w:t>
      </w:r>
      <w:r>
        <w:t xml:space="preserve">’ </w:t>
      </w:r>
      <w:proofErr w:type="spellStart"/>
      <w:r>
        <w:rPr>
          <w:rStyle w:val="GreekQuote0"/>
        </w:rPr>
        <w:t>ἄν</w:t>
      </w:r>
      <w:proofErr w:type="spellEnd"/>
      <w:r>
        <w:rPr>
          <w:rStyle w:val="GreekQuote0"/>
        </w:rPr>
        <w:t>α</w:t>
      </w:r>
      <w:proofErr w:type="spellStart"/>
      <w:r>
        <w:rPr>
          <w:rStyle w:val="GreekQuote0"/>
        </w:rPr>
        <w:t>κτος</w:t>
      </w:r>
      <w:proofErr w:type="spellEnd"/>
      <w:r>
        <w:t>,</w:t>
      </w:r>
      <w:r>
        <w:br/>
      </w:r>
      <w:proofErr w:type="spellStart"/>
      <w:r>
        <w:rPr>
          <w:rStyle w:val="GreekQuote0"/>
        </w:rPr>
        <w:t>Ἄνδρ</w:t>
      </w:r>
      <w:proofErr w:type="spellEnd"/>
      <w:r>
        <w:rPr>
          <w:rStyle w:val="GreekQuote0"/>
        </w:rPr>
        <w:t>ας</w:t>
      </w:r>
      <w:r>
        <w:t xml:space="preserve"> </w:t>
      </w:r>
      <w:proofErr w:type="spellStart"/>
      <w:r>
        <w:rPr>
          <w:rStyle w:val="GreekQuote0"/>
        </w:rPr>
        <w:t>τε</w:t>
      </w:r>
      <w:proofErr w:type="spellEnd"/>
      <w:r>
        <w:t xml:space="preserve">, </w:t>
      </w:r>
      <w:r>
        <w:rPr>
          <w:rStyle w:val="GreekQuote0"/>
        </w:rPr>
        <w:t>π</w:t>
      </w:r>
      <w:proofErr w:type="spellStart"/>
      <w:r>
        <w:rPr>
          <w:rStyle w:val="GreekQuote0"/>
        </w:rPr>
        <w:t>τόλιάς</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ἔθνε</w:t>
      </w:r>
      <w:proofErr w:type="spellEnd"/>
      <w:r>
        <w:rPr>
          <w:rStyle w:val="GreekQuote0"/>
        </w:rPr>
        <w:t>α</w:t>
      </w:r>
      <w:r>
        <w:t xml:space="preserve"> </w:t>
      </w:r>
      <w:r>
        <w:rPr>
          <w:rStyle w:val="GreekQuote0"/>
        </w:rPr>
        <w:t>π</w:t>
      </w:r>
      <w:proofErr w:type="spellStart"/>
      <w:r>
        <w:rPr>
          <w:rStyle w:val="GreekQuote0"/>
        </w:rPr>
        <w:t>άνθ</w:t>
      </w:r>
      <w:proofErr w:type="spellEnd"/>
      <w:r>
        <w:t xml:space="preserve">’ </w:t>
      </w:r>
      <w:proofErr w:type="spellStart"/>
      <w:r>
        <w:rPr>
          <w:rStyle w:val="GreekQuote0"/>
        </w:rPr>
        <w:t>ὁρόωντες</w:t>
      </w:r>
      <w:proofErr w:type="spellEnd"/>
      <w:r>
        <w:t>, [25]</w:t>
      </w:r>
      <w:r>
        <w:br/>
      </w:r>
      <w:r>
        <w:rPr>
          <w:rStyle w:val="GreekQuote0"/>
        </w:rPr>
        <w:t>Καὶ</w:t>
      </w:r>
      <w:r>
        <w:t xml:space="preserve"> </w:t>
      </w:r>
      <w:proofErr w:type="spellStart"/>
      <w:r>
        <w:rPr>
          <w:rStyle w:val="GreekQuote0"/>
        </w:rPr>
        <w:t>λογικῶν</w:t>
      </w:r>
      <w:proofErr w:type="spellEnd"/>
      <w:r>
        <w:t xml:space="preserve"> </w:t>
      </w:r>
      <w:proofErr w:type="spellStart"/>
      <w:r>
        <w:rPr>
          <w:rStyle w:val="GreekQuote0"/>
        </w:rPr>
        <w:t>θυέων</w:t>
      </w:r>
      <w:proofErr w:type="spellEnd"/>
      <w:r>
        <w:t xml:space="preserve"> </w:t>
      </w:r>
      <w:r>
        <w:rPr>
          <w:rStyle w:val="GreekQuote0"/>
        </w:rPr>
        <w:t>ἐπ</w:t>
      </w:r>
      <w:proofErr w:type="spellStart"/>
      <w:r>
        <w:rPr>
          <w:rStyle w:val="GreekQuote0"/>
        </w:rPr>
        <w:t>ιίστορες</w:t>
      </w:r>
      <w:proofErr w:type="spellEnd"/>
      <w:r>
        <w:t xml:space="preserve"> </w:t>
      </w:r>
      <w:proofErr w:type="spellStart"/>
      <w:r>
        <w:rPr>
          <w:rStyle w:val="GreekQuote0"/>
        </w:rPr>
        <w:t>ἡμερίοισι</w:t>
      </w:r>
      <w:proofErr w:type="spellEnd"/>
      <w:r>
        <w:t>.</w:t>
      </w:r>
    </w:p>
    <w:p w:rsidR="00CF07E1" w:rsidRDefault="00F84752">
      <w:pPr>
        <w:pStyle w:val="FirstParagraph"/>
      </w:pPr>
      <w:r>
        <w:t xml:space="preserve">I agree with </w:t>
      </w:r>
      <w:proofErr w:type="spellStart"/>
      <w:r>
        <w:t>Zehles</w:t>
      </w:r>
      <w:proofErr w:type="spellEnd"/>
      <w:r>
        <w:t xml:space="preserve"> and Zamora that </w:t>
      </w:r>
      <w:r>
        <w:rPr>
          <w:i/>
        </w:rPr>
        <w:t>Hymn Virg.</w:t>
      </w:r>
      <w:r>
        <w:t xml:space="preserve"> 15–19 originated in </w:t>
      </w:r>
      <w:proofErr w:type="spellStart"/>
      <w:r>
        <w:rPr>
          <w:i/>
        </w:rPr>
        <w:t>Carm</w:t>
      </w:r>
      <w:proofErr w:type="spellEnd"/>
      <w:r>
        <w:rPr>
          <w:i/>
        </w:rPr>
        <w:t>. arc.</w:t>
      </w:r>
      <w:r>
        <w:t xml:space="preserve"> 6. They may be removed from the </w:t>
      </w:r>
      <w:r>
        <w:rPr>
          <w:i/>
        </w:rPr>
        <w:t>Hymn Virg.</w:t>
      </w:r>
      <w:r>
        <w:t xml:space="preserve"> without hurting the sense. Indeed, removing them results in a nice </w:t>
      </w:r>
      <w:r>
        <w:lastRenderedPageBreak/>
        <w:t>anaphora (</w:t>
      </w:r>
      <w:r>
        <w:rPr>
          <w:rStyle w:val="GreekQuote0"/>
        </w:rPr>
        <w:t>π</w:t>
      </w:r>
      <w:proofErr w:type="spellStart"/>
      <w:r>
        <w:rPr>
          <w:rStyle w:val="GreekQuote0"/>
        </w:rPr>
        <w:t>ρῶτ</w:t>
      </w:r>
      <w:proofErr w:type="spellEnd"/>
      <w:r>
        <w:rPr>
          <w:rStyle w:val="GreekQuote0"/>
        </w:rPr>
        <w:t>α</w:t>
      </w:r>
      <w:r>
        <w:t xml:space="preserve"> … </w:t>
      </w:r>
      <w:r>
        <w:rPr>
          <w:rStyle w:val="GreekQuote0"/>
        </w:rPr>
        <w:t>π</w:t>
      </w:r>
      <w:proofErr w:type="spellStart"/>
      <w:r>
        <w:rPr>
          <w:rStyle w:val="GreekQuote0"/>
        </w:rPr>
        <w:t>ρώτη</w:t>
      </w:r>
      <w:proofErr w:type="spellEnd"/>
      <w:r>
        <w:t>), a technique certainly favored by Gregory.</w:t>
      </w:r>
      <w:r>
        <w:rPr>
          <w:rStyle w:val="FootnoteReference"/>
        </w:rPr>
        <w:footnoteReference w:id="474"/>
      </w:r>
      <w:r>
        <w:t xml:space="preserve"> By contrast, the lines are indispensable in </w:t>
      </w:r>
      <w:proofErr w:type="spellStart"/>
      <w:r>
        <w:rPr>
          <w:i/>
        </w:rPr>
        <w:t>Carm</w:t>
      </w:r>
      <w:proofErr w:type="spellEnd"/>
      <w:r>
        <w:rPr>
          <w:i/>
        </w:rPr>
        <w:t>. arc.</w:t>
      </w:r>
      <w:r>
        <w:t xml:space="preserve"> 6, where they develop the opening simile of the sunbeam and introduce the following section on angels. Likewise, I think </w:t>
      </w:r>
      <w:proofErr w:type="spellStart"/>
      <w:r>
        <w:t>Zehles</w:t>
      </w:r>
      <w:proofErr w:type="spellEnd"/>
      <w:r>
        <w:t xml:space="preserve"> and Zamora are right to see </w:t>
      </w:r>
      <w:proofErr w:type="spellStart"/>
      <w:r>
        <w:rPr>
          <w:i/>
        </w:rPr>
        <w:t>Carm</w:t>
      </w:r>
      <w:proofErr w:type="spellEnd"/>
      <w:r>
        <w:rPr>
          <w:i/>
        </w:rPr>
        <w:t>. arc.</w:t>
      </w:r>
      <w:r>
        <w:t xml:space="preserve"> 6.17–19 as the source for </w:t>
      </w:r>
      <w:r>
        <w:rPr>
          <w:i/>
        </w:rPr>
        <w:t>Hymn Virg.</w:t>
      </w:r>
      <w:r>
        <w:t xml:space="preserve"> 48–50. The lines may be removed from the </w:t>
      </w:r>
      <w:r>
        <w:rPr>
          <w:i/>
        </w:rPr>
        <w:t>Hymn Virg.</w:t>
      </w:r>
      <w:r>
        <w:t xml:space="preserve"> without any harm, but they are essential in </w:t>
      </w:r>
      <w:proofErr w:type="spellStart"/>
      <w:r>
        <w:rPr>
          <w:i/>
        </w:rPr>
        <w:t>Carm</w:t>
      </w:r>
      <w:proofErr w:type="spellEnd"/>
      <w:r>
        <w:rPr>
          <w:i/>
        </w:rPr>
        <w:t>. arc.</w:t>
      </w:r>
      <w:r>
        <w:t xml:space="preserve"> 6, where the exposition of angelic substance is a central theme.</w:t>
      </w:r>
    </w:p>
    <w:p w:rsidR="00CF07E1" w:rsidRDefault="00F84752">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w:t>
      </w:r>
      <w:proofErr w:type="spellStart"/>
      <w:r>
        <w:t>diaeresis</w:t>
      </w:r>
      <w:proofErr w:type="spellEnd"/>
      <w:r>
        <w:t xml:space="preserve">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75"/>
      </w:r>
      <w:r>
        <w:t xml:space="preserve"> </w:t>
      </w:r>
      <w:proofErr w:type="spellStart"/>
      <w:r>
        <w:t>Zehles</w:t>
      </w:r>
      <w:proofErr w:type="spellEnd"/>
      <w:r>
        <w:t xml:space="preserve"> and Zamora acknowledge the syntactical connection, but wrongly assert that the verses are dispensable in terms of content.</w:t>
      </w:r>
      <w:r>
        <w:rPr>
          <w:rStyle w:val="FootnoteReference"/>
        </w:rPr>
        <w:footnoteReference w:id="476"/>
      </w:r>
      <w:r>
        <w:t xml:space="preserve"> The lines work nicely in </w:t>
      </w:r>
      <w:proofErr w:type="spellStart"/>
      <w:r>
        <w:rPr>
          <w:i/>
        </w:rPr>
        <w:t>Carm</w:t>
      </w:r>
      <w:proofErr w:type="spellEnd"/>
      <w:r>
        <w:rPr>
          <w:i/>
        </w:rPr>
        <w:t>. arc.</w:t>
      </w:r>
      <w:r>
        <w:t xml:space="preserve"> 6 13–</w:t>
      </w:r>
      <w:proofErr w:type="gramStart"/>
      <w:r>
        <w:t>15, but</w:t>
      </w:r>
      <w:proofErr w:type="gramEnd"/>
      <w:r>
        <w:t xml:space="preserve"> may be removed without any harm to the syntax or content. The complicated interrelationship of the two poems has already become evident.</w:t>
      </w:r>
    </w:p>
    <w:p w:rsidR="00CF07E1" w:rsidRDefault="00F84752">
      <w:pPr>
        <w:pStyle w:val="Heading2"/>
      </w:pPr>
      <w:bookmarkStart w:id="129" w:name="hymn-virg.-5699-and-poem.-arc.-7.5383"/>
      <w:bookmarkStart w:id="130" w:name="_Toc1638099"/>
      <w:r>
        <w:rPr>
          <w:i/>
        </w:rPr>
        <w:t>Hymn Virg.</w:t>
      </w:r>
      <w:r>
        <w:t xml:space="preserve"> 56–99 and </w:t>
      </w:r>
      <w:r>
        <w:rPr>
          <w:i/>
        </w:rPr>
        <w:t>Poem. arc.</w:t>
      </w:r>
      <w:r>
        <w:t xml:space="preserve"> 7.53–83</w:t>
      </w:r>
      <w:bookmarkEnd w:id="129"/>
      <w:bookmarkEnd w:id="130"/>
    </w:p>
    <w:p w:rsidR="00CF07E1" w:rsidRDefault="00F84752">
      <w:pPr>
        <w:pStyle w:val="FirstParagraph"/>
      </w:pPr>
      <w:r>
        <w:rPr>
          <w:b/>
          <w:i/>
        </w:rPr>
        <w:t>Hymn Virg. 56–109</w:t>
      </w:r>
    </w:p>
    <w:p w:rsidR="00CF07E1" w:rsidRPr="002F41E0" w:rsidRDefault="00F84752">
      <w:pPr>
        <w:pStyle w:val="BlockText"/>
        <w:rPr>
          <w:lang w:val="el-GR"/>
        </w:rPr>
      </w:pPr>
      <w:proofErr w:type="spellStart"/>
      <w:r>
        <w:rPr>
          <w:rStyle w:val="GreekQuote0"/>
        </w:rPr>
        <w:t>Εἰ</w:t>
      </w:r>
      <w:proofErr w:type="spellEnd"/>
      <w:r>
        <w:t xml:space="preserve"> </w:t>
      </w:r>
      <w:r>
        <w:rPr>
          <w:rStyle w:val="GreekQuote0"/>
        </w:rPr>
        <w:t>δ</w:t>
      </w:r>
      <w:r>
        <w:t xml:space="preserve">’ </w:t>
      </w:r>
      <w:proofErr w:type="spellStart"/>
      <w:r>
        <w:rPr>
          <w:rStyle w:val="GreekQuote0"/>
        </w:rPr>
        <w:t>ἄγε</w:t>
      </w:r>
      <w:proofErr w:type="spellEnd"/>
      <w:r>
        <w:t xml:space="preserve"> </w:t>
      </w:r>
      <w:proofErr w:type="spellStart"/>
      <w:r>
        <w:rPr>
          <w:rStyle w:val="GreekQuote0"/>
        </w:rPr>
        <w:t>νῦν</w:t>
      </w:r>
      <w:proofErr w:type="spellEnd"/>
      <w:r>
        <w:t xml:space="preserve"> </w:t>
      </w:r>
      <w:proofErr w:type="spellStart"/>
      <w:r>
        <w:rPr>
          <w:rStyle w:val="GreekQuote0"/>
        </w:rPr>
        <w:t>ἐρέω</w:t>
      </w:r>
      <w:proofErr w:type="spellEnd"/>
      <w:r>
        <w:t xml:space="preserve"> </w:t>
      </w:r>
      <w:proofErr w:type="spellStart"/>
      <w:r>
        <w:rPr>
          <w:rStyle w:val="GreekQuote0"/>
        </w:rPr>
        <w:t>μυστήρι</w:t>
      </w:r>
      <w:proofErr w:type="spellEnd"/>
      <w:r>
        <w:rPr>
          <w:rStyle w:val="GreekQuote0"/>
        </w:rPr>
        <w:t>α</w:t>
      </w:r>
      <w:r>
        <w:t xml:space="preserve"> </w:t>
      </w:r>
      <w:proofErr w:type="spellStart"/>
      <w:r>
        <w:rPr>
          <w:rStyle w:val="GreekQuote0"/>
        </w:rPr>
        <w:t>κεδνὰ</w:t>
      </w:r>
      <w:proofErr w:type="spellEnd"/>
      <w:r>
        <w:t xml:space="preserve"> </w:t>
      </w:r>
      <w:proofErr w:type="spellStart"/>
      <w:r>
        <w:rPr>
          <w:rStyle w:val="GreekQuote0"/>
        </w:rPr>
        <w:t>Θεοῖο</w:t>
      </w:r>
      <w:proofErr w:type="spellEnd"/>
      <w:r>
        <w:t>,</w:t>
      </w:r>
      <w:r>
        <w:br/>
      </w:r>
      <w:r>
        <w:rPr>
          <w:rStyle w:val="GreekQuote0"/>
        </w:rPr>
        <w:t>Πα</w:t>
      </w:r>
      <w:proofErr w:type="spellStart"/>
      <w:r>
        <w:rPr>
          <w:rStyle w:val="GreekQuote0"/>
        </w:rPr>
        <w:t>ρθενίη</w:t>
      </w:r>
      <w:proofErr w:type="spellEnd"/>
      <w:r>
        <w:t xml:space="preserve"> </w:t>
      </w:r>
      <w:proofErr w:type="spellStart"/>
      <w:r>
        <w:rPr>
          <w:rStyle w:val="GreekQuote0"/>
        </w:rPr>
        <w:t>τε</w:t>
      </w:r>
      <w:proofErr w:type="spellEnd"/>
      <w:r>
        <w:t xml:space="preserve"> </w:t>
      </w:r>
      <w:proofErr w:type="spellStart"/>
      <w:r>
        <w:rPr>
          <w:rStyle w:val="GreekQuote0"/>
        </w:rPr>
        <w:t>χρόνοισιν</w:t>
      </w:r>
      <w:proofErr w:type="spellEnd"/>
      <w:r>
        <w:t xml:space="preserve"> </w:t>
      </w:r>
      <w:r>
        <w:rPr>
          <w:rStyle w:val="GreekQuote0"/>
        </w:rPr>
        <w:t>ὅπ</w:t>
      </w:r>
      <w:proofErr w:type="spellStart"/>
      <w:r>
        <w:rPr>
          <w:rStyle w:val="GreekQuote0"/>
        </w:rPr>
        <w:t>ως</w:t>
      </w:r>
      <w:proofErr w:type="spellEnd"/>
      <w:r>
        <w:t xml:space="preserve"> </w:t>
      </w:r>
      <w:r>
        <w:rPr>
          <w:rStyle w:val="GreekQuote0"/>
        </w:rPr>
        <w:t>π</w:t>
      </w:r>
      <w:proofErr w:type="spellStart"/>
      <w:r>
        <w:rPr>
          <w:rStyle w:val="GreekQuote0"/>
        </w:rPr>
        <w:t>υμάτοισιν</w:t>
      </w:r>
      <w:proofErr w:type="spellEnd"/>
      <w:r>
        <w:t xml:space="preserve"> </w:t>
      </w:r>
      <w:proofErr w:type="spellStart"/>
      <w:r>
        <w:rPr>
          <w:rStyle w:val="GreekQuote0"/>
        </w:rPr>
        <w:t>ἔλ</w:t>
      </w:r>
      <w:proofErr w:type="spellEnd"/>
      <w:r>
        <w:rPr>
          <w:rStyle w:val="GreekQuote0"/>
        </w:rPr>
        <w:t>α</w:t>
      </w:r>
      <w:proofErr w:type="spellStart"/>
      <w:r>
        <w:rPr>
          <w:rStyle w:val="GreekQuote0"/>
        </w:rPr>
        <w:t>μψεν</w:t>
      </w:r>
      <w:proofErr w:type="spellEnd"/>
      <w:r>
        <w:t>.</w:t>
      </w:r>
      <w:r>
        <w:br/>
      </w:r>
      <w:proofErr w:type="spellStart"/>
      <w:r>
        <w:rPr>
          <w:rStyle w:val="GreekQuote0"/>
          <w:b/>
        </w:rPr>
        <w:t>Ἦν</w:t>
      </w:r>
      <w:proofErr w:type="spellEnd"/>
      <w:r>
        <w:rPr>
          <w:b/>
        </w:rPr>
        <w:t xml:space="preserve"> </w:t>
      </w:r>
      <w:r>
        <w:rPr>
          <w:rStyle w:val="GreekQuote0"/>
          <w:b/>
        </w:rPr>
        <w:t>π</w:t>
      </w:r>
      <w:proofErr w:type="spellStart"/>
      <w:r>
        <w:rPr>
          <w:rStyle w:val="GreekQuote0"/>
          <w:b/>
        </w:rPr>
        <w:t>οτ</w:t>
      </w:r>
      <w:proofErr w:type="spellEnd"/>
      <w:r>
        <w:rPr>
          <w:b/>
        </w:rPr>
        <w:t xml:space="preserve">’ </w:t>
      </w:r>
      <w:proofErr w:type="spellStart"/>
      <w:r>
        <w:rPr>
          <w:rStyle w:val="GreekQuote0"/>
          <w:b/>
        </w:rPr>
        <w:t>ἔην</w:t>
      </w:r>
      <w:proofErr w:type="spellEnd"/>
      <w:r>
        <w:t xml:space="preserve">, </w:t>
      </w:r>
      <w:proofErr w:type="spellStart"/>
      <w:r>
        <w:rPr>
          <w:rStyle w:val="GreekQuote0"/>
        </w:rPr>
        <w:t>ὅτε</w:t>
      </w:r>
      <w:proofErr w:type="spellEnd"/>
      <w:r>
        <w:t xml:space="preserve"> </w:t>
      </w:r>
      <w:r>
        <w:rPr>
          <w:rStyle w:val="GreekQuote0"/>
        </w:rPr>
        <w:t>π</w:t>
      </w:r>
      <w:proofErr w:type="spellStart"/>
      <w:r>
        <w:rPr>
          <w:rStyle w:val="GreekQuote0"/>
        </w:rPr>
        <w:t>άντ</w:t>
      </w:r>
      <w:proofErr w:type="spellEnd"/>
      <w:r>
        <w:rPr>
          <w:rStyle w:val="GreekQuote0"/>
        </w:rPr>
        <w:t>α</w:t>
      </w:r>
      <w:r>
        <w:t xml:space="preserve"> </w:t>
      </w:r>
      <w:proofErr w:type="spellStart"/>
      <w:r>
        <w:rPr>
          <w:rStyle w:val="GreekQuote0"/>
        </w:rPr>
        <w:t>κελ</w:t>
      </w:r>
      <w:proofErr w:type="spellEnd"/>
      <w:r>
        <w:rPr>
          <w:rStyle w:val="GreekQuote0"/>
        </w:rPr>
        <w:t>α</w:t>
      </w:r>
      <w:proofErr w:type="spellStart"/>
      <w:r>
        <w:rPr>
          <w:rStyle w:val="GreekQuote0"/>
        </w:rPr>
        <w:t>ινὴ</w:t>
      </w:r>
      <w:proofErr w:type="spellEnd"/>
      <w:r>
        <w:t xml:space="preserve"> </w:t>
      </w:r>
      <w:proofErr w:type="spellStart"/>
      <w:r>
        <w:rPr>
          <w:rStyle w:val="GreekQuote0"/>
        </w:rPr>
        <w:t>νὺξ</w:t>
      </w:r>
      <w:proofErr w:type="spellEnd"/>
      <w:r>
        <w:t xml:space="preserve"> </w:t>
      </w:r>
      <w:proofErr w:type="spellStart"/>
      <w:r>
        <w:rPr>
          <w:rStyle w:val="GreekQuote0"/>
        </w:rPr>
        <w:t>ἐκάλυ</w:t>
      </w:r>
      <w:proofErr w:type="spellEnd"/>
      <w:r>
        <w:rPr>
          <w:rStyle w:val="GreekQuote0"/>
        </w:rPr>
        <w:t>π</w:t>
      </w:r>
      <w:proofErr w:type="spellStart"/>
      <w:r>
        <w:rPr>
          <w:rStyle w:val="GreekQuote0"/>
        </w:rPr>
        <w:t>τεν</w:t>
      </w:r>
      <w:proofErr w:type="spellEnd"/>
      <w:r>
        <w:t>.</w:t>
      </w:r>
      <w:r>
        <w:br/>
      </w:r>
      <w:proofErr w:type="spellStart"/>
      <w:r>
        <w:rPr>
          <w:rStyle w:val="GreekQuote0"/>
        </w:rPr>
        <w:t>Οὐδ</w:t>
      </w:r>
      <w:proofErr w:type="spellEnd"/>
      <w:r>
        <w:t xml:space="preserve">’ </w:t>
      </w:r>
      <w:proofErr w:type="spellStart"/>
      <w:r>
        <w:rPr>
          <w:rStyle w:val="GreekQuote0"/>
        </w:rPr>
        <w:t>ἄρ</w:t>
      </w:r>
      <w:proofErr w:type="spellEnd"/>
      <w:r>
        <w:t xml:space="preserve">’ </w:t>
      </w:r>
      <w:proofErr w:type="spellStart"/>
      <w:r>
        <w:rPr>
          <w:rStyle w:val="GreekQuote0"/>
        </w:rPr>
        <w:t>ἔην</w:t>
      </w:r>
      <w:proofErr w:type="spellEnd"/>
      <w:r>
        <w:t xml:space="preserve"> </w:t>
      </w:r>
      <w:proofErr w:type="spellStart"/>
      <w:r>
        <w:rPr>
          <w:rStyle w:val="GreekQuote0"/>
        </w:rPr>
        <w:t>ἠοῦς</w:t>
      </w:r>
      <w:proofErr w:type="spellEnd"/>
      <w:r>
        <w:t xml:space="preserve"> </w:t>
      </w:r>
      <w:proofErr w:type="spellStart"/>
      <w:r>
        <w:rPr>
          <w:rStyle w:val="GreekQuote0"/>
        </w:rPr>
        <w:t>ἐρ</w:t>
      </w:r>
      <w:proofErr w:type="spellEnd"/>
      <w:r>
        <w:rPr>
          <w:rStyle w:val="GreekQuote0"/>
        </w:rPr>
        <w:t>α</w:t>
      </w:r>
      <w:proofErr w:type="spellStart"/>
      <w:r>
        <w:rPr>
          <w:rStyle w:val="GreekQuote0"/>
        </w:rPr>
        <w:t>τὸν</w:t>
      </w:r>
      <w:proofErr w:type="spellEnd"/>
      <w:r>
        <w:t xml:space="preserve"> </w:t>
      </w:r>
      <w:proofErr w:type="spellStart"/>
      <w:r>
        <w:rPr>
          <w:rStyle w:val="GreekQuote0"/>
        </w:rPr>
        <w:t>φάος</w:t>
      </w:r>
      <w:proofErr w:type="spellEnd"/>
      <w:r>
        <w:t xml:space="preserve">· </w:t>
      </w:r>
      <w:proofErr w:type="spellStart"/>
      <w:r>
        <w:rPr>
          <w:rStyle w:val="GreekQuote0"/>
        </w:rPr>
        <w:t>οὐδὲ</w:t>
      </w:r>
      <w:proofErr w:type="spellEnd"/>
      <w:r>
        <w:t xml:space="preserve"> </w:t>
      </w:r>
      <w:proofErr w:type="spellStart"/>
      <w:r>
        <w:rPr>
          <w:rStyle w:val="GreekQuote0"/>
        </w:rPr>
        <w:t>κέλευθον</w:t>
      </w:r>
      <w:proofErr w:type="spellEnd"/>
      <w:r>
        <w:br/>
      </w:r>
      <w:proofErr w:type="spellStart"/>
      <w:r>
        <w:rPr>
          <w:rStyle w:val="GreekQuote0"/>
        </w:rPr>
        <w:t>Ἠέλιος</w:t>
      </w:r>
      <w:proofErr w:type="spellEnd"/>
      <w:r>
        <w:t xml:space="preserve"> </w:t>
      </w:r>
      <w:r>
        <w:rPr>
          <w:rStyle w:val="GreekQuote0"/>
        </w:rPr>
        <w:t>π</w:t>
      </w:r>
      <w:proofErr w:type="spellStart"/>
      <w:r>
        <w:rPr>
          <w:rStyle w:val="GreekQuote0"/>
        </w:rPr>
        <w:t>υρόεσσ</w:t>
      </w:r>
      <w:proofErr w:type="spellEnd"/>
      <w:r>
        <w:rPr>
          <w:rStyle w:val="GreekQuote0"/>
        </w:rPr>
        <w:t>αν</w:t>
      </w:r>
      <w:r>
        <w:t xml:space="preserve"> </w:t>
      </w:r>
      <w:r>
        <w:rPr>
          <w:rStyle w:val="GreekQuote0"/>
        </w:rPr>
        <w:t>ἐπ</w:t>
      </w:r>
      <w:proofErr w:type="spellStart"/>
      <w:r>
        <w:rPr>
          <w:rStyle w:val="GreekQuote0"/>
        </w:rPr>
        <w:t>έσσυτο</w:t>
      </w:r>
      <w:proofErr w:type="spellEnd"/>
      <w:r>
        <w:t xml:space="preserve"> </w:t>
      </w:r>
      <w:proofErr w:type="spellStart"/>
      <w:r>
        <w:rPr>
          <w:rStyle w:val="GreekQuote0"/>
        </w:rPr>
        <w:t>ἀντολίηθεν</w:t>
      </w:r>
      <w:proofErr w:type="spellEnd"/>
      <w:r>
        <w:t>. [60]</w:t>
      </w:r>
      <w:r>
        <w:br/>
      </w:r>
      <w:proofErr w:type="spellStart"/>
      <w:r>
        <w:rPr>
          <w:rStyle w:val="GreekQuote0"/>
        </w:rPr>
        <w:t>Οὐ</w:t>
      </w:r>
      <w:proofErr w:type="spellEnd"/>
      <w:r>
        <w:t xml:space="preserve"> </w:t>
      </w:r>
      <w:proofErr w:type="spellStart"/>
      <w:r>
        <w:rPr>
          <w:rStyle w:val="GreekQuote0"/>
        </w:rPr>
        <w:t>μήνη</w:t>
      </w:r>
      <w:proofErr w:type="spellEnd"/>
      <w:r>
        <w:t xml:space="preserve"> </w:t>
      </w:r>
      <w:proofErr w:type="spellStart"/>
      <w:r>
        <w:rPr>
          <w:rStyle w:val="GreekQuote0"/>
        </w:rPr>
        <w:t>κερόεσσ</w:t>
      </w:r>
      <w:proofErr w:type="spellEnd"/>
      <w:r>
        <w:rPr>
          <w:rStyle w:val="GreekQuote0"/>
        </w:rPr>
        <w:t>α</w:t>
      </w:r>
      <w:r>
        <w:t xml:space="preserve"> </w:t>
      </w:r>
      <w:r>
        <w:rPr>
          <w:rStyle w:val="GreekQuote0"/>
        </w:rPr>
        <w:t>φα</w:t>
      </w:r>
      <w:proofErr w:type="spellStart"/>
      <w:r>
        <w:rPr>
          <w:rStyle w:val="GreekQuote0"/>
        </w:rPr>
        <w:t>είνετο</w:t>
      </w:r>
      <w:proofErr w:type="spellEnd"/>
      <w:r>
        <w:t xml:space="preserve">, </w:t>
      </w:r>
      <w:proofErr w:type="spellStart"/>
      <w:r>
        <w:rPr>
          <w:rStyle w:val="GreekQuote0"/>
        </w:rPr>
        <w:t>νυκτὸς</w:t>
      </w:r>
      <w:proofErr w:type="spellEnd"/>
      <w:r>
        <w:t xml:space="preserve"> </w:t>
      </w:r>
      <w:proofErr w:type="spellStart"/>
      <w:r>
        <w:rPr>
          <w:rStyle w:val="GreekQuote0"/>
        </w:rPr>
        <w:t>ἄγ</w:t>
      </w:r>
      <w:proofErr w:type="spellEnd"/>
      <w:r>
        <w:rPr>
          <w:rStyle w:val="GreekQuote0"/>
        </w:rPr>
        <w:t>α</w:t>
      </w:r>
      <w:proofErr w:type="spellStart"/>
      <w:r>
        <w:rPr>
          <w:rStyle w:val="GreekQuote0"/>
        </w:rPr>
        <w:t>λμ</w:t>
      </w:r>
      <w:proofErr w:type="spellEnd"/>
      <w:r>
        <w:rPr>
          <w:rStyle w:val="GreekQuote0"/>
        </w:rPr>
        <w:t>α</w:t>
      </w:r>
      <w:r>
        <w:t>.</w:t>
      </w:r>
      <w:r>
        <w:br/>
      </w:r>
      <w:proofErr w:type="spellStart"/>
      <w:r>
        <w:rPr>
          <w:rStyle w:val="GreekQuote0"/>
        </w:rPr>
        <w:t>Πάντ</w:t>
      </w:r>
      <w:proofErr w:type="spellEnd"/>
      <w:r>
        <w:rPr>
          <w:rStyle w:val="GreekQuote0"/>
        </w:rPr>
        <w:t>α</w:t>
      </w:r>
      <w:r>
        <w:t xml:space="preserve"> </w:t>
      </w:r>
      <w:r>
        <w:rPr>
          <w:rStyle w:val="GreekQuote0"/>
        </w:rPr>
        <w:t>δ</w:t>
      </w:r>
      <w:r>
        <w:t xml:space="preserve">’ </w:t>
      </w:r>
      <w:proofErr w:type="spellStart"/>
      <w:r>
        <w:rPr>
          <w:rStyle w:val="GreekQuote0"/>
        </w:rPr>
        <w:t>ἅμ</w:t>
      </w:r>
      <w:proofErr w:type="spellEnd"/>
      <w:r>
        <w:t xml:space="preserve">’ </w:t>
      </w:r>
      <w:proofErr w:type="spellStart"/>
      <w:r>
        <w:rPr>
          <w:rStyle w:val="GreekQuote0"/>
        </w:rPr>
        <w:t>ἀλλήλοισι</w:t>
      </w:r>
      <w:proofErr w:type="spellEnd"/>
      <w:r>
        <w:t xml:space="preserve"> </w:t>
      </w:r>
      <w:proofErr w:type="spellStart"/>
      <w:r>
        <w:rPr>
          <w:rStyle w:val="GreekQuote0"/>
        </w:rPr>
        <w:t>φορούμεν</w:t>
      </w:r>
      <w:proofErr w:type="spellEnd"/>
      <w:r>
        <w:rPr>
          <w:rStyle w:val="GreekQuote0"/>
        </w:rPr>
        <w:t>α</w:t>
      </w:r>
      <w:r>
        <w:t xml:space="preserve">, </w:t>
      </w:r>
      <w:proofErr w:type="spellStart"/>
      <w:r>
        <w:rPr>
          <w:rStyle w:val="GreekQuote0"/>
        </w:rPr>
        <w:t>μὰψ</w:t>
      </w:r>
      <w:proofErr w:type="spellEnd"/>
      <w:r>
        <w:t xml:space="preserve"> </w:t>
      </w:r>
      <w:proofErr w:type="spellStart"/>
      <w:r>
        <w:rPr>
          <w:rStyle w:val="GreekQuote0"/>
        </w:rPr>
        <w:t>ἀλάλητο</w:t>
      </w:r>
      <w:proofErr w:type="spellEnd"/>
      <w:r>
        <w:br/>
      </w:r>
      <w:proofErr w:type="spellStart"/>
      <w:r>
        <w:rPr>
          <w:rStyle w:val="GreekQuote0"/>
        </w:rPr>
        <w:t>Πρωτογόνου</w:t>
      </w:r>
      <w:proofErr w:type="spellEnd"/>
      <w:r>
        <w:t xml:space="preserve"> </w:t>
      </w:r>
      <w:proofErr w:type="spellStart"/>
      <w:r>
        <w:rPr>
          <w:rStyle w:val="GreekQuote0"/>
        </w:rPr>
        <w:t>χάεος</w:t>
      </w:r>
      <w:proofErr w:type="spellEnd"/>
      <w:r>
        <w:t xml:space="preserve"> </w:t>
      </w:r>
      <w:proofErr w:type="spellStart"/>
      <w:r>
        <w:rPr>
          <w:rStyle w:val="GreekQuote0"/>
        </w:rPr>
        <w:t>ζοφεροῖς</w:t>
      </w:r>
      <w:proofErr w:type="spellEnd"/>
      <w:r>
        <w:t xml:space="preserve"> </w:t>
      </w:r>
      <w:proofErr w:type="spellStart"/>
      <w:r>
        <w:rPr>
          <w:rStyle w:val="GreekQuote0"/>
        </w:rPr>
        <w:t>δεδμημέν</w:t>
      </w:r>
      <w:proofErr w:type="spellEnd"/>
      <w:r>
        <w:rPr>
          <w:rStyle w:val="GreekQuote0"/>
        </w:rPr>
        <w:t>α</w:t>
      </w:r>
      <w:r>
        <w:t xml:space="preserve"> </w:t>
      </w:r>
      <w:proofErr w:type="spellStart"/>
      <w:r>
        <w:rPr>
          <w:rStyle w:val="GreekQuote0"/>
        </w:rPr>
        <w:t>δεσμοῖς</w:t>
      </w:r>
      <w:proofErr w:type="spellEnd"/>
      <w:r>
        <w:t>.</w:t>
      </w:r>
      <w:r>
        <w:br/>
      </w:r>
      <w:proofErr w:type="spellStart"/>
      <w:r>
        <w:rPr>
          <w:rStyle w:val="GreekQuote0"/>
        </w:rPr>
        <w:lastRenderedPageBreak/>
        <w:t>Ἀλλὰ</w:t>
      </w:r>
      <w:proofErr w:type="spellEnd"/>
      <w:r>
        <w:t xml:space="preserve"> </w:t>
      </w:r>
      <w:proofErr w:type="spellStart"/>
      <w:r>
        <w:rPr>
          <w:rStyle w:val="GreekQuote0"/>
        </w:rPr>
        <w:t>σὺ</w:t>
      </w:r>
      <w:proofErr w:type="spellEnd"/>
      <w:r>
        <w:t xml:space="preserve">, </w:t>
      </w:r>
      <w:proofErr w:type="spellStart"/>
      <w:r>
        <w:rPr>
          <w:rStyle w:val="GreekQuote0"/>
        </w:rPr>
        <w:t>Χριστὲ</w:t>
      </w:r>
      <w:proofErr w:type="spellEnd"/>
      <w:r>
        <w:t xml:space="preserve"> </w:t>
      </w:r>
      <w:proofErr w:type="spellStart"/>
      <w:r>
        <w:rPr>
          <w:rStyle w:val="GreekQuote0"/>
        </w:rPr>
        <w:t>μάκ</w:t>
      </w:r>
      <w:proofErr w:type="spellEnd"/>
      <w:r>
        <w:rPr>
          <w:rStyle w:val="GreekQuote0"/>
        </w:rPr>
        <w:t>αρ</w:t>
      </w:r>
      <w:r>
        <w:t xml:space="preserve">, </w:t>
      </w:r>
      <w:r>
        <w:rPr>
          <w:rStyle w:val="GreekQuote0"/>
        </w:rPr>
        <w:t>Πα</w:t>
      </w:r>
      <w:proofErr w:type="spellStart"/>
      <w:r>
        <w:rPr>
          <w:rStyle w:val="GreekQuote0"/>
        </w:rPr>
        <w:t>τρὸς</w:t>
      </w:r>
      <w:proofErr w:type="spellEnd"/>
      <w:r>
        <w:t xml:space="preserve"> </w:t>
      </w:r>
      <w:proofErr w:type="spellStart"/>
      <w:r>
        <w:rPr>
          <w:rStyle w:val="GreekQuote0"/>
        </w:rPr>
        <w:t>μεγάλου</w:t>
      </w:r>
      <w:proofErr w:type="spellEnd"/>
      <w:r>
        <w:t xml:space="preserve"> </w:t>
      </w:r>
      <w:proofErr w:type="spellStart"/>
      <w:r>
        <w:rPr>
          <w:rStyle w:val="GreekQuote0"/>
        </w:rPr>
        <w:t>φρ</w:t>
      </w:r>
      <w:proofErr w:type="spellEnd"/>
      <w:r>
        <w:rPr>
          <w:rStyle w:val="GreekQuote0"/>
        </w:rPr>
        <w:t>α</w:t>
      </w:r>
      <w:proofErr w:type="spellStart"/>
      <w:r>
        <w:rPr>
          <w:rStyle w:val="GreekQuote0"/>
        </w:rPr>
        <w:t>δίῃσι</w:t>
      </w:r>
      <w:proofErr w:type="spellEnd"/>
      <w:r>
        <w:br/>
      </w:r>
      <w:proofErr w:type="spellStart"/>
      <w:r>
        <w:rPr>
          <w:rStyle w:val="GreekQuote0"/>
        </w:rPr>
        <w:t>Πειθόμενος</w:t>
      </w:r>
      <w:proofErr w:type="spellEnd"/>
      <w:r>
        <w:t xml:space="preserve"> </w:t>
      </w:r>
      <w:proofErr w:type="spellStart"/>
      <w:r>
        <w:rPr>
          <w:rStyle w:val="GreekQuote0"/>
        </w:rPr>
        <w:t>τὰ</w:t>
      </w:r>
      <w:proofErr w:type="spellEnd"/>
      <w:r>
        <w:t xml:space="preserve"> </w:t>
      </w:r>
      <w:proofErr w:type="spellStart"/>
      <w:r>
        <w:rPr>
          <w:rStyle w:val="GreekQuote0"/>
        </w:rPr>
        <w:t>ἕκ</w:t>
      </w:r>
      <w:proofErr w:type="spellEnd"/>
      <w:r>
        <w:rPr>
          <w:rStyle w:val="GreekQuote0"/>
        </w:rPr>
        <w:t>α</w:t>
      </w:r>
      <w:proofErr w:type="spellStart"/>
      <w:r>
        <w:rPr>
          <w:rStyle w:val="GreekQuote0"/>
        </w:rPr>
        <w:t>στ</w:t>
      </w:r>
      <w:proofErr w:type="spellEnd"/>
      <w:r>
        <w:rPr>
          <w:rStyle w:val="GreekQuote0"/>
        </w:rPr>
        <w:t>α</w:t>
      </w:r>
      <w:r>
        <w:t xml:space="preserve"> </w:t>
      </w:r>
      <w:proofErr w:type="spellStart"/>
      <w:r>
        <w:rPr>
          <w:rStyle w:val="GreekQuote0"/>
        </w:rPr>
        <w:t>διέκριν</w:t>
      </w:r>
      <w:proofErr w:type="spellEnd"/>
      <w:r>
        <w:rPr>
          <w:rStyle w:val="GreekQuote0"/>
        </w:rPr>
        <w:t>ας</w:t>
      </w:r>
      <w:r>
        <w:t xml:space="preserve"> </w:t>
      </w:r>
      <w:proofErr w:type="spellStart"/>
      <w:r>
        <w:rPr>
          <w:rStyle w:val="GreekQuote0"/>
        </w:rPr>
        <w:t>εὖ</w:t>
      </w:r>
      <w:proofErr w:type="spellEnd"/>
      <w:r>
        <w:t xml:space="preserve"> </w:t>
      </w:r>
      <w:r>
        <w:rPr>
          <w:rStyle w:val="GreekQuote0"/>
        </w:rPr>
        <w:t>κα</w:t>
      </w:r>
      <w:proofErr w:type="spellStart"/>
      <w:r>
        <w:rPr>
          <w:rStyle w:val="GreekQuote0"/>
        </w:rPr>
        <w:t>τὰ</w:t>
      </w:r>
      <w:proofErr w:type="spellEnd"/>
      <w:r>
        <w:t xml:space="preserve"> </w:t>
      </w:r>
      <w:proofErr w:type="spellStart"/>
      <w:r>
        <w:rPr>
          <w:rStyle w:val="GreekQuote0"/>
        </w:rPr>
        <w:t>κόσμον</w:t>
      </w:r>
      <w:proofErr w:type="spellEnd"/>
      <w:r>
        <w:t xml:space="preserve">. </w:t>
      </w:r>
      <w:r w:rsidRPr="002F41E0">
        <w:rPr>
          <w:lang w:val="el-GR"/>
        </w:rPr>
        <w:t>[65]</w:t>
      </w:r>
      <w:r w:rsidRPr="002F41E0">
        <w:rPr>
          <w:lang w:val="el-GR"/>
        </w:rPr>
        <w:br/>
      </w:r>
      <w:proofErr w:type="spellStart"/>
      <w:r w:rsidRPr="002F41E0">
        <w:rPr>
          <w:rStyle w:val="GreekQuote0"/>
          <w:lang w:val="el-GR"/>
        </w:rPr>
        <w:t>Ἤτοι</w:t>
      </w:r>
      <w:proofErr w:type="spellEnd"/>
      <w:r w:rsidRPr="002F41E0">
        <w:rPr>
          <w:lang w:val="el-GR"/>
        </w:rPr>
        <w:t xml:space="preserve"> </w:t>
      </w:r>
      <w:proofErr w:type="spellStart"/>
      <w:r w:rsidRPr="002F41E0">
        <w:rPr>
          <w:rStyle w:val="GreekQuote0"/>
          <w:lang w:val="el-GR"/>
        </w:rPr>
        <w:t>μὲν</w:t>
      </w:r>
      <w:proofErr w:type="spellEnd"/>
      <w:r w:rsidRPr="002F41E0">
        <w:rPr>
          <w:lang w:val="el-GR"/>
        </w:rPr>
        <w:t xml:space="preserve"> </w:t>
      </w:r>
      <w:r w:rsidRPr="002F41E0">
        <w:rPr>
          <w:rStyle w:val="GreekQuote0"/>
          <w:lang w:val="el-GR"/>
        </w:rPr>
        <w:t>πρώτιστα</w:t>
      </w:r>
      <w:r w:rsidRPr="002F41E0">
        <w:rPr>
          <w:lang w:val="el-GR"/>
        </w:rPr>
        <w:t xml:space="preserve"> </w:t>
      </w:r>
      <w:proofErr w:type="spellStart"/>
      <w:r w:rsidRPr="002F41E0">
        <w:rPr>
          <w:rStyle w:val="GreekQuote0"/>
          <w:lang w:val="el-GR"/>
        </w:rPr>
        <w:t>φάος</w:t>
      </w:r>
      <w:proofErr w:type="spellEnd"/>
      <w:r w:rsidRPr="002F41E0">
        <w:rPr>
          <w:lang w:val="el-GR"/>
        </w:rPr>
        <w:t xml:space="preserve"> </w:t>
      </w:r>
      <w:proofErr w:type="spellStart"/>
      <w:r w:rsidRPr="002F41E0">
        <w:rPr>
          <w:rStyle w:val="GreekQuote0"/>
          <w:lang w:val="el-GR"/>
        </w:rPr>
        <w:t>γένεθ</w:t>
      </w:r>
      <w:proofErr w:type="spellEnd"/>
      <w:r w:rsidRPr="002F41E0">
        <w:rPr>
          <w:lang w:val="el-GR"/>
        </w:rPr>
        <w:t xml:space="preserve">’, </w:t>
      </w:r>
      <w:proofErr w:type="spellStart"/>
      <w:r w:rsidRPr="002F41E0">
        <w:rPr>
          <w:rStyle w:val="GreekQuote0"/>
          <w:lang w:val="el-GR"/>
        </w:rPr>
        <w:t>ὥς</w:t>
      </w:r>
      <w:proofErr w:type="spellEnd"/>
      <w:r w:rsidRPr="002F41E0">
        <w:rPr>
          <w:lang w:val="el-GR"/>
        </w:rPr>
        <w:t xml:space="preserve"> </w:t>
      </w:r>
      <w:proofErr w:type="spellStart"/>
      <w:r w:rsidRPr="002F41E0">
        <w:rPr>
          <w:rStyle w:val="GreekQuote0"/>
          <w:lang w:val="el-GR"/>
        </w:rPr>
        <w:t>κεν</w:t>
      </w:r>
      <w:proofErr w:type="spellEnd"/>
      <w:r w:rsidRPr="002F41E0">
        <w:rPr>
          <w:lang w:val="el-GR"/>
        </w:rPr>
        <w:t xml:space="preserve"> </w:t>
      </w:r>
      <w:proofErr w:type="spellStart"/>
      <w:r w:rsidRPr="002F41E0">
        <w:rPr>
          <w:rStyle w:val="GreekQuote0"/>
          <w:lang w:val="el-GR"/>
        </w:rPr>
        <w:t>ἅπαντα</w:t>
      </w:r>
      <w:proofErr w:type="spellEnd"/>
      <w:r w:rsidRPr="002F41E0">
        <w:rPr>
          <w:lang w:val="el-GR"/>
        </w:rPr>
        <w:br/>
      </w:r>
      <w:proofErr w:type="spellStart"/>
      <w:r w:rsidRPr="002F41E0">
        <w:rPr>
          <w:rStyle w:val="GreekQuote0"/>
          <w:lang w:val="el-GR"/>
        </w:rPr>
        <w:t>Ἔργα</w:t>
      </w:r>
      <w:proofErr w:type="spellEnd"/>
      <w:r w:rsidRPr="002F41E0">
        <w:rPr>
          <w:lang w:val="el-GR"/>
        </w:rPr>
        <w:t xml:space="preserve"> </w:t>
      </w:r>
      <w:proofErr w:type="spellStart"/>
      <w:r w:rsidRPr="002F41E0">
        <w:rPr>
          <w:rStyle w:val="GreekQuote0"/>
          <w:lang w:val="el-GR"/>
        </w:rPr>
        <w:t>πέλοι</w:t>
      </w:r>
      <w:proofErr w:type="spellEnd"/>
      <w:r w:rsidRPr="002F41E0">
        <w:rPr>
          <w:lang w:val="el-GR"/>
        </w:rPr>
        <w:t xml:space="preserve"> </w:t>
      </w:r>
      <w:r w:rsidRPr="002F41E0">
        <w:rPr>
          <w:rStyle w:val="GreekQuote0"/>
          <w:lang w:val="el-GR"/>
        </w:rPr>
        <w:t>χαρίεντα</w:t>
      </w:r>
      <w:r w:rsidRPr="002F41E0">
        <w:rPr>
          <w:lang w:val="el-GR"/>
        </w:rPr>
        <w:t xml:space="preserve"> </w:t>
      </w:r>
      <w:proofErr w:type="spellStart"/>
      <w:r w:rsidRPr="002F41E0">
        <w:rPr>
          <w:rStyle w:val="GreekQuote0"/>
          <w:lang w:val="el-GR"/>
        </w:rPr>
        <w:t>φάους</w:t>
      </w:r>
      <w:proofErr w:type="spellEnd"/>
      <w:r w:rsidRPr="002F41E0">
        <w:rPr>
          <w:lang w:val="el-GR"/>
        </w:rPr>
        <w:t xml:space="preserve"> </w:t>
      </w:r>
      <w:proofErr w:type="spellStart"/>
      <w:r w:rsidRPr="002F41E0">
        <w:rPr>
          <w:rStyle w:val="GreekQuote0"/>
          <w:lang w:val="el-GR"/>
        </w:rPr>
        <w:t>πλέα</w:t>
      </w:r>
      <w:proofErr w:type="spellEnd"/>
      <w:r w:rsidRPr="002F41E0">
        <w:rPr>
          <w:lang w:val="el-GR"/>
        </w:rPr>
        <w:t xml:space="preserve">. </w:t>
      </w:r>
      <w:proofErr w:type="spellStart"/>
      <w:r w:rsidRPr="002F41E0">
        <w:rPr>
          <w:rStyle w:val="GreekQuote0"/>
          <w:lang w:val="el-GR"/>
        </w:rPr>
        <w:t>Αὐτὰρ</w:t>
      </w:r>
      <w:proofErr w:type="spellEnd"/>
      <w:r w:rsidRPr="002F41E0">
        <w:rPr>
          <w:lang w:val="el-GR"/>
        </w:rPr>
        <w:t xml:space="preserve"> </w:t>
      </w:r>
      <w:proofErr w:type="spellStart"/>
      <w:r w:rsidRPr="002F41E0">
        <w:rPr>
          <w:rStyle w:val="GreekQuote0"/>
          <w:lang w:val="el-GR"/>
        </w:rPr>
        <w:t>ἔπειτα</w:t>
      </w:r>
      <w:proofErr w:type="spellEnd"/>
      <w:r w:rsidRPr="002F41E0">
        <w:rPr>
          <w:lang w:val="el-GR"/>
        </w:rPr>
        <w:br/>
      </w:r>
      <w:proofErr w:type="spellStart"/>
      <w:r w:rsidRPr="002F41E0">
        <w:rPr>
          <w:rStyle w:val="GreekQuote0"/>
          <w:lang w:val="el-GR"/>
        </w:rPr>
        <w:t>Οὐρανὸν</w:t>
      </w:r>
      <w:proofErr w:type="spellEnd"/>
      <w:r w:rsidRPr="002F41E0">
        <w:rPr>
          <w:lang w:val="el-GR"/>
        </w:rPr>
        <w:t xml:space="preserve"> </w:t>
      </w:r>
      <w:proofErr w:type="spellStart"/>
      <w:r w:rsidRPr="002F41E0">
        <w:rPr>
          <w:rStyle w:val="GreekQuote0"/>
          <w:lang w:val="el-GR"/>
        </w:rPr>
        <w:t>ἀστερόεντα</w:t>
      </w:r>
      <w:proofErr w:type="spellEnd"/>
      <w:r w:rsidRPr="002F41E0">
        <w:rPr>
          <w:lang w:val="el-GR"/>
        </w:rPr>
        <w:t xml:space="preserve"> </w:t>
      </w:r>
      <w:proofErr w:type="spellStart"/>
      <w:r w:rsidRPr="002F41E0">
        <w:rPr>
          <w:rStyle w:val="GreekQuote0"/>
          <w:lang w:val="el-GR"/>
        </w:rPr>
        <w:t>κυκλώσαο</w:t>
      </w:r>
      <w:proofErr w:type="spellEnd"/>
      <w:r w:rsidRPr="002F41E0">
        <w:rPr>
          <w:lang w:val="el-GR"/>
        </w:rPr>
        <w:t xml:space="preserve">, </w:t>
      </w:r>
      <w:proofErr w:type="spellStart"/>
      <w:r w:rsidRPr="002F41E0">
        <w:rPr>
          <w:rStyle w:val="GreekQuote0"/>
          <w:lang w:val="el-GR"/>
        </w:rPr>
        <w:t>θαῦμα</w:t>
      </w:r>
      <w:proofErr w:type="spellEnd"/>
      <w:r w:rsidRPr="002F41E0">
        <w:rPr>
          <w:lang w:val="el-GR"/>
        </w:rPr>
        <w:t xml:space="preserve"> </w:t>
      </w:r>
      <w:r w:rsidRPr="002F41E0">
        <w:rPr>
          <w:rStyle w:val="GreekQuote0"/>
          <w:lang w:val="el-GR"/>
        </w:rPr>
        <w:t>μέγιστον</w:t>
      </w:r>
      <w:r w:rsidRPr="002F41E0">
        <w:rPr>
          <w:lang w:val="el-GR"/>
        </w:rPr>
        <w:t>,</w:t>
      </w:r>
      <w:r w:rsidRPr="002F41E0">
        <w:rPr>
          <w:lang w:val="el-GR"/>
        </w:rPr>
        <w:br/>
      </w:r>
      <w:proofErr w:type="spellStart"/>
      <w:r w:rsidRPr="002F41E0">
        <w:rPr>
          <w:rStyle w:val="GreekQuote0"/>
          <w:lang w:val="el-GR"/>
        </w:rPr>
        <w:t>Ἠελίῳ</w:t>
      </w:r>
      <w:proofErr w:type="spellEnd"/>
      <w:r w:rsidRPr="002F41E0">
        <w:rPr>
          <w:lang w:val="el-GR"/>
        </w:rPr>
        <w:t xml:space="preserve"> </w:t>
      </w:r>
      <w:proofErr w:type="spellStart"/>
      <w:r w:rsidRPr="002F41E0">
        <w:rPr>
          <w:rStyle w:val="GreekQuote0"/>
          <w:lang w:val="el-GR"/>
        </w:rPr>
        <w:t>μήνῃ</w:t>
      </w:r>
      <w:proofErr w:type="spellEnd"/>
      <w:r w:rsidRPr="002F41E0">
        <w:rPr>
          <w:lang w:val="el-GR"/>
        </w:rPr>
        <w:t xml:space="preserve"> </w:t>
      </w:r>
      <w:r w:rsidRPr="002F41E0">
        <w:rPr>
          <w:rStyle w:val="GreekQuote0"/>
          <w:lang w:val="el-GR"/>
        </w:rPr>
        <w:t>τε</w:t>
      </w:r>
      <w:r w:rsidRPr="002F41E0">
        <w:rPr>
          <w:lang w:val="el-GR"/>
        </w:rPr>
        <w:t xml:space="preserve"> </w:t>
      </w:r>
      <w:proofErr w:type="spellStart"/>
      <w:r w:rsidRPr="002F41E0">
        <w:rPr>
          <w:rStyle w:val="GreekQuote0"/>
          <w:lang w:val="el-GR"/>
        </w:rPr>
        <w:t>διαυγέα</w:t>
      </w:r>
      <w:proofErr w:type="spellEnd"/>
      <w:r w:rsidRPr="002F41E0">
        <w:rPr>
          <w:lang w:val="el-GR"/>
        </w:rPr>
        <w:t xml:space="preserve">. </w:t>
      </w:r>
      <w:proofErr w:type="spellStart"/>
      <w:r w:rsidRPr="002F41E0">
        <w:rPr>
          <w:rStyle w:val="GreekQuote0"/>
          <w:lang w:val="el-GR"/>
        </w:rPr>
        <w:t>Τοῖσιν</w:t>
      </w:r>
      <w:proofErr w:type="spellEnd"/>
      <w:r w:rsidRPr="002F41E0">
        <w:rPr>
          <w:lang w:val="el-GR"/>
        </w:rPr>
        <w:t xml:space="preserve"> </w:t>
      </w:r>
      <w:proofErr w:type="spellStart"/>
      <w:r w:rsidRPr="002F41E0">
        <w:rPr>
          <w:rStyle w:val="GreekQuote0"/>
          <w:lang w:val="el-GR"/>
        </w:rPr>
        <w:t>ἔειπας</w:t>
      </w:r>
      <w:proofErr w:type="spellEnd"/>
      <w:r w:rsidRPr="002F41E0">
        <w:rPr>
          <w:lang w:val="el-GR"/>
        </w:rPr>
        <w:t>,</w:t>
      </w:r>
      <w:r w:rsidRPr="002F41E0">
        <w:rPr>
          <w:lang w:val="el-GR"/>
        </w:rPr>
        <w:br/>
      </w:r>
      <w:proofErr w:type="spellStart"/>
      <w:r w:rsidRPr="002F41E0">
        <w:rPr>
          <w:rStyle w:val="GreekQuote0"/>
          <w:lang w:val="el-GR"/>
        </w:rPr>
        <w:t>Τῷ</w:t>
      </w:r>
      <w:proofErr w:type="spellEnd"/>
      <w:r w:rsidRPr="002F41E0">
        <w:rPr>
          <w:lang w:val="el-GR"/>
        </w:rPr>
        <w:t xml:space="preserve"> </w:t>
      </w:r>
      <w:proofErr w:type="spellStart"/>
      <w:r w:rsidRPr="002F41E0">
        <w:rPr>
          <w:rStyle w:val="GreekQuote0"/>
          <w:lang w:val="el-GR"/>
        </w:rPr>
        <w:t>μὲν</w:t>
      </w:r>
      <w:proofErr w:type="spellEnd"/>
      <w:r w:rsidRPr="002F41E0">
        <w:rPr>
          <w:lang w:val="el-GR"/>
        </w:rPr>
        <w:t xml:space="preserve"> </w:t>
      </w:r>
      <w:proofErr w:type="spellStart"/>
      <w:r w:rsidRPr="002F41E0">
        <w:rPr>
          <w:rStyle w:val="GreekQuote0"/>
          <w:lang w:val="el-GR"/>
        </w:rPr>
        <w:t>ἄρ</w:t>
      </w:r>
      <w:proofErr w:type="spellEnd"/>
      <w:r w:rsidRPr="002F41E0">
        <w:rPr>
          <w:lang w:val="el-GR"/>
        </w:rPr>
        <w:t xml:space="preserve">’ </w:t>
      </w:r>
      <w:proofErr w:type="spellStart"/>
      <w:r w:rsidRPr="002F41E0">
        <w:rPr>
          <w:rStyle w:val="GreekQuote0"/>
          <w:lang w:val="el-GR"/>
        </w:rPr>
        <w:t>ἠριγένειαν</w:t>
      </w:r>
      <w:proofErr w:type="spellEnd"/>
      <w:r w:rsidRPr="002F41E0">
        <w:rPr>
          <w:lang w:val="el-GR"/>
        </w:rPr>
        <w:t xml:space="preserve"> </w:t>
      </w:r>
      <w:proofErr w:type="spellStart"/>
      <w:r w:rsidRPr="002F41E0">
        <w:rPr>
          <w:rStyle w:val="GreekQuote0"/>
          <w:lang w:val="el-GR"/>
        </w:rPr>
        <w:t>ἐπ</w:t>
      </w:r>
      <w:proofErr w:type="spellEnd"/>
      <w:r w:rsidRPr="002F41E0">
        <w:rPr>
          <w:lang w:val="el-GR"/>
        </w:rPr>
        <w:t xml:space="preserve">’ </w:t>
      </w:r>
      <w:proofErr w:type="spellStart"/>
      <w:r w:rsidRPr="002F41E0">
        <w:rPr>
          <w:rStyle w:val="GreekQuote0"/>
          <w:lang w:val="el-GR"/>
        </w:rPr>
        <w:t>ἀνθρώποισι</w:t>
      </w:r>
      <w:proofErr w:type="spellEnd"/>
      <w:r w:rsidRPr="002F41E0">
        <w:rPr>
          <w:lang w:val="el-GR"/>
        </w:rPr>
        <w:t xml:space="preserve"> </w:t>
      </w:r>
      <w:proofErr w:type="spellStart"/>
      <w:r w:rsidRPr="002F41E0">
        <w:rPr>
          <w:rStyle w:val="GreekQuote0"/>
          <w:lang w:val="el-GR"/>
        </w:rPr>
        <w:t>φαείνειν</w:t>
      </w:r>
      <w:proofErr w:type="spellEnd"/>
      <w:r w:rsidRPr="002F41E0">
        <w:rPr>
          <w:lang w:val="el-GR"/>
        </w:rPr>
        <w:t xml:space="preserve"> [70]</w:t>
      </w:r>
      <w:r w:rsidRPr="002F41E0">
        <w:rPr>
          <w:lang w:val="el-GR"/>
        </w:rPr>
        <w:br/>
      </w:r>
      <w:proofErr w:type="spellStart"/>
      <w:r w:rsidRPr="002F41E0">
        <w:rPr>
          <w:rStyle w:val="GreekQuote0"/>
          <w:lang w:val="el-GR"/>
        </w:rPr>
        <w:t>Φωτὸς</w:t>
      </w:r>
      <w:proofErr w:type="spellEnd"/>
      <w:r w:rsidRPr="002F41E0">
        <w:rPr>
          <w:lang w:val="el-GR"/>
        </w:rPr>
        <w:t xml:space="preserve"> </w:t>
      </w:r>
      <w:proofErr w:type="spellStart"/>
      <w:r w:rsidRPr="002F41E0">
        <w:rPr>
          <w:rStyle w:val="GreekQuote0"/>
          <w:lang w:val="el-GR"/>
        </w:rPr>
        <w:t>ἀπειρεσίοιο</w:t>
      </w:r>
      <w:proofErr w:type="spellEnd"/>
      <w:r w:rsidRPr="002F41E0">
        <w:rPr>
          <w:lang w:val="el-GR"/>
        </w:rPr>
        <w:t xml:space="preserve"> </w:t>
      </w:r>
      <w:proofErr w:type="spellStart"/>
      <w:r w:rsidRPr="002F41E0">
        <w:rPr>
          <w:rStyle w:val="GreekQuote0"/>
          <w:lang w:val="el-GR"/>
        </w:rPr>
        <w:t>ῥοαῖς</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ὥρας</w:t>
      </w:r>
      <w:proofErr w:type="spellEnd"/>
      <w:r w:rsidRPr="002F41E0">
        <w:rPr>
          <w:lang w:val="el-GR"/>
        </w:rPr>
        <w:t xml:space="preserve"> </w:t>
      </w:r>
      <w:proofErr w:type="spellStart"/>
      <w:r w:rsidRPr="002F41E0">
        <w:rPr>
          <w:rStyle w:val="GreekQuote0"/>
          <w:lang w:val="el-GR"/>
        </w:rPr>
        <w:t>ἑλίσσειν</w:t>
      </w:r>
      <w:proofErr w:type="spellEnd"/>
      <w:r w:rsidRPr="002F41E0">
        <w:rPr>
          <w:lang w:val="el-GR"/>
        </w:rPr>
        <w:t>·</w:t>
      </w:r>
      <w:r w:rsidRPr="002F41E0">
        <w:rPr>
          <w:lang w:val="el-GR"/>
        </w:rPr>
        <w:br/>
      </w:r>
      <w:proofErr w:type="spellStart"/>
      <w:r w:rsidRPr="002F41E0">
        <w:rPr>
          <w:rStyle w:val="GreekQuote0"/>
          <w:lang w:val="el-GR"/>
        </w:rPr>
        <w:t>Τῇ</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κνέφας</w:t>
      </w:r>
      <w:proofErr w:type="spellEnd"/>
      <w:r w:rsidRPr="002F41E0">
        <w:rPr>
          <w:lang w:val="el-GR"/>
        </w:rPr>
        <w:t xml:space="preserve"> </w:t>
      </w:r>
      <w:proofErr w:type="spellStart"/>
      <w:r w:rsidRPr="002F41E0">
        <w:rPr>
          <w:rStyle w:val="GreekQuote0"/>
          <w:lang w:val="el-GR"/>
        </w:rPr>
        <w:t>σελάειν</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r w:rsidRPr="002F41E0">
        <w:rPr>
          <w:rStyle w:val="GreekQuote0"/>
          <w:lang w:val="el-GR"/>
        </w:rPr>
        <w:t>δεύτερον</w:t>
      </w:r>
      <w:r w:rsidRPr="002F41E0">
        <w:rPr>
          <w:lang w:val="el-GR"/>
        </w:rPr>
        <w:t xml:space="preserve"> </w:t>
      </w:r>
      <w:proofErr w:type="spellStart"/>
      <w:r w:rsidRPr="002F41E0">
        <w:rPr>
          <w:rStyle w:val="GreekQuote0"/>
          <w:lang w:val="el-GR"/>
        </w:rPr>
        <w:t>ἦμαρ</w:t>
      </w:r>
      <w:proofErr w:type="spellEnd"/>
      <w:r w:rsidRPr="002F41E0">
        <w:rPr>
          <w:lang w:val="el-GR"/>
        </w:rPr>
        <w:t xml:space="preserve"> </w:t>
      </w:r>
      <w:proofErr w:type="spellStart"/>
      <w:r w:rsidRPr="002F41E0">
        <w:rPr>
          <w:rStyle w:val="GreekQuote0"/>
          <w:lang w:val="el-GR"/>
        </w:rPr>
        <w:t>ὀπάζειν</w:t>
      </w:r>
      <w:proofErr w:type="spellEnd"/>
      <w:r w:rsidRPr="002F41E0">
        <w:rPr>
          <w:lang w:val="el-GR"/>
        </w:rPr>
        <w:t>.</w:t>
      </w:r>
      <w:r w:rsidRPr="002F41E0">
        <w:rPr>
          <w:lang w:val="el-GR"/>
        </w:rPr>
        <w:br/>
      </w:r>
      <w:proofErr w:type="spellStart"/>
      <w:r w:rsidRPr="002F41E0">
        <w:rPr>
          <w:rStyle w:val="GreekQuote0"/>
          <w:lang w:val="el-GR"/>
        </w:rPr>
        <w:t>Τῷ</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ὑπὸ</w:t>
      </w:r>
      <w:proofErr w:type="spellEnd"/>
      <w:r w:rsidRPr="002F41E0">
        <w:rPr>
          <w:lang w:val="el-GR"/>
        </w:rPr>
        <w:t xml:space="preserve"> </w:t>
      </w:r>
      <w:proofErr w:type="spellStart"/>
      <w:r w:rsidRPr="002F41E0">
        <w:rPr>
          <w:rStyle w:val="GreekQuote0"/>
          <w:lang w:val="el-GR"/>
        </w:rPr>
        <w:t>γαῖαν</w:t>
      </w:r>
      <w:proofErr w:type="spellEnd"/>
      <w:r w:rsidRPr="002F41E0">
        <w:rPr>
          <w:lang w:val="el-GR"/>
        </w:rPr>
        <w:t xml:space="preserve"> </w:t>
      </w:r>
      <w:proofErr w:type="spellStart"/>
      <w:r w:rsidRPr="002F41E0">
        <w:rPr>
          <w:rStyle w:val="GreekQuote0"/>
          <w:lang w:val="el-GR"/>
        </w:rPr>
        <w:t>ἔθηκας</w:t>
      </w:r>
      <w:proofErr w:type="spellEnd"/>
      <w:r w:rsidRPr="002F41E0">
        <w:rPr>
          <w:lang w:val="el-GR"/>
        </w:rPr>
        <w:t xml:space="preserve"> </w:t>
      </w:r>
      <w:proofErr w:type="spellStart"/>
      <w:r w:rsidRPr="002F41E0">
        <w:rPr>
          <w:rStyle w:val="GreekQuote0"/>
          <w:lang w:val="el-GR"/>
        </w:rPr>
        <w:t>ἐμὸν</w:t>
      </w:r>
      <w:proofErr w:type="spellEnd"/>
      <w:r w:rsidRPr="002F41E0">
        <w:rPr>
          <w:lang w:val="el-GR"/>
        </w:rPr>
        <w:t xml:space="preserve"> </w:t>
      </w:r>
      <w:proofErr w:type="spellStart"/>
      <w:r w:rsidRPr="002F41E0">
        <w:rPr>
          <w:rStyle w:val="GreekQuote0"/>
          <w:lang w:val="el-GR"/>
        </w:rPr>
        <w:t>ἕδος</w:t>
      </w:r>
      <w:proofErr w:type="spellEnd"/>
      <w:r w:rsidRPr="002F41E0">
        <w:rPr>
          <w:lang w:val="el-GR"/>
        </w:rPr>
        <w:t xml:space="preserve">, </w:t>
      </w:r>
      <w:proofErr w:type="spellStart"/>
      <w:r w:rsidRPr="002F41E0">
        <w:rPr>
          <w:rStyle w:val="GreekQuote0"/>
          <w:lang w:val="el-GR"/>
        </w:rPr>
        <w:t>ἐν</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r w:rsidRPr="002F41E0">
        <w:rPr>
          <w:rStyle w:val="GreekQuote0"/>
          <w:lang w:val="el-GR"/>
        </w:rPr>
        <w:t>θάλασσαν</w:t>
      </w:r>
      <w:r w:rsidRPr="002F41E0">
        <w:rPr>
          <w:lang w:val="el-GR"/>
        </w:rPr>
        <w:br/>
      </w:r>
      <w:proofErr w:type="spellStart"/>
      <w:r w:rsidRPr="002F41E0">
        <w:rPr>
          <w:rStyle w:val="GreekQuote0"/>
          <w:lang w:val="el-GR"/>
        </w:rPr>
        <w:t>Γαίης</w:t>
      </w:r>
      <w:proofErr w:type="spellEnd"/>
      <w:r w:rsidRPr="002F41E0">
        <w:rPr>
          <w:lang w:val="el-GR"/>
        </w:rPr>
        <w:t xml:space="preserve"> </w:t>
      </w:r>
      <w:proofErr w:type="spellStart"/>
      <w:r w:rsidRPr="002F41E0">
        <w:rPr>
          <w:rStyle w:val="GreekQuote0"/>
          <w:lang w:val="el-GR"/>
        </w:rPr>
        <w:t>ἀγκαλίδεσσιν</w:t>
      </w:r>
      <w:proofErr w:type="spellEnd"/>
      <w:r w:rsidRPr="002F41E0">
        <w:rPr>
          <w:lang w:val="el-GR"/>
        </w:rPr>
        <w:t xml:space="preserve"> </w:t>
      </w:r>
      <w:proofErr w:type="spellStart"/>
      <w:r w:rsidRPr="002F41E0">
        <w:rPr>
          <w:rStyle w:val="GreekQuote0"/>
          <w:lang w:val="el-GR"/>
        </w:rPr>
        <w:t>ἔδησας</w:t>
      </w:r>
      <w:proofErr w:type="spellEnd"/>
      <w:r w:rsidRPr="002F41E0">
        <w:rPr>
          <w:lang w:val="el-GR"/>
        </w:rPr>
        <w:t xml:space="preserve">, </w:t>
      </w:r>
      <w:proofErr w:type="spellStart"/>
      <w:r w:rsidRPr="002F41E0">
        <w:rPr>
          <w:rStyle w:val="GreekQuote0"/>
          <w:lang w:val="el-GR"/>
        </w:rPr>
        <w:t>γῆν</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θαλάσσῃ</w:t>
      </w:r>
      <w:proofErr w:type="spellEnd"/>
      <w:r w:rsidRPr="002F41E0">
        <w:rPr>
          <w:lang w:val="el-GR"/>
        </w:rPr>
        <w:br/>
      </w:r>
      <w:proofErr w:type="spellStart"/>
      <w:r w:rsidRPr="002F41E0">
        <w:rPr>
          <w:rStyle w:val="GreekQuote0"/>
          <w:lang w:val="el-GR"/>
        </w:rPr>
        <w:t>Ὠκεανοῦ</w:t>
      </w:r>
      <w:proofErr w:type="spellEnd"/>
      <w:r w:rsidRPr="002F41E0">
        <w:rPr>
          <w:lang w:val="el-GR"/>
        </w:rPr>
        <w:t xml:space="preserve"> </w:t>
      </w:r>
      <w:proofErr w:type="spellStart"/>
      <w:r w:rsidRPr="002F41E0">
        <w:rPr>
          <w:rStyle w:val="GreekQuote0"/>
          <w:lang w:val="el-GR"/>
        </w:rPr>
        <w:t>κόλποισι</w:t>
      </w:r>
      <w:proofErr w:type="spellEnd"/>
      <w:r w:rsidRPr="002F41E0">
        <w:rPr>
          <w:lang w:val="el-GR"/>
        </w:rPr>
        <w:t xml:space="preserve"> </w:t>
      </w:r>
      <w:proofErr w:type="spellStart"/>
      <w:r w:rsidRPr="002F41E0">
        <w:rPr>
          <w:rStyle w:val="GreekQuote0"/>
          <w:lang w:val="el-GR"/>
        </w:rPr>
        <w:t>περίῤῥυτον</w:t>
      </w:r>
      <w:proofErr w:type="spellEnd"/>
      <w:r w:rsidRPr="002F41E0">
        <w:rPr>
          <w:lang w:val="el-GR"/>
        </w:rPr>
        <w:t xml:space="preserve">. </w:t>
      </w:r>
      <w:proofErr w:type="spellStart"/>
      <w:r w:rsidRPr="002F41E0">
        <w:rPr>
          <w:rStyle w:val="GreekQuote0"/>
          <w:b/>
          <w:lang w:val="el-GR"/>
        </w:rPr>
        <w:t>ὡς</w:t>
      </w:r>
      <w:proofErr w:type="spellEnd"/>
      <w:r>
        <w:rPr>
          <w:rStyle w:val="FootnoteReference"/>
        </w:rPr>
        <w:footnoteReference w:id="477"/>
      </w:r>
      <w:r w:rsidRPr="002F41E0">
        <w:rPr>
          <w:b/>
          <w:lang w:val="el-GR"/>
        </w:rPr>
        <w:t xml:space="preserve"> </w:t>
      </w:r>
      <w:proofErr w:type="spellStart"/>
      <w:r w:rsidRPr="002F41E0">
        <w:rPr>
          <w:rStyle w:val="GreekQuote0"/>
          <w:b/>
          <w:lang w:val="el-GR"/>
        </w:rPr>
        <w:t>δὲ</w:t>
      </w:r>
      <w:proofErr w:type="spellEnd"/>
      <w:r w:rsidRPr="002F41E0">
        <w:rPr>
          <w:b/>
          <w:lang w:val="el-GR"/>
        </w:rPr>
        <w:t xml:space="preserve"> </w:t>
      </w:r>
      <w:proofErr w:type="spellStart"/>
      <w:r w:rsidRPr="002F41E0">
        <w:rPr>
          <w:rStyle w:val="GreekQuote0"/>
          <w:b/>
          <w:lang w:val="el-GR"/>
        </w:rPr>
        <w:t>τὰ</w:t>
      </w:r>
      <w:proofErr w:type="spellEnd"/>
      <w:r w:rsidRPr="002F41E0">
        <w:rPr>
          <w:b/>
          <w:lang w:val="el-GR"/>
        </w:rPr>
        <w:t xml:space="preserve"> </w:t>
      </w:r>
      <w:r w:rsidRPr="002F41E0">
        <w:rPr>
          <w:rStyle w:val="GreekQuote0"/>
          <w:b/>
          <w:lang w:val="el-GR"/>
        </w:rPr>
        <w:t>πάντα</w:t>
      </w:r>
      <w:r w:rsidRPr="002F41E0">
        <w:rPr>
          <w:lang w:val="el-GR"/>
        </w:rPr>
        <w:t xml:space="preserve"> [75]</w:t>
      </w:r>
      <w:r w:rsidRPr="002F41E0">
        <w:rPr>
          <w:lang w:val="el-GR"/>
        </w:rPr>
        <w:br/>
      </w:r>
      <w:r w:rsidRPr="002F41E0">
        <w:rPr>
          <w:rStyle w:val="GreekQuote0"/>
          <w:b/>
          <w:lang w:val="el-GR"/>
        </w:rPr>
        <w:t>Κόσμος</w:t>
      </w:r>
      <w:r w:rsidRPr="002F41E0">
        <w:rPr>
          <w:b/>
          <w:lang w:val="el-GR"/>
        </w:rPr>
        <w:t xml:space="preserve"> </w:t>
      </w:r>
      <w:proofErr w:type="spellStart"/>
      <w:r w:rsidRPr="002F41E0">
        <w:rPr>
          <w:rStyle w:val="GreekQuote0"/>
          <w:b/>
          <w:lang w:val="el-GR"/>
        </w:rPr>
        <w:t>ἔην</w:t>
      </w:r>
      <w:proofErr w:type="spellEnd"/>
      <w:r w:rsidRPr="002F41E0">
        <w:rPr>
          <w:b/>
          <w:lang w:val="el-GR"/>
        </w:rPr>
        <w:t xml:space="preserve">, </w:t>
      </w:r>
      <w:proofErr w:type="spellStart"/>
      <w:r w:rsidRPr="002F41E0">
        <w:rPr>
          <w:rStyle w:val="GreekQuote0"/>
          <w:b/>
          <w:lang w:val="el-GR"/>
        </w:rPr>
        <w:t>γαίη</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οὐρανὸς</w:t>
      </w:r>
      <w:proofErr w:type="spellEnd"/>
      <w:r w:rsidRPr="002F41E0">
        <w:rPr>
          <w:b/>
          <w:lang w:val="el-GR"/>
        </w:rPr>
        <w:t xml:space="preserve">, </w:t>
      </w:r>
      <w:proofErr w:type="spellStart"/>
      <w:r w:rsidRPr="002F41E0">
        <w:rPr>
          <w:rStyle w:val="GreekQuote0"/>
          <w:b/>
          <w:lang w:val="el-GR"/>
        </w:rPr>
        <w:t>ἠδὲ</w:t>
      </w:r>
      <w:proofErr w:type="spellEnd"/>
      <w:r w:rsidRPr="002F41E0">
        <w:rPr>
          <w:b/>
          <w:lang w:val="el-GR"/>
        </w:rPr>
        <w:t xml:space="preserve"> </w:t>
      </w:r>
      <w:r w:rsidRPr="002F41E0">
        <w:rPr>
          <w:rStyle w:val="GreekQuote0"/>
          <w:b/>
          <w:lang w:val="el-GR"/>
        </w:rPr>
        <w:t>θάλασσα</w:t>
      </w:r>
      <w:r w:rsidRPr="002F41E0">
        <w:rPr>
          <w:b/>
          <w:lang w:val="el-GR"/>
        </w:rPr>
        <w:t>,</w:t>
      </w:r>
      <w:r w:rsidRPr="002F41E0">
        <w:rPr>
          <w:lang w:val="el-GR"/>
        </w:rPr>
        <w:br/>
      </w:r>
      <w:proofErr w:type="spellStart"/>
      <w:r w:rsidRPr="002F41E0">
        <w:rPr>
          <w:rStyle w:val="GreekQuote0"/>
          <w:lang w:val="el-GR"/>
        </w:rPr>
        <w:t>Οὐρανὸς</w:t>
      </w:r>
      <w:proofErr w:type="spellEnd"/>
      <w:r w:rsidRPr="002F41E0">
        <w:rPr>
          <w:lang w:val="el-GR"/>
        </w:rPr>
        <w:t xml:space="preserve"> </w:t>
      </w:r>
      <w:proofErr w:type="spellStart"/>
      <w:r w:rsidRPr="002F41E0">
        <w:rPr>
          <w:rStyle w:val="GreekQuote0"/>
          <w:lang w:val="el-GR"/>
        </w:rPr>
        <w:t>οὐρανίοισιν</w:t>
      </w:r>
      <w:proofErr w:type="spellEnd"/>
      <w:r w:rsidRPr="002F41E0">
        <w:rPr>
          <w:lang w:val="el-GR"/>
        </w:rPr>
        <w:t xml:space="preserve"> </w:t>
      </w:r>
      <w:proofErr w:type="spellStart"/>
      <w:r w:rsidRPr="002F41E0">
        <w:rPr>
          <w:rStyle w:val="GreekQuote0"/>
          <w:lang w:val="el-GR"/>
        </w:rPr>
        <w:t>ἀγαλλόμενος</w:t>
      </w:r>
      <w:proofErr w:type="spellEnd"/>
      <w:r w:rsidRPr="002F41E0">
        <w:rPr>
          <w:lang w:val="el-GR"/>
        </w:rPr>
        <w:t xml:space="preserve"> </w:t>
      </w:r>
      <w:proofErr w:type="spellStart"/>
      <w:r w:rsidRPr="002F41E0">
        <w:rPr>
          <w:rStyle w:val="GreekQuote0"/>
          <w:lang w:val="el-GR"/>
        </w:rPr>
        <w:t>φαέεσσι</w:t>
      </w:r>
      <w:proofErr w:type="spellEnd"/>
      <w:r w:rsidRPr="002F41E0">
        <w:rPr>
          <w:lang w:val="el-GR"/>
        </w:rPr>
        <w:t>,</w:t>
      </w:r>
      <w:r w:rsidRPr="002F41E0">
        <w:rPr>
          <w:lang w:val="el-GR"/>
        </w:rPr>
        <w:br/>
      </w:r>
      <w:r w:rsidRPr="002F41E0">
        <w:rPr>
          <w:rStyle w:val="GreekQuote0"/>
          <w:lang w:val="el-GR"/>
        </w:rPr>
        <w:t>Πόντος</w:t>
      </w:r>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πλωτοῖς</w:t>
      </w:r>
      <w:proofErr w:type="spellEnd"/>
      <w:r w:rsidRPr="002F41E0">
        <w:rPr>
          <w:lang w:val="el-GR"/>
        </w:rPr>
        <w:t xml:space="preserve">, </w:t>
      </w:r>
      <w:proofErr w:type="spellStart"/>
      <w:r w:rsidRPr="002F41E0">
        <w:rPr>
          <w:rStyle w:val="GreekQuote0"/>
          <w:lang w:val="el-GR"/>
        </w:rPr>
        <w:t>πεζοῖς</w:t>
      </w:r>
      <w:proofErr w:type="spellEnd"/>
      <w:r w:rsidRPr="002F41E0">
        <w:rPr>
          <w:lang w:val="el-GR"/>
        </w:rPr>
        <w:t xml:space="preserve"> </w:t>
      </w:r>
      <w:proofErr w:type="spellStart"/>
      <w:r w:rsidRPr="002F41E0">
        <w:rPr>
          <w:rStyle w:val="GreekQuote0"/>
          <w:lang w:val="el-GR"/>
        </w:rPr>
        <w:t>δέ</w:t>
      </w:r>
      <w:proofErr w:type="spellEnd"/>
      <w:r w:rsidRPr="002F41E0">
        <w:rPr>
          <w:lang w:val="el-GR"/>
        </w:rPr>
        <w:t xml:space="preserve"> </w:t>
      </w:r>
      <w:r w:rsidRPr="002F41E0">
        <w:rPr>
          <w:rStyle w:val="GreekQuote0"/>
          <w:lang w:val="el-GR"/>
        </w:rPr>
        <w:t>τε</w:t>
      </w:r>
      <w:r w:rsidRPr="002F41E0">
        <w:rPr>
          <w:lang w:val="el-GR"/>
        </w:rPr>
        <w:t xml:space="preserve"> </w:t>
      </w:r>
      <w:proofErr w:type="spellStart"/>
      <w:r w:rsidRPr="002F41E0">
        <w:rPr>
          <w:rStyle w:val="GreekQuote0"/>
          <w:lang w:val="el-GR"/>
        </w:rPr>
        <w:t>γαῖα</w:t>
      </w:r>
      <w:proofErr w:type="spellEnd"/>
      <w:r w:rsidRPr="002F41E0">
        <w:rPr>
          <w:lang w:val="el-GR"/>
        </w:rPr>
        <w:t xml:space="preserve"> </w:t>
      </w:r>
      <w:proofErr w:type="spellStart"/>
      <w:r w:rsidRPr="002F41E0">
        <w:rPr>
          <w:rStyle w:val="GreekQuote0"/>
          <w:lang w:val="el-GR"/>
        </w:rPr>
        <w:t>πελώρη</w:t>
      </w:r>
      <w:proofErr w:type="spellEnd"/>
      <w:r w:rsidRPr="002F41E0">
        <w:rPr>
          <w:lang w:val="el-GR"/>
        </w:rPr>
        <w:t>,</w:t>
      </w:r>
      <w:r>
        <w:rPr>
          <w:rStyle w:val="FootnoteReference"/>
        </w:rPr>
        <w:footnoteReference w:id="478"/>
      </w:r>
      <w:r w:rsidRPr="002F41E0">
        <w:rPr>
          <w:lang w:val="el-GR"/>
        </w:rPr>
        <w:br/>
      </w:r>
      <w:proofErr w:type="spellStart"/>
      <w:r w:rsidRPr="002F41E0">
        <w:rPr>
          <w:rStyle w:val="GreekQuote0"/>
          <w:lang w:val="el-GR"/>
        </w:rPr>
        <w:t>Ἀθρήσας</w:t>
      </w:r>
      <w:proofErr w:type="spellEnd"/>
      <w:r w:rsidRPr="002F41E0">
        <w:rPr>
          <w:lang w:val="el-GR"/>
        </w:rPr>
        <w:t xml:space="preserve"> </w:t>
      </w:r>
      <w:proofErr w:type="spellStart"/>
      <w:r w:rsidRPr="002F41E0">
        <w:rPr>
          <w:rStyle w:val="GreekQuote0"/>
          <w:lang w:val="el-GR"/>
        </w:rPr>
        <w:t>τότ</w:t>
      </w:r>
      <w:proofErr w:type="spellEnd"/>
      <w:r w:rsidRPr="002F41E0">
        <w:rPr>
          <w:lang w:val="el-GR"/>
        </w:rPr>
        <w:t xml:space="preserve">’ </w:t>
      </w:r>
      <w:proofErr w:type="spellStart"/>
      <w:r w:rsidRPr="002F41E0">
        <w:rPr>
          <w:rStyle w:val="GreekQuote0"/>
          <w:lang w:val="el-GR"/>
        </w:rPr>
        <w:t>ἔπειτα</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ἄρμενα</w:t>
      </w:r>
      <w:proofErr w:type="spellEnd"/>
      <w:r w:rsidRPr="002F41E0">
        <w:rPr>
          <w:lang w:val="el-GR"/>
        </w:rPr>
        <w:t xml:space="preserve"> </w:t>
      </w:r>
      <w:r w:rsidRPr="002F41E0">
        <w:rPr>
          <w:rStyle w:val="GreekQuote0"/>
          <w:lang w:val="el-GR"/>
        </w:rPr>
        <w:t>πάντα</w:t>
      </w:r>
      <w:r w:rsidRPr="002F41E0">
        <w:rPr>
          <w:lang w:val="el-GR"/>
        </w:rPr>
        <w:t xml:space="preserve"> </w:t>
      </w:r>
      <w:proofErr w:type="spellStart"/>
      <w:r w:rsidRPr="002F41E0">
        <w:rPr>
          <w:rStyle w:val="GreekQuote0"/>
          <w:lang w:val="el-GR"/>
        </w:rPr>
        <w:t>νοήσας</w:t>
      </w:r>
      <w:proofErr w:type="spellEnd"/>
      <w:r w:rsidRPr="002F41E0">
        <w:rPr>
          <w:lang w:val="el-GR"/>
        </w:rPr>
        <w:t>,</w:t>
      </w:r>
      <w:r w:rsidRPr="002F41E0">
        <w:rPr>
          <w:lang w:val="el-GR"/>
        </w:rPr>
        <w:br/>
      </w:r>
      <w:proofErr w:type="spellStart"/>
      <w:r w:rsidRPr="002F41E0">
        <w:rPr>
          <w:rStyle w:val="GreekQuote0"/>
          <w:lang w:val="el-GR"/>
        </w:rPr>
        <w:t>Τέρπετο</w:t>
      </w:r>
      <w:proofErr w:type="spellEnd"/>
      <w:r w:rsidRPr="002F41E0">
        <w:rPr>
          <w:lang w:val="el-GR"/>
        </w:rPr>
        <w:t xml:space="preserve"> </w:t>
      </w:r>
      <w:proofErr w:type="spellStart"/>
      <w:r w:rsidRPr="002F41E0">
        <w:rPr>
          <w:rStyle w:val="GreekQuote0"/>
          <w:lang w:val="el-GR"/>
        </w:rPr>
        <w:t>Παιδὸς</w:t>
      </w:r>
      <w:proofErr w:type="spellEnd"/>
      <w:r w:rsidRPr="002F41E0">
        <w:rPr>
          <w:lang w:val="el-GR"/>
        </w:rPr>
        <w:t xml:space="preserve"> </w:t>
      </w:r>
      <w:proofErr w:type="spellStart"/>
      <w:r w:rsidRPr="002F41E0">
        <w:rPr>
          <w:rStyle w:val="GreekQuote0"/>
          <w:lang w:val="el-GR"/>
        </w:rPr>
        <w:t>ἄνακτος</w:t>
      </w:r>
      <w:proofErr w:type="spellEnd"/>
      <w:r w:rsidRPr="002F41E0">
        <w:rPr>
          <w:lang w:val="el-GR"/>
        </w:rPr>
        <w:t xml:space="preserve"> </w:t>
      </w:r>
      <w:proofErr w:type="spellStart"/>
      <w:r w:rsidRPr="002F41E0">
        <w:rPr>
          <w:rStyle w:val="GreekQuote0"/>
          <w:lang w:val="el-GR"/>
        </w:rPr>
        <w:t>ὁμοφρονέουσιν</w:t>
      </w:r>
      <w:proofErr w:type="spellEnd"/>
      <w:r w:rsidRPr="002F41E0">
        <w:rPr>
          <w:lang w:val="el-GR"/>
        </w:rPr>
        <w:t xml:space="preserve"> </w:t>
      </w:r>
      <w:proofErr w:type="spellStart"/>
      <w:r w:rsidRPr="002F41E0">
        <w:rPr>
          <w:rStyle w:val="GreekQuote0"/>
          <w:lang w:val="el-GR"/>
        </w:rPr>
        <w:t>ἐπ</w:t>
      </w:r>
      <w:proofErr w:type="spellEnd"/>
      <w:r w:rsidRPr="002F41E0">
        <w:rPr>
          <w:lang w:val="el-GR"/>
        </w:rPr>
        <w:t xml:space="preserve">’ </w:t>
      </w:r>
      <w:proofErr w:type="spellStart"/>
      <w:r w:rsidRPr="002F41E0">
        <w:rPr>
          <w:rStyle w:val="GreekQuote0"/>
          <w:lang w:val="el-GR"/>
        </w:rPr>
        <w:t>ἔργοις</w:t>
      </w:r>
      <w:proofErr w:type="spellEnd"/>
      <w:r w:rsidRPr="002F41E0">
        <w:rPr>
          <w:lang w:val="el-GR"/>
        </w:rPr>
        <w:t>. [80]</w:t>
      </w:r>
      <w:r w:rsidRPr="002F41E0">
        <w:rPr>
          <w:lang w:val="el-GR"/>
        </w:rPr>
        <w:br/>
      </w:r>
      <w:proofErr w:type="spellStart"/>
      <w:r w:rsidRPr="002F41E0">
        <w:rPr>
          <w:rStyle w:val="GreekQuote0"/>
          <w:b/>
          <w:lang w:val="el-GR"/>
        </w:rPr>
        <w:t>Δίζετο</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σοφίης</w:t>
      </w:r>
      <w:proofErr w:type="spellEnd"/>
      <w:r w:rsidRPr="002F41E0">
        <w:rPr>
          <w:b/>
          <w:lang w:val="el-GR"/>
        </w:rPr>
        <w:t xml:space="preserve"> </w:t>
      </w:r>
      <w:proofErr w:type="spellStart"/>
      <w:r w:rsidRPr="002F41E0">
        <w:rPr>
          <w:rStyle w:val="GreekQuote0"/>
          <w:b/>
          <w:lang w:val="el-GR"/>
        </w:rPr>
        <w:t>ἐπιΐστορα</w:t>
      </w:r>
      <w:proofErr w:type="spellEnd"/>
      <w:r w:rsidRPr="002F41E0">
        <w:rPr>
          <w:b/>
          <w:lang w:val="el-GR"/>
        </w:rPr>
        <w:t xml:space="preserve"> </w:t>
      </w:r>
      <w:proofErr w:type="spellStart"/>
      <w:r w:rsidRPr="002F41E0">
        <w:rPr>
          <w:rStyle w:val="GreekQuote0"/>
          <w:b/>
          <w:lang w:val="el-GR"/>
        </w:rPr>
        <w:t>μητρὸς</w:t>
      </w:r>
      <w:proofErr w:type="spellEnd"/>
      <w:r w:rsidRPr="002F41E0">
        <w:rPr>
          <w:b/>
          <w:lang w:val="el-GR"/>
        </w:rPr>
        <w:t xml:space="preserve"> </w:t>
      </w:r>
      <w:proofErr w:type="spellStart"/>
      <w:r w:rsidRPr="002F41E0">
        <w:rPr>
          <w:rStyle w:val="GreekQuote0"/>
          <w:b/>
          <w:lang w:val="el-GR"/>
        </w:rPr>
        <w:t>ἁπάντων</w:t>
      </w:r>
      <w:proofErr w:type="spellEnd"/>
      <w:r w:rsidRPr="002F41E0">
        <w:rPr>
          <w:b/>
          <w:lang w:val="el-GR"/>
        </w:rPr>
        <w:t>,</w:t>
      </w:r>
      <w:r w:rsidRPr="002F41E0">
        <w:rPr>
          <w:lang w:val="el-GR"/>
        </w:rPr>
        <w:br/>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χθονίων</w:t>
      </w:r>
      <w:proofErr w:type="spellEnd"/>
      <w:r w:rsidRPr="002F41E0">
        <w:rPr>
          <w:b/>
          <w:lang w:val="el-GR"/>
        </w:rPr>
        <w:t xml:space="preserve"> </w:t>
      </w:r>
      <w:proofErr w:type="spellStart"/>
      <w:r w:rsidRPr="002F41E0">
        <w:rPr>
          <w:rStyle w:val="GreekQuote0"/>
          <w:b/>
          <w:lang w:val="el-GR"/>
        </w:rPr>
        <w:t>βασιλῆα</w:t>
      </w:r>
      <w:proofErr w:type="spellEnd"/>
      <w:r w:rsidRPr="002F41E0">
        <w:rPr>
          <w:b/>
          <w:lang w:val="el-GR"/>
        </w:rPr>
        <w:t xml:space="preserve"> </w:t>
      </w:r>
      <w:proofErr w:type="spellStart"/>
      <w:r w:rsidRPr="002F41E0">
        <w:rPr>
          <w:rStyle w:val="GreekQuote0"/>
          <w:b/>
          <w:lang w:val="el-GR"/>
        </w:rPr>
        <w:t>θεουδέα</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τόδ</w:t>
      </w:r>
      <w:proofErr w:type="spellEnd"/>
      <w:r w:rsidRPr="002F41E0">
        <w:rPr>
          <w:b/>
          <w:lang w:val="el-GR"/>
        </w:rPr>
        <w:t xml:space="preserve">’ </w:t>
      </w:r>
      <w:proofErr w:type="spellStart"/>
      <w:r w:rsidRPr="002F41E0">
        <w:rPr>
          <w:rStyle w:val="GreekQuote0"/>
          <w:b/>
          <w:lang w:val="el-GR"/>
        </w:rPr>
        <w:t>ἔειπεν</w:t>
      </w:r>
      <w:proofErr w:type="spellEnd"/>
      <w:r w:rsidRPr="002F41E0">
        <w:rPr>
          <w:b/>
          <w:lang w:val="el-GR"/>
        </w:rPr>
        <w:t>·</w:t>
      </w:r>
      <w:r w:rsidRPr="002F41E0">
        <w:rPr>
          <w:lang w:val="el-GR"/>
        </w:rPr>
        <w:br/>
      </w:r>
      <w:proofErr w:type="spellStart"/>
      <w:r w:rsidRPr="002F41E0">
        <w:rPr>
          <w:rStyle w:val="GreekQuote0"/>
          <w:b/>
          <w:lang w:val="el-GR"/>
        </w:rPr>
        <w:t>Ἤδη</w:t>
      </w:r>
      <w:proofErr w:type="spellEnd"/>
      <w:r w:rsidRPr="002F41E0">
        <w:rPr>
          <w:b/>
          <w:lang w:val="el-GR"/>
        </w:rPr>
        <w:t xml:space="preserve"> </w:t>
      </w:r>
      <w:proofErr w:type="spellStart"/>
      <w:r w:rsidRPr="002F41E0">
        <w:rPr>
          <w:rStyle w:val="GreekQuote0"/>
          <w:b/>
          <w:lang w:val="el-GR"/>
        </w:rPr>
        <w:t>μὲν</w:t>
      </w:r>
      <w:proofErr w:type="spellEnd"/>
      <w:r w:rsidRPr="002F41E0">
        <w:rPr>
          <w:b/>
          <w:lang w:val="el-GR"/>
        </w:rPr>
        <w:t xml:space="preserve"> </w:t>
      </w:r>
      <w:proofErr w:type="spellStart"/>
      <w:r w:rsidRPr="002F41E0">
        <w:rPr>
          <w:rStyle w:val="GreekQuote0"/>
          <w:b/>
          <w:lang w:val="el-GR"/>
        </w:rPr>
        <w:t>καθαροὶ</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ἀείζωοι</w:t>
      </w:r>
      <w:proofErr w:type="spellEnd"/>
      <w:r w:rsidRPr="002F41E0">
        <w:rPr>
          <w:b/>
          <w:lang w:val="el-GR"/>
        </w:rPr>
        <w:t xml:space="preserve"> </w:t>
      </w:r>
      <w:r w:rsidRPr="002F41E0">
        <w:rPr>
          <w:rStyle w:val="GreekQuote0"/>
          <w:b/>
          <w:lang w:val="el-GR"/>
        </w:rPr>
        <w:t>θεράποντες</w:t>
      </w:r>
      <w:r w:rsidRPr="002F41E0">
        <w:rPr>
          <w:lang w:val="el-GR"/>
        </w:rPr>
        <w:br/>
      </w:r>
      <w:proofErr w:type="spellStart"/>
      <w:r w:rsidRPr="002F41E0">
        <w:rPr>
          <w:rStyle w:val="GreekQuote0"/>
          <w:b/>
          <w:lang w:val="el-GR"/>
        </w:rPr>
        <w:t>Οὐρανὸν</w:t>
      </w:r>
      <w:proofErr w:type="spellEnd"/>
      <w:r w:rsidRPr="002F41E0">
        <w:rPr>
          <w:b/>
          <w:lang w:val="el-GR"/>
        </w:rPr>
        <w:t xml:space="preserve"> </w:t>
      </w:r>
      <w:proofErr w:type="spellStart"/>
      <w:r w:rsidRPr="002F41E0">
        <w:rPr>
          <w:rStyle w:val="GreekQuote0"/>
          <w:b/>
          <w:lang w:val="el-GR"/>
        </w:rPr>
        <w:t>εὐρὺν</w:t>
      </w:r>
      <w:proofErr w:type="spellEnd"/>
      <w:r w:rsidRPr="002F41E0">
        <w:rPr>
          <w:b/>
          <w:lang w:val="el-GR"/>
        </w:rPr>
        <w:t xml:space="preserve"> </w:t>
      </w:r>
      <w:proofErr w:type="spellStart"/>
      <w:r w:rsidRPr="002F41E0">
        <w:rPr>
          <w:rStyle w:val="GreekQuote0"/>
          <w:b/>
          <w:lang w:val="el-GR"/>
        </w:rPr>
        <w:t>ἔχουσιν</w:t>
      </w:r>
      <w:proofErr w:type="spellEnd"/>
      <w:r w:rsidRPr="002F41E0">
        <w:rPr>
          <w:b/>
          <w:lang w:val="el-GR"/>
        </w:rPr>
        <w:t xml:space="preserve">, </w:t>
      </w:r>
      <w:proofErr w:type="spellStart"/>
      <w:r w:rsidRPr="002F41E0">
        <w:rPr>
          <w:rStyle w:val="GreekQuote0"/>
          <w:b/>
          <w:lang w:val="el-GR"/>
        </w:rPr>
        <w:t>ἁγνοὶ</w:t>
      </w:r>
      <w:proofErr w:type="spellEnd"/>
      <w:r w:rsidRPr="002F41E0">
        <w:rPr>
          <w:b/>
          <w:lang w:val="el-GR"/>
        </w:rPr>
        <w:t xml:space="preserve"> </w:t>
      </w:r>
      <w:r w:rsidRPr="002F41E0">
        <w:rPr>
          <w:rStyle w:val="GreekQuote0"/>
          <w:b/>
          <w:lang w:val="el-GR"/>
        </w:rPr>
        <w:t>νόες</w:t>
      </w:r>
      <w:r w:rsidRPr="002F41E0">
        <w:rPr>
          <w:b/>
          <w:lang w:val="el-GR"/>
        </w:rPr>
        <w:t xml:space="preserve">, </w:t>
      </w:r>
      <w:proofErr w:type="spellStart"/>
      <w:r w:rsidRPr="002F41E0">
        <w:rPr>
          <w:rStyle w:val="GreekQuote0"/>
          <w:b/>
          <w:lang w:val="el-GR"/>
        </w:rPr>
        <w:t>ἄγγελοι</w:t>
      </w:r>
      <w:proofErr w:type="spellEnd"/>
      <w:r w:rsidRPr="002F41E0">
        <w:rPr>
          <w:b/>
          <w:lang w:val="el-GR"/>
        </w:rPr>
        <w:t xml:space="preserve"> </w:t>
      </w:r>
      <w:proofErr w:type="spellStart"/>
      <w:r w:rsidRPr="002F41E0">
        <w:rPr>
          <w:rStyle w:val="GreekQuote0"/>
          <w:b/>
          <w:lang w:val="el-GR"/>
        </w:rPr>
        <w:t>ἐσθλοὶ</w:t>
      </w:r>
      <w:proofErr w:type="spellEnd"/>
      <w:r w:rsidRPr="002F41E0">
        <w:rPr>
          <w:b/>
          <w:lang w:val="el-GR"/>
        </w:rPr>
        <w:t>,</w:t>
      </w:r>
      <w:r w:rsidRPr="002F41E0">
        <w:rPr>
          <w:lang w:val="el-GR"/>
        </w:rPr>
        <w:br/>
      </w:r>
      <w:proofErr w:type="spellStart"/>
      <w:r w:rsidRPr="002F41E0">
        <w:rPr>
          <w:rStyle w:val="GreekQuote0"/>
          <w:b/>
          <w:lang w:val="el-GR"/>
        </w:rPr>
        <w:t>Ὑμνοπόλοι</w:t>
      </w:r>
      <w:proofErr w:type="spellEnd"/>
      <w:r w:rsidRPr="002F41E0">
        <w:rPr>
          <w:b/>
          <w:lang w:val="el-GR"/>
        </w:rPr>
        <w:t xml:space="preserve">, </w:t>
      </w:r>
      <w:r w:rsidRPr="002F41E0">
        <w:rPr>
          <w:rStyle w:val="GreekQuote0"/>
          <w:b/>
          <w:lang w:val="el-GR"/>
        </w:rPr>
        <w:t>μέλποντες</w:t>
      </w:r>
      <w:r w:rsidRPr="002F41E0">
        <w:rPr>
          <w:b/>
          <w:lang w:val="el-GR"/>
        </w:rPr>
        <w:t xml:space="preserve"> </w:t>
      </w:r>
      <w:proofErr w:type="spellStart"/>
      <w:r w:rsidRPr="002F41E0">
        <w:rPr>
          <w:rStyle w:val="GreekQuote0"/>
          <w:b/>
          <w:lang w:val="el-GR"/>
        </w:rPr>
        <w:t>ἐμὸν</w:t>
      </w:r>
      <w:proofErr w:type="spellEnd"/>
      <w:r w:rsidRPr="002F41E0">
        <w:rPr>
          <w:b/>
          <w:lang w:val="el-GR"/>
        </w:rPr>
        <w:t xml:space="preserve"> </w:t>
      </w:r>
      <w:r w:rsidRPr="002F41E0">
        <w:rPr>
          <w:rStyle w:val="GreekQuote0"/>
          <w:b/>
          <w:lang w:val="el-GR"/>
        </w:rPr>
        <w:t>κλέος</w:t>
      </w:r>
      <w:r w:rsidRPr="002F41E0">
        <w:rPr>
          <w:b/>
          <w:lang w:val="el-GR"/>
        </w:rPr>
        <w:t xml:space="preserve"> </w:t>
      </w:r>
      <w:proofErr w:type="spellStart"/>
      <w:r w:rsidRPr="002F41E0">
        <w:rPr>
          <w:rStyle w:val="GreekQuote0"/>
          <w:b/>
          <w:lang w:val="el-GR"/>
        </w:rPr>
        <w:t>οὔποτε</w:t>
      </w:r>
      <w:proofErr w:type="spellEnd"/>
      <w:r w:rsidRPr="002F41E0">
        <w:rPr>
          <w:b/>
          <w:lang w:val="el-GR"/>
        </w:rPr>
        <w:t xml:space="preserve"> </w:t>
      </w:r>
      <w:proofErr w:type="spellStart"/>
      <w:r w:rsidRPr="002F41E0">
        <w:rPr>
          <w:rStyle w:val="GreekQuote0"/>
          <w:b/>
          <w:lang w:val="el-GR"/>
        </w:rPr>
        <w:t>λῆγον</w:t>
      </w:r>
      <w:proofErr w:type="spellEnd"/>
      <w:r w:rsidRPr="002F41E0">
        <w:rPr>
          <w:b/>
          <w:lang w:val="el-GR"/>
        </w:rPr>
        <w:t>·</w:t>
      </w:r>
      <w:r w:rsidRPr="002F41E0">
        <w:rPr>
          <w:lang w:val="el-GR"/>
        </w:rPr>
        <w:t xml:space="preserve"> [85]</w:t>
      </w:r>
      <w:r w:rsidRPr="002F41E0">
        <w:rPr>
          <w:lang w:val="el-GR"/>
        </w:rPr>
        <w:br/>
      </w:r>
      <w:proofErr w:type="spellStart"/>
      <w:r w:rsidRPr="002F41E0">
        <w:rPr>
          <w:rStyle w:val="GreekQuote0"/>
          <w:b/>
          <w:lang w:val="el-GR"/>
        </w:rPr>
        <w:t>Γαῖα</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ἔτι</w:t>
      </w:r>
      <w:proofErr w:type="spellEnd"/>
      <w:r w:rsidRPr="002F41E0">
        <w:rPr>
          <w:b/>
          <w:lang w:val="el-GR"/>
        </w:rPr>
        <w:t xml:space="preserve"> </w:t>
      </w:r>
      <w:proofErr w:type="spellStart"/>
      <w:r w:rsidRPr="002F41E0">
        <w:rPr>
          <w:rStyle w:val="GreekQuote0"/>
          <w:b/>
          <w:lang w:val="el-GR"/>
        </w:rPr>
        <w:t>ζώοισιν</w:t>
      </w:r>
      <w:proofErr w:type="spellEnd"/>
      <w:r w:rsidRPr="002F41E0">
        <w:rPr>
          <w:b/>
          <w:lang w:val="el-GR"/>
        </w:rPr>
        <w:t xml:space="preserve"> </w:t>
      </w:r>
      <w:proofErr w:type="spellStart"/>
      <w:r w:rsidRPr="002F41E0">
        <w:rPr>
          <w:rStyle w:val="GreekQuote0"/>
          <w:b/>
          <w:lang w:val="el-GR"/>
        </w:rPr>
        <w:t>ἀγάλλεται</w:t>
      </w:r>
      <w:proofErr w:type="spellEnd"/>
      <w:r w:rsidRPr="002F41E0">
        <w:rPr>
          <w:b/>
          <w:lang w:val="el-GR"/>
        </w:rPr>
        <w:t xml:space="preserve"> </w:t>
      </w:r>
      <w:proofErr w:type="spellStart"/>
      <w:r w:rsidRPr="002F41E0">
        <w:rPr>
          <w:rStyle w:val="GreekQuote0"/>
          <w:b/>
          <w:lang w:val="el-GR"/>
        </w:rPr>
        <w:t>ἀφραδέουσι</w:t>
      </w:r>
      <w:proofErr w:type="spellEnd"/>
      <w:r w:rsidRPr="002F41E0">
        <w:rPr>
          <w:b/>
          <w:lang w:val="el-GR"/>
        </w:rPr>
        <w:t>.</w:t>
      </w:r>
      <w:r w:rsidRPr="002F41E0">
        <w:rPr>
          <w:lang w:val="el-GR"/>
        </w:rPr>
        <w:br/>
      </w:r>
      <w:proofErr w:type="spellStart"/>
      <w:r w:rsidRPr="002F41E0">
        <w:rPr>
          <w:rStyle w:val="GreekQuote0"/>
          <w:b/>
          <w:lang w:val="el-GR"/>
        </w:rPr>
        <w:t>ξυνὸν</w:t>
      </w:r>
      <w:proofErr w:type="spellEnd"/>
      <w:r w:rsidRPr="002F41E0">
        <w:rPr>
          <w:b/>
          <w:lang w:val="el-GR"/>
        </w:rPr>
        <w:t xml:space="preserve"> </w:t>
      </w:r>
      <w:proofErr w:type="spellStart"/>
      <w:r w:rsidRPr="002F41E0">
        <w:rPr>
          <w:rStyle w:val="GreekQuote0"/>
          <w:b/>
          <w:lang w:val="el-GR"/>
        </w:rPr>
        <w:t>ἔτ</w:t>
      </w:r>
      <w:proofErr w:type="spellEnd"/>
      <w:r w:rsidRPr="002F41E0">
        <w:rPr>
          <w:b/>
          <w:lang w:val="el-GR"/>
        </w:rPr>
        <w:t xml:space="preserve">’ </w:t>
      </w:r>
      <w:proofErr w:type="spellStart"/>
      <w:r w:rsidRPr="002F41E0">
        <w:rPr>
          <w:rStyle w:val="GreekQuote0"/>
          <w:b/>
          <w:lang w:val="el-GR"/>
        </w:rPr>
        <w:t>ἀμφοτέρωθεν</w:t>
      </w:r>
      <w:proofErr w:type="spellEnd"/>
      <w:r w:rsidRPr="002F41E0">
        <w:rPr>
          <w:b/>
          <w:lang w:val="el-GR"/>
        </w:rPr>
        <w:t xml:space="preserve"> </w:t>
      </w:r>
      <w:proofErr w:type="spellStart"/>
      <w:r w:rsidRPr="002F41E0">
        <w:rPr>
          <w:rStyle w:val="GreekQuote0"/>
          <w:b/>
          <w:lang w:val="el-GR"/>
        </w:rPr>
        <w:t>ἐμοὶ</w:t>
      </w:r>
      <w:proofErr w:type="spellEnd"/>
      <w:r w:rsidRPr="002F41E0">
        <w:rPr>
          <w:b/>
          <w:lang w:val="el-GR"/>
        </w:rPr>
        <w:t xml:space="preserve"> </w:t>
      </w:r>
      <w:r w:rsidRPr="002F41E0">
        <w:rPr>
          <w:rStyle w:val="GreekQuote0"/>
          <w:b/>
          <w:lang w:val="el-GR"/>
        </w:rPr>
        <w:t>γένος</w:t>
      </w:r>
      <w:r w:rsidRPr="002F41E0">
        <w:rPr>
          <w:b/>
          <w:lang w:val="el-GR"/>
        </w:rPr>
        <w:t xml:space="preserve"> </w:t>
      </w:r>
      <w:proofErr w:type="spellStart"/>
      <w:r w:rsidRPr="002F41E0">
        <w:rPr>
          <w:rStyle w:val="GreekQuote0"/>
          <w:b/>
          <w:lang w:val="el-GR"/>
        </w:rPr>
        <w:t>εὔαδε</w:t>
      </w:r>
      <w:proofErr w:type="spellEnd"/>
      <w:r w:rsidRPr="002F41E0">
        <w:rPr>
          <w:b/>
          <w:lang w:val="el-GR"/>
        </w:rPr>
        <w:t xml:space="preserve"> </w:t>
      </w:r>
      <w:proofErr w:type="spellStart"/>
      <w:r w:rsidRPr="002F41E0">
        <w:rPr>
          <w:rStyle w:val="GreekQuote0"/>
          <w:b/>
          <w:lang w:val="el-GR"/>
        </w:rPr>
        <w:t>πῆξαι</w:t>
      </w:r>
      <w:proofErr w:type="spellEnd"/>
      <w:r w:rsidRPr="002F41E0">
        <w:rPr>
          <w:lang w:val="el-GR"/>
        </w:rPr>
        <w:br/>
      </w:r>
      <w:proofErr w:type="spellStart"/>
      <w:r w:rsidRPr="002F41E0">
        <w:rPr>
          <w:rStyle w:val="GreekQuote0"/>
          <w:b/>
          <w:lang w:val="el-GR"/>
        </w:rPr>
        <w:t>Θνητῶν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ἀθανάτων</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proofErr w:type="spellStart"/>
      <w:r w:rsidRPr="002F41E0">
        <w:rPr>
          <w:rStyle w:val="GreekQuote0"/>
          <w:b/>
          <w:lang w:val="el-GR"/>
        </w:rPr>
        <w:t>φῶτα</w:t>
      </w:r>
      <w:proofErr w:type="spellEnd"/>
      <w:r w:rsidRPr="002F41E0">
        <w:rPr>
          <w:b/>
          <w:lang w:val="el-GR"/>
        </w:rPr>
        <w:t xml:space="preserve"> </w:t>
      </w:r>
      <w:proofErr w:type="spellStart"/>
      <w:r w:rsidRPr="002F41E0">
        <w:rPr>
          <w:rStyle w:val="GreekQuote0"/>
          <w:b/>
          <w:lang w:val="el-GR"/>
        </w:rPr>
        <w:t>μεσηγὺ</w:t>
      </w:r>
      <w:proofErr w:type="spellEnd"/>
      <w:r w:rsidRPr="002F41E0">
        <w:rPr>
          <w:lang w:val="el-GR"/>
        </w:rPr>
        <w:t>,</w:t>
      </w:r>
      <w:r w:rsidRPr="002F41E0">
        <w:rPr>
          <w:lang w:val="el-GR"/>
        </w:rPr>
        <w:br/>
      </w:r>
      <w:proofErr w:type="spellStart"/>
      <w:r w:rsidRPr="002F41E0">
        <w:rPr>
          <w:rStyle w:val="GreekQuote0"/>
          <w:b/>
          <w:lang w:val="el-GR"/>
        </w:rPr>
        <w:t>Τερπόμενόν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ἔργοισιν</w:t>
      </w:r>
      <w:proofErr w:type="spellEnd"/>
      <w:r w:rsidRPr="002F41E0">
        <w:rPr>
          <w:b/>
          <w:lang w:val="el-GR"/>
        </w:rPr>
        <w:t xml:space="preserve"> </w:t>
      </w:r>
      <w:proofErr w:type="spellStart"/>
      <w:r w:rsidRPr="002F41E0">
        <w:rPr>
          <w:rStyle w:val="GreekQuote0"/>
          <w:b/>
          <w:lang w:val="el-GR"/>
        </w:rPr>
        <w:t>ἐμοῖς</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ἐχέφρονα</w:t>
      </w:r>
      <w:proofErr w:type="spellEnd"/>
      <w:r w:rsidRPr="002F41E0">
        <w:rPr>
          <w:b/>
          <w:lang w:val="el-GR"/>
        </w:rPr>
        <w:t xml:space="preserve"> </w:t>
      </w:r>
      <w:proofErr w:type="spellStart"/>
      <w:r w:rsidRPr="002F41E0">
        <w:rPr>
          <w:rStyle w:val="GreekQuote0"/>
          <w:b/>
          <w:lang w:val="el-GR"/>
        </w:rPr>
        <w:t>μύστην</w:t>
      </w:r>
      <w:proofErr w:type="spellEnd"/>
      <w:r w:rsidRPr="002F41E0">
        <w:rPr>
          <w:lang w:val="el-GR"/>
        </w:rPr>
        <w:br/>
      </w:r>
      <w:proofErr w:type="spellStart"/>
      <w:r w:rsidRPr="002F41E0">
        <w:rPr>
          <w:rStyle w:val="GreekQuote0"/>
          <w:b/>
          <w:lang w:val="el-GR"/>
        </w:rPr>
        <w:t>Οὐρανίων</w:t>
      </w:r>
      <w:proofErr w:type="spellEnd"/>
      <w:r w:rsidRPr="002F41E0">
        <w:rPr>
          <w:b/>
          <w:lang w:val="el-GR"/>
        </w:rPr>
        <w:t xml:space="preserve">, </w:t>
      </w:r>
      <w:proofErr w:type="spellStart"/>
      <w:r w:rsidRPr="002F41E0">
        <w:rPr>
          <w:rStyle w:val="GreekQuote0"/>
          <w:b/>
          <w:lang w:val="el-GR"/>
        </w:rPr>
        <w:t>χθονίων</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proofErr w:type="spellStart"/>
      <w:r w:rsidRPr="002F41E0">
        <w:rPr>
          <w:rStyle w:val="GreekQuote0"/>
          <w:b/>
          <w:lang w:val="el-GR"/>
        </w:rPr>
        <w:t>ἄγγελον</w:t>
      </w:r>
      <w:proofErr w:type="spellEnd"/>
      <w:r w:rsidRPr="002F41E0">
        <w:rPr>
          <w:b/>
          <w:lang w:val="el-GR"/>
        </w:rPr>
        <w:t xml:space="preserve"> </w:t>
      </w:r>
      <w:proofErr w:type="spellStart"/>
      <w:r w:rsidRPr="002F41E0">
        <w:rPr>
          <w:rStyle w:val="GreekQuote0"/>
          <w:b/>
          <w:lang w:val="el-GR"/>
        </w:rPr>
        <w:t>ἄλλον</w:t>
      </w:r>
      <w:proofErr w:type="spellEnd"/>
      <w:r>
        <w:rPr>
          <w:b/>
        </w:rPr>
        <w:t> </w:t>
      </w:r>
      <w:r w:rsidRPr="002F41E0">
        <w:rPr>
          <w:lang w:val="el-GR"/>
        </w:rPr>
        <w:t>[90]</w:t>
      </w:r>
      <w:r w:rsidRPr="002F41E0">
        <w:rPr>
          <w:lang w:val="el-GR"/>
        </w:rPr>
        <w:br/>
      </w:r>
      <w:proofErr w:type="spellStart"/>
      <w:r w:rsidRPr="002F41E0">
        <w:rPr>
          <w:rStyle w:val="GreekQuote0"/>
          <w:b/>
          <w:lang w:val="el-GR"/>
        </w:rPr>
        <w:t>Ἐκ</w:t>
      </w:r>
      <w:proofErr w:type="spellEnd"/>
      <w:r w:rsidRPr="002F41E0">
        <w:rPr>
          <w:b/>
          <w:lang w:val="el-GR"/>
        </w:rPr>
        <w:t xml:space="preserve"> </w:t>
      </w:r>
      <w:proofErr w:type="spellStart"/>
      <w:r w:rsidRPr="002F41E0">
        <w:rPr>
          <w:rStyle w:val="GreekQuote0"/>
          <w:b/>
          <w:lang w:val="el-GR"/>
        </w:rPr>
        <w:t>χθονὸς</w:t>
      </w:r>
      <w:proofErr w:type="spellEnd"/>
      <w:r w:rsidRPr="002F41E0">
        <w:rPr>
          <w:b/>
          <w:lang w:val="el-GR"/>
        </w:rPr>
        <w:t xml:space="preserve">, </w:t>
      </w:r>
      <w:proofErr w:type="spellStart"/>
      <w:r w:rsidRPr="002F41E0">
        <w:rPr>
          <w:rStyle w:val="GreekQuote0"/>
          <w:b/>
          <w:lang w:val="el-GR"/>
        </w:rPr>
        <w:t>ὑμνητῆρά</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ἐμῶν</w:t>
      </w:r>
      <w:proofErr w:type="spellEnd"/>
      <w:r w:rsidRPr="002F41E0">
        <w:rPr>
          <w:b/>
          <w:lang w:val="el-GR"/>
        </w:rPr>
        <w:t xml:space="preserve"> </w:t>
      </w:r>
      <w:proofErr w:type="spellStart"/>
      <w:r w:rsidRPr="002F41E0">
        <w:rPr>
          <w:rStyle w:val="GreekQuote0"/>
          <w:b/>
          <w:lang w:val="el-GR"/>
        </w:rPr>
        <w:t>μενέων</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τε</w:t>
      </w:r>
      <w:r w:rsidRPr="002F41E0">
        <w:rPr>
          <w:b/>
          <w:lang w:val="el-GR"/>
        </w:rPr>
        <w:t>.</w:t>
      </w:r>
      <w:r w:rsidRPr="002F41E0">
        <w:rPr>
          <w:lang w:val="el-GR"/>
        </w:rPr>
        <w:br/>
      </w:r>
      <w:proofErr w:type="spellStart"/>
      <w:r w:rsidRPr="002F41E0">
        <w:rPr>
          <w:rStyle w:val="GreekQuote0"/>
          <w:b/>
          <w:lang w:val="el-GR"/>
        </w:rPr>
        <w:t>Ὣς</w:t>
      </w:r>
      <w:proofErr w:type="spellEnd"/>
      <w:r w:rsidRPr="002F41E0">
        <w:rPr>
          <w:b/>
          <w:lang w:val="el-GR"/>
        </w:rPr>
        <w:t xml:space="preserve"> </w:t>
      </w:r>
      <w:proofErr w:type="spellStart"/>
      <w:r w:rsidRPr="002F41E0">
        <w:rPr>
          <w:rStyle w:val="GreekQuote0"/>
          <w:b/>
          <w:lang w:val="el-GR"/>
        </w:rPr>
        <w:t>ἄρ</w:t>
      </w:r>
      <w:proofErr w:type="spellEnd"/>
      <w:r w:rsidRPr="002F41E0">
        <w:rPr>
          <w:b/>
          <w:lang w:val="el-GR"/>
        </w:rPr>
        <w:t xml:space="preserve">’ </w:t>
      </w:r>
      <w:proofErr w:type="spellStart"/>
      <w:r w:rsidRPr="002F41E0">
        <w:rPr>
          <w:rStyle w:val="GreekQuote0"/>
          <w:b/>
          <w:lang w:val="el-GR"/>
        </w:rPr>
        <w:t>ἔφη</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μοῖραν</w:t>
      </w:r>
      <w:proofErr w:type="spellEnd"/>
      <w:r w:rsidRPr="002F41E0">
        <w:rPr>
          <w:b/>
          <w:lang w:val="el-GR"/>
        </w:rPr>
        <w:t xml:space="preserve"> </w:t>
      </w:r>
      <w:proofErr w:type="spellStart"/>
      <w:r w:rsidRPr="002F41E0">
        <w:rPr>
          <w:rStyle w:val="GreekQuote0"/>
          <w:b/>
          <w:lang w:val="el-GR"/>
        </w:rPr>
        <w:t>ἑλὼν</w:t>
      </w:r>
      <w:proofErr w:type="spellEnd"/>
      <w:r w:rsidRPr="002F41E0">
        <w:rPr>
          <w:b/>
          <w:lang w:val="el-GR"/>
        </w:rPr>
        <w:t xml:space="preserve"> </w:t>
      </w:r>
      <w:proofErr w:type="spellStart"/>
      <w:r w:rsidRPr="002F41E0">
        <w:rPr>
          <w:rStyle w:val="GreekQuote0"/>
          <w:b/>
          <w:lang w:val="el-GR"/>
        </w:rPr>
        <w:t>νεοπηγέος</w:t>
      </w:r>
      <w:proofErr w:type="spellEnd"/>
      <w:r w:rsidRPr="002F41E0">
        <w:rPr>
          <w:b/>
          <w:lang w:val="el-GR"/>
        </w:rPr>
        <w:t xml:space="preserve"> </w:t>
      </w:r>
      <w:proofErr w:type="spellStart"/>
      <w:r w:rsidRPr="002F41E0">
        <w:rPr>
          <w:rStyle w:val="GreekQuote0"/>
          <w:b/>
          <w:lang w:val="el-GR"/>
        </w:rPr>
        <w:t>αἴης</w:t>
      </w:r>
      <w:proofErr w:type="spellEnd"/>
      <w:r w:rsidRPr="002F41E0">
        <w:rPr>
          <w:b/>
          <w:lang w:val="el-GR"/>
        </w:rPr>
        <w:t>,</w:t>
      </w:r>
      <w:r w:rsidRPr="002F41E0">
        <w:rPr>
          <w:lang w:val="el-GR"/>
        </w:rPr>
        <w:br/>
      </w:r>
      <w:proofErr w:type="spellStart"/>
      <w:r w:rsidRPr="002F41E0">
        <w:rPr>
          <w:rStyle w:val="GreekQuote0"/>
          <w:b/>
          <w:lang w:val="el-GR"/>
        </w:rPr>
        <w:t>Χείρεσιν</w:t>
      </w:r>
      <w:proofErr w:type="spellEnd"/>
      <w:r w:rsidRPr="002F41E0">
        <w:rPr>
          <w:b/>
          <w:lang w:val="el-GR"/>
        </w:rPr>
        <w:t xml:space="preserve"> </w:t>
      </w:r>
      <w:proofErr w:type="spellStart"/>
      <w:r w:rsidRPr="002F41E0">
        <w:rPr>
          <w:rStyle w:val="GreekQuote0"/>
          <w:b/>
          <w:lang w:val="el-GR"/>
        </w:rPr>
        <w:t>ἀθανάτῃσιν</w:t>
      </w:r>
      <w:proofErr w:type="spellEnd"/>
      <w:r w:rsidRPr="002F41E0">
        <w:rPr>
          <w:b/>
          <w:lang w:val="el-GR"/>
        </w:rPr>
        <w:t xml:space="preserve"> </w:t>
      </w:r>
      <w:proofErr w:type="spellStart"/>
      <w:r w:rsidRPr="002F41E0">
        <w:rPr>
          <w:rStyle w:val="GreekQuote0"/>
          <w:b/>
          <w:lang w:val="el-GR"/>
        </w:rPr>
        <w:t>ἐμὴν</w:t>
      </w:r>
      <w:proofErr w:type="spellEnd"/>
      <w:r w:rsidRPr="002F41E0">
        <w:rPr>
          <w:b/>
          <w:lang w:val="el-GR"/>
        </w:rPr>
        <w:t xml:space="preserve"> </w:t>
      </w:r>
      <w:proofErr w:type="spellStart"/>
      <w:r w:rsidRPr="002F41E0">
        <w:rPr>
          <w:rStyle w:val="GreekQuote0"/>
          <w:b/>
          <w:lang w:val="el-GR"/>
        </w:rPr>
        <w:t>ἐστήσατο</w:t>
      </w:r>
      <w:proofErr w:type="spellEnd"/>
      <w:r w:rsidRPr="002F41E0">
        <w:rPr>
          <w:b/>
          <w:lang w:val="el-GR"/>
        </w:rPr>
        <w:t xml:space="preserve"> </w:t>
      </w:r>
      <w:proofErr w:type="spellStart"/>
      <w:r w:rsidRPr="002F41E0">
        <w:rPr>
          <w:rStyle w:val="GreekQuote0"/>
          <w:b/>
          <w:lang w:val="el-GR"/>
        </w:rPr>
        <w:t>μορφήν</w:t>
      </w:r>
      <w:proofErr w:type="spellEnd"/>
      <w:r w:rsidRPr="002F41E0">
        <w:rPr>
          <w:b/>
          <w:lang w:val="el-GR"/>
        </w:rPr>
        <w:t>.</w:t>
      </w:r>
      <w:r w:rsidRPr="002F41E0">
        <w:rPr>
          <w:lang w:val="el-GR"/>
        </w:rPr>
        <w:br/>
      </w:r>
      <w:proofErr w:type="spellStart"/>
      <w:r w:rsidRPr="002F41E0">
        <w:rPr>
          <w:rStyle w:val="GreekQuote0"/>
          <w:b/>
          <w:lang w:val="el-GR"/>
        </w:rPr>
        <w:t>Τῇ</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ἄρ</w:t>
      </w:r>
      <w:proofErr w:type="spellEnd"/>
      <w:r w:rsidRPr="002F41E0">
        <w:rPr>
          <w:b/>
          <w:lang w:val="el-GR"/>
        </w:rPr>
        <w:t xml:space="preserve">’ </w:t>
      </w:r>
      <w:proofErr w:type="spellStart"/>
      <w:r w:rsidRPr="002F41E0">
        <w:rPr>
          <w:rStyle w:val="GreekQuote0"/>
          <w:b/>
          <w:lang w:val="el-GR"/>
        </w:rPr>
        <w:t>ἑῆς</w:t>
      </w:r>
      <w:proofErr w:type="spellEnd"/>
      <w:r w:rsidRPr="002F41E0">
        <w:rPr>
          <w:b/>
          <w:lang w:val="el-GR"/>
        </w:rPr>
        <w:t xml:space="preserve"> </w:t>
      </w:r>
      <w:proofErr w:type="spellStart"/>
      <w:r w:rsidRPr="002F41E0">
        <w:rPr>
          <w:rStyle w:val="GreekQuote0"/>
          <w:b/>
          <w:lang w:val="el-GR"/>
        </w:rPr>
        <w:t>ζωῆς</w:t>
      </w:r>
      <w:proofErr w:type="spellEnd"/>
      <w:r w:rsidRPr="002F41E0">
        <w:rPr>
          <w:b/>
          <w:lang w:val="el-GR"/>
        </w:rPr>
        <w:t xml:space="preserve"> </w:t>
      </w:r>
      <w:proofErr w:type="spellStart"/>
      <w:r w:rsidRPr="002F41E0">
        <w:rPr>
          <w:rStyle w:val="GreekQuote0"/>
          <w:b/>
          <w:lang w:val="el-GR"/>
        </w:rPr>
        <w:t>μοιρήσατο</w:t>
      </w:r>
      <w:proofErr w:type="spellEnd"/>
      <w:r w:rsidRPr="002F41E0">
        <w:rPr>
          <w:b/>
          <w:lang w:val="el-GR"/>
        </w:rPr>
        <w:t xml:space="preserve">· </w:t>
      </w:r>
      <w:proofErr w:type="spellStart"/>
      <w:r w:rsidRPr="002F41E0">
        <w:rPr>
          <w:rStyle w:val="GreekQuote0"/>
          <w:b/>
          <w:lang w:val="el-GR"/>
        </w:rPr>
        <w:t>ἐν</w:t>
      </w:r>
      <w:proofErr w:type="spellEnd"/>
      <w:r w:rsidRPr="002F41E0">
        <w:rPr>
          <w:b/>
          <w:lang w:val="el-GR"/>
        </w:rPr>
        <w:t xml:space="preserve"> </w:t>
      </w:r>
      <w:proofErr w:type="spellStart"/>
      <w:r w:rsidRPr="002F41E0">
        <w:rPr>
          <w:rStyle w:val="GreekQuote0"/>
          <w:b/>
          <w:lang w:val="el-GR"/>
        </w:rPr>
        <w:t>γὰρ</w:t>
      </w:r>
      <w:proofErr w:type="spellEnd"/>
      <w:r w:rsidRPr="002F41E0">
        <w:rPr>
          <w:b/>
          <w:lang w:val="el-GR"/>
        </w:rPr>
        <w:t xml:space="preserve"> </w:t>
      </w:r>
      <w:proofErr w:type="spellStart"/>
      <w:r w:rsidRPr="002F41E0">
        <w:rPr>
          <w:rStyle w:val="GreekQuote0"/>
          <w:b/>
          <w:lang w:val="el-GR"/>
        </w:rPr>
        <w:t>ἕηκε</w:t>
      </w:r>
      <w:proofErr w:type="spellEnd"/>
      <w:r w:rsidRPr="002F41E0">
        <w:rPr>
          <w:lang w:val="el-GR"/>
        </w:rPr>
        <w:br/>
      </w:r>
      <w:proofErr w:type="spellStart"/>
      <w:r w:rsidRPr="002F41E0">
        <w:rPr>
          <w:rStyle w:val="GreekQuote0"/>
          <w:b/>
          <w:lang w:val="el-GR"/>
        </w:rPr>
        <w:t>Πνεῦμα</w:t>
      </w:r>
      <w:proofErr w:type="spellEnd"/>
      <w:r w:rsidRPr="002F41E0">
        <w:rPr>
          <w:b/>
          <w:lang w:val="el-GR"/>
        </w:rPr>
        <w:t xml:space="preserve">, </w:t>
      </w:r>
      <w:proofErr w:type="spellStart"/>
      <w:r w:rsidRPr="002F41E0">
        <w:rPr>
          <w:rStyle w:val="GreekQuote0"/>
          <w:b/>
          <w:lang w:val="el-GR"/>
        </w:rPr>
        <w:t>τὸ</w:t>
      </w:r>
      <w:proofErr w:type="spellEnd"/>
      <w:r w:rsidRPr="002F41E0">
        <w:rPr>
          <w:b/>
          <w:lang w:val="el-GR"/>
        </w:rPr>
        <w:t xml:space="preserve"> </w:t>
      </w:r>
      <w:proofErr w:type="spellStart"/>
      <w:r w:rsidRPr="002F41E0">
        <w:rPr>
          <w:rStyle w:val="GreekQuote0"/>
          <w:b/>
          <w:lang w:val="el-GR"/>
        </w:rPr>
        <w:t>δὴ</w:t>
      </w:r>
      <w:proofErr w:type="spellEnd"/>
      <w:r w:rsidRPr="002F41E0">
        <w:rPr>
          <w:b/>
          <w:lang w:val="el-GR"/>
        </w:rPr>
        <w:t xml:space="preserve"> </w:t>
      </w:r>
      <w:proofErr w:type="spellStart"/>
      <w:r w:rsidRPr="002F41E0">
        <w:rPr>
          <w:rStyle w:val="GreekQuote0"/>
          <w:b/>
          <w:lang w:val="el-GR"/>
        </w:rPr>
        <w:t>θεότητος</w:t>
      </w:r>
      <w:proofErr w:type="spellEnd"/>
      <w:r w:rsidRPr="002F41E0">
        <w:rPr>
          <w:b/>
          <w:lang w:val="el-GR"/>
        </w:rPr>
        <w:t xml:space="preserve"> </w:t>
      </w:r>
      <w:proofErr w:type="spellStart"/>
      <w:r w:rsidRPr="002F41E0">
        <w:rPr>
          <w:rStyle w:val="GreekQuote0"/>
          <w:b/>
          <w:lang w:val="el-GR"/>
        </w:rPr>
        <w:t>ἀειδέος</w:t>
      </w:r>
      <w:proofErr w:type="spellEnd"/>
      <w:r w:rsidRPr="002F41E0">
        <w:rPr>
          <w:b/>
          <w:lang w:val="el-GR"/>
        </w:rPr>
        <w:t xml:space="preserve"> </w:t>
      </w:r>
      <w:proofErr w:type="spellStart"/>
      <w:r w:rsidRPr="002F41E0">
        <w:rPr>
          <w:rStyle w:val="GreekQuote0"/>
          <w:b/>
          <w:lang w:val="el-GR"/>
        </w:rPr>
        <w:t>ἐστὶν</w:t>
      </w:r>
      <w:proofErr w:type="spellEnd"/>
      <w:r w:rsidRPr="002F41E0">
        <w:rPr>
          <w:b/>
          <w:lang w:val="el-GR"/>
        </w:rPr>
        <w:t xml:space="preserve"> </w:t>
      </w:r>
      <w:proofErr w:type="spellStart"/>
      <w:r w:rsidRPr="002F41E0">
        <w:rPr>
          <w:rStyle w:val="GreekQuote0"/>
          <w:b/>
          <w:lang w:val="el-GR"/>
        </w:rPr>
        <w:t>ἀποῤῥώξ</w:t>
      </w:r>
      <w:proofErr w:type="spellEnd"/>
      <w:r w:rsidRPr="002F41E0">
        <w:rPr>
          <w:b/>
          <w:lang w:val="el-GR"/>
        </w:rPr>
        <w:t>.</w:t>
      </w:r>
      <w:r w:rsidRPr="002F41E0">
        <w:rPr>
          <w:lang w:val="el-GR"/>
        </w:rPr>
        <w:t xml:space="preserve"> [95]</w:t>
      </w:r>
      <w:r w:rsidRPr="002F41E0">
        <w:rPr>
          <w:lang w:val="el-GR"/>
        </w:rPr>
        <w:br/>
      </w:r>
      <w:proofErr w:type="spellStart"/>
      <w:r w:rsidRPr="002F41E0">
        <w:rPr>
          <w:rStyle w:val="GreekQuote0"/>
          <w:b/>
          <w:lang w:val="el-GR"/>
        </w:rPr>
        <w:t>Ἐκ</w:t>
      </w:r>
      <w:proofErr w:type="spellEnd"/>
      <w:r w:rsidRPr="002F41E0">
        <w:rPr>
          <w:b/>
          <w:lang w:val="el-GR"/>
        </w:rPr>
        <w:t xml:space="preserve"> </w:t>
      </w:r>
      <w:proofErr w:type="spellStart"/>
      <w:r w:rsidRPr="002F41E0">
        <w:rPr>
          <w:rStyle w:val="GreekQuote0"/>
          <w:b/>
          <w:lang w:val="el-GR"/>
        </w:rPr>
        <w:t>δὲ</w:t>
      </w:r>
      <w:proofErr w:type="spellEnd"/>
      <w:r w:rsidRPr="002F41E0">
        <w:rPr>
          <w:b/>
          <w:lang w:val="el-GR"/>
        </w:rPr>
        <w:t xml:space="preserve"> </w:t>
      </w:r>
      <w:proofErr w:type="spellStart"/>
      <w:r w:rsidRPr="002F41E0">
        <w:rPr>
          <w:rStyle w:val="GreekQuote0"/>
          <w:b/>
          <w:lang w:val="el-GR"/>
        </w:rPr>
        <w:t>χοὸς</w:t>
      </w:r>
      <w:proofErr w:type="spellEnd"/>
      <w:r w:rsidRPr="002F41E0">
        <w:rPr>
          <w:b/>
          <w:lang w:val="el-GR"/>
        </w:rPr>
        <w:t xml:space="preserve"> </w:t>
      </w:r>
      <w:proofErr w:type="spellStart"/>
      <w:r w:rsidRPr="002F41E0">
        <w:rPr>
          <w:rStyle w:val="GreekQuote0"/>
          <w:b/>
          <w:lang w:val="el-GR"/>
        </w:rPr>
        <w:t>πνοιῆς</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βροτὸς</w:t>
      </w:r>
      <w:proofErr w:type="spellEnd"/>
      <w:r w:rsidRPr="002F41E0">
        <w:rPr>
          <w:b/>
          <w:lang w:val="el-GR"/>
        </w:rPr>
        <w:t xml:space="preserve"> </w:t>
      </w:r>
      <w:proofErr w:type="spellStart"/>
      <w:r w:rsidRPr="002F41E0">
        <w:rPr>
          <w:rStyle w:val="GreekQuote0"/>
          <w:b/>
          <w:lang w:val="el-GR"/>
        </w:rPr>
        <w:t>γένετ</w:t>
      </w:r>
      <w:proofErr w:type="spellEnd"/>
      <w:r w:rsidRPr="002F41E0">
        <w:rPr>
          <w:b/>
          <w:lang w:val="el-GR"/>
        </w:rPr>
        <w:t xml:space="preserve">’, </w:t>
      </w:r>
      <w:proofErr w:type="spellStart"/>
      <w:r w:rsidRPr="002F41E0">
        <w:rPr>
          <w:rStyle w:val="GreekQuote0"/>
          <w:b/>
          <w:lang w:val="el-GR"/>
        </w:rPr>
        <w:t>ἀθανάτοιο</w:t>
      </w:r>
      <w:proofErr w:type="spellEnd"/>
      <w:r w:rsidRPr="002F41E0">
        <w:rPr>
          <w:lang w:val="el-GR"/>
        </w:rPr>
        <w:br/>
      </w:r>
      <w:proofErr w:type="spellStart"/>
      <w:r w:rsidRPr="002F41E0">
        <w:rPr>
          <w:rStyle w:val="GreekQuote0"/>
          <w:b/>
          <w:lang w:val="el-GR"/>
        </w:rPr>
        <w:t>Εἰκών</w:t>
      </w:r>
      <w:proofErr w:type="spellEnd"/>
      <w:r w:rsidRPr="002F41E0">
        <w:rPr>
          <w:b/>
          <w:lang w:val="el-GR"/>
        </w:rPr>
        <w:t xml:space="preserve">· </w:t>
      </w:r>
      <w:r w:rsidRPr="002F41E0">
        <w:rPr>
          <w:rStyle w:val="GreekQuote0"/>
          <w:b/>
          <w:lang w:val="el-GR"/>
        </w:rPr>
        <w:t>ἦ</w:t>
      </w:r>
      <w:r w:rsidRPr="002F41E0">
        <w:rPr>
          <w:b/>
          <w:lang w:val="el-GR"/>
        </w:rPr>
        <w:t xml:space="preserve"> </w:t>
      </w:r>
      <w:proofErr w:type="spellStart"/>
      <w:r w:rsidRPr="002F41E0">
        <w:rPr>
          <w:rStyle w:val="GreekQuote0"/>
          <w:b/>
          <w:lang w:val="el-GR"/>
        </w:rPr>
        <w:t>γὰρ</w:t>
      </w:r>
      <w:proofErr w:type="spellEnd"/>
      <w:r w:rsidRPr="002F41E0">
        <w:rPr>
          <w:b/>
          <w:lang w:val="el-GR"/>
        </w:rPr>
        <w:t xml:space="preserve"> </w:t>
      </w:r>
      <w:proofErr w:type="spellStart"/>
      <w:r w:rsidRPr="002F41E0">
        <w:rPr>
          <w:rStyle w:val="GreekQuote0"/>
          <w:b/>
          <w:lang w:val="el-GR"/>
        </w:rPr>
        <w:t>ἄνασσα</w:t>
      </w:r>
      <w:proofErr w:type="spellEnd"/>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φύσις</w:t>
      </w:r>
      <w:r w:rsidRPr="002F41E0">
        <w:rPr>
          <w:b/>
          <w:lang w:val="el-GR"/>
        </w:rPr>
        <w:t xml:space="preserve"> </w:t>
      </w:r>
      <w:proofErr w:type="spellStart"/>
      <w:r w:rsidRPr="002F41E0">
        <w:rPr>
          <w:rStyle w:val="GreekQuote0"/>
          <w:b/>
          <w:lang w:val="el-GR"/>
        </w:rPr>
        <w:t>ἀμφοτέροισι</w:t>
      </w:r>
      <w:proofErr w:type="spellEnd"/>
      <w:r w:rsidRPr="002F41E0">
        <w:rPr>
          <w:b/>
          <w:lang w:val="el-GR"/>
        </w:rPr>
        <w:t>.</w:t>
      </w:r>
      <w:r w:rsidRPr="002F41E0">
        <w:rPr>
          <w:lang w:val="el-GR"/>
        </w:rPr>
        <w:br/>
      </w:r>
      <w:proofErr w:type="spellStart"/>
      <w:r w:rsidRPr="002F41E0">
        <w:rPr>
          <w:rStyle w:val="GreekQuote0"/>
          <w:b/>
          <w:lang w:val="el-GR"/>
        </w:rPr>
        <w:t>Τοὔνεκα</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βίοτον</w:t>
      </w:r>
      <w:proofErr w:type="spellEnd"/>
      <w:r w:rsidRPr="002F41E0">
        <w:rPr>
          <w:b/>
          <w:lang w:val="el-GR"/>
        </w:rPr>
        <w:t xml:space="preserve"> </w:t>
      </w:r>
      <w:proofErr w:type="spellStart"/>
      <w:r w:rsidRPr="002F41E0">
        <w:rPr>
          <w:rStyle w:val="GreekQuote0"/>
          <w:b/>
          <w:lang w:val="el-GR"/>
        </w:rPr>
        <w:t>τὸν</w:t>
      </w:r>
      <w:proofErr w:type="spellEnd"/>
      <w:r w:rsidRPr="002F41E0">
        <w:rPr>
          <w:b/>
          <w:lang w:val="el-GR"/>
        </w:rPr>
        <w:t xml:space="preserve"> </w:t>
      </w:r>
      <w:proofErr w:type="spellStart"/>
      <w:r w:rsidRPr="002F41E0">
        <w:rPr>
          <w:rStyle w:val="GreekQuote0"/>
          <w:b/>
          <w:lang w:val="el-GR"/>
        </w:rPr>
        <w:t>μὲν</w:t>
      </w:r>
      <w:proofErr w:type="spellEnd"/>
      <w:r w:rsidRPr="002F41E0">
        <w:rPr>
          <w:b/>
          <w:lang w:val="el-GR"/>
        </w:rPr>
        <w:t xml:space="preserve"> </w:t>
      </w:r>
      <w:r w:rsidRPr="002F41E0">
        <w:rPr>
          <w:rStyle w:val="GreekQuote0"/>
          <w:b/>
          <w:lang w:val="el-GR"/>
        </w:rPr>
        <w:t>στέργω</w:t>
      </w:r>
      <w:r w:rsidRPr="002F41E0">
        <w:rPr>
          <w:b/>
          <w:lang w:val="el-GR"/>
        </w:rPr>
        <w:t xml:space="preserve"> </w:t>
      </w:r>
      <w:proofErr w:type="spellStart"/>
      <w:r w:rsidRPr="002F41E0">
        <w:rPr>
          <w:rStyle w:val="GreekQuote0"/>
          <w:b/>
          <w:lang w:val="el-GR"/>
        </w:rPr>
        <w:t>διὰ</w:t>
      </w:r>
      <w:proofErr w:type="spellEnd"/>
      <w:r w:rsidRPr="002F41E0">
        <w:rPr>
          <w:b/>
          <w:lang w:val="el-GR"/>
        </w:rPr>
        <w:t xml:space="preserve"> </w:t>
      </w:r>
      <w:proofErr w:type="spellStart"/>
      <w:r w:rsidRPr="002F41E0">
        <w:rPr>
          <w:rStyle w:val="GreekQuote0"/>
          <w:b/>
          <w:lang w:val="el-GR"/>
        </w:rPr>
        <w:t>γαῖαν</w:t>
      </w:r>
      <w:proofErr w:type="spellEnd"/>
      <w:r w:rsidRPr="002F41E0">
        <w:rPr>
          <w:b/>
          <w:lang w:val="el-GR"/>
        </w:rPr>
        <w:t>,</w:t>
      </w:r>
      <w:r w:rsidRPr="002F41E0">
        <w:rPr>
          <w:lang w:val="el-GR"/>
        </w:rPr>
        <w:br/>
      </w:r>
      <w:proofErr w:type="spellStart"/>
      <w:r w:rsidRPr="002F41E0">
        <w:rPr>
          <w:rStyle w:val="GreekQuote0"/>
          <w:b/>
          <w:lang w:val="el-GR"/>
        </w:rPr>
        <w:t>Τοῦ</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ἔρον</w:t>
      </w:r>
      <w:proofErr w:type="spellEnd"/>
      <w:r w:rsidRPr="002F41E0">
        <w:rPr>
          <w:b/>
          <w:lang w:val="el-GR"/>
        </w:rPr>
        <w:t xml:space="preserve"> </w:t>
      </w:r>
      <w:proofErr w:type="spellStart"/>
      <w:r w:rsidRPr="002F41E0">
        <w:rPr>
          <w:rStyle w:val="GreekQuote0"/>
          <w:b/>
          <w:lang w:val="el-GR"/>
        </w:rPr>
        <w:t>ἐν</w:t>
      </w:r>
      <w:proofErr w:type="spellEnd"/>
      <w:r w:rsidRPr="002F41E0">
        <w:rPr>
          <w:b/>
          <w:lang w:val="el-GR"/>
        </w:rPr>
        <w:t xml:space="preserve"> </w:t>
      </w:r>
      <w:proofErr w:type="spellStart"/>
      <w:r w:rsidRPr="002F41E0">
        <w:rPr>
          <w:rStyle w:val="GreekQuote0"/>
          <w:b/>
          <w:lang w:val="el-GR"/>
        </w:rPr>
        <w:t>στήθεσσιν</w:t>
      </w:r>
      <w:proofErr w:type="spellEnd"/>
      <w:r w:rsidRPr="002F41E0">
        <w:rPr>
          <w:b/>
          <w:lang w:val="el-GR"/>
        </w:rPr>
        <w:t xml:space="preserve"> </w:t>
      </w:r>
      <w:proofErr w:type="spellStart"/>
      <w:r w:rsidRPr="002F41E0">
        <w:rPr>
          <w:rStyle w:val="GreekQuote0"/>
          <w:b/>
          <w:lang w:val="el-GR"/>
        </w:rPr>
        <w:t>ἔχω</w:t>
      </w:r>
      <w:proofErr w:type="spellEnd"/>
      <w:r w:rsidRPr="002F41E0">
        <w:rPr>
          <w:b/>
          <w:lang w:val="el-GR"/>
        </w:rPr>
        <w:t xml:space="preserve"> </w:t>
      </w:r>
      <w:proofErr w:type="spellStart"/>
      <w:r w:rsidRPr="002F41E0">
        <w:rPr>
          <w:rStyle w:val="GreekQuote0"/>
          <w:b/>
          <w:lang w:val="el-GR"/>
        </w:rPr>
        <w:t>θείην</w:t>
      </w:r>
      <w:proofErr w:type="spellEnd"/>
      <w:r w:rsidRPr="002F41E0">
        <w:rPr>
          <w:b/>
          <w:lang w:val="el-GR"/>
        </w:rPr>
        <w:t xml:space="preserve"> </w:t>
      </w:r>
      <w:proofErr w:type="spellStart"/>
      <w:r w:rsidRPr="002F41E0">
        <w:rPr>
          <w:rStyle w:val="GreekQuote0"/>
          <w:b/>
          <w:lang w:val="el-GR"/>
        </w:rPr>
        <w:t>διὰ</w:t>
      </w:r>
      <w:proofErr w:type="spellEnd"/>
      <w:r w:rsidRPr="002F41E0">
        <w:rPr>
          <w:b/>
          <w:lang w:val="el-GR"/>
        </w:rPr>
        <w:t xml:space="preserve"> </w:t>
      </w:r>
      <w:proofErr w:type="spellStart"/>
      <w:r w:rsidRPr="002F41E0">
        <w:rPr>
          <w:rStyle w:val="GreekQuote0"/>
          <w:b/>
          <w:lang w:val="el-GR"/>
        </w:rPr>
        <w:t>μοῖραν</w:t>
      </w:r>
      <w:proofErr w:type="spellEnd"/>
      <w:r w:rsidRPr="002F41E0">
        <w:rPr>
          <w:b/>
          <w:lang w:val="el-GR"/>
        </w:rPr>
        <w:t>.</w:t>
      </w:r>
      <w:r w:rsidRPr="002F41E0">
        <w:rPr>
          <w:lang w:val="el-GR"/>
        </w:rPr>
        <w:br/>
      </w:r>
      <w:proofErr w:type="spellStart"/>
      <w:r w:rsidRPr="002F41E0">
        <w:rPr>
          <w:rStyle w:val="GreekQuote0"/>
          <w:lang w:val="el-GR"/>
        </w:rPr>
        <w:t>Αὐτὰρ</w:t>
      </w:r>
      <w:proofErr w:type="spellEnd"/>
      <w:r w:rsidRPr="002F41E0">
        <w:rPr>
          <w:lang w:val="el-GR"/>
        </w:rPr>
        <w:t xml:space="preserve"> </w:t>
      </w:r>
      <w:proofErr w:type="spellStart"/>
      <w:r w:rsidRPr="002F41E0">
        <w:rPr>
          <w:rStyle w:val="GreekQuote0"/>
          <w:lang w:val="el-GR"/>
        </w:rPr>
        <w:t>ἐπεὶ</w:t>
      </w:r>
      <w:proofErr w:type="spellEnd"/>
      <w:r w:rsidRPr="002F41E0">
        <w:rPr>
          <w:lang w:val="el-GR"/>
        </w:rPr>
        <w:t xml:space="preserve"> </w:t>
      </w:r>
      <w:proofErr w:type="spellStart"/>
      <w:r w:rsidRPr="002F41E0">
        <w:rPr>
          <w:rStyle w:val="GreekQuote0"/>
          <w:lang w:val="el-GR"/>
        </w:rPr>
        <w:t>θεῖον</w:t>
      </w:r>
      <w:proofErr w:type="spellEnd"/>
      <w:r w:rsidRPr="002F41E0">
        <w:rPr>
          <w:lang w:val="el-GR"/>
        </w:rPr>
        <w:t xml:space="preserve"> </w:t>
      </w:r>
      <w:proofErr w:type="spellStart"/>
      <w:r w:rsidRPr="002F41E0">
        <w:rPr>
          <w:rStyle w:val="GreekQuote0"/>
          <w:lang w:val="el-GR"/>
        </w:rPr>
        <w:t>μὲν</w:t>
      </w:r>
      <w:proofErr w:type="spellEnd"/>
      <w:r w:rsidRPr="002F41E0">
        <w:rPr>
          <w:lang w:val="el-GR"/>
        </w:rPr>
        <w:t xml:space="preserve"> </w:t>
      </w:r>
      <w:proofErr w:type="spellStart"/>
      <w:r w:rsidRPr="002F41E0">
        <w:rPr>
          <w:rStyle w:val="GreekQuote0"/>
          <w:lang w:val="el-GR"/>
        </w:rPr>
        <w:t>ἐπὶ</w:t>
      </w:r>
      <w:proofErr w:type="spellEnd"/>
      <w:r w:rsidRPr="002F41E0">
        <w:rPr>
          <w:lang w:val="el-GR"/>
        </w:rPr>
        <w:t xml:space="preserve"> </w:t>
      </w:r>
      <w:proofErr w:type="spellStart"/>
      <w:r w:rsidRPr="002F41E0">
        <w:rPr>
          <w:rStyle w:val="GreekQuote0"/>
          <w:lang w:val="el-GR"/>
        </w:rPr>
        <w:t>χθονὶ</w:t>
      </w:r>
      <w:proofErr w:type="spellEnd"/>
      <w:r w:rsidRPr="002F41E0">
        <w:rPr>
          <w:lang w:val="el-GR"/>
        </w:rPr>
        <w:t xml:space="preserve"> </w:t>
      </w:r>
      <w:r w:rsidRPr="002F41E0">
        <w:rPr>
          <w:rStyle w:val="GreekQuote0"/>
          <w:lang w:val="el-GR"/>
        </w:rPr>
        <w:t>πλάσμα</w:t>
      </w:r>
      <w:r w:rsidRPr="002F41E0">
        <w:rPr>
          <w:lang w:val="el-GR"/>
        </w:rPr>
        <w:t xml:space="preserve"> </w:t>
      </w:r>
      <w:proofErr w:type="spellStart"/>
      <w:r w:rsidRPr="002F41E0">
        <w:rPr>
          <w:rStyle w:val="GreekQuote0"/>
          <w:lang w:val="el-GR"/>
        </w:rPr>
        <w:t>φαάνθη</w:t>
      </w:r>
      <w:proofErr w:type="spellEnd"/>
      <w:r w:rsidRPr="002F41E0">
        <w:rPr>
          <w:lang w:val="el-GR"/>
        </w:rPr>
        <w:t>, [100]</w:t>
      </w:r>
      <w:r w:rsidRPr="002F41E0">
        <w:rPr>
          <w:lang w:val="el-GR"/>
        </w:rPr>
        <w:br/>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χθονὸς</w:t>
      </w:r>
      <w:proofErr w:type="spellEnd"/>
      <w:r w:rsidRPr="002F41E0">
        <w:rPr>
          <w:lang w:val="el-GR"/>
        </w:rPr>
        <w:t xml:space="preserve">, </w:t>
      </w:r>
      <w:proofErr w:type="spellStart"/>
      <w:r w:rsidRPr="002F41E0">
        <w:rPr>
          <w:rStyle w:val="GreekQuote0"/>
          <w:lang w:val="el-GR"/>
        </w:rPr>
        <w:t>ἐν</w:t>
      </w:r>
      <w:proofErr w:type="spellEnd"/>
      <w:r w:rsidRPr="002F41E0">
        <w:rPr>
          <w:lang w:val="el-GR"/>
        </w:rPr>
        <w:t xml:space="preserve"> </w:t>
      </w:r>
      <w:proofErr w:type="spellStart"/>
      <w:r w:rsidRPr="002F41E0">
        <w:rPr>
          <w:rStyle w:val="GreekQuote0"/>
          <w:lang w:val="el-GR"/>
        </w:rPr>
        <w:t>γυάλοισιν</w:t>
      </w:r>
      <w:proofErr w:type="spellEnd"/>
      <w:r w:rsidRPr="002F41E0">
        <w:rPr>
          <w:lang w:val="el-GR"/>
        </w:rPr>
        <w:t xml:space="preserve"> </w:t>
      </w:r>
      <w:proofErr w:type="spellStart"/>
      <w:r w:rsidRPr="002F41E0">
        <w:rPr>
          <w:rStyle w:val="GreekQuote0"/>
          <w:lang w:val="el-GR"/>
        </w:rPr>
        <w:t>ἀειθαλέος</w:t>
      </w:r>
      <w:proofErr w:type="spellEnd"/>
      <w:r w:rsidRPr="002F41E0">
        <w:rPr>
          <w:lang w:val="el-GR"/>
        </w:rPr>
        <w:t xml:space="preserve"> </w:t>
      </w:r>
      <w:r w:rsidRPr="002F41E0">
        <w:rPr>
          <w:rStyle w:val="GreekQuote0"/>
          <w:lang w:val="el-GR"/>
        </w:rPr>
        <w:t>παραδείσου</w:t>
      </w:r>
      <w:r w:rsidRPr="002F41E0">
        <w:rPr>
          <w:lang w:val="el-GR"/>
        </w:rPr>
        <w:t>,</w:t>
      </w:r>
      <w:r w:rsidRPr="002F41E0">
        <w:rPr>
          <w:lang w:val="el-GR"/>
        </w:rPr>
        <w:br/>
      </w:r>
      <w:proofErr w:type="spellStart"/>
      <w:r w:rsidRPr="002F41E0">
        <w:rPr>
          <w:rStyle w:val="GreekQuote0"/>
          <w:lang w:val="el-GR"/>
        </w:rPr>
        <w:t>Τῷ</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οὔπω</w:t>
      </w:r>
      <w:proofErr w:type="spellEnd"/>
      <w:r w:rsidRPr="002F41E0">
        <w:rPr>
          <w:lang w:val="el-GR"/>
        </w:rPr>
        <w:t xml:space="preserve"> </w:t>
      </w:r>
      <w:r w:rsidRPr="002F41E0">
        <w:rPr>
          <w:rStyle w:val="GreekQuote0"/>
          <w:lang w:val="el-GR"/>
        </w:rPr>
        <w:t>τις</w:t>
      </w:r>
      <w:r w:rsidRPr="002F41E0">
        <w:rPr>
          <w:lang w:val="el-GR"/>
        </w:rPr>
        <w:t xml:space="preserve"> </w:t>
      </w:r>
      <w:proofErr w:type="spellStart"/>
      <w:r w:rsidRPr="002F41E0">
        <w:rPr>
          <w:rStyle w:val="GreekQuote0"/>
          <w:lang w:val="el-GR"/>
        </w:rPr>
        <w:t>ἀρωγὸς</w:t>
      </w:r>
      <w:proofErr w:type="spellEnd"/>
      <w:r w:rsidRPr="002F41E0">
        <w:rPr>
          <w:lang w:val="el-GR"/>
        </w:rPr>
        <w:t xml:space="preserve"> </w:t>
      </w:r>
      <w:proofErr w:type="spellStart"/>
      <w:r w:rsidRPr="002F41E0">
        <w:rPr>
          <w:rStyle w:val="GreekQuote0"/>
          <w:lang w:val="el-GR"/>
        </w:rPr>
        <w:t>ὁμοίϊος</w:t>
      </w:r>
      <w:proofErr w:type="spellEnd"/>
      <w:r w:rsidRPr="002F41E0">
        <w:rPr>
          <w:lang w:val="el-GR"/>
        </w:rPr>
        <w:t xml:space="preserve"> </w:t>
      </w:r>
      <w:proofErr w:type="spellStart"/>
      <w:r w:rsidRPr="002F41E0">
        <w:rPr>
          <w:rStyle w:val="GreekQuote0"/>
          <w:lang w:val="el-GR"/>
        </w:rPr>
        <w:t>ἔσκε</w:t>
      </w:r>
      <w:proofErr w:type="spellEnd"/>
      <w:r w:rsidRPr="002F41E0">
        <w:rPr>
          <w:lang w:val="el-GR"/>
        </w:rPr>
        <w:t xml:space="preserve"> </w:t>
      </w:r>
      <w:proofErr w:type="spellStart"/>
      <w:r w:rsidRPr="002F41E0">
        <w:rPr>
          <w:rStyle w:val="GreekQuote0"/>
          <w:lang w:val="el-GR"/>
        </w:rPr>
        <w:t>βίοιο</w:t>
      </w:r>
      <w:proofErr w:type="spellEnd"/>
      <w:r w:rsidRPr="002F41E0">
        <w:rPr>
          <w:lang w:val="el-GR"/>
        </w:rPr>
        <w:t>,</w:t>
      </w:r>
      <w:r w:rsidRPr="002F41E0">
        <w:rPr>
          <w:lang w:val="el-GR"/>
        </w:rPr>
        <w:br/>
      </w:r>
      <w:proofErr w:type="spellStart"/>
      <w:r w:rsidRPr="002F41E0">
        <w:rPr>
          <w:rStyle w:val="GreekQuote0"/>
          <w:lang w:val="el-GR"/>
        </w:rPr>
        <w:lastRenderedPageBreak/>
        <w:t>Δὴ</w:t>
      </w:r>
      <w:proofErr w:type="spellEnd"/>
      <w:r w:rsidRPr="002F41E0">
        <w:rPr>
          <w:lang w:val="el-GR"/>
        </w:rPr>
        <w:t xml:space="preserve"> </w:t>
      </w:r>
      <w:r w:rsidRPr="002F41E0">
        <w:rPr>
          <w:rStyle w:val="GreekQuote0"/>
          <w:lang w:val="el-GR"/>
        </w:rPr>
        <w:t>τότε</w:t>
      </w:r>
      <w:r w:rsidRPr="002F41E0">
        <w:rPr>
          <w:lang w:val="el-GR"/>
        </w:rPr>
        <w:t xml:space="preserve"> </w:t>
      </w:r>
      <w:proofErr w:type="spellStart"/>
      <w:r w:rsidRPr="002F41E0">
        <w:rPr>
          <w:rStyle w:val="GreekQuote0"/>
          <w:lang w:val="el-GR"/>
        </w:rPr>
        <w:t>μητιέταο</w:t>
      </w:r>
      <w:proofErr w:type="spellEnd"/>
      <w:r w:rsidRPr="002F41E0">
        <w:rPr>
          <w:lang w:val="el-GR"/>
        </w:rPr>
        <w:t xml:space="preserve"> </w:t>
      </w:r>
      <w:r w:rsidRPr="002F41E0">
        <w:rPr>
          <w:rStyle w:val="GreekQuote0"/>
          <w:lang w:val="el-GR"/>
        </w:rPr>
        <w:t>Λόγου</w:t>
      </w:r>
      <w:r w:rsidRPr="002F41E0">
        <w:rPr>
          <w:lang w:val="el-GR"/>
        </w:rPr>
        <w:t xml:space="preserve"> </w:t>
      </w:r>
      <w:proofErr w:type="spellStart"/>
      <w:r w:rsidRPr="002F41E0">
        <w:rPr>
          <w:rStyle w:val="GreekQuote0"/>
          <w:lang w:val="el-GR"/>
        </w:rPr>
        <w:t>τόδε</w:t>
      </w:r>
      <w:proofErr w:type="spellEnd"/>
      <w:r w:rsidRPr="002F41E0">
        <w:rPr>
          <w:lang w:val="el-GR"/>
        </w:rPr>
        <w:t xml:space="preserve"> </w:t>
      </w:r>
      <w:proofErr w:type="spellStart"/>
      <w:r w:rsidRPr="002F41E0">
        <w:rPr>
          <w:rStyle w:val="GreekQuote0"/>
          <w:lang w:val="el-GR"/>
        </w:rPr>
        <w:t>θαῦμα</w:t>
      </w:r>
      <w:proofErr w:type="spellEnd"/>
      <w:r w:rsidRPr="002F41E0">
        <w:rPr>
          <w:lang w:val="el-GR"/>
        </w:rPr>
        <w:t xml:space="preserve"> </w:t>
      </w:r>
      <w:r w:rsidRPr="002F41E0">
        <w:rPr>
          <w:rStyle w:val="GreekQuote0"/>
          <w:lang w:val="el-GR"/>
        </w:rPr>
        <w:t>μέγιστον</w:t>
      </w:r>
      <w:r w:rsidRPr="002F41E0">
        <w:rPr>
          <w:lang w:val="el-GR"/>
        </w:rPr>
        <w:t>·</w:t>
      </w:r>
      <w:r w:rsidRPr="002F41E0">
        <w:rPr>
          <w:lang w:val="el-GR"/>
        </w:rPr>
        <w:br/>
      </w:r>
      <w:proofErr w:type="spellStart"/>
      <w:r w:rsidRPr="002F41E0">
        <w:rPr>
          <w:rStyle w:val="GreekQuote0"/>
          <w:lang w:val="el-GR"/>
        </w:rPr>
        <w:t>Τὸν</w:t>
      </w:r>
      <w:proofErr w:type="spellEnd"/>
      <w:r w:rsidRPr="002F41E0">
        <w:rPr>
          <w:lang w:val="el-GR"/>
        </w:rPr>
        <w:t xml:space="preserve"> </w:t>
      </w:r>
      <w:proofErr w:type="spellStart"/>
      <w:r w:rsidRPr="002F41E0">
        <w:rPr>
          <w:rStyle w:val="GreekQuote0"/>
          <w:lang w:val="el-GR"/>
        </w:rPr>
        <w:t>βροτὸν</w:t>
      </w:r>
      <w:proofErr w:type="spellEnd"/>
      <w:r w:rsidRPr="002F41E0">
        <w:rPr>
          <w:lang w:val="el-GR"/>
        </w:rPr>
        <w:t xml:space="preserve">, </w:t>
      </w:r>
      <w:proofErr w:type="spellStart"/>
      <w:r w:rsidRPr="002F41E0">
        <w:rPr>
          <w:rStyle w:val="GreekQuote0"/>
          <w:lang w:val="el-GR"/>
        </w:rPr>
        <w:t>ὅνπερ</w:t>
      </w:r>
      <w:proofErr w:type="spellEnd"/>
      <w:r w:rsidRPr="002F41E0">
        <w:rPr>
          <w:lang w:val="el-GR"/>
        </w:rPr>
        <w:t xml:space="preserve"> </w:t>
      </w:r>
      <w:proofErr w:type="spellStart"/>
      <w:r w:rsidRPr="002F41E0">
        <w:rPr>
          <w:rStyle w:val="GreekQuote0"/>
          <w:lang w:val="el-GR"/>
        </w:rPr>
        <w:t>ἔτευξεν</w:t>
      </w:r>
      <w:proofErr w:type="spellEnd"/>
      <w:r w:rsidRPr="002F41E0">
        <w:rPr>
          <w:lang w:val="el-GR"/>
        </w:rPr>
        <w:t xml:space="preserve"> </w:t>
      </w:r>
      <w:proofErr w:type="spellStart"/>
      <w:r w:rsidRPr="002F41E0">
        <w:rPr>
          <w:rStyle w:val="GreekQuote0"/>
          <w:lang w:val="el-GR"/>
        </w:rPr>
        <w:t>ἑοῦ</w:t>
      </w:r>
      <w:proofErr w:type="spellEnd"/>
      <w:r w:rsidRPr="002F41E0">
        <w:rPr>
          <w:lang w:val="el-GR"/>
        </w:rPr>
        <w:t xml:space="preserve"> </w:t>
      </w:r>
      <w:proofErr w:type="spellStart"/>
      <w:r w:rsidRPr="002F41E0">
        <w:rPr>
          <w:rStyle w:val="GreekQuote0"/>
          <w:lang w:val="el-GR"/>
        </w:rPr>
        <w:t>θηήτορα</w:t>
      </w:r>
      <w:proofErr w:type="spellEnd"/>
      <w:r w:rsidRPr="002F41E0">
        <w:rPr>
          <w:lang w:val="el-GR"/>
        </w:rPr>
        <w:t xml:space="preserve"> </w:t>
      </w:r>
      <w:r w:rsidRPr="002F41E0">
        <w:rPr>
          <w:rStyle w:val="GreekQuote0"/>
          <w:lang w:val="el-GR"/>
        </w:rPr>
        <w:t>κόσμου</w:t>
      </w:r>
      <w:r w:rsidRPr="002F41E0">
        <w:rPr>
          <w:lang w:val="el-GR"/>
        </w:rPr>
        <w:t>,</w:t>
      </w:r>
      <w:r w:rsidRPr="002F41E0">
        <w:rPr>
          <w:lang w:val="el-GR"/>
        </w:rPr>
        <w:br/>
      </w:r>
      <w:proofErr w:type="spellStart"/>
      <w:r w:rsidRPr="002F41E0">
        <w:rPr>
          <w:rStyle w:val="GreekQuote0"/>
          <w:lang w:val="el-GR"/>
        </w:rPr>
        <w:t>Ῥίζαν</w:t>
      </w:r>
      <w:proofErr w:type="spellEnd"/>
      <w:r w:rsidRPr="002F41E0">
        <w:rPr>
          <w:lang w:val="el-GR"/>
        </w:rPr>
        <w:t xml:space="preserve"> </w:t>
      </w:r>
      <w:proofErr w:type="spellStart"/>
      <w:r w:rsidRPr="002F41E0">
        <w:rPr>
          <w:rStyle w:val="GreekQuote0"/>
          <w:lang w:val="el-GR"/>
        </w:rPr>
        <w:t>ἐμὴν</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r w:rsidRPr="002F41E0">
        <w:rPr>
          <w:rStyle w:val="GreekQuote0"/>
          <w:lang w:val="el-GR"/>
        </w:rPr>
        <w:t>σπέρμα</w:t>
      </w:r>
      <w:r w:rsidRPr="002F41E0">
        <w:rPr>
          <w:lang w:val="el-GR"/>
        </w:rPr>
        <w:t xml:space="preserve"> </w:t>
      </w:r>
      <w:proofErr w:type="spellStart"/>
      <w:r w:rsidRPr="002F41E0">
        <w:rPr>
          <w:rStyle w:val="GreekQuote0"/>
          <w:lang w:val="el-GR"/>
        </w:rPr>
        <w:t>πολυσχιδέος</w:t>
      </w:r>
      <w:proofErr w:type="spellEnd"/>
      <w:r w:rsidRPr="002F41E0">
        <w:rPr>
          <w:lang w:val="el-GR"/>
        </w:rPr>
        <w:t xml:space="preserve"> </w:t>
      </w:r>
      <w:proofErr w:type="spellStart"/>
      <w:r w:rsidRPr="002F41E0">
        <w:rPr>
          <w:rStyle w:val="GreekQuote0"/>
          <w:lang w:val="el-GR"/>
        </w:rPr>
        <w:t>βιότοιο</w:t>
      </w:r>
      <w:proofErr w:type="spellEnd"/>
      <w:r w:rsidRPr="002F41E0">
        <w:rPr>
          <w:lang w:val="el-GR"/>
        </w:rPr>
        <w:t>, [105]</w:t>
      </w:r>
      <w:r w:rsidRPr="002F41E0">
        <w:rPr>
          <w:lang w:val="el-GR"/>
        </w:rPr>
        <w:br/>
      </w:r>
      <w:proofErr w:type="spellStart"/>
      <w:r w:rsidRPr="002F41E0">
        <w:rPr>
          <w:rStyle w:val="GreekQuote0"/>
          <w:lang w:val="el-GR"/>
        </w:rPr>
        <w:t>Ἄνδιχα</w:t>
      </w:r>
      <w:proofErr w:type="spellEnd"/>
      <w:r w:rsidRPr="002F41E0">
        <w:rPr>
          <w:lang w:val="el-GR"/>
        </w:rPr>
        <w:t xml:space="preserve"> </w:t>
      </w:r>
      <w:proofErr w:type="spellStart"/>
      <w:r w:rsidRPr="002F41E0">
        <w:rPr>
          <w:rStyle w:val="GreekQuote0"/>
          <w:lang w:val="el-GR"/>
        </w:rPr>
        <w:t>μοιρήσας</w:t>
      </w:r>
      <w:proofErr w:type="spellEnd"/>
      <w:r w:rsidRPr="002F41E0">
        <w:rPr>
          <w:lang w:val="el-GR"/>
        </w:rPr>
        <w:t xml:space="preserve"> </w:t>
      </w:r>
      <w:proofErr w:type="spellStart"/>
      <w:r w:rsidRPr="002F41E0">
        <w:rPr>
          <w:rStyle w:val="GreekQuote0"/>
          <w:lang w:val="el-GR"/>
        </w:rPr>
        <w:t>μεγάλῃ</w:t>
      </w:r>
      <w:proofErr w:type="spellEnd"/>
      <w:r w:rsidRPr="002F41E0">
        <w:rPr>
          <w:lang w:val="el-GR"/>
        </w:rPr>
        <w:t xml:space="preserve"> </w:t>
      </w:r>
      <w:proofErr w:type="spellStart"/>
      <w:r w:rsidRPr="002F41E0">
        <w:rPr>
          <w:rStyle w:val="GreekQuote0"/>
          <w:lang w:val="el-GR"/>
        </w:rPr>
        <w:t>ζωαρκέϊ</w:t>
      </w:r>
      <w:proofErr w:type="spellEnd"/>
      <w:r w:rsidRPr="002F41E0">
        <w:rPr>
          <w:lang w:val="el-GR"/>
        </w:rPr>
        <w:t xml:space="preserve"> </w:t>
      </w:r>
      <w:proofErr w:type="spellStart"/>
      <w:r w:rsidRPr="002F41E0">
        <w:rPr>
          <w:rStyle w:val="GreekQuote0"/>
          <w:lang w:val="el-GR"/>
        </w:rPr>
        <w:t>χειρὶ</w:t>
      </w:r>
      <w:proofErr w:type="spellEnd"/>
      <w:r w:rsidRPr="002F41E0">
        <w:rPr>
          <w:lang w:val="el-GR"/>
        </w:rPr>
        <w:t>,</w:t>
      </w:r>
      <w:r w:rsidRPr="002F41E0">
        <w:rPr>
          <w:lang w:val="el-GR"/>
        </w:rPr>
        <w:br/>
      </w:r>
      <w:proofErr w:type="spellStart"/>
      <w:r w:rsidRPr="002F41E0">
        <w:rPr>
          <w:rStyle w:val="GreekQuote0"/>
          <w:lang w:val="el-GR"/>
        </w:rPr>
        <w:t>Πλευρὴν</w:t>
      </w:r>
      <w:proofErr w:type="spellEnd"/>
      <w:r w:rsidRPr="002F41E0">
        <w:rPr>
          <w:lang w:val="el-GR"/>
        </w:rPr>
        <w:t xml:space="preserve"> </w:t>
      </w:r>
      <w:proofErr w:type="spellStart"/>
      <w:r w:rsidRPr="002F41E0">
        <w:rPr>
          <w:rStyle w:val="GreekQuote0"/>
          <w:lang w:val="el-GR"/>
        </w:rPr>
        <w:t>ἐκ</w:t>
      </w:r>
      <w:proofErr w:type="spellEnd"/>
      <w:r w:rsidRPr="002F41E0">
        <w:rPr>
          <w:lang w:val="el-GR"/>
        </w:rPr>
        <w:t xml:space="preserve"> </w:t>
      </w:r>
      <w:r w:rsidRPr="002F41E0">
        <w:rPr>
          <w:rStyle w:val="GreekQuote0"/>
          <w:lang w:val="el-GR"/>
        </w:rPr>
        <w:t>λαγόνων</w:t>
      </w:r>
      <w:r w:rsidRPr="002F41E0">
        <w:rPr>
          <w:lang w:val="el-GR"/>
        </w:rPr>
        <w:t xml:space="preserve"> </w:t>
      </w:r>
      <w:proofErr w:type="spellStart"/>
      <w:r w:rsidRPr="002F41E0">
        <w:rPr>
          <w:rStyle w:val="GreekQuote0"/>
          <w:lang w:val="el-GR"/>
        </w:rPr>
        <w:t>μούνην</w:t>
      </w:r>
      <w:proofErr w:type="spellEnd"/>
      <w:r w:rsidRPr="002F41E0">
        <w:rPr>
          <w:lang w:val="el-GR"/>
        </w:rPr>
        <w:t xml:space="preserve"> </w:t>
      </w:r>
      <w:proofErr w:type="spellStart"/>
      <w:r w:rsidRPr="002F41E0">
        <w:rPr>
          <w:rStyle w:val="GreekQuote0"/>
          <w:lang w:val="el-GR"/>
        </w:rPr>
        <w:t>ἕλε</w:t>
      </w:r>
      <w:proofErr w:type="spellEnd"/>
      <w:r w:rsidRPr="002F41E0">
        <w:rPr>
          <w:lang w:val="el-GR"/>
        </w:rPr>
        <w:t xml:space="preserve">, </w:t>
      </w:r>
      <w:proofErr w:type="spellStart"/>
      <w:r w:rsidRPr="002F41E0">
        <w:rPr>
          <w:rStyle w:val="GreekQuote0"/>
          <w:lang w:val="el-GR"/>
        </w:rPr>
        <w:t>τήν</w:t>
      </w:r>
      <w:proofErr w:type="spellEnd"/>
      <w:r w:rsidRPr="002F41E0">
        <w:rPr>
          <w:lang w:val="el-GR"/>
        </w:rPr>
        <w:t xml:space="preserve"> </w:t>
      </w:r>
      <w:proofErr w:type="spellStart"/>
      <w:r w:rsidRPr="002F41E0">
        <w:rPr>
          <w:rStyle w:val="GreekQuote0"/>
          <w:lang w:val="el-GR"/>
        </w:rPr>
        <w:t>ῥα</w:t>
      </w:r>
      <w:proofErr w:type="spellEnd"/>
      <w:r w:rsidRPr="002F41E0">
        <w:rPr>
          <w:lang w:val="el-GR"/>
        </w:rPr>
        <w:t xml:space="preserve"> </w:t>
      </w:r>
      <w:proofErr w:type="spellStart"/>
      <w:r w:rsidRPr="002F41E0">
        <w:rPr>
          <w:rStyle w:val="GreekQuote0"/>
          <w:lang w:val="el-GR"/>
        </w:rPr>
        <w:t>γυναῖκα</w:t>
      </w:r>
      <w:proofErr w:type="spellEnd"/>
      <w:r w:rsidRPr="002F41E0">
        <w:rPr>
          <w:lang w:val="el-GR"/>
        </w:rPr>
        <w:br/>
      </w:r>
      <w:proofErr w:type="spellStart"/>
      <w:r w:rsidRPr="002F41E0">
        <w:rPr>
          <w:rStyle w:val="GreekQuote0"/>
          <w:lang w:val="el-GR"/>
        </w:rPr>
        <w:t>Δειμάμενος</w:t>
      </w:r>
      <w:proofErr w:type="spellEnd"/>
      <w:r w:rsidRPr="002F41E0">
        <w:rPr>
          <w:lang w:val="el-GR"/>
        </w:rPr>
        <w:t xml:space="preserve">, </w:t>
      </w:r>
      <w:proofErr w:type="spellStart"/>
      <w:r w:rsidRPr="002F41E0">
        <w:rPr>
          <w:rStyle w:val="GreekQuote0"/>
          <w:lang w:val="el-GR"/>
        </w:rPr>
        <w:t>καὶ</w:t>
      </w:r>
      <w:proofErr w:type="spellEnd"/>
      <w:r w:rsidRPr="002F41E0">
        <w:rPr>
          <w:lang w:val="el-GR"/>
        </w:rPr>
        <w:t xml:space="preserve"> </w:t>
      </w:r>
      <w:proofErr w:type="spellStart"/>
      <w:r w:rsidRPr="002F41E0">
        <w:rPr>
          <w:rStyle w:val="GreekQuote0"/>
          <w:lang w:val="el-GR"/>
        </w:rPr>
        <w:t>φίλτρον</w:t>
      </w:r>
      <w:proofErr w:type="spellEnd"/>
      <w:r w:rsidRPr="002F41E0">
        <w:rPr>
          <w:lang w:val="el-GR"/>
        </w:rPr>
        <w:t xml:space="preserve"> </w:t>
      </w:r>
      <w:proofErr w:type="spellStart"/>
      <w:r w:rsidRPr="002F41E0">
        <w:rPr>
          <w:rStyle w:val="GreekQuote0"/>
          <w:lang w:val="el-GR"/>
        </w:rPr>
        <w:t>ἐνὶ</w:t>
      </w:r>
      <w:proofErr w:type="spellEnd"/>
      <w:r w:rsidRPr="002F41E0">
        <w:rPr>
          <w:lang w:val="el-GR"/>
        </w:rPr>
        <w:t xml:space="preserve"> </w:t>
      </w:r>
      <w:proofErr w:type="spellStart"/>
      <w:r w:rsidRPr="002F41E0">
        <w:rPr>
          <w:rStyle w:val="GreekQuote0"/>
          <w:lang w:val="el-GR"/>
        </w:rPr>
        <w:t>στέρνοισι</w:t>
      </w:r>
      <w:proofErr w:type="spellEnd"/>
      <w:r w:rsidRPr="002F41E0">
        <w:rPr>
          <w:lang w:val="el-GR"/>
        </w:rPr>
        <w:t xml:space="preserve"> </w:t>
      </w:r>
      <w:proofErr w:type="spellStart"/>
      <w:r w:rsidRPr="002F41E0">
        <w:rPr>
          <w:rStyle w:val="GreekQuote0"/>
          <w:lang w:val="el-GR"/>
        </w:rPr>
        <w:t>κεράσσας</w:t>
      </w:r>
      <w:proofErr w:type="spellEnd"/>
      <w:r w:rsidRPr="002F41E0">
        <w:rPr>
          <w:lang w:val="el-GR"/>
        </w:rPr>
        <w:t>,</w:t>
      </w:r>
      <w:r w:rsidRPr="002F41E0">
        <w:rPr>
          <w:lang w:val="el-GR"/>
        </w:rPr>
        <w:br/>
      </w:r>
      <w:proofErr w:type="spellStart"/>
      <w:r w:rsidRPr="002F41E0">
        <w:rPr>
          <w:rStyle w:val="GreekQuote0"/>
          <w:lang w:val="el-GR"/>
        </w:rPr>
        <w:t>Ἀμφοτέροις</w:t>
      </w:r>
      <w:proofErr w:type="spellEnd"/>
      <w:r w:rsidRPr="002F41E0">
        <w:rPr>
          <w:lang w:val="el-GR"/>
        </w:rPr>
        <w:t xml:space="preserve"> </w:t>
      </w:r>
      <w:proofErr w:type="spellStart"/>
      <w:r w:rsidRPr="002F41E0">
        <w:rPr>
          <w:rStyle w:val="GreekQuote0"/>
          <w:lang w:val="el-GR"/>
        </w:rPr>
        <w:t>ἐφέηκεν</w:t>
      </w:r>
      <w:proofErr w:type="spellEnd"/>
      <w:r w:rsidRPr="002F41E0">
        <w:rPr>
          <w:lang w:val="el-GR"/>
        </w:rPr>
        <w:t xml:space="preserve"> </w:t>
      </w:r>
      <w:proofErr w:type="spellStart"/>
      <w:r w:rsidRPr="002F41E0">
        <w:rPr>
          <w:rStyle w:val="GreekQuote0"/>
          <w:lang w:val="el-GR"/>
        </w:rPr>
        <w:t>ἐπ</w:t>
      </w:r>
      <w:proofErr w:type="spellEnd"/>
      <w:r w:rsidRPr="002F41E0">
        <w:rPr>
          <w:lang w:val="el-GR"/>
        </w:rPr>
        <w:t xml:space="preserve">’ </w:t>
      </w:r>
      <w:proofErr w:type="spellStart"/>
      <w:r w:rsidRPr="002F41E0">
        <w:rPr>
          <w:rStyle w:val="GreekQuote0"/>
          <w:lang w:val="el-GR"/>
        </w:rPr>
        <w:t>ἀλλήλοισι</w:t>
      </w:r>
      <w:proofErr w:type="spellEnd"/>
      <w:r w:rsidRPr="002F41E0">
        <w:rPr>
          <w:lang w:val="el-GR"/>
        </w:rPr>
        <w:t xml:space="preserve"> </w:t>
      </w:r>
      <w:proofErr w:type="spellStart"/>
      <w:r w:rsidRPr="002F41E0">
        <w:rPr>
          <w:rStyle w:val="GreekQuote0"/>
          <w:lang w:val="el-GR"/>
        </w:rPr>
        <w:t>φέρεσθαι</w:t>
      </w:r>
      <w:proofErr w:type="spellEnd"/>
      <w:r w:rsidRPr="002F41E0">
        <w:rPr>
          <w:lang w:val="el-GR"/>
        </w:rPr>
        <w:t>·</w:t>
      </w:r>
    </w:p>
    <w:p w:rsidR="00CF07E1" w:rsidRPr="002F41E0" w:rsidRDefault="00F84752">
      <w:pPr>
        <w:pStyle w:val="FirstParagraph"/>
        <w:rPr>
          <w:lang w:val="el-GR"/>
        </w:rPr>
      </w:pPr>
      <w:r>
        <w:rPr>
          <w:b/>
          <w:i/>
        </w:rPr>
        <w:t>Poem</w:t>
      </w:r>
      <w:r w:rsidRPr="002F41E0">
        <w:rPr>
          <w:b/>
          <w:i/>
          <w:lang w:val="el-GR"/>
        </w:rPr>
        <w:t xml:space="preserve">. </w:t>
      </w:r>
      <w:r>
        <w:rPr>
          <w:b/>
          <w:i/>
        </w:rPr>
        <w:t>arc</w:t>
      </w:r>
      <w:r w:rsidRPr="002F41E0">
        <w:rPr>
          <w:b/>
          <w:i/>
          <w:lang w:val="el-GR"/>
        </w:rPr>
        <w:t>.</w:t>
      </w:r>
      <w:r w:rsidRPr="002F41E0">
        <w:rPr>
          <w:b/>
          <w:lang w:val="el-GR"/>
        </w:rPr>
        <w:t xml:space="preserve"> 7.53–83</w:t>
      </w:r>
    </w:p>
    <w:p w:rsidR="00CF07E1" w:rsidRDefault="00F84752">
      <w:pPr>
        <w:pStyle w:val="BlockText"/>
      </w:pPr>
      <w:proofErr w:type="spellStart"/>
      <w:r w:rsidRPr="002F41E0">
        <w:rPr>
          <w:rStyle w:val="GreekQuote0"/>
          <w:lang w:val="el-GR"/>
        </w:rPr>
        <w:t>Ἡμέτερον</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ἀΐοις</w:t>
      </w:r>
      <w:proofErr w:type="spellEnd"/>
      <w:r w:rsidRPr="002F41E0">
        <w:rPr>
          <w:lang w:val="el-GR"/>
        </w:rPr>
        <w:t xml:space="preserve"> </w:t>
      </w:r>
      <w:proofErr w:type="spellStart"/>
      <w:r w:rsidRPr="002F41E0">
        <w:rPr>
          <w:rStyle w:val="GreekQuote0"/>
          <w:lang w:val="el-GR"/>
        </w:rPr>
        <w:t>ψυχῆς</w:t>
      </w:r>
      <w:proofErr w:type="spellEnd"/>
      <w:r w:rsidRPr="002F41E0">
        <w:rPr>
          <w:lang w:val="el-GR"/>
        </w:rPr>
        <w:t xml:space="preserve"> </w:t>
      </w:r>
      <w:proofErr w:type="spellStart"/>
      <w:r w:rsidRPr="002F41E0">
        <w:rPr>
          <w:rStyle w:val="GreekQuote0"/>
          <w:lang w:val="el-GR"/>
        </w:rPr>
        <w:t>πέρι</w:t>
      </w:r>
      <w:proofErr w:type="spellEnd"/>
      <w:r w:rsidRPr="002F41E0">
        <w:rPr>
          <w:lang w:val="el-GR"/>
        </w:rPr>
        <w:t xml:space="preserve"> </w:t>
      </w:r>
      <w:proofErr w:type="spellStart"/>
      <w:r w:rsidRPr="002F41E0">
        <w:rPr>
          <w:rStyle w:val="GreekQuote0"/>
          <w:lang w:val="el-GR"/>
        </w:rPr>
        <w:t>μῦθον</w:t>
      </w:r>
      <w:proofErr w:type="spellEnd"/>
      <w:r w:rsidRPr="002F41E0">
        <w:rPr>
          <w:lang w:val="el-GR"/>
        </w:rPr>
        <w:t xml:space="preserve"> </w:t>
      </w:r>
      <w:proofErr w:type="spellStart"/>
      <w:r w:rsidRPr="002F41E0">
        <w:rPr>
          <w:rStyle w:val="GreekQuote0"/>
          <w:lang w:val="el-GR"/>
        </w:rPr>
        <w:t>ἄριστον</w:t>
      </w:r>
      <w:proofErr w:type="spellEnd"/>
      <w:r w:rsidRPr="002F41E0">
        <w:rPr>
          <w:lang w:val="el-GR"/>
        </w:rPr>
        <w:t>.</w:t>
      </w:r>
      <w:r w:rsidRPr="002F41E0">
        <w:rPr>
          <w:lang w:val="el-GR"/>
        </w:rPr>
        <w:br/>
      </w:r>
      <w:proofErr w:type="spellStart"/>
      <w:r w:rsidRPr="002F41E0">
        <w:rPr>
          <w:rStyle w:val="GreekQuote0"/>
          <w:lang w:val="el-GR"/>
        </w:rPr>
        <w:t>Ἔνθεν</w:t>
      </w:r>
      <w:proofErr w:type="spellEnd"/>
      <w:r w:rsidRPr="002F41E0">
        <w:rPr>
          <w:lang w:val="el-GR"/>
        </w:rPr>
        <w:t xml:space="preserve"> </w:t>
      </w:r>
      <w:proofErr w:type="spellStart"/>
      <w:r w:rsidRPr="002F41E0">
        <w:rPr>
          <w:rStyle w:val="GreekQuote0"/>
          <w:lang w:val="el-GR"/>
        </w:rPr>
        <w:t>ἑλὼν</w:t>
      </w:r>
      <w:proofErr w:type="spellEnd"/>
      <w:r w:rsidRPr="002F41E0">
        <w:rPr>
          <w:lang w:val="el-GR"/>
        </w:rPr>
        <w:t xml:space="preserve">, </w:t>
      </w:r>
      <w:proofErr w:type="spellStart"/>
      <w:r w:rsidRPr="002F41E0">
        <w:rPr>
          <w:rStyle w:val="GreekQuote0"/>
          <w:lang w:val="el-GR"/>
        </w:rPr>
        <w:t>τέρψιν</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proofErr w:type="spellStart"/>
      <w:r w:rsidRPr="002F41E0">
        <w:rPr>
          <w:rStyle w:val="GreekQuote0"/>
          <w:lang w:val="el-GR"/>
        </w:rPr>
        <w:t>μικρὴν</w:t>
      </w:r>
      <w:proofErr w:type="spellEnd"/>
      <w:r w:rsidRPr="002F41E0">
        <w:rPr>
          <w:lang w:val="el-GR"/>
        </w:rPr>
        <w:t xml:space="preserve"> </w:t>
      </w:r>
      <w:proofErr w:type="spellStart"/>
      <w:r w:rsidRPr="002F41E0">
        <w:rPr>
          <w:rStyle w:val="GreekQuote0"/>
          <w:lang w:val="el-GR"/>
        </w:rPr>
        <w:t>ἀναμίξομεν</w:t>
      </w:r>
      <w:proofErr w:type="spellEnd"/>
      <w:r w:rsidRPr="002F41E0">
        <w:rPr>
          <w:lang w:val="el-GR"/>
        </w:rPr>
        <w:t xml:space="preserve"> </w:t>
      </w:r>
      <w:proofErr w:type="spellStart"/>
      <w:r w:rsidRPr="002F41E0">
        <w:rPr>
          <w:rStyle w:val="GreekQuote0"/>
          <w:lang w:val="el-GR"/>
        </w:rPr>
        <w:t>οἴμῃ</w:t>
      </w:r>
      <w:proofErr w:type="spellEnd"/>
      <w:r w:rsidRPr="002F41E0">
        <w:rPr>
          <w:lang w:val="el-GR"/>
        </w:rPr>
        <w:t>.</w:t>
      </w:r>
      <w:r w:rsidRPr="002F41E0">
        <w:rPr>
          <w:lang w:val="el-GR"/>
        </w:rPr>
        <w:br/>
      </w:r>
      <w:proofErr w:type="spellStart"/>
      <w:r w:rsidRPr="002F41E0">
        <w:rPr>
          <w:rStyle w:val="GreekQuote0"/>
          <w:b/>
          <w:lang w:val="el-GR"/>
        </w:rPr>
        <w:t>Ἦν</w:t>
      </w:r>
      <w:proofErr w:type="spellEnd"/>
      <w:r w:rsidRPr="002F41E0">
        <w:rPr>
          <w:b/>
          <w:lang w:val="el-GR"/>
        </w:rPr>
        <w:t xml:space="preserve"> </w:t>
      </w:r>
      <w:proofErr w:type="spellStart"/>
      <w:r w:rsidRPr="002F41E0">
        <w:rPr>
          <w:rStyle w:val="GreekQuote0"/>
          <w:b/>
          <w:lang w:val="el-GR"/>
        </w:rPr>
        <w:t>ποτε</w:t>
      </w:r>
      <w:proofErr w:type="spellEnd"/>
      <w:r w:rsidRPr="002F41E0">
        <w:rPr>
          <w:b/>
          <w:lang w:val="el-GR"/>
        </w:rPr>
        <w:t xml:space="preserve"> </w:t>
      </w:r>
      <w:proofErr w:type="spellStart"/>
      <w:r w:rsidRPr="002F41E0">
        <w:rPr>
          <w:rStyle w:val="GreekQuote0"/>
          <w:b/>
          <w:lang w:val="el-GR"/>
        </w:rPr>
        <w:t>ἦν</w:t>
      </w:r>
      <w:proofErr w:type="spellEnd"/>
      <w:r w:rsidRPr="002F41E0">
        <w:rPr>
          <w:lang w:val="el-GR"/>
        </w:rPr>
        <w:t xml:space="preserve"> </w:t>
      </w:r>
      <w:proofErr w:type="spellStart"/>
      <w:r w:rsidRPr="002F41E0">
        <w:rPr>
          <w:rStyle w:val="GreekQuote0"/>
          <w:lang w:val="el-GR"/>
        </w:rPr>
        <w:t>ὅτε</w:t>
      </w:r>
      <w:proofErr w:type="spellEnd"/>
      <w:r w:rsidRPr="002F41E0">
        <w:rPr>
          <w:lang w:val="el-GR"/>
        </w:rPr>
        <w:t xml:space="preserve"> </w:t>
      </w:r>
      <w:proofErr w:type="spellStart"/>
      <w:r w:rsidRPr="002F41E0">
        <w:rPr>
          <w:rStyle w:val="GreekQuote0"/>
          <w:lang w:val="el-GR"/>
        </w:rPr>
        <w:t>κόσμον</w:t>
      </w:r>
      <w:proofErr w:type="spellEnd"/>
      <w:r w:rsidRPr="002F41E0">
        <w:rPr>
          <w:lang w:val="el-GR"/>
        </w:rPr>
        <w:t xml:space="preserve"> </w:t>
      </w:r>
      <w:proofErr w:type="spellStart"/>
      <w:r w:rsidRPr="002F41E0">
        <w:rPr>
          <w:rStyle w:val="GreekQuote0"/>
          <w:lang w:val="el-GR"/>
        </w:rPr>
        <w:t>ἐπήξατο</w:t>
      </w:r>
      <w:proofErr w:type="spellEnd"/>
      <w:r w:rsidRPr="002F41E0">
        <w:rPr>
          <w:lang w:val="el-GR"/>
        </w:rPr>
        <w:t xml:space="preserve"> </w:t>
      </w:r>
      <w:proofErr w:type="spellStart"/>
      <w:r w:rsidRPr="002F41E0">
        <w:rPr>
          <w:rStyle w:val="GreekQuote0"/>
          <w:lang w:val="el-GR"/>
        </w:rPr>
        <w:t>νοῦ</w:t>
      </w:r>
      <w:proofErr w:type="spellEnd"/>
      <w:r w:rsidRPr="002F41E0">
        <w:rPr>
          <w:lang w:val="el-GR"/>
        </w:rPr>
        <w:t xml:space="preserve"> </w:t>
      </w:r>
      <w:r w:rsidRPr="002F41E0">
        <w:rPr>
          <w:rStyle w:val="GreekQuote0"/>
          <w:lang w:val="el-GR"/>
        </w:rPr>
        <w:t>Λόγος</w:t>
      </w:r>
      <w:r w:rsidRPr="002F41E0">
        <w:rPr>
          <w:lang w:val="el-GR"/>
        </w:rPr>
        <w:t xml:space="preserve"> </w:t>
      </w:r>
      <w:proofErr w:type="spellStart"/>
      <w:r w:rsidRPr="002F41E0">
        <w:rPr>
          <w:rStyle w:val="GreekQuote0"/>
          <w:lang w:val="el-GR"/>
        </w:rPr>
        <w:t>αἰπὺς</w:t>
      </w:r>
      <w:proofErr w:type="spellEnd"/>
      <w:r w:rsidRPr="002F41E0">
        <w:rPr>
          <w:lang w:val="el-GR"/>
        </w:rPr>
        <w:t>, [55]</w:t>
      </w:r>
      <w:r w:rsidRPr="002F41E0">
        <w:rPr>
          <w:lang w:val="el-GR"/>
        </w:rPr>
        <w:br/>
      </w:r>
      <w:proofErr w:type="spellStart"/>
      <w:r w:rsidRPr="002F41E0">
        <w:rPr>
          <w:rStyle w:val="GreekQuote0"/>
          <w:lang w:val="el-GR"/>
        </w:rPr>
        <w:t>Ἑσπόμενος</w:t>
      </w:r>
      <w:proofErr w:type="spellEnd"/>
      <w:r w:rsidRPr="002F41E0">
        <w:rPr>
          <w:lang w:val="el-GR"/>
        </w:rPr>
        <w:t xml:space="preserve"> </w:t>
      </w:r>
      <w:proofErr w:type="spellStart"/>
      <w:r w:rsidRPr="002F41E0">
        <w:rPr>
          <w:rStyle w:val="GreekQuote0"/>
          <w:lang w:val="el-GR"/>
        </w:rPr>
        <w:t>μεγάλοιο</w:t>
      </w:r>
      <w:proofErr w:type="spellEnd"/>
      <w:r w:rsidRPr="002F41E0">
        <w:rPr>
          <w:lang w:val="el-GR"/>
        </w:rPr>
        <w:t xml:space="preserve"> </w:t>
      </w:r>
      <w:proofErr w:type="spellStart"/>
      <w:r w:rsidRPr="002F41E0">
        <w:rPr>
          <w:rStyle w:val="GreekQuote0"/>
          <w:lang w:val="el-GR"/>
        </w:rPr>
        <w:t>νόῳ</w:t>
      </w:r>
      <w:proofErr w:type="spellEnd"/>
      <w:r w:rsidRPr="002F41E0">
        <w:rPr>
          <w:lang w:val="el-GR"/>
        </w:rPr>
        <w:t xml:space="preserve"> </w:t>
      </w:r>
      <w:proofErr w:type="spellStart"/>
      <w:r w:rsidRPr="002F41E0">
        <w:rPr>
          <w:rStyle w:val="GreekQuote0"/>
          <w:lang w:val="el-GR"/>
        </w:rPr>
        <w:t>Πατρὸς</w:t>
      </w:r>
      <w:proofErr w:type="spellEnd"/>
      <w:r w:rsidRPr="002F41E0">
        <w:rPr>
          <w:lang w:val="el-GR"/>
        </w:rPr>
        <w:t xml:space="preserve">, </w:t>
      </w:r>
      <w:proofErr w:type="spellStart"/>
      <w:r w:rsidRPr="002F41E0">
        <w:rPr>
          <w:rStyle w:val="GreekQuote0"/>
          <w:lang w:val="el-GR"/>
        </w:rPr>
        <w:t>οὐ</w:t>
      </w:r>
      <w:proofErr w:type="spellEnd"/>
      <w:r w:rsidRPr="002F41E0">
        <w:rPr>
          <w:lang w:val="el-GR"/>
        </w:rPr>
        <w:t xml:space="preserve"> </w:t>
      </w:r>
      <w:proofErr w:type="spellStart"/>
      <w:r w:rsidRPr="002F41E0">
        <w:rPr>
          <w:rStyle w:val="GreekQuote0"/>
          <w:lang w:val="el-GR"/>
        </w:rPr>
        <w:t>πρὶν</w:t>
      </w:r>
      <w:proofErr w:type="spellEnd"/>
      <w:r w:rsidRPr="002F41E0">
        <w:rPr>
          <w:lang w:val="el-GR"/>
        </w:rPr>
        <w:t xml:space="preserve"> </w:t>
      </w:r>
      <w:proofErr w:type="spellStart"/>
      <w:r w:rsidRPr="002F41E0">
        <w:rPr>
          <w:rStyle w:val="GreekQuote0"/>
          <w:lang w:val="el-GR"/>
        </w:rPr>
        <w:t>ἐόντα</w:t>
      </w:r>
      <w:proofErr w:type="spellEnd"/>
      <w:r w:rsidRPr="002F41E0">
        <w:rPr>
          <w:lang w:val="el-GR"/>
        </w:rPr>
        <w:t>.</w:t>
      </w:r>
      <w:r w:rsidRPr="002F41E0">
        <w:rPr>
          <w:lang w:val="el-GR"/>
        </w:rPr>
        <w:br/>
      </w:r>
      <w:proofErr w:type="spellStart"/>
      <w:r w:rsidRPr="002F41E0">
        <w:rPr>
          <w:rStyle w:val="GreekQuote0"/>
          <w:lang w:val="el-GR"/>
        </w:rPr>
        <w:t>Εἶπεν</w:t>
      </w:r>
      <w:proofErr w:type="spellEnd"/>
      <w:r w:rsidRPr="002F41E0">
        <w:rPr>
          <w:lang w:val="el-GR"/>
        </w:rPr>
        <w:t xml:space="preserve"> </w:t>
      </w:r>
      <w:proofErr w:type="spellStart"/>
      <w:r w:rsidRPr="002F41E0">
        <w:rPr>
          <w:rStyle w:val="GreekQuote0"/>
          <w:lang w:val="el-GR"/>
        </w:rPr>
        <w:t>ὅδ</w:t>
      </w:r>
      <w:proofErr w:type="spellEnd"/>
      <w:r w:rsidRPr="002F41E0">
        <w:rPr>
          <w:lang w:val="el-GR"/>
        </w:rPr>
        <w:t xml:space="preserve">’, </w:t>
      </w:r>
      <w:proofErr w:type="spellStart"/>
      <w:r w:rsidRPr="002F41E0">
        <w:rPr>
          <w:rStyle w:val="GreekQuote0"/>
          <w:lang w:val="el-GR"/>
        </w:rPr>
        <w:t>ἐκτετέλεστο</w:t>
      </w:r>
      <w:proofErr w:type="spellEnd"/>
      <w:r w:rsidRPr="002F41E0">
        <w:rPr>
          <w:lang w:val="el-GR"/>
        </w:rPr>
        <w:t xml:space="preserve"> </w:t>
      </w:r>
      <w:proofErr w:type="spellStart"/>
      <w:r w:rsidRPr="002F41E0">
        <w:rPr>
          <w:rStyle w:val="GreekQuote0"/>
          <w:lang w:val="el-GR"/>
        </w:rPr>
        <w:t>ὅσον</w:t>
      </w:r>
      <w:proofErr w:type="spellEnd"/>
      <w:r w:rsidRPr="002F41E0">
        <w:rPr>
          <w:lang w:val="el-GR"/>
        </w:rPr>
        <w:t xml:space="preserve"> </w:t>
      </w:r>
      <w:proofErr w:type="spellStart"/>
      <w:r w:rsidRPr="002F41E0">
        <w:rPr>
          <w:rStyle w:val="GreekQuote0"/>
          <w:lang w:val="el-GR"/>
        </w:rPr>
        <w:t>θέλεν</w:t>
      </w:r>
      <w:proofErr w:type="spellEnd"/>
      <w:r w:rsidRPr="002F41E0">
        <w:rPr>
          <w:lang w:val="el-GR"/>
        </w:rPr>
        <w:t>.</w:t>
      </w:r>
      <w:r>
        <w:rPr>
          <w:b/>
        </w:rPr>
        <w:t> </w:t>
      </w:r>
      <w:proofErr w:type="spellStart"/>
      <w:r w:rsidRPr="002F41E0">
        <w:rPr>
          <w:rStyle w:val="GreekQuote0"/>
          <w:b/>
          <w:lang w:val="el-GR"/>
        </w:rPr>
        <w:t>Ὡς</w:t>
      </w:r>
      <w:proofErr w:type="spellEnd"/>
      <w:r w:rsidRPr="002F41E0">
        <w:rPr>
          <w:b/>
          <w:lang w:val="el-GR"/>
        </w:rPr>
        <w:t xml:space="preserve"> </w:t>
      </w:r>
      <w:proofErr w:type="spellStart"/>
      <w:r w:rsidRPr="002F41E0">
        <w:rPr>
          <w:rStyle w:val="GreekQuote0"/>
          <w:b/>
          <w:lang w:val="el-GR"/>
        </w:rPr>
        <w:t>δὲ</w:t>
      </w:r>
      <w:proofErr w:type="spellEnd"/>
      <w:r w:rsidRPr="002F41E0">
        <w:rPr>
          <w:b/>
          <w:lang w:val="el-GR"/>
        </w:rPr>
        <w:t xml:space="preserve"> </w:t>
      </w:r>
      <w:proofErr w:type="spellStart"/>
      <w:r w:rsidRPr="002F41E0">
        <w:rPr>
          <w:rStyle w:val="GreekQuote0"/>
          <w:b/>
          <w:lang w:val="el-GR"/>
        </w:rPr>
        <w:t>τὰ</w:t>
      </w:r>
      <w:proofErr w:type="spellEnd"/>
      <w:r w:rsidRPr="002F41E0">
        <w:rPr>
          <w:b/>
          <w:lang w:val="el-GR"/>
        </w:rPr>
        <w:t xml:space="preserve"> </w:t>
      </w:r>
      <w:r w:rsidRPr="002F41E0">
        <w:rPr>
          <w:rStyle w:val="GreekQuote0"/>
          <w:b/>
          <w:lang w:val="el-GR"/>
        </w:rPr>
        <w:t>πάντα</w:t>
      </w:r>
      <w:r w:rsidRPr="002F41E0">
        <w:rPr>
          <w:lang w:val="el-GR"/>
        </w:rPr>
        <w:br/>
      </w:r>
      <w:r w:rsidRPr="002F41E0">
        <w:rPr>
          <w:rStyle w:val="GreekQuote0"/>
          <w:b/>
          <w:lang w:val="el-GR"/>
        </w:rPr>
        <w:t>Κόσμος</w:t>
      </w:r>
      <w:r w:rsidRPr="002F41E0">
        <w:rPr>
          <w:b/>
          <w:lang w:val="el-GR"/>
        </w:rPr>
        <w:t xml:space="preserve"> </w:t>
      </w:r>
      <w:proofErr w:type="spellStart"/>
      <w:r w:rsidRPr="002F41E0">
        <w:rPr>
          <w:rStyle w:val="GreekQuote0"/>
          <w:b/>
          <w:lang w:val="el-GR"/>
        </w:rPr>
        <w:t>ἔην</w:t>
      </w:r>
      <w:proofErr w:type="spellEnd"/>
      <w:r w:rsidRPr="002F41E0">
        <w:rPr>
          <w:b/>
          <w:lang w:val="el-GR"/>
        </w:rPr>
        <w:t xml:space="preserve">, </w:t>
      </w:r>
      <w:proofErr w:type="spellStart"/>
      <w:r w:rsidRPr="002F41E0">
        <w:rPr>
          <w:rStyle w:val="GreekQuote0"/>
          <w:b/>
          <w:lang w:val="el-GR"/>
        </w:rPr>
        <w:t>γαίη</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οὐρανὸς</w:t>
      </w:r>
      <w:proofErr w:type="spellEnd"/>
      <w:r w:rsidRPr="002F41E0">
        <w:rPr>
          <w:b/>
          <w:lang w:val="el-GR"/>
        </w:rPr>
        <w:t xml:space="preserve"> </w:t>
      </w:r>
      <w:proofErr w:type="spellStart"/>
      <w:r w:rsidRPr="002F41E0">
        <w:rPr>
          <w:rStyle w:val="GreekQuote0"/>
          <w:b/>
          <w:lang w:val="el-GR"/>
        </w:rPr>
        <w:t>ἠδὲ</w:t>
      </w:r>
      <w:proofErr w:type="spellEnd"/>
      <w:r w:rsidRPr="002F41E0">
        <w:rPr>
          <w:b/>
          <w:lang w:val="el-GR"/>
        </w:rPr>
        <w:t xml:space="preserve"> </w:t>
      </w:r>
      <w:r w:rsidRPr="002F41E0">
        <w:rPr>
          <w:rStyle w:val="GreekQuote0"/>
          <w:b/>
          <w:lang w:val="el-GR"/>
        </w:rPr>
        <w:t>θάλασσα</w:t>
      </w:r>
      <w:r w:rsidRPr="002F41E0">
        <w:rPr>
          <w:b/>
          <w:lang w:val="el-GR"/>
        </w:rPr>
        <w:t>,</w:t>
      </w:r>
      <w:r w:rsidRPr="002F41E0">
        <w:rPr>
          <w:lang w:val="el-GR"/>
        </w:rPr>
        <w:br/>
      </w:r>
      <w:proofErr w:type="spellStart"/>
      <w:r w:rsidRPr="002F41E0">
        <w:rPr>
          <w:rStyle w:val="GreekQuote0"/>
          <w:b/>
          <w:lang w:val="el-GR"/>
        </w:rPr>
        <w:t>Δίζετο</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σοφίης</w:t>
      </w:r>
      <w:proofErr w:type="spellEnd"/>
      <w:r w:rsidRPr="002F41E0">
        <w:rPr>
          <w:b/>
          <w:lang w:val="el-GR"/>
        </w:rPr>
        <w:t xml:space="preserve"> </w:t>
      </w:r>
      <w:proofErr w:type="spellStart"/>
      <w:r w:rsidRPr="002F41E0">
        <w:rPr>
          <w:rStyle w:val="GreekQuote0"/>
          <w:b/>
          <w:lang w:val="el-GR"/>
        </w:rPr>
        <w:t>ἐπιίστορα</w:t>
      </w:r>
      <w:proofErr w:type="spellEnd"/>
      <w:r w:rsidRPr="002F41E0">
        <w:rPr>
          <w:b/>
          <w:lang w:val="el-GR"/>
        </w:rPr>
        <w:t xml:space="preserve"> </w:t>
      </w:r>
      <w:proofErr w:type="spellStart"/>
      <w:r w:rsidRPr="002F41E0">
        <w:rPr>
          <w:rStyle w:val="GreekQuote0"/>
          <w:b/>
          <w:lang w:val="el-GR"/>
        </w:rPr>
        <w:t>μητρὸς</w:t>
      </w:r>
      <w:proofErr w:type="spellEnd"/>
      <w:r w:rsidRPr="002F41E0">
        <w:rPr>
          <w:b/>
          <w:lang w:val="el-GR"/>
        </w:rPr>
        <w:t xml:space="preserve"> </w:t>
      </w:r>
      <w:proofErr w:type="spellStart"/>
      <w:r w:rsidRPr="002F41E0">
        <w:rPr>
          <w:rStyle w:val="GreekQuote0"/>
          <w:b/>
          <w:lang w:val="el-GR"/>
        </w:rPr>
        <w:t>ἁπάντων</w:t>
      </w:r>
      <w:proofErr w:type="spellEnd"/>
      <w:r w:rsidRPr="002F41E0">
        <w:rPr>
          <w:b/>
          <w:lang w:val="el-GR"/>
        </w:rPr>
        <w:t>,</w:t>
      </w:r>
      <w:r w:rsidRPr="002F41E0">
        <w:rPr>
          <w:lang w:val="el-GR"/>
        </w:rPr>
        <w:br/>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χθονίων</w:t>
      </w:r>
      <w:proofErr w:type="spellEnd"/>
      <w:r w:rsidRPr="002F41E0">
        <w:rPr>
          <w:b/>
          <w:lang w:val="el-GR"/>
        </w:rPr>
        <w:t xml:space="preserve"> </w:t>
      </w:r>
      <w:proofErr w:type="spellStart"/>
      <w:r w:rsidRPr="002F41E0">
        <w:rPr>
          <w:rStyle w:val="GreekQuote0"/>
          <w:b/>
          <w:lang w:val="el-GR"/>
        </w:rPr>
        <w:t>βασιλῆα</w:t>
      </w:r>
      <w:proofErr w:type="spellEnd"/>
      <w:r w:rsidRPr="002F41E0">
        <w:rPr>
          <w:b/>
          <w:lang w:val="el-GR"/>
        </w:rPr>
        <w:t xml:space="preserve"> </w:t>
      </w:r>
      <w:proofErr w:type="spellStart"/>
      <w:r w:rsidRPr="002F41E0">
        <w:rPr>
          <w:rStyle w:val="GreekQuote0"/>
          <w:b/>
          <w:lang w:val="el-GR"/>
        </w:rPr>
        <w:t>θεουδέα</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τόδ</w:t>
      </w:r>
      <w:proofErr w:type="spellEnd"/>
      <w:r w:rsidRPr="002F41E0">
        <w:rPr>
          <w:b/>
          <w:lang w:val="el-GR"/>
        </w:rPr>
        <w:t xml:space="preserve">’ </w:t>
      </w:r>
      <w:proofErr w:type="spellStart"/>
      <w:r w:rsidRPr="002F41E0">
        <w:rPr>
          <w:rStyle w:val="GreekQuote0"/>
          <w:b/>
          <w:lang w:val="el-GR"/>
        </w:rPr>
        <w:t>ἔειπεν</w:t>
      </w:r>
      <w:proofErr w:type="spellEnd"/>
      <w:r w:rsidRPr="002F41E0">
        <w:rPr>
          <w:b/>
          <w:lang w:val="el-GR"/>
        </w:rPr>
        <w:t>·</w:t>
      </w:r>
      <w:r w:rsidRPr="002F41E0">
        <w:rPr>
          <w:lang w:val="el-GR"/>
        </w:rPr>
        <w:t xml:space="preserve"> [60]</w:t>
      </w:r>
      <w:r w:rsidRPr="002F41E0">
        <w:rPr>
          <w:lang w:val="el-GR"/>
        </w:rPr>
        <w:br/>
      </w:r>
      <w:r w:rsidRPr="002F41E0">
        <w:rPr>
          <w:b/>
          <w:lang w:val="el-GR"/>
        </w:rPr>
        <w:t>«</w:t>
      </w:r>
      <w:proofErr w:type="spellStart"/>
      <w:r w:rsidRPr="002F41E0">
        <w:rPr>
          <w:rStyle w:val="GreekQuote0"/>
          <w:b/>
          <w:lang w:val="el-GR"/>
        </w:rPr>
        <w:t>Ἤδη</w:t>
      </w:r>
      <w:proofErr w:type="spellEnd"/>
      <w:r w:rsidRPr="002F41E0">
        <w:rPr>
          <w:b/>
          <w:lang w:val="el-GR"/>
        </w:rPr>
        <w:t xml:space="preserve"> </w:t>
      </w:r>
      <w:proofErr w:type="spellStart"/>
      <w:r w:rsidRPr="002F41E0">
        <w:rPr>
          <w:rStyle w:val="GreekQuote0"/>
          <w:b/>
          <w:lang w:val="el-GR"/>
        </w:rPr>
        <w:t>μὲν</w:t>
      </w:r>
      <w:proofErr w:type="spellEnd"/>
      <w:r w:rsidRPr="002F41E0">
        <w:rPr>
          <w:b/>
          <w:lang w:val="el-GR"/>
        </w:rPr>
        <w:t xml:space="preserve"> </w:t>
      </w:r>
      <w:proofErr w:type="spellStart"/>
      <w:r w:rsidRPr="002F41E0">
        <w:rPr>
          <w:rStyle w:val="GreekQuote0"/>
          <w:b/>
          <w:lang w:val="el-GR"/>
        </w:rPr>
        <w:t>καθαροὶ</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ἀείζωοι</w:t>
      </w:r>
      <w:proofErr w:type="spellEnd"/>
      <w:r w:rsidRPr="002F41E0">
        <w:rPr>
          <w:b/>
          <w:lang w:val="el-GR"/>
        </w:rPr>
        <w:t xml:space="preserve"> </w:t>
      </w:r>
      <w:r w:rsidRPr="002F41E0">
        <w:rPr>
          <w:rStyle w:val="GreekQuote0"/>
          <w:b/>
          <w:lang w:val="el-GR"/>
        </w:rPr>
        <w:t>θεράποντες</w:t>
      </w:r>
      <w:r w:rsidRPr="002F41E0">
        <w:rPr>
          <w:lang w:val="el-GR"/>
        </w:rPr>
        <w:br/>
      </w:r>
      <w:proofErr w:type="spellStart"/>
      <w:r w:rsidRPr="002F41E0">
        <w:rPr>
          <w:rStyle w:val="GreekQuote0"/>
          <w:b/>
          <w:lang w:val="el-GR"/>
        </w:rPr>
        <w:t>Οὐρανὸν</w:t>
      </w:r>
      <w:proofErr w:type="spellEnd"/>
      <w:r w:rsidRPr="002F41E0">
        <w:rPr>
          <w:b/>
          <w:lang w:val="el-GR"/>
        </w:rPr>
        <w:t xml:space="preserve"> </w:t>
      </w:r>
      <w:proofErr w:type="spellStart"/>
      <w:r w:rsidRPr="002F41E0">
        <w:rPr>
          <w:rStyle w:val="GreekQuote0"/>
          <w:b/>
          <w:lang w:val="el-GR"/>
        </w:rPr>
        <w:t>εὐρὺν</w:t>
      </w:r>
      <w:proofErr w:type="spellEnd"/>
      <w:r w:rsidRPr="002F41E0">
        <w:rPr>
          <w:b/>
          <w:lang w:val="el-GR"/>
        </w:rPr>
        <w:t xml:space="preserve"> </w:t>
      </w:r>
      <w:proofErr w:type="spellStart"/>
      <w:r w:rsidRPr="002F41E0">
        <w:rPr>
          <w:rStyle w:val="GreekQuote0"/>
          <w:b/>
          <w:lang w:val="el-GR"/>
        </w:rPr>
        <w:t>ἔχουσιν</w:t>
      </w:r>
      <w:proofErr w:type="spellEnd"/>
      <w:r w:rsidRPr="002F41E0">
        <w:rPr>
          <w:b/>
          <w:lang w:val="el-GR"/>
        </w:rPr>
        <w:t xml:space="preserve"> </w:t>
      </w:r>
      <w:proofErr w:type="spellStart"/>
      <w:r w:rsidRPr="002F41E0">
        <w:rPr>
          <w:rStyle w:val="GreekQuote0"/>
          <w:b/>
          <w:lang w:val="el-GR"/>
        </w:rPr>
        <w:t>ἁγνοὶ</w:t>
      </w:r>
      <w:proofErr w:type="spellEnd"/>
      <w:r w:rsidRPr="002F41E0">
        <w:rPr>
          <w:b/>
          <w:lang w:val="el-GR"/>
        </w:rPr>
        <w:t xml:space="preserve"> </w:t>
      </w:r>
      <w:r w:rsidRPr="002F41E0">
        <w:rPr>
          <w:rStyle w:val="GreekQuote0"/>
          <w:b/>
          <w:lang w:val="el-GR"/>
        </w:rPr>
        <w:t>νόες</w:t>
      </w:r>
      <w:r w:rsidRPr="002F41E0">
        <w:rPr>
          <w:b/>
          <w:lang w:val="el-GR"/>
        </w:rPr>
        <w:t xml:space="preserve">, </w:t>
      </w:r>
      <w:proofErr w:type="spellStart"/>
      <w:r w:rsidRPr="002F41E0">
        <w:rPr>
          <w:rStyle w:val="GreekQuote0"/>
          <w:b/>
          <w:lang w:val="el-GR"/>
        </w:rPr>
        <w:t>ἄγγελοι</w:t>
      </w:r>
      <w:proofErr w:type="spellEnd"/>
      <w:r w:rsidRPr="002F41E0">
        <w:rPr>
          <w:b/>
          <w:lang w:val="el-GR"/>
        </w:rPr>
        <w:t xml:space="preserve"> </w:t>
      </w:r>
      <w:proofErr w:type="spellStart"/>
      <w:r w:rsidRPr="002F41E0">
        <w:rPr>
          <w:rStyle w:val="GreekQuote0"/>
          <w:b/>
          <w:lang w:val="el-GR"/>
        </w:rPr>
        <w:t>ἐσθλοὶ</w:t>
      </w:r>
      <w:proofErr w:type="spellEnd"/>
      <w:r w:rsidRPr="002F41E0">
        <w:rPr>
          <w:b/>
          <w:lang w:val="el-GR"/>
        </w:rPr>
        <w:t>,</w:t>
      </w:r>
      <w:r w:rsidRPr="002F41E0">
        <w:rPr>
          <w:lang w:val="el-GR"/>
        </w:rPr>
        <w:br/>
      </w:r>
      <w:proofErr w:type="spellStart"/>
      <w:r w:rsidRPr="002F41E0">
        <w:rPr>
          <w:rStyle w:val="GreekQuote0"/>
          <w:b/>
          <w:lang w:val="el-GR"/>
        </w:rPr>
        <w:t>Ὑμνοπόλοι</w:t>
      </w:r>
      <w:proofErr w:type="spellEnd"/>
      <w:r w:rsidRPr="002F41E0">
        <w:rPr>
          <w:b/>
          <w:lang w:val="el-GR"/>
        </w:rPr>
        <w:t xml:space="preserve"> </w:t>
      </w:r>
      <w:r w:rsidRPr="002F41E0">
        <w:rPr>
          <w:rStyle w:val="GreekQuote0"/>
          <w:b/>
          <w:lang w:val="el-GR"/>
        </w:rPr>
        <w:t>μέλποντες</w:t>
      </w:r>
      <w:r w:rsidRPr="002F41E0">
        <w:rPr>
          <w:b/>
          <w:lang w:val="el-GR"/>
        </w:rPr>
        <w:t xml:space="preserve"> </w:t>
      </w:r>
      <w:proofErr w:type="spellStart"/>
      <w:r w:rsidRPr="002F41E0">
        <w:rPr>
          <w:rStyle w:val="GreekQuote0"/>
          <w:b/>
          <w:lang w:val="el-GR"/>
        </w:rPr>
        <w:t>ἐμὸν</w:t>
      </w:r>
      <w:proofErr w:type="spellEnd"/>
      <w:r w:rsidRPr="002F41E0">
        <w:rPr>
          <w:b/>
          <w:lang w:val="el-GR"/>
        </w:rPr>
        <w:t xml:space="preserve"> </w:t>
      </w:r>
      <w:r w:rsidRPr="002F41E0">
        <w:rPr>
          <w:rStyle w:val="GreekQuote0"/>
          <w:b/>
          <w:lang w:val="el-GR"/>
        </w:rPr>
        <w:t>κλέος</w:t>
      </w:r>
      <w:r w:rsidRPr="002F41E0">
        <w:rPr>
          <w:b/>
          <w:lang w:val="el-GR"/>
        </w:rPr>
        <w:t xml:space="preserve"> </w:t>
      </w:r>
      <w:proofErr w:type="spellStart"/>
      <w:r w:rsidRPr="002F41E0">
        <w:rPr>
          <w:rStyle w:val="GreekQuote0"/>
          <w:b/>
          <w:lang w:val="el-GR"/>
        </w:rPr>
        <w:t>οὔποτε</w:t>
      </w:r>
      <w:proofErr w:type="spellEnd"/>
      <w:r w:rsidRPr="002F41E0">
        <w:rPr>
          <w:b/>
          <w:lang w:val="el-GR"/>
        </w:rPr>
        <w:t xml:space="preserve"> </w:t>
      </w:r>
      <w:proofErr w:type="spellStart"/>
      <w:r w:rsidRPr="002F41E0">
        <w:rPr>
          <w:rStyle w:val="GreekQuote0"/>
          <w:b/>
          <w:lang w:val="el-GR"/>
        </w:rPr>
        <w:t>λῆγον</w:t>
      </w:r>
      <w:proofErr w:type="spellEnd"/>
      <w:r w:rsidRPr="002F41E0">
        <w:rPr>
          <w:b/>
          <w:lang w:val="el-GR"/>
        </w:rPr>
        <w:t>·</w:t>
      </w:r>
      <w:r w:rsidRPr="002F41E0">
        <w:rPr>
          <w:lang w:val="el-GR"/>
        </w:rPr>
        <w:br/>
      </w:r>
      <w:proofErr w:type="spellStart"/>
      <w:r w:rsidRPr="002F41E0">
        <w:rPr>
          <w:rStyle w:val="GreekQuote0"/>
          <w:b/>
          <w:lang w:val="el-GR"/>
        </w:rPr>
        <w:t>Γαῖα</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ἔτι</w:t>
      </w:r>
      <w:proofErr w:type="spellEnd"/>
      <w:r w:rsidRPr="002F41E0">
        <w:rPr>
          <w:b/>
          <w:lang w:val="el-GR"/>
        </w:rPr>
        <w:t xml:space="preserve"> </w:t>
      </w:r>
      <w:proofErr w:type="spellStart"/>
      <w:r w:rsidRPr="002F41E0">
        <w:rPr>
          <w:rStyle w:val="GreekQuote0"/>
          <w:b/>
          <w:lang w:val="el-GR"/>
        </w:rPr>
        <w:t>ζώοισιν</w:t>
      </w:r>
      <w:proofErr w:type="spellEnd"/>
      <w:r w:rsidRPr="002F41E0">
        <w:rPr>
          <w:b/>
          <w:lang w:val="el-GR"/>
        </w:rPr>
        <w:t xml:space="preserve"> </w:t>
      </w:r>
      <w:proofErr w:type="spellStart"/>
      <w:r w:rsidRPr="002F41E0">
        <w:rPr>
          <w:rStyle w:val="GreekQuote0"/>
          <w:b/>
          <w:lang w:val="el-GR"/>
        </w:rPr>
        <w:t>ἀγάλλεται</w:t>
      </w:r>
      <w:proofErr w:type="spellEnd"/>
      <w:r w:rsidRPr="002F41E0">
        <w:rPr>
          <w:b/>
          <w:lang w:val="el-GR"/>
        </w:rPr>
        <w:t xml:space="preserve"> </w:t>
      </w:r>
      <w:proofErr w:type="spellStart"/>
      <w:r w:rsidRPr="002F41E0">
        <w:rPr>
          <w:rStyle w:val="GreekQuote0"/>
          <w:b/>
          <w:lang w:val="el-GR"/>
        </w:rPr>
        <w:t>ἀφραδέεσσι</w:t>
      </w:r>
      <w:proofErr w:type="spellEnd"/>
      <w:r w:rsidRPr="002F41E0">
        <w:rPr>
          <w:b/>
          <w:lang w:val="el-GR"/>
        </w:rPr>
        <w:t>.</w:t>
      </w:r>
      <w:r w:rsidRPr="002F41E0">
        <w:rPr>
          <w:lang w:val="el-GR"/>
        </w:rPr>
        <w:br/>
      </w:r>
      <w:proofErr w:type="spellStart"/>
      <w:r w:rsidRPr="002F41E0">
        <w:rPr>
          <w:rStyle w:val="GreekQuote0"/>
          <w:b/>
          <w:lang w:val="el-GR"/>
        </w:rPr>
        <w:t>Ξυνὸν</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ἀμφοτέρωθεν</w:t>
      </w:r>
      <w:proofErr w:type="spellEnd"/>
      <w:r w:rsidRPr="002F41E0">
        <w:rPr>
          <w:b/>
          <w:lang w:val="el-GR"/>
        </w:rPr>
        <w:t xml:space="preserve"> </w:t>
      </w:r>
      <w:proofErr w:type="spellStart"/>
      <w:r w:rsidRPr="002F41E0">
        <w:rPr>
          <w:rStyle w:val="GreekQuote0"/>
          <w:b/>
          <w:lang w:val="el-GR"/>
        </w:rPr>
        <w:t>ἐμοὶ</w:t>
      </w:r>
      <w:proofErr w:type="spellEnd"/>
      <w:r w:rsidRPr="002F41E0">
        <w:rPr>
          <w:b/>
          <w:lang w:val="el-GR"/>
        </w:rPr>
        <w:t xml:space="preserve"> </w:t>
      </w:r>
      <w:r w:rsidRPr="002F41E0">
        <w:rPr>
          <w:rStyle w:val="GreekQuote0"/>
          <w:b/>
          <w:lang w:val="el-GR"/>
        </w:rPr>
        <w:t>γένος</w:t>
      </w:r>
      <w:r w:rsidRPr="002F41E0">
        <w:rPr>
          <w:b/>
          <w:lang w:val="el-GR"/>
        </w:rPr>
        <w:t xml:space="preserve"> </w:t>
      </w:r>
      <w:proofErr w:type="spellStart"/>
      <w:r w:rsidRPr="002F41E0">
        <w:rPr>
          <w:rStyle w:val="GreekQuote0"/>
          <w:b/>
          <w:lang w:val="el-GR"/>
        </w:rPr>
        <w:t>εὔαδε</w:t>
      </w:r>
      <w:proofErr w:type="spellEnd"/>
      <w:r w:rsidRPr="002F41E0">
        <w:rPr>
          <w:b/>
          <w:lang w:val="el-GR"/>
        </w:rPr>
        <w:t xml:space="preserve"> </w:t>
      </w:r>
      <w:proofErr w:type="spellStart"/>
      <w:r w:rsidRPr="002F41E0">
        <w:rPr>
          <w:rStyle w:val="GreekQuote0"/>
          <w:b/>
          <w:lang w:val="el-GR"/>
        </w:rPr>
        <w:t>πῆξαι</w:t>
      </w:r>
      <w:proofErr w:type="spellEnd"/>
      <w:r w:rsidRPr="002F41E0">
        <w:rPr>
          <w:lang w:val="el-GR"/>
        </w:rPr>
        <w:t xml:space="preserve"> [65]</w:t>
      </w:r>
      <w:r w:rsidRPr="002F41E0">
        <w:rPr>
          <w:lang w:val="el-GR"/>
        </w:rPr>
        <w:br/>
      </w:r>
      <w:proofErr w:type="spellStart"/>
      <w:r w:rsidRPr="002F41E0">
        <w:rPr>
          <w:rStyle w:val="GreekQuote0"/>
          <w:b/>
          <w:lang w:val="el-GR"/>
        </w:rPr>
        <w:t>Θνητῶν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ἀθανάτων</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proofErr w:type="spellStart"/>
      <w:r w:rsidRPr="002F41E0">
        <w:rPr>
          <w:rStyle w:val="GreekQuote0"/>
          <w:b/>
          <w:lang w:val="el-GR"/>
        </w:rPr>
        <w:t>φῶτα</w:t>
      </w:r>
      <w:proofErr w:type="spellEnd"/>
      <w:r w:rsidRPr="002F41E0">
        <w:rPr>
          <w:b/>
          <w:lang w:val="el-GR"/>
        </w:rPr>
        <w:t xml:space="preserve"> </w:t>
      </w:r>
      <w:proofErr w:type="spellStart"/>
      <w:r w:rsidRPr="002F41E0">
        <w:rPr>
          <w:rStyle w:val="GreekQuote0"/>
          <w:b/>
          <w:lang w:val="el-GR"/>
        </w:rPr>
        <w:t>μεσηγὺ</w:t>
      </w:r>
      <w:proofErr w:type="spellEnd"/>
      <w:r w:rsidRPr="002F41E0">
        <w:rPr>
          <w:b/>
          <w:lang w:val="el-GR"/>
        </w:rPr>
        <w:t>,</w:t>
      </w:r>
      <w:r w:rsidRPr="002F41E0">
        <w:rPr>
          <w:lang w:val="el-GR"/>
        </w:rPr>
        <w:br/>
      </w:r>
      <w:proofErr w:type="spellStart"/>
      <w:r w:rsidRPr="002F41E0">
        <w:rPr>
          <w:rStyle w:val="GreekQuote0"/>
          <w:b/>
          <w:lang w:val="el-GR"/>
        </w:rPr>
        <w:t>Τερπόμενόν</w:t>
      </w:r>
      <w:proofErr w:type="spellEnd"/>
      <w:r w:rsidRPr="002F41E0">
        <w:rPr>
          <w:b/>
          <w:lang w:val="el-GR"/>
        </w:rPr>
        <w:t xml:space="preserve"> </w:t>
      </w:r>
      <w:r w:rsidRPr="002F41E0">
        <w:rPr>
          <w:rStyle w:val="GreekQuote0"/>
          <w:b/>
          <w:lang w:val="el-GR"/>
        </w:rPr>
        <w:t>τ</w:t>
      </w:r>
      <w:r w:rsidRPr="002F41E0">
        <w:rPr>
          <w:b/>
          <w:lang w:val="el-GR"/>
        </w:rPr>
        <w:t xml:space="preserve">’ </w:t>
      </w:r>
      <w:proofErr w:type="spellStart"/>
      <w:r w:rsidRPr="002F41E0">
        <w:rPr>
          <w:rStyle w:val="GreekQuote0"/>
          <w:b/>
          <w:lang w:val="el-GR"/>
        </w:rPr>
        <w:t>ἔργοισιν</w:t>
      </w:r>
      <w:proofErr w:type="spellEnd"/>
      <w:r w:rsidRPr="002F41E0">
        <w:rPr>
          <w:b/>
          <w:lang w:val="el-GR"/>
        </w:rPr>
        <w:t xml:space="preserve"> </w:t>
      </w:r>
      <w:proofErr w:type="spellStart"/>
      <w:r w:rsidRPr="002F41E0">
        <w:rPr>
          <w:rStyle w:val="GreekQuote0"/>
          <w:b/>
          <w:lang w:val="el-GR"/>
        </w:rPr>
        <w:t>ἐμοῖς</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ἐχέφρονα</w:t>
      </w:r>
      <w:proofErr w:type="spellEnd"/>
      <w:r w:rsidRPr="002F41E0">
        <w:rPr>
          <w:b/>
          <w:lang w:val="el-GR"/>
        </w:rPr>
        <w:t xml:space="preserve"> </w:t>
      </w:r>
      <w:proofErr w:type="spellStart"/>
      <w:r w:rsidRPr="002F41E0">
        <w:rPr>
          <w:rStyle w:val="GreekQuote0"/>
          <w:b/>
          <w:lang w:val="el-GR"/>
        </w:rPr>
        <w:t>μύστην</w:t>
      </w:r>
      <w:proofErr w:type="spellEnd"/>
      <w:r w:rsidRPr="002F41E0">
        <w:rPr>
          <w:lang w:val="el-GR"/>
        </w:rPr>
        <w:br/>
      </w:r>
      <w:proofErr w:type="spellStart"/>
      <w:r w:rsidRPr="002F41E0">
        <w:rPr>
          <w:rStyle w:val="GreekQuote0"/>
          <w:b/>
          <w:lang w:val="el-GR"/>
        </w:rPr>
        <w:t>Οὐρανίων</w:t>
      </w:r>
      <w:proofErr w:type="spellEnd"/>
      <w:r w:rsidRPr="002F41E0">
        <w:rPr>
          <w:b/>
          <w:lang w:val="el-GR"/>
        </w:rPr>
        <w:t xml:space="preserve">, </w:t>
      </w:r>
      <w:proofErr w:type="spellStart"/>
      <w:r w:rsidRPr="002F41E0">
        <w:rPr>
          <w:rStyle w:val="GreekQuote0"/>
          <w:b/>
          <w:lang w:val="el-GR"/>
        </w:rPr>
        <w:t>γαίης</w:t>
      </w:r>
      <w:proofErr w:type="spellEnd"/>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proofErr w:type="spellStart"/>
      <w:r w:rsidRPr="002F41E0">
        <w:rPr>
          <w:rStyle w:val="GreekQuote0"/>
          <w:b/>
          <w:lang w:val="el-GR"/>
        </w:rPr>
        <w:t>ἄγγελον</w:t>
      </w:r>
      <w:proofErr w:type="spellEnd"/>
      <w:r w:rsidRPr="002F41E0">
        <w:rPr>
          <w:b/>
          <w:lang w:val="el-GR"/>
        </w:rPr>
        <w:t xml:space="preserve"> </w:t>
      </w:r>
      <w:proofErr w:type="spellStart"/>
      <w:r w:rsidRPr="002F41E0">
        <w:rPr>
          <w:rStyle w:val="GreekQuote0"/>
          <w:b/>
          <w:lang w:val="el-GR"/>
        </w:rPr>
        <w:t>ἄλλον</w:t>
      </w:r>
      <w:proofErr w:type="spellEnd"/>
      <w:r w:rsidRPr="002F41E0">
        <w:rPr>
          <w:lang w:val="el-GR"/>
        </w:rPr>
        <w:br/>
      </w:r>
      <w:proofErr w:type="spellStart"/>
      <w:r w:rsidRPr="002F41E0">
        <w:rPr>
          <w:rStyle w:val="GreekQuote0"/>
          <w:b/>
          <w:lang w:val="el-GR"/>
        </w:rPr>
        <w:t>Ἐκ</w:t>
      </w:r>
      <w:proofErr w:type="spellEnd"/>
      <w:r w:rsidRPr="002F41E0">
        <w:rPr>
          <w:b/>
          <w:lang w:val="el-GR"/>
        </w:rPr>
        <w:t xml:space="preserve"> </w:t>
      </w:r>
      <w:proofErr w:type="spellStart"/>
      <w:r w:rsidRPr="002F41E0">
        <w:rPr>
          <w:rStyle w:val="GreekQuote0"/>
          <w:b/>
          <w:lang w:val="el-GR"/>
        </w:rPr>
        <w:t>χθονὸς</w:t>
      </w:r>
      <w:proofErr w:type="spellEnd"/>
      <w:r w:rsidRPr="002F41E0">
        <w:rPr>
          <w:b/>
          <w:lang w:val="el-GR"/>
        </w:rPr>
        <w:t xml:space="preserve">, </w:t>
      </w:r>
      <w:proofErr w:type="spellStart"/>
      <w:r w:rsidRPr="002F41E0">
        <w:rPr>
          <w:rStyle w:val="GreekQuote0"/>
          <w:b/>
          <w:lang w:val="el-GR"/>
        </w:rPr>
        <w:t>ὑμνητῆρα</w:t>
      </w:r>
      <w:proofErr w:type="spellEnd"/>
      <w:r w:rsidRPr="002F41E0">
        <w:rPr>
          <w:b/>
          <w:lang w:val="el-GR"/>
        </w:rPr>
        <w:t xml:space="preserve"> </w:t>
      </w:r>
      <w:proofErr w:type="spellStart"/>
      <w:r w:rsidRPr="002F41E0">
        <w:rPr>
          <w:rStyle w:val="GreekQuote0"/>
          <w:b/>
          <w:lang w:val="el-GR"/>
        </w:rPr>
        <w:t>ἐμῶν</w:t>
      </w:r>
      <w:proofErr w:type="spellEnd"/>
      <w:r w:rsidRPr="002F41E0">
        <w:rPr>
          <w:b/>
          <w:lang w:val="el-GR"/>
        </w:rPr>
        <w:t xml:space="preserve"> </w:t>
      </w:r>
      <w:proofErr w:type="spellStart"/>
      <w:r w:rsidRPr="002F41E0">
        <w:rPr>
          <w:rStyle w:val="GreekQuote0"/>
          <w:b/>
          <w:lang w:val="el-GR"/>
        </w:rPr>
        <w:t>μενέων</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τε</w:t>
      </w:r>
      <w:r w:rsidRPr="002F41E0">
        <w:rPr>
          <w:b/>
          <w:lang w:val="el-GR"/>
        </w:rPr>
        <w:t>.»</w:t>
      </w:r>
      <w:r w:rsidRPr="002F41E0">
        <w:rPr>
          <w:lang w:val="el-GR"/>
        </w:rPr>
        <w:br/>
      </w:r>
      <w:proofErr w:type="spellStart"/>
      <w:r w:rsidRPr="002F41E0">
        <w:rPr>
          <w:rStyle w:val="GreekQuote0"/>
          <w:b/>
          <w:lang w:val="el-GR"/>
        </w:rPr>
        <w:t>Ὣς</w:t>
      </w:r>
      <w:proofErr w:type="spellEnd"/>
      <w:r w:rsidRPr="002F41E0">
        <w:rPr>
          <w:b/>
          <w:lang w:val="el-GR"/>
        </w:rPr>
        <w:t xml:space="preserve"> </w:t>
      </w:r>
      <w:proofErr w:type="spellStart"/>
      <w:r w:rsidRPr="002F41E0">
        <w:rPr>
          <w:rStyle w:val="GreekQuote0"/>
          <w:b/>
          <w:lang w:val="el-GR"/>
        </w:rPr>
        <w:t>ἄρ</w:t>
      </w:r>
      <w:proofErr w:type="spellEnd"/>
      <w:r w:rsidRPr="002F41E0">
        <w:rPr>
          <w:b/>
          <w:lang w:val="el-GR"/>
        </w:rPr>
        <w:t xml:space="preserve">’ </w:t>
      </w:r>
      <w:proofErr w:type="spellStart"/>
      <w:r w:rsidRPr="002F41E0">
        <w:rPr>
          <w:rStyle w:val="GreekQuote0"/>
          <w:b/>
          <w:lang w:val="el-GR"/>
        </w:rPr>
        <w:t>ἔφη</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μοῖραν</w:t>
      </w:r>
      <w:proofErr w:type="spellEnd"/>
      <w:r w:rsidRPr="002F41E0">
        <w:rPr>
          <w:b/>
          <w:lang w:val="el-GR"/>
        </w:rPr>
        <w:t xml:space="preserve"> </w:t>
      </w:r>
      <w:proofErr w:type="spellStart"/>
      <w:r w:rsidRPr="002F41E0">
        <w:rPr>
          <w:rStyle w:val="GreekQuote0"/>
          <w:b/>
          <w:lang w:val="el-GR"/>
        </w:rPr>
        <w:t>ἑλὼν</w:t>
      </w:r>
      <w:proofErr w:type="spellEnd"/>
      <w:r w:rsidRPr="002F41E0">
        <w:rPr>
          <w:b/>
          <w:lang w:val="el-GR"/>
        </w:rPr>
        <w:t xml:space="preserve"> </w:t>
      </w:r>
      <w:proofErr w:type="spellStart"/>
      <w:r w:rsidRPr="002F41E0">
        <w:rPr>
          <w:rStyle w:val="GreekQuote0"/>
          <w:b/>
          <w:lang w:val="el-GR"/>
        </w:rPr>
        <w:t>νεοπηγέος</w:t>
      </w:r>
      <w:proofErr w:type="spellEnd"/>
      <w:r w:rsidRPr="002F41E0">
        <w:rPr>
          <w:b/>
          <w:lang w:val="el-GR"/>
        </w:rPr>
        <w:t xml:space="preserve"> </w:t>
      </w:r>
      <w:proofErr w:type="spellStart"/>
      <w:r w:rsidRPr="002F41E0">
        <w:rPr>
          <w:rStyle w:val="GreekQuote0"/>
          <w:b/>
          <w:lang w:val="el-GR"/>
        </w:rPr>
        <w:t>αἴης</w:t>
      </w:r>
      <w:proofErr w:type="spellEnd"/>
      <w:r w:rsidRPr="002F41E0">
        <w:rPr>
          <w:b/>
          <w:lang w:val="el-GR"/>
        </w:rPr>
        <w:t>,</w:t>
      </w:r>
      <w:r w:rsidRPr="002F41E0">
        <w:rPr>
          <w:lang w:val="el-GR"/>
        </w:rPr>
        <w:t xml:space="preserve"> [70]</w:t>
      </w:r>
      <w:r w:rsidRPr="002F41E0">
        <w:rPr>
          <w:lang w:val="el-GR"/>
        </w:rPr>
        <w:br/>
      </w:r>
      <w:proofErr w:type="spellStart"/>
      <w:r w:rsidRPr="002F41E0">
        <w:rPr>
          <w:rStyle w:val="GreekQuote0"/>
          <w:b/>
          <w:lang w:val="el-GR"/>
        </w:rPr>
        <w:t>Χείρεσιν</w:t>
      </w:r>
      <w:proofErr w:type="spellEnd"/>
      <w:r w:rsidRPr="002F41E0">
        <w:rPr>
          <w:b/>
          <w:lang w:val="el-GR"/>
        </w:rPr>
        <w:t xml:space="preserve"> </w:t>
      </w:r>
      <w:proofErr w:type="spellStart"/>
      <w:r w:rsidRPr="002F41E0">
        <w:rPr>
          <w:rStyle w:val="GreekQuote0"/>
          <w:b/>
          <w:lang w:val="el-GR"/>
        </w:rPr>
        <w:t>ἀθανάτῃσιν</w:t>
      </w:r>
      <w:proofErr w:type="spellEnd"/>
      <w:r w:rsidRPr="002F41E0">
        <w:rPr>
          <w:b/>
          <w:lang w:val="el-GR"/>
        </w:rPr>
        <w:t xml:space="preserve"> </w:t>
      </w:r>
      <w:proofErr w:type="spellStart"/>
      <w:r w:rsidRPr="002F41E0">
        <w:rPr>
          <w:rStyle w:val="GreekQuote0"/>
          <w:b/>
          <w:lang w:val="el-GR"/>
        </w:rPr>
        <w:t>ἐμὴν</w:t>
      </w:r>
      <w:proofErr w:type="spellEnd"/>
      <w:r w:rsidRPr="002F41E0">
        <w:rPr>
          <w:b/>
          <w:lang w:val="el-GR"/>
        </w:rPr>
        <w:t xml:space="preserve"> </w:t>
      </w:r>
      <w:proofErr w:type="spellStart"/>
      <w:r w:rsidRPr="002F41E0">
        <w:rPr>
          <w:rStyle w:val="GreekQuote0"/>
          <w:b/>
          <w:lang w:val="el-GR"/>
        </w:rPr>
        <w:t>ἐστήσατο</w:t>
      </w:r>
      <w:proofErr w:type="spellEnd"/>
      <w:r w:rsidRPr="002F41E0">
        <w:rPr>
          <w:b/>
          <w:lang w:val="el-GR"/>
        </w:rPr>
        <w:t xml:space="preserve"> </w:t>
      </w:r>
      <w:proofErr w:type="spellStart"/>
      <w:r w:rsidRPr="002F41E0">
        <w:rPr>
          <w:rStyle w:val="GreekQuote0"/>
          <w:b/>
          <w:lang w:val="el-GR"/>
        </w:rPr>
        <w:t>μορφὴν</w:t>
      </w:r>
      <w:proofErr w:type="spellEnd"/>
      <w:r w:rsidRPr="002F41E0">
        <w:rPr>
          <w:b/>
          <w:lang w:val="el-GR"/>
        </w:rPr>
        <w:t>,</w:t>
      </w:r>
      <w:r w:rsidRPr="002F41E0">
        <w:rPr>
          <w:lang w:val="el-GR"/>
        </w:rPr>
        <w:br/>
      </w:r>
      <w:proofErr w:type="spellStart"/>
      <w:r w:rsidRPr="002F41E0">
        <w:rPr>
          <w:rStyle w:val="GreekQuote0"/>
          <w:b/>
          <w:lang w:val="el-GR"/>
        </w:rPr>
        <w:t>Τῇ</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ἄρ</w:t>
      </w:r>
      <w:proofErr w:type="spellEnd"/>
      <w:r w:rsidRPr="002F41E0">
        <w:rPr>
          <w:b/>
          <w:lang w:val="el-GR"/>
        </w:rPr>
        <w:t xml:space="preserve">’ </w:t>
      </w:r>
      <w:proofErr w:type="spellStart"/>
      <w:r w:rsidRPr="002F41E0">
        <w:rPr>
          <w:rStyle w:val="GreekQuote0"/>
          <w:b/>
          <w:lang w:val="el-GR"/>
        </w:rPr>
        <w:t>ἑῆς</w:t>
      </w:r>
      <w:proofErr w:type="spellEnd"/>
      <w:r w:rsidRPr="002F41E0">
        <w:rPr>
          <w:b/>
          <w:lang w:val="el-GR"/>
        </w:rPr>
        <w:t xml:space="preserve"> </w:t>
      </w:r>
      <w:proofErr w:type="spellStart"/>
      <w:r w:rsidRPr="002F41E0">
        <w:rPr>
          <w:rStyle w:val="GreekQuote0"/>
          <w:b/>
          <w:lang w:val="el-GR"/>
        </w:rPr>
        <w:t>ζωῆς</w:t>
      </w:r>
      <w:proofErr w:type="spellEnd"/>
      <w:r w:rsidRPr="002F41E0">
        <w:rPr>
          <w:b/>
          <w:lang w:val="el-GR"/>
        </w:rPr>
        <w:t xml:space="preserve"> </w:t>
      </w:r>
      <w:proofErr w:type="spellStart"/>
      <w:r w:rsidRPr="002F41E0">
        <w:rPr>
          <w:rStyle w:val="GreekQuote0"/>
          <w:b/>
          <w:lang w:val="el-GR"/>
        </w:rPr>
        <w:t>μοιρήσατο</w:t>
      </w:r>
      <w:proofErr w:type="spellEnd"/>
      <w:r w:rsidRPr="002F41E0">
        <w:rPr>
          <w:b/>
          <w:lang w:val="el-GR"/>
        </w:rPr>
        <w:t xml:space="preserve">. </w:t>
      </w:r>
      <w:proofErr w:type="spellStart"/>
      <w:r w:rsidRPr="002F41E0">
        <w:rPr>
          <w:rStyle w:val="GreekQuote0"/>
          <w:b/>
          <w:lang w:val="el-GR"/>
        </w:rPr>
        <w:t>Ἐν</w:t>
      </w:r>
      <w:proofErr w:type="spellEnd"/>
      <w:r w:rsidRPr="002F41E0">
        <w:rPr>
          <w:b/>
          <w:lang w:val="el-GR"/>
        </w:rPr>
        <w:t xml:space="preserve"> </w:t>
      </w:r>
      <w:proofErr w:type="spellStart"/>
      <w:r w:rsidRPr="002F41E0">
        <w:rPr>
          <w:rStyle w:val="GreekQuote0"/>
          <w:b/>
          <w:lang w:val="el-GR"/>
        </w:rPr>
        <w:t>γὰρ</w:t>
      </w:r>
      <w:proofErr w:type="spellEnd"/>
      <w:r w:rsidRPr="002F41E0">
        <w:rPr>
          <w:b/>
          <w:lang w:val="el-GR"/>
        </w:rPr>
        <w:t xml:space="preserve"> </w:t>
      </w:r>
      <w:proofErr w:type="spellStart"/>
      <w:r w:rsidRPr="002F41E0">
        <w:rPr>
          <w:rStyle w:val="GreekQuote0"/>
          <w:b/>
          <w:lang w:val="el-GR"/>
        </w:rPr>
        <w:t>ἕηκε</w:t>
      </w:r>
      <w:proofErr w:type="spellEnd"/>
      <w:r w:rsidRPr="002F41E0">
        <w:rPr>
          <w:lang w:val="el-GR"/>
        </w:rPr>
        <w:br/>
      </w:r>
      <w:proofErr w:type="spellStart"/>
      <w:r w:rsidRPr="002F41E0">
        <w:rPr>
          <w:rStyle w:val="GreekQuote0"/>
          <w:b/>
          <w:lang w:val="el-GR"/>
        </w:rPr>
        <w:t>Πνεῦμα</w:t>
      </w:r>
      <w:proofErr w:type="spellEnd"/>
      <w:r w:rsidRPr="002F41E0">
        <w:rPr>
          <w:b/>
          <w:lang w:val="el-GR"/>
        </w:rPr>
        <w:t xml:space="preserve">, </w:t>
      </w:r>
      <w:proofErr w:type="spellStart"/>
      <w:r w:rsidRPr="002F41E0">
        <w:rPr>
          <w:rStyle w:val="GreekQuote0"/>
          <w:b/>
          <w:lang w:val="el-GR"/>
        </w:rPr>
        <w:t>τὸ</w:t>
      </w:r>
      <w:proofErr w:type="spellEnd"/>
      <w:r w:rsidRPr="002F41E0">
        <w:rPr>
          <w:b/>
          <w:lang w:val="el-GR"/>
        </w:rPr>
        <w:t xml:space="preserve"> </w:t>
      </w:r>
      <w:proofErr w:type="spellStart"/>
      <w:r w:rsidRPr="002F41E0">
        <w:rPr>
          <w:rStyle w:val="GreekQuote0"/>
          <w:b/>
          <w:lang w:val="el-GR"/>
        </w:rPr>
        <w:t>δὴ</w:t>
      </w:r>
      <w:proofErr w:type="spellEnd"/>
      <w:r w:rsidRPr="002F41E0">
        <w:rPr>
          <w:b/>
          <w:lang w:val="el-GR"/>
        </w:rPr>
        <w:t xml:space="preserve"> </w:t>
      </w:r>
      <w:proofErr w:type="spellStart"/>
      <w:r w:rsidRPr="002F41E0">
        <w:rPr>
          <w:rStyle w:val="GreekQuote0"/>
          <w:b/>
          <w:lang w:val="el-GR"/>
        </w:rPr>
        <w:t>θεότητος</w:t>
      </w:r>
      <w:proofErr w:type="spellEnd"/>
      <w:r w:rsidRPr="002F41E0">
        <w:rPr>
          <w:b/>
          <w:lang w:val="el-GR"/>
        </w:rPr>
        <w:t xml:space="preserve"> </w:t>
      </w:r>
      <w:proofErr w:type="spellStart"/>
      <w:r w:rsidRPr="002F41E0">
        <w:rPr>
          <w:rStyle w:val="GreekQuote0"/>
          <w:b/>
          <w:lang w:val="el-GR"/>
        </w:rPr>
        <w:t>ἀειδέος</w:t>
      </w:r>
      <w:proofErr w:type="spellEnd"/>
      <w:r w:rsidRPr="002F41E0">
        <w:rPr>
          <w:b/>
          <w:lang w:val="el-GR"/>
        </w:rPr>
        <w:t xml:space="preserve"> </w:t>
      </w:r>
      <w:proofErr w:type="spellStart"/>
      <w:r w:rsidRPr="002F41E0">
        <w:rPr>
          <w:rStyle w:val="GreekQuote0"/>
          <w:b/>
          <w:lang w:val="el-GR"/>
        </w:rPr>
        <w:t>ἐστὶν</w:t>
      </w:r>
      <w:proofErr w:type="spellEnd"/>
      <w:r w:rsidRPr="002F41E0">
        <w:rPr>
          <w:b/>
          <w:lang w:val="el-GR"/>
        </w:rPr>
        <w:t xml:space="preserve"> </w:t>
      </w:r>
      <w:proofErr w:type="spellStart"/>
      <w:r w:rsidRPr="002F41E0">
        <w:rPr>
          <w:rStyle w:val="GreekQuote0"/>
          <w:b/>
          <w:lang w:val="el-GR"/>
        </w:rPr>
        <w:t>ἀποῤῥώξ</w:t>
      </w:r>
      <w:proofErr w:type="spellEnd"/>
      <w:r w:rsidRPr="002F41E0">
        <w:rPr>
          <w:b/>
          <w:lang w:val="el-GR"/>
        </w:rPr>
        <w:t>.</w:t>
      </w:r>
      <w:r w:rsidRPr="002F41E0">
        <w:rPr>
          <w:lang w:val="el-GR"/>
        </w:rPr>
        <w:br/>
      </w:r>
      <w:proofErr w:type="spellStart"/>
      <w:r w:rsidRPr="002F41E0">
        <w:rPr>
          <w:rStyle w:val="GreekQuote0"/>
          <w:b/>
          <w:lang w:val="el-GR"/>
        </w:rPr>
        <w:t>Ἐκ</w:t>
      </w:r>
      <w:proofErr w:type="spellEnd"/>
      <w:r w:rsidRPr="002F41E0">
        <w:rPr>
          <w:b/>
          <w:lang w:val="el-GR"/>
        </w:rPr>
        <w:t xml:space="preserve"> </w:t>
      </w:r>
      <w:proofErr w:type="spellStart"/>
      <w:r w:rsidRPr="002F41E0">
        <w:rPr>
          <w:rStyle w:val="GreekQuote0"/>
          <w:b/>
          <w:lang w:val="el-GR"/>
        </w:rPr>
        <w:t>δὲ</w:t>
      </w:r>
      <w:proofErr w:type="spellEnd"/>
      <w:r w:rsidRPr="002F41E0">
        <w:rPr>
          <w:b/>
          <w:lang w:val="el-GR"/>
        </w:rPr>
        <w:t xml:space="preserve"> </w:t>
      </w:r>
      <w:proofErr w:type="spellStart"/>
      <w:r w:rsidRPr="002F41E0">
        <w:rPr>
          <w:rStyle w:val="GreekQuote0"/>
          <w:b/>
          <w:lang w:val="el-GR"/>
        </w:rPr>
        <w:t>χοὸς</w:t>
      </w:r>
      <w:proofErr w:type="spellEnd"/>
      <w:r w:rsidRPr="002F41E0">
        <w:rPr>
          <w:b/>
          <w:lang w:val="el-GR"/>
        </w:rPr>
        <w:t xml:space="preserve"> </w:t>
      </w:r>
      <w:proofErr w:type="spellStart"/>
      <w:r w:rsidRPr="002F41E0">
        <w:rPr>
          <w:rStyle w:val="GreekQuote0"/>
          <w:b/>
          <w:lang w:val="el-GR"/>
        </w:rPr>
        <w:t>πνοιῆς</w:t>
      </w:r>
      <w:proofErr w:type="spellEnd"/>
      <w:r w:rsidRPr="002F41E0">
        <w:rPr>
          <w:b/>
          <w:lang w:val="el-GR"/>
        </w:rPr>
        <w:t xml:space="preserve"> </w:t>
      </w:r>
      <w:r w:rsidRPr="002F41E0">
        <w:rPr>
          <w:rStyle w:val="GreekQuote0"/>
          <w:b/>
          <w:lang w:val="el-GR"/>
        </w:rPr>
        <w:t>τε</w:t>
      </w:r>
      <w:r w:rsidRPr="002F41E0">
        <w:rPr>
          <w:b/>
          <w:lang w:val="el-GR"/>
        </w:rPr>
        <w:t xml:space="preserve"> </w:t>
      </w:r>
      <w:proofErr w:type="spellStart"/>
      <w:r w:rsidRPr="002F41E0">
        <w:rPr>
          <w:rStyle w:val="GreekQuote0"/>
          <w:b/>
          <w:lang w:val="el-GR"/>
        </w:rPr>
        <w:t>πάγην</w:t>
      </w:r>
      <w:proofErr w:type="spellEnd"/>
      <w:r w:rsidRPr="002F41E0">
        <w:rPr>
          <w:b/>
          <w:lang w:val="el-GR"/>
        </w:rPr>
        <w:t xml:space="preserve"> </w:t>
      </w:r>
      <w:proofErr w:type="spellStart"/>
      <w:r w:rsidRPr="002F41E0">
        <w:rPr>
          <w:rStyle w:val="GreekQuote0"/>
          <w:b/>
          <w:lang w:val="el-GR"/>
        </w:rPr>
        <w:t>βροτὸς</w:t>
      </w:r>
      <w:proofErr w:type="spellEnd"/>
      <w:r w:rsidRPr="002F41E0">
        <w:rPr>
          <w:b/>
          <w:lang w:val="el-GR"/>
        </w:rPr>
        <w:t xml:space="preserve"> </w:t>
      </w:r>
      <w:proofErr w:type="spellStart"/>
      <w:r w:rsidRPr="002F41E0">
        <w:rPr>
          <w:rStyle w:val="GreekQuote0"/>
          <w:b/>
          <w:lang w:val="el-GR"/>
        </w:rPr>
        <w:t>ἀθανάτοιο</w:t>
      </w:r>
      <w:proofErr w:type="spellEnd"/>
      <w:r w:rsidRPr="002F41E0">
        <w:rPr>
          <w:lang w:val="el-GR"/>
        </w:rPr>
        <w:br/>
      </w:r>
      <w:proofErr w:type="spellStart"/>
      <w:r w:rsidRPr="002F41E0">
        <w:rPr>
          <w:rStyle w:val="GreekQuote0"/>
          <w:b/>
          <w:lang w:val="el-GR"/>
        </w:rPr>
        <w:t>Εἰκών</w:t>
      </w:r>
      <w:proofErr w:type="spellEnd"/>
      <w:r w:rsidRPr="002F41E0">
        <w:rPr>
          <w:b/>
          <w:lang w:val="el-GR"/>
        </w:rPr>
        <w:t xml:space="preserve">· </w:t>
      </w:r>
      <w:r w:rsidRPr="002F41E0">
        <w:rPr>
          <w:rStyle w:val="GreekQuote0"/>
          <w:b/>
          <w:lang w:val="el-GR"/>
        </w:rPr>
        <w:t>ἢ</w:t>
      </w:r>
      <w:r w:rsidRPr="002F41E0">
        <w:rPr>
          <w:b/>
          <w:lang w:val="el-GR"/>
        </w:rPr>
        <w:t xml:space="preserve"> </w:t>
      </w:r>
      <w:proofErr w:type="spellStart"/>
      <w:r w:rsidRPr="002F41E0">
        <w:rPr>
          <w:rStyle w:val="GreekQuote0"/>
          <w:b/>
          <w:lang w:val="el-GR"/>
        </w:rPr>
        <w:t>γὰρ</w:t>
      </w:r>
      <w:proofErr w:type="spellEnd"/>
      <w:r w:rsidRPr="002F41E0">
        <w:rPr>
          <w:b/>
          <w:lang w:val="el-GR"/>
        </w:rPr>
        <w:t xml:space="preserve"> </w:t>
      </w:r>
      <w:proofErr w:type="spellStart"/>
      <w:r w:rsidRPr="002F41E0">
        <w:rPr>
          <w:rStyle w:val="GreekQuote0"/>
          <w:b/>
          <w:lang w:val="el-GR"/>
        </w:rPr>
        <w:t>ἄνασσα</w:t>
      </w:r>
      <w:proofErr w:type="spellEnd"/>
      <w:r w:rsidRPr="002F41E0">
        <w:rPr>
          <w:b/>
          <w:lang w:val="el-GR"/>
        </w:rPr>
        <w:t xml:space="preserve"> </w:t>
      </w:r>
      <w:proofErr w:type="spellStart"/>
      <w:r w:rsidRPr="002F41E0">
        <w:rPr>
          <w:rStyle w:val="GreekQuote0"/>
          <w:b/>
          <w:lang w:val="el-GR"/>
        </w:rPr>
        <w:t>νόου</w:t>
      </w:r>
      <w:proofErr w:type="spellEnd"/>
      <w:r w:rsidRPr="002F41E0">
        <w:rPr>
          <w:b/>
          <w:lang w:val="el-GR"/>
        </w:rPr>
        <w:t xml:space="preserve"> </w:t>
      </w:r>
      <w:r w:rsidRPr="002F41E0">
        <w:rPr>
          <w:rStyle w:val="GreekQuote0"/>
          <w:b/>
          <w:lang w:val="el-GR"/>
        </w:rPr>
        <w:t>φύσις</w:t>
      </w:r>
      <w:r w:rsidRPr="002F41E0">
        <w:rPr>
          <w:b/>
          <w:lang w:val="el-GR"/>
        </w:rPr>
        <w:t xml:space="preserve"> </w:t>
      </w:r>
      <w:proofErr w:type="spellStart"/>
      <w:r w:rsidRPr="002F41E0">
        <w:rPr>
          <w:rStyle w:val="GreekQuote0"/>
          <w:b/>
          <w:lang w:val="el-GR"/>
        </w:rPr>
        <w:t>ἀμφοτέροισι</w:t>
      </w:r>
      <w:proofErr w:type="spellEnd"/>
      <w:r w:rsidRPr="002F41E0">
        <w:rPr>
          <w:b/>
          <w:lang w:val="el-GR"/>
        </w:rPr>
        <w:t>.</w:t>
      </w:r>
      <w:r>
        <w:rPr>
          <w:b/>
        </w:rPr>
        <w:t> </w:t>
      </w:r>
      <w:r w:rsidRPr="002F41E0">
        <w:rPr>
          <w:lang w:val="el-GR"/>
        </w:rPr>
        <w:t xml:space="preserve"> [75]</w:t>
      </w:r>
      <w:r w:rsidRPr="002F41E0">
        <w:rPr>
          <w:lang w:val="el-GR"/>
        </w:rPr>
        <w:br/>
      </w:r>
      <w:proofErr w:type="spellStart"/>
      <w:r w:rsidRPr="002F41E0">
        <w:rPr>
          <w:rStyle w:val="GreekQuote0"/>
          <w:b/>
          <w:lang w:val="el-GR"/>
        </w:rPr>
        <w:t>Τοὔνεκα</w:t>
      </w:r>
      <w:proofErr w:type="spellEnd"/>
      <w:r w:rsidRPr="002F41E0">
        <w:rPr>
          <w:b/>
          <w:lang w:val="el-GR"/>
        </w:rPr>
        <w:t xml:space="preserve"> </w:t>
      </w:r>
      <w:proofErr w:type="spellStart"/>
      <w:r w:rsidRPr="002F41E0">
        <w:rPr>
          <w:rStyle w:val="GreekQuote0"/>
          <w:b/>
          <w:lang w:val="el-GR"/>
        </w:rPr>
        <w:t>καὶ</w:t>
      </w:r>
      <w:proofErr w:type="spellEnd"/>
      <w:r w:rsidRPr="002F41E0">
        <w:rPr>
          <w:b/>
          <w:lang w:val="el-GR"/>
        </w:rPr>
        <w:t xml:space="preserve"> </w:t>
      </w:r>
      <w:proofErr w:type="spellStart"/>
      <w:r w:rsidRPr="002F41E0">
        <w:rPr>
          <w:rStyle w:val="GreekQuote0"/>
          <w:b/>
          <w:lang w:val="el-GR"/>
        </w:rPr>
        <w:t>βίοτον</w:t>
      </w:r>
      <w:proofErr w:type="spellEnd"/>
      <w:r w:rsidRPr="002F41E0">
        <w:rPr>
          <w:b/>
          <w:lang w:val="el-GR"/>
        </w:rPr>
        <w:t xml:space="preserve"> </w:t>
      </w:r>
      <w:proofErr w:type="spellStart"/>
      <w:r w:rsidRPr="002F41E0">
        <w:rPr>
          <w:rStyle w:val="GreekQuote0"/>
          <w:b/>
          <w:lang w:val="el-GR"/>
        </w:rPr>
        <w:t>τὸν</w:t>
      </w:r>
      <w:proofErr w:type="spellEnd"/>
      <w:r w:rsidRPr="002F41E0">
        <w:rPr>
          <w:b/>
          <w:lang w:val="el-GR"/>
        </w:rPr>
        <w:t xml:space="preserve"> </w:t>
      </w:r>
      <w:proofErr w:type="spellStart"/>
      <w:r w:rsidRPr="002F41E0">
        <w:rPr>
          <w:rStyle w:val="GreekQuote0"/>
          <w:b/>
          <w:lang w:val="el-GR"/>
        </w:rPr>
        <w:t>μὲν</w:t>
      </w:r>
      <w:proofErr w:type="spellEnd"/>
      <w:r w:rsidRPr="002F41E0">
        <w:rPr>
          <w:b/>
          <w:lang w:val="el-GR"/>
        </w:rPr>
        <w:t xml:space="preserve"> </w:t>
      </w:r>
      <w:r w:rsidRPr="002F41E0">
        <w:rPr>
          <w:rStyle w:val="GreekQuote0"/>
          <w:b/>
          <w:lang w:val="el-GR"/>
        </w:rPr>
        <w:t>στέργω</w:t>
      </w:r>
      <w:r w:rsidRPr="002F41E0">
        <w:rPr>
          <w:b/>
          <w:lang w:val="el-GR"/>
        </w:rPr>
        <w:t xml:space="preserve"> </w:t>
      </w:r>
      <w:proofErr w:type="spellStart"/>
      <w:r w:rsidRPr="002F41E0">
        <w:rPr>
          <w:rStyle w:val="GreekQuote0"/>
          <w:b/>
          <w:lang w:val="el-GR"/>
        </w:rPr>
        <w:t>διὰ</w:t>
      </w:r>
      <w:proofErr w:type="spellEnd"/>
      <w:r w:rsidRPr="002F41E0">
        <w:rPr>
          <w:b/>
          <w:lang w:val="el-GR"/>
        </w:rPr>
        <w:t xml:space="preserve"> </w:t>
      </w:r>
      <w:proofErr w:type="spellStart"/>
      <w:r w:rsidRPr="002F41E0">
        <w:rPr>
          <w:rStyle w:val="GreekQuote0"/>
          <w:b/>
          <w:lang w:val="el-GR"/>
        </w:rPr>
        <w:t>γαῖαν</w:t>
      </w:r>
      <w:proofErr w:type="spellEnd"/>
      <w:r w:rsidRPr="002F41E0">
        <w:rPr>
          <w:b/>
          <w:lang w:val="el-GR"/>
        </w:rPr>
        <w:t>,</w:t>
      </w:r>
      <w:r w:rsidRPr="002F41E0">
        <w:rPr>
          <w:lang w:val="el-GR"/>
        </w:rPr>
        <w:br/>
      </w:r>
      <w:proofErr w:type="spellStart"/>
      <w:r w:rsidRPr="002F41E0">
        <w:rPr>
          <w:rStyle w:val="GreekQuote0"/>
          <w:b/>
          <w:lang w:val="el-GR"/>
        </w:rPr>
        <w:t>Τοῦ</w:t>
      </w:r>
      <w:proofErr w:type="spellEnd"/>
      <w:r w:rsidRPr="002F41E0">
        <w:rPr>
          <w:b/>
          <w:lang w:val="el-GR"/>
        </w:rPr>
        <w:t xml:space="preserve"> </w:t>
      </w:r>
      <w:r w:rsidRPr="002F41E0">
        <w:rPr>
          <w:rStyle w:val="GreekQuote0"/>
          <w:b/>
          <w:lang w:val="el-GR"/>
        </w:rPr>
        <w:t>δ</w:t>
      </w:r>
      <w:r w:rsidRPr="002F41E0">
        <w:rPr>
          <w:b/>
          <w:lang w:val="el-GR"/>
        </w:rPr>
        <w:t xml:space="preserve">’ </w:t>
      </w:r>
      <w:proofErr w:type="spellStart"/>
      <w:r w:rsidRPr="002F41E0">
        <w:rPr>
          <w:rStyle w:val="GreekQuote0"/>
          <w:b/>
          <w:lang w:val="el-GR"/>
        </w:rPr>
        <w:t>ἔρον</w:t>
      </w:r>
      <w:proofErr w:type="spellEnd"/>
      <w:r w:rsidRPr="002F41E0">
        <w:rPr>
          <w:b/>
          <w:lang w:val="el-GR"/>
        </w:rPr>
        <w:t xml:space="preserve"> </w:t>
      </w:r>
      <w:proofErr w:type="spellStart"/>
      <w:r w:rsidRPr="002F41E0">
        <w:rPr>
          <w:rStyle w:val="GreekQuote0"/>
          <w:b/>
          <w:lang w:val="el-GR"/>
        </w:rPr>
        <w:t>ἐν</w:t>
      </w:r>
      <w:proofErr w:type="spellEnd"/>
      <w:r w:rsidRPr="002F41E0">
        <w:rPr>
          <w:b/>
          <w:lang w:val="el-GR"/>
        </w:rPr>
        <w:t xml:space="preserve"> </w:t>
      </w:r>
      <w:proofErr w:type="spellStart"/>
      <w:r w:rsidRPr="002F41E0">
        <w:rPr>
          <w:rStyle w:val="GreekQuote0"/>
          <w:b/>
          <w:lang w:val="el-GR"/>
        </w:rPr>
        <w:t>στήθεσσιν</w:t>
      </w:r>
      <w:proofErr w:type="spellEnd"/>
      <w:r w:rsidRPr="002F41E0">
        <w:rPr>
          <w:b/>
          <w:lang w:val="el-GR"/>
        </w:rPr>
        <w:t xml:space="preserve"> </w:t>
      </w:r>
      <w:proofErr w:type="spellStart"/>
      <w:r w:rsidRPr="002F41E0">
        <w:rPr>
          <w:rStyle w:val="GreekQuote0"/>
          <w:b/>
          <w:lang w:val="el-GR"/>
        </w:rPr>
        <w:t>ἔχω</w:t>
      </w:r>
      <w:proofErr w:type="spellEnd"/>
      <w:r w:rsidRPr="002F41E0">
        <w:rPr>
          <w:b/>
          <w:lang w:val="el-GR"/>
        </w:rPr>
        <w:t xml:space="preserve"> </w:t>
      </w:r>
      <w:proofErr w:type="spellStart"/>
      <w:r w:rsidRPr="002F41E0">
        <w:rPr>
          <w:rStyle w:val="GreekQuote0"/>
          <w:b/>
          <w:lang w:val="el-GR"/>
        </w:rPr>
        <w:t>θείαν</w:t>
      </w:r>
      <w:proofErr w:type="spellEnd"/>
      <w:r w:rsidRPr="002F41E0">
        <w:rPr>
          <w:b/>
          <w:lang w:val="el-GR"/>
        </w:rPr>
        <w:t xml:space="preserve"> </w:t>
      </w:r>
      <w:proofErr w:type="spellStart"/>
      <w:r w:rsidRPr="002F41E0">
        <w:rPr>
          <w:rStyle w:val="GreekQuote0"/>
          <w:b/>
          <w:lang w:val="el-GR"/>
        </w:rPr>
        <w:t>διὰ</w:t>
      </w:r>
      <w:proofErr w:type="spellEnd"/>
      <w:r w:rsidRPr="002F41E0">
        <w:rPr>
          <w:b/>
          <w:lang w:val="el-GR"/>
        </w:rPr>
        <w:t xml:space="preserve"> </w:t>
      </w:r>
      <w:proofErr w:type="spellStart"/>
      <w:r w:rsidRPr="002F41E0">
        <w:rPr>
          <w:rStyle w:val="GreekQuote0"/>
          <w:b/>
          <w:lang w:val="el-GR"/>
        </w:rPr>
        <w:t>μοῖραν</w:t>
      </w:r>
      <w:proofErr w:type="spellEnd"/>
      <w:r w:rsidRPr="002F41E0">
        <w:rPr>
          <w:b/>
          <w:lang w:val="el-GR"/>
        </w:rPr>
        <w:t>.</w:t>
      </w:r>
      <w:r w:rsidRPr="002F41E0">
        <w:rPr>
          <w:lang w:val="el-GR"/>
        </w:rPr>
        <w:br/>
      </w:r>
      <w:proofErr w:type="spellStart"/>
      <w:r w:rsidRPr="002F41E0">
        <w:rPr>
          <w:rStyle w:val="GreekQuote0"/>
          <w:lang w:val="el-GR"/>
        </w:rPr>
        <w:t>Ἥδε</w:t>
      </w:r>
      <w:proofErr w:type="spellEnd"/>
      <w:r w:rsidRPr="002F41E0">
        <w:rPr>
          <w:lang w:val="el-GR"/>
        </w:rPr>
        <w:t xml:space="preserve"> </w:t>
      </w:r>
      <w:proofErr w:type="spellStart"/>
      <w:r w:rsidRPr="002F41E0">
        <w:rPr>
          <w:rStyle w:val="GreekQuote0"/>
          <w:lang w:val="el-GR"/>
        </w:rPr>
        <w:t>μὲν</w:t>
      </w:r>
      <w:proofErr w:type="spellEnd"/>
      <w:r w:rsidRPr="002F41E0">
        <w:rPr>
          <w:lang w:val="el-GR"/>
        </w:rPr>
        <w:t xml:space="preserve"> </w:t>
      </w:r>
      <w:proofErr w:type="spellStart"/>
      <w:r w:rsidRPr="002F41E0">
        <w:rPr>
          <w:rStyle w:val="GreekQuote0"/>
          <w:lang w:val="el-GR"/>
        </w:rPr>
        <w:t>ἀρχεγόνοιο</w:t>
      </w:r>
      <w:proofErr w:type="spellEnd"/>
      <w:r w:rsidRPr="002F41E0">
        <w:rPr>
          <w:lang w:val="el-GR"/>
        </w:rPr>
        <w:t xml:space="preserve"> </w:t>
      </w:r>
      <w:proofErr w:type="spellStart"/>
      <w:r w:rsidRPr="002F41E0">
        <w:rPr>
          <w:rStyle w:val="GreekQuote0"/>
          <w:lang w:val="el-GR"/>
        </w:rPr>
        <w:t>βροτοῦ</w:t>
      </w:r>
      <w:proofErr w:type="spellEnd"/>
      <w:r w:rsidRPr="002F41E0">
        <w:rPr>
          <w:lang w:val="el-GR"/>
        </w:rPr>
        <w:t xml:space="preserve"> </w:t>
      </w:r>
      <w:proofErr w:type="spellStart"/>
      <w:r w:rsidRPr="002F41E0">
        <w:rPr>
          <w:rStyle w:val="GreekQuote0"/>
          <w:lang w:val="el-GR"/>
        </w:rPr>
        <w:t>δέσις</w:t>
      </w:r>
      <w:proofErr w:type="spellEnd"/>
      <w:r w:rsidRPr="002F41E0">
        <w:rPr>
          <w:lang w:val="el-GR"/>
        </w:rPr>
        <w:t xml:space="preserve">. </w:t>
      </w:r>
      <w:proofErr w:type="spellStart"/>
      <w:r w:rsidRPr="002F41E0">
        <w:rPr>
          <w:rStyle w:val="GreekQuote0"/>
          <w:lang w:val="el-GR"/>
        </w:rPr>
        <w:t>Αὐτὰρ</w:t>
      </w:r>
      <w:proofErr w:type="spellEnd"/>
      <w:r w:rsidRPr="002F41E0">
        <w:rPr>
          <w:lang w:val="el-GR"/>
        </w:rPr>
        <w:t xml:space="preserve"> </w:t>
      </w:r>
      <w:proofErr w:type="spellStart"/>
      <w:r w:rsidRPr="002F41E0">
        <w:rPr>
          <w:rStyle w:val="GreekQuote0"/>
          <w:lang w:val="el-GR"/>
        </w:rPr>
        <w:t>ἔπειτα</w:t>
      </w:r>
      <w:proofErr w:type="spellEnd"/>
      <w:r w:rsidRPr="002F41E0">
        <w:rPr>
          <w:lang w:val="el-GR"/>
        </w:rPr>
        <w:br/>
      </w:r>
      <w:proofErr w:type="spellStart"/>
      <w:r w:rsidRPr="002F41E0">
        <w:rPr>
          <w:rStyle w:val="GreekQuote0"/>
          <w:lang w:val="el-GR"/>
        </w:rPr>
        <w:t>Σῶμα</w:t>
      </w:r>
      <w:proofErr w:type="spellEnd"/>
      <w:r w:rsidRPr="002F41E0">
        <w:rPr>
          <w:lang w:val="el-GR"/>
        </w:rPr>
        <w:t xml:space="preserve"> </w:t>
      </w:r>
      <w:proofErr w:type="spellStart"/>
      <w:r w:rsidRPr="002F41E0">
        <w:rPr>
          <w:rStyle w:val="GreekQuote0"/>
          <w:lang w:val="el-GR"/>
        </w:rPr>
        <w:t>μὲν</w:t>
      </w:r>
      <w:proofErr w:type="spellEnd"/>
      <w:r w:rsidRPr="002F41E0">
        <w:rPr>
          <w:lang w:val="el-GR"/>
        </w:rPr>
        <w:t xml:space="preserve"> </w:t>
      </w:r>
      <w:proofErr w:type="spellStart"/>
      <w:r w:rsidRPr="002F41E0">
        <w:rPr>
          <w:rStyle w:val="GreekQuote0"/>
          <w:lang w:val="el-GR"/>
        </w:rPr>
        <w:t>ἐκ</w:t>
      </w:r>
      <w:proofErr w:type="spellEnd"/>
      <w:r w:rsidRPr="002F41E0">
        <w:rPr>
          <w:lang w:val="el-GR"/>
        </w:rPr>
        <w:t xml:space="preserve"> </w:t>
      </w:r>
      <w:proofErr w:type="spellStart"/>
      <w:r w:rsidRPr="002F41E0">
        <w:rPr>
          <w:rStyle w:val="GreekQuote0"/>
          <w:lang w:val="el-GR"/>
        </w:rPr>
        <w:t>σαρκῶν</w:t>
      </w:r>
      <w:proofErr w:type="spellEnd"/>
      <w:r w:rsidRPr="002F41E0">
        <w:rPr>
          <w:lang w:val="el-GR"/>
        </w:rPr>
        <w:t xml:space="preserve">, </w:t>
      </w:r>
      <w:proofErr w:type="spellStart"/>
      <w:r w:rsidRPr="002F41E0">
        <w:rPr>
          <w:rStyle w:val="GreekQuote0"/>
          <w:lang w:val="el-GR"/>
        </w:rPr>
        <w:t>ψυχὴ</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ἐπιμίσγετ</w:t>
      </w:r>
      <w:proofErr w:type="spellEnd"/>
      <w:r w:rsidRPr="002F41E0">
        <w:rPr>
          <w:lang w:val="el-GR"/>
        </w:rPr>
        <w:t xml:space="preserve">’ </w:t>
      </w:r>
      <w:proofErr w:type="spellStart"/>
      <w:r w:rsidRPr="002F41E0">
        <w:rPr>
          <w:rStyle w:val="GreekQuote0"/>
          <w:lang w:val="el-GR"/>
        </w:rPr>
        <w:t>ἀΐστως</w:t>
      </w:r>
      <w:proofErr w:type="spellEnd"/>
      <w:r w:rsidRPr="002F41E0">
        <w:rPr>
          <w:lang w:val="el-GR"/>
        </w:rPr>
        <w:t>,</w:t>
      </w:r>
      <w:r w:rsidRPr="002F41E0">
        <w:rPr>
          <w:lang w:val="el-GR"/>
        </w:rPr>
        <w:br/>
      </w:r>
      <w:proofErr w:type="spellStart"/>
      <w:r w:rsidRPr="002F41E0">
        <w:rPr>
          <w:rStyle w:val="GreekQuote0"/>
          <w:lang w:val="el-GR"/>
        </w:rPr>
        <w:t>Ἔκτοθεν</w:t>
      </w:r>
      <w:proofErr w:type="spellEnd"/>
      <w:r w:rsidRPr="002F41E0">
        <w:rPr>
          <w:lang w:val="el-GR"/>
        </w:rPr>
        <w:t xml:space="preserve"> </w:t>
      </w:r>
      <w:proofErr w:type="spellStart"/>
      <w:r w:rsidRPr="002F41E0">
        <w:rPr>
          <w:rStyle w:val="GreekQuote0"/>
          <w:lang w:val="el-GR"/>
        </w:rPr>
        <w:t>εἰσπίπτουσα</w:t>
      </w:r>
      <w:proofErr w:type="spellEnd"/>
      <w:r w:rsidRPr="002F41E0">
        <w:rPr>
          <w:lang w:val="el-GR"/>
        </w:rPr>
        <w:t xml:space="preserve"> </w:t>
      </w:r>
      <w:r w:rsidRPr="002F41E0">
        <w:rPr>
          <w:rStyle w:val="GreekQuote0"/>
          <w:lang w:val="el-GR"/>
        </w:rPr>
        <w:t>πλάσει</w:t>
      </w:r>
      <w:r w:rsidRPr="002F41E0">
        <w:rPr>
          <w:lang w:val="el-GR"/>
        </w:rPr>
        <w:t xml:space="preserve"> </w:t>
      </w:r>
      <w:proofErr w:type="spellStart"/>
      <w:r w:rsidRPr="002F41E0">
        <w:rPr>
          <w:rStyle w:val="GreekQuote0"/>
          <w:lang w:val="el-GR"/>
        </w:rPr>
        <w:t>χοός</w:t>
      </w:r>
      <w:proofErr w:type="spellEnd"/>
      <w:r w:rsidRPr="002F41E0">
        <w:rPr>
          <w:lang w:val="el-GR"/>
        </w:rPr>
        <w:t xml:space="preserve">. </w:t>
      </w:r>
      <w:r>
        <w:t>[80]</w:t>
      </w:r>
    </w:p>
    <w:p w:rsidR="00CF07E1" w:rsidRDefault="00F84752">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w:t>
      </w:r>
      <w:r>
        <w:lastRenderedPageBreak/>
        <w:t xml:space="preserve">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81–99.</w:t>
      </w:r>
    </w:p>
    <w:p w:rsidR="00CF07E1" w:rsidRDefault="00F84752">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Hymn Virg.</w:t>
      </w:r>
      <w:r>
        <w:t xml:space="preserve"> </w:t>
      </w:r>
      <w:proofErr w:type="spellStart"/>
      <w:r>
        <w:t>Zehles</w:t>
      </w:r>
      <w:proofErr w:type="spellEnd"/>
      <w:r>
        <w:t xml:space="preserve"> and Zamora acknowledge these,</w:t>
      </w:r>
      <w:r>
        <w:rPr>
          <w:rStyle w:val="FootnoteReference"/>
        </w:rPr>
        <w:footnoteReference w:id="479"/>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0"/>
      </w:r>
      <w:r>
        <w:t xml:space="preserve"> However, the phrase </w:t>
      </w:r>
      <w:proofErr w:type="spellStart"/>
      <w:r>
        <w:rPr>
          <w:rStyle w:val="GreekQuote0"/>
        </w:rPr>
        <w:t>δίζετο</w:t>
      </w:r>
      <w:proofErr w:type="spellEnd"/>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1"/>
      </w:r>
      <w:r>
        <w:t xml:space="preserve"> Even if we find asyndeton more likely than anastrophe, Gregory uses </w:t>
      </w:r>
      <w:proofErr w:type="spellStart"/>
      <w:r>
        <w:t>ayndeton</w:t>
      </w:r>
      <w:proofErr w:type="spellEnd"/>
      <w:r>
        <w:t xml:space="preserve"> frequently enough that its presence should not outweigh the contextual factors mentioned above.</w:t>
      </w:r>
      <w:r>
        <w:rPr>
          <w:rStyle w:val="FootnoteReference"/>
        </w:rPr>
        <w:footnoteReference w:id="482"/>
      </w:r>
    </w:p>
    <w:p w:rsidR="00CF07E1" w:rsidRDefault="00F84752">
      <w:pPr>
        <w:pStyle w:val="Heading2"/>
      </w:pPr>
      <w:bookmarkStart w:id="131" w:name="hymn-virg.-137155-and-poem.-arc.-8.3252"/>
      <w:bookmarkStart w:id="132" w:name="_Toc1638100"/>
      <w:r>
        <w:rPr>
          <w:i/>
        </w:rPr>
        <w:t>Hymn Virg.</w:t>
      </w:r>
      <w:r>
        <w:t xml:space="preserve"> 137–155 and </w:t>
      </w:r>
      <w:r>
        <w:rPr>
          <w:i/>
        </w:rPr>
        <w:t>Poem. arc.</w:t>
      </w:r>
      <w:r>
        <w:t xml:space="preserve"> 8.32–52</w:t>
      </w:r>
      <w:bookmarkEnd w:id="131"/>
      <w:bookmarkEnd w:id="132"/>
    </w:p>
    <w:p w:rsidR="00CF07E1" w:rsidRDefault="00F84752">
      <w:pPr>
        <w:pStyle w:val="FirstParagraph"/>
      </w:pPr>
      <w:r>
        <w:rPr>
          <w:b/>
          <w:i/>
        </w:rPr>
        <w:t>Hymn Virg.</w:t>
      </w:r>
      <w:r>
        <w:rPr>
          <w:b/>
        </w:rPr>
        <w:t xml:space="preserve"> 128–155</w:t>
      </w:r>
      <w:r>
        <w:t>:</w:t>
      </w:r>
    </w:p>
    <w:p w:rsidR="00CF07E1" w:rsidRDefault="00F84752">
      <w:pPr>
        <w:pStyle w:val="BlockText"/>
      </w:pPr>
      <w:proofErr w:type="spellStart"/>
      <w:r>
        <w:rPr>
          <w:rStyle w:val="GreekQuote0"/>
        </w:rPr>
        <w:t>Αὐτὰρ</w:t>
      </w:r>
      <w:proofErr w:type="spellEnd"/>
      <w:r>
        <w:t xml:space="preserve"> </w:t>
      </w:r>
      <w:r>
        <w:rPr>
          <w:rStyle w:val="GreekQuote0"/>
        </w:rPr>
        <w:t>ἐπ</w:t>
      </w:r>
      <w:proofErr w:type="spellStart"/>
      <w:r>
        <w:rPr>
          <w:rStyle w:val="GreekQuote0"/>
        </w:rPr>
        <w:t>εὶ</w:t>
      </w:r>
      <w:proofErr w:type="spellEnd"/>
      <w:r>
        <w:t xml:space="preserve"> </w:t>
      </w:r>
      <w:proofErr w:type="spellStart"/>
      <w:r>
        <w:rPr>
          <w:rStyle w:val="GreekQuote0"/>
        </w:rPr>
        <w:t>κόλ</w:t>
      </w:r>
      <w:proofErr w:type="spellEnd"/>
      <w:r>
        <w:rPr>
          <w:rStyle w:val="GreekQuote0"/>
        </w:rPr>
        <w:t>π</w:t>
      </w:r>
      <w:proofErr w:type="spellStart"/>
      <w:r>
        <w:rPr>
          <w:rStyle w:val="GreekQuote0"/>
        </w:rPr>
        <w:t>οι</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εὐρέ</w:t>
      </w:r>
      <w:proofErr w:type="spellEnd"/>
      <w:r>
        <w:rPr>
          <w:rStyle w:val="GreekQuote0"/>
        </w:rPr>
        <w:t>α</w:t>
      </w:r>
      <w:r>
        <w:t xml:space="preserve"> </w:t>
      </w:r>
      <w:r>
        <w:rPr>
          <w:rStyle w:val="GreekQuote0"/>
        </w:rPr>
        <w:t>π</w:t>
      </w:r>
      <w:proofErr w:type="spellStart"/>
      <w:r>
        <w:rPr>
          <w:rStyle w:val="GreekQuote0"/>
        </w:rPr>
        <w:t>είρ</w:t>
      </w:r>
      <w:proofErr w:type="spellEnd"/>
      <w:r>
        <w:rPr>
          <w:rStyle w:val="GreekQuote0"/>
        </w:rPr>
        <w:t>ατα</w:t>
      </w:r>
      <w:r>
        <w:t xml:space="preserve"> </w:t>
      </w:r>
      <w:r>
        <w:rPr>
          <w:rStyle w:val="GreekQuote0"/>
        </w:rPr>
        <w:t>γα</w:t>
      </w:r>
      <w:proofErr w:type="spellStart"/>
      <w:r>
        <w:rPr>
          <w:rStyle w:val="GreekQuote0"/>
        </w:rPr>
        <w:t>ίης</w:t>
      </w:r>
      <w:proofErr w:type="spellEnd"/>
      <w:r>
        <w:t>,</w:t>
      </w:r>
      <w:r>
        <w:br/>
      </w:r>
      <w:proofErr w:type="spellStart"/>
      <w:r>
        <w:rPr>
          <w:rStyle w:val="GreekQuote0"/>
        </w:rPr>
        <w:t>Ἀντολίη</w:t>
      </w:r>
      <w:proofErr w:type="spellEnd"/>
      <w:r>
        <w:t xml:space="preserve"> </w:t>
      </w:r>
      <w:proofErr w:type="spellStart"/>
      <w:r>
        <w:rPr>
          <w:rStyle w:val="GreekQuote0"/>
        </w:rPr>
        <w:t>τε</w:t>
      </w:r>
      <w:proofErr w:type="spellEnd"/>
      <w:r>
        <w:t xml:space="preserve">, </w:t>
      </w:r>
      <w:proofErr w:type="spellStart"/>
      <w:r>
        <w:rPr>
          <w:rStyle w:val="GreekQuote0"/>
        </w:rPr>
        <w:t>δύσις</w:t>
      </w:r>
      <w:proofErr w:type="spellEnd"/>
      <w:r>
        <w:t xml:space="preserve"> </w:t>
      </w:r>
      <w:proofErr w:type="spellStart"/>
      <w:r>
        <w:rPr>
          <w:rStyle w:val="GreekQuote0"/>
        </w:rPr>
        <w:t>τε</w:t>
      </w:r>
      <w:proofErr w:type="spellEnd"/>
      <w:r>
        <w:t xml:space="preserve">, </w:t>
      </w:r>
      <w:proofErr w:type="spellStart"/>
      <w:r>
        <w:rPr>
          <w:rStyle w:val="GreekQuote0"/>
        </w:rPr>
        <w:t>νότου</w:t>
      </w:r>
      <w:proofErr w:type="spellEnd"/>
      <w:r>
        <w:t xml:space="preserve"> </w:t>
      </w:r>
      <w:r>
        <w:rPr>
          <w:rStyle w:val="GreekQuote0"/>
        </w:rPr>
        <w:t>π</w:t>
      </w:r>
      <w:proofErr w:type="spellStart"/>
      <w:r>
        <w:rPr>
          <w:rStyle w:val="GreekQuote0"/>
        </w:rPr>
        <w:t>λευρὴ</w:t>
      </w:r>
      <w:proofErr w:type="spellEnd"/>
      <w:r>
        <w:t xml:space="preserve">, </w:t>
      </w:r>
      <w:r>
        <w:rPr>
          <w:rStyle w:val="GreekQuote0"/>
        </w:rPr>
        <w:t>β</w:t>
      </w:r>
      <w:proofErr w:type="spellStart"/>
      <w:r>
        <w:rPr>
          <w:rStyle w:val="GreekQuote0"/>
        </w:rPr>
        <w:t>ορέου</w:t>
      </w:r>
      <w:proofErr w:type="spellEnd"/>
      <w:r>
        <w:t xml:space="preserve"> </w:t>
      </w:r>
      <w:proofErr w:type="spellStart"/>
      <w:r>
        <w:rPr>
          <w:rStyle w:val="GreekQuote0"/>
        </w:rPr>
        <w:t>τε</w:t>
      </w:r>
      <w:proofErr w:type="spellEnd"/>
      <w:r>
        <w:br/>
      </w:r>
      <w:proofErr w:type="spellStart"/>
      <w:r>
        <w:rPr>
          <w:rStyle w:val="GreekQuote0"/>
        </w:rPr>
        <w:t>Πλῆσθεν</w:t>
      </w:r>
      <w:proofErr w:type="spellEnd"/>
      <w:r>
        <w:t xml:space="preserve"> </w:t>
      </w:r>
      <w:proofErr w:type="spellStart"/>
      <w:r>
        <w:rPr>
          <w:rStyle w:val="GreekQuote0"/>
        </w:rPr>
        <w:t>ἐφημερίων</w:t>
      </w:r>
      <w:proofErr w:type="spellEnd"/>
      <w:r>
        <w:t xml:space="preserve">, </w:t>
      </w:r>
      <w:r>
        <w:rPr>
          <w:rStyle w:val="GreekQuote0"/>
        </w:rPr>
        <w:t>ὕβ</w:t>
      </w:r>
      <w:proofErr w:type="spellStart"/>
      <w:r>
        <w:rPr>
          <w:rStyle w:val="GreekQuote0"/>
        </w:rPr>
        <w:t>ριν</w:t>
      </w:r>
      <w:proofErr w:type="spellEnd"/>
      <w:r>
        <w:t xml:space="preserve"> </w:t>
      </w:r>
      <w:r>
        <w:rPr>
          <w:rStyle w:val="GreekQuote0"/>
        </w:rPr>
        <w:t>δ</w:t>
      </w:r>
      <w:r>
        <w:t xml:space="preserve">’ </w:t>
      </w:r>
      <w:proofErr w:type="spellStart"/>
      <w:r>
        <w:rPr>
          <w:rStyle w:val="GreekQuote0"/>
        </w:rPr>
        <w:t>ἐξέζεσεν</w:t>
      </w:r>
      <w:proofErr w:type="spellEnd"/>
      <w:r>
        <w:t xml:space="preserve"> </w:t>
      </w:r>
      <w:proofErr w:type="spellStart"/>
      <w:r>
        <w:rPr>
          <w:rStyle w:val="GreekQuote0"/>
        </w:rPr>
        <w:t>ἰλὺς</w:t>
      </w:r>
      <w:proofErr w:type="spellEnd"/>
      <w:r>
        <w:t>, [130]</w:t>
      </w:r>
      <w:r>
        <w:br/>
      </w:r>
      <w:r>
        <w:rPr>
          <w:rStyle w:val="GreekQuote0"/>
        </w:rPr>
        <w:t>Καὶ</w:t>
      </w:r>
      <w:r>
        <w:t xml:space="preserve"> </w:t>
      </w:r>
      <w:r>
        <w:rPr>
          <w:rStyle w:val="GreekQuote0"/>
        </w:rPr>
        <w:t>π</w:t>
      </w:r>
      <w:proofErr w:type="spellStart"/>
      <w:r>
        <w:rPr>
          <w:rStyle w:val="GreekQuote0"/>
        </w:rPr>
        <w:t>ολλοῖσι</w:t>
      </w:r>
      <w:proofErr w:type="spellEnd"/>
      <w:r>
        <w:t xml:space="preserve"> </w:t>
      </w:r>
      <w:r>
        <w:rPr>
          <w:rStyle w:val="GreekQuote0"/>
        </w:rPr>
        <w:t>π</w:t>
      </w:r>
      <w:proofErr w:type="spellStart"/>
      <w:r>
        <w:rPr>
          <w:rStyle w:val="GreekQuote0"/>
        </w:rPr>
        <w:t>άρος</w:t>
      </w:r>
      <w:proofErr w:type="spellEnd"/>
      <w:r>
        <w:t xml:space="preserve"> </w:t>
      </w:r>
      <w:r>
        <w:rPr>
          <w:rStyle w:val="GreekQuote0"/>
        </w:rPr>
        <w:t>πα</w:t>
      </w:r>
      <w:proofErr w:type="spellStart"/>
      <w:r>
        <w:rPr>
          <w:rStyle w:val="GreekQuote0"/>
        </w:rPr>
        <w:t>ιδεύμ</w:t>
      </w:r>
      <w:proofErr w:type="spellEnd"/>
      <w:r>
        <w:rPr>
          <w:rStyle w:val="GreekQuote0"/>
        </w:rPr>
        <w:t>α</w:t>
      </w:r>
      <w:proofErr w:type="spellStart"/>
      <w:r>
        <w:rPr>
          <w:rStyle w:val="GreekQuote0"/>
        </w:rPr>
        <w:t>σι</w:t>
      </w:r>
      <w:proofErr w:type="spellEnd"/>
      <w:r>
        <w:t xml:space="preserve"> </w:t>
      </w:r>
      <w:r>
        <w:rPr>
          <w:rStyle w:val="GreekQuote0"/>
        </w:rPr>
        <w:t>π</w:t>
      </w:r>
      <w:proofErr w:type="spellStart"/>
      <w:r>
        <w:rPr>
          <w:rStyle w:val="GreekQuote0"/>
        </w:rPr>
        <w:t>λάσμ</w:t>
      </w:r>
      <w:proofErr w:type="spellEnd"/>
      <w:r>
        <w:rPr>
          <w:rStyle w:val="GreekQuote0"/>
        </w:rPr>
        <w:t>α</w:t>
      </w:r>
      <w:r>
        <w:t xml:space="preserve"> </w:t>
      </w:r>
      <w:r>
        <w:rPr>
          <w:rStyle w:val="GreekQuote0"/>
        </w:rPr>
        <w:t>δαμα</w:t>
      </w:r>
      <w:proofErr w:type="spellStart"/>
      <w:r>
        <w:rPr>
          <w:rStyle w:val="GreekQuote0"/>
        </w:rPr>
        <w:t>σθὲν</w:t>
      </w:r>
      <w:proofErr w:type="spellEnd"/>
      <w:r>
        <w:br/>
      </w:r>
      <w:proofErr w:type="spellStart"/>
      <w:r>
        <w:rPr>
          <w:rStyle w:val="GreekQuote0"/>
        </w:rPr>
        <w:lastRenderedPageBreak/>
        <w:t>Γλώσσ</w:t>
      </w:r>
      <w:proofErr w:type="spellEnd"/>
      <w:r>
        <w:rPr>
          <w:rStyle w:val="GreekQuote0"/>
        </w:rPr>
        <w:t>α</w:t>
      </w:r>
      <w:proofErr w:type="spellStart"/>
      <w:r>
        <w:rPr>
          <w:rStyle w:val="GreekQuote0"/>
        </w:rPr>
        <w:t>ις</w:t>
      </w:r>
      <w:proofErr w:type="spellEnd"/>
      <w:r>
        <w:t xml:space="preserve"> </w:t>
      </w:r>
      <w:proofErr w:type="spellStart"/>
      <w:r>
        <w:rPr>
          <w:rStyle w:val="GreekQuote0"/>
        </w:rPr>
        <w:t>τεμνομένῃσι</w:t>
      </w:r>
      <w:proofErr w:type="spellEnd"/>
      <w:r>
        <w:t xml:space="preserve">, </w:t>
      </w:r>
      <w:r>
        <w:rPr>
          <w:rStyle w:val="GreekQuote0"/>
        </w:rPr>
        <w:t>καὶ</w:t>
      </w:r>
      <w:r>
        <w:t xml:space="preserve"> </w:t>
      </w:r>
      <w:proofErr w:type="spellStart"/>
      <w:r>
        <w:rPr>
          <w:rStyle w:val="GreekQuote0"/>
        </w:rPr>
        <w:t>ὕδ</w:t>
      </w:r>
      <w:proofErr w:type="spellEnd"/>
      <w:r>
        <w:rPr>
          <w:rStyle w:val="GreekQuote0"/>
        </w:rPr>
        <w:t>α</w:t>
      </w:r>
      <w:proofErr w:type="spellStart"/>
      <w:r>
        <w:rPr>
          <w:rStyle w:val="GreekQuote0"/>
        </w:rPr>
        <w:t>σι</w:t>
      </w:r>
      <w:proofErr w:type="spellEnd"/>
      <w:r>
        <w:t xml:space="preserve">, </w:t>
      </w:r>
      <w:r>
        <w:rPr>
          <w:rStyle w:val="GreekQuote0"/>
        </w:rPr>
        <w:t>καὶ</w:t>
      </w:r>
      <w:r>
        <w:t xml:space="preserve"> </w:t>
      </w:r>
      <w:r>
        <w:rPr>
          <w:rStyle w:val="GreekQuote0"/>
        </w:rPr>
        <w:t>π</w:t>
      </w:r>
      <w:proofErr w:type="spellStart"/>
      <w:r>
        <w:rPr>
          <w:rStyle w:val="GreekQuote0"/>
        </w:rPr>
        <w:t>υρὸς</w:t>
      </w:r>
      <w:proofErr w:type="spellEnd"/>
      <w:r>
        <w:t xml:space="preserve"> </w:t>
      </w:r>
      <w:proofErr w:type="spellStart"/>
      <w:r>
        <w:rPr>
          <w:rStyle w:val="GreekQuote0"/>
        </w:rPr>
        <w:t>ὄμ</w:t>
      </w:r>
      <w:proofErr w:type="spellEnd"/>
      <w:r>
        <w:rPr>
          <w:rStyle w:val="GreekQuote0"/>
        </w:rPr>
        <w:t>β</w:t>
      </w:r>
      <w:proofErr w:type="spellStart"/>
      <w:r>
        <w:rPr>
          <w:rStyle w:val="GreekQuote0"/>
        </w:rPr>
        <w:t>ροις</w:t>
      </w:r>
      <w:proofErr w:type="spellEnd"/>
      <w:r>
        <w:t>,</w:t>
      </w:r>
      <w:r>
        <w:br/>
      </w:r>
      <w:r>
        <w:rPr>
          <w:rStyle w:val="GreekQuote0"/>
        </w:rPr>
        <w:t>Καὶ</w:t>
      </w:r>
      <w:r>
        <w:t xml:space="preserve"> </w:t>
      </w:r>
      <w:proofErr w:type="spellStart"/>
      <w:r>
        <w:rPr>
          <w:rStyle w:val="GreekQuote0"/>
        </w:rPr>
        <w:t>γρ</w:t>
      </w:r>
      <w:proofErr w:type="spellEnd"/>
      <w:r>
        <w:rPr>
          <w:rStyle w:val="GreekQuote0"/>
        </w:rPr>
        <w:t>απ</w:t>
      </w:r>
      <w:proofErr w:type="spellStart"/>
      <w:r>
        <w:rPr>
          <w:rStyle w:val="GreekQuote0"/>
        </w:rPr>
        <w:t>τοῖο</w:t>
      </w:r>
      <w:proofErr w:type="spellEnd"/>
      <w:r>
        <w:t xml:space="preserve"> </w:t>
      </w:r>
      <w:proofErr w:type="spellStart"/>
      <w:r>
        <w:rPr>
          <w:rStyle w:val="GreekQuote0"/>
        </w:rPr>
        <w:t>νόμοιο</w:t>
      </w:r>
      <w:proofErr w:type="spellEnd"/>
      <w:r>
        <w:t xml:space="preserve"> </w:t>
      </w:r>
      <w:proofErr w:type="spellStart"/>
      <w:r>
        <w:rPr>
          <w:rStyle w:val="GreekQuote0"/>
        </w:rPr>
        <w:t>διδάγμ</w:t>
      </w:r>
      <w:proofErr w:type="spellEnd"/>
      <w:r>
        <w:rPr>
          <w:rStyle w:val="GreekQuote0"/>
        </w:rPr>
        <w:t>α</w:t>
      </w:r>
      <w:proofErr w:type="spellStart"/>
      <w:r>
        <w:rPr>
          <w:rStyle w:val="GreekQuote0"/>
        </w:rPr>
        <w:t>σιν</w:t>
      </w:r>
      <w:proofErr w:type="spellEnd"/>
      <w:r>
        <w:t xml:space="preserve">, </w:t>
      </w:r>
      <w:proofErr w:type="spellStart"/>
      <w:r>
        <w:rPr>
          <w:rStyle w:val="GreekQuote0"/>
        </w:rPr>
        <w:t>ἠδὲ</w:t>
      </w:r>
      <w:proofErr w:type="spellEnd"/>
      <w:r>
        <w:t xml:space="preserve"> </w:t>
      </w:r>
      <w:r>
        <w:rPr>
          <w:rStyle w:val="GreekQuote0"/>
        </w:rPr>
        <w:t>π</w:t>
      </w:r>
      <w:proofErr w:type="spellStart"/>
      <w:r>
        <w:rPr>
          <w:rStyle w:val="GreekQuote0"/>
        </w:rPr>
        <w:t>ροφήτ</w:t>
      </w:r>
      <w:proofErr w:type="spellEnd"/>
      <w:r>
        <w:rPr>
          <w:rStyle w:val="GreekQuote0"/>
        </w:rPr>
        <w:t>α</w:t>
      </w:r>
      <w:proofErr w:type="spellStart"/>
      <w:r>
        <w:rPr>
          <w:rStyle w:val="GreekQuote0"/>
        </w:rPr>
        <w:t>ις</w:t>
      </w:r>
      <w:proofErr w:type="spellEnd"/>
      <w:r>
        <w:t>,</w:t>
      </w:r>
      <w:r>
        <w:br/>
      </w:r>
      <w:proofErr w:type="spellStart"/>
      <w:r>
        <w:rPr>
          <w:rStyle w:val="GreekQuote0"/>
        </w:rPr>
        <w:t>Οὐκ</w:t>
      </w:r>
      <w:proofErr w:type="spellEnd"/>
      <w:r>
        <w:t xml:space="preserve"> </w:t>
      </w:r>
      <w:proofErr w:type="spellStart"/>
      <w:r>
        <w:rPr>
          <w:rStyle w:val="GreekQuote0"/>
        </w:rPr>
        <w:t>ἔθελε</w:t>
      </w:r>
      <w:proofErr w:type="spellEnd"/>
      <w:r>
        <w:t xml:space="preserve"> </w:t>
      </w:r>
      <w:r>
        <w:rPr>
          <w:rStyle w:val="GreekQuote0"/>
        </w:rPr>
        <w:t>π</w:t>
      </w:r>
      <w:proofErr w:type="spellStart"/>
      <w:r>
        <w:rPr>
          <w:rStyle w:val="GreekQuote0"/>
        </w:rPr>
        <w:t>ρώτης</w:t>
      </w:r>
      <w:proofErr w:type="spellEnd"/>
      <w:r>
        <w:t xml:space="preserve"> </w:t>
      </w:r>
      <w:r>
        <w:rPr>
          <w:rStyle w:val="GreekQuote0"/>
        </w:rPr>
        <w:t>κα</w:t>
      </w:r>
      <w:proofErr w:type="spellStart"/>
      <w:r>
        <w:rPr>
          <w:rStyle w:val="GreekQuote0"/>
        </w:rPr>
        <w:t>κίης</w:t>
      </w:r>
      <w:proofErr w:type="spellEnd"/>
      <w:r>
        <w:t xml:space="preserve"> </w:t>
      </w:r>
      <w:r>
        <w:rPr>
          <w:rStyle w:val="GreekQuote0"/>
        </w:rPr>
        <w:t>ἀπὸ</w:t>
      </w:r>
      <w:r>
        <w:t xml:space="preserve"> </w:t>
      </w:r>
      <w:proofErr w:type="spellStart"/>
      <w:r>
        <w:rPr>
          <w:rStyle w:val="GreekQuote0"/>
        </w:rPr>
        <w:t>δεσμὰ</w:t>
      </w:r>
      <w:proofErr w:type="spellEnd"/>
      <w:r>
        <w:t xml:space="preserve"> </w:t>
      </w:r>
      <w:proofErr w:type="spellStart"/>
      <w:r>
        <w:rPr>
          <w:rStyle w:val="GreekQuote0"/>
        </w:rPr>
        <w:t>τινάξ</w:t>
      </w:r>
      <w:proofErr w:type="spellEnd"/>
      <w:r>
        <w:rPr>
          <w:rStyle w:val="GreekQuote0"/>
        </w:rPr>
        <w:t>αι</w:t>
      </w:r>
      <w:r>
        <w:t>,</w:t>
      </w:r>
      <w:r>
        <w:br/>
      </w:r>
      <w:proofErr w:type="spellStart"/>
      <w:r>
        <w:rPr>
          <w:rStyle w:val="GreekQuote0"/>
        </w:rPr>
        <w:t>Ἀλλ</w:t>
      </w:r>
      <w:proofErr w:type="spellEnd"/>
      <w:r>
        <w:t xml:space="preserve">’ </w:t>
      </w:r>
      <w:r>
        <w:rPr>
          <w:rStyle w:val="GreekQuote0"/>
        </w:rPr>
        <w:t>α</w:t>
      </w:r>
      <w:proofErr w:type="spellStart"/>
      <w:r>
        <w:rPr>
          <w:rStyle w:val="GreekQuote0"/>
        </w:rPr>
        <w:t>ἰεὶ</w:t>
      </w:r>
      <w:proofErr w:type="spellEnd"/>
      <w:r>
        <w:t xml:space="preserve"> </w:t>
      </w:r>
      <w:proofErr w:type="spellStart"/>
      <w:r>
        <w:rPr>
          <w:rStyle w:val="GreekQuote0"/>
        </w:rPr>
        <w:t>στερεοῖσιν</w:t>
      </w:r>
      <w:proofErr w:type="spellEnd"/>
      <w:r>
        <w:t xml:space="preserve"> </w:t>
      </w:r>
      <w:proofErr w:type="spellStart"/>
      <w:r>
        <w:rPr>
          <w:rStyle w:val="GreekQuote0"/>
        </w:rPr>
        <w:t>ἐν</w:t>
      </w:r>
      <w:proofErr w:type="spellEnd"/>
      <w:r>
        <w:t xml:space="preserve"> </w:t>
      </w:r>
      <w:proofErr w:type="spellStart"/>
      <w:r>
        <w:rPr>
          <w:rStyle w:val="GreekQuote0"/>
        </w:rPr>
        <w:t>ἅμμ</w:t>
      </w:r>
      <w:proofErr w:type="spellEnd"/>
      <w:r>
        <w:rPr>
          <w:rStyle w:val="GreekQuote0"/>
        </w:rPr>
        <w:t>α</w:t>
      </w:r>
      <w:proofErr w:type="spellStart"/>
      <w:r>
        <w:rPr>
          <w:rStyle w:val="GreekQuote0"/>
        </w:rPr>
        <w:t>σιν</w:t>
      </w:r>
      <w:proofErr w:type="spellEnd"/>
      <w:r>
        <w:t xml:space="preserve"> </w:t>
      </w:r>
      <w:proofErr w:type="spellStart"/>
      <w:r>
        <w:rPr>
          <w:rStyle w:val="GreekQuote0"/>
        </w:rPr>
        <w:t>εἴχετο</w:t>
      </w:r>
      <w:proofErr w:type="spellEnd"/>
      <w:r>
        <w:t xml:space="preserve"> </w:t>
      </w:r>
      <w:r>
        <w:rPr>
          <w:rStyle w:val="GreekQuote0"/>
        </w:rPr>
        <w:t>σα</w:t>
      </w:r>
      <w:proofErr w:type="spellStart"/>
      <w:r>
        <w:rPr>
          <w:rStyle w:val="GreekQuote0"/>
        </w:rPr>
        <w:t>ρκὸς</w:t>
      </w:r>
      <w:proofErr w:type="spellEnd"/>
      <w:r>
        <w:t>, [135 ]</w:t>
      </w:r>
      <w:r>
        <w:br/>
      </w:r>
      <w:r>
        <w:rPr>
          <w:rStyle w:val="GreekQuote0"/>
        </w:rPr>
        <w:t>Μα</w:t>
      </w:r>
      <w:proofErr w:type="spellStart"/>
      <w:r>
        <w:rPr>
          <w:rStyle w:val="GreekQuote0"/>
        </w:rPr>
        <w:t>χλοσύν</w:t>
      </w:r>
      <w:proofErr w:type="spellEnd"/>
      <w:r>
        <w:rPr>
          <w:rStyle w:val="GreekQuote0"/>
        </w:rPr>
        <w:t>α</w:t>
      </w:r>
      <w:proofErr w:type="spellStart"/>
      <w:r>
        <w:rPr>
          <w:rStyle w:val="GreekQuote0"/>
        </w:rPr>
        <w:t>ις</w:t>
      </w:r>
      <w:proofErr w:type="spellEnd"/>
      <w:r>
        <w:t xml:space="preserve"> </w:t>
      </w:r>
      <w:proofErr w:type="spellStart"/>
      <w:r>
        <w:rPr>
          <w:rStyle w:val="GreekQuote0"/>
        </w:rPr>
        <w:t>τε</w:t>
      </w:r>
      <w:proofErr w:type="spellEnd"/>
      <w:r>
        <w:t xml:space="preserve">, </w:t>
      </w:r>
      <w:proofErr w:type="spellStart"/>
      <w:r>
        <w:rPr>
          <w:rStyle w:val="GreekQuote0"/>
        </w:rPr>
        <w:t>μέθ</w:t>
      </w:r>
      <w:proofErr w:type="spellEnd"/>
      <w:r>
        <w:rPr>
          <w:rStyle w:val="GreekQuote0"/>
        </w:rPr>
        <w:t>α</w:t>
      </w:r>
      <w:proofErr w:type="spellStart"/>
      <w:r>
        <w:rPr>
          <w:rStyle w:val="GreekQuote0"/>
        </w:rPr>
        <w:t>ις</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εἰδώλοισι</w:t>
      </w:r>
      <w:proofErr w:type="spellEnd"/>
      <w:r>
        <w:t xml:space="preserve"> </w:t>
      </w:r>
      <w:proofErr w:type="spellStart"/>
      <w:r>
        <w:rPr>
          <w:rStyle w:val="GreekQuote0"/>
        </w:rPr>
        <w:t>μεμῃνὸς</w:t>
      </w:r>
      <w:proofErr w:type="spellEnd"/>
      <w:r>
        <w:t>,</w:t>
      </w:r>
      <w:r>
        <w:br/>
      </w:r>
      <w:proofErr w:type="spellStart"/>
      <w:r>
        <w:rPr>
          <w:rStyle w:val="GreekQuote0"/>
          <w:b/>
        </w:rPr>
        <w:t>Ὑστάτιον</w:t>
      </w:r>
      <w:proofErr w:type="spellEnd"/>
      <w:r>
        <w:rPr>
          <w:b/>
        </w:rPr>
        <w:t xml:space="preserve"> </w:t>
      </w:r>
      <w:proofErr w:type="spellStart"/>
      <w:r>
        <w:rPr>
          <w:rStyle w:val="GreekQuote0"/>
          <w:b/>
        </w:rPr>
        <w:t>τοιῆσδε</w:t>
      </w:r>
      <w:proofErr w:type="spellEnd"/>
      <w:r>
        <w:rPr>
          <w:b/>
        </w:rPr>
        <w:t xml:space="preserve"> </w:t>
      </w:r>
      <w:proofErr w:type="spellStart"/>
      <w:r>
        <w:rPr>
          <w:rStyle w:val="GreekQuote0"/>
          <w:b/>
        </w:rPr>
        <w:t>φίλον</w:t>
      </w:r>
      <w:proofErr w:type="spellEnd"/>
      <w:r>
        <w:rPr>
          <w:b/>
        </w:rPr>
        <w:t xml:space="preserve"> </w:t>
      </w:r>
      <w:proofErr w:type="spellStart"/>
      <w:r>
        <w:rPr>
          <w:rStyle w:val="GreekQuote0"/>
          <w:b/>
        </w:rPr>
        <w:t>γένος</w:t>
      </w:r>
      <w:proofErr w:type="spellEnd"/>
      <w:r>
        <w:rPr>
          <w:b/>
        </w:rPr>
        <w:t xml:space="preserve"> </w:t>
      </w:r>
      <w:proofErr w:type="spellStart"/>
      <w:r>
        <w:rPr>
          <w:rStyle w:val="GreekQuote0"/>
          <w:b/>
        </w:rPr>
        <w:t>ἔμμορε</w:t>
      </w:r>
      <w:proofErr w:type="spellEnd"/>
      <w:r>
        <w:rPr>
          <w:b/>
        </w:rPr>
        <w:t xml:space="preserve"> </w:t>
      </w:r>
      <w:proofErr w:type="spellStart"/>
      <w:r>
        <w:rPr>
          <w:rStyle w:val="GreekQuote0"/>
          <w:b/>
        </w:rPr>
        <w:t>τιμῆς</w:t>
      </w:r>
      <w:proofErr w:type="spellEnd"/>
      <w:r>
        <w:br/>
      </w:r>
      <w:proofErr w:type="spellStart"/>
      <w:r>
        <w:rPr>
          <w:rStyle w:val="GreekQuote0"/>
          <w:b/>
        </w:rPr>
        <w:t>Νεύμ</w:t>
      </w:r>
      <w:proofErr w:type="spellEnd"/>
      <w:r>
        <w:rPr>
          <w:rStyle w:val="GreekQuote0"/>
          <w:b/>
        </w:rPr>
        <w:t>α</w:t>
      </w:r>
      <w:proofErr w:type="spellStart"/>
      <w:r>
        <w:rPr>
          <w:rStyle w:val="GreekQuote0"/>
          <w:b/>
        </w:rPr>
        <w:t>σιν</w:t>
      </w:r>
      <w:proofErr w:type="spellEnd"/>
      <w:r>
        <w:rPr>
          <w:b/>
        </w:rPr>
        <w:t xml:space="preserve"> </w:t>
      </w:r>
      <w:proofErr w:type="spellStart"/>
      <w:r>
        <w:rPr>
          <w:rStyle w:val="GreekQuote0"/>
          <w:b/>
        </w:rPr>
        <w:t>ἀθ</w:t>
      </w:r>
      <w:proofErr w:type="spellEnd"/>
      <w:r>
        <w:rPr>
          <w:rStyle w:val="GreekQuote0"/>
          <w:b/>
        </w:rPr>
        <w:t>α</w:t>
      </w:r>
      <w:proofErr w:type="spellStart"/>
      <w:r>
        <w:rPr>
          <w:rStyle w:val="GreekQuote0"/>
          <w:b/>
        </w:rPr>
        <w:t>νάτοιο</w:t>
      </w:r>
      <w:proofErr w:type="spellEnd"/>
      <w:r>
        <w:rPr>
          <w:b/>
        </w:rPr>
        <w:t xml:space="preserve"> </w:t>
      </w:r>
      <w:r>
        <w:rPr>
          <w:rStyle w:val="GreekQuote0"/>
          <w:b/>
        </w:rPr>
        <w:t>Πα</w:t>
      </w:r>
      <w:proofErr w:type="spellStart"/>
      <w:r>
        <w:rPr>
          <w:rStyle w:val="GreekQuote0"/>
          <w:b/>
        </w:rPr>
        <w:t>τρὸς</w:t>
      </w:r>
      <w:proofErr w:type="spellEnd"/>
      <w:r>
        <w:rPr>
          <w:b/>
        </w:rPr>
        <w:t xml:space="preserve">, </w:t>
      </w:r>
      <w:r>
        <w:rPr>
          <w:rStyle w:val="GreekQuote0"/>
          <w:b/>
        </w:rPr>
        <w:t>καὶ</w:t>
      </w:r>
      <w:r>
        <w:rPr>
          <w:b/>
        </w:rPr>
        <w:t xml:space="preserve"> </w:t>
      </w:r>
      <w:proofErr w:type="spellStart"/>
      <w:r>
        <w:rPr>
          <w:rStyle w:val="GreekQuote0"/>
          <w:b/>
        </w:rPr>
        <w:t>ἔργμ</w:t>
      </w:r>
      <w:proofErr w:type="spellEnd"/>
      <w:r>
        <w:rPr>
          <w:rStyle w:val="GreekQuote0"/>
          <w:b/>
        </w:rPr>
        <w:t>α</w:t>
      </w:r>
      <w:proofErr w:type="spellStart"/>
      <w:r>
        <w:rPr>
          <w:rStyle w:val="GreekQuote0"/>
          <w:b/>
        </w:rPr>
        <w:t>σι</w:t>
      </w:r>
      <w:proofErr w:type="spellEnd"/>
      <w:r>
        <w:rPr>
          <w:b/>
        </w:rPr>
        <w:t xml:space="preserve"> </w:t>
      </w:r>
      <w:r>
        <w:rPr>
          <w:rStyle w:val="GreekQuote0"/>
          <w:b/>
        </w:rPr>
        <w:t>Πα</w:t>
      </w:r>
      <w:proofErr w:type="spellStart"/>
      <w:r>
        <w:rPr>
          <w:rStyle w:val="GreekQuote0"/>
          <w:b/>
        </w:rPr>
        <w:t>ιδός</w:t>
      </w:r>
      <w:proofErr w:type="spellEnd"/>
      <w:r>
        <w:rPr>
          <w:b/>
        </w:rPr>
        <w:t>.</w:t>
      </w:r>
      <w:r>
        <w:br/>
      </w:r>
      <w:proofErr w:type="spellStart"/>
      <w:r>
        <w:rPr>
          <w:rStyle w:val="GreekQuote0"/>
          <w:b/>
        </w:rPr>
        <w:t>Χριστὸς</w:t>
      </w:r>
      <w:proofErr w:type="spellEnd"/>
      <w:r>
        <w:rPr>
          <w:b/>
        </w:rPr>
        <w:t xml:space="preserve">, </w:t>
      </w:r>
      <w:proofErr w:type="spellStart"/>
      <w:r>
        <w:rPr>
          <w:rStyle w:val="GreekQuote0"/>
          <w:b/>
        </w:rPr>
        <w:t>ὅσον</w:t>
      </w:r>
      <w:proofErr w:type="spellEnd"/>
      <w:r>
        <w:rPr>
          <w:b/>
        </w:rPr>
        <w:t xml:space="preserve"> </w:t>
      </w:r>
      <w:r>
        <w:rPr>
          <w:rStyle w:val="GreekQuote0"/>
          <w:b/>
        </w:rPr>
        <w:t>β</w:t>
      </w:r>
      <w:proofErr w:type="spellStart"/>
      <w:r>
        <w:rPr>
          <w:rStyle w:val="GreekQuote0"/>
          <w:b/>
        </w:rPr>
        <w:t>ροτέῳ</w:t>
      </w:r>
      <w:proofErr w:type="spellEnd"/>
      <w:r>
        <w:rPr>
          <w:b/>
        </w:rPr>
        <w:t xml:space="preserve"> </w:t>
      </w:r>
      <w:proofErr w:type="spellStart"/>
      <w:r>
        <w:rPr>
          <w:rStyle w:val="GreekQuote0"/>
          <w:b/>
        </w:rPr>
        <w:t>ἐνὶ</w:t>
      </w:r>
      <w:proofErr w:type="spellEnd"/>
      <w:r>
        <w:rPr>
          <w:b/>
        </w:rPr>
        <w:t xml:space="preserve"> </w:t>
      </w:r>
      <w:proofErr w:type="spellStart"/>
      <w:r>
        <w:rPr>
          <w:rStyle w:val="GreekQuote0"/>
          <w:b/>
        </w:rPr>
        <w:t>σώμ</w:t>
      </w:r>
      <w:proofErr w:type="spellEnd"/>
      <w:r>
        <w:rPr>
          <w:rStyle w:val="GreekQuote0"/>
          <w:b/>
        </w:rPr>
        <w:t>α</w:t>
      </w:r>
      <w:proofErr w:type="spellStart"/>
      <w:r>
        <w:rPr>
          <w:rStyle w:val="GreekQuote0"/>
          <w:b/>
        </w:rPr>
        <w:t>τι</w:t>
      </w:r>
      <w:proofErr w:type="spellEnd"/>
      <w:r>
        <w:rPr>
          <w:b/>
        </w:rPr>
        <w:t xml:space="preserve"> </w:t>
      </w:r>
      <w:proofErr w:type="spellStart"/>
      <w:r>
        <w:rPr>
          <w:rStyle w:val="GreekQuote0"/>
          <w:b/>
        </w:rPr>
        <w:t>κάτθετο</w:t>
      </w:r>
      <w:proofErr w:type="spellEnd"/>
      <w:r>
        <w:rPr>
          <w:b/>
        </w:rPr>
        <w:t xml:space="preserve"> </w:t>
      </w:r>
      <w:proofErr w:type="spellStart"/>
      <w:r>
        <w:rPr>
          <w:rStyle w:val="GreekQuote0"/>
          <w:b/>
        </w:rPr>
        <w:t>μοίρης</w:t>
      </w:r>
      <w:proofErr w:type="spellEnd"/>
      <w:r>
        <w:br/>
      </w:r>
      <w:proofErr w:type="spellStart"/>
      <w:r>
        <w:rPr>
          <w:rStyle w:val="GreekQuote0"/>
          <w:b/>
        </w:rPr>
        <w:t>Οὐρ</w:t>
      </w:r>
      <w:proofErr w:type="spellEnd"/>
      <w:r>
        <w:rPr>
          <w:rStyle w:val="GreekQuote0"/>
          <w:b/>
        </w:rPr>
        <w:t>α</w:t>
      </w:r>
      <w:proofErr w:type="spellStart"/>
      <w:r>
        <w:rPr>
          <w:rStyle w:val="GreekQuote0"/>
          <w:b/>
        </w:rPr>
        <w:t>νίης</w:t>
      </w:r>
      <w:proofErr w:type="spellEnd"/>
      <w:r>
        <w:rPr>
          <w:b/>
        </w:rPr>
        <w:t xml:space="preserve">, </w:t>
      </w:r>
      <w:proofErr w:type="spellStart"/>
      <w:r>
        <w:rPr>
          <w:rStyle w:val="GreekQuote0"/>
          <w:b/>
        </w:rPr>
        <w:t>λεύσσων</w:t>
      </w:r>
      <w:proofErr w:type="spellEnd"/>
      <w:r>
        <w:rPr>
          <w:b/>
        </w:rPr>
        <w:t xml:space="preserve"> </w:t>
      </w:r>
      <w:r>
        <w:rPr>
          <w:rStyle w:val="GreekQuote0"/>
          <w:b/>
        </w:rPr>
        <w:t>κα</w:t>
      </w:r>
      <w:proofErr w:type="spellStart"/>
      <w:r>
        <w:rPr>
          <w:rStyle w:val="GreekQuote0"/>
          <w:b/>
        </w:rPr>
        <w:t>κίης</w:t>
      </w:r>
      <w:proofErr w:type="spellEnd"/>
      <w:r>
        <w:rPr>
          <w:b/>
        </w:rPr>
        <w:t xml:space="preserve"> </w:t>
      </w:r>
      <w:r>
        <w:rPr>
          <w:rStyle w:val="GreekQuote0"/>
          <w:b/>
        </w:rPr>
        <w:t>ὕπο</w:t>
      </w:r>
      <w:r>
        <w:rPr>
          <w:b/>
        </w:rPr>
        <w:t xml:space="preserve"> </w:t>
      </w:r>
      <w:proofErr w:type="spellStart"/>
      <w:r>
        <w:rPr>
          <w:rStyle w:val="GreekQuote0"/>
          <w:b/>
        </w:rPr>
        <w:t>θυμο</w:t>
      </w:r>
      <w:proofErr w:type="spellEnd"/>
      <w:r>
        <w:rPr>
          <w:rStyle w:val="GreekQuote0"/>
          <w:b/>
        </w:rPr>
        <w:t>β</w:t>
      </w:r>
      <w:proofErr w:type="spellStart"/>
      <w:r>
        <w:rPr>
          <w:rStyle w:val="GreekQuote0"/>
          <w:b/>
        </w:rPr>
        <w:t>όροιο</w:t>
      </w:r>
      <w:proofErr w:type="spellEnd"/>
      <w:r>
        <w:t xml:space="preserve"> [140]</w:t>
      </w:r>
      <w:r>
        <w:br/>
      </w:r>
      <w:r>
        <w:rPr>
          <w:rStyle w:val="GreekQuote0"/>
          <w:b/>
        </w:rPr>
        <w:t>Δαπ</w:t>
      </w:r>
      <w:proofErr w:type="spellStart"/>
      <w:r>
        <w:rPr>
          <w:rStyle w:val="GreekQuote0"/>
          <w:b/>
        </w:rPr>
        <w:t>τόμενον</w:t>
      </w:r>
      <w:proofErr w:type="spellEnd"/>
      <w:r>
        <w:rPr>
          <w:b/>
        </w:rPr>
        <w:t xml:space="preserve">, </w:t>
      </w:r>
      <w:proofErr w:type="spellStart"/>
      <w:r>
        <w:rPr>
          <w:rStyle w:val="GreekQuote0"/>
          <w:b/>
        </w:rPr>
        <w:t>σκολιόν</w:t>
      </w:r>
      <w:proofErr w:type="spellEnd"/>
      <w:r>
        <w:rPr>
          <w:b/>
        </w:rPr>
        <w:t xml:space="preserve"> </w:t>
      </w:r>
      <w:proofErr w:type="spellStart"/>
      <w:r>
        <w:rPr>
          <w:rStyle w:val="GreekQuote0"/>
          <w:b/>
        </w:rPr>
        <w:t>τε</w:t>
      </w:r>
      <w:proofErr w:type="spellEnd"/>
      <w:r>
        <w:rPr>
          <w:b/>
        </w:rPr>
        <w:t xml:space="preserve"> </w:t>
      </w:r>
      <w:r>
        <w:rPr>
          <w:rStyle w:val="GreekQuote0"/>
          <w:b/>
        </w:rPr>
        <w:t>β</w:t>
      </w:r>
      <w:proofErr w:type="spellStart"/>
      <w:r>
        <w:rPr>
          <w:rStyle w:val="GreekQuote0"/>
          <w:b/>
        </w:rPr>
        <w:t>ροτῶν</w:t>
      </w:r>
      <w:proofErr w:type="spellEnd"/>
      <w:r>
        <w:rPr>
          <w:b/>
        </w:rPr>
        <w:t xml:space="preserve"> </w:t>
      </w:r>
      <w:proofErr w:type="spellStart"/>
      <w:r>
        <w:rPr>
          <w:rStyle w:val="GreekQuote0"/>
          <w:b/>
        </w:rPr>
        <w:t>μεδέοντ</w:t>
      </w:r>
      <w:proofErr w:type="spellEnd"/>
      <w:r>
        <w:rPr>
          <w:rStyle w:val="GreekQuote0"/>
          <w:b/>
        </w:rPr>
        <w:t>α</w:t>
      </w:r>
      <w:r>
        <w:rPr>
          <w:b/>
        </w:rPr>
        <w:t xml:space="preserve"> </w:t>
      </w:r>
      <w:proofErr w:type="spellStart"/>
      <w:r>
        <w:rPr>
          <w:rStyle w:val="GreekQuote0"/>
          <w:b/>
        </w:rPr>
        <w:t>δράκοντ</w:t>
      </w:r>
      <w:proofErr w:type="spellEnd"/>
      <w:r>
        <w:rPr>
          <w:rStyle w:val="GreekQuote0"/>
          <w:b/>
        </w:rPr>
        <w:t>α</w:t>
      </w:r>
      <w:r>
        <w:rPr>
          <w:b/>
        </w:rPr>
        <w:t>,</w:t>
      </w:r>
      <w:r>
        <w:br/>
      </w:r>
      <w:proofErr w:type="spellStart"/>
      <w:r>
        <w:rPr>
          <w:rStyle w:val="GreekQuote0"/>
          <w:b/>
        </w:rPr>
        <w:t>Ὥς</w:t>
      </w:r>
      <w:proofErr w:type="spellEnd"/>
      <w:r>
        <w:rPr>
          <w:b/>
        </w:rPr>
        <w:t xml:space="preserve"> </w:t>
      </w:r>
      <w:proofErr w:type="spellStart"/>
      <w:r>
        <w:rPr>
          <w:rStyle w:val="GreekQuote0"/>
          <w:b/>
        </w:rPr>
        <w:t>κεν</w:t>
      </w:r>
      <w:proofErr w:type="spellEnd"/>
      <w:r>
        <w:rPr>
          <w:b/>
        </w:rPr>
        <w:t xml:space="preserve"> </w:t>
      </w:r>
      <w:proofErr w:type="spellStart"/>
      <w:r>
        <w:rPr>
          <w:rStyle w:val="GreekQuote0"/>
          <w:b/>
        </w:rPr>
        <w:t>ἀν</w:t>
      </w:r>
      <w:proofErr w:type="spellEnd"/>
      <w:r>
        <w:rPr>
          <w:rStyle w:val="GreekQuote0"/>
          <w:b/>
        </w:rPr>
        <w:t>α</w:t>
      </w:r>
      <w:proofErr w:type="spellStart"/>
      <w:r>
        <w:rPr>
          <w:rStyle w:val="GreekQuote0"/>
          <w:b/>
        </w:rPr>
        <w:t>στήσειεν</w:t>
      </w:r>
      <w:proofErr w:type="spellEnd"/>
      <w:r>
        <w:rPr>
          <w:b/>
        </w:rPr>
        <w:t xml:space="preserve"> </w:t>
      </w:r>
      <w:proofErr w:type="spellStart"/>
      <w:r>
        <w:rPr>
          <w:rStyle w:val="GreekQuote0"/>
          <w:b/>
        </w:rPr>
        <w:t>ἑὸν</w:t>
      </w:r>
      <w:proofErr w:type="spellEnd"/>
      <w:r>
        <w:rPr>
          <w:b/>
        </w:rPr>
        <w:t xml:space="preserve"> </w:t>
      </w:r>
      <w:proofErr w:type="spellStart"/>
      <w:r>
        <w:rPr>
          <w:rStyle w:val="GreekQuote0"/>
          <w:b/>
        </w:rPr>
        <w:t>λάχος</w:t>
      </w:r>
      <w:proofErr w:type="spellEnd"/>
      <w:r>
        <w:rPr>
          <w:b/>
        </w:rPr>
        <w:t xml:space="preserve">, </w:t>
      </w:r>
      <w:proofErr w:type="spellStart"/>
      <w:r>
        <w:rPr>
          <w:rStyle w:val="GreekQuote0"/>
          <w:b/>
        </w:rPr>
        <w:t>οὐκέτι</w:t>
      </w:r>
      <w:proofErr w:type="spellEnd"/>
      <w:r>
        <w:rPr>
          <w:b/>
        </w:rPr>
        <w:t xml:space="preserve"> </w:t>
      </w:r>
      <w:proofErr w:type="spellStart"/>
      <w:r>
        <w:rPr>
          <w:rStyle w:val="GreekQuote0"/>
          <w:b/>
        </w:rPr>
        <w:t>νοῦσον</w:t>
      </w:r>
      <w:proofErr w:type="spellEnd"/>
      <w:r>
        <w:br/>
      </w:r>
      <w:proofErr w:type="spellStart"/>
      <w:r>
        <w:rPr>
          <w:rStyle w:val="GreekQuote0"/>
          <w:b/>
        </w:rPr>
        <w:t>Ἄλλοισιν</w:t>
      </w:r>
      <w:proofErr w:type="spellEnd"/>
      <w:r>
        <w:rPr>
          <w:b/>
        </w:rPr>
        <w:t xml:space="preserve"> </w:t>
      </w:r>
      <w:proofErr w:type="spellStart"/>
      <w:r>
        <w:rPr>
          <w:rStyle w:val="GreekQuote0"/>
          <w:b/>
        </w:rPr>
        <w:t>ἐφέηκεν</w:t>
      </w:r>
      <w:proofErr w:type="spellEnd"/>
      <w:r>
        <w:rPr>
          <w:b/>
        </w:rPr>
        <w:t xml:space="preserve"> </w:t>
      </w:r>
      <w:proofErr w:type="spellStart"/>
      <w:r>
        <w:rPr>
          <w:rStyle w:val="GreekQuote0"/>
          <w:b/>
        </w:rPr>
        <w:t>ἀρηγόσιν</w:t>
      </w:r>
      <w:proofErr w:type="spellEnd"/>
      <w:r>
        <w:rPr>
          <w:b/>
        </w:rPr>
        <w:t>, (</w:t>
      </w:r>
      <w:proofErr w:type="spellStart"/>
      <w:r>
        <w:rPr>
          <w:rStyle w:val="GreekQuote0"/>
          <w:b/>
        </w:rPr>
        <w:t>οὐ</w:t>
      </w:r>
      <w:proofErr w:type="spellEnd"/>
      <w:r>
        <w:rPr>
          <w:b/>
        </w:rPr>
        <w:t xml:space="preserve"> </w:t>
      </w:r>
      <w:proofErr w:type="spellStart"/>
      <w:r>
        <w:rPr>
          <w:rStyle w:val="GreekQuote0"/>
          <w:b/>
        </w:rPr>
        <w:t>γὰρ</w:t>
      </w:r>
      <w:proofErr w:type="spellEnd"/>
      <w:r>
        <w:rPr>
          <w:b/>
        </w:rPr>
        <w:t xml:space="preserve"> </w:t>
      </w:r>
      <w:r>
        <w:rPr>
          <w:rStyle w:val="GreekQuote0"/>
          <w:b/>
        </w:rPr>
        <w:t>ἐπα</w:t>
      </w:r>
      <w:proofErr w:type="spellStart"/>
      <w:r>
        <w:rPr>
          <w:rStyle w:val="GreekQuote0"/>
          <w:b/>
        </w:rPr>
        <w:t>ρκὲς</w:t>
      </w:r>
      <w:proofErr w:type="spellEnd"/>
      <w:r>
        <w:br/>
      </w:r>
      <w:proofErr w:type="spellStart"/>
      <w:r>
        <w:rPr>
          <w:rStyle w:val="GreekQuote0"/>
          <w:b/>
        </w:rPr>
        <w:t>Τοῖς</w:t>
      </w:r>
      <w:proofErr w:type="spellEnd"/>
      <w:r>
        <w:rPr>
          <w:b/>
        </w:rPr>
        <w:t xml:space="preserve"> </w:t>
      </w:r>
      <w:proofErr w:type="spellStart"/>
      <w:r>
        <w:rPr>
          <w:rStyle w:val="GreekQuote0"/>
          <w:b/>
        </w:rPr>
        <w:t>μεγάλοις</w:t>
      </w:r>
      <w:proofErr w:type="spellEnd"/>
      <w:r>
        <w:rPr>
          <w:b/>
        </w:rPr>
        <w:t xml:space="preserve"> </w:t>
      </w:r>
      <w:r>
        <w:rPr>
          <w:rStyle w:val="GreekQuote0"/>
          <w:b/>
        </w:rPr>
        <w:t>πα</w:t>
      </w:r>
      <w:proofErr w:type="spellStart"/>
      <w:r>
        <w:rPr>
          <w:rStyle w:val="GreekQuote0"/>
          <w:b/>
        </w:rPr>
        <w:t>θέεσσι</w:t>
      </w:r>
      <w:proofErr w:type="spellEnd"/>
      <w:r>
        <w:rPr>
          <w:b/>
        </w:rPr>
        <w:t xml:space="preserve"> </w:t>
      </w:r>
      <w:proofErr w:type="spellStart"/>
      <w:r>
        <w:rPr>
          <w:rStyle w:val="GreekQuote0"/>
          <w:b/>
        </w:rPr>
        <w:t>μικρὸν</w:t>
      </w:r>
      <w:proofErr w:type="spellEnd"/>
      <w:r>
        <w:rPr>
          <w:b/>
        </w:rPr>
        <w:t xml:space="preserve"> </w:t>
      </w:r>
      <w:proofErr w:type="spellStart"/>
      <w:r>
        <w:rPr>
          <w:rStyle w:val="GreekQuote0"/>
          <w:b/>
        </w:rPr>
        <w:t>ἄκος</w:t>
      </w:r>
      <w:proofErr w:type="spellEnd"/>
      <w:r>
        <w:rPr>
          <w:b/>
        </w:rPr>
        <w:t xml:space="preserve">·) </w:t>
      </w:r>
      <w:proofErr w:type="spellStart"/>
      <w:r>
        <w:rPr>
          <w:rStyle w:val="GreekQuote0"/>
          <w:b/>
        </w:rPr>
        <w:t>ἀλλὰ</w:t>
      </w:r>
      <w:proofErr w:type="spellEnd"/>
      <w:r>
        <w:rPr>
          <w:b/>
        </w:rPr>
        <w:t xml:space="preserve"> </w:t>
      </w:r>
      <w:proofErr w:type="spellStart"/>
      <w:r>
        <w:rPr>
          <w:rStyle w:val="GreekQuote0"/>
          <w:b/>
        </w:rPr>
        <w:t>κενώσ</w:t>
      </w:r>
      <w:proofErr w:type="spellEnd"/>
      <w:r>
        <w:rPr>
          <w:rStyle w:val="GreekQuote0"/>
          <w:b/>
        </w:rPr>
        <w:t>ας</w:t>
      </w:r>
      <w:r>
        <w:br/>
      </w:r>
      <w:proofErr w:type="spellStart"/>
      <w:r>
        <w:rPr>
          <w:rStyle w:val="GreekQuote0"/>
          <w:b/>
        </w:rPr>
        <w:t>Ὃν</w:t>
      </w:r>
      <w:proofErr w:type="spellEnd"/>
      <w:r>
        <w:rPr>
          <w:b/>
        </w:rPr>
        <w:t xml:space="preserve"> </w:t>
      </w:r>
      <w:proofErr w:type="spellStart"/>
      <w:r>
        <w:rPr>
          <w:rStyle w:val="GreekQuote0"/>
          <w:b/>
        </w:rPr>
        <w:t>κλέος</w:t>
      </w:r>
      <w:proofErr w:type="spellEnd"/>
      <w:r>
        <w:rPr>
          <w:b/>
        </w:rPr>
        <w:t>,</w:t>
      </w:r>
      <w:r>
        <w:t xml:space="preserve"> </w:t>
      </w:r>
      <w:proofErr w:type="spellStart"/>
      <w:r>
        <w:rPr>
          <w:rStyle w:val="GreekQuote0"/>
        </w:rPr>
        <w:t>οὐράνιός</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ἄτρο</w:t>
      </w:r>
      <w:proofErr w:type="spellEnd"/>
      <w:r>
        <w:rPr>
          <w:rStyle w:val="GreekQuote0"/>
        </w:rPr>
        <w:t>π</w:t>
      </w:r>
      <w:proofErr w:type="spellStart"/>
      <w:r>
        <w:rPr>
          <w:rStyle w:val="GreekQuote0"/>
        </w:rPr>
        <w:t>ος</w:t>
      </w:r>
      <w:proofErr w:type="spellEnd"/>
      <w:r>
        <w:t xml:space="preserve"> </w:t>
      </w:r>
      <w:proofErr w:type="spellStart"/>
      <w:r>
        <w:rPr>
          <w:rStyle w:val="GreekQuote0"/>
        </w:rPr>
        <w:t>οὐρ</w:t>
      </w:r>
      <w:proofErr w:type="spellEnd"/>
      <w:r>
        <w:rPr>
          <w:rStyle w:val="GreekQuote0"/>
        </w:rPr>
        <w:t>α</w:t>
      </w:r>
      <w:proofErr w:type="spellStart"/>
      <w:r>
        <w:rPr>
          <w:rStyle w:val="GreekQuote0"/>
        </w:rPr>
        <w:t>νίοιο</w:t>
      </w:r>
      <w:proofErr w:type="spellEnd"/>
      <w:r>
        <w:t xml:space="preserve"> [145]</w:t>
      </w:r>
      <w:r>
        <w:br/>
      </w:r>
      <w:proofErr w:type="spellStart"/>
      <w:r>
        <w:rPr>
          <w:rStyle w:val="GreekQuote0"/>
        </w:rPr>
        <w:t>Εἰκὼν</w:t>
      </w:r>
      <w:proofErr w:type="spellEnd"/>
      <w:r>
        <w:rPr>
          <w:b/>
        </w:rPr>
        <w:t xml:space="preserve">, </w:t>
      </w:r>
      <w:proofErr w:type="spellStart"/>
      <w:r>
        <w:rPr>
          <w:rStyle w:val="GreekQuote0"/>
          <w:b/>
        </w:rPr>
        <w:t>ἀνδρομέοις</w:t>
      </w:r>
      <w:proofErr w:type="spellEnd"/>
      <w:r>
        <w:rPr>
          <w:b/>
        </w:rPr>
        <w:t xml:space="preserve"> </w:t>
      </w:r>
      <w:proofErr w:type="spellStart"/>
      <w:r>
        <w:rPr>
          <w:rStyle w:val="GreekQuote0"/>
          <w:b/>
        </w:rPr>
        <w:t>τε</w:t>
      </w:r>
      <w:proofErr w:type="spellEnd"/>
      <w:r>
        <w:rPr>
          <w:b/>
        </w:rPr>
        <w:t xml:space="preserve"> </w:t>
      </w:r>
      <w:r>
        <w:rPr>
          <w:rStyle w:val="GreekQuote0"/>
          <w:b/>
        </w:rPr>
        <w:t>καὶ</w:t>
      </w:r>
      <w:r>
        <w:rPr>
          <w:b/>
        </w:rPr>
        <w:t xml:space="preserve"> </w:t>
      </w:r>
      <w:proofErr w:type="spellStart"/>
      <w:r>
        <w:rPr>
          <w:rStyle w:val="GreekQuote0"/>
          <w:b/>
        </w:rPr>
        <w:t>οὐ</w:t>
      </w:r>
      <w:proofErr w:type="spellEnd"/>
      <w:r>
        <w:rPr>
          <w:b/>
        </w:rPr>
        <w:t xml:space="preserve"> </w:t>
      </w:r>
      <w:r>
        <w:rPr>
          <w:rStyle w:val="GreekQuote0"/>
          <w:b/>
        </w:rPr>
        <w:t>β</w:t>
      </w:r>
      <w:proofErr w:type="spellStart"/>
      <w:r>
        <w:rPr>
          <w:rStyle w:val="GreekQuote0"/>
          <w:b/>
        </w:rPr>
        <w:t>ροτέοισι</w:t>
      </w:r>
      <w:proofErr w:type="spellEnd"/>
      <w:r>
        <w:rPr>
          <w:b/>
        </w:rPr>
        <w:t xml:space="preserve"> </w:t>
      </w:r>
      <w:proofErr w:type="spellStart"/>
      <w:r>
        <w:rPr>
          <w:rStyle w:val="GreekQuote0"/>
          <w:b/>
        </w:rPr>
        <w:t>νόμοισι</w:t>
      </w:r>
      <w:proofErr w:type="spellEnd"/>
      <w:r>
        <w:rPr>
          <w:b/>
        </w:rPr>
        <w:t>,</w:t>
      </w:r>
      <w:r>
        <w:br/>
      </w:r>
      <w:proofErr w:type="spellStart"/>
      <w:r>
        <w:rPr>
          <w:rStyle w:val="GreekQuote0"/>
          <w:b/>
        </w:rPr>
        <w:t>Σεμνοῖς</w:t>
      </w:r>
      <w:proofErr w:type="spellEnd"/>
      <w:r>
        <w:rPr>
          <w:b/>
        </w:rPr>
        <w:t xml:space="preserve"> </w:t>
      </w:r>
      <w:proofErr w:type="spellStart"/>
      <w:r>
        <w:rPr>
          <w:rStyle w:val="GreekQuote0"/>
          <w:b/>
        </w:rPr>
        <w:t>ἐν</w:t>
      </w:r>
      <w:proofErr w:type="spellEnd"/>
      <w:r>
        <w:rPr>
          <w:b/>
        </w:rPr>
        <w:t xml:space="preserve"> </w:t>
      </w:r>
      <w:r>
        <w:rPr>
          <w:rStyle w:val="GreekQuote0"/>
          <w:b/>
        </w:rPr>
        <w:t>σπ</w:t>
      </w:r>
      <w:proofErr w:type="spellStart"/>
      <w:r>
        <w:rPr>
          <w:rStyle w:val="GreekQuote0"/>
          <w:b/>
        </w:rPr>
        <w:t>λάγχνοισιν</w:t>
      </w:r>
      <w:proofErr w:type="spellEnd"/>
      <w:r>
        <w:rPr>
          <w:b/>
        </w:rPr>
        <w:t xml:space="preserve"> </w:t>
      </w:r>
      <w:r>
        <w:rPr>
          <w:rStyle w:val="GreekQuote0"/>
          <w:b/>
        </w:rPr>
        <w:t>ἀπ</w:t>
      </w:r>
      <w:proofErr w:type="spellStart"/>
      <w:r>
        <w:rPr>
          <w:rStyle w:val="GreekQuote0"/>
          <w:b/>
        </w:rPr>
        <w:t>ειρογάμοιο</w:t>
      </w:r>
      <w:proofErr w:type="spellEnd"/>
      <w:r>
        <w:rPr>
          <w:b/>
        </w:rPr>
        <w:t xml:space="preserve"> </w:t>
      </w:r>
      <w:proofErr w:type="spellStart"/>
      <w:r>
        <w:rPr>
          <w:rStyle w:val="GreekQuote0"/>
          <w:b/>
        </w:rPr>
        <w:t>γυν</w:t>
      </w:r>
      <w:proofErr w:type="spellEnd"/>
      <w:r>
        <w:rPr>
          <w:rStyle w:val="GreekQuote0"/>
          <w:b/>
        </w:rPr>
        <w:t>α</w:t>
      </w:r>
      <w:proofErr w:type="spellStart"/>
      <w:r>
        <w:rPr>
          <w:rStyle w:val="GreekQuote0"/>
          <w:b/>
        </w:rPr>
        <w:t>ικὸς</w:t>
      </w:r>
      <w:proofErr w:type="spellEnd"/>
      <w:r>
        <w:br/>
      </w:r>
      <w:r>
        <w:rPr>
          <w:rStyle w:val="GreekQuote0"/>
          <w:b/>
        </w:rPr>
        <w:t>Σα</w:t>
      </w:r>
      <w:proofErr w:type="spellStart"/>
      <w:r>
        <w:rPr>
          <w:rStyle w:val="GreekQuote0"/>
          <w:b/>
        </w:rPr>
        <w:t>ρκωθεὶς</w:t>
      </w:r>
      <w:proofErr w:type="spellEnd"/>
      <w:r>
        <w:rPr>
          <w:b/>
        </w:rPr>
        <w:t xml:space="preserve">, </w:t>
      </w:r>
      <w:r>
        <w:rPr>
          <w:rStyle w:val="GreekQuote0"/>
          <w:b/>
        </w:rPr>
        <w:t>ὦ</w:t>
      </w:r>
      <w:r>
        <w:rPr>
          <w:b/>
        </w:rPr>
        <w:t xml:space="preserve"> </w:t>
      </w:r>
      <w:proofErr w:type="spellStart"/>
      <w:r>
        <w:rPr>
          <w:rStyle w:val="GreekQuote0"/>
          <w:b/>
        </w:rPr>
        <w:t>θάμ</w:t>
      </w:r>
      <w:proofErr w:type="spellEnd"/>
      <w:r>
        <w:rPr>
          <w:rStyle w:val="GreekQuote0"/>
          <w:b/>
        </w:rPr>
        <w:t>β</w:t>
      </w:r>
      <w:proofErr w:type="spellStart"/>
      <w:r>
        <w:rPr>
          <w:rStyle w:val="GreekQuote0"/>
          <w:b/>
        </w:rPr>
        <w:t>ος</w:t>
      </w:r>
      <w:proofErr w:type="spellEnd"/>
      <w:r>
        <w:rPr>
          <w:b/>
        </w:rPr>
        <w:t xml:space="preserve"> </w:t>
      </w:r>
      <w:proofErr w:type="spellStart"/>
      <w:r>
        <w:rPr>
          <w:rStyle w:val="GreekQuote0"/>
          <w:b/>
        </w:rPr>
        <w:t>ἀφ</w:t>
      </w:r>
      <w:proofErr w:type="spellEnd"/>
      <w:r>
        <w:rPr>
          <w:rStyle w:val="GreekQuote0"/>
          <w:b/>
        </w:rPr>
        <w:t>α</w:t>
      </w:r>
      <w:proofErr w:type="spellStart"/>
      <w:r>
        <w:rPr>
          <w:rStyle w:val="GreekQuote0"/>
          <w:b/>
        </w:rPr>
        <w:t>υροτάτοισιν</w:t>
      </w:r>
      <w:proofErr w:type="spellEnd"/>
      <w:r>
        <w:rPr>
          <w:b/>
        </w:rPr>
        <w:t xml:space="preserve"> </w:t>
      </w:r>
      <w:r>
        <w:rPr>
          <w:rStyle w:val="GreekQuote0"/>
          <w:b/>
        </w:rPr>
        <w:t>ἄπ</w:t>
      </w:r>
      <w:proofErr w:type="spellStart"/>
      <w:r>
        <w:rPr>
          <w:rStyle w:val="GreekQuote0"/>
          <w:b/>
        </w:rPr>
        <w:t>ιστον</w:t>
      </w:r>
      <w:proofErr w:type="spellEnd"/>
      <w:r>
        <w:rPr>
          <w:b/>
        </w:rPr>
        <w:t>,</w:t>
      </w:r>
      <w:r>
        <w:br/>
      </w:r>
      <w:proofErr w:type="spellStart"/>
      <w:r>
        <w:rPr>
          <w:rStyle w:val="GreekQuote0"/>
          <w:b/>
        </w:rPr>
        <w:t>Ἦλθε</w:t>
      </w:r>
      <w:proofErr w:type="spellEnd"/>
      <w:r>
        <w:rPr>
          <w:b/>
        </w:rPr>
        <w:t xml:space="preserve"> </w:t>
      </w:r>
      <w:proofErr w:type="spellStart"/>
      <w:r>
        <w:rPr>
          <w:rStyle w:val="GreekQuote0"/>
          <w:b/>
        </w:rPr>
        <w:t>Θεὸς</w:t>
      </w:r>
      <w:proofErr w:type="spellEnd"/>
      <w:r>
        <w:rPr>
          <w:b/>
        </w:rPr>
        <w:t xml:space="preserve"> </w:t>
      </w:r>
      <w:proofErr w:type="spellStart"/>
      <w:r>
        <w:rPr>
          <w:rStyle w:val="GreekQuote0"/>
          <w:b/>
        </w:rPr>
        <w:t>θνητός</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φύσεις</w:t>
      </w:r>
      <w:proofErr w:type="spellEnd"/>
      <w:r>
        <w:rPr>
          <w:b/>
        </w:rPr>
        <w:t xml:space="preserve"> </w:t>
      </w:r>
      <w:proofErr w:type="spellStart"/>
      <w:r>
        <w:rPr>
          <w:rStyle w:val="GreekQuote0"/>
          <w:b/>
        </w:rPr>
        <w:t>δύο</w:t>
      </w:r>
      <w:proofErr w:type="spellEnd"/>
      <w:r>
        <w:rPr>
          <w:b/>
        </w:rPr>
        <w:t xml:space="preserve"> </w:t>
      </w:r>
      <w:proofErr w:type="spellStart"/>
      <w:r>
        <w:rPr>
          <w:rStyle w:val="GreekQuote0"/>
          <w:b/>
        </w:rPr>
        <w:t>εἰς</w:t>
      </w:r>
      <w:proofErr w:type="spellEnd"/>
      <w:r>
        <w:rPr>
          <w:b/>
        </w:rPr>
        <w:t xml:space="preserve"> </w:t>
      </w:r>
      <w:proofErr w:type="spellStart"/>
      <w:r>
        <w:rPr>
          <w:rStyle w:val="GreekQuote0"/>
          <w:b/>
        </w:rPr>
        <w:t>ἓν</w:t>
      </w:r>
      <w:proofErr w:type="spellEnd"/>
      <w:r>
        <w:rPr>
          <w:b/>
        </w:rPr>
        <w:t xml:space="preserve"> </w:t>
      </w:r>
      <w:proofErr w:type="spellStart"/>
      <w:r>
        <w:rPr>
          <w:rStyle w:val="GreekQuote0"/>
          <w:b/>
        </w:rPr>
        <w:t>ἀγείρ</w:t>
      </w:r>
      <w:proofErr w:type="spellEnd"/>
      <w:r>
        <w:rPr>
          <w:rStyle w:val="GreekQuote0"/>
          <w:b/>
        </w:rPr>
        <w:t>ας</w:t>
      </w:r>
      <w:r>
        <w:rPr>
          <w:b/>
        </w:rPr>
        <w:t>,</w:t>
      </w:r>
      <w:r>
        <w:br/>
      </w:r>
      <w:proofErr w:type="spellStart"/>
      <w:r>
        <w:rPr>
          <w:rStyle w:val="GreekQuote0"/>
          <w:b/>
        </w:rPr>
        <w:t>Τὴν</w:t>
      </w:r>
      <w:proofErr w:type="spellEnd"/>
      <w:r>
        <w:rPr>
          <w:b/>
        </w:rPr>
        <w:t xml:space="preserve"> </w:t>
      </w:r>
      <w:proofErr w:type="spellStart"/>
      <w:r>
        <w:rPr>
          <w:rStyle w:val="GreekQuote0"/>
          <w:b/>
        </w:rPr>
        <w:t>μὲν</w:t>
      </w:r>
      <w:proofErr w:type="spellEnd"/>
      <w:r>
        <w:rPr>
          <w:b/>
        </w:rPr>
        <w:t xml:space="preserve"> </w:t>
      </w:r>
      <w:proofErr w:type="spellStart"/>
      <w:r>
        <w:rPr>
          <w:rStyle w:val="GreekQuote0"/>
          <w:b/>
        </w:rPr>
        <w:t>κευθομένην</w:t>
      </w:r>
      <w:proofErr w:type="spellEnd"/>
      <w:r>
        <w:rPr>
          <w:b/>
        </w:rPr>
        <w:t xml:space="preserve">, </w:t>
      </w:r>
      <w:proofErr w:type="spellStart"/>
      <w:r>
        <w:rPr>
          <w:rStyle w:val="GreekQuote0"/>
          <w:b/>
        </w:rPr>
        <w:t>τὴν</w:t>
      </w:r>
      <w:proofErr w:type="spellEnd"/>
      <w:r>
        <w:rPr>
          <w:b/>
        </w:rPr>
        <w:t xml:space="preserve"> </w:t>
      </w:r>
      <w:r>
        <w:rPr>
          <w:rStyle w:val="GreekQuote0"/>
          <w:b/>
        </w:rPr>
        <w:t>δ</w:t>
      </w:r>
      <w:r>
        <w:rPr>
          <w:b/>
        </w:rPr>
        <w:t xml:space="preserve">’ </w:t>
      </w:r>
      <w:proofErr w:type="spellStart"/>
      <w:r>
        <w:rPr>
          <w:rStyle w:val="GreekQuote0"/>
          <w:b/>
        </w:rPr>
        <w:t>ἀμφ</w:t>
      </w:r>
      <w:proofErr w:type="spellEnd"/>
      <w:r>
        <w:rPr>
          <w:rStyle w:val="GreekQuote0"/>
          <w:b/>
        </w:rPr>
        <w:t>α</w:t>
      </w:r>
      <w:proofErr w:type="spellStart"/>
      <w:r>
        <w:rPr>
          <w:rStyle w:val="GreekQuote0"/>
          <w:b/>
        </w:rPr>
        <w:t>δίην</w:t>
      </w:r>
      <w:proofErr w:type="spellEnd"/>
      <w:r>
        <w:rPr>
          <w:b/>
        </w:rPr>
        <w:t xml:space="preserve"> </w:t>
      </w:r>
      <w:proofErr w:type="spellStart"/>
      <w:r>
        <w:rPr>
          <w:rStyle w:val="GreekQuote0"/>
          <w:b/>
        </w:rPr>
        <w:t>μερό</w:t>
      </w:r>
      <w:proofErr w:type="spellEnd"/>
      <w:r>
        <w:rPr>
          <w:rStyle w:val="GreekQuote0"/>
          <w:b/>
        </w:rPr>
        <w:t>π</w:t>
      </w:r>
      <w:proofErr w:type="spellStart"/>
      <w:r>
        <w:rPr>
          <w:rStyle w:val="GreekQuote0"/>
          <w:b/>
        </w:rPr>
        <w:t>εσσιν</w:t>
      </w:r>
      <w:proofErr w:type="spellEnd"/>
      <w:r>
        <w:rPr>
          <w:b/>
        </w:rPr>
        <w:t>,</w:t>
      </w:r>
      <w:r>
        <w:t xml:space="preserve"> [150]</w:t>
      </w:r>
      <w:r>
        <w:br/>
      </w:r>
      <w:proofErr w:type="spellStart"/>
      <w:r>
        <w:rPr>
          <w:rStyle w:val="GreekQuote0"/>
          <w:b/>
        </w:rPr>
        <w:t>Ὧν</w:t>
      </w:r>
      <w:proofErr w:type="spellEnd"/>
      <w:r>
        <w:rPr>
          <w:b/>
        </w:rPr>
        <w:t xml:space="preserve"> </w:t>
      </w:r>
      <w:proofErr w:type="spellStart"/>
      <w:r>
        <w:rPr>
          <w:rStyle w:val="GreekQuote0"/>
          <w:b/>
        </w:rPr>
        <w:t>Θεὸς</w:t>
      </w:r>
      <w:proofErr w:type="spellEnd"/>
      <w:r>
        <w:rPr>
          <w:b/>
        </w:rPr>
        <w:t xml:space="preserve"> </w:t>
      </w:r>
      <w:r>
        <w:rPr>
          <w:rStyle w:val="GreekQuote0"/>
          <w:b/>
        </w:rPr>
        <w:t>ἡ</w:t>
      </w:r>
      <w:r>
        <w:rPr>
          <w:b/>
        </w:rPr>
        <w:t xml:space="preserve"> </w:t>
      </w:r>
      <w:proofErr w:type="spellStart"/>
      <w:r>
        <w:rPr>
          <w:rStyle w:val="GreekQuote0"/>
          <w:b/>
        </w:rPr>
        <w:t>μὲν</w:t>
      </w:r>
      <w:proofErr w:type="spellEnd"/>
      <w:r>
        <w:rPr>
          <w:b/>
        </w:rPr>
        <w:t xml:space="preserve"> </w:t>
      </w:r>
      <w:proofErr w:type="spellStart"/>
      <w:r>
        <w:rPr>
          <w:rStyle w:val="GreekQuote0"/>
          <w:b/>
        </w:rPr>
        <w:t>ἔην</w:t>
      </w:r>
      <w:proofErr w:type="spellEnd"/>
      <w:r>
        <w:rPr>
          <w:b/>
        </w:rPr>
        <w:t xml:space="preserve">, </w:t>
      </w:r>
      <w:r>
        <w:rPr>
          <w:rStyle w:val="GreekQuote0"/>
          <w:b/>
        </w:rPr>
        <w:t>ἡ</w:t>
      </w:r>
      <w:r>
        <w:rPr>
          <w:b/>
        </w:rPr>
        <w:t xml:space="preserve"> </w:t>
      </w:r>
      <w:r>
        <w:rPr>
          <w:rStyle w:val="GreekQuote0"/>
          <w:b/>
        </w:rPr>
        <w:t>δ</w:t>
      </w:r>
      <w:r>
        <w:rPr>
          <w:b/>
        </w:rPr>
        <w:t xml:space="preserve">’ </w:t>
      </w:r>
      <w:proofErr w:type="spellStart"/>
      <w:r>
        <w:rPr>
          <w:rStyle w:val="GreekQuote0"/>
          <w:b/>
        </w:rPr>
        <w:t>ὕστ</w:t>
      </w:r>
      <w:proofErr w:type="spellEnd"/>
      <w:r>
        <w:rPr>
          <w:rStyle w:val="GreekQuote0"/>
          <w:b/>
        </w:rPr>
        <w:t>α</w:t>
      </w:r>
      <w:proofErr w:type="spellStart"/>
      <w:r>
        <w:rPr>
          <w:rStyle w:val="GreekQuote0"/>
          <w:b/>
        </w:rPr>
        <w:t>τον</w:t>
      </w:r>
      <w:proofErr w:type="spellEnd"/>
      <w:r>
        <w:rPr>
          <w:b/>
        </w:rPr>
        <w:t xml:space="preserve"> </w:t>
      </w:r>
      <w:proofErr w:type="spellStart"/>
      <w:r>
        <w:rPr>
          <w:rStyle w:val="GreekQuote0"/>
          <w:b/>
        </w:rPr>
        <w:t>ἄμμιν</w:t>
      </w:r>
      <w:proofErr w:type="spellEnd"/>
      <w:r>
        <w:rPr>
          <w:b/>
        </w:rPr>
        <w:t xml:space="preserve"> </w:t>
      </w:r>
      <w:proofErr w:type="spellStart"/>
      <w:r>
        <w:rPr>
          <w:rStyle w:val="GreekQuote0"/>
          <w:b/>
        </w:rPr>
        <w:t>ἐτύχθη</w:t>
      </w:r>
      <w:proofErr w:type="spellEnd"/>
      <w:r>
        <w:rPr>
          <w:b/>
        </w:rPr>
        <w:t>,</w:t>
      </w:r>
      <w:r>
        <w:br/>
      </w:r>
      <w:proofErr w:type="spellStart"/>
      <w:r>
        <w:rPr>
          <w:rStyle w:val="GreekQuote0"/>
        </w:rPr>
        <w:t>Τῆμος</w:t>
      </w:r>
      <w:proofErr w:type="spellEnd"/>
      <w:r>
        <w:t xml:space="preserve">, </w:t>
      </w:r>
      <w:proofErr w:type="spellStart"/>
      <w:r>
        <w:rPr>
          <w:rStyle w:val="GreekQuote0"/>
        </w:rPr>
        <w:t>ὅτ</w:t>
      </w:r>
      <w:proofErr w:type="spellEnd"/>
      <w:r>
        <w:t xml:space="preserve">’ </w:t>
      </w:r>
      <w:proofErr w:type="spellStart"/>
      <w:r>
        <w:rPr>
          <w:rStyle w:val="GreekQuote0"/>
        </w:rPr>
        <w:t>ἐν</w:t>
      </w:r>
      <w:proofErr w:type="spellEnd"/>
      <w:r>
        <w:t xml:space="preserve"> </w:t>
      </w:r>
      <w:r>
        <w:rPr>
          <w:rStyle w:val="GreekQuote0"/>
        </w:rPr>
        <w:t>σπ</w:t>
      </w:r>
      <w:proofErr w:type="spellStart"/>
      <w:r>
        <w:rPr>
          <w:rStyle w:val="GreekQuote0"/>
        </w:rPr>
        <w:t>λάγχνοισι</w:t>
      </w:r>
      <w:proofErr w:type="spellEnd"/>
      <w:r>
        <w:t xml:space="preserve"> </w:t>
      </w:r>
      <w:proofErr w:type="spellStart"/>
      <w:r>
        <w:rPr>
          <w:rStyle w:val="GreekQuote0"/>
        </w:rPr>
        <w:t>μίγη</w:t>
      </w:r>
      <w:proofErr w:type="spellEnd"/>
      <w:r>
        <w:t xml:space="preserve"> </w:t>
      </w:r>
      <w:proofErr w:type="spellStart"/>
      <w:r>
        <w:rPr>
          <w:rStyle w:val="GreekQuote0"/>
        </w:rPr>
        <w:t>Θεὸς</w:t>
      </w:r>
      <w:proofErr w:type="spellEnd"/>
      <w:r>
        <w:t xml:space="preserve"> </w:t>
      </w:r>
      <w:proofErr w:type="spellStart"/>
      <w:r>
        <w:rPr>
          <w:rStyle w:val="GreekQuote0"/>
        </w:rPr>
        <w:t>ἀνδρομέοισιν</w:t>
      </w:r>
      <w:proofErr w:type="spellEnd"/>
      <w:r>
        <w:t>·</w:t>
      </w:r>
      <w:r>
        <w:br/>
      </w:r>
      <w:proofErr w:type="spellStart"/>
      <w:r>
        <w:rPr>
          <w:rStyle w:val="GreekQuote0"/>
          <w:b/>
        </w:rPr>
        <w:t>Εἷς</w:t>
      </w:r>
      <w:proofErr w:type="spellEnd"/>
      <w:r>
        <w:rPr>
          <w:b/>
        </w:rPr>
        <w:t xml:space="preserve"> </w:t>
      </w:r>
      <w:proofErr w:type="spellStart"/>
      <w:r>
        <w:rPr>
          <w:rStyle w:val="GreekQuote0"/>
          <w:b/>
        </w:rPr>
        <w:t>Θεὸς</w:t>
      </w:r>
      <w:proofErr w:type="spellEnd"/>
      <w:r>
        <w:rPr>
          <w:b/>
        </w:rPr>
        <w:t xml:space="preserve"> </w:t>
      </w:r>
      <w:proofErr w:type="spellStart"/>
      <w:r>
        <w:rPr>
          <w:rStyle w:val="GreekQuote0"/>
          <w:b/>
        </w:rPr>
        <w:t>ἀμφοτέρωθεν</w:t>
      </w:r>
      <w:proofErr w:type="spellEnd"/>
      <w:r>
        <w:rPr>
          <w:b/>
        </w:rPr>
        <w:t xml:space="preserve">· </w:t>
      </w:r>
      <w:r>
        <w:rPr>
          <w:rStyle w:val="GreekQuote0"/>
          <w:b/>
        </w:rPr>
        <w:t>ἐπ</w:t>
      </w:r>
      <w:proofErr w:type="spellStart"/>
      <w:r>
        <w:rPr>
          <w:rStyle w:val="GreekQuote0"/>
          <w:b/>
        </w:rPr>
        <w:t>εὶ</w:t>
      </w:r>
      <w:proofErr w:type="spellEnd"/>
      <w:r>
        <w:rPr>
          <w:b/>
        </w:rPr>
        <w:t xml:space="preserve"> </w:t>
      </w:r>
      <w:proofErr w:type="spellStart"/>
      <w:r>
        <w:rPr>
          <w:rStyle w:val="GreekQuote0"/>
          <w:b/>
        </w:rPr>
        <w:t>θεότητι</w:t>
      </w:r>
      <w:proofErr w:type="spellEnd"/>
      <w:r>
        <w:rPr>
          <w:b/>
        </w:rPr>
        <w:t xml:space="preserve"> </w:t>
      </w:r>
      <w:proofErr w:type="spellStart"/>
      <w:r>
        <w:rPr>
          <w:rStyle w:val="GreekQuote0"/>
          <w:b/>
        </w:rPr>
        <w:t>κερ</w:t>
      </w:r>
      <w:proofErr w:type="spellEnd"/>
      <w:r>
        <w:rPr>
          <w:rStyle w:val="GreekQuote0"/>
          <w:b/>
        </w:rPr>
        <w:t>α</w:t>
      </w:r>
      <w:proofErr w:type="spellStart"/>
      <w:r>
        <w:rPr>
          <w:rStyle w:val="GreekQuote0"/>
          <w:b/>
        </w:rPr>
        <w:t>σθεὶς</w:t>
      </w:r>
      <w:proofErr w:type="spellEnd"/>
      <w:r>
        <w:rPr>
          <w:b/>
        </w:rPr>
        <w:t>,</w:t>
      </w:r>
      <w:r>
        <w:br/>
      </w:r>
      <w:r>
        <w:rPr>
          <w:rStyle w:val="GreekQuote0"/>
          <w:b/>
        </w:rPr>
        <w:t>Καὶ</w:t>
      </w:r>
      <w:r>
        <w:rPr>
          <w:b/>
        </w:rPr>
        <w:t xml:space="preserve"> </w:t>
      </w:r>
      <w:r>
        <w:rPr>
          <w:rStyle w:val="GreekQuote0"/>
          <w:b/>
        </w:rPr>
        <w:t>β</w:t>
      </w:r>
      <w:proofErr w:type="spellStart"/>
      <w:r>
        <w:rPr>
          <w:rStyle w:val="GreekQuote0"/>
          <w:b/>
        </w:rPr>
        <w:t>ροτὸς</w:t>
      </w:r>
      <w:proofErr w:type="spellEnd"/>
      <w:r>
        <w:rPr>
          <w:b/>
        </w:rPr>
        <w:t xml:space="preserve"> </w:t>
      </w:r>
      <w:proofErr w:type="spellStart"/>
      <w:r>
        <w:rPr>
          <w:rStyle w:val="GreekQuote0"/>
          <w:b/>
        </w:rPr>
        <w:t>ἐκ</w:t>
      </w:r>
      <w:proofErr w:type="spellEnd"/>
      <w:r>
        <w:rPr>
          <w:b/>
        </w:rPr>
        <w:t xml:space="preserve"> </w:t>
      </w:r>
      <w:proofErr w:type="spellStart"/>
      <w:r>
        <w:rPr>
          <w:rStyle w:val="GreekQuote0"/>
          <w:b/>
        </w:rPr>
        <w:t>θεότητος</w:t>
      </w:r>
      <w:proofErr w:type="spellEnd"/>
      <w:r>
        <w:rPr>
          <w:b/>
        </w:rPr>
        <w:t xml:space="preserve"> </w:t>
      </w:r>
      <w:proofErr w:type="spellStart"/>
      <w:r>
        <w:rPr>
          <w:rStyle w:val="GreekQuote0"/>
          <w:b/>
        </w:rPr>
        <w:t>ἄν</w:t>
      </w:r>
      <w:proofErr w:type="spellEnd"/>
      <w:r>
        <w:rPr>
          <w:rStyle w:val="GreekQuote0"/>
          <w:b/>
        </w:rPr>
        <w:t>αξ</w:t>
      </w:r>
      <w:r>
        <w:rPr>
          <w:b/>
        </w:rPr>
        <w:t xml:space="preserve"> </w:t>
      </w:r>
      <w:r>
        <w:rPr>
          <w:rStyle w:val="GreekQuote0"/>
          <w:b/>
        </w:rPr>
        <w:t>καὶ</w:t>
      </w:r>
      <w:r>
        <w:rPr>
          <w:b/>
        </w:rPr>
        <w:t xml:space="preserve"> </w:t>
      </w:r>
      <w:proofErr w:type="spellStart"/>
      <w:r>
        <w:rPr>
          <w:rStyle w:val="GreekQuote0"/>
          <w:b/>
        </w:rPr>
        <w:t>Χριστὸς</w:t>
      </w:r>
      <w:proofErr w:type="spellEnd"/>
      <w:r>
        <w:rPr>
          <w:b/>
        </w:rPr>
        <w:t xml:space="preserve"> </w:t>
      </w:r>
      <w:r>
        <w:rPr>
          <w:rStyle w:val="GreekQuote0"/>
          <w:b/>
        </w:rPr>
        <w:t>ὑπ</w:t>
      </w:r>
      <w:proofErr w:type="spellStart"/>
      <w:r>
        <w:rPr>
          <w:rStyle w:val="GreekQuote0"/>
          <w:b/>
        </w:rPr>
        <w:t>έστη</w:t>
      </w:r>
      <w:proofErr w:type="spellEnd"/>
      <w:r>
        <w:rPr>
          <w:b/>
        </w:rPr>
        <w:t>.</w:t>
      </w:r>
      <w:r>
        <w:br/>
      </w:r>
      <w:r>
        <w:rPr>
          <w:rStyle w:val="GreekQuote0"/>
        </w:rPr>
        <w:t>Κα</w:t>
      </w:r>
      <w:proofErr w:type="spellStart"/>
      <w:r>
        <w:rPr>
          <w:rStyle w:val="GreekQuote0"/>
        </w:rPr>
        <w:t>ινὴ</w:t>
      </w:r>
      <w:proofErr w:type="spellEnd"/>
      <w:r>
        <w:t xml:space="preserve"> </w:t>
      </w:r>
      <w:r>
        <w:rPr>
          <w:rStyle w:val="GreekQuote0"/>
        </w:rPr>
        <w:t>δ</w:t>
      </w:r>
      <w:r>
        <w:t xml:space="preserve">’ </w:t>
      </w:r>
      <w:r>
        <w:rPr>
          <w:rStyle w:val="GreekQuote0"/>
        </w:rPr>
        <w:t>ἔπ</w:t>
      </w:r>
      <w:proofErr w:type="spellStart"/>
      <w:r>
        <w:rPr>
          <w:rStyle w:val="GreekQuote0"/>
        </w:rPr>
        <w:t>λετο</w:t>
      </w:r>
      <w:proofErr w:type="spellEnd"/>
      <w:r>
        <w:t xml:space="preserve"> </w:t>
      </w:r>
      <w:proofErr w:type="spellStart"/>
      <w:r>
        <w:rPr>
          <w:rStyle w:val="GreekQuote0"/>
        </w:rPr>
        <w:t>μίξις</w:t>
      </w:r>
      <w:proofErr w:type="spellEnd"/>
      <w:r>
        <w:t xml:space="preserve">, </w:t>
      </w:r>
      <w:r>
        <w:rPr>
          <w:rStyle w:val="GreekQuote0"/>
        </w:rPr>
        <w:t>ἐπ</w:t>
      </w:r>
      <w:proofErr w:type="spellStart"/>
      <w:r>
        <w:rPr>
          <w:rStyle w:val="GreekQuote0"/>
        </w:rPr>
        <w:t>εὶ</w:t>
      </w:r>
      <w:proofErr w:type="spellEnd"/>
      <w:r>
        <w:t xml:space="preserve"> </w:t>
      </w:r>
      <w:r>
        <w:rPr>
          <w:rStyle w:val="GreekQuote0"/>
        </w:rPr>
        <w:t>π</w:t>
      </w:r>
      <w:proofErr w:type="spellStart"/>
      <w:r>
        <w:rPr>
          <w:rStyle w:val="GreekQuote0"/>
        </w:rPr>
        <w:t>ροτέρην</w:t>
      </w:r>
      <w:proofErr w:type="spellEnd"/>
      <w:r>
        <w:t xml:space="preserve"> </w:t>
      </w:r>
      <w:proofErr w:type="spellStart"/>
      <w:r>
        <w:rPr>
          <w:rStyle w:val="GreekQuote0"/>
        </w:rPr>
        <w:t>ἀθέριξ</w:t>
      </w:r>
      <w:proofErr w:type="spellEnd"/>
      <w:r>
        <w:rPr>
          <w:rStyle w:val="GreekQuote0"/>
        </w:rPr>
        <w:t>α</w:t>
      </w:r>
      <w:r>
        <w:t>. [155]</w:t>
      </w:r>
    </w:p>
    <w:p w:rsidR="00CF07E1" w:rsidRDefault="00F84752">
      <w:pPr>
        <w:pStyle w:val="FirstParagraph"/>
      </w:pPr>
      <w:r>
        <w:rPr>
          <w:b/>
          <w:i/>
        </w:rPr>
        <w:t>Poem. arc.</w:t>
      </w:r>
      <w:r>
        <w:rPr>
          <w:b/>
        </w:rPr>
        <w:t xml:space="preserve"> 8.31–59:</w:t>
      </w:r>
    </w:p>
    <w:p w:rsidR="00CF07E1" w:rsidRDefault="00F84752">
      <w:pPr>
        <w:pStyle w:val="BlockText"/>
      </w:pPr>
      <w:proofErr w:type="spellStart"/>
      <w:r>
        <w:rPr>
          <w:rStyle w:val="GreekQuote0"/>
        </w:rPr>
        <w:t>Ἀλλὰ</w:t>
      </w:r>
      <w:proofErr w:type="spellEnd"/>
      <w:r>
        <w:t xml:space="preserve"> </w:t>
      </w:r>
      <w:proofErr w:type="spellStart"/>
      <w:r>
        <w:rPr>
          <w:rStyle w:val="GreekQuote0"/>
        </w:rPr>
        <w:t>τὰ</w:t>
      </w:r>
      <w:proofErr w:type="spellEnd"/>
      <w:r>
        <w:t xml:space="preserve"> </w:t>
      </w:r>
      <w:proofErr w:type="spellStart"/>
      <w:r>
        <w:rPr>
          <w:rStyle w:val="GreekQuote0"/>
        </w:rPr>
        <w:t>μὲν</w:t>
      </w:r>
      <w:proofErr w:type="spellEnd"/>
      <w:r>
        <w:t xml:space="preserve"> </w:t>
      </w:r>
      <w:proofErr w:type="spellStart"/>
      <w:r>
        <w:rPr>
          <w:rStyle w:val="GreekQuote0"/>
        </w:rPr>
        <w:t>μετό</w:t>
      </w:r>
      <w:proofErr w:type="spellEnd"/>
      <w:r>
        <w:rPr>
          <w:rStyle w:val="GreekQuote0"/>
        </w:rPr>
        <w:t>π</w:t>
      </w:r>
      <w:proofErr w:type="spellStart"/>
      <w:r>
        <w:rPr>
          <w:rStyle w:val="GreekQuote0"/>
        </w:rPr>
        <w:t>ισθ</w:t>
      </w:r>
      <w:proofErr w:type="spellEnd"/>
      <w:r>
        <w:t xml:space="preserve">’. </w:t>
      </w:r>
      <w:proofErr w:type="spellStart"/>
      <w:r>
        <w:rPr>
          <w:rStyle w:val="GreekQuote0"/>
        </w:rPr>
        <w:t>Οἱ</w:t>
      </w:r>
      <w:proofErr w:type="spellEnd"/>
      <w:r>
        <w:t xml:space="preserve"> </w:t>
      </w:r>
      <w:r>
        <w:rPr>
          <w:rStyle w:val="GreekQuote0"/>
        </w:rPr>
        <w:t>δ</w:t>
      </w:r>
      <w:r>
        <w:t xml:space="preserve">’ </w:t>
      </w:r>
      <w:proofErr w:type="spellStart"/>
      <w:r>
        <w:rPr>
          <w:rStyle w:val="GreekQuote0"/>
        </w:rPr>
        <w:t>ὡς</w:t>
      </w:r>
      <w:proofErr w:type="spellEnd"/>
      <w:r>
        <w:t xml:space="preserve"> </w:t>
      </w:r>
      <w:proofErr w:type="spellStart"/>
      <w:r>
        <w:rPr>
          <w:rStyle w:val="GreekQuote0"/>
        </w:rPr>
        <w:t>νόμον</w:t>
      </w:r>
      <w:proofErr w:type="spellEnd"/>
      <w:r>
        <w:t xml:space="preserve"> </w:t>
      </w:r>
      <w:proofErr w:type="spellStart"/>
      <w:r>
        <w:rPr>
          <w:rStyle w:val="GreekQuote0"/>
        </w:rPr>
        <w:t>εἶχον</w:t>
      </w:r>
      <w:proofErr w:type="spellEnd"/>
      <w:r>
        <w:t xml:space="preserve"> </w:t>
      </w:r>
      <w:proofErr w:type="spellStart"/>
      <w:r>
        <w:rPr>
          <w:rStyle w:val="GreekQuote0"/>
        </w:rPr>
        <w:t>ἄτιμον</w:t>
      </w:r>
      <w:proofErr w:type="spellEnd"/>
      <w:r>
        <w:t>,</w:t>
      </w:r>
      <w:r>
        <w:br/>
      </w:r>
      <w:proofErr w:type="spellStart"/>
      <w:r>
        <w:rPr>
          <w:rStyle w:val="GreekQuote0"/>
          <w:b/>
        </w:rPr>
        <w:t>Ὑστάτιον</w:t>
      </w:r>
      <w:proofErr w:type="spellEnd"/>
      <w:r>
        <w:rPr>
          <w:b/>
        </w:rPr>
        <w:t xml:space="preserve"> </w:t>
      </w:r>
      <w:proofErr w:type="spellStart"/>
      <w:r>
        <w:rPr>
          <w:rStyle w:val="GreekQuote0"/>
          <w:b/>
        </w:rPr>
        <w:t>τοιῆσδε</w:t>
      </w:r>
      <w:proofErr w:type="spellEnd"/>
      <w:r>
        <w:rPr>
          <w:b/>
        </w:rPr>
        <w:t xml:space="preserve"> </w:t>
      </w:r>
      <w:r>
        <w:rPr>
          <w:rStyle w:val="GreekQuote0"/>
          <w:b/>
        </w:rPr>
        <w:t>β</w:t>
      </w:r>
      <w:proofErr w:type="spellStart"/>
      <w:r>
        <w:rPr>
          <w:rStyle w:val="GreekQuote0"/>
          <w:b/>
        </w:rPr>
        <w:t>ροτῶν</w:t>
      </w:r>
      <w:proofErr w:type="spellEnd"/>
      <w:r>
        <w:rPr>
          <w:b/>
        </w:rPr>
        <w:t xml:space="preserve"> </w:t>
      </w:r>
      <w:proofErr w:type="spellStart"/>
      <w:r>
        <w:rPr>
          <w:rStyle w:val="GreekQuote0"/>
          <w:b/>
        </w:rPr>
        <w:t>γένος</w:t>
      </w:r>
      <w:proofErr w:type="spellEnd"/>
      <w:r>
        <w:rPr>
          <w:b/>
        </w:rPr>
        <w:t xml:space="preserve"> </w:t>
      </w:r>
      <w:proofErr w:type="spellStart"/>
      <w:r>
        <w:rPr>
          <w:rStyle w:val="GreekQuote0"/>
          <w:b/>
        </w:rPr>
        <w:t>ἔμμορε</w:t>
      </w:r>
      <w:proofErr w:type="spellEnd"/>
      <w:r>
        <w:rPr>
          <w:b/>
        </w:rPr>
        <w:t xml:space="preserve"> </w:t>
      </w:r>
      <w:proofErr w:type="spellStart"/>
      <w:r>
        <w:rPr>
          <w:rStyle w:val="GreekQuote0"/>
          <w:b/>
        </w:rPr>
        <w:t>τιμῆς</w:t>
      </w:r>
      <w:proofErr w:type="spellEnd"/>
      <w:r>
        <w:rPr>
          <w:b/>
        </w:rPr>
        <w:t>,</w:t>
      </w:r>
      <w:r>
        <w:br/>
      </w:r>
      <w:proofErr w:type="spellStart"/>
      <w:r>
        <w:rPr>
          <w:rStyle w:val="GreekQuote0"/>
          <w:b/>
        </w:rPr>
        <w:t>Νεύμ</w:t>
      </w:r>
      <w:proofErr w:type="spellEnd"/>
      <w:r>
        <w:rPr>
          <w:rStyle w:val="GreekQuote0"/>
          <w:b/>
        </w:rPr>
        <w:t>α</w:t>
      </w:r>
      <w:proofErr w:type="spellStart"/>
      <w:r>
        <w:rPr>
          <w:rStyle w:val="GreekQuote0"/>
          <w:b/>
        </w:rPr>
        <w:t>σιν</w:t>
      </w:r>
      <w:proofErr w:type="spellEnd"/>
      <w:r>
        <w:rPr>
          <w:b/>
        </w:rPr>
        <w:t xml:space="preserve"> </w:t>
      </w:r>
      <w:proofErr w:type="spellStart"/>
      <w:r>
        <w:rPr>
          <w:rStyle w:val="GreekQuote0"/>
          <w:b/>
        </w:rPr>
        <w:t>ἀθ</w:t>
      </w:r>
      <w:proofErr w:type="spellEnd"/>
      <w:r>
        <w:rPr>
          <w:rStyle w:val="GreekQuote0"/>
          <w:b/>
        </w:rPr>
        <w:t>α</w:t>
      </w:r>
      <w:proofErr w:type="spellStart"/>
      <w:r>
        <w:rPr>
          <w:rStyle w:val="GreekQuote0"/>
          <w:b/>
        </w:rPr>
        <w:t>νάτοιο</w:t>
      </w:r>
      <w:proofErr w:type="spellEnd"/>
      <w:r>
        <w:rPr>
          <w:b/>
        </w:rPr>
        <w:t xml:space="preserve"> </w:t>
      </w:r>
      <w:r>
        <w:rPr>
          <w:rStyle w:val="GreekQuote0"/>
          <w:b/>
        </w:rPr>
        <w:t>Πα</w:t>
      </w:r>
      <w:proofErr w:type="spellStart"/>
      <w:r>
        <w:rPr>
          <w:rStyle w:val="GreekQuote0"/>
          <w:b/>
        </w:rPr>
        <w:t>τρὸς</w:t>
      </w:r>
      <w:proofErr w:type="spellEnd"/>
      <w:r>
        <w:rPr>
          <w:b/>
        </w:rPr>
        <w:t xml:space="preserve">, </w:t>
      </w:r>
      <w:r>
        <w:rPr>
          <w:rStyle w:val="GreekQuote0"/>
          <w:b/>
        </w:rPr>
        <w:t>καὶ</w:t>
      </w:r>
      <w:r>
        <w:rPr>
          <w:b/>
        </w:rPr>
        <w:t xml:space="preserve"> </w:t>
      </w:r>
      <w:proofErr w:type="spellStart"/>
      <w:r>
        <w:rPr>
          <w:rStyle w:val="GreekQuote0"/>
          <w:b/>
        </w:rPr>
        <w:t>ἔργμ</w:t>
      </w:r>
      <w:proofErr w:type="spellEnd"/>
      <w:r>
        <w:rPr>
          <w:rStyle w:val="GreekQuote0"/>
          <w:b/>
        </w:rPr>
        <w:t>α</w:t>
      </w:r>
      <w:proofErr w:type="spellStart"/>
      <w:r>
        <w:rPr>
          <w:rStyle w:val="GreekQuote0"/>
          <w:b/>
        </w:rPr>
        <w:t>σι</w:t>
      </w:r>
      <w:proofErr w:type="spellEnd"/>
      <w:r>
        <w:rPr>
          <w:b/>
        </w:rPr>
        <w:t xml:space="preserve"> </w:t>
      </w:r>
      <w:r>
        <w:rPr>
          <w:rStyle w:val="GreekQuote0"/>
          <w:b/>
        </w:rPr>
        <w:t>Πα</w:t>
      </w:r>
      <w:proofErr w:type="spellStart"/>
      <w:r>
        <w:rPr>
          <w:rStyle w:val="GreekQuote0"/>
          <w:b/>
        </w:rPr>
        <w:t>ιδός</w:t>
      </w:r>
      <w:proofErr w:type="spellEnd"/>
      <w:r>
        <w:rPr>
          <w:b/>
        </w:rPr>
        <w:t>·</w:t>
      </w:r>
      <w:r>
        <w:br/>
      </w:r>
      <w:proofErr w:type="spellStart"/>
      <w:r>
        <w:rPr>
          <w:rStyle w:val="GreekQuote0"/>
          <w:b/>
        </w:rPr>
        <w:t>Χριστὸς</w:t>
      </w:r>
      <w:proofErr w:type="spellEnd"/>
      <w:r>
        <w:rPr>
          <w:b/>
        </w:rPr>
        <w:t xml:space="preserve"> </w:t>
      </w:r>
      <w:proofErr w:type="spellStart"/>
      <w:r>
        <w:rPr>
          <w:rStyle w:val="GreekQuote0"/>
          <w:b/>
        </w:rPr>
        <w:t>ὅσον</w:t>
      </w:r>
      <w:proofErr w:type="spellEnd"/>
      <w:r>
        <w:rPr>
          <w:b/>
        </w:rPr>
        <w:t xml:space="preserve"> </w:t>
      </w:r>
      <w:r>
        <w:rPr>
          <w:rStyle w:val="GreekQuote0"/>
          <w:b/>
        </w:rPr>
        <w:t>β</w:t>
      </w:r>
      <w:proofErr w:type="spellStart"/>
      <w:r>
        <w:rPr>
          <w:rStyle w:val="GreekQuote0"/>
          <w:b/>
        </w:rPr>
        <w:t>ροτέων</w:t>
      </w:r>
      <w:proofErr w:type="spellEnd"/>
      <w:r>
        <w:rPr>
          <w:b/>
        </w:rPr>
        <w:t xml:space="preserve"> </w:t>
      </w:r>
      <w:proofErr w:type="spellStart"/>
      <w:r>
        <w:rPr>
          <w:rStyle w:val="GreekQuote0"/>
          <w:b/>
        </w:rPr>
        <w:t>ἐνὶ</w:t>
      </w:r>
      <w:proofErr w:type="spellEnd"/>
      <w:r>
        <w:rPr>
          <w:b/>
        </w:rPr>
        <w:t xml:space="preserve"> </w:t>
      </w:r>
      <w:proofErr w:type="spellStart"/>
      <w:r>
        <w:rPr>
          <w:rStyle w:val="GreekQuote0"/>
          <w:b/>
        </w:rPr>
        <w:t>σώμ</w:t>
      </w:r>
      <w:proofErr w:type="spellEnd"/>
      <w:r>
        <w:rPr>
          <w:rStyle w:val="GreekQuote0"/>
          <w:b/>
        </w:rPr>
        <w:t>α</w:t>
      </w:r>
      <w:proofErr w:type="spellStart"/>
      <w:r>
        <w:rPr>
          <w:rStyle w:val="GreekQuote0"/>
          <w:b/>
        </w:rPr>
        <w:t>τι</w:t>
      </w:r>
      <w:proofErr w:type="spellEnd"/>
      <w:r>
        <w:rPr>
          <w:b/>
        </w:rPr>
        <w:t xml:space="preserve"> </w:t>
      </w:r>
      <w:proofErr w:type="spellStart"/>
      <w:r>
        <w:rPr>
          <w:rStyle w:val="GreekQuote0"/>
          <w:b/>
        </w:rPr>
        <w:t>κάτθετο</w:t>
      </w:r>
      <w:proofErr w:type="spellEnd"/>
      <w:r>
        <w:rPr>
          <w:b/>
        </w:rPr>
        <w:t xml:space="preserve"> </w:t>
      </w:r>
      <w:proofErr w:type="spellStart"/>
      <w:r>
        <w:rPr>
          <w:rStyle w:val="GreekQuote0"/>
          <w:b/>
        </w:rPr>
        <w:t>μοίρης</w:t>
      </w:r>
      <w:proofErr w:type="spellEnd"/>
      <w:r>
        <w:br/>
      </w:r>
      <w:proofErr w:type="spellStart"/>
      <w:r>
        <w:rPr>
          <w:rStyle w:val="GreekQuote0"/>
          <w:b/>
        </w:rPr>
        <w:t>Οὐρ</w:t>
      </w:r>
      <w:proofErr w:type="spellEnd"/>
      <w:r>
        <w:rPr>
          <w:rStyle w:val="GreekQuote0"/>
          <w:b/>
        </w:rPr>
        <w:t>α</w:t>
      </w:r>
      <w:proofErr w:type="spellStart"/>
      <w:r>
        <w:rPr>
          <w:rStyle w:val="GreekQuote0"/>
          <w:b/>
        </w:rPr>
        <w:t>νίης</w:t>
      </w:r>
      <w:proofErr w:type="spellEnd"/>
      <w:r>
        <w:rPr>
          <w:b/>
        </w:rPr>
        <w:t xml:space="preserve">, </w:t>
      </w:r>
      <w:proofErr w:type="spellStart"/>
      <w:r>
        <w:rPr>
          <w:rStyle w:val="GreekQuote0"/>
          <w:b/>
        </w:rPr>
        <w:t>λεύσσων</w:t>
      </w:r>
      <w:proofErr w:type="spellEnd"/>
      <w:r>
        <w:rPr>
          <w:b/>
        </w:rPr>
        <w:t xml:space="preserve"> </w:t>
      </w:r>
      <w:r>
        <w:rPr>
          <w:rStyle w:val="GreekQuote0"/>
          <w:b/>
        </w:rPr>
        <w:t>κα</w:t>
      </w:r>
      <w:proofErr w:type="spellStart"/>
      <w:r>
        <w:rPr>
          <w:rStyle w:val="GreekQuote0"/>
          <w:b/>
        </w:rPr>
        <w:t>κίης</w:t>
      </w:r>
      <w:proofErr w:type="spellEnd"/>
      <w:r>
        <w:rPr>
          <w:b/>
        </w:rPr>
        <w:t xml:space="preserve"> </w:t>
      </w:r>
      <w:r>
        <w:rPr>
          <w:rStyle w:val="GreekQuote0"/>
          <w:b/>
        </w:rPr>
        <w:t>ὕπο</w:t>
      </w:r>
      <w:r>
        <w:rPr>
          <w:b/>
        </w:rPr>
        <w:t xml:space="preserve"> </w:t>
      </w:r>
      <w:proofErr w:type="spellStart"/>
      <w:r>
        <w:rPr>
          <w:rStyle w:val="GreekQuote0"/>
          <w:b/>
        </w:rPr>
        <w:t>θυμο</w:t>
      </w:r>
      <w:proofErr w:type="spellEnd"/>
      <w:r>
        <w:rPr>
          <w:rStyle w:val="GreekQuote0"/>
          <w:b/>
        </w:rPr>
        <w:t>β</w:t>
      </w:r>
      <w:proofErr w:type="spellStart"/>
      <w:r>
        <w:rPr>
          <w:rStyle w:val="GreekQuote0"/>
          <w:b/>
        </w:rPr>
        <w:t>όροιο</w:t>
      </w:r>
      <w:proofErr w:type="spellEnd"/>
      <w:r>
        <w:t xml:space="preserve"> [35]</w:t>
      </w:r>
      <w:r>
        <w:br/>
      </w:r>
      <w:r>
        <w:rPr>
          <w:rStyle w:val="GreekQuote0"/>
          <w:b/>
        </w:rPr>
        <w:t>Δαπ</w:t>
      </w:r>
      <w:proofErr w:type="spellStart"/>
      <w:r>
        <w:rPr>
          <w:rStyle w:val="GreekQuote0"/>
          <w:b/>
        </w:rPr>
        <w:t>τόμενον</w:t>
      </w:r>
      <w:proofErr w:type="spellEnd"/>
      <w:r>
        <w:rPr>
          <w:b/>
        </w:rPr>
        <w:t xml:space="preserve">, </w:t>
      </w:r>
      <w:proofErr w:type="spellStart"/>
      <w:r>
        <w:rPr>
          <w:rStyle w:val="GreekQuote0"/>
          <w:b/>
        </w:rPr>
        <w:t>σκολιόν</w:t>
      </w:r>
      <w:proofErr w:type="spellEnd"/>
      <w:r>
        <w:rPr>
          <w:b/>
        </w:rPr>
        <w:t xml:space="preserve"> </w:t>
      </w:r>
      <w:proofErr w:type="spellStart"/>
      <w:r>
        <w:rPr>
          <w:rStyle w:val="GreekQuote0"/>
          <w:b/>
        </w:rPr>
        <w:t>τε</w:t>
      </w:r>
      <w:proofErr w:type="spellEnd"/>
      <w:r>
        <w:rPr>
          <w:b/>
        </w:rPr>
        <w:t xml:space="preserve"> </w:t>
      </w:r>
      <w:r>
        <w:rPr>
          <w:rStyle w:val="GreekQuote0"/>
          <w:b/>
        </w:rPr>
        <w:t>β</w:t>
      </w:r>
      <w:proofErr w:type="spellStart"/>
      <w:r>
        <w:rPr>
          <w:rStyle w:val="GreekQuote0"/>
          <w:b/>
        </w:rPr>
        <w:t>ροτῶν</w:t>
      </w:r>
      <w:proofErr w:type="spellEnd"/>
      <w:r>
        <w:rPr>
          <w:b/>
        </w:rPr>
        <w:t xml:space="preserve"> </w:t>
      </w:r>
      <w:proofErr w:type="spellStart"/>
      <w:r>
        <w:rPr>
          <w:rStyle w:val="GreekQuote0"/>
          <w:b/>
        </w:rPr>
        <w:t>μεδέοντ</w:t>
      </w:r>
      <w:proofErr w:type="spellEnd"/>
      <w:r>
        <w:rPr>
          <w:rStyle w:val="GreekQuote0"/>
          <w:b/>
        </w:rPr>
        <w:t>α</w:t>
      </w:r>
      <w:r>
        <w:rPr>
          <w:b/>
        </w:rPr>
        <w:t xml:space="preserve"> </w:t>
      </w:r>
      <w:proofErr w:type="spellStart"/>
      <w:r>
        <w:rPr>
          <w:rStyle w:val="GreekQuote0"/>
          <w:b/>
        </w:rPr>
        <w:t>δράκοντ</w:t>
      </w:r>
      <w:proofErr w:type="spellEnd"/>
      <w:r>
        <w:rPr>
          <w:rStyle w:val="GreekQuote0"/>
          <w:b/>
        </w:rPr>
        <w:t>α</w:t>
      </w:r>
      <w:r>
        <w:rPr>
          <w:b/>
        </w:rPr>
        <w:t>,</w:t>
      </w:r>
      <w:r>
        <w:br/>
      </w:r>
      <w:proofErr w:type="spellStart"/>
      <w:r>
        <w:rPr>
          <w:rStyle w:val="GreekQuote0"/>
          <w:b/>
        </w:rPr>
        <w:t>Ὥς</w:t>
      </w:r>
      <w:proofErr w:type="spellEnd"/>
      <w:r>
        <w:rPr>
          <w:b/>
        </w:rPr>
        <w:t xml:space="preserve"> </w:t>
      </w:r>
      <w:proofErr w:type="spellStart"/>
      <w:r>
        <w:rPr>
          <w:rStyle w:val="GreekQuote0"/>
          <w:b/>
        </w:rPr>
        <w:t>κεν</w:t>
      </w:r>
      <w:proofErr w:type="spellEnd"/>
      <w:r>
        <w:rPr>
          <w:b/>
        </w:rPr>
        <w:t xml:space="preserve"> </w:t>
      </w:r>
      <w:proofErr w:type="spellStart"/>
      <w:r>
        <w:rPr>
          <w:rStyle w:val="GreekQuote0"/>
          <w:b/>
        </w:rPr>
        <w:t>ἀν</w:t>
      </w:r>
      <w:proofErr w:type="spellEnd"/>
      <w:r>
        <w:rPr>
          <w:rStyle w:val="GreekQuote0"/>
          <w:b/>
        </w:rPr>
        <w:t>α</w:t>
      </w:r>
      <w:proofErr w:type="spellStart"/>
      <w:r>
        <w:rPr>
          <w:rStyle w:val="GreekQuote0"/>
          <w:b/>
        </w:rPr>
        <w:t>στήσειεν</w:t>
      </w:r>
      <w:proofErr w:type="spellEnd"/>
      <w:r>
        <w:rPr>
          <w:b/>
        </w:rPr>
        <w:t xml:space="preserve"> </w:t>
      </w:r>
      <w:proofErr w:type="spellStart"/>
      <w:r>
        <w:rPr>
          <w:rStyle w:val="GreekQuote0"/>
          <w:b/>
        </w:rPr>
        <w:t>ἑὸν</w:t>
      </w:r>
      <w:proofErr w:type="spellEnd"/>
      <w:r>
        <w:rPr>
          <w:b/>
        </w:rPr>
        <w:t xml:space="preserve"> </w:t>
      </w:r>
      <w:proofErr w:type="spellStart"/>
      <w:r>
        <w:rPr>
          <w:rStyle w:val="GreekQuote0"/>
          <w:b/>
        </w:rPr>
        <w:t>λάχος</w:t>
      </w:r>
      <w:proofErr w:type="spellEnd"/>
      <w:r>
        <w:rPr>
          <w:b/>
        </w:rPr>
        <w:t xml:space="preserve">, </w:t>
      </w:r>
      <w:proofErr w:type="spellStart"/>
      <w:r>
        <w:rPr>
          <w:rStyle w:val="GreekQuote0"/>
          <w:b/>
        </w:rPr>
        <w:t>οὐκ</w:t>
      </w:r>
      <w:proofErr w:type="spellEnd"/>
      <w:r>
        <w:rPr>
          <w:b/>
        </w:rPr>
        <w:t xml:space="preserve"> </w:t>
      </w:r>
      <w:proofErr w:type="spellStart"/>
      <w:r>
        <w:rPr>
          <w:rStyle w:val="GreekQuote0"/>
          <w:b/>
        </w:rPr>
        <w:t>ἔτι</w:t>
      </w:r>
      <w:proofErr w:type="spellEnd"/>
      <w:r>
        <w:rPr>
          <w:b/>
        </w:rPr>
        <w:t xml:space="preserve"> </w:t>
      </w:r>
      <w:proofErr w:type="spellStart"/>
      <w:r>
        <w:rPr>
          <w:rStyle w:val="GreekQuote0"/>
          <w:b/>
        </w:rPr>
        <w:t>νοῦσον</w:t>
      </w:r>
      <w:proofErr w:type="spellEnd"/>
      <w:r>
        <w:br/>
      </w:r>
      <w:proofErr w:type="spellStart"/>
      <w:r>
        <w:rPr>
          <w:rStyle w:val="GreekQuote0"/>
          <w:b/>
        </w:rPr>
        <w:t>Ἄλλοισιν</w:t>
      </w:r>
      <w:proofErr w:type="spellEnd"/>
      <w:r>
        <w:rPr>
          <w:b/>
        </w:rPr>
        <w:t xml:space="preserve"> </w:t>
      </w:r>
      <w:proofErr w:type="spellStart"/>
      <w:r>
        <w:rPr>
          <w:rStyle w:val="GreekQuote0"/>
          <w:b/>
        </w:rPr>
        <w:t>ἐφέηκεν</w:t>
      </w:r>
      <w:proofErr w:type="spellEnd"/>
      <w:r>
        <w:rPr>
          <w:b/>
        </w:rPr>
        <w:t xml:space="preserve"> </w:t>
      </w:r>
      <w:proofErr w:type="spellStart"/>
      <w:r>
        <w:rPr>
          <w:rStyle w:val="GreekQuote0"/>
          <w:b/>
        </w:rPr>
        <w:t>ἀρηγόσιν</w:t>
      </w:r>
      <w:proofErr w:type="spellEnd"/>
      <w:r>
        <w:rPr>
          <w:b/>
        </w:rPr>
        <w:t xml:space="preserve"> (</w:t>
      </w:r>
      <w:proofErr w:type="spellStart"/>
      <w:r>
        <w:rPr>
          <w:rStyle w:val="GreekQuote0"/>
          <w:b/>
        </w:rPr>
        <w:t>οὐ</w:t>
      </w:r>
      <w:proofErr w:type="spellEnd"/>
      <w:r>
        <w:rPr>
          <w:b/>
        </w:rPr>
        <w:t xml:space="preserve"> </w:t>
      </w:r>
      <w:proofErr w:type="spellStart"/>
      <w:r>
        <w:rPr>
          <w:rStyle w:val="GreekQuote0"/>
          <w:b/>
        </w:rPr>
        <w:t>γὰρ</w:t>
      </w:r>
      <w:proofErr w:type="spellEnd"/>
      <w:r>
        <w:rPr>
          <w:b/>
        </w:rPr>
        <w:t xml:space="preserve"> </w:t>
      </w:r>
      <w:r>
        <w:rPr>
          <w:rStyle w:val="GreekQuote0"/>
          <w:b/>
        </w:rPr>
        <w:t>ἐπα</w:t>
      </w:r>
      <w:proofErr w:type="spellStart"/>
      <w:r>
        <w:rPr>
          <w:rStyle w:val="GreekQuote0"/>
          <w:b/>
        </w:rPr>
        <w:t>ρκὲς</w:t>
      </w:r>
      <w:proofErr w:type="spellEnd"/>
      <w:r>
        <w:br/>
      </w:r>
      <w:proofErr w:type="spellStart"/>
      <w:r>
        <w:rPr>
          <w:rStyle w:val="GreekQuote0"/>
          <w:b/>
        </w:rPr>
        <w:t>Τοῖς</w:t>
      </w:r>
      <w:proofErr w:type="spellEnd"/>
      <w:r>
        <w:rPr>
          <w:b/>
        </w:rPr>
        <w:t xml:space="preserve"> </w:t>
      </w:r>
      <w:proofErr w:type="spellStart"/>
      <w:r>
        <w:rPr>
          <w:rStyle w:val="GreekQuote0"/>
          <w:b/>
        </w:rPr>
        <w:t>μεγάλοις</w:t>
      </w:r>
      <w:proofErr w:type="spellEnd"/>
      <w:r>
        <w:rPr>
          <w:b/>
        </w:rPr>
        <w:t xml:space="preserve"> </w:t>
      </w:r>
      <w:r>
        <w:rPr>
          <w:rStyle w:val="GreekQuote0"/>
          <w:b/>
        </w:rPr>
        <w:t>πα</w:t>
      </w:r>
      <w:proofErr w:type="spellStart"/>
      <w:r>
        <w:rPr>
          <w:rStyle w:val="GreekQuote0"/>
          <w:b/>
        </w:rPr>
        <w:t>θέεσσι</w:t>
      </w:r>
      <w:proofErr w:type="spellEnd"/>
      <w:r>
        <w:rPr>
          <w:b/>
        </w:rPr>
        <w:t xml:space="preserve"> </w:t>
      </w:r>
      <w:proofErr w:type="spellStart"/>
      <w:r>
        <w:rPr>
          <w:rStyle w:val="GreekQuote0"/>
          <w:b/>
        </w:rPr>
        <w:t>μικρὸν</w:t>
      </w:r>
      <w:proofErr w:type="spellEnd"/>
      <w:r>
        <w:rPr>
          <w:b/>
        </w:rPr>
        <w:t xml:space="preserve"> </w:t>
      </w:r>
      <w:proofErr w:type="spellStart"/>
      <w:r>
        <w:rPr>
          <w:rStyle w:val="GreekQuote0"/>
          <w:b/>
        </w:rPr>
        <w:t>ἄκος</w:t>
      </w:r>
      <w:proofErr w:type="spellEnd"/>
      <w:r>
        <w:rPr>
          <w:b/>
        </w:rPr>
        <w:t xml:space="preserve">)· </w:t>
      </w:r>
      <w:proofErr w:type="spellStart"/>
      <w:r>
        <w:rPr>
          <w:rStyle w:val="GreekQuote0"/>
          <w:b/>
        </w:rPr>
        <w:t>ἀλλὰ</w:t>
      </w:r>
      <w:proofErr w:type="spellEnd"/>
      <w:r>
        <w:rPr>
          <w:b/>
        </w:rPr>
        <w:t xml:space="preserve"> </w:t>
      </w:r>
      <w:proofErr w:type="spellStart"/>
      <w:r>
        <w:rPr>
          <w:rStyle w:val="GreekQuote0"/>
          <w:b/>
        </w:rPr>
        <w:t>κενώσ</w:t>
      </w:r>
      <w:proofErr w:type="spellEnd"/>
      <w:r>
        <w:rPr>
          <w:rStyle w:val="GreekQuote0"/>
          <w:b/>
        </w:rPr>
        <w:t>ας</w:t>
      </w:r>
      <w:r>
        <w:br/>
      </w:r>
      <w:proofErr w:type="spellStart"/>
      <w:r>
        <w:rPr>
          <w:rStyle w:val="GreekQuote0"/>
          <w:b/>
        </w:rPr>
        <w:t>Ὃν</w:t>
      </w:r>
      <w:proofErr w:type="spellEnd"/>
      <w:r>
        <w:rPr>
          <w:b/>
        </w:rPr>
        <w:t xml:space="preserve"> </w:t>
      </w:r>
      <w:proofErr w:type="spellStart"/>
      <w:r>
        <w:rPr>
          <w:rStyle w:val="GreekQuote0"/>
          <w:b/>
        </w:rPr>
        <w:t>κλέος</w:t>
      </w:r>
      <w:proofErr w:type="spellEnd"/>
      <w:r>
        <w:t xml:space="preserve"> </w:t>
      </w:r>
      <w:proofErr w:type="spellStart"/>
      <w:r>
        <w:rPr>
          <w:rStyle w:val="GreekQuote0"/>
        </w:rPr>
        <w:t>ἀθ</w:t>
      </w:r>
      <w:proofErr w:type="spellEnd"/>
      <w:r>
        <w:rPr>
          <w:rStyle w:val="GreekQuote0"/>
        </w:rPr>
        <w:t>α</w:t>
      </w:r>
      <w:proofErr w:type="spellStart"/>
      <w:r>
        <w:rPr>
          <w:rStyle w:val="GreekQuote0"/>
        </w:rPr>
        <w:t>νάτοιο</w:t>
      </w:r>
      <w:proofErr w:type="spellEnd"/>
      <w:r>
        <w:t xml:space="preserve"> </w:t>
      </w:r>
      <w:proofErr w:type="spellStart"/>
      <w:r>
        <w:rPr>
          <w:rStyle w:val="GreekQuote0"/>
        </w:rPr>
        <w:t>Θεοῦ</w:t>
      </w:r>
      <w:proofErr w:type="spellEnd"/>
      <w:r>
        <w:t xml:space="preserve"> </w:t>
      </w:r>
      <w:r>
        <w:rPr>
          <w:rStyle w:val="GreekQuote0"/>
        </w:rPr>
        <w:t>Πα</w:t>
      </w:r>
      <w:proofErr w:type="spellStart"/>
      <w:r>
        <w:rPr>
          <w:rStyle w:val="GreekQuote0"/>
        </w:rPr>
        <w:t>τρὸς</w:t>
      </w:r>
      <w:proofErr w:type="spellEnd"/>
      <w:r>
        <w:t xml:space="preserve"> </w:t>
      </w:r>
      <w:proofErr w:type="spellStart"/>
      <w:r>
        <w:rPr>
          <w:rStyle w:val="GreekQuote0"/>
        </w:rPr>
        <w:t>Υἱὸς</w:t>
      </w:r>
      <w:proofErr w:type="spellEnd"/>
      <w:r>
        <w:t xml:space="preserve"> </w:t>
      </w:r>
      <w:proofErr w:type="spellStart"/>
      <w:r>
        <w:rPr>
          <w:rStyle w:val="GreekQuote0"/>
        </w:rPr>
        <w:t>ἀμήτωρ</w:t>
      </w:r>
      <w:proofErr w:type="spellEnd"/>
      <w:r>
        <w:t xml:space="preserve"> [40]</w:t>
      </w:r>
      <w:r>
        <w:br/>
      </w:r>
      <w:proofErr w:type="spellStart"/>
      <w:r>
        <w:rPr>
          <w:rStyle w:val="GreekQuote0"/>
        </w:rPr>
        <w:t>Αὐτὸς</w:t>
      </w:r>
      <w:proofErr w:type="spellEnd"/>
      <w:r>
        <w:t xml:space="preserve"> </w:t>
      </w:r>
      <w:r>
        <w:rPr>
          <w:rStyle w:val="GreekQuote0"/>
        </w:rPr>
        <w:t>καὶ</w:t>
      </w:r>
      <w:r>
        <w:t xml:space="preserve"> </w:t>
      </w:r>
      <w:proofErr w:type="spellStart"/>
      <w:r>
        <w:rPr>
          <w:rStyle w:val="GreekQuote0"/>
        </w:rPr>
        <w:t>δίχ</w:t>
      </w:r>
      <w:proofErr w:type="spellEnd"/>
      <w:r>
        <w:rPr>
          <w:rStyle w:val="GreekQuote0"/>
        </w:rPr>
        <w:t>α</w:t>
      </w:r>
      <w:r>
        <w:t xml:space="preserve"> </w:t>
      </w:r>
      <w:r>
        <w:rPr>
          <w:rStyle w:val="GreekQuote0"/>
        </w:rPr>
        <w:t>πα</w:t>
      </w:r>
      <w:proofErr w:type="spellStart"/>
      <w:r>
        <w:rPr>
          <w:rStyle w:val="GreekQuote0"/>
        </w:rPr>
        <w:t>τρὸς</w:t>
      </w:r>
      <w:proofErr w:type="spellEnd"/>
      <w:r>
        <w:t xml:space="preserve"> </w:t>
      </w:r>
      <w:proofErr w:type="spellStart"/>
      <w:r>
        <w:rPr>
          <w:rStyle w:val="GreekQuote0"/>
        </w:rPr>
        <w:t>ἐμοὶ</w:t>
      </w:r>
      <w:proofErr w:type="spellEnd"/>
      <w:r>
        <w:t xml:space="preserve"> </w:t>
      </w:r>
      <w:proofErr w:type="spellStart"/>
      <w:r>
        <w:rPr>
          <w:rStyle w:val="GreekQuote0"/>
        </w:rPr>
        <w:t>ξένος</w:t>
      </w:r>
      <w:proofErr w:type="spellEnd"/>
      <w:r>
        <w:t xml:space="preserve"> </w:t>
      </w:r>
      <w:proofErr w:type="spellStart"/>
      <w:r>
        <w:rPr>
          <w:rStyle w:val="GreekQuote0"/>
        </w:rPr>
        <w:t>υἱὸς</w:t>
      </w:r>
      <w:proofErr w:type="spellEnd"/>
      <w:r>
        <w:t xml:space="preserve"> </w:t>
      </w:r>
      <w:proofErr w:type="spellStart"/>
      <w:r>
        <w:rPr>
          <w:rStyle w:val="GreekQuote0"/>
        </w:rPr>
        <w:t>ἐφάνθη</w:t>
      </w:r>
      <w:proofErr w:type="spellEnd"/>
      <w:r>
        <w:t>·</w:t>
      </w:r>
      <w:r>
        <w:br/>
      </w:r>
      <w:proofErr w:type="spellStart"/>
      <w:r>
        <w:rPr>
          <w:rStyle w:val="GreekQuote0"/>
        </w:rPr>
        <w:t>Οὐ</w:t>
      </w:r>
      <w:proofErr w:type="spellEnd"/>
      <w:r>
        <w:t xml:space="preserve"> </w:t>
      </w:r>
      <w:proofErr w:type="spellStart"/>
      <w:r>
        <w:rPr>
          <w:rStyle w:val="GreekQuote0"/>
        </w:rPr>
        <w:t>ξένος</w:t>
      </w:r>
      <w:proofErr w:type="spellEnd"/>
      <w:r>
        <w:t xml:space="preserve">, </w:t>
      </w:r>
      <w:proofErr w:type="spellStart"/>
      <w:r>
        <w:rPr>
          <w:rStyle w:val="GreekQuote0"/>
        </w:rPr>
        <w:t>ἐξ</w:t>
      </w:r>
      <w:proofErr w:type="spellEnd"/>
      <w:r>
        <w:t xml:space="preserve"> </w:t>
      </w:r>
      <w:proofErr w:type="spellStart"/>
      <w:r>
        <w:rPr>
          <w:rStyle w:val="GreekQuote0"/>
        </w:rPr>
        <w:t>ἐμέθεν</w:t>
      </w:r>
      <w:proofErr w:type="spellEnd"/>
      <w:r>
        <w:t xml:space="preserve"> </w:t>
      </w:r>
      <w:proofErr w:type="spellStart"/>
      <w:r>
        <w:rPr>
          <w:rStyle w:val="GreekQuote0"/>
        </w:rPr>
        <w:t>γὰρ</w:t>
      </w:r>
      <w:proofErr w:type="spellEnd"/>
      <w:r>
        <w:t xml:space="preserve"> </w:t>
      </w:r>
      <w:proofErr w:type="spellStart"/>
      <w:r>
        <w:rPr>
          <w:rStyle w:val="GreekQuote0"/>
        </w:rPr>
        <w:t>ὅδ</w:t>
      </w:r>
      <w:proofErr w:type="spellEnd"/>
      <w:r>
        <w:t xml:space="preserve">’ </w:t>
      </w:r>
      <w:proofErr w:type="spellStart"/>
      <w:r>
        <w:rPr>
          <w:rStyle w:val="GreekQuote0"/>
        </w:rPr>
        <w:t>ἄμ</w:t>
      </w:r>
      <w:proofErr w:type="spellEnd"/>
      <w:r>
        <w:rPr>
          <w:rStyle w:val="GreekQuote0"/>
        </w:rPr>
        <w:t>β</w:t>
      </w:r>
      <w:proofErr w:type="spellStart"/>
      <w:r>
        <w:rPr>
          <w:rStyle w:val="GreekQuote0"/>
        </w:rPr>
        <w:t>ροτος</w:t>
      </w:r>
      <w:proofErr w:type="spellEnd"/>
      <w:r>
        <w:t xml:space="preserve"> </w:t>
      </w:r>
      <w:proofErr w:type="spellStart"/>
      <w:r>
        <w:rPr>
          <w:rStyle w:val="GreekQuote0"/>
        </w:rPr>
        <w:t>ἦλθε</w:t>
      </w:r>
      <w:proofErr w:type="spellEnd"/>
      <w:r>
        <w:t xml:space="preserve"> </w:t>
      </w:r>
      <w:r>
        <w:rPr>
          <w:rStyle w:val="GreekQuote0"/>
        </w:rPr>
        <w:t>β</w:t>
      </w:r>
      <w:proofErr w:type="spellStart"/>
      <w:r>
        <w:rPr>
          <w:rStyle w:val="GreekQuote0"/>
        </w:rPr>
        <w:t>ροτωθεὶς</w:t>
      </w:r>
      <w:proofErr w:type="spellEnd"/>
      <w:r>
        <w:br/>
      </w:r>
      <w:r>
        <w:rPr>
          <w:rStyle w:val="GreekQuote0"/>
        </w:rPr>
        <w:t>Πα</w:t>
      </w:r>
      <w:proofErr w:type="spellStart"/>
      <w:r>
        <w:rPr>
          <w:rStyle w:val="GreekQuote0"/>
        </w:rPr>
        <w:t>ρθενικῆς</w:t>
      </w:r>
      <w:proofErr w:type="spellEnd"/>
      <w:r>
        <w:t xml:space="preserve"> </w:t>
      </w:r>
      <w:proofErr w:type="spellStart"/>
      <w:r>
        <w:rPr>
          <w:rStyle w:val="GreekQuote0"/>
        </w:rPr>
        <w:t>διὰ</w:t>
      </w:r>
      <w:proofErr w:type="spellEnd"/>
      <w:r>
        <w:t xml:space="preserve"> </w:t>
      </w:r>
      <w:proofErr w:type="spellStart"/>
      <w:r>
        <w:rPr>
          <w:rStyle w:val="GreekQuote0"/>
        </w:rPr>
        <w:t>μητρὸς</w:t>
      </w:r>
      <w:proofErr w:type="spellEnd"/>
      <w:r>
        <w:t xml:space="preserve">, </w:t>
      </w:r>
      <w:proofErr w:type="spellStart"/>
      <w:r>
        <w:rPr>
          <w:rStyle w:val="GreekQuote0"/>
        </w:rPr>
        <w:t>ὅλον</w:t>
      </w:r>
      <w:proofErr w:type="spellEnd"/>
      <w:r>
        <w:t xml:space="preserve"> </w:t>
      </w:r>
      <w:r>
        <w:rPr>
          <w:rStyle w:val="GreekQuote0"/>
        </w:rPr>
        <w:t>μ</w:t>
      </w:r>
      <w:r>
        <w:t xml:space="preserve">’ </w:t>
      </w:r>
      <w:proofErr w:type="spellStart"/>
      <w:r>
        <w:rPr>
          <w:rStyle w:val="GreekQuote0"/>
        </w:rPr>
        <w:t>ὅλος</w:t>
      </w:r>
      <w:proofErr w:type="spellEnd"/>
      <w:r>
        <w:t xml:space="preserve"> </w:t>
      </w:r>
      <w:proofErr w:type="spellStart"/>
      <w:r>
        <w:rPr>
          <w:rStyle w:val="GreekQuote0"/>
        </w:rPr>
        <w:t>ὄφρ</w:t>
      </w:r>
      <w:proofErr w:type="spellEnd"/>
      <w:r>
        <w:rPr>
          <w:rStyle w:val="GreekQuote0"/>
        </w:rPr>
        <w:t>α</w:t>
      </w:r>
      <w:r>
        <w:t xml:space="preserve"> </w:t>
      </w:r>
      <w:r>
        <w:rPr>
          <w:rStyle w:val="GreekQuote0"/>
        </w:rPr>
        <w:t>σα</w:t>
      </w:r>
      <w:proofErr w:type="spellStart"/>
      <w:r>
        <w:rPr>
          <w:rStyle w:val="GreekQuote0"/>
        </w:rPr>
        <w:t>ώσῃ</w:t>
      </w:r>
      <w:proofErr w:type="spellEnd"/>
      <w:r>
        <w:t>.</w:t>
      </w:r>
      <w:r>
        <w:br/>
      </w:r>
      <w:r>
        <w:rPr>
          <w:rStyle w:val="GreekQuote0"/>
        </w:rPr>
        <w:t>Καὶ</w:t>
      </w:r>
      <w:r>
        <w:t xml:space="preserve"> </w:t>
      </w:r>
      <w:proofErr w:type="spellStart"/>
      <w:r>
        <w:rPr>
          <w:rStyle w:val="GreekQuote0"/>
        </w:rPr>
        <w:t>γὰρ</w:t>
      </w:r>
      <w:proofErr w:type="spellEnd"/>
      <w:r>
        <w:t xml:space="preserve"> </w:t>
      </w:r>
      <w:proofErr w:type="spellStart"/>
      <w:r>
        <w:rPr>
          <w:rStyle w:val="GreekQuote0"/>
        </w:rPr>
        <w:t>ὅλος</w:t>
      </w:r>
      <w:proofErr w:type="spellEnd"/>
      <w:r>
        <w:t xml:space="preserve"> </w:t>
      </w:r>
      <w:r>
        <w:rPr>
          <w:rStyle w:val="GreekQuote0"/>
        </w:rPr>
        <w:t>πέπ</w:t>
      </w:r>
      <w:proofErr w:type="spellStart"/>
      <w:r>
        <w:rPr>
          <w:rStyle w:val="GreekQuote0"/>
        </w:rPr>
        <w:t>τωκεν</w:t>
      </w:r>
      <w:proofErr w:type="spellEnd"/>
      <w:r>
        <w:t xml:space="preserve"> </w:t>
      </w:r>
      <w:proofErr w:type="spellStart"/>
      <w:r>
        <w:rPr>
          <w:rStyle w:val="GreekQuote0"/>
        </w:rPr>
        <w:t>Ἀδὰμ</w:t>
      </w:r>
      <w:proofErr w:type="spellEnd"/>
      <w:r>
        <w:t xml:space="preserve"> </w:t>
      </w:r>
      <w:proofErr w:type="spellStart"/>
      <w:r>
        <w:rPr>
          <w:rStyle w:val="GreekQuote0"/>
        </w:rPr>
        <w:t>διὰ</w:t>
      </w:r>
      <w:proofErr w:type="spellEnd"/>
      <w:r>
        <w:t xml:space="preserve"> </w:t>
      </w:r>
      <w:proofErr w:type="spellStart"/>
      <w:r>
        <w:rPr>
          <w:rStyle w:val="GreekQuote0"/>
        </w:rPr>
        <w:t>γεῦσιν</w:t>
      </w:r>
      <w:proofErr w:type="spellEnd"/>
      <w:r>
        <w:t xml:space="preserve"> </w:t>
      </w:r>
      <w:proofErr w:type="spellStart"/>
      <w:r>
        <w:rPr>
          <w:rStyle w:val="GreekQuote0"/>
        </w:rPr>
        <w:t>ἀλιτρήν</w:t>
      </w:r>
      <w:proofErr w:type="spellEnd"/>
      <w:r>
        <w:t>.</w:t>
      </w:r>
      <w:r>
        <w:br/>
      </w:r>
      <w:proofErr w:type="spellStart"/>
      <w:r>
        <w:rPr>
          <w:rStyle w:val="GreekQuote0"/>
          <w:b/>
        </w:rPr>
        <w:t>Τοὔνεκεν</w:t>
      </w:r>
      <w:proofErr w:type="spellEnd"/>
      <w:r>
        <w:rPr>
          <w:b/>
        </w:rPr>
        <w:t xml:space="preserve"> </w:t>
      </w:r>
      <w:proofErr w:type="spellStart"/>
      <w:r>
        <w:rPr>
          <w:rStyle w:val="GreekQuote0"/>
          <w:b/>
        </w:rPr>
        <w:t>ἀνδρομέοισι</w:t>
      </w:r>
      <w:proofErr w:type="spellEnd"/>
      <w:r>
        <w:rPr>
          <w:b/>
        </w:rPr>
        <w:t xml:space="preserve"> </w:t>
      </w:r>
      <w:r>
        <w:rPr>
          <w:rStyle w:val="GreekQuote0"/>
          <w:b/>
        </w:rPr>
        <w:t>καὶ</w:t>
      </w:r>
      <w:r>
        <w:rPr>
          <w:b/>
        </w:rPr>
        <w:t xml:space="preserve"> </w:t>
      </w:r>
      <w:proofErr w:type="spellStart"/>
      <w:r>
        <w:rPr>
          <w:rStyle w:val="GreekQuote0"/>
          <w:b/>
        </w:rPr>
        <w:t>οὐ</w:t>
      </w:r>
      <w:proofErr w:type="spellEnd"/>
      <w:r>
        <w:rPr>
          <w:b/>
        </w:rPr>
        <w:t xml:space="preserve"> </w:t>
      </w:r>
      <w:r>
        <w:rPr>
          <w:rStyle w:val="GreekQuote0"/>
          <w:b/>
        </w:rPr>
        <w:t>β</w:t>
      </w:r>
      <w:proofErr w:type="spellStart"/>
      <w:r>
        <w:rPr>
          <w:rStyle w:val="GreekQuote0"/>
          <w:b/>
        </w:rPr>
        <w:t>ροτέοισι</w:t>
      </w:r>
      <w:proofErr w:type="spellEnd"/>
      <w:r>
        <w:rPr>
          <w:b/>
        </w:rPr>
        <w:t xml:space="preserve"> </w:t>
      </w:r>
      <w:proofErr w:type="spellStart"/>
      <w:r>
        <w:rPr>
          <w:rStyle w:val="GreekQuote0"/>
          <w:b/>
        </w:rPr>
        <w:t>νόμοισι</w:t>
      </w:r>
      <w:proofErr w:type="spellEnd"/>
      <w:r>
        <w:rPr>
          <w:b/>
        </w:rPr>
        <w:t>,</w:t>
      </w:r>
      <w:r>
        <w:t xml:space="preserve"> [45]</w:t>
      </w:r>
      <w:r>
        <w:br/>
      </w:r>
      <w:proofErr w:type="spellStart"/>
      <w:r>
        <w:rPr>
          <w:rStyle w:val="GreekQuote0"/>
          <w:b/>
        </w:rPr>
        <w:t>Σεμνοῖς</w:t>
      </w:r>
      <w:proofErr w:type="spellEnd"/>
      <w:r>
        <w:rPr>
          <w:b/>
        </w:rPr>
        <w:t xml:space="preserve"> </w:t>
      </w:r>
      <w:proofErr w:type="spellStart"/>
      <w:r>
        <w:rPr>
          <w:rStyle w:val="GreekQuote0"/>
          <w:b/>
        </w:rPr>
        <w:t>ἐν</w:t>
      </w:r>
      <w:proofErr w:type="spellEnd"/>
      <w:r>
        <w:rPr>
          <w:b/>
        </w:rPr>
        <w:t xml:space="preserve"> </w:t>
      </w:r>
      <w:r>
        <w:rPr>
          <w:rStyle w:val="GreekQuote0"/>
          <w:b/>
        </w:rPr>
        <w:t>σπ</w:t>
      </w:r>
      <w:proofErr w:type="spellStart"/>
      <w:r>
        <w:rPr>
          <w:rStyle w:val="GreekQuote0"/>
          <w:b/>
        </w:rPr>
        <w:t>λάγχνοισιν</w:t>
      </w:r>
      <w:proofErr w:type="spellEnd"/>
      <w:r>
        <w:rPr>
          <w:b/>
        </w:rPr>
        <w:t xml:space="preserve"> </w:t>
      </w:r>
      <w:r>
        <w:rPr>
          <w:rStyle w:val="GreekQuote0"/>
          <w:b/>
        </w:rPr>
        <w:t>ἀπ</w:t>
      </w:r>
      <w:proofErr w:type="spellStart"/>
      <w:r>
        <w:rPr>
          <w:rStyle w:val="GreekQuote0"/>
          <w:b/>
        </w:rPr>
        <w:t>ειρογάμοιο</w:t>
      </w:r>
      <w:proofErr w:type="spellEnd"/>
      <w:r>
        <w:rPr>
          <w:b/>
        </w:rPr>
        <w:t xml:space="preserve"> </w:t>
      </w:r>
      <w:proofErr w:type="spellStart"/>
      <w:r>
        <w:rPr>
          <w:rStyle w:val="GreekQuote0"/>
          <w:b/>
        </w:rPr>
        <w:t>γυν</w:t>
      </w:r>
      <w:proofErr w:type="spellEnd"/>
      <w:r>
        <w:rPr>
          <w:rStyle w:val="GreekQuote0"/>
          <w:b/>
        </w:rPr>
        <w:t>α</w:t>
      </w:r>
      <w:proofErr w:type="spellStart"/>
      <w:r>
        <w:rPr>
          <w:rStyle w:val="GreekQuote0"/>
          <w:b/>
        </w:rPr>
        <w:t>ικὸς</w:t>
      </w:r>
      <w:proofErr w:type="spellEnd"/>
      <w:r>
        <w:br/>
      </w:r>
      <w:r>
        <w:rPr>
          <w:rStyle w:val="GreekQuote0"/>
          <w:b/>
        </w:rPr>
        <w:t>Σα</w:t>
      </w:r>
      <w:proofErr w:type="spellStart"/>
      <w:r>
        <w:rPr>
          <w:rStyle w:val="GreekQuote0"/>
          <w:b/>
        </w:rPr>
        <w:t>ρκωθεὶς</w:t>
      </w:r>
      <w:proofErr w:type="spellEnd"/>
      <w:r>
        <w:rPr>
          <w:b/>
        </w:rPr>
        <w:t xml:space="preserve"> (</w:t>
      </w:r>
      <w:r>
        <w:rPr>
          <w:rStyle w:val="GreekQuote0"/>
          <w:b/>
        </w:rPr>
        <w:t>ὢ</w:t>
      </w:r>
      <w:r>
        <w:rPr>
          <w:b/>
        </w:rPr>
        <w:t xml:space="preserve"> </w:t>
      </w:r>
      <w:proofErr w:type="spellStart"/>
      <w:r>
        <w:rPr>
          <w:rStyle w:val="GreekQuote0"/>
          <w:b/>
        </w:rPr>
        <w:t>θάμ</w:t>
      </w:r>
      <w:proofErr w:type="spellEnd"/>
      <w:r>
        <w:rPr>
          <w:rStyle w:val="GreekQuote0"/>
          <w:b/>
        </w:rPr>
        <w:t>β</w:t>
      </w:r>
      <w:proofErr w:type="spellStart"/>
      <w:r>
        <w:rPr>
          <w:rStyle w:val="GreekQuote0"/>
          <w:b/>
        </w:rPr>
        <w:t>ος</w:t>
      </w:r>
      <w:proofErr w:type="spellEnd"/>
      <w:r>
        <w:rPr>
          <w:b/>
        </w:rPr>
        <w:t xml:space="preserve"> </w:t>
      </w:r>
      <w:proofErr w:type="spellStart"/>
      <w:r>
        <w:rPr>
          <w:rStyle w:val="GreekQuote0"/>
          <w:b/>
        </w:rPr>
        <w:t>ἀφ</w:t>
      </w:r>
      <w:proofErr w:type="spellEnd"/>
      <w:r>
        <w:rPr>
          <w:rStyle w:val="GreekQuote0"/>
          <w:b/>
        </w:rPr>
        <w:t>α</w:t>
      </w:r>
      <w:proofErr w:type="spellStart"/>
      <w:r>
        <w:rPr>
          <w:rStyle w:val="GreekQuote0"/>
          <w:b/>
        </w:rPr>
        <w:t>υροτάτοισιν</w:t>
      </w:r>
      <w:proofErr w:type="spellEnd"/>
      <w:r>
        <w:rPr>
          <w:b/>
        </w:rPr>
        <w:t xml:space="preserve"> </w:t>
      </w:r>
      <w:r>
        <w:rPr>
          <w:rStyle w:val="GreekQuote0"/>
          <w:b/>
        </w:rPr>
        <w:t>ἄπ</w:t>
      </w:r>
      <w:proofErr w:type="spellStart"/>
      <w:r>
        <w:rPr>
          <w:rStyle w:val="GreekQuote0"/>
          <w:b/>
        </w:rPr>
        <w:t>ιστον</w:t>
      </w:r>
      <w:proofErr w:type="spellEnd"/>
      <w:r>
        <w:rPr>
          <w:b/>
        </w:rPr>
        <w:t>!)</w:t>
      </w:r>
      <w:r>
        <w:br/>
      </w:r>
      <w:proofErr w:type="spellStart"/>
      <w:r>
        <w:rPr>
          <w:rStyle w:val="GreekQuote0"/>
          <w:b/>
        </w:rPr>
        <w:lastRenderedPageBreak/>
        <w:t>Ἦλθε</w:t>
      </w:r>
      <w:proofErr w:type="spellEnd"/>
      <w:r>
        <w:rPr>
          <w:b/>
        </w:rPr>
        <w:t xml:space="preserve"> </w:t>
      </w:r>
      <w:proofErr w:type="spellStart"/>
      <w:r>
        <w:rPr>
          <w:rStyle w:val="GreekQuote0"/>
          <w:b/>
        </w:rPr>
        <w:t>Θεὸς</w:t>
      </w:r>
      <w:proofErr w:type="spellEnd"/>
      <w:r>
        <w:rPr>
          <w:b/>
        </w:rPr>
        <w:t xml:space="preserve"> </w:t>
      </w:r>
      <w:proofErr w:type="spellStart"/>
      <w:r>
        <w:rPr>
          <w:rStyle w:val="GreekQuote0"/>
          <w:b/>
        </w:rPr>
        <w:t>θνητός</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φύσις</w:t>
      </w:r>
      <w:proofErr w:type="spellEnd"/>
      <w:r>
        <w:rPr>
          <w:b/>
        </w:rPr>
        <w:t xml:space="preserve"> </w:t>
      </w:r>
      <w:proofErr w:type="spellStart"/>
      <w:r>
        <w:rPr>
          <w:rStyle w:val="GreekQuote0"/>
          <w:b/>
        </w:rPr>
        <w:t>δύο</w:t>
      </w:r>
      <w:proofErr w:type="spellEnd"/>
      <w:r>
        <w:rPr>
          <w:b/>
        </w:rPr>
        <w:t xml:space="preserve"> </w:t>
      </w:r>
      <w:proofErr w:type="spellStart"/>
      <w:r>
        <w:rPr>
          <w:rStyle w:val="GreekQuote0"/>
          <w:b/>
        </w:rPr>
        <w:t>εἰς</w:t>
      </w:r>
      <w:proofErr w:type="spellEnd"/>
      <w:r>
        <w:rPr>
          <w:b/>
        </w:rPr>
        <w:t xml:space="preserve"> </w:t>
      </w:r>
      <w:proofErr w:type="spellStart"/>
      <w:r>
        <w:rPr>
          <w:rStyle w:val="GreekQuote0"/>
          <w:b/>
        </w:rPr>
        <w:t>ἓν</w:t>
      </w:r>
      <w:proofErr w:type="spellEnd"/>
      <w:r>
        <w:rPr>
          <w:b/>
        </w:rPr>
        <w:t xml:space="preserve"> </w:t>
      </w:r>
      <w:proofErr w:type="spellStart"/>
      <w:r>
        <w:rPr>
          <w:rStyle w:val="GreekQuote0"/>
          <w:b/>
        </w:rPr>
        <w:t>ἀγείρ</w:t>
      </w:r>
      <w:proofErr w:type="spellEnd"/>
      <w:r>
        <w:rPr>
          <w:rStyle w:val="GreekQuote0"/>
          <w:b/>
        </w:rPr>
        <w:t>ας</w:t>
      </w:r>
      <w:r>
        <w:rPr>
          <w:b/>
        </w:rPr>
        <w:t>,</w:t>
      </w:r>
      <w:r>
        <w:br/>
      </w:r>
      <w:proofErr w:type="spellStart"/>
      <w:r>
        <w:rPr>
          <w:rStyle w:val="GreekQuote0"/>
          <w:b/>
        </w:rPr>
        <w:t>Τὴν</w:t>
      </w:r>
      <w:proofErr w:type="spellEnd"/>
      <w:r>
        <w:rPr>
          <w:b/>
        </w:rPr>
        <w:t xml:space="preserve"> </w:t>
      </w:r>
      <w:proofErr w:type="spellStart"/>
      <w:r>
        <w:rPr>
          <w:rStyle w:val="GreekQuote0"/>
          <w:b/>
        </w:rPr>
        <w:t>μὲν</w:t>
      </w:r>
      <w:proofErr w:type="spellEnd"/>
      <w:r>
        <w:rPr>
          <w:b/>
        </w:rPr>
        <w:t xml:space="preserve"> </w:t>
      </w:r>
      <w:proofErr w:type="spellStart"/>
      <w:r>
        <w:rPr>
          <w:rStyle w:val="GreekQuote0"/>
          <w:b/>
        </w:rPr>
        <w:t>κευθομένην</w:t>
      </w:r>
      <w:proofErr w:type="spellEnd"/>
      <w:r>
        <w:rPr>
          <w:b/>
        </w:rPr>
        <w:t xml:space="preserve">, </w:t>
      </w:r>
      <w:proofErr w:type="spellStart"/>
      <w:r>
        <w:rPr>
          <w:rStyle w:val="GreekQuote0"/>
          <w:b/>
        </w:rPr>
        <w:t>τὴν</w:t>
      </w:r>
      <w:proofErr w:type="spellEnd"/>
      <w:r>
        <w:rPr>
          <w:b/>
        </w:rPr>
        <w:t xml:space="preserve"> </w:t>
      </w:r>
      <w:r>
        <w:rPr>
          <w:rStyle w:val="GreekQuote0"/>
          <w:b/>
        </w:rPr>
        <w:t>δ</w:t>
      </w:r>
      <w:r>
        <w:rPr>
          <w:b/>
        </w:rPr>
        <w:t xml:space="preserve">’ </w:t>
      </w:r>
      <w:proofErr w:type="spellStart"/>
      <w:r>
        <w:rPr>
          <w:rStyle w:val="GreekQuote0"/>
          <w:b/>
        </w:rPr>
        <w:t>ἀμφ</w:t>
      </w:r>
      <w:proofErr w:type="spellEnd"/>
      <w:r>
        <w:rPr>
          <w:rStyle w:val="GreekQuote0"/>
          <w:b/>
        </w:rPr>
        <w:t>α</w:t>
      </w:r>
      <w:proofErr w:type="spellStart"/>
      <w:r>
        <w:rPr>
          <w:rStyle w:val="GreekQuote0"/>
          <w:b/>
        </w:rPr>
        <w:t>δίην</w:t>
      </w:r>
      <w:proofErr w:type="spellEnd"/>
      <w:r>
        <w:rPr>
          <w:b/>
        </w:rPr>
        <w:t xml:space="preserve"> </w:t>
      </w:r>
      <w:proofErr w:type="spellStart"/>
      <w:r>
        <w:rPr>
          <w:rStyle w:val="GreekQuote0"/>
          <w:b/>
        </w:rPr>
        <w:t>μερό</w:t>
      </w:r>
      <w:proofErr w:type="spellEnd"/>
      <w:r>
        <w:rPr>
          <w:rStyle w:val="GreekQuote0"/>
          <w:b/>
        </w:rPr>
        <w:t>π</w:t>
      </w:r>
      <w:proofErr w:type="spellStart"/>
      <w:r>
        <w:rPr>
          <w:rStyle w:val="GreekQuote0"/>
          <w:b/>
        </w:rPr>
        <w:t>εσσιν</w:t>
      </w:r>
      <w:proofErr w:type="spellEnd"/>
      <w:r>
        <w:br/>
      </w:r>
      <w:proofErr w:type="spellStart"/>
      <w:r>
        <w:rPr>
          <w:rStyle w:val="GreekQuote0"/>
          <w:b/>
        </w:rPr>
        <w:t>Ὧν</w:t>
      </w:r>
      <w:proofErr w:type="spellEnd"/>
      <w:r>
        <w:rPr>
          <w:b/>
        </w:rPr>
        <w:t xml:space="preserve"> </w:t>
      </w:r>
      <w:proofErr w:type="spellStart"/>
      <w:r>
        <w:rPr>
          <w:rStyle w:val="GreekQuote0"/>
          <w:b/>
        </w:rPr>
        <w:t>Θεὸς</w:t>
      </w:r>
      <w:proofErr w:type="spellEnd"/>
      <w:r>
        <w:rPr>
          <w:b/>
        </w:rPr>
        <w:t xml:space="preserve"> </w:t>
      </w:r>
      <w:r>
        <w:rPr>
          <w:rStyle w:val="GreekQuote0"/>
          <w:b/>
        </w:rPr>
        <w:t>ἡ</w:t>
      </w:r>
      <w:r>
        <w:rPr>
          <w:b/>
        </w:rPr>
        <w:t xml:space="preserve"> </w:t>
      </w:r>
      <w:proofErr w:type="spellStart"/>
      <w:r>
        <w:rPr>
          <w:rStyle w:val="GreekQuote0"/>
          <w:b/>
        </w:rPr>
        <w:t>μὲν</w:t>
      </w:r>
      <w:proofErr w:type="spellEnd"/>
      <w:r>
        <w:rPr>
          <w:b/>
        </w:rPr>
        <w:t xml:space="preserve"> </w:t>
      </w:r>
      <w:proofErr w:type="spellStart"/>
      <w:r>
        <w:rPr>
          <w:rStyle w:val="GreekQuote0"/>
          <w:b/>
        </w:rPr>
        <w:t>ἔην</w:t>
      </w:r>
      <w:proofErr w:type="spellEnd"/>
      <w:r>
        <w:rPr>
          <w:b/>
        </w:rPr>
        <w:t xml:space="preserve">, </w:t>
      </w:r>
      <w:r>
        <w:rPr>
          <w:rStyle w:val="GreekQuote0"/>
          <w:b/>
        </w:rPr>
        <w:t>ἡ</w:t>
      </w:r>
      <w:r>
        <w:rPr>
          <w:b/>
        </w:rPr>
        <w:t xml:space="preserve"> </w:t>
      </w:r>
      <w:r>
        <w:rPr>
          <w:rStyle w:val="GreekQuote0"/>
          <w:b/>
        </w:rPr>
        <w:t>δ</w:t>
      </w:r>
      <w:r>
        <w:rPr>
          <w:b/>
        </w:rPr>
        <w:t xml:space="preserve">’ </w:t>
      </w:r>
      <w:proofErr w:type="spellStart"/>
      <w:r>
        <w:rPr>
          <w:rStyle w:val="GreekQuote0"/>
          <w:b/>
        </w:rPr>
        <w:t>ὕστ</w:t>
      </w:r>
      <w:proofErr w:type="spellEnd"/>
      <w:r>
        <w:rPr>
          <w:rStyle w:val="GreekQuote0"/>
          <w:b/>
        </w:rPr>
        <w:t>α</w:t>
      </w:r>
      <w:proofErr w:type="spellStart"/>
      <w:r>
        <w:rPr>
          <w:rStyle w:val="GreekQuote0"/>
          <w:b/>
        </w:rPr>
        <w:t>τον</w:t>
      </w:r>
      <w:proofErr w:type="spellEnd"/>
      <w:r>
        <w:rPr>
          <w:b/>
        </w:rPr>
        <w:t xml:space="preserve"> </w:t>
      </w:r>
      <w:proofErr w:type="spellStart"/>
      <w:r>
        <w:rPr>
          <w:rStyle w:val="GreekQuote0"/>
          <w:b/>
        </w:rPr>
        <w:t>ἡμῖν</w:t>
      </w:r>
      <w:proofErr w:type="spellEnd"/>
      <w:r>
        <w:rPr>
          <w:b/>
        </w:rPr>
        <w:t xml:space="preserve"> </w:t>
      </w:r>
      <w:proofErr w:type="spellStart"/>
      <w:r>
        <w:rPr>
          <w:rStyle w:val="GreekQuote0"/>
          <w:b/>
        </w:rPr>
        <w:t>ἐτύχθη</w:t>
      </w:r>
      <w:proofErr w:type="spellEnd"/>
      <w:r>
        <w:rPr>
          <w:b/>
        </w:rPr>
        <w:t>.</w:t>
      </w:r>
      <w:r>
        <w:t xml:space="preserve"> [50]</w:t>
      </w:r>
      <w:r>
        <w:br/>
      </w:r>
      <w:proofErr w:type="spellStart"/>
      <w:r>
        <w:rPr>
          <w:rStyle w:val="GreekQuote0"/>
          <w:b/>
        </w:rPr>
        <w:t>Εἷς</w:t>
      </w:r>
      <w:proofErr w:type="spellEnd"/>
      <w:r>
        <w:rPr>
          <w:b/>
        </w:rPr>
        <w:t xml:space="preserve"> </w:t>
      </w:r>
      <w:proofErr w:type="spellStart"/>
      <w:r>
        <w:rPr>
          <w:rStyle w:val="GreekQuote0"/>
          <w:b/>
        </w:rPr>
        <w:t>Θεὸς</w:t>
      </w:r>
      <w:proofErr w:type="spellEnd"/>
      <w:r>
        <w:rPr>
          <w:b/>
        </w:rPr>
        <w:t xml:space="preserve"> </w:t>
      </w:r>
      <w:proofErr w:type="spellStart"/>
      <w:r>
        <w:rPr>
          <w:rStyle w:val="GreekQuote0"/>
          <w:b/>
        </w:rPr>
        <w:t>ἀμφοτέρωθεν</w:t>
      </w:r>
      <w:proofErr w:type="spellEnd"/>
      <w:r>
        <w:rPr>
          <w:b/>
        </w:rPr>
        <w:t xml:space="preserve">, </w:t>
      </w:r>
      <w:r>
        <w:rPr>
          <w:rStyle w:val="GreekQuote0"/>
          <w:b/>
        </w:rPr>
        <w:t>ἐπ</w:t>
      </w:r>
      <w:proofErr w:type="spellStart"/>
      <w:r>
        <w:rPr>
          <w:rStyle w:val="GreekQuote0"/>
          <w:b/>
        </w:rPr>
        <w:t>εὶ</w:t>
      </w:r>
      <w:proofErr w:type="spellEnd"/>
      <w:r>
        <w:rPr>
          <w:b/>
        </w:rPr>
        <w:t xml:space="preserve"> </w:t>
      </w:r>
      <w:proofErr w:type="spellStart"/>
      <w:r>
        <w:rPr>
          <w:rStyle w:val="GreekQuote0"/>
          <w:b/>
        </w:rPr>
        <w:t>θεότητι</w:t>
      </w:r>
      <w:proofErr w:type="spellEnd"/>
      <w:r>
        <w:rPr>
          <w:b/>
        </w:rPr>
        <w:t xml:space="preserve"> </w:t>
      </w:r>
      <w:proofErr w:type="spellStart"/>
      <w:r>
        <w:rPr>
          <w:rStyle w:val="GreekQuote0"/>
          <w:b/>
        </w:rPr>
        <w:t>κερ</w:t>
      </w:r>
      <w:proofErr w:type="spellEnd"/>
      <w:r>
        <w:rPr>
          <w:rStyle w:val="GreekQuote0"/>
          <w:b/>
        </w:rPr>
        <w:t>α</w:t>
      </w:r>
      <w:proofErr w:type="spellStart"/>
      <w:r>
        <w:rPr>
          <w:rStyle w:val="GreekQuote0"/>
          <w:b/>
        </w:rPr>
        <w:t>σθεὶς</w:t>
      </w:r>
      <w:proofErr w:type="spellEnd"/>
      <w:r>
        <w:rPr>
          <w:b/>
        </w:rPr>
        <w:t>,</w:t>
      </w:r>
      <w:r>
        <w:br/>
      </w:r>
      <w:r>
        <w:rPr>
          <w:rStyle w:val="GreekQuote0"/>
          <w:b/>
        </w:rPr>
        <w:t>Καὶ</w:t>
      </w:r>
      <w:r>
        <w:rPr>
          <w:b/>
        </w:rPr>
        <w:t xml:space="preserve"> </w:t>
      </w:r>
      <w:r>
        <w:rPr>
          <w:rStyle w:val="GreekQuote0"/>
          <w:b/>
        </w:rPr>
        <w:t>β</w:t>
      </w:r>
      <w:proofErr w:type="spellStart"/>
      <w:r>
        <w:rPr>
          <w:rStyle w:val="GreekQuote0"/>
          <w:b/>
        </w:rPr>
        <w:t>ροτὸς</w:t>
      </w:r>
      <w:proofErr w:type="spellEnd"/>
      <w:r>
        <w:rPr>
          <w:b/>
        </w:rPr>
        <w:t xml:space="preserve"> </w:t>
      </w:r>
      <w:proofErr w:type="spellStart"/>
      <w:r>
        <w:rPr>
          <w:rStyle w:val="GreekQuote0"/>
          <w:b/>
        </w:rPr>
        <w:t>ἐκ</w:t>
      </w:r>
      <w:proofErr w:type="spellEnd"/>
      <w:r>
        <w:rPr>
          <w:b/>
        </w:rPr>
        <w:t xml:space="preserve"> </w:t>
      </w:r>
      <w:proofErr w:type="spellStart"/>
      <w:r>
        <w:rPr>
          <w:rStyle w:val="GreekQuote0"/>
          <w:b/>
        </w:rPr>
        <w:t>θεότητος</w:t>
      </w:r>
      <w:proofErr w:type="spellEnd"/>
      <w:r>
        <w:rPr>
          <w:b/>
        </w:rPr>
        <w:t xml:space="preserve"> </w:t>
      </w:r>
      <w:proofErr w:type="spellStart"/>
      <w:r>
        <w:rPr>
          <w:rStyle w:val="GreekQuote0"/>
          <w:b/>
        </w:rPr>
        <w:t>ἄν</w:t>
      </w:r>
      <w:proofErr w:type="spellEnd"/>
      <w:r>
        <w:rPr>
          <w:rStyle w:val="GreekQuote0"/>
          <w:b/>
        </w:rPr>
        <w:t>αξ</w:t>
      </w:r>
      <w:r>
        <w:rPr>
          <w:b/>
        </w:rPr>
        <w:t xml:space="preserve"> </w:t>
      </w:r>
      <w:r>
        <w:rPr>
          <w:rStyle w:val="GreekQuote0"/>
          <w:b/>
        </w:rPr>
        <w:t>καὶ</w:t>
      </w:r>
      <w:r>
        <w:rPr>
          <w:b/>
        </w:rPr>
        <w:t xml:space="preserve"> </w:t>
      </w:r>
      <w:proofErr w:type="spellStart"/>
      <w:r>
        <w:rPr>
          <w:rStyle w:val="GreekQuote0"/>
          <w:b/>
        </w:rPr>
        <w:t>Χριστὸς</w:t>
      </w:r>
      <w:proofErr w:type="spellEnd"/>
      <w:r>
        <w:rPr>
          <w:b/>
        </w:rPr>
        <w:t xml:space="preserve"> </w:t>
      </w:r>
      <w:r>
        <w:rPr>
          <w:rStyle w:val="GreekQuote0"/>
          <w:b/>
        </w:rPr>
        <w:t>ὑπ</w:t>
      </w:r>
      <w:proofErr w:type="spellStart"/>
      <w:r>
        <w:rPr>
          <w:rStyle w:val="GreekQuote0"/>
          <w:b/>
        </w:rPr>
        <w:t>έστη</w:t>
      </w:r>
      <w:proofErr w:type="spellEnd"/>
      <w:r>
        <w:rPr>
          <w:b/>
        </w:rPr>
        <w:t>·</w:t>
      </w:r>
      <w:r>
        <w:br/>
      </w:r>
      <w:proofErr w:type="spellStart"/>
      <w:r>
        <w:rPr>
          <w:rStyle w:val="GreekQuote0"/>
        </w:rPr>
        <w:t>Ὥς</w:t>
      </w:r>
      <w:proofErr w:type="spellEnd"/>
      <w:r>
        <w:t xml:space="preserve"> </w:t>
      </w:r>
      <w:proofErr w:type="spellStart"/>
      <w:r>
        <w:rPr>
          <w:rStyle w:val="GreekQuote0"/>
        </w:rPr>
        <w:t>κεν</w:t>
      </w:r>
      <w:proofErr w:type="spellEnd"/>
      <w:r>
        <w:t xml:space="preserve"> </w:t>
      </w:r>
      <w:proofErr w:type="spellStart"/>
      <w:r>
        <w:rPr>
          <w:rStyle w:val="GreekQuote0"/>
        </w:rPr>
        <w:t>Ἀδὰμ</w:t>
      </w:r>
      <w:proofErr w:type="spellEnd"/>
      <w:r>
        <w:t xml:space="preserve"> </w:t>
      </w:r>
      <w:proofErr w:type="spellStart"/>
      <w:r>
        <w:rPr>
          <w:rStyle w:val="GreekQuote0"/>
        </w:rPr>
        <w:t>νέος</w:t>
      </w:r>
      <w:proofErr w:type="spellEnd"/>
      <w:r>
        <w:t xml:space="preserve"> </w:t>
      </w:r>
      <w:proofErr w:type="spellStart"/>
      <w:r>
        <w:rPr>
          <w:rStyle w:val="GreekQuote0"/>
        </w:rPr>
        <w:t>ἄλλος</w:t>
      </w:r>
      <w:proofErr w:type="spellEnd"/>
      <w:r>
        <w:t xml:space="preserve"> </w:t>
      </w:r>
      <w:r>
        <w:rPr>
          <w:rStyle w:val="GreekQuote0"/>
        </w:rPr>
        <w:t>ἐπ</w:t>
      </w:r>
      <w:proofErr w:type="spellStart"/>
      <w:r>
        <w:rPr>
          <w:rStyle w:val="GreekQuote0"/>
        </w:rPr>
        <w:t>ιχθονίοισι</w:t>
      </w:r>
      <w:proofErr w:type="spellEnd"/>
      <w:r>
        <w:t xml:space="preserve"> </w:t>
      </w:r>
      <w:r>
        <w:rPr>
          <w:rStyle w:val="GreekQuote0"/>
        </w:rPr>
        <w:t>φαα</w:t>
      </w:r>
      <w:proofErr w:type="spellStart"/>
      <w:r>
        <w:rPr>
          <w:rStyle w:val="GreekQuote0"/>
        </w:rPr>
        <w:t>νθεὶς</w:t>
      </w:r>
      <w:proofErr w:type="spellEnd"/>
      <w:r>
        <w:t>,</w:t>
      </w:r>
      <w:r>
        <w:br/>
      </w:r>
      <w:proofErr w:type="spellStart"/>
      <w:r>
        <w:rPr>
          <w:rStyle w:val="GreekQuote0"/>
        </w:rPr>
        <w:t>Τὸν</w:t>
      </w:r>
      <w:proofErr w:type="spellEnd"/>
      <w:r>
        <w:t xml:space="preserve"> </w:t>
      </w:r>
      <w:r>
        <w:rPr>
          <w:rStyle w:val="GreekQuote0"/>
        </w:rPr>
        <w:t>π</w:t>
      </w:r>
      <w:proofErr w:type="spellStart"/>
      <w:r>
        <w:rPr>
          <w:rStyle w:val="GreekQuote0"/>
        </w:rPr>
        <w:t>άρος</w:t>
      </w:r>
      <w:proofErr w:type="spellEnd"/>
      <w:r>
        <w:t xml:space="preserve"> </w:t>
      </w:r>
      <w:proofErr w:type="spellStart"/>
      <w:r>
        <w:rPr>
          <w:rStyle w:val="GreekQuote0"/>
        </w:rPr>
        <w:t>ἐξ</w:t>
      </w:r>
      <w:proofErr w:type="spellEnd"/>
      <w:r>
        <w:rPr>
          <w:rStyle w:val="GreekQuote0"/>
        </w:rPr>
        <w:t>α</w:t>
      </w:r>
      <w:proofErr w:type="spellStart"/>
      <w:r>
        <w:rPr>
          <w:rStyle w:val="GreekQuote0"/>
        </w:rPr>
        <w:t>κέσ</w:t>
      </w:r>
      <w:proofErr w:type="spellEnd"/>
      <w:r>
        <w:rPr>
          <w:rStyle w:val="GreekQuote0"/>
        </w:rPr>
        <w:t>α</w:t>
      </w:r>
      <w:proofErr w:type="spellStart"/>
      <w:r>
        <w:rPr>
          <w:rStyle w:val="GreekQuote0"/>
        </w:rPr>
        <w:t>ιτο</w:t>
      </w:r>
      <w:proofErr w:type="spellEnd"/>
      <w:r>
        <w:t xml:space="preserve">, </w:t>
      </w:r>
      <w:r>
        <w:rPr>
          <w:rStyle w:val="GreekQuote0"/>
        </w:rPr>
        <w:t>π</w:t>
      </w:r>
      <w:proofErr w:type="spellStart"/>
      <w:r>
        <w:rPr>
          <w:rStyle w:val="GreekQuote0"/>
        </w:rPr>
        <w:t>ετάσμ</w:t>
      </w:r>
      <w:proofErr w:type="spellEnd"/>
      <w:r>
        <w:rPr>
          <w:rStyle w:val="GreekQuote0"/>
        </w:rPr>
        <w:t>α</w:t>
      </w:r>
      <w:proofErr w:type="spellStart"/>
      <w:r>
        <w:rPr>
          <w:rStyle w:val="GreekQuote0"/>
        </w:rPr>
        <w:t>τι</w:t>
      </w:r>
      <w:proofErr w:type="spellEnd"/>
      <w:r>
        <w:t xml:space="preserve"> </w:t>
      </w:r>
      <w:r>
        <w:rPr>
          <w:rStyle w:val="GreekQuote0"/>
        </w:rPr>
        <w:t>δ</w:t>
      </w:r>
      <w:r>
        <w:t xml:space="preserve">’ </w:t>
      </w:r>
      <w:proofErr w:type="spellStart"/>
      <w:r>
        <w:rPr>
          <w:rStyle w:val="GreekQuote0"/>
        </w:rPr>
        <w:t>ἀμφὶ</w:t>
      </w:r>
      <w:proofErr w:type="spellEnd"/>
      <w:r>
        <w:t xml:space="preserve"> </w:t>
      </w:r>
      <w:r>
        <w:rPr>
          <w:rStyle w:val="GreekQuote0"/>
        </w:rPr>
        <w:t>κα</w:t>
      </w:r>
      <w:proofErr w:type="spellStart"/>
      <w:r>
        <w:rPr>
          <w:rStyle w:val="GreekQuote0"/>
        </w:rPr>
        <w:t>λυφθεὶς</w:t>
      </w:r>
      <w:proofErr w:type="spellEnd"/>
      <w:r>
        <w:br/>
        <w:t>(</w:t>
      </w:r>
      <w:proofErr w:type="spellStart"/>
      <w:r>
        <w:rPr>
          <w:rStyle w:val="GreekQuote0"/>
        </w:rPr>
        <w:t>Οὐ</w:t>
      </w:r>
      <w:proofErr w:type="spellEnd"/>
      <w:r>
        <w:t xml:space="preserve"> </w:t>
      </w:r>
      <w:proofErr w:type="spellStart"/>
      <w:r>
        <w:rPr>
          <w:rStyle w:val="GreekQuote0"/>
        </w:rPr>
        <w:t>γὰρ</w:t>
      </w:r>
      <w:proofErr w:type="spellEnd"/>
      <w:r>
        <w:t xml:space="preserve"> </w:t>
      </w:r>
      <w:proofErr w:type="spellStart"/>
      <w:r>
        <w:rPr>
          <w:rStyle w:val="GreekQuote0"/>
        </w:rPr>
        <w:t>ἔην</w:t>
      </w:r>
      <w:proofErr w:type="spellEnd"/>
      <w:r>
        <w:t xml:space="preserve"> </w:t>
      </w:r>
      <w:proofErr w:type="spellStart"/>
      <w:r>
        <w:rPr>
          <w:rStyle w:val="GreekQuote0"/>
        </w:rPr>
        <w:t>χωρητὸς</w:t>
      </w:r>
      <w:proofErr w:type="spellEnd"/>
      <w:r>
        <w:t xml:space="preserve"> </w:t>
      </w:r>
      <w:proofErr w:type="spellStart"/>
      <w:r>
        <w:rPr>
          <w:rStyle w:val="GreekQuote0"/>
        </w:rPr>
        <w:t>ἐμοῖς</w:t>
      </w:r>
      <w:proofErr w:type="spellEnd"/>
      <w:r>
        <w:t xml:space="preserve"> </w:t>
      </w:r>
      <w:r>
        <w:rPr>
          <w:rStyle w:val="GreekQuote0"/>
        </w:rPr>
        <w:t>πα</w:t>
      </w:r>
      <w:proofErr w:type="spellStart"/>
      <w:r>
        <w:rPr>
          <w:rStyle w:val="GreekQuote0"/>
        </w:rPr>
        <w:t>θέεσσι</w:t>
      </w:r>
      <w:proofErr w:type="spellEnd"/>
      <w:r>
        <w:t xml:space="preserve"> </w:t>
      </w:r>
      <w:r>
        <w:rPr>
          <w:rStyle w:val="GreekQuote0"/>
        </w:rPr>
        <w:t>π</w:t>
      </w:r>
      <w:proofErr w:type="spellStart"/>
      <w:r>
        <w:rPr>
          <w:rStyle w:val="GreekQuote0"/>
        </w:rPr>
        <w:t>ελάσσ</w:t>
      </w:r>
      <w:proofErr w:type="spellEnd"/>
      <w:r>
        <w:rPr>
          <w:rStyle w:val="GreekQuote0"/>
        </w:rPr>
        <w:t>αι</w:t>
      </w:r>
      <w:r>
        <w:t>), [55]</w:t>
      </w:r>
      <w:r>
        <w:br/>
      </w:r>
      <w:r>
        <w:rPr>
          <w:rStyle w:val="GreekQuote0"/>
        </w:rPr>
        <w:t>Καὶ</w:t>
      </w:r>
      <w:r>
        <w:t xml:space="preserve"> </w:t>
      </w:r>
      <w:r>
        <w:rPr>
          <w:rStyle w:val="GreekQuote0"/>
        </w:rPr>
        <w:t>π</w:t>
      </w:r>
      <w:proofErr w:type="spellStart"/>
      <w:r>
        <w:rPr>
          <w:rStyle w:val="GreekQuote0"/>
        </w:rPr>
        <w:t>ινυτὸν</w:t>
      </w:r>
      <w:proofErr w:type="spellEnd"/>
      <w:r>
        <w:t xml:space="preserve"> </w:t>
      </w:r>
      <w:proofErr w:type="spellStart"/>
      <w:r>
        <w:rPr>
          <w:rStyle w:val="GreekQuote0"/>
        </w:rPr>
        <w:t>δοκέοντ</w:t>
      </w:r>
      <w:proofErr w:type="spellEnd"/>
      <w:r>
        <w:rPr>
          <w:rStyle w:val="GreekQuote0"/>
        </w:rPr>
        <w:t>α</w:t>
      </w:r>
      <w:r>
        <w:t xml:space="preserve"> </w:t>
      </w:r>
      <w:proofErr w:type="spellStart"/>
      <w:r>
        <w:rPr>
          <w:rStyle w:val="GreekQuote0"/>
        </w:rPr>
        <w:t>ὄφιν</w:t>
      </w:r>
      <w:proofErr w:type="spellEnd"/>
      <w:r>
        <w:t xml:space="preserve"> </w:t>
      </w:r>
      <w:proofErr w:type="spellStart"/>
      <w:r>
        <w:rPr>
          <w:rStyle w:val="GreekQuote0"/>
        </w:rPr>
        <w:t>σφήλειεν</w:t>
      </w:r>
      <w:proofErr w:type="spellEnd"/>
      <w:r>
        <w:t xml:space="preserve"> </w:t>
      </w:r>
      <w:proofErr w:type="spellStart"/>
      <w:r>
        <w:rPr>
          <w:rStyle w:val="GreekQuote0"/>
        </w:rPr>
        <w:t>ἀέλ</w:t>
      </w:r>
      <w:proofErr w:type="spellEnd"/>
      <w:r>
        <w:rPr>
          <w:rStyle w:val="GreekQuote0"/>
        </w:rPr>
        <w:t>π</w:t>
      </w:r>
      <w:proofErr w:type="spellStart"/>
      <w:r>
        <w:rPr>
          <w:rStyle w:val="GreekQuote0"/>
        </w:rPr>
        <w:t>τως</w:t>
      </w:r>
      <w:proofErr w:type="spellEnd"/>
      <w:r>
        <w:t>,</w:t>
      </w:r>
      <w:r>
        <w:br/>
      </w:r>
      <w:proofErr w:type="spellStart"/>
      <w:r>
        <w:rPr>
          <w:rStyle w:val="GreekQuote0"/>
        </w:rPr>
        <w:t>Ὡς</w:t>
      </w:r>
      <w:proofErr w:type="spellEnd"/>
      <w:r>
        <w:t xml:space="preserve"> </w:t>
      </w:r>
      <w:proofErr w:type="spellStart"/>
      <w:r>
        <w:rPr>
          <w:rStyle w:val="GreekQuote0"/>
        </w:rPr>
        <w:t>μὲν</w:t>
      </w:r>
      <w:proofErr w:type="spellEnd"/>
      <w:r>
        <w:t xml:space="preserve"> </w:t>
      </w:r>
      <w:proofErr w:type="spellStart"/>
      <w:r>
        <w:rPr>
          <w:rStyle w:val="GreekQuote0"/>
        </w:rPr>
        <w:t>Ἀδὰμ</w:t>
      </w:r>
      <w:proofErr w:type="spellEnd"/>
      <w:r>
        <w:t xml:space="preserve"> </w:t>
      </w:r>
      <w:r>
        <w:rPr>
          <w:rStyle w:val="GreekQuote0"/>
        </w:rPr>
        <w:t>π</w:t>
      </w:r>
      <w:proofErr w:type="spellStart"/>
      <w:r>
        <w:rPr>
          <w:rStyle w:val="GreekQuote0"/>
        </w:rPr>
        <w:t>ελάσοντ</w:t>
      </w:r>
      <w:proofErr w:type="spellEnd"/>
      <w:r>
        <w:rPr>
          <w:rStyle w:val="GreekQuote0"/>
        </w:rPr>
        <w:t>α</w:t>
      </w:r>
      <w:r>
        <w:t xml:space="preserve">, </w:t>
      </w:r>
      <w:proofErr w:type="spellStart"/>
      <w:r>
        <w:rPr>
          <w:rStyle w:val="GreekQuote0"/>
        </w:rPr>
        <w:t>Θεῷ</w:t>
      </w:r>
      <w:proofErr w:type="spellEnd"/>
      <w:r>
        <w:t xml:space="preserve"> </w:t>
      </w:r>
      <w:proofErr w:type="spellStart"/>
      <w:r>
        <w:rPr>
          <w:rStyle w:val="GreekQuote0"/>
        </w:rPr>
        <w:t>δέ</w:t>
      </w:r>
      <w:proofErr w:type="spellEnd"/>
      <w:r>
        <w:t xml:space="preserve"> </w:t>
      </w:r>
      <w:proofErr w:type="spellStart"/>
      <w:r>
        <w:rPr>
          <w:rStyle w:val="GreekQuote0"/>
        </w:rPr>
        <w:t>τε</w:t>
      </w:r>
      <w:proofErr w:type="spellEnd"/>
      <w:r>
        <w:t xml:space="preserve"> </w:t>
      </w:r>
      <w:proofErr w:type="spellStart"/>
      <w:r>
        <w:rPr>
          <w:rStyle w:val="GreekQuote0"/>
        </w:rPr>
        <w:t>ἀντιάσοντ</w:t>
      </w:r>
      <w:proofErr w:type="spellEnd"/>
      <w:r>
        <w:rPr>
          <w:rStyle w:val="GreekQuote0"/>
        </w:rPr>
        <w:t>α</w:t>
      </w:r>
      <w:r>
        <w:t>,</w:t>
      </w:r>
      <w:r>
        <w:br/>
      </w:r>
      <w:proofErr w:type="spellStart"/>
      <w:r>
        <w:rPr>
          <w:rStyle w:val="GreekQuote0"/>
        </w:rPr>
        <w:t>Τῷ</w:t>
      </w:r>
      <w:proofErr w:type="spellEnd"/>
      <w:r>
        <w:t xml:space="preserve"> </w:t>
      </w:r>
      <w:r>
        <w:rPr>
          <w:rStyle w:val="GreekQuote0"/>
        </w:rPr>
        <w:t>π</w:t>
      </w:r>
      <w:proofErr w:type="spellStart"/>
      <w:r>
        <w:rPr>
          <w:rStyle w:val="GreekQuote0"/>
        </w:rPr>
        <w:t>έρι</w:t>
      </w:r>
      <w:proofErr w:type="spellEnd"/>
      <w:r>
        <w:t xml:space="preserve"> </w:t>
      </w:r>
      <w:proofErr w:type="spellStart"/>
      <w:r>
        <w:rPr>
          <w:rStyle w:val="GreekQuote0"/>
        </w:rPr>
        <w:t>κάρτος</w:t>
      </w:r>
      <w:proofErr w:type="spellEnd"/>
      <w:r>
        <w:t xml:space="preserve"> </w:t>
      </w:r>
      <w:proofErr w:type="spellStart"/>
      <w:r>
        <w:rPr>
          <w:rStyle w:val="GreekQuote0"/>
        </w:rPr>
        <w:t>ἔμελλεν</w:t>
      </w:r>
      <w:proofErr w:type="spellEnd"/>
      <w:r>
        <w:t xml:space="preserve"> </w:t>
      </w:r>
      <w:proofErr w:type="spellStart"/>
      <w:r>
        <w:rPr>
          <w:rStyle w:val="GreekQuote0"/>
        </w:rPr>
        <w:t>ἑῆς</w:t>
      </w:r>
      <w:proofErr w:type="spellEnd"/>
      <w:r>
        <w:t xml:space="preserve"> </w:t>
      </w:r>
      <w:proofErr w:type="spellStart"/>
      <w:r>
        <w:rPr>
          <w:rStyle w:val="GreekQuote0"/>
        </w:rPr>
        <w:t>ἄξειν</w:t>
      </w:r>
      <w:proofErr w:type="spellEnd"/>
      <w:r>
        <w:t xml:space="preserve"> </w:t>
      </w:r>
      <w:r>
        <w:rPr>
          <w:rStyle w:val="GreekQuote0"/>
        </w:rPr>
        <w:t>κα</w:t>
      </w:r>
      <w:proofErr w:type="spellStart"/>
      <w:r>
        <w:rPr>
          <w:rStyle w:val="GreekQuote0"/>
        </w:rPr>
        <w:t>κότητος</w:t>
      </w:r>
      <w:proofErr w:type="spellEnd"/>
      <w:r>
        <w:t>,</w:t>
      </w:r>
      <w:r>
        <w:br/>
      </w:r>
      <w:proofErr w:type="spellStart"/>
      <w:r>
        <w:rPr>
          <w:rStyle w:val="GreekQuote0"/>
        </w:rPr>
        <w:t>Τρηχείην</w:t>
      </w:r>
      <w:proofErr w:type="spellEnd"/>
      <w:r>
        <w:t xml:space="preserve"> </w:t>
      </w:r>
      <w:r>
        <w:rPr>
          <w:rStyle w:val="GreekQuote0"/>
        </w:rPr>
        <w:t>π</w:t>
      </w:r>
      <w:proofErr w:type="spellStart"/>
      <w:r>
        <w:rPr>
          <w:rStyle w:val="GreekQuote0"/>
        </w:rPr>
        <w:t>ερὶ</w:t>
      </w:r>
      <w:proofErr w:type="spellEnd"/>
      <w:r>
        <w:t xml:space="preserve"> </w:t>
      </w:r>
      <w:r>
        <w:rPr>
          <w:rStyle w:val="GreekQuote0"/>
        </w:rPr>
        <w:t>π</w:t>
      </w:r>
      <w:proofErr w:type="spellStart"/>
      <w:r>
        <w:rPr>
          <w:rStyle w:val="GreekQuote0"/>
        </w:rPr>
        <w:t>έτρ</w:t>
      </w:r>
      <w:proofErr w:type="spellEnd"/>
      <w:r>
        <w:rPr>
          <w:rStyle w:val="GreekQuote0"/>
        </w:rPr>
        <w:t>αν</w:t>
      </w:r>
      <w:r>
        <w:t xml:space="preserve"> </w:t>
      </w:r>
      <w:proofErr w:type="spellStart"/>
      <w:r>
        <w:rPr>
          <w:rStyle w:val="GreekQuote0"/>
        </w:rPr>
        <w:t>ἁλίκτυ</w:t>
      </w:r>
      <w:proofErr w:type="spellEnd"/>
      <w:r>
        <w:rPr>
          <w:rStyle w:val="GreekQuote0"/>
        </w:rPr>
        <w:t>π</w:t>
      </w:r>
      <w:proofErr w:type="spellStart"/>
      <w:r>
        <w:rPr>
          <w:rStyle w:val="GreekQuote0"/>
        </w:rPr>
        <w:t>ον</w:t>
      </w:r>
      <w:proofErr w:type="spellEnd"/>
      <w:r>
        <w:t xml:space="preserve"> </w:t>
      </w:r>
      <w:proofErr w:type="spellStart"/>
      <w:r>
        <w:rPr>
          <w:rStyle w:val="GreekQuote0"/>
        </w:rPr>
        <w:t>ὥς</w:t>
      </w:r>
      <w:proofErr w:type="spellEnd"/>
      <w:r>
        <w:t xml:space="preserve"> </w:t>
      </w:r>
      <w:proofErr w:type="spellStart"/>
      <w:r>
        <w:rPr>
          <w:rStyle w:val="GreekQuote0"/>
        </w:rPr>
        <w:t>τε</w:t>
      </w:r>
      <w:proofErr w:type="spellEnd"/>
      <w:r>
        <w:t xml:space="preserve"> </w:t>
      </w:r>
      <w:proofErr w:type="spellStart"/>
      <w:r>
        <w:rPr>
          <w:rStyle w:val="GreekQuote0"/>
        </w:rPr>
        <w:t>θάλ</w:t>
      </w:r>
      <w:proofErr w:type="spellEnd"/>
      <w:r>
        <w:rPr>
          <w:rStyle w:val="GreekQuote0"/>
        </w:rPr>
        <w:t>α</w:t>
      </w:r>
      <w:proofErr w:type="spellStart"/>
      <w:r>
        <w:rPr>
          <w:rStyle w:val="GreekQuote0"/>
        </w:rPr>
        <w:t>σσ</w:t>
      </w:r>
      <w:proofErr w:type="spellEnd"/>
      <w:r>
        <w:rPr>
          <w:rStyle w:val="GreekQuote0"/>
        </w:rPr>
        <w:t>α</w:t>
      </w:r>
      <w:r>
        <w:t>.</w:t>
      </w:r>
    </w:p>
    <w:p w:rsidR="00CF07E1" w:rsidRDefault="00F84752">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proofErr w:type="spellStart"/>
      <w:r>
        <w:rPr>
          <w:rStyle w:val="GreekQuote0"/>
        </w:rPr>
        <w:t>ὑστάτιον</w:t>
      </w:r>
      <w:proofErr w:type="spellEnd"/>
      <w:r>
        <w:t xml:space="preserve"> (</w:t>
      </w:r>
      <w:r>
        <w:rPr>
          <w:i/>
        </w:rPr>
        <w:t>Hymn Virg.</w:t>
      </w:r>
      <w:r>
        <w:t xml:space="preserve"> 137 and </w:t>
      </w:r>
      <w:r>
        <w:rPr>
          <w:i/>
        </w:rPr>
        <w:t>Poem. arc.</w:t>
      </w:r>
      <w:r>
        <w:t xml:space="preserve"> 8.32) are syntactically integrated with a preceding temporal clause.</w:t>
      </w:r>
    </w:p>
    <w:p w:rsidR="00CF07E1" w:rsidRDefault="00F84752">
      <w:pPr>
        <w:pStyle w:val="BodyText"/>
      </w:pPr>
      <w:r>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w:t>
      </w:r>
      <w:proofErr w:type="gramStart"/>
      <w:r>
        <w:t>9 line</w:t>
      </w:r>
      <w:proofErr w:type="gramEnd"/>
      <w:r>
        <w:t xml:space="preserve"> temporal clause. More importantly, the lines </w:t>
      </w:r>
      <w:proofErr w:type="spellStart"/>
      <w:r>
        <w:t>can not</w:t>
      </w:r>
      <w:proofErr w:type="spellEnd"/>
      <w:r>
        <w:t xml:space="preserve"> easily be removed from the </w:t>
      </w:r>
      <w:r>
        <w:rPr>
          <w:i/>
        </w:rPr>
        <w:t>Hymn Virg.</w:t>
      </w:r>
      <w:r>
        <w:t xml:space="preserve"> We need a description of the virginal conception. Yet </w:t>
      </w:r>
      <w:proofErr w:type="spellStart"/>
      <w:r>
        <w:t>Zehles</w:t>
      </w:r>
      <w:proofErr w:type="spellEnd"/>
      <w:r>
        <w:t xml:space="preserve">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w:t>
      </w:r>
      <w:r>
        <w:lastRenderedPageBreak/>
        <w:t xml:space="preserve">lines about the virgin birth when inserting them into a hymn praising Virginity? At this point, </w:t>
      </w:r>
      <w:proofErr w:type="spellStart"/>
      <w:r>
        <w:t>Zehles</w:t>
      </w:r>
      <w:proofErr w:type="spellEnd"/>
      <w:r>
        <w:t xml:space="preserve">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CF07E1" w:rsidRDefault="00F84752">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theology and a central concern of his later years;</w:t>
      </w:r>
      <w:r>
        <w:rPr>
          <w:rStyle w:val="FootnoteReference"/>
        </w:rPr>
        <w:footnoteReference w:id="483"/>
      </w:r>
      <w:r>
        <w:t xml:space="preserve"> </w:t>
      </w:r>
      <w:r>
        <w:rPr>
          <w:i/>
        </w:rPr>
        <w:t>Poem. arc.</w:t>
      </w:r>
      <w:r>
        <w:t xml:space="preserve"> 8.40–44 climax in a description of 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CF07E1" w:rsidRDefault="00F84752">
      <w:pPr>
        <w:pStyle w:val="BodyText"/>
      </w:pPr>
      <w:r>
        <w:t>The upshot of this careful analysis is a more nuanced account of the compositional history of 1.2.1(a/b).</w:t>
      </w:r>
      <w:r>
        <w:rPr>
          <w:rStyle w:val="FootnoteReference"/>
        </w:rPr>
        <w:footnoteReference w:id="484"/>
      </w:r>
      <w:r>
        <w:t xml:space="preserve"> Most of the reused lines may be plausibly explained as instances where Gregory has taken verses from the </w:t>
      </w:r>
      <w:r>
        <w:rPr>
          <w:i/>
        </w:rPr>
        <w:t>Hymn Virg.</w:t>
      </w:r>
      <w:r>
        <w:t xml:space="preserve"> and reused them in the </w:t>
      </w:r>
      <w:proofErr w:type="spellStart"/>
      <w:r>
        <w:rPr>
          <w:i/>
        </w:rPr>
        <w:t>Poemata</w:t>
      </w:r>
      <w:proofErr w:type="spellEnd"/>
      <w:r>
        <w:rPr>
          <w:i/>
        </w:rPr>
        <w:t xml:space="preserve"> arcana</w:t>
      </w:r>
      <w:r>
        <w:t xml:space="preserve">. There are several cases, however, where it is clear that the reverse has occurred. I therefore posit that Gregory wrote the </w:t>
      </w:r>
      <w:r>
        <w:rPr>
          <w:i/>
        </w:rPr>
        <w:t>Hymn Virg.</w:t>
      </w:r>
      <w:r>
        <w:t xml:space="preserve"> and the </w:t>
      </w:r>
      <w:proofErr w:type="spellStart"/>
      <w:r>
        <w:rPr>
          <w:i/>
        </w:rPr>
        <w:t>Agon</w:t>
      </w:r>
      <w:proofErr w:type="spellEnd"/>
      <w:r>
        <w:t xml:space="preserve"> relatively early in his career, probably in the late 360s or early </w:t>
      </w:r>
      <w:r>
        <w:lastRenderedPageBreak/>
        <w:t xml:space="preserve">370s. This fits nicely with several pieces of circumstantial evidence: Gregory nowhere in 1.2.1a/ b adopts the persona of an old man, as he does throughout the poems composed in his retirement, like </w:t>
      </w:r>
      <w:proofErr w:type="spellStart"/>
      <w:r>
        <w:rPr>
          <w:i/>
        </w:rPr>
        <w:t>Carm</w:t>
      </w:r>
      <w:proofErr w:type="spellEnd"/>
      <w:r>
        <w:rPr>
          <w:i/>
        </w:rPr>
        <w:t>.</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proofErr w:type="spellStart"/>
      <w:r>
        <w:rPr>
          <w:i/>
        </w:rPr>
        <w:t>Agon</w:t>
      </w:r>
      <w:proofErr w:type="spellEnd"/>
      <w:r>
        <w:t xml:space="preserve"> preceded Gregory of Nyssa’s </w:t>
      </w:r>
      <w:r>
        <w:rPr>
          <w:i/>
        </w:rPr>
        <w:t xml:space="preserve">De </w:t>
      </w:r>
      <w:proofErr w:type="spellStart"/>
      <w:r>
        <w:rPr>
          <w:i/>
        </w:rPr>
        <w:t>virginitate</w:t>
      </w:r>
      <w:proofErr w:type="spellEnd"/>
      <w:r>
        <w:t xml:space="preserve"> than the reverse, for reasons I detailed in the body of the chapter. The </w:t>
      </w:r>
      <w:r>
        <w:rPr>
          <w:i/>
        </w:rPr>
        <w:t>Hymn Virg.</w:t>
      </w:r>
      <w:r>
        <w:t xml:space="preserve"> was, however, edited in Gregory’s retirement after the composition of the </w:t>
      </w:r>
      <w:proofErr w:type="spellStart"/>
      <w:r>
        <w:rPr>
          <w:i/>
        </w:rPr>
        <w:t>Poemata</w:t>
      </w:r>
      <w:proofErr w:type="spellEnd"/>
      <w:r>
        <w:rPr>
          <w:i/>
        </w:rPr>
        <w:t xml:space="preserve"> arcana</w:t>
      </w:r>
      <w:r>
        <w:t>.</w:t>
      </w:r>
      <w:r>
        <w:rPr>
          <w:rStyle w:val="FootnoteReference"/>
        </w:rPr>
        <w:footnoteReference w:id="485"/>
      </w:r>
      <w:r>
        <w:t xml:space="preserve"> Around the same time, he probably composed the </w:t>
      </w:r>
      <w:proofErr w:type="spellStart"/>
      <w:r>
        <w:rPr>
          <w:i/>
        </w:rPr>
        <w:t>Praecepta</w:t>
      </w:r>
      <w:proofErr w:type="spellEnd"/>
      <w:r>
        <w:t xml:space="preserve"> (1.2.2a) as a successor. That Gregory revisited 1.2.1a/b in his retirement and then penned a successor (the </w:t>
      </w:r>
      <w:proofErr w:type="spellStart"/>
      <w:r>
        <w:rPr>
          <w:i/>
        </w:rPr>
        <w:t>Praecepta</w:t>
      </w:r>
      <w:proofErr w:type="spellEnd"/>
      <w:r>
        <w:rPr>
          <w:i/>
        </w:rPr>
        <w:t xml:space="preserve"> ad </w:t>
      </w:r>
      <w:proofErr w:type="spellStart"/>
      <w:r>
        <w:rPr>
          <w:i/>
        </w:rPr>
        <w:t>virgines</w:t>
      </w:r>
      <w:proofErr w:type="spellEnd"/>
      <w:r>
        <w:t>) shows that these works were felt to constitute an important piece of his literary legacy.</w:t>
      </w:r>
    </w:p>
    <w:p w:rsidR="00A877D2" w:rsidRDefault="00A877D2">
      <w:pPr>
        <w:pStyle w:val="Heading1"/>
        <w:sectPr w:rsidR="00A877D2" w:rsidSect="00DB456C">
          <w:footnotePr>
            <w:numRestart w:val="eachSect"/>
          </w:footnotePr>
          <w:pgSz w:w="12240" w:h="15840"/>
          <w:pgMar w:top="1440" w:right="1440" w:bottom="1440" w:left="1440" w:header="1440" w:footer="1440" w:gutter="0"/>
          <w:cols w:space="720"/>
          <w:titlePg/>
          <w:docGrid w:linePitch="326"/>
        </w:sectPr>
      </w:pPr>
      <w:bookmarkStart w:id="133" w:name="chapter-5-γνωθι-σαυτον.-self-awareness."/>
      <w:bookmarkStart w:id="134" w:name="_Toc1638101"/>
    </w:p>
    <w:p w:rsidR="00CF07E1" w:rsidRDefault="00F84752">
      <w:pPr>
        <w:pStyle w:val="Heading1"/>
      </w:pPr>
      <w:r>
        <w:lastRenderedPageBreak/>
        <w:t xml:space="preserve">Chapter 5: </w:t>
      </w:r>
      <w:r>
        <w:rPr>
          <w:rStyle w:val="GreekQuote0"/>
        </w:rPr>
        <w:t>ΓΝΩΘΙ</w:t>
      </w:r>
      <w:r>
        <w:t xml:space="preserve"> </w:t>
      </w:r>
      <w:r>
        <w:rPr>
          <w:rStyle w:val="GreekQuote0"/>
        </w:rPr>
        <w:t>ΣΑΥΤΟΝ</w:t>
      </w:r>
      <w:r>
        <w:t>. Self-Awareness.</w:t>
      </w:r>
      <w:bookmarkEnd w:id="133"/>
      <w:bookmarkEnd w:id="134"/>
    </w:p>
    <w:p w:rsidR="00CF07E1" w:rsidRDefault="00F84752">
      <w:pPr>
        <w:pStyle w:val="FirstParagraph"/>
      </w:pPr>
      <w:r>
        <w:t xml:space="preserve">In the present chapter I take as my subject Gregory’s poetic self-awareness. His richly variegated corpus presents many avenues for such an investigation. Gregory’s relatively frequent programmatic passages, like </w:t>
      </w:r>
      <w:proofErr w:type="spellStart"/>
      <w:r>
        <w:rPr>
          <w:i/>
        </w:rPr>
        <w:t>carm</w:t>
      </w:r>
      <w:proofErr w:type="spellEnd"/>
      <w:r>
        <w:rPr>
          <w:i/>
        </w:rPr>
        <w:t>.</w:t>
      </w:r>
      <w:r>
        <w:t xml:space="preserve"> 2.1.34a 69–92, or </w:t>
      </w:r>
      <w:proofErr w:type="spellStart"/>
      <w:r>
        <w:rPr>
          <w:i/>
        </w:rPr>
        <w:t>carm</w:t>
      </w:r>
      <w:proofErr w:type="spellEnd"/>
      <w:r>
        <w:rPr>
          <w:i/>
        </w:rPr>
        <w:t>.</w:t>
      </w:r>
      <w:r>
        <w:t xml:space="preserve"> 2.1.39, show the Cappadocian self-consciously articulating and defending his role as a poet. Moreover, in his so-called autobiographical verse,</w:t>
      </w:r>
      <w:r>
        <w:rPr>
          <w:rStyle w:val="FootnoteReference"/>
        </w:rPr>
        <w:footnoteReference w:id="486"/>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proofErr w:type="spellStart"/>
      <w:r>
        <w:rPr>
          <w:i/>
        </w:rPr>
        <w:t>Gesamtwerk</w:t>
      </w:r>
      <w:proofErr w:type="spellEnd"/>
      <w:r>
        <w:t>, he nevertheless edited his verse much more carefully than has typically been acknowledged.</w:t>
      </w:r>
    </w:p>
    <w:p w:rsidR="00CF07E1" w:rsidRDefault="00F84752">
      <w:pPr>
        <w:pStyle w:val="BodyText"/>
      </w:pPr>
      <w:r>
        <w:t xml:space="preserve">That Gregory consciously created some groupings of related poems has been acknowledged for some time. Gregory’s </w:t>
      </w:r>
      <w:proofErr w:type="spellStart"/>
      <w:r>
        <w:rPr>
          <w:i/>
        </w:rPr>
        <w:t>Poemata</w:t>
      </w:r>
      <w:proofErr w:type="spellEnd"/>
      <w:r>
        <w:rPr>
          <w:i/>
        </w:rPr>
        <w:t xml:space="preserve"> arcana</w:t>
      </w:r>
      <w:r>
        <w:t xml:space="preserve"> (1.1.1–5, 7–9) are the chief example. Not only are they transmitted together,</w:t>
      </w:r>
      <w:r>
        <w:rPr>
          <w:rStyle w:val="FootnoteReference"/>
        </w:rPr>
        <w:footnoteReference w:id="487"/>
      </w:r>
      <w:r>
        <w:t xml:space="preserve"> but the poems exhibit such unity that </w:t>
      </w:r>
      <w:proofErr w:type="spellStart"/>
      <w:r>
        <w:t>Keydell</w:t>
      </w:r>
      <w:proofErr w:type="spellEnd"/>
      <w:r>
        <w:t xml:space="preserve"> has they </w:t>
      </w:r>
      <w:r>
        <w:lastRenderedPageBreak/>
        <w:t>constitute a single poem.</w:t>
      </w:r>
      <w:r>
        <w:rPr>
          <w:rStyle w:val="FootnoteReference"/>
        </w:rPr>
        <w:footnoteReference w:id="488"/>
      </w:r>
      <w:r>
        <w:t xml:space="preserve"> </w:t>
      </w:r>
      <w:proofErr w:type="spellStart"/>
      <w:r>
        <w:t>Keydell</w:t>
      </w:r>
      <w:proofErr w:type="spellEnd"/>
      <w:r>
        <w:t xml:space="preserve"> went too far, but he was right to recognize that the sequence constitutes an aesthetic unity, as Sykes and </w:t>
      </w:r>
      <w:proofErr w:type="spellStart"/>
      <w:r>
        <w:t>Moreschini</w:t>
      </w:r>
      <w:proofErr w:type="spellEnd"/>
      <w:r>
        <w:t xml:space="preserve"> have noted.</w:t>
      </w:r>
      <w:r>
        <w:rPr>
          <w:rStyle w:val="FootnoteReference"/>
        </w:rPr>
        <w:footnoteReference w:id="489"/>
      </w:r>
      <w:r>
        <w:t xml:space="preserve"> Francesca </w:t>
      </w:r>
      <w:proofErr w:type="spellStart"/>
      <w:r>
        <w:t>Piottante</w:t>
      </w:r>
      <w:proofErr w:type="spellEnd"/>
      <w:r>
        <w:t xml:space="preserve"> has also persuasively shown that </w:t>
      </w:r>
      <w:proofErr w:type="spellStart"/>
      <w:r>
        <w:rPr>
          <w:i/>
        </w:rPr>
        <w:t>carm</w:t>
      </w:r>
      <w:proofErr w:type="spellEnd"/>
      <w:r>
        <w:rPr>
          <w:i/>
        </w:rPr>
        <w:t>.</w:t>
      </w:r>
      <w:r>
        <w:t xml:space="preserve"> 2.1.34a/b and 2.1.38, which we will consider below, form an aesthetic unity.</w:t>
      </w:r>
      <w:r>
        <w:rPr>
          <w:rStyle w:val="FootnoteReference"/>
        </w:rPr>
        <w:footnoteReference w:id="490"/>
      </w:r>
      <w:r>
        <w:t xml:space="preserve"> It has been difficult, however, for scholars to identify other recognizable sequences. The lack of a critical edition of the entire </w:t>
      </w:r>
      <w:r>
        <w:rPr>
          <w:i/>
        </w:rPr>
        <w:t>oeuvre</w:t>
      </w:r>
      <w:r>
        <w:t xml:space="preserve"> is the greatest stumbling block. </w:t>
      </w:r>
      <w:proofErr w:type="spellStart"/>
      <w:r>
        <w:t>Caillau’s</w:t>
      </w:r>
      <w:proofErr w:type="spellEnd"/>
      <w:r>
        <w:t xml:space="preserve"> edition, reproduced in the </w:t>
      </w:r>
      <w:r>
        <w:rPr>
          <w:i/>
        </w:rPr>
        <w:t>PG</w:t>
      </w:r>
      <w:r>
        <w:t xml:space="preserve"> 37–38, generally presents an accurate enough text. However, </w:t>
      </w:r>
      <w:proofErr w:type="spellStart"/>
      <w:r>
        <w:t>Caillau’s</w:t>
      </w:r>
      <w:proofErr w:type="spellEnd"/>
      <w:r>
        <w:t xml:space="preserve"> now canonical order for the poems is deeply problematic.</w:t>
      </w:r>
      <w:r>
        <w:rPr>
          <w:rStyle w:val="FootnoteReference"/>
        </w:rPr>
        <w:footnoteReference w:id="491"/>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proofErr w:type="spellStart"/>
      <w:r>
        <w:rPr>
          <w:i/>
        </w:rPr>
        <w:t>Poemata</w:t>
      </w:r>
      <w:proofErr w:type="spellEnd"/>
      <w:r>
        <w:rPr>
          <w:i/>
        </w:rPr>
        <w:t xml:space="preserve"> arcana</w:t>
      </w:r>
      <w:r>
        <w:t xml:space="preserve"> were broken up by the insertion of an iambic poem on providence (</w:t>
      </w:r>
      <w:proofErr w:type="spellStart"/>
      <w:r>
        <w:rPr>
          <w:i/>
        </w:rPr>
        <w:t>carm</w:t>
      </w:r>
      <w:proofErr w:type="spellEnd"/>
      <w:r>
        <w:rPr>
          <w:i/>
        </w:rPr>
        <w:t>.</w:t>
      </w:r>
      <w:r>
        <w:t xml:space="preserve"> 1.1.6).</w:t>
      </w:r>
    </w:p>
    <w:p w:rsidR="00CF07E1" w:rsidRDefault="00F84752">
      <w:pPr>
        <w:pStyle w:val="BodyText"/>
      </w:pPr>
      <w:r>
        <w:t xml:space="preserve">Yet if </w:t>
      </w:r>
      <w:proofErr w:type="spellStart"/>
      <w:r>
        <w:t>Caillau’s</w:t>
      </w:r>
      <w:proofErr w:type="spellEnd"/>
      <w:r>
        <w:t xml:space="preserve"> ordering of the poems is flawed, it is not clear how we might remedy the situation. The manuscript tradition is itself quite varied; there is no one stream of the tradition that transmits all of the poetry. On the basis of sequence, </w:t>
      </w:r>
      <w:proofErr w:type="spellStart"/>
      <w:r>
        <w:t>Werhahn</w:t>
      </w:r>
      <w:proofErr w:type="spellEnd"/>
      <w:r>
        <w:t xml:space="preserve"> has divided the manuscript tradition of Gregory’s poetry into twenty distinct </w:t>
      </w:r>
      <w:proofErr w:type="spellStart"/>
      <w:r>
        <w:rPr>
          <w:i/>
        </w:rPr>
        <w:t>Gedichtgruppe</w:t>
      </w:r>
      <w:proofErr w:type="spellEnd"/>
      <w:r>
        <w:t>.</w:t>
      </w:r>
      <w:r>
        <w:rPr>
          <w:rStyle w:val="FootnoteReference"/>
        </w:rPr>
        <w:footnoteReference w:id="492"/>
      </w:r>
      <w:r>
        <w:t xml:space="preserve"> Each group has a fairly standard order for their poems, but order sometimes varies, and not each manuscript of a given group transmits all the group’s poems. Moreover, a poem may appear in more than one group. </w:t>
      </w:r>
      <w:proofErr w:type="spellStart"/>
      <w:r>
        <w:lastRenderedPageBreak/>
        <w:t>Werhahn</w:t>
      </w:r>
      <w:proofErr w:type="spellEnd"/>
      <w:r>
        <w:t xml:space="preserve"> has shown moreover that the Byzantine scholars behind our manuscripts organized Gregory’s verse by meter. Most </w:t>
      </w:r>
      <w:proofErr w:type="spellStart"/>
      <w:r>
        <w:rPr>
          <w:i/>
        </w:rPr>
        <w:t>Gedichtgruppe</w:t>
      </w:r>
      <w:r>
        <w:t>either</w:t>
      </w:r>
      <w:proofErr w:type="spellEnd"/>
      <w:r>
        <w:t xml:space="preserve"> carry poems in hexameter and elegiac couplets or poems in iambic and lyric meters, but not both. This division of the poetry into groups organized by meter, however, is 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3"/>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w:t>
      </w:r>
      <w:proofErr w:type="gramStart"/>
      <w:r>
        <w:t>publication, but</w:t>
      </w:r>
      <w:proofErr w:type="gramEnd"/>
      <w:r>
        <w:t xml:space="preserve"> does not seem to have done as much for his poetry.”</w:t>
      </w:r>
      <w:r>
        <w:rPr>
          <w:rStyle w:val="FootnoteReference"/>
        </w:rPr>
        <w:footnoteReference w:id="494"/>
      </w:r>
    </w:p>
    <w:p w:rsidR="00CF07E1" w:rsidRDefault="00F84752">
      <w:pPr>
        <w:pStyle w:val="BodyText"/>
      </w:pPr>
      <w:r>
        <w:t xml:space="preserve">There is in fact some evidence from Gregory’s own pen that he never finished editing his poetry. </w:t>
      </w:r>
      <w:proofErr w:type="spellStart"/>
      <w:r>
        <w:t>Simelidis</w:t>
      </w:r>
      <w:proofErr w:type="spellEnd"/>
      <w:r>
        <w:t xml:space="preserve"> points to 2.1.50 53–54:</w:t>
      </w:r>
    </w:p>
    <w:p w:rsidR="00CF07E1" w:rsidRDefault="00F84752">
      <w:pPr>
        <w:pStyle w:val="BlockText"/>
      </w:pPr>
      <w:proofErr w:type="spellStart"/>
      <w:r>
        <w:rPr>
          <w:rStyle w:val="GreekQuote0"/>
        </w:rPr>
        <w:t>εὐρὼς</w:t>
      </w:r>
      <w:proofErr w:type="spellEnd"/>
      <w:r>
        <w:t xml:space="preserve"> </w:t>
      </w:r>
      <w:r>
        <w:rPr>
          <w:rStyle w:val="GreekQuote0"/>
        </w:rPr>
        <w:t>δ᾽</w:t>
      </w:r>
      <w:r>
        <w:t xml:space="preserve"> </w:t>
      </w:r>
      <w:proofErr w:type="spellStart"/>
      <w:r>
        <w:rPr>
          <w:rStyle w:val="GreekQuote0"/>
        </w:rPr>
        <w:t>ἀμφὶ</w:t>
      </w:r>
      <w:proofErr w:type="spellEnd"/>
      <w:r>
        <w:t xml:space="preserve"> </w:t>
      </w:r>
      <w:r>
        <w:rPr>
          <w:rStyle w:val="GreekQuote0"/>
        </w:rPr>
        <w:t>βίβ</w:t>
      </w:r>
      <w:proofErr w:type="spellStart"/>
      <w:r>
        <w:rPr>
          <w:rStyle w:val="GreekQuote0"/>
        </w:rPr>
        <w:t>λοισιν</w:t>
      </w:r>
      <w:proofErr w:type="spellEnd"/>
      <w:r>
        <w:t xml:space="preserve"> </w:t>
      </w:r>
      <w:proofErr w:type="spellStart"/>
      <w:r>
        <w:rPr>
          <w:rStyle w:val="GreekQuote0"/>
        </w:rPr>
        <w:t>ἐμ</w:t>
      </w:r>
      <w:proofErr w:type="spellEnd"/>
      <w:r>
        <w:rPr>
          <w:rStyle w:val="GreekQuote0"/>
        </w:rPr>
        <w:t>α</w:t>
      </w:r>
      <w:proofErr w:type="spellStart"/>
      <w:r>
        <w:rPr>
          <w:rStyle w:val="GreekQuote0"/>
        </w:rPr>
        <w:t>ῖς</w:t>
      </w:r>
      <w:proofErr w:type="spellEnd"/>
      <w:r>
        <w:t xml:space="preserve">, </w:t>
      </w:r>
      <w:proofErr w:type="spellStart"/>
      <w:r>
        <w:rPr>
          <w:rStyle w:val="GreekQuote0"/>
        </w:rPr>
        <w:t>μῦθοι</w:t>
      </w:r>
      <w:proofErr w:type="spellEnd"/>
      <w:r>
        <w:t xml:space="preserve"> </w:t>
      </w:r>
      <w:proofErr w:type="spellStart"/>
      <w:r>
        <w:rPr>
          <w:rStyle w:val="GreekQuote0"/>
        </w:rPr>
        <w:t>δἐ</w:t>
      </w:r>
      <w:proofErr w:type="spellEnd"/>
      <w:r>
        <w:t xml:space="preserve"> </w:t>
      </w:r>
      <w:proofErr w:type="spellStart"/>
      <w:r>
        <w:rPr>
          <w:rStyle w:val="GreekQuote0"/>
        </w:rPr>
        <w:t>ἀτέλεστοι</w:t>
      </w:r>
      <w:proofErr w:type="spellEnd"/>
      <w:r>
        <w:t>,</w:t>
      </w:r>
      <w:r>
        <w:br/>
        <w:t>   </w:t>
      </w:r>
      <w:proofErr w:type="spellStart"/>
      <w:r>
        <w:rPr>
          <w:rStyle w:val="GreekQuote0"/>
        </w:rPr>
        <w:t>οἷς</w:t>
      </w:r>
      <w:proofErr w:type="spellEnd"/>
      <w:r>
        <w:t xml:space="preserve"> </w:t>
      </w:r>
      <w:proofErr w:type="spellStart"/>
      <w:r>
        <w:rPr>
          <w:rStyle w:val="GreekQuote0"/>
        </w:rPr>
        <w:t>τίς</w:t>
      </w:r>
      <w:proofErr w:type="spellEnd"/>
      <w:r>
        <w:t xml:space="preserve"> </w:t>
      </w:r>
      <w:proofErr w:type="spellStart"/>
      <w:r>
        <w:rPr>
          <w:rStyle w:val="GreekQuote0"/>
        </w:rPr>
        <w:t>ἀνὴρ</w:t>
      </w:r>
      <w:proofErr w:type="spellEnd"/>
      <w:r>
        <w:t xml:space="preserve"> </w:t>
      </w:r>
      <w:proofErr w:type="spellStart"/>
      <w:r>
        <w:rPr>
          <w:rStyle w:val="GreekQuote0"/>
        </w:rPr>
        <w:t>δώσει</w:t>
      </w:r>
      <w:proofErr w:type="spellEnd"/>
      <w:r>
        <w:t xml:space="preserve"> </w:t>
      </w:r>
      <w:proofErr w:type="spellStart"/>
      <w:r>
        <w:rPr>
          <w:rStyle w:val="GreekQuote0"/>
        </w:rPr>
        <w:t>τέρμ</w:t>
      </w:r>
      <w:proofErr w:type="spellEnd"/>
      <w:r>
        <w:rPr>
          <w:rStyle w:val="GreekQuote0"/>
        </w:rPr>
        <w:t>α</w:t>
      </w:r>
      <w:r>
        <w:t xml:space="preserve">, </w:t>
      </w:r>
      <w:proofErr w:type="spellStart"/>
      <w:r>
        <w:rPr>
          <w:rStyle w:val="GreekQuote0"/>
        </w:rPr>
        <w:t>φίλ</w:t>
      </w:r>
      <w:proofErr w:type="spellEnd"/>
      <w:r>
        <w:rPr>
          <w:rStyle w:val="GreekQuote0"/>
        </w:rPr>
        <w:t>α</w:t>
      </w:r>
      <w:r>
        <w:t xml:space="preserve"> </w:t>
      </w:r>
      <w:proofErr w:type="spellStart"/>
      <w:r>
        <w:rPr>
          <w:rStyle w:val="GreekQuote0"/>
        </w:rPr>
        <w:t>φρονέων</w:t>
      </w:r>
      <w:proofErr w:type="spellEnd"/>
      <w:r>
        <w:t>;</w:t>
      </w:r>
    </w:p>
    <w:p w:rsidR="00CF07E1" w:rsidRDefault="00F84752">
      <w:pPr>
        <w:pStyle w:val="BlockText"/>
      </w:pPr>
      <w:r>
        <w:t>My books are moldy, words are incomplete;</w:t>
      </w:r>
      <w:r>
        <w:br/>
        <w:t>what friend is there to make them more replete?</w:t>
      </w:r>
    </w:p>
    <w:p w:rsidR="00CF07E1" w:rsidRDefault="00F84752">
      <w:pPr>
        <w:pStyle w:val="FirstParagraph"/>
      </w:pPr>
      <w:proofErr w:type="spellStart"/>
      <w:r>
        <w:t>Simelidis</w:t>
      </w:r>
      <w:proofErr w:type="spellEnd"/>
      <w:r>
        <w:t xml:space="preserve"> remarks, “Gregory seems to wonder who is going to continue the semi-finished poems.”</w:t>
      </w:r>
      <w:r>
        <w:rPr>
          <w:rStyle w:val="FootnoteReference"/>
        </w:rPr>
        <w:footnoteReference w:id="495"/>
      </w:r>
      <w:r>
        <w:t xml:space="preserve"> </w:t>
      </w:r>
      <w:proofErr w:type="spellStart"/>
      <w:r>
        <w:t>Simelidis</w:t>
      </w:r>
      <w:proofErr w:type="spellEnd"/>
      <w:r>
        <w:t xml:space="preserve"> is most likely right that by </w:t>
      </w:r>
      <w:proofErr w:type="spellStart"/>
      <w:r>
        <w:rPr>
          <w:rStyle w:val="GreekQuote0"/>
        </w:rPr>
        <w:t>μῦθοι</w:t>
      </w:r>
      <w:proofErr w:type="spellEnd"/>
      <w:r>
        <w:t xml:space="preserve"> (“words”) Gregory refers to poems, though it is possible he refers to prose orations.</w:t>
      </w:r>
      <w:r>
        <w:rPr>
          <w:rStyle w:val="FootnoteReference"/>
        </w:rPr>
        <w:footnoteReference w:id="496"/>
      </w:r>
      <w:r>
        <w:t xml:space="preserve"> Yet even if Gregory means his poetry, the implication is </w:t>
      </w:r>
      <w:r>
        <w:lastRenderedPageBreak/>
        <w:t>that Gregory was in the process of editing his poems, even if he had not completed the task. Moreover, I suspect that when Gregory calls some of his works “incomplete” (</w:t>
      </w:r>
      <w:proofErr w:type="spellStart"/>
      <w:r>
        <w:rPr>
          <w:rStyle w:val="GreekQuote0"/>
        </w:rPr>
        <w:t>ἀτέλεστοι</w:t>
      </w:r>
      <w:proofErr w:type="spellEnd"/>
      <w:r>
        <w:t xml:space="preserve">) he means not that individual poems are half-finished, but that these have not yet been revised and placed in a unified sequence. </w:t>
      </w:r>
      <w:proofErr w:type="spellStart"/>
      <w:r>
        <w:t>Bernardi</w:t>
      </w:r>
      <w:proofErr w:type="spellEnd"/>
      <w:r>
        <w:t xml:space="preserve"> has found evidence that </w:t>
      </w:r>
      <w:proofErr w:type="spellStart"/>
      <w:r>
        <w:rPr>
          <w:i/>
        </w:rPr>
        <w:t>carm</w:t>
      </w:r>
      <w:proofErr w:type="spellEnd"/>
      <w:r>
        <w:rPr>
          <w:i/>
        </w:rPr>
        <w:t>.</w:t>
      </w:r>
      <w:r>
        <w:t xml:space="preserve"> 2.1.1, though originally written in the 370s, was subsequently edited during Gregory’s retirement in the 380s.</w:t>
      </w:r>
      <w:r>
        <w:rPr>
          <w:rStyle w:val="FootnoteReference"/>
        </w:rPr>
        <w:footnoteReference w:id="497"/>
      </w:r>
      <w:r>
        <w:t xml:space="preserve"> I have argued in chapter four that </w:t>
      </w:r>
      <w:proofErr w:type="spellStart"/>
      <w:r>
        <w:rPr>
          <w:i/>
        </w:rPr>
        <w:t>carm</w:t>
      </w:r>
      <w:proofErr w:type="spellEnd"/>
      <w:r>
        <w:rPr>
          <w:i/>
        </w:rPr>
        <w:t>.</w:t>
      </w:r>
      <w:r>
        <w:t xml:space="preserve"> 1.2.1 (a/b) was similarly written in the 360s or 370s and then revised in the 380s. I take it that Gregory intended to carry out similar revisions across much of his </w:t>
      </w:r>
      <w:proofErr w:type="gramStart"/>
      <w:r>
        <w:t>corpus, but</w:t>
      </w:r>
      <w:proofErr w:type="gramEnd"/>
      <w:r>
        <w:t xml:space="preserve">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proofErr w:type="spellStart"/>
      <w:r>
        <w:rPr>
          <w:i/>
        </w:rPr>
        <w:t>Fasti</w:t>
      </w:r>
      <w:proofErr w:type="spellEnd"/>
      <w:r>
        <w:t xml:space="preserve">. The lines from </w:t>
      </w:r>
      <w:proofErr w:type="spellStart"/>
      <w:r>
        <w:rPr>
          <w:i/>
        </w:rPr>
        <w:t>carm</w:t>
      </w:r>
      <w:proofErr w:type="spellEnd"/>
      <w:r>
        <w:rPr>
          <w:i/>
        </w:rPr>
        <w:t>.</w:t>
      </w:r>
      <w:r>
        <w:t xml:space="preserve"> 2.1.50 should not be taken as evidence of Gregory’s haphazard editing but as a spur for scholars to reconstruct, as far as the evidence permits, Gregory’s editorial design.</w:t>
      </w:r>
    </w:p>
    <w:p w:rsidR="00CF07E1" w:rsidRDefault="00F84752">
      <w:pPr>
        <w:pStyle w:val="BodyText"/>
      </w:pPr>
      <w:r>
        <w:t xml:space="preserve">Identifying poetic sequences is hardly a straightforward process, and I consider many of my arguments below to be suggestive essays rather than definitive pronouncements. </w:t>
      </w:r>
      <w:proofErr w:type="spellStart"/>
      <w:r>
        <w:t>Bady</w:t>
      </w:r>
      <w:proofErr w:type="spellEnd"/>
      <w:r>
        <w:t xml:space="preserve"> has persuasively shown that the </w:t>
      </w:r>
      <w:proofErr w:type="spellStart"/>
      <w:r>
        <w:rPr>
          <w:i/>
        </w:rPr>
        <w:t>acolouthia</w:t>
      </w:r>
      <w:proofErr w:type="spellEnd"/>
      <w:r>
        <w:t xml:space="preserve"> of the manuscripts sometimes present traces of an authorial design.</w:t>
      </w:r>
      <w:r>
        <w:rPr>
          <w:rStyle w:val="FootnoteReference"/>
        </w:rPr>
        <w:footnoteReference w:id="498"/>
      </w:r>
      <w:r>
        <w:t xml:space="preserve"> I have thus paid close attention to the transmission of the poems analyzed. Yet the lack of uniformity in the </w:t>
      </w:r>
      <w:proofErr w:type="spellStart"/>
      <w:r>
        <w:rPr>
          <w:i/>
        </w:rPr>
        <w:t>acolouthia</w:t>
      </w:r>
      <w:proofErr w:type="spellEnd"/>
      <w:r>
        <w:t xml:space="preserve"> of the manuscript tradition invites us to draw connections between poems that do not appear together. Not only did the division between epic/elegiac and iambic groups not occur until after 600 </w:t>
      </w:r>
      <w:proofErr w:type="gramStart"/>
      <w:r>
        <w:t>AD</w:t>
      </w:r>
      <w:proofErr w:type="gramEnd"/>
      <w:r>
        <w:t>,</w:t>
      </w:r>
      <w:r>
        <w:rPr>
          <w:rStyle w:val="FootnoteReference"/>
        </w:rPr>
        <w:footnoteReference w:id="499"/>
      </w:r>
      <w:r>
        <w:t xml:space="preserve"> but there is every reason to suspect that in some cases </w:t>
      </w:r>
      <w:r>
        <w:lastRenderedPageBreak/>
        <w:t>Gregory paired poems in different metrical schemes. For instance, Gregory writes three poems against bishops: 2.1.13 in hexameters, 2.1.10 in elegiacs, and 2.1.12 in iambs.</w:t>
      </w:r>
      <w:r>
        <w:rPr>
          <w:rStyle w:val="FootnoteReference"/>
        </w:rPr>
        <w:footnoteReference w:id="500"/>
      </w:r>
      <w:r>
        <w:t xml:space="preserve"> Though I doubt they stood beside one another in an authorial sequence, Gregory nevertheless invites us to read them alongside each other by treating the same theme in three different manners. We will see further connections between poems in different metrical schemes below.</w:t>
      </w:r>
    </w:p>
    <w:p w:rsidR="00CF07E1" w:rsidRDefault="00F84752">
      <w:pPr>
        <w:pStyle w:val="BodyText"/>
      </w:pPr>
      <w:r>
        <w:t xml:space="preserve">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w:t>
      </w:r>
      <w:proofErr w:type="spellStart"/>
      <w:r>
        <w:t>Bady</w:t>
      </w:r>
      <w:proofErr w:type="spellEnd"/>
      <w:r>
        <w:t xml:space="preserve"> has used precisely these criteria to argue that many of sequences present in L reflect Gregory’s editorial intent.</w:t>
      </w:r>
      <w:r>
        <w:rPr>
          <w:rStyle w:val="FootnoteReference"/>
        </w:rPr>
        <w:footnoteReference w:id="501"/>
      </w:r>
      <w:r>
        <w:t xml:space="preserve"> Moreover, Gregory’s penchant for reusing lines and motifs likewise creates connections between different parts of the </w:t>
      </w:r>
      <w:r>
        <w:rPr>
          <w:i/>
        </w:rPr>
        <w:t>corpus</w:t>
      </w:r>
      <w:r>
        <w:t xml:space="preserve">.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is such that there is seldom a smoking gun; yet the </w:t>
      </w:r>
      <w:r>
        <w:lastRenderedPageBreak/>
        <w:t xml:space="preserve">accumulation of various internal and external clues </w:t>
      </w:r>
      <w:proofErr w:type="gramStart"/>
      <w:r>
        <w:t>are</w:t>
      </w:r>
      <w:proofErr w:type="gramEnd"/>
      <w:r>
        <w:t xml:space="preserve"> persuasive when taken in sum. Before examining Gregory’s work, however, I first wish to illustrate from more well-known poets the tools that Gregory used to order his work. For that task, we turn to Callimachus and Ovid.</w:t>
      </w:r>
    </w:p>
    <w:p w:rsidR="00CF07E1" w:rsidRDefault="00F84752">
      <w:pPr>
        <w:pStyle w:val="Heading2"/>
      </w:pPr>
      <w:bookmarkStart w:id="135" w:name="poetic-corpora"/>
      <w:bookmarkStart w:id="136" w:name="_Toc1638102"/>
      <w:r>
        <w:t xml:space="preserve">Poetic </w:t>
      </w:r>
      <w:r>
        <w:rPr>
          <w:i/>
        </w:rPr>
        <w:t>Corpora</w:t>
      </w:r>
      <w:bookmarkEnd w:id="135"/>
      <w:bookmarkEnd w:id="136"/>
    </w:p>
    <w:p w:rsidR="00CF07E1" w:rsidRDefault="00F84752">
      <w:pPr>
        <w:pStyle w:val="Heading3"/>
      </w:pPr>
      <w:bookmarkStart w:id="137" w:name="callimachus"/>
      <w:bookmarkStart w:id="138" w:name="_Toc1638103"/>
      <w:r>
        <w:t>Callimachus</w:t>
      </w:r>
      <w:bookmarkEnd w:id="137"/>
      <w:bookmarkEnd w:id="138"/>
    </w:p>
    <w:p w:rsidR="00CF07E1" w:rsidRDefault="00F84752">
      <w:pPr>
        <w:pStyle w:val="FirstParagraph"/>
      </w:pPr>
      <w:r>
        <w:t xml:space="preserve">The only work of Callimachus to come down to us in direct manuscript tradition are his </w:t>
      </w:r>
      <w:r>
        <w:rPr>
          <w:i/>
        </w:rPr>
        <w:t>Hymns</w:t>
      </w:r>
      <w:r>
        <w:t xml:space="preserve"> (to Zeus, Apollo, Artemis, Delos, Athena, and Demeter, in this order). Scholars have pointed to a number of formal and thematic features that show evidence of Callimachus’ arrangement of the collection.</w:t>
      </w:r>
      <w:r>
        <w:rPr>
          <w:rStyle w:val="FootnoteReference"/>
        </w:rPr>
        <w:footnoteReference w:id="502"/>
      </w:r>
      <w:r>
        <w:t xml:space="preserve"> Stephens notes, for instance, that </w:t>
      </w:r>
      <w:proofErr w:type="spellStart"/>
      <w:r>
        <w:rPr>
          <w:i/>
        </w:rPr>
        <w:t>hAth</w:t>
      </w:r>
      <w:proofErr w:type="spellEnd"/>
      <w:r>
        <w:t xml:space="preserve"> and </w:t>
      </w:r>
      <w:proofErr w:type="spellStart"/>
      <w:r>
        <w:rPr>
          <w:i/>
        </w:rPr>
        <w:t>hDem</w:t>
      </w:r>
      <w:proofErr w:type="spellEnd"/>
      <w:r>
        <w:t xml:space="preserve"> both feature vignettes of their respective goddesses punishing transgressors.</w:t>
      </w:r>
      <w:r>
        <w:rPr>
          <w:rStyle w:val="FootnoteReference"/>
        </w:rPr>
        <w:footnoteReference w:id="503"/>
      </w:r>
      <w:r>
        <w:t xml:space="preserve"> The placement of the </w:t>
      </w:r>
      <w:proofErr w:type="spellStart"/>
      <w:r>
        <w:rPr>
          <w:i/>
        </w:rPr>
        <w:t>hAp</w:t>
      </w:r>
      <w:proofErr w:type="spellEnd"/>
      <w:r>
        <w:t xml:space="preserve"> after the </w:t>
      </w:r>
      <w:proofErr w:type="spellStart"/>
      <w:r>
        <w:rPr>
          <w:i/>
        </w:rPr>
        <w:t>hZeus</w:t>
      </w:r>
      <w:proofErr w:type="spellEnd"/>
      <w:r>
        <w:t xml:space="preserve"> binds closely together the two gods and their respective human clients, kings and poets. This is reinforced by the placement of poets at the end of a list of types of people over which kings preside in </w:t>
      </w:r>
      <w:proofErr w:type="spellStart"/>
      <w:r>
        <w:rPr>
          <w:i/>
        </w:rPr>
        <w:t>hZeus</w:t>
      </w:r>
      <w:proofErr w:type="spellEnd"/>
      <w:r>
        <w:t xml:space="preserve"> 74–78 and </w:t>
      </w:r>
      <w:proofErr w:type="spellStart"/>
      <w:r>
        <w:rPr>
          <w:i/>
        </w:rPr>
        <w:t>hAp</w:t>
      </w:r>
      <w:proofErr w:type="spellEnd"/>
      <w:r>
        <w:t xml:space="preserve"> 29, where Apollo sits at Zeus’ right hand. The connections between Apollo and Artemis are reinforced by the placement of the </w:t>
      </w:r>
      <w:proofErr w:type="spellStart"/>
      <w:r>
        <w:rPr>
          <w:i/>
        </w:rPr>
        <w:t>hArt</w:t>
      </w:r>
      <w:proofErr w:type="spellEnd"/>
      <w:r>
        <w:t xml:space="preserve"> between the </w:t>
      </w:r>
      <w:proofErr w:type="spellStart"/>
      <w:r>
        <w:rPr>
          <w:i/>
        </w:rPr>
        <w:t>hAp</w:t>
      </w:r>
      <w:proofErr w:type="spellEnd"/>
      <w:r>
        <w:t xml:space="preserve"> and the </w:t>
      </w:r>
      <w:proofErr w:type="spellStart"/>
      <w:r>
        <w:rPr>
          <w:i/>
        </w:rPr>
        <w:t>hDel</w:t>
      </w:r>
      <w:proofErr w:type="spellEnd"/>
      <w:r>
        <w:t xml:space="preserve">, both of which deal extensively with the Delphic god. Artemis appears at </w:t>
      </w:r>
      <w:proofErr w:type="spellStart"/>
      <w:r>
        <w:rPr>
          <w:i/>
        </w:rPr>
        <w:t>hAp</w:t>
      </w:r>
      <w:proofErr w:type="spellEnd"/>
      <w:r>
        <w:t xml:space="preserve"> 60–64, where Apollo uses horn that she had gathered to construct a cultic site. The sibling rivalry comes into play again in </w:t>
      </w:r>
      <w:proofErr w:type="spellStart"/>
      <w:r>
        <w:rPr>
          <w:i/>
        </w:rPr>
        <w:t>hArt</w:t>
      </w:r>
      <w:proofErr w:type="spellEnd"/>
      <w:r>
        <w:t xml:space="preserve"> 7, where she asks from Zeus the honor of many names (</w:t>
      </w:r>
      <w:r>
        <w:rPr>
          <w:rStyle w:val="GreekQuote0"/>
        </w:rPr>
        <w:t>π</w:t>
      </w:r>
      <w:proofErr w:type="spellStart"/>
      <w:r>
        <w:rPr>
          <w:rStyle w:val="GreekQuote0"/>
        </w:rPr>
        <w:t>ολυωνυμίη</w:t>
      </w:r>
      <w:proofErr w:type="spellEnd"/>
      <w:r>
        <w:t xml:space="preserve">), so that her brother will not challenge her. Callimachus had made much of Apollo’s many names in the prior hymn (see especially </w:t>
      </w:r>
      <w:proofErr w:type="spellStart"/>
      <w:r>
        <w:rPr>
          <w:i/>
        </w:rPr>
        <w:t>hAp</w:t>
      </w:r>
      <w:proofErr w:type="spellEnd"/>
      <w:r>
        <w:t xml:space="preserve"> 68–70). These thematic connections are supported by numerous intertextual echoes. </w:t>
      </w:r>
      <w:proofErr w:type="spellStart"/>
      <w:r>
        <w:t>Ukleja</w:t>
      </w:r>
      <w:proofErr w:type="spellEnd"/>
      <w:r>
        <w:t xml:space="preserve"> notes that in </w:t>
      </w:r>
      <w:proofErr w:type="spellStart"/>
      <w:r>
        <w:rPr>
          <w:i/>
        </w:rPr>
        <w:t>hAp</w:t>
      </w:r>
      <w:proofErr w:type="spellEnd"/>
      <w:r>
        <w:t xml:space="preserve"> 55–57 human beings follow Apollo’s lead to construct cities (</w:t>
      </w:r>
      <w:proofErr w:type="spellStart"/>
      <w:r>
        <w:rPr>
          <w:rStyle w:val="GreekQuote0"/>
        </w:rPr>
        <w:t>Φοί</w:t>
      </w:r>
      <w:proofErr w:type="spellEnd"/>
      <w:r>
        <w:rPr>
          <w:rStyle w:val="GreekQuote0"/>
        </w:rPr>
        <w:t>βῳ</w:t>
      </w:r>
      <w:r>
        <w:t xml:space="preserve"> </w:t>
      </w:r>
      <w:r>
        <w:rPr>
          <w:rStyle w:val="GreekQuote0"/>
        </w:rPr>
        <w:t>δ</w:t>
      </w:r>
      <w:r>
        <w:t xml:space="preserve">’ </w:t>
      </w:r>
      <w:proofErr w:type="spellStart"/>
      <w:r>
        <w:rPr>
          <w:rStyle w:val="GreekQuote0"/>
        </w:rPr>
        <w:t>ἑσ</w:t>
      </w:r>
      <w:proofErr w:type="spellEnd"/>
      <w:r>
        <w:rPr>
          <w:rStyle w:val="GreekQuote0"/>
        </w:rPr>
        <w:t>π</w:t>
      </w:r>
      <w:proofErr w:type="spellStart"/>
      <w:r>
        <w:rPr>
          <w:rStyle w:val="GreekQuote0"/>
        </w:rPr>
        <w:t>όμενοι</w:t>
      </w:r>
      <w:proofErr w:type="spellEnd"/>
      <w:r>
        <w:t xml:space="preserve"> </w:t>
      </w:r>
      <w:r>
        <w:rPr>
          <w:rStyle w:val="GreekQuote0"/>
        </w:rPr>
        <w:t>π</w:t>
      </w:r>
      <w:proofErr w:type="spellStart"/>
      <w:r>
        <w:rPr>
          <w:rStyle w:val="GreekQuote0"/>
        </w:rPr>
        <w:t>όλι</w:t>
      </w:r>
      <w:proofErr w:type="spellEnd"/>
      <w:r>
        <w:rPr>
          <w:rStyle w:val="GreekQuote0"/>
        </w:rPr>
        <w:t>ας</w:t>
      </w:r>
      <w:r>
        <w:t xml:space="preserve"> </w:t>
      </w:r>
      <w:proofErr w:type="spellStart"/>
      <w:r>
        <w:rPr>
          <w:rStyle w:val="GreekQuote0"/>
        </w:rPr>
        <w:t>διεμετρήσ</w:t>
      </w:r>
      <w:proofErr w:type="spellEnd"/>
      <w:r>
        <w:rPr>
          <w:rStyle w:val="GreekQuote0"/>
        </w:rPr>
        <w:t>α</w:t>
      </w:r>
      <w:proofErr w:type="spellStart"/>
      <w:r>
        <w:rPr>
          <w:rStyle w:val="GreekQuote0"/>
        </w:rPr>
        <w:t>ντο</w:t>
      </w:r>
      <w:proofErr w:type="spellEnd"/>
      <w:r>
        <w:t xml:space="preserve">). Zeus tells Artemis in </w:t>
      </w:r>
      <w:proofErr w:type="spellStart"/>
      <w:r>
        <w:rPr>
          <w:i/>
        </w:rPr>
        <w:t>hArt</w:t>
      </w:r>
      <w:proofErr w:type="spellEnd"/>
      <w:r>
        <w:t xml:space="preserve"> 36 that </w:t>
      </w:r>
      <w:r>
        <w:lastRenderedPageBreak/>
        <w:t>she will also construct cities (</w:t>
      </w:r>
      <w:r>
        <w:rPr>
          <w:rStyle w:val="GreekQuote0"/>
        </w:rPr>
        <w:t>π</w:t>
      </w:r>
      <w:proofErr w:type="spellStart"/>
      <w:r>
        <w:rPr>
          <w:rStyle w:val="GreekQuote0"/>
        </w:rPr>
        <w:t>όλι</w:t>
      </w:r>
      <w:proofErr w:type="spellEnd"/>
      <w:r>
        <w:rPr>
          <w:rStyle w:val="GreekQuote0"/>
        </w:rPr>
        <w:t>ας</w:t>
      </w:r>
      <w:r>
        <w:t xml:space="preserve"> </w:t>
      </w:r>
      <w:proofErr w:type="spellStart"/>
      <w:r>
        <w:rPr>
          <w:rStyle w:val="GreekQuote0"/>
        </w:rPr>
        <w:t>δι</w:t>
      </w:r>
      <w:proofErr w:type="spellEnd"/>
      <w:r>
        <w:rPr>
          <w:rStyle w:val="GreekQuote0"/>
        </w:rPr>
        <w:t>α</w:t>
      </w:r>
      <w:proofErr w:type="spellStart"/>
      <w:r>
        <w:rPr>
          <w:rStyle w:val="GreekQuote0"/>
        </w:rPr>
        <w:t>μετρήσ</w:t>
      </w:r>
      <w:proofErr w:type="spellEnd"/>
      <w:r>
        <w:rPr>
          <w:rStyle w:val="GreekQuote0"/>
        </w:rPr>
        <w:t>α</w:t>
      </w:r>
      <w:proofErr w:type="spellStart"/>
      <w:r>
        <w:rPr>
          <w:rStyle w:val="GreekQuote0"/>
        </w:rPr>
        <w:t>σθ</w:t>
      </w:r>
      <w:proofErr w:type="spellEnd"/>
      <w:r>
        <w:rPr>
          <w:rStyle w:val="GreekQuote0"/>
        </w:rPr>
        <w:t>αι</w:t>
      </w:r>
      <w:r>
        <w:t>). At no other point does Callimachus use the rare accusative plural (</w:t>
      </w:r>
      <w:r>
        <w:rPr>
          <w:rStyle w:val="GreekQuote0"/>
        </w:rPr>
        <w:t>π</w:t>
      </w:r>
      <w:proofErr w:type="spellStart"/>
      <w:r>
        <w:rPr>
          <w:rStyle w:val="GreekQuote0"/>
        </w:rPr>
        <w:t>όλι</w:t>
      </w:r>
      <w:proofErr w:type="spellEnd"/>
      <w:r>
        <w:rPr>
          <w:rStyle w:val="GreekQuote0"/>
        </w:rPr>
        <w:t>ας</w:t>
      </w:r>
      <w:r>
        <w:t xml:space="preserve">) of the noun </w:t>
      </w:r>
      <w:r>
        <w:rPr>
          <w:rStyle w:val="GreekQuote0"/>
        </w:rPr>
        <w:t>π</w:t>
      </w:r>
      <w:proofErr w:type="spellStart"/>
      <w:r>
        <w:rPr>
          <w:rStyle w:val="GreekQuote0"/>
        </w:rPr>
        <w:t>όλις</w:t>
      </w:r>
      <w:proofErr w:type="spellEnd"/>
      <w:r>
        <w:t xml:space="preserve"> (“city”). He no doubt wishes us to connect the two passages. When Callimachus notes the wealth of Artemis’ temple in Ephesus, he asserts its superiority to Delphi: </w:t>
      </w:r>
      <w:proofErr w:type="spellStart"/>
      <w:r>
        <w:rPr>
          <w:rStyle w:val="GreekQuote0"/>
        </w:rPr>
        <w:t>ῥέ</w:t>
      </w:r>
      <w:proofErr w:type="spellEnd"/>
      <w:r>
        <w:rPr>
          <w:rStyle w:val="GreekQuote0"/>
        </w:rPr>
        <w:t>α</w:t>
      </w:r>
      <w:r>
        <w:t xml:space="preserve"> </w:t>
      </w:r>
      <w:proofErr w:type="spellStart"/>
      <w:r>
        <w:rPr>
          <w:rStyle w:val="GreekQuote0"/>
        </w:rPr>
        <w:t>κέν</w:t>
      </w:r>
      <w:proofErr w:type="spellEnd"/>
      <w:r>
        <w:t xml:space="preserve"> </w:t>
      </w:r>
      <w:proofErr w:type="spellStart"/>
      <w:r>
        <w:rPr>
          <w:rStyle w:val="GreekQuote0"/>
        </w:rPr>
        <w:t>Πυθῶν</w:t>
      </w:r>
      <w:proofErr w:type="spellEnd"/>
      <w:r>
        <w:rPr>
          <w:rStyle w:val="GreekQuote0"/>
        </w:rPr>
        <w:t>α</w:t>
      </w:r>
      <w:r>
        <w:t xml:space="preserve"> </w:t>
      </w:r>
      <w:r>
        <w:rPr>
          <w:rStyle w:val="GreekQuote0"/>
        </w:rPr>
        <w:t>πα</w:t>
      </w:r>
      <w:proofErr w:type="spellStart"/>
      <w:r>
        <w:rPr>
          <w:rStyle w:val="GreekQuote0"/>
        </w:rPr>
        <w:t>ρέλθοι</w:t>
      </w:r>
      <w:proofErr w:type="spellEnd"/>
      <w:r>
        <w:t xml:space="preserve"> (“One would easily pass by </w:t>
      </w:r>
      <w:proofErr w:type="spellStart"/>
      <w:r>
        <w:t>Pytho</w:t>
      </w:r>
      <w:proofErr w:type="spellEnd"/>
      <w:r>
        <w:t xml:space="preserve">” </w:t>
      </w:r>
      <w:proofErr w:type="spellStart"/>
      <w:r>
        <w:rPr>
          <w:i/>
        </w:rPr>
        <w:t>hArt</w:t>
      </w:r>
      <w:proofErr w:type="spellEnd"/>
      <w:r>
        <w:t xml:space="preserve"> 250). In </w:t>
      </w:r>
      <w:proofErr w:type="spellStart"/>
      <w:r>
        <w:rPr>
          <w:i/>
        </w:rPr>
        <w:t>hAp</w:t>
      </w:r>
      <w:proofErr w:type="spellEnd"/>
      <w:r>
        <w:t xml:space="preserve"> 35 Callimachus earlier invoked Delphi as the prime example of Apollo’s wealth: </w:t>
      </w:r>
      <w:proofErr w:type="spellStart"/>
      <w:r>
        <w:rPr>
          <w:rStyle w:val="GreekQuote0"/>
        </w:rPr>
        <w:t>Πυθῶνί</w:t>
      </w:r>
      <w:proofErr w:type="spellEnd"/>
      <w:r>
        <w:t xml:space="preserve"> </w:t>
      </w:r>
      <w:proofErr w:type="spellStart"/>
      <w:r>
        <w:rPr>
          <w:rStyle w:val="GreekQuote0"/>
        </w:rPr>
        <w:t>κε</w:t>
      </w:r>
      <w:proofErr w:type="spellEnd"/>
      <w:r>
        <w:t xml:space="preserve"> </w:t>
      </w:r>
      <w:proofErr w:type="spellStart"/>
      <w:r>
        <w:rPr>
          <w:rStyle w:val="GreekQuote0"/>
        </w:rPr>
        <w:t>τεκμήρ</w:t>
      </w:r>
      <w:proofErr w:type="spellEnd"/>
      <w:r>
        <w:rPr>
          <w:rStyle w:val="GreekQuote0"/>
        </w:rPr>
        <w:t>α</w:t>
      </w:r>
      <w:proofErr w:type="spellStart"/>
      <w:r>
        <w:rPr>
          <w:rStyle w:val="GreekQuote0"/>
        </w:rPr>
        <w:t>ιο</w:t>
      </w:r>
      <w:proofErr w:type="spellEnd"/>
      <w:r>
        <w:t xml:space="preserve">). </w:t>
      </w:r>
      <w:proofErr w:type="spellStart"/>
      <w:r>
        <w:t>Ukleja</w:t>
      </w:r>
      <w:proofErr w:type="spellEnd"/>
      <w:r>
        <w:t xml:space="preserve"> rightly notes the choice of the name </w:t>
      </w:r>
      <w:proofErr w:type="spellStart"/>
      <w:r>
        <w:t>Pytho</w:t>
      </w:r>
      <w:proofErr w:type="spellEnd"/>
      <w:r>
        <w:t xml:space="preserve"> for Delphi is no accident, but a spur for the audience’s memory that further unites the two hymns.</w:t>
      </w:r>
    </w:p>
    <w:p w:rsidR="00CF07E1" w:rsidRDefault="00F84752">
      <w:pPr>
        <w:pStyle w:val="BodyText"/>
      </w:pPr>
      <w:r>
        <w:t xml:space="preserve">The poet also explores </w:t>
      </w:r>
      <w:proofErr w:type="spellStart"/>
      <w:r>
        <w:t>poetological</w:t>
      </w:r>
      <w:proofErr w:type="spellEnd"/>
      <w:r>
        <w:t xml:space="preserve"> concerns through these internal cross-references. For instance, at </w:t>
      </w:r>
      <w:proofErr w:type="spellStart"/>
      <w:r>
        <w:rPr>
          <w:i/>
        </w:rPr>
        <w:t>hArt</w:t>
      </w:r>
      <w:proofErr w:type="spellEnd"/>
      <w:r>
        <w:t xml:space="preserve"> 136–37 the poet asks the goddess to keep both himself and his </w:t>
      </w:r>
      <w:proofErr w:type="spellStart"/>
      <w:r>
        <w:rPr>
          <w:i/>
        </w:rPr>
        <w:t>philoi</w:t>
      </w:r>
      <w:proofErr w:type="spellEnd"/>
      <w:r>
        <w:t xml:space="preserve"> true (</w:t>
      </w:r>
      <w:r>
        <w:rPr>
          <w:rStyle w:val="GreekQuote0"/>
        </w:rPr>
        <w:t>π</w:t>
      </w:r>
      <w:proofErr w:type="spellStart"/>
      <w:r>
        <w:rPr>
          <w:rStyle w:val="GreekQuote0"/>
        </w:rPr>
        <w:t>ότνι</w:t>
      </w:r>
      <w:proofErr w:type="spellEnd"/>
      <w:r>
        <w:rPr>
          <w:rStyle w:val="GreekQuote0"/>
        </w:rPr>
        <w:t>α</w:t>
      </w:r>
      <w:r>
        <w:t xml:space="preserve">, </w:t>
      </w:r>
      <w:proofErr w:type="spellStart"/>
      <w:r>
        <w:rPr>
          <w:rStyle w:val="GreekQuote0"/>
        </w:rPr>
        <w:t>τῶν</w:t>
      </w:r>
      <w:proofErr w:type="spellEnd"/>
      <w:r>
        <w:t xml:space="preserve"> </w:t>
      </w:r>
      <w:proofErr w:type="spellStart"/>
      <w:r>
        <w:rPr>
          <w:rStyle w:val="GreekQuote0"/>
        </w:rPr>
        <w:t>εἴη</w:t>
      </w:r>
      <w:proofErr w:type="spellEnd"/>
      <w:r>
        <w:t xml:space="preserve"> </w:t>
      </w:r>
      <w:proofErr w:type="spellStart"/>
      <w:r>
        <w:rPr>
          <w:rStyle w:val="GreekQuote0"/>
        </w:rPr>
        <w:t>μὲν</w:t>
      </w:r>
      <w:proofErr w:type="spellEnd"/>
      <w:r>
        <w:t xml:space="preserve"> </w:t>
      </w:r>
      <w:proofErr w:type="spellStart"/>
      <w:r>
        <w:rPr>
          <w:rStyle w:val="GreekQuote0"/>
        </w:rPr>
        <w:t>ἐμοὶ</w:t>
      </w:r>
      <w:proofErr w:type="spellEnd"/>
      <w:r>
        <w:t xml:space="preserve"> </w:t>
      </w:r>
      <w:proofErr w:type="spellStart"/>
      <w:r>
        <w:rPr>
          <w:rStyle w:val="GreekQuote0"/>
        </w:rPr>
        <w:t>φίλος</w:t>
      </w:r>
      <w:proofErr w:type="spellEnd"/>
      <w:r>
        <w:t xml:space="preserve"> </w:t>
      </w:r>
      <w:proofErr w:type="spellStart"/>
      <w:r>
        <w:rPr>
          <w:rStyle w:val="GreekQuote0"/>
        </w:rPr>
        <w:t>ὅστις</w:t>
      </w:r>
      <w:proofErr w:type="spellEnd"/>
      <w:r>
        <w:t xml:space="preserve"> /</w:t>
      </w:r>
      <w:proofErr w:type="spellStart"/>
      <w:r>
        <w:rPr>
          <w:rStyle w:val="GreekQuote0"/>
        </w:rPr>
        <w:t>εἴην</w:t>
      </w:r>
      <w:proofErr w:type="spellEnd"/>
      <w:r>
        <w:t xml:space="preserve"> </w:t>
      </w:r>
      <w:r>
        <w:rPr>
          <w:rStyle w:val="GreekQuote0"/>
        </w:rPr>
        <w:t>δ</w:t>
      </w:r>
      <w:r>
        <w:t xml:space="preserve">’ </w:t>
      </w:r>
      <w:r>
        <w:rPr>
          <w:rStyle w:val="GreekQuote0"/>
        </w:rPr>
        <w:t>α</w:t>
      </w:r>
      <w:proofErr w:type="spellStart"/>
      <w:r>
        <w:rPr>
          <w:rStyle w:val="GreekQuote0"/>
        </w:rPr>
        <w:t>ὐτός</w:t>
      </w:r>
      <w:proofErr w:type="spellEnd"/>
      <w:r>
        <w:t xml:space="preserve">, </w:t>
      </w:r>
      <w:proofErr w:type="spellStart"/>
      <w:r>
        <w:rPr>
          <w:rStyle w:val="GreekQuote0"/>
        </w:rPr>
        <w:t>ἄν</w:t>
      </w:r>
      <w:proofErr w:type="spellEnd"/>
      <w:r>
        <w:rPr>
          <w:rStyle w:val="GreekQuote0"/>
        </w:rPr>
        <w:t>α</w:t>
      </w:r>
      <w:proofErr w:type="spellStart"/>
      <w:r>
        <w:rPr>
          <w:rStyle w:val="GreekQuote0"/>
        </w:rPr>
        <w:t>σσ</w:t>
      </w:r>
      <w:proofErr w:type="spellEnd"/>
      <w:r>
        <w:rPr>
          <w:rStyle w:val="GreekQuote0"/>
        </w:rPr>
        <w:t>α</w:t>
      </w:r>
      <w:r>
        <w:t xml:space="preserve">, </w:t>
      </w:r>
      <w:proofErr w:type="spellStart"/>
      <w:r>
        <w:rPr>
          <w:rStyle w:val="GreekQuote0"/>
        </w:rPr>
        <w:t>μέλοι</w:t>
      </w:r>
      <w:proofErr w:type="spellEnd"/>
      <w:r>
        <w:t xml:space="preserve"> </w:t>
      </w:r>
      <w:proofErr w:type="spellStart"/>
      <w:r>
        <w:rPr>
          <w:rStyle w:val="GreekQuote0"/>
        </w:rPr>
        <w:t>δέ</w:t>
      </w:r>
      <w:proofErr w:type="spellEnd"/>
      <w:r>
        <w:t xml:space="preserve"> </w:t>
      </w:r>
      <w:proofErr w:type="spellStart"/>
      <w:r>
        <w:rPr>
          <w:rStyle w:val="GreekQuote0"/>
        </w:rPr>
        <w:t>μοι</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rPr>
        <w:t>ἀοιδή</w:t>
      </w:r>
      <w:proofErr w:type="spellEnd"/>
      <w:r>
        <w:t xml:space="preserve">). This passage may be fruitfully juxtaposed with </w:t>
      </w:r>
      <w:proofErr w:type="spellStart"/>
      <w:r>
        <w:rPr>
          <w:i/>
        </w:rPr>
        <w:t>hZeus</w:t>
      </w:r>
      <w:proofErr w:type="spellEnd"/>
      <w:r>
        <w:t xml:space="preserve"> 65– 69, where the poet instead asks the god to show propitious signs to his </w:t>
      </w:r>
      <w:proofErr w:type="spellStart"/>
      <w:r>
        <w:rPr>
          <w:i/>
        </w:rPr>
        <w:t>philoi</w:t>
      </w:r>
      <w:proofErr w:type="spellEnd"/>
      <w:r>
        <w:t>. Instead of asking for honesty, he expresses with his tongue in his cheek the desire to craft fiction in a persuasive manner (</w:t>
      </w:r>
      <w:proofErr w:type="spellStart"/>
      <w:r>
        <w:rPr>
          <w:rStyle w:val="GreekQuote0"/>
        </w:rPr>
        <w:t>ψευδοίμην</w:t>
      </w:r>
      <w:proofErr w:type="spellEnd"/>
      <w:r>
        <w:t xml:space="preserve"> </w:t>
      </w:r>
      <w:proofErr w:type="spellStart"/>
      <w:r>
        <w:rPr>
          <w:rStyle w:val="GreekQuote0"/>
        </w:rPr>
        <w:t>ἀίοντος</w:t>
      </w:r>
      <w:proofErr w:type="spellEnd"/>
      <w:r>
        <w:t xml:space="preserve"> </w:t>
      </w:r>
      <w:r>
        <w:rPr>
          <w:rStyle w:val="GreekQuote0"/>
        </w:rPr>
        <w:t>ἅ</w:t>
      </w:r>
      <w:r>
        <w:t xml:space="preserve"> </w:t>
      </w:r>
      <w:proofErr w:type="spellStart"/>
      <w:r>
        <w:rPr>
          <w:rStyle w:val="GreekQuote0"/>
        </w:rPr>
        <w:t>κεν</w:t>
      </w:r>
      <w:proofErr w:type="spellEnd"/>
      <w:r>
        <w:t xml:space="preserve"> </w:t>
      </w:r>
      <w:r>
        <w:rPr>
          <w:rStyle w:val="GreekQuote0"/>
        </w:rPr>
        <w:t>πεπ</w:t>
      </w:r>
      <w:proofErr w:type="spellStart"/>
      <w:r>
        <w:rPr>
          <w:rStyle w:val="GreekQuote0"/>
        </w:rPr>
        <w:t>ίθοιεν</w:t>
      </w:r>
      <w:proofErr w:type="spellEnd"/>
      <w:r>
        <w:t xml:space="preserve"> </w:t>
      </w:r>
      <w:proofErr w:type="spellStart"/>
      <w:r>
        <w:rPr>
          <w:rStyle w:val="GreekQuote0"/>
        </w:rPr>
        <w:t>ἀκουήν</w:t>
      </w:r>
      <w:proofErr w:type="spellEnd"/>
      <w:r>
        <w:t xml:space="preserve">. </w:t>
      </w:r>
      <w:proofErr w:type="spellStart"/>
      <w:r>
        <w:rPr>
          <w:i/>
        </w:rPr>
        <w:t>hZeus</w:t>
      </w:r>
      <w:proofErr w:type="spellEnd"/>
      <w:r>
        <w:t xml:space="preserve"> 65). Callimachus thus assumes for himself the power of Hesiod’s muses, who know both how to lie and to tell the truth.</w:t>
      </w:r>
      <w:r>
        <w:rPr>
          <w:rStyle w:val="FootnoteReference"/>
        </w:rPr>
        <w:footnoteReference w:id="504"/>
      </w:r>
    </w:p>
    <w:p w:rsidR="00CF07E1" w:rsidRDefault="00F84752">
      <w:pPr>
        <w:pStyle w:val="BodyText"/>
      </w:pPr>
      <w:r>
        <w:t xml:space="preserve">We see similar cross-references within the </w:t>
      </w:r>
      <w:proofErr w:type="spellStart"/>
      <w:r>
        <w:rPr>
          <w:i/>
        </w:rPr>
        <w:t>Aetia</w:t>
      </w:r>
      <w:proofErr w:type="spellEnd"/>
      <w:r>
        <w:t xml:space="preserve">. The most significant occur between the beginning and end of the work and form ring-structures. The epilogue of the </w:t>
      </w:r>
      <w:proofErr w:type="spellStart"/>
      <w:r>
        <w:rPr>
          <w:i/>
        </w:rPr>
        <w:t>Aetia</w:t>
      </w:r>
      <w:proofErr w:type="spellEnd"/>
      <w:r>
        <w:t xml:space="preserve"> (</w:t>
      </w:r>
      <w:proofErr w:type="spellStart"/>
      <w:r>
        <w:t>fr.</w:t>
      </w:r>
      <w:proofErr w:type="spellEnd"/>
      <w:r>
        <w:t xml:space="preserve"> 112) mentions the Graces along with the Muses’ consecration of Hesiod, both themes that Callimachus had treated at the beginning of the work (</w:t>
      </w:r>
      <w:proofErr w:type="spellStart"/>
      <w:r>
        <w:t>fr.</w:t>
      </w:r>
      <w:proofErr w:type="spellEnd"/>
      <w:r>
        <w:t xml:space="preserve"> 2–3). The overlap in diction makes it clear that the ring-structure is intentional. Compare </w:t>
      </w:r>
      <w:proofErr w:type="spellStart"/>
      <w:r>
        <w:rPr>
          <w:i/>
        </w:rPr>
        <w:t>Aet</w:t>
      </w:r>
      <w:proofErr w:type="spellEnd"/>
      <w:r>
        <w:rPr>
          <w:i/>
        </w:rPr>
        <w:t>.</w:t>
      </w:r>
      <w:r>
        <w:t xml:space="preserve"> </w:t>
      </w:r>
      <w:proofErr w:type="spellStart"/>
      <w:r>
        <w:t>fr.</w:t>
      </w:r>
      <w:proofErr w:type="spellEnd"/>
      <w:r>
        <w:t xml:space="preserve"> 112.5–6 </w:t>
      </w:r>
      <w:proofErr w:type="spellStart"/>
      <w:r>
        <w:rPr>
          <w:rStyle w:val="GreekQuote0"/>
        </w:rPr>
        <w:t>κείνῳ</w:t>
      </w:r>
      <w:proofErr w:type="spellEnd"/>
      <w:r>
        <w:t xml:space="preserve"> </w:t>
      </w:r>
      <w:proofErr w:type="spellStart"/>
      <w:r>
        <w:rPr>
          <w:rStyle w:val="GreekQuote0"/>
        </w:rPr>
        <w:t>τῷ</w:t>
      </w:r>
      <w:proofErr w:type="spellEnd"/>
      <w:r>
        <w:t xml:space="preserve"> </w:t>
      </w:r>
      <w:proofErr w:type="spellStart"/>
      <w:r>
        <w:rPr>
          <w:rStyle w:val="GreekQuote0"/>
          <w:b/>
        </w:rPr>
        <w:t>Μοῦσ</w:t>
      </w:r>
      <w:proofErr w:type="spellEnd"/>
      <w:r>
        <w:rPr>
          <w:rStyle w:val="GreekQuote0"/>
          <w:b/>
        </w:rPr>
        <w:t>αι</w:t>
      </w:r>
      <w:r>
        <w:t xml:space="preserve"> </w:t>
      </w:r>
      <w:r>
        <w:rPr>
          <w:rStyle w:val="GreekQuote0"/>
        </w:rPr>
        <w:t>π</w:t>
      </w:r>
      <w:proofErr w:type="spellStart"/>
      <w:r>
        <w:rPr>
          <w:rStyle w:val="GreekQuote0"/>
        </w:rPr>
        <w:t>ολλὰ</w:t>
      </w:r>
      <w:proofErr w:type="spellEnd"/>
      <w:r>
        <w:t xml:space="preserve"> </w:t>
      </w:r>
      <w:proofErr w:type="spellStart"/>
      <w:r>
        <w:rPr>
          <w:rStyle w:val="GreekQuote0"/>
          <w:b/>
        </w:rPr>
        <w:t>νέμοντι</w:t>
      </w:r>
      <w:proofErr w:type="spellEnd"/>
      <w:r>
        <w:t xml:space="preserve"> </w:t>
      </w:r>
      <w:r>
        <w:rPr>
          <w:rStyle w:val="GreekQuote0"/>
        </w:rPr>
        <w:t>β</w:t>
      </w:r>
      <w:proofErr w:type="spellStart"/>
      <w:r>
        <w:rPr>
          <w:rStyle w:val="GreekQuote0"/>
        </w:rPr>
        <w:t>οτὰ</w:t>
      </w:r>
      <w:proofErr w:type="spellEnd"/>
      <w:r>
        <w:t xml:space="preserve"> / </w:t>
      </w:r>
      <w:proofErr w:type="spellStart"/>
      <w:r>
        <w:rPr>
          <w:rStyle w:val="GreekQuote0"/>
        </w:rPr>
        <w:t>συν</w:t>
      </w:r>
      <w:proofErr w:type="spellEnd"/>
      <w:r>
        <w:t xml:space="preserve"> </w:t>
      </w:r>
      <w:proofErr w:type="spellStart"/>
      <w:r>
        <w:rPr>
          <w:rStyle w:val="GreekQuote0"/>
        </w:rPr>
        <w:t>μύθους</w:t>
      </w:r>
      <w:proofErr w:type="spellEnd"/>
      <w:r>
        <w:t xml:space="preserve"> </w:t>
      </w:r>
      <w:r>
        <w:rPr>
          <w:rStyle w:val="GreekQuote0"/>
        </w:rPr>
        <w:t>ἐβ</w:t>
      </w:r>
      <w:proofErr w:type="spellStart"/>
      <w:r>
        <w:rPr>
          <w:rStyle w:val="GreekQuote0"/>
        </w:rPr>
        <w:t>άλοντο</w:t>
      </w:r>
      <w:proofErr w:type="spellEnd"/>
      <w:r>
        <w:t xml:space="preserve"> </w:t>
      </w:r>
      <w:r>
        <w:rPr>
          <w:rStyle w:val="GreekQuote0"/>
          <w:b/>
        </w:rPr>
        <w:t>παρ</w:t>
      </w:r>
      <w:r>
        <w:rPr>
          <w:b/>
        </w:rPr>
        <w:t xml:space="preserve">’ </w:t>
      </w:r>
      <w:proofErr w:type="spellStart"/>
      <w:r>
        <w:rPr>
          <w:rStyle w:val="GreekQuote0"/>
          <w:b/>
        </w:rPr>
        <w:t>ἴχνιον</w:t>
      </w:r>
      <w:proofErr w:type="spellEnd"/>
      <w:r>
        <w:rPr>
          <w:b/>
        </w:rPr>
        <w:t xml:space="preserve"> </w:t>
      </w:r>
      <w:proofErr w:type="spellStart"/>
      <w:r>
        <w:rPr>
          <w:rStyle w:val="GreekQuote0"/>
          <w:b/>
        </w:rPr>
        <w:t>ὀξέος</w:t>
      </w:r>
      <w:proofErr w:type="spellEnd"/>
      <w:r>
        <w:rPr>
          <w:b/>
        </w:rPr>
        <w:t xml:space="preserve"> </w:t>
      </w:r>
      <w:r>
        <w:rPr>
          <w:rStyle w:val="GreekQuote0"/>
          <w:b/>
        </w:rPr>
        <w:t>ἵππ</w:t>
      </w:r>
      <w:proofErr w:type="spellStart"/>
      <w:r>
        <w:rPr>
          <w:rStyle w:val="GreekQuote0"/>
          <w:b/>
        </w:rPr>
        <w:t>ου</w:t>
      </w:r>
      <w:proofErr w:type="spellEnd"/>
      <w:r>
        <w:t xml:space="preserve"> (“to whom the Muses, when </w:t>
      </w:r>
      <w:r>
        <w:lastRenderedPageBreak/>
        <w:t xml:space="preserve">he was herding many animals, / contributed stories near the footprint of the swift horse” tr. Harder) with </w:t>
      </w:r>
      <w:proofErr w:type="spellStart"/>
      <w:r>
        <w:t>fr.</w:t>
      </w:r>
      <w:proofErr w:type="spellEnd"/>
      <w:r>
        <w:t xml:space="preserve"> 2.1–2: </w:t>
      </w:r>
      <w:r>
        <w:rPr>
          <w:rStyle w:val="GreekQuote0"/>
        </w:rPr>
        <w:t>π</w:t>
      </w:r>
      <w:proofErr w:type="spellStart"/>
      <w:r>
        <w:rPr>
          <w:rStyle w:val="GreekQuote0"/>
        </w:rPr>
        <w:t>οιμένι</w:t>
      </w:r>
      <w:proofErr w:type="spellEnd"/>
      <w:r>
        <w:t xml:space="preserve"> </w:t>
      </w:r>
      <w:proofErr w:type="spellStart"/>
      <w:r>
        <w:rPr>
          <w:rStyle w:val="GreekQuote0"/>
        </w:rPr>
        <w:t>μῆλ</w:t>
      </w:r>
      <w:proofErr w:type="spellEnd"/>
      <w:r>
        <w:rPr>
          <w:rStyle w:val="GreekQuote0"/>
        </w:rPr>
        <w:t>α</w:t>
      </w:r>
      <w:r>
        <w:t xml:space="preserve"> </w:t>
      </w:r>
      <w:proofErr w:type="spellStart"/>
      <w:r>
        <w:rPr>
          <w:rStyle w:val="GreekQuote0"/>
          <w:b/>
        </w:rPr>
        <w:t>νέμοντι</w:t>
      </w:r>
      <w:proofErr w:type="spellEnd"/>
      <w:r>
        <w:t xml:space="preserve"> </w:t>
      </w:r>
      <w:r>
        <w:rPr>
          <w:rStyle w:val="GreekQuote0"/>
          <w:b/>
        </w:rPr>
        <w:t>παρ</w:t>
      </w:r>
      <w:r>
        <w:rPr>
          <w:b/>
        </w:rPr>
        <w:t xml:space="preserve">’ </w:t>
      </w:r>
      <w:proofErr w:type="spellStart"/>
      <w:r>
        <w:rPr>
          <w:rStyle w:val="GreekQuote0"/>
          <w:b/>
        </w:rPr>
        <w:t>ἴχνιον</w:t>
      </w:r>
      <w:proofErr w:type="spellEnd"/>
      <w:r>
        <w:rPr>
          <w:b/>
        </w:rPr>
        <w:t xml:space="preserve"> </w:t>
      </w:r>
      <w:proofErr w:type="spellStart"/>
      <w:r>
        <w:rPr>
          <w:rStyle w:val="GreekQuote0"/>
          <w:b/>
        </w:rPr>
        <w:t>ὀξέος</w:t>
      </w:r>
      <w:proofErr w:type="spellEnd"/>
      <w:r>
        <w:rPr>
          <w:b/>
        </w:rPr>
        <w:t xml:space="preserve"> </w:t>
      </w:r>
      <w:r>
        <w:rPr>
          <w:rStyle w:val="GreekQuote0"/>
          <w:b/>
        </w:rPr>
        <w:t>ἵππ</w:t>
      </w:r>
      <w:proofErr w:type="spellStart"/>
      <w:r>
        <w:rPr>
          <w:rStyle w:val="GreekQuote0"/>
          <w:b/>
        </w:rPr>
        <w:t>ου</w:t>
      </w:r>
      <w:proofErr w:type="spellEnd"/>
      <w:r>
        <w:t xml:space="preserve"> / </w:t>
      </w:r>
      <w:proofErr w:type="spellStart"/>
      <w:r>
        <w:rPr>
          <w:rStyle w:val="GreekQuote0"/>
        </w:rPr>
        <w:t>Ἡσιόδῳ</w:t>
      </w:r>
      <w:proofErr w:type="spellEnd"/>
      <w:r>
        <w:t xml:space="preserve"> </w:t>
      </w:r>
      <w:proofErr w:type="spellStart"/>
      <w:r>
        <w:rPr>
          <w:rStyle w:val="GreekQuote0"/>
          <w:b/>
        </w:rPr>
        <w:t>Μουσέων</w:t>
      </w:r>
      <w:proofErr w:type="spellEnd"/>
      <w:r>
        <w:t xml:space="preserve"> </w:t>
      </w:r>
      <w:proofErr w:type="spellStart"/>
      <w:r>
        <w:rPr>
          <w:rStyle w:val="GreekQuote0"/>
        </w:rPr>
        <w:t>ἑσμὸς</w:t>
      </w:r>
      <w:proofErr w:type="spellEnd"/>
      <w:r>
        <w:t xml:space="preserve"> </w:t>
      </w:r>
      <w:proofErr w:type="spellStart"/>
      <w:r>
        <w:rPr>
          <w:rStyle w:val="GreekQuote0"/>
        </w:rPr>
        <w:t>ὅτ</w:t>
      </w:r>
      <w:proofErr w:type="spellEnd"/>
      <w:r>
        <w:t xml:space="preserve">’ </w:t>
      </w:r>
      <w:proofErr w:type="spellStart"/>
      <w:r>
        <w:rPr>
          <w:rStyle w:val="GreekQuote0"/>
        </w:rPr>
        <w:t>ἠντί</w:t>
      </w:r>
      <w:proofErr w:type="spellEnd"/>
      <w:r>
        <w:rPr>
          <w:rStyle w:val="GreekQuote0"/>
        </w:rPr>
        <w:t>α</w:t>
      </w:r>
      <w:proofErr w:type="spellStart"/>
      <w:r>
        <w:rPr>
          <w:rStyle w:val="GreekQuote0"/>
        </w:rPr>
        <w:t>σεν</w:t>
      </w:r>
      <w:proofErr w:type="spellEnd"/>
      <w:r>
        <w:t xml:space="preserve"> (“When a swarm of Muses met the shepherd Hesiod, who was tending / his flocks near the footprint of the swift horse” tr. Harder modified). Callimachus was thus one important model for the ring-structuring common in Hellenistic and later verse.</w:t>
      </w:r>
      <w:r>
        <w:rPr>
          <w:rStyle w:val="FootnoteReference"/>
        </w:rPr>
        <w:footnoteReference w:id="505"/>
      </w:r>
    </w:p>
    <w:p w:rsidR="00CF07E1" w:rsidRDefault="00F84752">
      <w:pPr>
        <w:pStyle w:val="BodyText"/>
      </w:pPr>
      <w:r>
        <w:t xml:space="preserve">The ending of the </w:t>
      </w:r>
      <w:proofErr w:type="spellStart"/>
      <w:r>
        <w:rPr>
          <w:i/>
        </w:rPr>
        <w:t>Aetia</w:t>
      </w:r>
      <w:proofErr w:type="spellEnd"/>
      <w:r>
        <w:t xml:space="preserve"> (</w:t>
      </w:r>
      <w:proofErr w:type="spellStart"/>
      <w:r>
        <w:t>fr.</w:t>
      </w:r>
      <w:proofErr w:type="spellEnd"/>
      <w:r>
        <w:t xml:space="preserve"> 112) recalls the end of the </w:t>
      </w:r>
      <w:proofErr w:type="spellStart"/>
      <w:r>
        <w:rPr>
          <w:i/>
        </w:rPr>
        <w:t>hZeus</w:t>
      </w:r>
      <w:proofErr w:type="spellEnd"/>
      <w:r>
        <w:t xml:space="preserve"> and looks forward to the </w:t>
      </w:r>
      <w:r>
        <w:rPr>
          <w:i/>
        </w:rPr>
        <w:t>Iambi</w:t>
      </w:r>
      <w:r>
        <w:t xml:space="preserve">. The </w:t>
      </w:r>
      <w:proofErr w:type="spellStart"/>
      <w:r>
        <w:t>hymnic</w:t>
      </w:r>
      <w:proofErr w:type="spellEnd"/>
      <w:r>
        <w:t xml:space="preserve"> farewell in </w:t>
      </w:r>
      <w:proofErr w:type="spellStart"/>
      <w:r>
        <w:rPr>
          <w:i/>
        </w:rPr>
        <w:t>Aet</w:t>
      </w:r>
      <w:proofErr w:type="spellEnd"/>
      <w:r>
        <w:rPr>
          <w:i/>
        </w:rPr>
        <w:t>.</w:t>
      </w:r>
      <w:r>
        <w:t xml:space="preserve"> </w:t>
      </w:r>
      <w:proofErr w:type="spellStart"/>
      <w:r>
        <w:t>fr.</w:t>
      </w:r>
      <w:proofErr w:type="spellEnd"/>
      <w:r>
        <w:t xml:space="preserve"> 112.8 “And farewell to you also Zeus” (</w:t>
      </w:r>
      <w:r>
        <w:rPr>
          <w:rStyle w:val="GreekQuote0"/>
          <w:b/>
        </w:rPr>
        <w:t>χα</w:t>
      </w:r>
      <w:proofErr w:type="spellStart"/>
      <w:r>
        <w:rPr>
          <w:rStyle w:val="GreekQuote0"/>
          <w:b/>
        </w:rPr>
        <w:t>ῖρε</w:t>
      </w:r>
      <w:proofErr w:type="spellEnd"/>
      <w:r>
        <w:t xml:space="preserve">, </w:t>
      </w:r>
      <w:proofErr w:type="spellStart"/>
      <w:r>
        <w:rPr>
          <w:rStyle w:val="GreekQuote0"/>
        </w:rPr>
        <w:t>Ζεῦ</w:t>
      </w:r>
      <w:proofErr w:type="spellEnd"/>
      <w:r>
        <w:t xml:space="preserve">, </w:t>
      </w:r>
      <w:proofErr w:type="spellStart"/>
      <w:r>
        <w:rPr>
          <w:rStyle w:val="GreekQuote0"/>
          <w:b/>
        </w:rPr>
        <w:t>μέγ</w:t>
      </w:r>
      <w:proofErr w:type="spellEnd"/>
      <w:r>
        <w:rPr>
          <w:rStyle w:val="GreekQuote0"/>
          <w:b/>
        </w:rPr>
        <w:t>α</w:t>
      </w:r>
      <w:r>
        <w:t xml:space="preserve"> </w:t>
      </w:r>
      <w:r>
        <w:rPr>
          <w:rStyle w:val="GreekQuote0"/>
        </w:rPr>
        <w:t>καὶ</w:t>
      </w:r>
      <w:r>
        <w:t xml:space="preserve"> </w:t>
      </w:r>
      <w:proofErr w:type="spellStart"/>
      <w:r>
        <w:rPr>
          <w:rStyle w:val="GreekQuote0"/>
        </w:rPr>
        <w:t>σύ</w:t>
      </w:r>
      <w:proofErr w:type="spellEnd"/>
      <w:r>
        <w:t xml:space="preserve">) recalls the similar farewell at </w:t>
      </w:r>
      <w:proofErr w:type="spellStart"/>
      <w:r>
        <w:rPr>
          <w:i/>
        </w:rPr>
        <w:t>hZeus</w:t>
      </w:r>
      <w:proofErr w:type="spellEnd"/>
      <w:r>
        <w:t xml:space="preserve"> 91 (</w:t>
      </w:r>
      <w:r>
        <w:rPr>
          <w:rStyle w:val="GreekQuote0"/>
          <w:b/>
        </w:rPr>
        <w:t>χα</w:t>
      </w:r>
      <w:proofErr w:type="spellStart"/>
      <w:r>
        <w:rPr>
          <w:rStyle w:val="GreekQuote0"/>
          <w:b/>
        </w:rPr>
        <w:t>ῖρε</w:t>
      </w:r>
      <w:proofErr w:type="spellEnd"/>
      <w:r>
        <w:t xml:space="preserve"> </w:t>
      </w:r>
      <w:proofErr w:type="spellStart"/>
      <w:r>
        <w:rPr>
          <w:rStyle w:val="GreekQuote0"/>
          <w:b/>
        </w:rPr>
        <w:t>μέγ</w:t>
      </w:r>
      <w:proofErr w:type="spellEnd"/>
      <w:r>
        <w:rPr>
          <w:rStyle w:val="GreekQuote0"/>
          <w:b/>
        </w:rPr>
        <w:t>α</w:t>
      </w:r>
      <w:r>
        <w:t xml:space="preserve">, </w:t>
      </w:r>
      <w:proofErr w:type="spellStart"/>
      <w:r>
        <w:rPr>
          <w:rStyle w:val="GreekQuote0"/>
        </w:rPr>
        <w:t>Κρονίδη</w:t>
      </w:r>
      <w:proofErr w:type="spellEnd"/>
      <w:r>
        <w:t xml:space="preserve"> </w:t>
      </w:r>
      <w:r>
        <w:rPr>
          <w:rStyle w:val="GreekQuote0"/>
        </w:rPr>
        <w:t>πα</w:t>
      </w:r>
      <w:proofErr w:type="spellStart"/>
      <w:r>
        <w:rPr>
          <w:rStyle w:val="GreekQuote0"/>
        </w:rPr>
        <w:t>νυ</w:t>
      </w:r>
      <w:proofErr w:type="spellEnd"/>
      <w:r>
        <w:rPr>
          <w:rStyle w:val="GreekQuote0"/>
        </w:rPr>
        <w:t>π</w:t>
      </w:r>
      <w:proofErr w:type="spellStart"/>
      <w:r>
        <w:rPr>
          <w:rStyle w:val="GreekQuote0"/>
        </w:rPr>
        <w:t>έρτ</w:t>
      </w:r>
      <w:proofErr w:type="spellEnd"/>
      <w:r>
        <w:rPr>
          <w:rStyle w:val="GreekQuote0"/>
        </w:rPr>
        <w:t>α</w:t>
      </w:r>
      <w:proofErr w:type="spellStart"/>
      <w:r>
        <w:rPr>
          <w:rStyle w:val="GreekQuote0"/>
        </w:rPr>
        <w:t>τε</w:t>
      </w:r>
      <w:proofErr w:type="spellEnd"/>
      <w:r>
        <w:t>). Callimachus’ request that Zeus preserve the house of his lords (</w:t>
      </w:r>
      <w:proofErr w:type="spellStart"/>
      <w:r>
        <w:rPr>
          <w:rStyle w:val="GreekQuote0"/>
        </w:rPr>
        <w:t>σάω</w:t>
      </w:r>
      <w:proofErr w:type="spellEnd"/>
      <w:r>
        <w:t xml:space="preserve"> </w:t>
      </w:r>
      <w:r>
        <w:rPr>
          <w:rStyle w:val="GreekQuote0"/>
        </w:rPr>
        <w:t>δ</w:t>
      </w:r>
      <w:r>
        <w:t xml:space="preserve">’ </w:t>
      </w:r>
      <w:proofErr w:type="spellStart"/>
      <w:r>
        <w:rPr>
          <w:rStyle w:val="GreekQuote0"/>
        </w:rPr>
        <w:t>ἐμὸν</w:t>
      </w:r>
      <w:proofErr w:type="spellEnd"/>
      <w:r>
        <w:t xml:space="preserve"> </w:t>
      </w:r>
      <w:proofErr w:type="spellStart"/>
      <w:r>
        <w:rPr>
          <w:rStyle w:val="GreekQuote0"/>
        </w:rPr>
        <w:t>οἶκον</w:t>
      </w:r>
      <w:proofErr w:type="spellEnd"/>
      <w:r>
        <w:t xml:space="preserve"> </w:t>
      </w:r>
      <w:proofErr w:type="spellStart"/>
      <w:r>
        <w:rPr>
          <w:rStyle w:val="GreekQuote0"/>
        </w:rPr>
        <w:t>ἀνάκτων</w:t>
      </w:r>
      <w:proofErr w:type="spellEnd"/>
      <w:r>
        <w:t xml:space="preserve">. </w:t>
      </w:r>
      <w:proofErr w:type="spellStart"/>
      <w:r>
        <w:t>fr.</w:t>
      </w:r>
      <w:proofErr w:type="spellEnd"/>
      <w:r>
        <w:t xml:space="preserve"> 112.8) alludes also to the end of the </w:t>
      </w:r>
      <w:proofErr w:type="spellStart"/>
      <w:r>
        <w:rPr>
          <w:i/>
        </w:rPr>
        <w:t>hZeus</w:t>
      </w:r>
      <w:proofErr w:type="spellEnd"/>
      <w:r>
        <w:t>, for there Callimachus observed that “nothing on earth is more divine than Zeus’ kings” (</w:t>
      </w:r>
      <w:r>
        <w:rPr>
          <w:rStyle w:val="GreekQuote0"/>
        </w:rPr>
        <w:t>ἐπ</w:t>
      </w:r>
      <w:proofErr w:type="spellStart"/>
      <w:r>
        <w:rPr>
          <w:rStyle w:val="GreekQuote0"/>
        </w:rPr>
        <w:t>εὶ</w:t>
      </w:r>
      <w:proofErr w:type="spellEnd"/>
      <w:r>
        <w:t xml:space="preserve"> </w:t>
      </w:r>
      <w:proofErr w:type="spellStart"/>
      <w:r>
        <w:rPr>
          <w:rStyle w:val="GreekQuote0"/>
        </w:rPr>
        <w:t>Διὸς</w:t>
      </w:r>
      <w:proofErr w:type="spellEnd"/>
      <w:r>
        <w:t xml:space="preserve"> </w:t>
      </w:r>
      <w:proofErr w:type="spellStart"/>
      <w:r>
        <w:rPr>
          <w:rStyle w:val="GreekQuote0"/>
        </w:rPr>
        <w:t>οὐδὲν</w:t>
      </w:r>
      <w:proofErr w:type="spellEnd"/>
      <w:r>
        <w:t xml:space="preserve"> </w:t>
      </w:r>
      <w:proofErr w:type="spellStart"/>
      <w:r>
        <w:rPr>
          <w:rStyle w:val="GreekQuote0"/>
        </w:rPr>
        <w:t>ἀνάκτων</w:t>
      </w:r>
      <w:proofErr w:type="spellEnd"/>
      <w:r>
        <w:t xml:space="preserve"> / </w:t>
      </w:r>
      <w:proofErr w:type="spellStart"/>
      <w:r>
        <w:rPr>
          <w:rStyle w:val="GreekQuote0"/>
        </w:rPr>
        <w:t>θειότερον</w:t>
      </w:r>
      <w:proofErr w:type="spellEnd"/>
      <w:r>
        <w:t xml:space="preserve">. Note </w:t>
      </w:r>
      <w:proofErr w:type="spellStart"/>
      <w:r>
        <w:rPr>
          <w:rStyle w:val="GreekQuote0"/>
        </w:rPr>
        <w:t>ἀνάκτων</w:t>
      </w:r>
      <w:proofErr w:type="spellEnd"/>
      <w:r>
        <w:t xml:space="preserve"> at line end) and subsequently adduced the wealth of his ruler (</w:t>
      </w:r>
      <w:proofErr w:type="spellStart"/>
      <w:r>
        <w:rPr>
          <w:rStyle w:val="GreekQuote0"/>
        </w:rPr>
        <w:t>ἡμετέρῳ</w:t>
      </w:r>
      <w:proofErr w:type="spellEnd"/>
      <w:r>
        <w:t xml:space="preserve"> </w:t>
      </w:r>
      <w:proofErr w:type="spellStart"/>
      <w:r>
        <w:rPr>
          <w:rStyle w:val="GreekQuote0"/>
        </w:rPr>
        <w:t>μεδέοντι</w:t>
      </w:r>
      <w:proofErr w:type="spellEnd"/>
      <w:r>
        <w:t xml:space="preserve"> 86) as proof that Zeus distributes more wealth to some kings than others. Indeed, the present tense imperative </w:t>
      </w:r>
      <w:proofErr w:type="spellStart"/>
      <w:r>
        <w:rPr>
          <w:rStyle w:val="GreekQuote0"/>
        </w:rPr>
        <w:t>σάω</w:t>
      </w:r>
      <w:proofErr w:type="spellEnd"/>
      <w:r>
        <w:t xml:space="preserve"> (“continue to preserve”) encourages the reader familiar with Callimachus’ work to recall the wealth mentioned at the end of the </w:t>
      </w:r>
      <w:proofErr w:type="spellStart"/>
      <w:r>
        <w:rPr>
          <w:i/>
        </w:rPr>
        <w:t>hZeus</w:t>
      </w:r>
      <w:proofErr w:type="spellEnd"/>
      <w:r>
        <w:t xml:space="preserve">. Harder observes that the mention of the “foot-pasture of the Muses” in </w:t>
      </w:r>
      <w:proofErr w:type="spellStart"/>
      <w:r>
        <w:t>fr.</w:t>
      </w:r>
      <w:proofErr w:type="spellEnd"/>
      <w:r>
        <w:t xml:space="preserve"> 112.9 is probably meant to be juxtaposed with </w:t>
      </w:r>
      <w:proofErr w:type="spellStart"/>
      <w:r>
        <w:rPr>
          <w:i/>
        </w:rPr>
        <w:t>Aet</w:t>
      </w:r>
      <w:proofErr w:type="spellEnd"/>
      <w:r>
        <w:rPr>
          <w:i/>
        </w:rPr>
        <w:t>.</w:t>
      </w:r>
      <w:r>
        <w:t xml:space="preserve"> </w:t>
      </w:r>
      <w:proofErr w:type="spellStart"/>
      <w:r>
        <w:t>fr.</w:t>
      </w:r>
      <w:proofErr w:type="spellEnd"/>
      <w:r>
        <w:t xml:space="preserve"> 1.27, where Apollo instructs the poet to drive his chariot on untrodden paths. The “foot-pasture” refers to Callimachus’ </w:t>
      </w:r>
      <w:r>
        <w:rPr>
          <w:i/>
        </w:rPr>
        <w:t>Iambi</w:t>
      </w:r>
      <w:r>
        <w:t xml:space="preserve">, which follow the </w:t>
      </w:r>
      <w:proofErr w:type="spellStart"/>
      <w:r>
        <w:rPr>
          <w:i/>
        </w:rPr>
        <w:t>Aetia</w:t>
      </w:r>
      <w:proofErr w:type="spellEnd"/>
      <w:r>
        <w:t xml:space="preserve"> in this papyrus (</w:t>
      </w:r>
      <w:proofErr w:type="spellStart"/>
      <w:proofErr w:type="gramStart"/>
      <w:r>
        <w:t>P.Oxy</w:t>
      </w:r>
      <w:proofErr w:type="spellEnd"/>
      <w:proofErr w:type="gramEnd"/>
      <w:r>
        <w:t xml:space="preserve">. 1011) and hence presumably in the original edition of Callimachus’ poetic </w:t>
      </w:r>
      <w:r>
        <w:rPr>
          <w:i/>
        </w:rPr>
        <w:t>oeuvre</w:t>
      </w:r>
      <w:r>
        <w:t>.</w:t>
      </w:r>
      <w:r>
        <w:rPr>
          <w:rStyle w:val="FootnoteReference"/>
        </w:rPr>
        <w:footnoteReference w:id="506"/>
      </w:r>
      <w:r>
        <w:t xml:space="preserve"> Though the imperfect preservation of </w:t>
      </w:r>
      <w:r>
        <w:lastRenderedPageBreak/>
        <w:t>Callimachus’ work precludes full appreciation, it is clear that the Alexandrian poet carefully established connections between different parts of his poetic corpus.</w:t>
      </w:r>
    </w:p>
    <w:p w:rsidR="00CF07E1" w:rsidRDefault="00F84752">
      <w:pPr>
        <w:pStyle w:val="Heading3"/>
      </w:pPr>
      <w:bookmarkStart w:id="139" w:name="ovid"/>
      <w:bookmarkStart w:id="140" w:name="_Toc1638104"/>
      <w:r>
        <w:t>Ovid</w:t>
      </w:r>
      <w:bookmarkEnd w:id="139"/>
      <w:bookmarkEnd w:id="140"/>
    </w:p>
    <w:p w:rsidR="00CF07E1" w:rsidRDefault="00F84752">
      <w:pPr>
        <w:pStyle w:val="FirstParagraph"/>
      </w:pPr>
      <w:r>
        <w:t xml:space="preserve">Ovid gives special prominence to the formal features we have just observed in Callimachus’ work: internal cross-references, especially at the beginning and end of works or books. </w:t>
      </w:r>
      <w:proofErr w:type="gramStart"/>
      <w:r>
        <w:t>Indeed</w:t>
      </w:r>
      <w:proofErr w:type="gramEnd"/>
      <w:r>
        <w:t xml:space="preserve"> in his treatment of the poetic </w:t>
      </w:r>
      <w:proofErr w:type="spellStart"/>
      <w:r>
        <w:rPr>
          <w:i/>
        </w:rPr>
        <w:t>sphragis</w:t>
      </w:r>
      <w:proofErr w:type="spellEnd"/>
      <w:r>
        <w:t xml:space="preserve"> Kranz regards Ovid’s practice as the culmination of the technique.</w:t>
      </w:r>
      <w:r>
        <w:rPr>
          <w:rStyle w:val="FootnoteReference"/>
        </w:rPr>
        <w:footnoteReference w:id="507"/>
      </w:r>
      <w:r>
        <w:t xml:space="preserve"> Though Gregory probably did not read Ovid,</w:t>
      </w:r>
      <w:r>
        <w:rPr>
          <w:rStyle w:val="FootnoteReference"/>
        </w:rPr>
        <w:footnoteReference w:id="508"/>
      </w:r>
      <w:r>
        <w:t xml:space="preserve"> his work is worth a brief examination because Ovid’s internal cross-references are so prominent and his work so well preserved. The </w:t>
      </w:r>
      <w:proofErr w:type="spellStart"/>
      <w:r>
        <w:t>Simonan</w:t>
      </w:r>
      <w:proofErr w:type="spellEnd"/>
      <w:r>
        <w:t xml:space="preserve"> poet also provides a useful </w:t>
      </w:r>
      <w:r>
        <w:rPr>
          <w:i/>
        </w:rPr>
        <w:t>comparand</w:t>
      </w:r>
      <w:r>
        <w:t xml:space="preserve"> for Gregory. Both men were deeply influenced by Callimachus and regarded these internal cross-references as a Callimachean practice, for both frequently allude to the Alexandrian at the beginning and end of poems.</w:t>
      </w:r>
    </w:p>
    <w:p w:rsidR="00CF07E1" w:rsidRDefault="00F84752">
      <w:pPr>
        <w:pStyle w:val="BodyText"/>
      </w:pPr>
      <w:r>
        <w:t xml:space="preserve">Ovid’s </w:t>
      </w:r>
      <w:proofErr w:type="spellStart"/>
      <w:r>
        <w:rPr>
          <w:i/>
        </w:rPr>
        <w:t>Amores</w:t>
      </w:r>
      <w:proofErr w:type="spellEnd"/>
      <w:r>
        <w:t xml:space="preserve"> begin with a curious epigram in which the poetic books (</w:t>
      </w:r>
      <w:proofErr w:type="spellStart"/>
      <w:r>
        <w:rPr>
          <w:i/>
        </w:rPr>
        <w:t>libelli</w:t>
      </w:r>
      <w:proofErr w:type="spellEnd"/>
      <w:r>
        <w:t xml:space="preserve">) inform the reader that the author has cut them down from five to three books. At once we see evidence for the editing that was a typical part of an Alexandrian poet’s career. The </w:t>
      </w:r>
      <w:proofErr w:type="spellStart"/>
      <w:r>
        <w:rPr>
          <w:i/>
        </w:rPr>
        <w:t>Amores</w:t>
      </w:r>
      <w:proofErr w:type="spellEnd"/>
      <w:r>
        <w:t xml:space="preserve"> are replete with intricate cross-references;</w:t>
      </w:r>
      <w:r>
        <w:rPr>
          <w:rStyle w:val="FootnoteReference"/>
        </w:rPr>
        <w:footnoteReference w:id="509"/>
      </w:r>
      <w:r>
        <w:t xml:space="preserve"> of particular relevance here is the final poem of the work, 3.15, where the poet forswears elegy for greater themes (</w:t>
      </w:r>
      <w:proofErr w:type="spellStart"/>
      <w:r>
        <w:rPr>
          <w:i/>
        </w:rPr>
        <w:t>pulsanda</w:t>
      </w:r>
      <w:proofErr w:type="spellEnd"/>
      <w:r>
        <w:rPr>
          <w:i/>
        </w:rPr>
        <w:t xml:space="preserve"> </w:t>
      </w:r>
      <w:proofErr w:type="spellStart"/>
      <w:r>
        <w:rPr>
          <w:i/>
        </w:rPr>
        <w:t>est</w:t>
      </w:r>
      <w:proofErr w:type="spellEnd"/>
      <w:r>
        <w:rPr>
          <w:i/>
        </w:rPr>
        <w:t xml:space="preserve"> </w:t>
      </w:r>
      <w:proofErr w:type="spellStart"/>
      <w:r>
        <w:rPr>
          <w:i/>
        </w:rPr>
        <w:t>magnis</w:t>
      </w:r>
      <w:proofErr w:type="spellEnd"/>
      <w:r>
        <w:rPr>
          <w:i/>
        </w:rPr>
        <w:t xml:space="preserve"> area </w:t>
      </w:r>
      <w:proofErr w:type="spellStart"/>
      <w:r>
        <w:rPr>
          <w:i/>
        </w:rPr>
        <w:t>maior</w:t>
      </w:r>
      <w:proofErr w:type="spellEnd"/>
      <w:r>
        <w:rPr>
          <w:i/>
        </w:rPr>
        <w:t xml:space="preserve"> </w:t>
      </w:r>
      <w:proofErr w:type="spellStart"/>
      <w:r>
        <w:rPr>
          <w:i/>
        </w:rPr>
        <w:t>equis</w:t>
      </w:r>
      <w:proofErr w:type="spellEnd"/>
      <w:r>
        <w:t xml:space="preserve"> “we must strike a greater field with great horses” i.e. take up a new theme).</w:t>
      </w:r>
      <w:r>
        <w:rPr>
          <w:rStyle w:val="FootnoteReference"/>
        </w:rPr>
        <w:footnoteReference w:id="510"/>
      </w:r>
      <w:r>
        <w:t xml:space="preserve"> Ovid then bids farewell to his </w:t>
      </w:r>
      <w:r>
        <w:lastRenderedPageBreak/>
        <w:t>“unwarlike elegies” (</w:t>
      </w:r>
      <w:proofErr w:type="spellStart"/>
      <w:r>
        <w:rPr>
          <w:i/>
        </w:rPr>
        <w:t>imbelles</w:t>
      </w:r>
      <w:proofErr w:type="spellEnd"/>
      <w:r>
        <w:rPr>
          <w:i/>
        </w:rPr>
        <w:t xml:space="preserve"> </w:t>
      </w:r>
      <w:proofErr w:type="spellStart"/>
      <w:r>
        <w:rPr>
          <w:i/>
        </w:rPr>
        <w:t>elegi</w:t>
      </w:r>
      <w:proofErr w:type="spellEnd"/>
      <w:r>
        <w:rPr>
          <w:i/>
        </w:rPr>
        <w:t xml:space="preserve">… </w:t>
      </w:r>
      <w:proofErr w:type="spellStart"/>
      <w:r>
        <w:rPr>
          <w:i/>
        </w:rPr>
        <w:t>ualete</w:t>
      </w:r>
      <w:proofErr w:type="spellEnd"/>
      <w:r>
        <w:t xml:space="preserve">). By moving from pedestrian to equine travel, Ovid reverses Callimachus’ movement from greater to lesser themes at the end of the </w:t>
      </w:r>
      <w:proofErr w:type="spellStart"/>
      <w:r>
        <w:rPr>
          <w:i/>
        </w:rPr>
        <w:t>Aetia</w:t>
      </w:r>
      <w:proofErr w:type="spellEnd"/>
      <w:r>
        <w:t>.</w:t>
      </w:r>
    </w:p>
    <w:p w:rsidR="00CF07E1" w:rsidRDefault="00F84752">
      <w:pPr>
        <w:pStyle w:val="BodyText"/>
      </w:pPr>
      <w:r>
        <w:t xml:space="preserve">The </w:t>
      </w:r>
      <w:r>
        <w:rPr>
          <w:i/>
        </w:rPr>
        <w:t xml:space="preserve">Ars </w:t>
      </w:r>
      <w:proofErr w:type="spellStart"/>
      <w:r>
        <w:rPr>
          <w:i/>
        </w:rPr>
        <w:t>amatoria</w:t>
      </w:r>
      <w:proofErr w:type="spellEnd"/>
      <w:r>
        <w:t xml:space="preserve"> subsequently begins with a number of references back to the </w:t>
      </w:r>
      <w:proofErr w:type="spellStart"/>
      <w:r>
        <w:rPr>
          <w:i/>
        </w:rPr>
        <w:t>Amores</w:t>
      </w:r>
      <w:proofErr w:type="spellEnd"/>
      <w:r>
        <w:rPr>
          <w:i/>
        </w:rPr>
        <w:t>.</w:t>
      </w:r>
      <w:r>
        <w:t xml:space="preserve"> Instead of the suffering lover of the </w:t>
      </w:r>
      <w:proofErr w:type="spellStart"/>
      <w:r>
        <w:rPr>
          <w:i/>
        </w:rPr>
        <w:t>Amores</w:t>
      </w:r>
      <w:proofErr w:type="spellEnd"/>
      <w:r>
        <w:t xml:space="preserve"> our poet is now the teacher of love (</w:t>
      </w:r>
      <w:proofErr w:type="spellStart"/>
      <w:r>
        <w:rPr>
          <w:i/>
        </w:rPr>
        <w:t>praeceptor</w:t>
      </w:r>
      <w:proofErr w:type="spellEnd"/>
      <w:r>
        <w:rPr>
          <w:i/>
        </w:rPr>
        <w:t xml:space="preserve"> </w:t>
      </w:r>
      <w:proofErr w:type="spellStart"/>
      <w:r>
        <w:rPr>
          <w:i/>
        </w:rPr>
        <w:t>amoris</w:t>
      </w:r>
      <w:proofErr w:type="spellEnd"/>
      <w:r>
        <w:t>, 1.17). He states that the god Love will yield to him (</w:t>
      </w:r>
      <w:r>
        <w:rPr>
          <w:i/>
        </w:rPr>
        <w:t xml:space="preserve">et mihi </w:t>
      </w:r>
      <w:proofErr w:type="spellStart"/>
      <w:r>
        <w:rPr>
          <w:i/>
        </w:rPr>
        <w:t>cedet</w:t>
      </w:r>
      <w:proofErr w:type="spellEnd"/>
      <w:r>
        <w:rPr>
          <w:i/>
        </w:rPr>
        <w:t xml:space="preserve"> Amor</w:t>
      </w:r>
      <w:r>
        <w:t xml:space="preserve">, 1.21), unlike in </w:t>
      </w:r>
      <w:r>
        <w:rPr>
          <w:i/>
        </w:rPr>
        <w:t>Am.</w:t>
      </w:r>
      <w:r>
        <w:t xml:space="preserve"> 1.2, where the poet decided to yield to love (</w:t>
      </w:r>
      <w:proofErr w:type="spellStart"/>
      <w:r>
        <w:rPr>
          <w:i/>
        </w:rPr>
        <w:t>cedamus</w:t>
      </w:r>
      <w:proofErr w:type="spellEnd"/>
      <w:r>
        <w:t xml:space="preserve"> </w:t>
      </w:r>
      <w:r>
        <w:rPr>
          <w:i/>
        </w:rPr>
        <w:t>Am.</w:t>
      </w:r>
      <w:r>
        <w:t xml:space="preserve"> 1.2.10). Indeed, the poet’s warlike posture continues: he promises revenge on the god who so wounded him (</w:t>
      </w:r>
      <w:r>
        <w:rPr>
          <w:i/>
        </w:rPr>
        <w:t>Ars am.</w:t>
      </w:r>
      <w:r>
        <w:t xml:space="preserve"> 1.24). We then get a dense complex of humorous allusions to Callimachus. He announces that he will not lie and say that his skills were given to him by Apollo (like Callimachus in </w:t>
      </w:r>
      <w:proofErr w:type="spellStart"/>
      <w:r>
        <w:rPr>
          <w:i/>
        </w:rPr>
        <w:t>Aet</w:t>
      </w:r>
      <w:proofErr w:type="spellEnd"/>
      <w:r>
        <w:rPr>
          <w:i/>
        </w:rPr>
        <w:t>.</w:t>
      </w:r>
      <w:r>
        <w:t xml:space="preserve"> </w:t>
      </w:r>
      <w:proofErr w:type="spellStart"/>
      <w:r>
        <w:t>fr.</w:t>
      </w:r>
      <w:proofErr w:type="spellEnd"/>
      <w:r>
        <w:t xml:space="preserve"> 1), or that the muses appeared to him while shepherding flocks (like Hesiod, but a scene that Callimachus also refers to at the beginning and end of the </w:t>
      </w:r>
      <w:proofErr w:type="spellStart"/>
      <w:r>
        <w:rPr>
          <w:i/>
        </w:rPr>
        <w:t>Aetia</w:t>
      </w:r>
      <w:proofErr w:type="spellEnd"/>
      <w:r>
        <w:t>). He asserts that he will speak the truth (</w:t>
      </w:r>
      <w:proofErr w:type="spellStart"/>
      <w:r>
        <w:rPr>
          <w:i/>
        </w:rPr>
        <w:t>vera</w:t>
      </w:r>
      <w:proofErr w:type="spellEnd"/>
      <w:r>
        <w:rPr>
          <w:i/>
        </w:rPr>
        <w:t xml:space="preserve"> </w:t>
      </w:r>
      <w:proofErr w:type="spellStart"/>
      <w:r>
        <w:rPr>
          <w:i/>
        </w:rPr>
        <w:t>canam</w:t>
      </w:r>
      <w:proofErr w:type="spellEnd"/>
      <w:r>
        <w:t xml:space="preserve"> </w:t>
      </w:r>
      <w:r>
        <w:rPr>
          <w:i/>
        </w:rPr>
        <w:t>Ars am.</w:t>
      </w:r>
      <w:r>
        <w:t xml:space="preserve"> 1.30; </w:t>
      </w:r>
      <w:proofErr w:type="spellStart"/>
      <w:r>
        <w:rPr>
          <w:i/>
        </w:rPr>
        <w:t>cf.</w:t>
      </w:r>
      <w:r>
        <w:rPr>
          <w:rStyle w:val="GreekQuote0"/>
        </w:rPr>
        <w:t>ψευδοίμην</w:t>
      </w:r>
      <w:proofErr w:type="spellEnd"/>
      <w:r>
        <w:t xml:space="preserve"> Call. </w:t>
      </w:r>
      <w:proofErr w:type="spellStart"/>
      <w:r>
        <w:rPr>
          <w:i/>
        </w:rPr>
        <w:t>hZeus</w:t>
      </w:r>
      <w:proofErr w:type="spellEnd"/>
      <w:r>
        <w:t xml:space="preserve"> </w:t>
      </w:r>
      <w:proofErr w:type="gramStart"/>
      <w:r>
        <w:t>65 )</w:t>
      </w:r>
      <w:proofErr w:type="gramEnd"/>
      <w:r>
        <w:t>, then summons Venus to preside over his song (</w:t>
      </w:r>
      <w:proofErr w:type="spellStart"/>
      <w:r>
        <w:rPr>
          <w:i/>
        </w:rPr>
        <w:t>coeptis</w:t>
      </w:r>
      <w:proofErr w:type="spellEnd"/>
      <w:r>
        <w:rPr>
          <w:i/>
        </w:rPr>
        <w:t xml:space="preserve">, mater </w:t>
      </w:r>
      <w:proofErr w:type="spellStart"/>
      <w:r>
        <w:rPr>
          <w:i/>
        </w:rPr>
        <w:t>Amoris</w:t>
      </w:r>
      <w:proofErr w:type="spellEnd"/>
      <w:r>
        <w:rPr>
          <w:i/>
        </w:rPr>
        <w:t xml:space="preserve">, </w:t>
      </w:r>
      <w:proofErr w:type="spellStart"/>
      <w:r>
        <w:rPr>
          <w:i/>
        </w:rPr>
        <w:t>ades</w:t>
      </w:r>
      <w:proofErr w:type="spellEnd"/>
      <w:r>
        <w:rPr>
          <w:i/>
        </w:rPr>
        <w:t>!</w:t>
      </w:r>
      <w:r>
        <w:t>) and tells chaste and married women to stay far away by using the language typically used in hymns to warn off the wicked (</w:t>
      </w:r>
      <w:proofErr w:type="spellStart"/>
      <w:r>
        <w:rPr>
          <w:i/>
        </w:rPr>
        <w:t>este</w:t>
      </w:r>
      <w:proofErr w:type="spellEnd"/>
      <w:r>
        <w:rPr>
          <w:i/>
        </w:rPr>
        <w:t xml:space="preserve"> </w:t>
      </w:r>
      <w:proofErr w:type="spellStart"/>
      <w:r>
        <w:rPr>
          <w:i/>
        </w:rPr>
        <w:t>procul</w:t>
      </w:r>
      <w:proofErr w:type="spellEnd"/>
      <w:r>
        <w:rPr>
          <w:i/>
        </w:rPr>
        <w:t xml:space="preserve">, </w:t>
      </w:r>
      <w:proofErr w:type="spellStart"/>
      <w:r>
        <w:rPr>
          <w:i/>
        </w:rPr>
        <w:t>vittae</w:t>
      </w:r>
      <w:proofErr w:type="spellEnd"/>
      <w:r>
        <w:rPr>
          <w:i/>
        </w:rPr>
        <w:t xml:space="preserve"> tenues</w:t>
      </w:r>
      <w:r>
        <w:t xml:space="preserve">, 31; </w:t>
      </w:r>
      <w:r>
        <w:rPr>
          <w:i/>
        </w:rPr>
        <w:t>cf.</w:t>
      </w:r>
      <w:r>
        <w:t xml:space="preserve"> </w:t>
      </w:r>
      <w:proofErr w:type="spellStart"/>
      <w:r>
        <w:rPr>
          <w:rStyle w:val="GreekQuote0"/>
        </w:rPr>
        <w:t>ἑκάς</w:t>
      </w:r>
      <w:proofErr w:type="spellEnd"/>
      <w:r>
        <w:t xml:space="preserve"> </w:t>
      </w:r>
      <w:proofErr w:type="spellStart"/>
      <w:r>
        <w:rPr>
          <w:rStyle w:val="GreekQuote0"/>
        </w:rPr>
        <w:t>ἑκάς</w:t>
      </w:r>
      <w:proofErr w:type="spellEnd"/>
      <w:r>
        <w:t xml:space="preserve"> </w:t>
      </w:r>
      <w:proofErr w:type="spellStart"/>
      <w:r>
        <w:rPr>
          <w:rStyle w:val="GreekQuote0"/>
        </w:rPr>
        <w:t>ὅστις</w:t>
      </w:r>
      <w:proofErr w:type="spellEnd"/>
      <w:r>
        <w:t xml:space="preserve"> </w:t>
      </w:r>
      <w:proofErr w:type="spellStart"/>
      <w:r>
        <w:rPr>
          <w:rStyle w:val="GreekQuote0"/>
        </w:rPr>
        <w:t>ἀλιτρός</w:t>
      </w:r>
      <w:proofErr w:type="spellEnd"/>
      <w:r>
        <w:t xml:space="preserve"> </w:t>
      </w:r>
      <w:proofErr w:type="spellStart"/>
      <w:r>
        <w:rPr>
          <w:i/>
        </w:rPr>
        <w:t>hAp</w:t>
      </w:r>
      <w:proofErr w:type="spellEnd"/>
      <w:r>
        <w:t xml:space="preserve"> 2). Our poet will sing of “safe love and permitted tricks” (</w:t>
      </w:r>
      <w:proofErr w:type="spellStart"/>
      <w:r>
        <w:rPr>
          <w:i/>
        </w:rPr>
        <w:t>nos</w:t>
      </w:r>
      <w:proofErr w:type="spellEnd"/>
      <w:r>
        <w:rPr>
          <w:i/>
        </w:rPr>
        <w:t xml:space="preserve"> </w:t>
      </w:r>
      <w:proofErr w:type="spellStart"/>
      <w:r>
        <w:rPr>
          <w:i/>
        </w:rPr>
        <w:t>Venerem</w:t>
      </w:r>
      <w:proofErr w:type="spellEnd"/>
      <w:r>
        <w:rPr>
          <w:i/>
        </w:rPr>
        <w:t xml:space="preserve"> </w:t>
      </w:r>
      <w:proofErr w:type="spellStart"/>
      <w:r>
        <w:rPr>
          <w:i/>
        </w:rPr>
        <w:t>tutam</w:t>
      </w:r>
      <w:proofErr w:type="spellEnd"/>
      <w:r>
        <w:rPr>
          <w:i/>
        </w:rPr>
        <w:t xml:space="preserve"> </w:t>
      </w:r>
      <w:proofErr w:type="spellStart"/>
      <w:r>
        <w:rPr>
          <w:i/>
        </w:rPr>
        <w:t>concessaque</w:t>
      </w:r>
      <w:proofErr w:type="spellEnd"/>
      <w:r>
        <w:rPr>
          <w:i/>
        </w:rPr>
        <w:t xml:space="preserve"> </w:t>
      </w:r>
      <w:proofErr w:type="spellStart"/>
      <w:r>
        <w:rPr>
          <w:i/>
        </w:rPr>
        <w:t>furta</w:t>
      </w:r>
      <w:proofErr w:type="spellEnd"/>
      <w:r>
        <w:rPr>
          <w:i/>
        </w:rPr>
        <w:t xml:space="preserve"> </w:t>
      </w:r>
      <w:proofErr w:type="spellStart"/>
      <w:r>
        <w:rPr>
          <w:i/>
        </w:rPr>
        <w:t>canemus</w:t>
      </w:r>
      <w:proofErr w:type="spellEnd"/>
      <w:r>
        <w:t xml:space="preserve">). This is a playful reversal of the opening to Callimachus’ hymn for the virgin goddess: </w:t>
      </w:r>
      <w:proofErr w:type="spellStart"/>
      <w:r>
        <w:rPr>
          <w:rStyle w:val="GreekQuote0"/>
        </w:rPr>
        <w:t>Ἄρτεμιν</w:t>
      </w:r>
      <w:proofErr w:type="spellEnd"/>
      <w:r>
        <w:t xml:space="preserve"> (</w:t>
      </w:r>
      <w:proofErr w:type="spellStart"/>
      <w:r>
        <w:rPr>
          <w:rStyle w:val="GreekQuote0"/>
        </w:rPr>
        <w:t>οὐ</w:t>
      </w:r>
      <w:proofErr w:type="spellEnd"/>
      <w:r>
        <w:t xml:space="preserve"> </w:t>
      </w:r>
      <w:proofErr w:type="spellStart"/>
      <w:r>
        <w:rPr>
          <w:rStyle w:val="GreekQuote0"/>
        </w:rPr>
        <w:t>γὰρ</w:t>
      </w:r>
      <w:proofErr w:type="spellEnd"/>
      <w:r>
        <w:t xml:space="preserve"> </w:t>
      </w:r>
      <w:proofErr w:type="spellStart"/>
      <w:r>
        <w:rPr>
          <w:rStyle w:val="GreekQuote0"/>
        </w:rPr>
        <w:t>ἐλ</w:t>
      </w:r>
      <w:proofErr w:type="spellEnd"/>
      <w:r>
        <w:rPr>
          <w:rStyle w:val="GreekQuote0"/>
        </w:rPr>
        <w:t>α</w:t>
      </w:r>
      <w:proofErr w:type="spellStart"/>
      <w:r>
        <w:rPr>
          <w:rStyle w:val="GreekQuote0"/>
        </w:rPr>
        <w:t>φρὸν</w:t>
      </w:r>
      <w:proofErr w:type="spellEnd"/>
      <w:r>
        <w:t xml:space="preserve"> </w:t>
      </w:r>
      <w:proofErr w:type="spellStart"/>
      <w:r>
        <w:rPr>
          <w:rStyle w:val="GreekQuote0"/>
        </w:rPr>
        <w:t>ἀειδόντεσσι</w:t>
      </w:r>
      <w:proofErr w:type="spellEnd"/>
      <w:r>
        <w:t xml:space="preserve"> </w:t>
      </w:r>
      <w:r>
        <w:rPr>
          <w:rStyle w:val="GreekQuote0"/>
        </w:rPr>
        <w:t>λα</w:t>
      </w:r>
      <w:proofErr w:type="spellStart"/>
      <w:r>
        <w:rPr>
          <w:rStyle w:val="GreekQuote0"/>
        </w:rPr>
        <w:t>θέσθ</w:t>
      </w:r>
      <w:proofErr w:type="spellEnd"/>
      <w:r>
        <w:rPr>
          <w:rStyle w:val="GreekQuote0"/>
        </w:rPr>
        <w:t>αι</w:t>
      </w:r>
      <w:r>
        <w:t xml:space="preserve">) / </w:t>
      </w:r>
      <w:proofErr w:type="spellStart"/>
      <w:r>
        <w:rPr>
          <w:rStyle w:val="GreekQuote0"/>
        </w:rPr>
        <w:t>ὑμνέομεν</w:t>
      </w:r>
      <w:proofErr w:type="spellEnd"/>
      <w:r>
        <w:t>. (“We will sing of Artemis, for it is no trifling theme for a poet to forget”). Ovid cleverly alludes to an array of Callimachean passages while using the master’s sign-posting technique.</w:t>
      </w:r>
    </w:p>
    <w:p w:rsidR="00CF07E1" w:rsidRDefault="00F84752">
      <w:pPr>
        <w:pStyle w:val="BodyText"/>
      </w:pPr>
      <w:r>
        <w:t xml:space="preserve">Ovid’s Callimachean </w:t>
      </w:r>
      <w:r>
        <w:rPr>
          <w:i/>
        </w:rPr>
        <w:t>persona</w:t>
      </w:r>
      <w:r>
        <w:t xml:space="preserve"> and his intricate cross-references to other Ovidian works are not simply a feature of his erotic poetry. They play a large role in his </w:t>
      </w:r>
      <w:proofErr w:type="spellStart"/>
      <w:r>
        <w:rPr>
          <w:i/>
        </w:rPr>
        <w:t>Fasti</w:t>
      </w:r>
      <w:proofErr w:type="spellEnd"/>
      <w:r>
        <w:t xml:space="preserve">, his work most formally indebted to Callimachus’ </w:t>
      </w:r>
      <w:proofErr w:type="spellStart"/>
      <w:r>
        <w:rPr>
          <w:i/>
        </w:rPr>
        <w:t>Aetia</w:t>
      </w:r>
      <w:proofErr w:type="spellEnd"/>
      <w:r>
        <w:t xml:space="preserve">. After a dedication to Germanicus Caesar, Ovid opens the work proper by summoning Janus as patron deity of January. He frames the ensuing </w:t>
      </w:r>
      <w:r>
        <w:lastRenderedPageBreak/>
        <w:t xml:space="preserve">conversation between himself and the two-faced deity as a Callimachean initiation scene: </w:t>
      </w:r>
      <w:proofErr w:type="spellStart"/>
      <w:r>
        <w:rPr>
          <w:i/>
        </w:rPr>
        <w:t>haec</w:t>
      </w:r>
      <w:proofErr w:type="spellEnd"/>
      <w:r>
        <w:rPr>
          <w:i/>
        </w:rPr>
        <w:t xml:space="preserve"> ego cum </w:t>
      </w:r>
      <w:proofErr w:type="spellStart"/>
      <w:r>
        <w:rPr>
          <w:i/>
        </w:rPr>
        <w:t>sumptis</w:t>
      </w:r>
      <w:proofErr w:type="spellEnd"/>
      <w:r>
        <w:rPr>
          <w:i/>
        </w:rPr>
        <w:t xml:space="preserve"> </w:t>
      </w:r>
      <w:proofErr w:type="spellStart"/>
      <w:r>
        <w:rPr>
          <w:i/>
        </w:rPr>
        <w:t>agitarem</w:t>
      </w:r>
      <w:proofErr w:type="spellEnd"/>
      <w:r>
        <w:rPr>
          <w:i/>
        </w:rPr>
        <w:t xml:space="preserve"> </w:t>
      </w:r>
      <w:proofErr w:type="spellStart"/>
      <w:r>
        <w:rPr>
          <w:i/>
        </w:rPr>
        <w:t>mente</w:t>
      </w:r>
      <w:proofErr w:type="spellEnd"/>
      <w:r>
        <w:rPr>
          <w:i/>
        </w:rPr>
        <w:t xml:space="preserve"> </w:t>
      </w:r>
      <w:proofErr w:type="spellStart"/>
      <w:r>
        <w:rPr>
          <w:i/>
        </w:rPr>
        <w:t>tabellis</w:t>
      </w:r>
      <w:proofErr w:type="spellEnd"/>
      <w:r>
        <w:rPr>
          <w:i/>
        </w:rPr>
        <w:t xml:space="preserve">, / </w:t>
      </w:r>
      <w:proofErr w:type="spellStart"/>
      <w:r>
        <w:rPr>
          <w:i/>
        </w:rPr>
        <w:t>lucidior</w:t>
      </w:r>
      <w:proofErr w:type="spellEnd"/>
      <w:r>
        <w:rPr>
          <w:i/>
        </w:rPr>
        <w:t xml:space="preserve"> </w:t>
      </w:r>
      <w:proofErr w:type="spellStart"/>
      <w:r>
        <w:rPr>
          <w:i/>
        </w:rPr>
        <w:t>uisa</w:t>
      </w:r>
      <w:proofErr w:type="spellEnd"/>
      <w:r>
        <w:rPr>
          <w:i/>
        </w:rPr>
        <w:t xml:space="preserve"> </w:t>
      </w:r>
      <w:proofErr w:type="spellStart"/>
      <w:r>
        <w:rPr>
          <w:i/>
        </w:rPr>
        <w:t>est</w:t>
      </w:r>
      <w:proofErr w:type="spellEnd"/>
      <w:r>
        <w:rPr>
          <w:i/>
        </w:rPr>
        <w:t xml:space="preserve"> </w:t>
      </w:r>
      <w:proofErr w:type="spellStart"/>
      <w:r>
        <w:rPr>
          <w:i/>
        </w:rPr>
        <w:t>quam</w:t>
      </w:r>
      <w:proofErr w:type="spellEnd"/>
      <w:r>
        <w:rPr>
          <w:i/>
        </w:rPr>
        <w:t xml:space="preserve"> </w:t>
      </w:r>
      <w:proofErr w:type="spellStart"/>
      <w:r>
        <w:rPr>
          <w:i/>
        </w:rPr>
        <w:t>fuit</w:t>
      </w:r>
      <w:proofErr w:type="spellEnd"/>
      <w:r>
        <w:rPr>
          <w:i/>
        </w:rPr>
        <w:t xml:space="preserve"> ante domus</w:t>
      </w:r>
      <w:r>
        <w:t xml:space="preserve"> (“After I had taken up my tablets and was thinking things over in my mind, the house became </w:t>
      </w:r>
      <w:proofErr w:type="gramStart"/>
      <w:r>
        <w:t>more bright</w:t>
      </w:r>
      <w:proofErr w:type="gramEnd"/>
      <w:r>
        <w:t xml:space="preserve"> than it had been” </w:t>
      </w:r>
      <w:r>
        <w:rPr>
          <w:i/>
        </w:rPr>
        <w:t>Fast.</w:t>
      </w:r>
      <w:r>
        <w:t xml:space="preserve"> 1.93–94). The scene recalls Apollo’s appearance to Callimachus as a young man, just after he had taken up his writing-tablet (</w:t>
      </w:r>
      <w:r>
        <w:rPr>
          <w:rStyle w:val="GreekQuote0"/>
        </w:rPr>
        <w:t>καὶ</w:t>
      </w:r>
      <w:r>
        <w:t xml:space="preserve"> </w:t>
      </w:r>
      <w:proofErr w:type="spellStart"/>
      <w:r>
        <w:rPr>
          <w:rStyle w:val="GreekQuote0"/>
        </w:rPr>
        <w:t>γὰρ</w:t>
      </w:r>
      <w:proofErr w:type="spellEnd"/>
      <w:r>
        <w:t xml:space="preserve"> </w:t>
      </w:r>
      <w:proofErr w:type="spellStart"/>
      <w:r>
        <w:rPr>
          <w:rStyle w:val="GreekQuote0"/>
        </w:rPr>
        <w:t>ὅτε</w:t>
      </w:r>
      <w:proofErr w:type="spellEnd"/>
      <w:r>
        <w:t xml:space="preserve"> </w:t>
      </w:r>
      <w:r>
        <w:rPr>
          <w:rStyle w:val="GreekQuote0"/>
        </w:rPr>
        <w:t>π</w:t>
      </w:r>
      <w:proofErr w:type="spellStart"/>
      <w:r>
        <w:rPr>
          <w:rStyle w:val="GreekQuote0"/>
        </w:rPr>
        <w:t>ρώτιστον</w:t>
      </w:r>
      <w:proofErr w:type="spellEnd"/>
      <w:r>
        <w:t xml:space="preserve"> </w:t>
      </w:r>
      <w:proofErr w:type="spellStart"/>
      <w:r>
        <w:rPr>
          <w:rStyle w:val="GreekQuote0"/>
        </w:rPr>
        <w:t>ἐμοῖς</w:t>
      </w:r>
      <w:proofErr w:type="spellEnd"/>
      <w:r>
        <w:t xml:space="preserve"> </w:t>
      </w:r>
      <w:r>
        <w:rPr>
          <w:rStyle w:val="GreekQuote0"/>
        </w:rPr>
        <w:t>ἐπὶ</w:t>
      </w:r>
      <w:r>
        <w:t xml:space="preserve"> </w:t>
      </w:r>
      <w:proofErr w:type="spellStart"/>
      <w:r>
        <w:rPr>
          <w:rStyle w:val="GreekQuote0"/>
        </w:rPr>
        <w:t>δέλτον</w:t>
      </w:r>
      <w:proofErr w:type="spellEnd"/>
      <w:r>
        <w:t xml:space="preserve"> </w:t>
      </w:r>
      <w:proofErr w:type="spellStart"/>
      <w:r>
        <w:rPr>
          <w:rStyle w:val="GreekQuote0"/>
        </w:rPr>
        <w:t>ἔθηκ</w:t>
      </w:r>
      <w:proofErr w:type="spellEnd"/>
      <w:r>
        <w:rPr>
          <w:rStyle w:val="GreekQuote0"/>
        </w:rPr>
        <w:t>α</w:t>
      </w:r>
      <w:r>
        <w:t xml:space="preserve"> </w:t>
      </w:r>
      <w:proofErr w:type="spellStart"/>
      <w:r>
        <w:rPr>
          <w:i/>
        </w:rPr>
        <w:t>Aet</w:t>
      </w:r>
      <w:proofErr w:type="spellEnd"/>
      <w:r>
        <w:rPr>
          <w:i/>
        </w:rPr>
        <w:t>.</w:t>
      </w:r>
      <w:r>
        <w:t xml:space="preserve"> </w:t>
      </w:r>
      <w:proofErr w:type="spellStart"/>
      <w:r>
        <w:t>fr.</w:t>
      </w:r>
      <w:proofErr w:type="spellEnd"/>
      <w:r>
        <w:t xml:space="preserve"> 1.21).</w:t>
      </w:r>
    </w:p>
    <w:p w:rsidR="00CF07E1" w:rsidRDefault="00F84752">
      <w:pPr>
        <w:pStyle w:val="BodyText"/>
      </w:pPr>
      <w:r>
        <w:t xml:space="preserve">Ovid waits until book 2 to place explicitly the work in relation to his prior elegy. In </w:t>
      </w:r>
      <w:r>
        <w:rPr>
          <w:i/>
        </w:rPr>
        <w:t>Fast.</w:t>
      </w:r>
      <w:r>
        <w:t xml:space="preserve"> 2.3–8 he tells his “elegies” that they are going on to a greater work (</w:t>
      </w:r>
      <w:proofErr w:type="spellStart"/>
      <w:r>
        <w:rPr>
          <w:i/>
        </w:rPr>
        <w:t>nunc</w:t>
      </w:r>
      <w:proofErr w:type="spellEnd"/>
      <w:r>
        <w:rPr>
          <w:i/>
        </w:rPr>
        <w:t xml:space="preserve"> primum </w:t>
      </w:r>
      <w:proofErr w:type="spellStart"/>
      <w:r>
        <w:rPr>
          <w:i/>
        </w:rPr>
        <w:t>uelis</w:t>
      </w:r>
      <w:proofErr w:type="spellEnd"/>
      <w:r>
        <w:rPr>
          <w:i/>
        </w:rPr>
        <w:t xml:space="preserve">, </w:t>
      </w:r>
      <w:proofErr w:type="spellStart"/>
      <w:r>
        <w:rPr>
          <w:i/>
        </w:rPr>
        <w:t>elegi</w:t>
      </w:r>
      <w:proofErr w:type="spellEnd"/>
      <w:r>
        <w:rPr>
          <w:i/>
        </w:rPr>
        <w:t xml:space="preserve">, </w:t>
      </w:r>
      <w:proofErr w:type="spellStart"/>
      <w:r>
        <w:rPr>
          <w:i/>
        </w:rPr>
        <w:t>maioribus</w:t>
      </w:r>
      <w:proofErr w:type="spellEnd"/>
      <w:r>
        <w:rPr>
          <w:i/>
        </w:rPr>
        <w:t xml:space="preserve"> itis</w:t>
      </w:r>
      <w:r>
        <w:t xml:space="preserve"> 2.2). Until recently the verse-form had been used for short, less substantial poetry (</w:t>
      </w:r>
      <w:proofErr w:type="spellStart"/>
      <w:r>
        <w:rPr>
          <w:i/>
        </w:rPr>
        <w:t>exiguum</w:t>
      </w:r>
      <w:proofErr w:type="spellEnd"/>
      <w:r>
        <w:rPr>
          <w:i/>
        </w:rPr>
        <w:t xml:space="preserve">, </w:t>
      </w:r>
      <w:proofErr w:type="spellStart"/>
      <w:r>
        <w:rPr>
          <w:i/>
        </w:rPr>
        <w:t>memini</w:t>
      </w:r>
      <w:proofErr w:type="spellEnd"/>
      <w:r>
        <w:rPr>
          <w:i/>
        </w:rPr>
        <w:t xml:space="preserve">, </w:t>
      </w:r>
      <w:proofErr w:type="spellStart"/>
      <w:r>
        <w:rPr>
          <w:i/>
        </w:rPr>
        <w:t>nuper</w:t>
      </w:r>
      <w:proofErr w:type="spellEnd"/>
      <w:r>
        <w:rPr>
          <w:i/>
        </w:rPr>
        <w:t xml:space="preserve"> </w:t>
      </w:r>
      <w:proofErr w:type="spellStart"/>
      <w:r>
        <w:rPr>
          <w:i/>
        </w:rPr>
        <w:t>eratis</w:t>
      </w:r>
      <w:proofErr w:type="spellEnd"/>
      <w:r>
        <w:rPr>
          <w:i/>
        </w:rPr>
        <w:t xml:space="preserve"> opus</w:t>
      </w:r>
      <w:r>
        <w:t xml:space="preserve"> 2.3). Indeed, his elegiac couplets had been his helpers in love “when the early youth played with its proper meter” (</w:t>
      </w:r>
      <w:r>
        <w:rPr>
          <w:i/>
        </w:rPr>
        <w:t xml:space="preserve">cum </w:t>
      </w:r>
      <w:proofErr w:type="spellStart"/>
      <w:r>
        <w:rPr>
          <w:i/>
        </w:rPr>
        <w:t>lusit</w:t>
      </w:r>
      <w:proofErr w:type="spellEnd"/>
      <w:r>
        <w:rPr>
          <w:i/>
        </w:rPr>
        <w:t xml:space="preserve"> </w:t>
      </w:r>
      <w:proofErr w:type="spellStart"/>
      <w:r>
        <w:rPr>
          <w:i/>
        </w:rPr>
        <w:t>numeris</w:t>
      </w:r>
      <w:proofErr w:type="spellEnd"/>
      <w:r>
        <w:rPr>
          <w:i/>
        </w:rPr>
        <w:t xml:space="preserve"> prima </w:t>
      </w:r>
      <w:proofErr w:type="spellStart"/>
      <w:r>
        <w:rPr>
          <w:i/>
        </w:rPr>
        <w:t>iuventa</w:t>
      </w:r>
      <w:proofErr w:type="spellEnd"/>
      <w:r>
        <w:rPr>
          <w:i/>
        </w:rPr>
        <w:t xml:space="preserve"> </w:t>
      </w:r>
      <w:proofErr w:type="spellStart"/>
      <w:r>
        <w:rPr>
          <w:i/>
        </w:rPr>
        <w:t>suis</w:t>
      </w:r>
      <w:proofErr w:type="spellEnd"/>
      <w:r>
        <w:t xml:space="preserve"> 2.6). Now our poet sings sacred matters: who would have expected this turn of events? (</w:t>
      </w:r>
      <w:r>
        <w:rPr>
          <w:i/>
        </w:rPr>
        <w:t xml:space="preserve">idem sacra </w:t>
      </w:r>
      <w:proofErr w:type="spellStart"/>
      <w:r>
        <w:rPr>
          <w:i/>
        </w:rPr>
        <w:t>cano</w:t>
      </w:r>
      <w:proofErr w:type="spellEnd"/>
      <w:r>
        <w:rPr>
          <w:i/>
        </w:rPr>
        <w:t xml:space="preserve">… / </w:t>
      </w:r>
      <w:proofErr w:type="spellStart"/>
      <w:r>
        <w:rPr>
          <w:i/>
        </w:rPr>
        <w:t>ecquis</w:t>
      </w:r>
      <w:proofErr w:type="spellEnd"/>
      <w:r>
        <w:rPr>
          <w:i/>
        </w:rPr>
        <w:t xml:space="preserve"> </w:t>
      </w:r>
      <w:proofErr w:type="spellStart"/>
      <w:r>
        <w:rPr>
          <w:i/>
        </w:rPr>
        <w:t>ad</w:t>
      </w:r>
      <w:proofErr w:type="spellEnd"/>
      <w:r>
        <w:rPr>
          <w:i/>
        </w:rPr>
        <w:t xml:space="preserve"> </w:t>
      </w:r>
      <w:proofErr w:type="spellStart"/>
      <w:r>
        <w:rPr>
          <w:i/>
        </w:rPr>
        <w:t>haec</w:t>
      </w:r>
      <w:proofErr w:type="spellEnd"/>
      <w:r>
        <w:rPr>
          <w:i/>
        </w:rPr>
        <w:t xml:space="preserve"> </w:t>
      </w:r>
      <w:proofErr w:type="spellStart"/>
      <w:r>
        <w:rPr>
          <w:i/>
        </w:rPr>
        <w:t>illinc</w:t>
      </w:r>
      <w:proofErr w:type="spellEnd"/>
      <w:r>
        <w:rPr>
          <w:i/>
        </w:rPr>
        <w:t xml:space="preserve"> </w:t>
      </w:r>
      <w:proofErr w:type="spellStart"/>
      <w:r>
        <w:rPr>
          <w:i/>
        </w:rPr>
        <w:t>crederet</w:t>
      </w:r>
      <w:proofErr w:type="spellEnd"/>
      <w:r>
        <w:rPr>
          <w:i/>
        </w:rPr>
        <w:t xml:space="preserve"> </w:t>
      </w:r>
      <w:proofErr w:type="spellStart"/>
      <w:r>
        <w:rPr>
          <w:i/>
        </w:rPr>
        <w:t>esse</w:t>
      </w:r>
      <w:proofErr w:type="spellEnd"/>
      <w:r>
        <w:rPr>
          <w:i/>
        </w:rPr>
        <w:t xml:space="preserve"> </w:t>
      </w:r>
      <w:proofErr w:type="spellStart"/>
      <w:r>
        <w:rPr>
          <w:i/>
        </w:rPr>
        <w:t>uiam</w:t>
      </w:r>
      <w:proofErr w:type="spellEnd"/>
      <w:r>
        <w:rPr>
          <w:i/>
        </w:rPr>
        <w:t>?</w:t>
      </w:r>
      <w:r>
        <w:t xml:space="preserve"> 2.7–8). Ovid’s characterization of his erotic work as </w:t>
      </w:r>
      <w:proofErr w:type="spellStart"/>
      <w:r>
        <w:rPr>
          <w:i/>
        </w:rPr>
        <w:t>exiguum</w:t>
      </w:r>
      <w:proofErr w:type="spellEnd"/>
      <w:r>
        <w:t xml:space="preserve"> (“small”) recalls Callimachus’ preference for smaller scale work; the mention of “first youth” (</w:t>
      </w:r>
      <w:r>
        <w:rPr>
          <w:i/>
        </w:rPr>
        <w:t xml:space="preserve">prima </w:t>
      </w:r>
      <w:proofErr w:type="spellStart"/>
      <w:r>
        <w:rPr>
          <w:i/>
        </w:rPr>
        <w:t>iuuentas</w:t>
      </w:r>
      <w:proofErr w:type="spellEnd"/>
      <w:r>
        <w:t xml:space="preserve">) points us once more to the prologue to the </w:t>
      </w:r>
      <w:proofErr w:type="spellStart"/>
      <w:r>
        <w:rPr>
          <w:i/>
        </w:rPr>
        <w:t>Aetia</w:t>
      </w:r>
      <w:proofErr w:type="spellEnd"/>
      <w:r>
        <w:t>.</w:t>
      </w:r>
    </w:p>
    <w:p w:rsidR="00CF07E1" w:rsidRDefault="00F84752">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CF07E1" w:rsidRDefault="00F84752">
      <w:pPr>
        <w:pStyle w:val="BlockText"/>
      </w:pPr>
      <w:r>
        <w:rPr>
          <w:i/>
        </w:rPr>
        <w:t xml:space="preserve">In nova </w:t>
      </w:r>
      <w:proofErr w:type="spellStart"/>
      <w:r>
        <w:rPr>
          <w:i/>
        </w:rPr>
        <w:t>fert</w:t>
      </w:r>
      <w:proofErr w:type="spellEnd"/>
      <w:r>
        <w:rPr>
          <w:i/>
        </w:rPr>
        <w:t xml:space="preserve"> animus </w:t>
      </w:r>
      <w:proofErr w:type="spellStart"/>
      <w:r>
        <w:rPr>
          <w:i/>
        </w:rPr>
        <w:t>mutatas</w:t>
      </w:r>
      <w:proofErr w:type="spellEnd"/>
      <w:r>
        <w:rPr>
          <w:i/>
        </w:rPr>
        <w:t xml:space="preserve"> </w:t>
      </w:r>
      <w:proofErr w:type="spellStart"/>
      <w:r>
        <w:rPr>
          <w:i/>
        </w:rPr>
        <w:t>dicere</w:t>
      </w:r>
      <w:proofErr w:type="spellEnd"/>
      <w:r>
        <w:rPr>
          <w:i/>
        </w:rPr>
        <w:t xml:space="preserve"> </w:t>
      </w:r>
      <w:proofErr w:type="spellStart"/>
      <w:r>
        <w:rPr>
          <w:i/>
        </w:rPr>
        <w:t>formas</w:t>
      </w:r>
      <w:proofErr w:type="spellEnd"/>
      <w:r>
        <w:br/>
      </w:r>
      <w:r>
        <w:rPr>
          <w:i/>
        </w:rPr>
        <w:t xml:space="preserve">corpora; di, </w:t>
      </w:r>
      <w:proofErr w:type="spellStart"/>
      <w:r>
        <w:rPr>
          <w:i/>
        </w:rPr>
        <w:t>coeptis</w:t>
      </w:r>
      <w:proofErr w:type="spellEnd"/>
      <w:r>
        <w:rPr>
          <w:i/>
        </w:rPr>
        <w:t xml:space="preserve"> (</w:t>
      </w:r>
      <w:proofErr w:type="spellStart"/>
      <w:r>
        <w:rPr>
          <w:i/>
        </w:rPr>
        <w:t>nam</w:t>
      </w:r>
      <w:proofErr w:type="spellEnd"/>
      <w:r>
        <w:rPr>
          <w:i/>
        </w:rPr>
        <w:t xml:space="preserve"> </w:t>
      </w:r>
      <w:proofErr w:type="spellStart"/>
      <w:r>
        <w:rPr>
          <w:i/>
        </w:rPr>
        <w:t>vos</w:t>
      </w:r>
      <w:proofErr w:type="spellEnd"/>
      <w:r>
        <w:rPr>
          <w:i/>
        </w:rPr>
        <w:t xml:space="preserve"> </w:t>
      </w:r>
      <w:proofErr w:type="spellStart"/>
      <w:r>
        <w:rPr>
          <w:i/>
        </w:rPr>
        <w:t>mutastis</w:t>
      </w:r>
      <w:proofErr w:type="spellEnd"/>
      <w:r>
        <w:rPr>
          <w:i/>
        </w:rPr>
        <w:t xml:space="preserve"> et </w:t>
      </w:r>
      <w:proofErr w:type="spellStart"/>
      <w:r>
        <w:rPr>
          <w:i/>
        </w:rPr>
        <w:t>illa</w:t>
      </w:r>
      <w:proofErr w:type="spellEnd"/>
      <w:r>
        <w:rPr>
          <w:i/>
        </w:rPr>
        <w:t>)</w:t>
      </w:r>
      <w:r>
        <w:br/>
      </w:r>
      <w:r>
        <w:rPr>
          <w:i/>
        </w:rPr>
        <w:t xml:space="preserve">aspirate </w:t>
      </w:r>
      <w:proofErr w:type="spellStart"/>
      <w:r>
        <w:rPr>
          <w:i/>
        </w:rPr>
        <w:t>meis</w:t>
      </w:r>
      <w:proofErr w:type="spellEnd"/>
      <w:r>
        <w:rPr>
          <w:i/>
        </w:rPr>
        <w:t xml:space="preserve"> </w:t>
      </w:r>
      <w:proofErr w:type="spellStart"/>
      <w:r>
        <w:rPr>
          <w:i/>
        </w:rPr>
        <w:t>primaque</w:t>
      </w:r>
      <w:proofErr w:type="spellEnd"/>
      <w:r>
        <w:rPr>
          <w:i/>
        </w:rPr>
        <w:t xml:space="preserve"> ab </w:t>
      </w:r>
      <w:proofErr w:type="spellStart"/>
      <w:r>
        <w:rPr>
          <w:i/>
        </w:rPr>
        <w:t>origine</w:t>
      </w:r>
      <w:proofErr w:type="spellEnd"/>
      <w:r>
        <w:rPr>
          <w:i/>
        </w:rPr>
        <w:t xml:space="preserve"> mundi</w:t>
      </w:r>
      <w:r>
        <w:br/>
      </w:r>
      <w:r>
        <w:rPr>
          <w:i/>
        </w:rPr>
        <w:t xml:space="preserve">ad </w:t>
      </w:r>
      <w:proofErr w:type="spellStart"/>
      <w:r>
        <w:rPr>
          <w:i/>
        </w:rPr>
        <w:t>mea</w:t>
      </w:r>
      <w:proofErr w:type="spellEnd"/>
      <w:r>
        <w:rPr>
          <w:i/>
        </w:rPr>
        <w:t xml:space="preserve"> perpetuum </w:t>
      </w:r>
      <w:proofErr w:type="spellStart"/>
      <w:r>
        <w:rPr>
          <w:i/>
        </w:rPr>
        <w:t>deducite</w:t>
      </w:r>
      <w:proofErr w:type="spellEnd"/>
      <w:r>
        <w:rPr>
          <w:i/>
        </w:rPr>
        <w:t xml:space="preserve"> </w:t>
      </w:r>
      <w:proofErr w:type="spellStart"/>
      <w:r>
        <w:rPr>
          <w:i/>
        </w:rPr>
        <w:t>tempora</w:t>
      </w:r>
      <w:proofErr w:type="spellEnd"/>
      <w:r>
        <w:rPr>
          <w:i/>
        </w:rPr>
        <w:t xml:space="preserve"> carmen. </w:t>
      </w:r>
    </w:p>
    <w:p w:rsidR="00CF07E1" w:rsidRDefault="00F84752">
      <w:pPr>
        <w:pStyle w:val="BlockText"/>
      </w:pPr>
      <w:r>
        <w:t xml:space="preserve">My mind leads me to speak of forms changed into new bodies. </w:t>
      </w:r>
      <w:proofErr w:type="gramStart"/>
      <w:r>
        <w:t>O gods,</w:t>
      </w:r>
      <w:proofErr w:type="gramEnd"/>
      <w:r>
        <w:t xml:space="preserve"> breathe upon my undertakings, for you have changed even these, and draw out a continuous song from the origin of the world to my own times.</w:t>
      </w:r>
    </w:p>
    <w:p w:rsidR="00CF07E1" w:rsidRDefault="00F84752">
      <w:pPr>
        <w:pStyle w:val="FirstParagraph"/>
      </w:pPr>
      <w:r>
        <w:lastRenderedPageBreak/>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proofErr w:type="spellStart"/>
      <w:r>
        <w:rPr>
          <w:rStyle w:val="GreekQuote0"/>
        </w:rPr>
        <w:t>διηνεκής</w:t>
      </w:r>
      <w:proofErr w:type="spellEnd"/>
      <w:r>
        <w:t xml:space="preserve"> (“continuous”),</w:t>
      </w:r>
      <w:r>
        <w:rPr>
          <w:rStyle w:val="FootnoteReference"/>
        </w:rPr>
        <w:footnoteReference w:id="511"/>
      </w:r>
      <w:r>
        <w:t xml:space="preserve"> which Callimachus uses to describe the poetry preferred by his gauche critics (</w:t>
      </w:r>
      <w:proofErr w:type="spellStart"/>
      <w:r>
        <w:rPr>
          <w:rStyle w:val="GreekQuote0"/>
        </w:rPr>
        <w:t>ἄεισμ</w:t>
      </w:r>
      <w:proofErr w:type="spellEnd"/>
      <w:r>
        <w:rPr>
          <w:rStyle w:val="GreekQuote0"/>
        </w:rPr>
        <w:t>α</w:t>
      </w:r>
      <w:r>
        <w:t xml:space="preserve"> </w:t>
      </w:r>
      <w:proofErr w:type="spellStart"/>
      <w:r>
        <w:rPr>
          <w:rStyle w:val="GreekQuote0"/>
        </w:rPr>
        <w:t>διηνεκὲς</w:t>
      </w:r>
      <w:proofErr w:type="spellEnd"/>
      <w:r>
        <w:t xml:space="preserve"> </w:t>
      </w:r>
      <w:proofErr w:type="spellStart"/>
      <w:r>
        <w:rPr>
          <w:i/>
        </w:rPr>
        <w:t>Aet</w:t>
      </w:r>
      <w:proofErr w:type="spellEnd"/>
      <w:r>
        <w:rPr>
          <w:i/>
        </w:rPr>
        <w:t>.</w:t>
      </w:r>
      <w:r>
        <w:t xml:space="preserve"> </w:t>
      </w:r>
      <w:proofErr w:type="spellStart"/>
      <w:r>
        <w:t>fr.</w:t>
      </w:r>
      <w:proofErr w:type="spellEnd"/>
      <w:r>
        <w:t xml:space="preserve"> 1.3). By embracing “continuous song” Ovid marks his departure from Alexandrian precedent.</w:t>
      </w:r>
      <w:r>
        <w:rPr>
          <w:rStyle w:val="FootnoteReference"/>
        </w:rPr>
        <w:footnoteReference w:id="512"/>
      </w:r>
      <w:r>
        <w:t xml:space="preserve"> And yet by using the verb </w:t>
      </w:r>
      <w:proofErr w:type="spellStart"/>
      <w:r>
        <w:rPr>
          <w:i/>
        </w:rPr>
        <w:t>deducere</w:t>
      </w:r>
      <w:proofErr w:type="spellEnd"/>
      <w:r>
        <w:t xml:space="preserve"> in </w:t>
      </w:r>
      <w:r>
        <w:rPr>
          <w:i/>
        </w:rPr>
        <w:t>Met.</w:t>
      </w:r>
      <w:r>
        <w:t xml:space="preserve"> 1.4 he signals his debt to Callimachus. Compare Virgil’s adaption of Callimachus’ skinny muse at </w:t>
      </w:r>
      <w:proofErr w:type="spellStart"/>
      <w:r>
        <w:rPr>
          <w:i/>
        </w:rPr>
        <w:t>Ecl</w:t>
      </w:r>
      <w:proofErr w:type="spellEnd"/>
      <w:r>
        <w:rPr>
          <w:i/>
        </w:rPr>
        <w:t>.</w:t>
      </w:r>
      <w:r>
        <w:t xml:space="preserve"> 6.5: </w:t>
      </w:r>
      <w:proofErr w:type="spellStart"/>
      <w:r>
        <w:rPr>
          <w:i/>
        </w:rPr>
        <w:t>deductum</w:t>
      </w:r>
      <w:proofErr w:type="spellEnd"/>
      <w:r>
        <w:rPr>
          <w:i/>
        </w:rPr>
        <w:t xml:space="preserve"> </w:t>
      </w:r>
      <w:proofErr w:type="spellStart"/>
      <w:r>
        <w:rPr>
          <w:i/>
        </w:rPr>
        <w:t>dicere</w:t>
      </w:r>
      <w:proofErr w:type="spellEnd"/>
      <w:r>
        <w:rPr>
          <w:i/>
        </w:rPr>
        <w:t xml:space="preserv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CF07E1" w:rsidRDefault="00F84752">
      <w:pPr>
        <w:pStyle w:val="Heading2"/>
      </w:pPr>
      <w:bookmarkStart w:id="141" w:name="gregorys-poetic-corpuscula"/>
      <w:bookmarkStart w:id="142" w:name="_Toc1638105"/>
      <w:r>
        <w:t xml:space="preserve">Gregory’s poetic </w:t>
      </w:r>
      <w:r>
        <w:rPr>
          <w:i/>
        </w:rPr>
        <w:t>corpuscula</w:t>
      </w:r>
      <w:bookmarkEnd w:id="141"/>
      <w:bookmarkEnd w:id="142"/>
    </w:p>
    <w:p w:rsidR="00CF07E1" w:rsidRDefault="00F84752">
      <w:pPr>
        <w:pStyle w:val="Heading3"/>
      </w:pPr>
      <w:bookmarkStart w:id="143" w:name="introduction-2"/>
      <w:bookmarkStart w:id="144" w:name="_Toc1638106"/>
      <w:r>
        <w:t>Introduction</w:t>
      </w:r>
      <w:bookmarkEnd w:id="143"/>
      <w:bookmarkEnd w:id="144"/>
    </w:p>
    <w:p w:rsidR="00CF07E1" w:rsidRDefault="00F84752">
      <w:pPr>
        <w:pStyle w:val="FirstParagraph"/>
      </w:pPr>
      <w:r>
        <w:t xml:space="preserve">I have selected for detailed consideration seven elegiac poems out of a larger body of work that Gregory produced or edited after his return to Nazianzus in the summer of 381 but before Easter </w:t>
      </w:r>
      <w:r>
        <w:lastRenderedPageBreak/>
        <w:t>382.</w:t>
      </w:r>
      <w:r>
        <w:rPr>
          <w:rStyle w:val="FootnoteReference"/>
        </w:rPr>
        <w:footnoteReference w:id="513"/>
      </w:r>
      <w:r>
        <w:t xml:space="preserve"> This is only a selection, however, of a much larger body of work that Gregory produced during this fertile period of his life.</w:t>
      </w:r>
    </w:p>
    <w:p w:rsidR="00CF07E1" w:rsidRDefault="00F84752" w:rsidP="00AD5907">
      <w:pPr>
        <w:pStyle w:val="Compact"/>
        <w:numPr>
          <w:ilvl w:val="0"/>
          <w:numId w:val="21"/>
        </w:numPr>
      </w:pPr>
      <w:r>
        <w:t>Pre-Silence Poems</w:t>
      </w:r>
    </w:p>
    <w:p w:rsidR="00CF07E1" w:rsidRDefault="00F84752" w:rsidP="00AD5907">
      <w:pPr>
        <w:pStyle w:val="Compact"/>
        <w:numPr>
          <w:ilvl w:val="1"/>
          <w:numId w:val="22"/>
        </w:numPr>
      </w:pPr>
      <w:r>
        <w:t xml:space="preserve">2.1.10 </w:t>
      </w:r>
      <w:r>
        <w:rPr>
          <w:i/>
        </w:rPr>
        <w:t xml:space="preserve">Ad </w:t>
      </w:r>
      <w:proofErr w:type="spellStart"/>
      <w:r>
        <w:rPr>
          <w:i/>
        </w:rPr>
        <w:t>Constantinopolitanos</w:t>
      </w:r>
      <w:proofErr w:type="spellEnd"/>
      <w:r>
        <w:rPr>
          <w:i/>
        </w:rPr>
        <w:t xml:space="preserve"> </w:t>
      </w:r>
      <w:proofErr w:type="spellStart"/>
      <w:r>
        <w:rPr>
          <w:i/>
        </w:rPr>
        <w:t>sacerdotes</w:t>
      </w:r>
      <w:proofErr w:type="spellEnd"/>
      <w:r>
        <w:rPr>
          <w:i/>
        </w:rPr>
        <w:t xml:space="preserve"> et </w:t>
      </w:r>
      <w:proofErr w:type="spellStart"/>
      <w:r>
        <w:rPr>
          <w:i/>
        </w:rPr>
        <w:t>ipsam</w:t>
      </w:r>
      <w:proofErr w:type="spellEnd"/>
      <w:r>
        <w:rPr>
          <w:i/>
        </w:rPr>
        <w:t xml:space="preserve"> </w:t>
      </w:r>
      <w:proofErr w:type="spellStart"/>
      <w:r>
        <w:rPr>
          <w:i/>
        </w:rPr>
        <w:t>urbem</w:t>
      </w:r>
      <w:proofErr w:type="spellEnd"/>
      <w:r>
        <w:t>.</w:t>
      </w:r>
      <w:r>
        <w:rPr>
          <w:rStyle w:val="FootnoteReference"/>
        </w:rPr>
        <w:footnoteReference w:id="514"/>
      </w:r>
    </w:p>
    <w:p w:rsidR="00CF07E1" w:rsidRDefault="00F84752" w:rsidP="00AD5907">
      <w:pPr>
        <w:pStyle w:val="Compact"/>
        <w:numPr>
          <w:ilvl w:val="1"/>
          <w:numId w:val="22"/>
        </w:numPr>
      </w:pPr>
      <w:r>
        <w:t xml:space="preserve">2.1.15 </w:t>
      </w:r>
      <w:r>
        <w:rPr>
          <w:i/>
        </w:rPr>
        <w:t xml:space="preserve">De </w:t>
      </w:r>
      <w:proofErr w:type="spellStart"/>
      <w:r>
        <w:rPr>
          <w:i/>
        </w:rPr>
        <w:t>seipso</w:t>
      </w:r>
      <w:proofErr w:type="spellEnd"/>
      <w:r>
        <w:rPr>
          <w:i/>
        </w:rPr>
        <w:t xml:space="preserve"> post </w:t>
      </w:r>
      <w:proofErr w:type="spellStart"/>
      <w:r>
        <w:rPr>
          <w:i/>
        </w:rPr>
        <w:t>reditum</w:t>
      </w:r>
      <w:proofErr w:type="spellEnd"/>
      <w:r>
        <w:rPr>
          <w:i/>
        </w:rPr>
        <w:t xml:space="preserve"> ex </w:t>
      </w:r>
      <w:proofErr w:type="spellStart"/>
      <w:r>
        <w:rPr>
          <w:i/>
        </w:rPr>
        <w:t>urbe</w:t>
      </w:r>
      <w:proofErr w:type="spellEnd"/>
      <w:r>
        <w:rPr>
          <w:i/>
        </w:rPr>
        <w:t xml:space="preserve"> </w:t>
      </w:r>
      <w:proofErr w:type="spellStart"/>
      <w:r>
        <w:rPr>
          <w:i/>
        </w:rPr>
        <w:t>Constantinopolitana</w:t>
      </w:r>
      <w:proofErr w:type="spellEnd"/>
      <w:r>
        <w:t>.</w:t>
      </w:r>
      <w:r>
        <w:rPr>
          <w:rStyle w:val="FootnoteReference"/>
        </w:rPr>
        <w:footnoteReference w:id="515"/>
      </w:r>
    </w:p>
    <w:p w:rsidR="00CF07E1" w:rsidRDefault="00F84752" w:rsidP="00AD5907">
      <w:pPr>
        <w:pStyle w:val="Compact"/>
        <w:numPr>
          <w:ilvl w:val="1"/>
          <w:numId w:val="22"/>
        </w:numPr>
      </w:pPr>
      <w:r>
        <w:t xml:space="preserve">2.1.16 </w:t>
      </w:r>
      <w:proofErr w:type="spellStart"/>
      <w:r>
        <w:rPr>
          <w:i/>
        </w:rPr>
        <w:t>Somnium</w:t>
      </w:r>
      <w:proofErr w:type="spellEnd"/>
      <w:r>
        <w:rPr>
          <w:i/>
        </w:rPr>
        <w:t xml:space="preserve"> de </w:t>
      </w:r>
      <w:proofErr w:type="spellStart"/>
      <w:r>
        <w:rPr>
          <w:i/>
        </w:rPr>
        <w:t>Anastasiae</w:t>
      </w:r>
      <w:proofErr w:type="spellEnd"/>
      <w:r>
        <w:rPr>
          <w:i/>
        </w:rPr>
        <w:t xml:space="preserve"> ecclesia</w:t>
      </w:r>
      <w:r>
        <w:t>.</w:t>
      </w:r>
      <w:r>
        <w:rPr>
          <w:rStyle w:val="FootnoteReference"/>
        </w:rPr>
        <w:footnoteReference w:id="516"/>
      </w:r>
    </w:p>
    <w:p w:rsidR="00CF07E1" w:rsidRDefault="00F84752" w:rsidP="00AD5907">
      <w:pPr>
        <w:pStyle w:val="Compact"/>
        <w:numPr>
          <w:ilvl w:val="0"/>
          <w:numId w:val="21"/>
        </w:numPr>
      </w:pPr>
      <w:r>
        <w:t>Revised</w:t>
      </w:r>
    </w:p>
    <w:p w:rsidR="00CF07E1" w:rsidRDefault="00F84752" w:rsidP="00AD5907">
      <w:pPr>
        <w:pStyle w:val="Compact"/>
        <w:numPr>
          <w:ilvl w:val="1"/>
          <w:numId w:val="23"/>
        </w:numPr>
      </w:pPr>
      <w:proofErr w:type="gramStart"/>
      <w:r>
        <w:t xml:space="preserve">2.1.45 </w:t>
      </w:r>
      <w:r>
        <w:rPr>
          <w:i/>
        </w:rPr>
        <w:t> De</w:t>
      </w:r>
      <w:proofErr w:type="gramEnd"/>
      <w:r>
        <w:rPr>
          <w:i/>
        </w:rPr>
        <w:t xml:space="preserve"> </w:t>
      </w:r>
      <w:proofErr w:type="spellStart"/>
      <w:r>
        <w:rPr>
          <w:i/>
        </w:rPr>
        <w:t>animae</w:t>
      </w:r>
      <w:proofErr w:type="spellEnd"/>
      <w:r>
        <w:rPr>
          <w:i/>
        </w:rPr>
        <w:t xml:space="preserve"> </w:t>
      </w:r>
      <w:proofErr w:type="spellStart"/>
      <w:r>
        <w:rPr>
          <w:i/>
        </w:rPr>
        <w:t>suae</w:t>
      </w:r>
      <w:proofErr w:type="spellEnd"/>
      <w:r>
        <w:rPr>
          <w:i/>
        </w:rPr>
        <w:t xml:space="preserve"> </w:t>
      </w:r>
      <w:proofErr w:type="spellStart"/>
      <w:r>
        <w:rPr>
          <w:i/>
        </w:rPr>
        <w:t>calamitatibus</w:t>
      </w:r>
      <w:proofErr w:type="spellEnd"/>
      <w:r>
        <w:rPr>
          <w:i/>
        </w:rPr>
        <w:t xml:space="preserve"> carmen </w:t>
      </w:r>
      <w:proofErr w:type="spellStart"/>
      <w:r>
        <w:rPr>
          <w:i/>
        </w:rPr>
        <w:t>lugubre</w:t>
      </w:r>
      <w:proofErr w:type="spellEnd"/>
      <w:r>
        <w:t>.</w:t>
      </w:r>
      <w:r>
        <w:rPr>
          <w:rStyle w:val="FootnoteReference"/>
        </w:rPr>
        <w:footnoteReference w:id="517"/>
      </w:r>
    </w:p>
    <w:p w:rsidR="00CF07E1" w:rsidRDefault="00F84752" w:rsidP="00AD5907">
      <w:pPr>
        <w:pStyle w:val="Compact"/>
        <w:numPr>
          <w:ilvl w:val="0"/>
          <w:numId w:val="21"/>
        </w:numPr>
      </w:pPr>
      <w:r>
        <w:t>Silence Poems</w:t>
      </w:r>
    </w:p>
    <w:p w:rsidR="00CF07E1" w:rsidRDefault="00F84752" w:rsidP="00AD5907">
      <w:pPr>
        <w:pStyle w:val="Compact"/>
        <w:numPr>
          <w:ilvl w:val="1"/>
          <w:numId w:val="24"/>
        </w:numPr>
      </w:pPr>
      <w:r>
        <w:t xml:space="preserve">2.1.34a </w:t>
      </w:r>
      <w:proofErr w:type="gramStart"/>
      <w:r>
        <w:rPr>
          <w:i/>
        </w:rPr>
        <w:t>In</w:t>
      </w:r>
      <w:proofErr w:type="gramEnd"/>
      <w:r>
        <w:rPr>
          <w:i/>
        </w:rPr>
        <w:t xml:space="preserve"> </w:t>
      </w:r>
      <w:proofErr w:type="spellStart"/>
      <w:r>
        <w:rPr>
          <w:i/>
        </w:rPr>
        <w:t>silentium</w:t>
      </w:r>
      <w:proofErr w:type="spellEnd"/>
      <w:r>
        <w:rPr>
          <w:i/>
        </w:rPr>
        <w:t xml:space="preserve"> </w:t>
      </w:r>
      <w:proofErr w:type="spellStart"/>
      <w:r>
        <w:rPr>
          <w:i/>
        </w:rPr>
        <w:t>ieiunii</w:t>
      </w:r>
      <w:proofErr w:type="spellEnd"/>
      <w:r>
        <w:rPr>
          <w:i/>
        </w:rPr>
        <w:t xml:space="preserve"> A</w:t>
      </w:r>
      <w:r>
        <w:t xml:space="preserve"> 150 ll.</w:t>
      </w:r>
    </w:p>
    <w:p w:rsidR="00CF07E1" w:rsidRDefault="00F84752" w:rsidP="00AD5907">
      <w:pPr>
        <w:pStyle w:val="Compact"/>
        <w:numPr>
          <w:ilvl w:val="1"/>
          <w:numId w:val="24"/>
        </w:numPr>
      </w:pPr>
      <w:r>
        <w:t xml:space="preserve">2.1.34b </w:t>
      </w:r>
      <w:proofErr w:type="gramStart"/>
      <w:r>
        <w:rPr>
          <w:i/>
        </w:rPr>
        <w:t>In</w:t>
      </w:r>
      <w:proofErr w:type="gramEnd"/>
      <w:r>
        <w:rPr>
          <w:i/>
        </w:rPr>
        <w:t xml:space="preserve"> </w:t>
      </w:r>
      <w:proofErr w:type="spellStart"/>
      <w:r>
        <w:rPr>
          <w:i/>
        </w:rPr>
        <w:t>silentium</w:t>
      </w:r>
      <w:proofErr w:type="spellEnd"/>
      <w:r>
        <w:rPr>
          <w:i/>
        </w:rPr>
        <w:t xml:space="preserve"> </w:t>
      </w:r>
      <w:proofErr w:type="spellStart"/>
      <w:r>
        <w:rPr>
          <w:i/>
        </w:rPr>
        <w:t>ieiunii</w:t>
      </w:r>
      <w:proofErr w:type="spellEnd"/>
      <w:r>
        <w:rPr>
          <w:i/>
        </w:rPr>
        <w:t xml:space="preserve"> B</w:t>
      </w:r>
      <w:r>
        <w:t xml:space="preserve"> 60 ll.</w:t>
      </w:r>
    </w:p>
    <w:p w:rsidR="00CF07E1" w:rsidRDefault="00F84752" w:rsidP="00AD5907">
      <w:pPr>
        <w:pStyle w:val="Compact"/>
        <w:numPr>
          <w:ilvl w:val="1"/>
          <w:numId w:val="24"/>
        </w:numPr>
      </w:pPr>
      <w:proofErr w:type="gramStart"/>
      <w:r>
        <w:t xml:space="preserve">2.1.38 </w:t>
      </w:r>
      <w:r>
        <w:rPr>
          <w:i/>
        </w:rPr>
        <w:t> </w:t>
      </w:r>
      <w:proofErr w:type="spellStart"/>
      <w:r>
        <w:rPr>
          <w:i/>
        </w:rPr>
        <w:t>Hymnus</w:t>
      </w:r>
      <w:proofErr w:type="spellEnd"/>
      <w:proofErr w:type="gramEnd"/>
      <w:r>
        <w:rPr>
          <w:i/>
        </w:rPr>
        <w:t xml:space="preserve"> ad Christum post </w:t>
      </w:r>
      <w:proofErr w:type="spellStart"/>
      <w:r>
        <w:rPr>
          <w:i/>
        </w:rPr>
        <w:t>silentium</w:t>
      </w:r>
      <w:proofErr w:type="spellEnd"/>
      <w:r>
        <w:rPr>
          <w:i/>
        </w:rPr>
        <w:t xml:space="preserve"> in </w:t>
      </w:r>
      <w:proofErr w:type="spellStart"/>
      <w:r>
        <w:rPr>
          <w:i/>
        </w:rPr>
        <w:t>Paschale</w:t>
      </w:r>
      <w:proofErr w:type="spellEnd"/>
      <w:r>
        <w:t>. 52 ll.</w:t>
      </w:r>
      <w:r>
        <w:rPr>
          <w:rStyle w:val="FootnoteReference"/>
        </w:rPr>
        <w:footnoteReference w:id="518"/>
      </w:r>
    </w:p>
    <w:p w:rsidR="00CF07E1" w:rsidRDefault="00F84752">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19"/>
      </w:r>
      <w:r>
        <w:t xml:space="preserve"> while 2.1.15 is transmitted in groups 5 and 6.</w:t>
      </w:r>
      <w:r>
        <w:rPr>
          <w:rStyle w:val="FootnoteReference"/>
        </w:rPr>
        <w:footnoteReference w:id="520"/>
      </w:r>
      <w:r>
        <w:t xml:space="preserve"> 2.1.45 is also transmitted in group 1, typically preceded by a group of poems on Virginity (1.2.1a/b, 2a/b, 5) </w:t>
      </w:r>
      <w:r>
        <w:lastRenderedPageBreak/>
        <w:t xml:space="preserve">and then succeeded by a series of epic/elegiac autobiographical pieces that include 2.1.10 and 2.1.16 (2.1.10, 17, 32, 42, 43, 16, 13, 10). The silence poems, by contrast, are transmitted together in group 5 (2.1.34a, 34b, and 38 occur in order). I have focused most acutely 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whether Gregory had a larger ordering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Alexandrian was famous for the variety of metrical schemes and genres in his oeuvre (Callimachus defended this </w:t>
      </w:r>
      <w:r>
        <w:rPr>
          <w:rStyle w:val="GreekQuote0"/>
        </w:rPr>
        <w:t>π</w:t>
      </w:r>
      <w:proofErr w:type="spellStart"/>
      <w:r>
        <w:rPr>
          <w:rStyle w:val="GreekQuote0"/>
        </w:rPr>
        <w:t>ολυείδει</w:t>
      </w:r>
      <w:proofErr w:type="spellEnd"/>
      <w:r>
        <w:rPr>
          <w:rStyle w:val="GreekQuote0"/>
        </w:rPr>
        <w:t>α</w:t>
      </w:r>
      <w:r>
        <w:t xml:space="preserve"> in </w:t>
      </w:r>
      <w:r>
        <w:rPr>
          <w:i/>
        </w:rPr>
        <w:t>Iamb.</w:t>
      </w:r>
      <w:r>
        <w:t xml:space="preserve"> 13). Even if this larger ordering is unrecoverable, pieces of a collection may be profitably analyzed even if some are missing. The </w:t>
      </w:r>
      <w:proofErr w:type="spellStart"/>
      <w:r>
        <w:rPr>
          <w:i/>
        </w:rPr>
        <w:t>Aetia</w:t>
      </w:r>
      <w:proofErr w:type="spellEnd"/>
      <w:r>
        <w:t xml:space="preserve"> is an excellent example: though scholars have largely had to stitch the poem together from papyrus fragments and citations from later literature, they have nevertheless elucidated many connections both within this work and to others in Callimachus’ corpus.</w:t>
      </w:r>
    </w:p>
    <w:p w:rsidR="00CF07E1" w:rsidRDefault="00F84752">
      <w:pPr>
        <w:pStyle w:val="BodyText"/>
      </w:pPr>
      <w:r>
        <w:t xml:space="preserve">Before beginning the literary analysis, let us sketch briefly the historical context of these poems. Contributions by Brad </w:t>
      </w:r>
      <w:proofErr w:type="spellStart"/>
      <w:r>
        <w:t>Storin</w:t>
      </w:r>
      <w:proofErr w:type="spellEnd"/>
      <w:r>
        <w:t xml:space="preserve">, John McGuckin, and Neil </w:t>
      </w:r>
      <w:proofErr w:type="spellStart"/>
      <w:r>
        <w:t>McLynn</w:t>
      </w:r>
      <w:proofErr w:type="spellEnd"/>
      <w:r>
        <w:t xml:space="preserve"> have elucidated this portion of Gregory’s life.</w:t>
      </w:r>
      <w:r>
        <w:rPr>
          <w:rStyle w:val="FootnoteReference"/>
        </w:rPr>
        <w:footnoteReference w:id="521"/>
      </w:r>
      <w:r>
        <w:t xml:space="preserve"> Gregory returned home to Nazianzus in the summer of 381. Though he had been close to being consecrated as the titular archbishop of Constantinople, he was </w:t>
      </w:r>
      <w:r>
        <w:lastRenderedPageBreak/>
        <w:t xml:space="preserve">outmaneuvered politically at the council of Constantinople by both theological enemies and allies. He retired instead of facing perhaps worse humiliation. Upon his return home, not only had his reputation been damaged in the capital, but ecclesiastical affairs were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pushing for him to resume episcopal ministry, since rival groups like the </w:t>
      </w:r>
      <w:proofErr w:type="spellStart"/>
      <w:r>
        <w:t>Apollinarians</w:t>
      </w:r>
      <w:proofErr w:type="spellEnd"/>
      <w:r>
        <w:t xml:space="preserve"> were attempting to have one of their partisans consecrated to the post. Yet Gregory did not want to resume episcopal ministry– for one, it would give ammunition to his opponents in the capital who had asserted Gregory’s ineligibility to become bishop of Constantinople because he was already a bishop of another see. It was only at some point in the following year that Gregory yielded to the pressures of the neighboring bishops to resume episcopal duties in Nazianzus;</w:t>
      </w:r>
      <w:r>
        <w:rPr>
          <w:rStyle w:val="FootnoteReference"/>
        </w:rPr>
        <w:footnoteReference w:id="522"/>
      </w:r>
      <w:r>
        <w:t xml:space="preserve"> within a year he subsequently orchestrated a successful hand-off to a successor.</w:t>
      </w:r>
    </w:p>
    <w:p w:rsidR="00CF07E1" w:rsidRDefault="00F84752">
      <w:pPr>
        <w:pStyle w:val="BodyText"/>
      </w:pPr>
      <w:r>
        <w:t xml:space="preserve">During this period, Gregory engaged himself in a sustained literary campaign whose purpose was to rehabilitate his reputation, especially in Constantinople, as </w:t>
      </w:r>
      <w:proofErr w:type="spellStart"/>
      <w:r>
        <w:t>Storin</w:t>
      </w:r>
      <w:proofErr w:type="spellEnd"/>
      <w:r>
        <w:t xml:space="preserve"> and McGuckin have shown.</w:t>
      </w:r>
      <w:r>
        <w:rPr>
          <w:rStyle w:val="FootnoteReference"/>
        </w:rPr>
        <w:footnoteReference w:id="523"/>
      </w:r>
      <w:r>
        <w:t xml:space="preserve"> This is most evident in his long iambic attack on wicked bishops (</w:t>
      </w:r>
      <w:proofErr w:type="spellStart"/>
      <w:r>
        <w:rPr>
          <w:i/>
        </w:rPr>
        <w:t>carm</w:t>
      </w:r>
      <w:proofErr w:type="spellEnd"/>
      <w:r>
        <w:rPr>
          <w:i/>
        </w:rPr>
        <w:t>.</w:t>
      </w:r>
      <w:r>
        <w:t xml:space="preserve"> 2.1.12) and </w:t>
      </w:r>
      <w:r>
        <w:lastRenderedPageBreak/>
        <w:t xml:space="preserve">his long iambic </w:t>
      </w:r>
      <w:r>
        <w:rPr>
          <w:i/>
        </w:rPr>
        <w:t>apologia</w:t>
      </w:r>
      <w:r>
        <w:t xml:space="preserve"> (</w:t>
      </w:r>
      <w:proofErr w:type="spellStart"/>
      <w:r>
        <w:rPr>
          <w:i/>
        </w:rPr>
        <w:t>carm</w:t>
      </w:r>
      <w:proofErr w:type="spellEnd"/>
      <w:r>
        <w:rPr>
          <w:i/>
        </w:rPr>
        <w:t>.</w:t>
      </w:r>
      <w:r>
        <w:t xml:space="preserve"> 2.1.11). Yet the same polemical intention lay behind even a number of ostensibly didactic poems from this period, like </w:t>
      </w:r>
      <w:r>
        <w:rPr>
          <w:i/>
        </w:rPr>
        <w:t xml:space="preserve">Adv. </w:t>
      </w:r>
      <w:proofErr w:type="spellStart"/>
      <w:r>
        <w:rPr>
          <w:i/>
        </w:rPr>
        <w:t>iram</w:t>
      </w:r>
      <w:proofErr w:type="spellEnd"/>
      <w:r>
        <w:t xml:space="preserve"> (1.2.25), as we saw in chapter four. It is in this volatile period of Gregory’s life the poems in our sequence were composed or revised.</w:t>
      </w:r>
    </w:p>
    <w:p w:rsidR="00CF07E1" w:rsidRDefault="00F84752">
      <w:pPr>
        <w:pStyle w:val="Heading3"/>
      </w:pPr>
      <w:bookmarkStart w:id="145" w:name="the-pre-silence-poems"/>
      <w:bookmarkStart w:id="146" w:name="_Toc1638107"/>
      <w:r>
        <w:t>The Pre-Silence Poems</w:t>
      </w:r>
      <w:bookmarkEnd w:id="145"/>
      <w:bookmarkEnd w:id="146"/>
    </w:p>
    <w:p w:rsidR="00CF07E1" w:rsidRDefault="00F84752">
      <w:pPr>
        <w:pStyle w:val="Heading4"/>
      </w:pPr>
      <w:bookmarkStart w:id="147" w:name="ad-constantinopolitanos-sacerdotes556"/>
      <w:r>
        <w:t>2.1.10 (</w:t>
      </w:r>
      <w:r>
        <w:rPr>
          <w:i/>
        </w:rPr>
        <w:t xml:space="preserve">Ad </w:t>
      </w:r>
      <w:proofErr w:type="spellStart"/>
      <w:r>
        <w:rPr>
          <w:i/>
        </w:rPr>
        <w:t>Constantinopolitanos</w:t>
      </w:r>
      <w:proofErr w:type="spellEnd"/>
      <w:r>
        <w:rPr>
          <w:i/>
        </w:rPr>
        <w:t xml:space="preserve"> </w:t>
      </w:r>
      <w:proofErr w:type="spellStart"/>
      <w:r>
        <w:rPr>
          <w:i/>
        </w:rPr>
        <w:t>sacerdotes</w:t>
      </w:r>
      <w:proofErr w:type="spellEnd"/>
      <w:r>
        <w:t>)</w:t>
      </w:r>
      <w:r>
        <w:rPr>
          <w:rStyle w:val="FootnoteReference"/>
        </w:rPr>
        <w:footnoteReference w:id="524"/>
      </w:r>
      <w:bookmarkEnd w:id="147"/>
    </w:p>
    <w:p w:rsidR="00CF07E1" w:rsidRDefault="00F84752">
      <w:pPr>
        <w:pStyle w:val="BodyText"/>
      </w:pPr>
      <w:r>
        <w:t>Our sequence begins with an elaborate address of the clergy and city of Constantinople (1–6). The priests are addressed as “those that conduct bloodless offerings, and servants of the great unity in trinity” (</w:t>
      </w:r>
      <w:r>
        <w:rPr>
          <w:rStyle w:val="GreekQuote0"/>
        </w:rPr>
        <w:t>Ὦ</w:t>
      </w:r>
      <w:r>
        <w:t xml:space="preserve"> </w:t>
      </w:r>
      <w:proofErr w:type="spellStart"/>
      <w:r>
        <w:rPr>
          <w:rStyle w:val="GreekQuote0"/>
        </w:rPr>
        <w:t>θυσί</w:t>
      </w:r>
      <w:proofErr w:type="spellEnd"/>
      <w:r>
        <w:rPr>
          <w:rStyle w:val="GreekQuote0"/>
        </w:rPr>
        <w:t>ας</w:t>
      </w:r>
      <w:r>
        <w:t xml:space="preserve"> </w:t>
      </w:r>
      <w:r>
        <w:rPr>
          <w:rStyle w:val="GreekQuote0"/>
        </w:rPr>
        <w:t>π</w:t>
      </w:r>
      <w:proofErr w:type="spellStart"/>
      <w:r>
        <w:rPr>
          <w:rStyle w:val="GreekQuote0"/>
        </w:rPr>
        <w:t>έμ</w:t>
      </w:r>
      <w:proofErr w:type="spellEnd"/>
      <w:r>
        <w:rPr>
          <w:rStyle w:val="GreekQuote0"/>
        </w:rPr>
        <w:t>π</w:t>
      </w:r>
      <w:proofErr w:type="spellStart"/>
      <w:r>
        <w:rPr>
          <w:rStyle w:val="GreekQuote0"/>
        </w:rPr>
        <w:t>οντες</w:t>
      </w:r>
      <w:proofErr w:type="spellEnd"/>
      <w:r>
        <w:t xml:space="preserve"> </w:t>
      </w:r>
      <w:proofErr w:type="spellStart"/>
      <w:r>
        <w:rPr>
          <w:rStyle w:val="GreekQuote0"/>
        </w:rPr>
        <w:t>ἀν</w:t>
      </w:r>
      <w:proofErr w:type="spellEnd"/>
      <w:r>
        <w:rPr>
          <w:rStyle w:val="GreekQuote0"/>
        </w:rPr>
        <w:t>α</w:t>
      </w:r>
      <w:proofErr w:type="spellStart"/>
      <w:r>
        <w:rPr>
          <w:rStyle w:val="GreekQuote0"/>
        </w:rPr>
        <w:t>ιμάκτους</w:t>
      </w:r>
      <w:proofErr w:type="spellEnd"/>
      <w:r>
        <w:t xml:space="preserve">, </w:t>
      </w:r>
      <w:proofErr w:type="spellStart"/>
      <w:r>
        <w:rPr>
          <w:rStyle w:val="GreekQuote0"/>
        </w:rPr>
        <w:t>ἱερῆες</w:t>
      </w:r>
      <w:proofErr w:type="spellEnd"/>
      <w:r>
        <w:t xml:space="preserve">, / </w:t>
      </w:r>
      <w:r>
        <w:rPr>
          <w:rStyle w:val="GreekQuote0"/>
        </w:rPr>
        <w:t>καὶ</w:t>
      </w:r>
      <w:r>
        <w:t xml:space="preserve"> </w:t>
      </w:r>
      <w:proofErr w:type="spellStart"/>
      <w:r>
        <w:rPr>
          <w:rStyle w:val="GreekQuote0"/>
        </w:rPr>
        <w:t>μεγάλης</w:t>
      </w:r>
      <w:proofErr w:type="spellEnd"/>
      <w:r>
        <w:t xml:space="preserve"> </w:t>
      </w:r>
      <w:proofErr w:type="spellStart"/>
      <w:r>
        <w:rPr>
          <w:rStyle w:val="GreekQuote0"/>
        </w:rPr>
        <w:t>μονάδος</w:t>
      </w:r>
      <w:proofErr w:type="spellEnd"/>
      <w:r>
        <w:t xml:space="preserve"> </w:t>
      </w:r>
      <w:proofErr w:type="spellStart"/>
      <w:r>
        <w:rPr>
          <w:rStyle w:val="GreekQuote0"/>
        </w:rPr>
        <w:t>λάτριες</w:t>
      </w:r>
      <w:proofErr w:type="spellEnd"/>
      <w:r>
        <w:t xml:space="preserve"> </w:t>
      </w:r>
      <w:proofErr w:type="spellStart"/>
      <w:r>
        <w:rPr>
          <w:rStyle w:val="GreekQuote0"/>
        </w:rPr>
        <w:t>ἐν</w:t>
      </w:r>
      <w:proofErr w:type="spellEnd"/>
      <w:r>
        <w:t xml:space="preserve"> </w:t>
      </w:r>
      <w:proofErr w:type="spellStart"/>
      <w:r>
        <w:rPr>
          <w:rStyle w:val="GreekQuote0"/>
        </w:rPr>
        <w:t>Τριάδι</w:t>
      </w:r>
      <w:proofErr w:type="spellEnd"/>
      <w:r>
        <w:t xml:space="preserve"> 1–2). Gregory then calls upon the imperial authorities as “laws and kings who take pride in piety” and “the resplendent seat of great Constantine” (</w:t>
      </w:r>
      <w:r>
        <w:rPr>
          <w:rStyle w:val="GreekQuote0"/>
        </w:rPr>
        <w:t>ὦ</w:t>
      </w:r>
      <w:r>
        <w:t xml:space="preserve"> </w:t>
      </w:r>
      <w:proofErr w:type="spellStart"/>
      <w:r>
        <w:rPr>
          <w:rStyle w:val="GreekQuote0"/>
        </w:rPr>
        <w:t>νόμοι</w:t>
      </w:r>
      <w:proofErr w:type="spellEnd"/>
      <w:r>
        <w:t xml:space="preserve">, </w:t>
      </w:r>
      <w:r>
        <w:rPr>
          <w:rStyle w:val="GreekQuote0"/>
        </w:rPr>
        <w:t>ὦ</w:t>
      </w:r>
      <w:r>
        <w:t xml:space="preserve"> </w:t>
      </w:r>
      <w:r>
        <w:rPr>
          <w:rStyle w:val="GreekQuote0"/>
        </w:rPr>
        <w:t>βα</w:t>
      </w:r>
      <w:proofErr w:type="spellStart"/>
      <w:r>
        <w:rPr>
          <w:rStyle w:val="GreekQuote0"/>
        </w:rPr>
        <w:t>σιλῆες</w:t>
      </w:r>
      <w:proofErr w:type="spellEnd"/>
      <w:r>
        <w:t xml:space="preserve"> </w:t>
      </w:r>
      <w:r>
        <w:rPr>
          <w:rStyle w:val="GreekQuote0"/>
        </w:rPr>
        <w:t>ἐπ</w:t>
      </w:r>
      <w:r>
        <w:t xml:space="preserve">’ </w:t>
      </w:r>
      <w:proofErr w:type="spellStart"/>
      <w:r>
        <w:rPr>
          <w:rStyle w:val="GreekQuote0"/>
        </w:rPr>
        <w:t>εὐσε</w:t>
      </w:r>
      <w:proofErr w:type="spellEnd"/>
      <w:r>
        <w:rPr>
          <w:rStyle w:val="GreekQuote0"/>
        </w:rPr>
        <w:t>β</w:t>
      </w:r>
      <w:proofErr w:type="spellStart"/>
      <w:r>
        <w:rPr>
          <w:rStyle w:val="GreekQuote0"/>
        </w:rPr>
        <w:t>ίῃ</w:t>
      </w:r>
      <w:proofErr w:type="spellEnd"/>
      <w:r>
        <w:t xml:space="preserve"> </w:t>
      </w:r>
      <w:proofErr w:type="spellStart"/>
      <w:r>
        <w:rPr>
          <w:rStyle w:val="GreekQuote0"/>
        </w:rPr>
        <w:t>κομόωντες</w:t>
      </w:r>
      <w:proofErr w:type="spellEnd"/>
      <w:r>
        <w:t xml:space="preserve"> / </w:t>
      </w:r>
      <w:r>
        <w:rPr>
          <w:rStyle w:val="GreekQuote0"/>
        </w:rPr>
        <w:t>ὦ</w:t>
      </w:r>
      <w:r>
        <w:t xml:space="preserve"> </w:t>
      </w:r>
      <w:proofErr w:type="spellStart"/>
      <w:r>
        <w:rPr>
          <w:rStyle w:val="GreekQuote0"/>
        </w:rPr>
        <w:t>Κωνστ</w:t>
      </w:r>
      <w:proofErr w:type="spellEnd"/>
      <w:r>
        <w:rPr>
          <w:rStyle w:val="GreekQuote0"/>
        </w:rPr>
        <w:t>α</w:t>
      </w:r>
      <w:proofErr w:type="spellStart"/>
      <w:r>
        <w:rPr>
          <w:rStyle w:val="GreekQuote0"/>
        </w:rPr>
        <w:t>ντίνου</w:t>
      </w:r>
      <w:proofErr w:type="spellEnd"/>
      <w:r>
        <w:t xml:space="preserve"> </w:t>
      </w:r>
      <w:proofErr w:type="spellStart"/>
      <w:r>
        <w:rPr>
          <w:rStyle w:val="GreekQuote0"/>
        </w:rPr>
        <w:t>κλεινὸν</w:t>
      </w:r>
      <w:proofErr w:type="spellEnd"/>
      <w:r>
        <w:t xml:space="preserve"> </w:t>
      </w:r>
      <w:proofErr w:type="spellStart"/>
      <w:r>
        <w:rPr>
          <w:rStyle w:val="GreekQuote0"/>
        </w:rPr>
        <w:t>ἕδος</w:t>
      </w:r>
      <w:proofErr w:type="spellEnd"/>
      <w:r>
        <w:t xml:space="preserve"> </w:t>
      </w:r>
      <w:proofErr w:type="spellStart"/>
      <w:r>
        <w:rPr>
          <w:rStyle w:val="GreekQuote0"/>
        </w:rPr>
        <w:t>μεγάλου</w:t>
      </w:r>
      <w:proofErr w:type="spellEnd"/>
      <w:r>
        <w:t xml:space="preserve"> 3–4). His final address is for the city itself, whom Gregory addresses somewhat ironically as a city that far surpasses others (</w:t>
      </w:r>
      <w:r>
        <w:rPr>
          <w:rStyle w:val="GreekQuote0"/>
        </w:rPr>
        <w:t>ὁπ</w:t>
      </w:r>
      <w:proofErr w:type="spellStart"/>
      <w:r>
        <w:rPr>
          <w:rStyle w:val="GreekQuote0"/>
        </w:rPr>
        <w:t>λοτέρη</w:t>
      </w:r>
      <w:proofErr w:type="spellEnd"/>
      <w:r>
        <w:t xml:space="preserve"> </w:t>
      </w:r>
      <w:proofErr w:type="spellStart"/>
      <w:r>
        <w:rPr>
          <w:rStyle w:val="GreekQuote0"/>
        </w:rPr>
        <w:t>Ῥώμη</w:t>
      </w:r>
      <w:proofErr w:type="spellEnd"/>
      <w:r>
        <w:t xml:space="preserve">, </w:t>
      </w:r>
      <w:proofErr w:type="spellStart"/>
      <w:r>
        <w:rPr>
          <w:rStyle w:val="GreekQuote0"/>
        </w:rPr>
        <w:t>τόσσον</w:t>
      </w:r>
      <w:proofErr w:type="spellEnd"/>
      <w:r>
        <w:t xml:space="preserve"> </w:t>
      </w:r>
      <w:r>
        <w:rPr>
          <w:rStyle w:val="GreekQuote0"/>
        </w:rPr>
        <w:t>π</w:t>
      </w:r>
      <w:proofErr w:type="spellStart"/>
      <w:r>
        <w:rPr>
          <w:rStyle w:val="GreekQuote0"/>
        </w:rPr>
        <w:t>ροφέρουσ</w:t>
      </w:r>
      <w:proofErr w:type="spellEnd"/>
      <w:r>
        <w:rPr>
          <w:rStyle w:val="GreekQuote0"/>
        </w:rPr>
        <w:t>α</w:t>
      </w:r>
      <w:r>
        <w:t xml:space="preserve"> </w:t>
      </w:r>
      <w:r>
        <w:rPr>
          <w:rStyle w:val="GreekQuote0"/>
        </w:rPr>
        <w:t>π</w:t>
      </w:r>
      <w:proofErr w:type="spellStart"/>
      <w:r>
        <w:rPr>
          <w:rStyle w:val="GreekQuote0"/>
        </w:rPr>
        <w:t>ολήων</w:t>
      </w:r>
      <w:proofErr w:type="spellEnd"/>
      <w:r>
        <w:t xml:space="preserve">, / </w:t>
      </w:r>
      <w:proofErr w:type="spellStart"/>
      <w:r>
        <w:rPr>
          <w:rStyle w:val="GreekQuote0"/>
        </w:rPr>
        <w:t>ὁσσάτιον</w:t>
      </w:r>
      <w:proofErr w:type="spellEnd"/>
      <w:r>
        <w:t xml:space="preserve"> </w:t>
      </w:r>
      <w:r>
        <w:rPr>
          <w:rStyle w:val="GreekQuote0"/>
        </w:rPr>
        <w:t>γα</w:t>
      </w:r>
      <w:proofErr w:type="spellStart"/>
      <w:r>
        <w:rPr>
          <w:rStyle w:val="GreekQuote0"/>
        </w:rPr>
        <w:t>ίης</w:t>
      </w:r>
      <w:proofErr w:type="spellEnd"/>
      <w:r>
        <w:t xml:space="preserve"> </w:t>
      </w:r>
      <w:proofErr w:type="spellStart"/>
      <w:r>
        <w:rPr>
          <w:rStyle w:val="GreekQuote0"/>
        </w:rPr>
        <w:t>οὐρ</w:t>
      </w:r>
      <w:proofErr w:type="spellEnd"/>
      <w:r>
        <w:rPr>
          <w:rStyle w:val="GreekQuote0"/>
        </w:rPr>
        <w:t>α</w:t>
      </w:r>
      <w:proofErr w:type="spellStart"/>
      <w:r>
        <w:rPr>
          <w:rStyle w:val="GreekQuote0"/>
        </w:rPr>
        <w:t>νὸς</w:t>
      </w:r>
      <w:proofErr w:type="spellEnd"/>
      <w:r>
        <w:t xml:space="preserve"> </w:t>
      </w:r>
      <w:proofErr w:type="spellStart"/>
      <w:r>
        <w:rPr>
          <w:rStyle w:val="GreekQuote0"/>
        </w:rPr>
        <w:t>ἀστερόεις</w:t>
      </w:r>
      <w:proofErr w:type="spellEnd"/>
      <w:r>
        <w:t xml:space="preserve"> 5–6). After this elaborate introduction, the poet announces his theme: his own sufferings at the hands of Envy:</w:t>
      </w:r>
      <w:r>
        <w:rPr>
          <w:rStyle w:val="FootnoteReference"/>
        </w:rPr>
        <w:footnoteReference w:id="525"/>
      </w:r>
    </w:p>
    <w:p w:rsidR="00CF07E1" w:rsidRDefault="00F84752">
      <w:pPr>
        <w:pStyle w:val="BlockText"/>
      </w:pPr>
      <w:proofErr w:type="spellStart"/>
      <w:r>
        <w:rPr>
          <w:rStyle w:val="GreekQuote0"/>
        </w:rPr>
        <w:t>ὑμέ</w:t>
      </w:r>
      <w:proofErr w:type="spellEnd"/>
      <w:r>
        <w:rPr>
          <w:rStyle w:val="GreekQuote0"/>
        </w:rPr>
        <w:t>ας</w:t>
      </w:r>
      <w:r>
        <w:t xml:space="preserve"> </w:t>
      </w:r>
      <w:proofErr w:type="spellStart"/>
      <w:r>
        <w:rPr>
          <w:rStyle w:val="GreekQuote0"/>
        </w:rPr>
        <w:t>εὐγενέ</w:t>
      </w:r>
      <w:proofErr w:type="spellEnd"/>
      <w:r>
        <w:rPr>
          <w:rStyle w:val="GreekQuote0"/>
        </w:rPr>
        <w:t>ας</w:t>
      </w:r>
      <w:r>
        <w:t xml:space="preserve"> </w:t>
      </w:r>
      <w:r>
        <w:rPr>
          <w:rStyle w:val="GreekQuote0"/>
        </w:rPr>
        <w:t>ἐπιβ</w:t>
      </w:r>
      <w:proofErr w:type="spellStart"/>
      <w:r>
        <w:rPr>
          <w:rStyle w:val="GreekQuote0"/>
        </w:rPr>
        <w:t>ώσομ</w:t>
      </w:r>
      <w:proofErr w:type="spellEnd"/>
      <w:r>
        <w:rPr>
          <w:rStyle w:val="GreekQuote0"/>
        </w:rPr>
        <w:t>αι</w:t>
      </w:r>
      <w:r>
        <w:t xml:space="preserve">, </w:t>
      </w:r>
      <w:proofErr w:type="spellStart"/>
      <w:r>
        <w:rPr>
          <w:rStyle w:val="GreekQuote0"/>
        </w:rPr>
        <w:t>οἷά</w:t>
      </w:r>
      <w:proofErr w:type="spellEnd"/>
      <w:r>
        <w:t xml:space="preserve"> </w:t>
      </w:r>
      <w:r>
        <w:rPr>
          <w:rStyle w:val="GreekQuote0"/>
        </w:rPr>
        <w:t>μ</w:t>
      </w:r>
      <w:r>
        <w:t xml:space="preserve">’ </w:t>
      </w:r>
      <w:proofErr w:type="spellStart"/>
      <w:r>
        <w:rPr>
          <w:rStyle w:val="GreekQuote0"/>
        </w:rPr>
        <w:t>ἔοργεν</w:t>
      </w:r>
      <w:proofErr w:type="spellEnd"/>
      <w:r>
        <w:br/>
        <w:t>   </w:t>
      </w:r>
      <w:r>
        <w:rPr>
          <w:rStyle w:val="GreekQuote0"/>
        </w:rPr>
        <w:t>ὁ</w:t>
      </w:r>
      <w:r>
        <w:t xml:space="preserve"> </w:t>
      </w:r>
      <w:proofErr w:type="spellStart"/>
      <w:r>
        <w:rPr>
          <w:rStyle w:val="GreekQuote0"/>
        </w:rPr>
        <w:t>φθόνος</w:t>
      </w:r>
      <w:proofErr w:type="spellEnd"/>
      <w:r>
        <w:t xml:space="preserve">· </w:t>
      </w:r>
      <w:proofErr w:type="spellStart"/>
      <w:r>
        <w:rPr>
          <w:rStyle w:val="GreekQuote0"/>
        </w:rPr>
        <w:t>ὡς</w:t>
      </w:r>
      <w:proofErr w:type="spellEnd"/>
      <w:r>
        <w:t xml:space="preserve"> </w:t>
      </w:r>
      <w:proofErr w:type="spellStart"/>
      <w:r>
        <w:rPr>
          <w:rStyle w:val="GreekQuote0"/>
        </w:rPr>
        <w:t>ἱερῶν</w:t>
      </w:r>
      <w:proofErr w:type="spellEnd"/>
      <w:r>
        <w:t xml:space="preserve"> </w:t>
      </w:r>
      <w:proofErr w:type="spellStart"/>
      <w:r>
        <w:rPr>
          <w:rStyle w:val="GreekQuote0"/>
        </w:rPr>
        <w:t>τῆλε</w:t>
      </w:r>
      <w:proofErr w:type="spellEnd"/>
      <w:r>
        <w:t xml:space="preserve"> </w:t>
      </w:r>
      <w:r>
        <w:rPr>
          <w:rStyle w:val="GreekQuote0"/>
        </w:rPr>
        <w:t>β</w:t>
      </w:r>
      <w:proofErr w:type="spellStart"/>
      <w:r>
        <w:rPr>
          <w:rStyle w:val="GreekQuote0"/>
        </w:rPr>
        <w:t>άλεν</w:t>
      </w:r>
      <w:proofErr w:type="spellEnd"/>
      <w:r>
        <w:t xml:space="preserve"> </w:t>
      </w:r>
      <w:proofErr w:type="spellStart"/>
      <w:r>
        <w:rPr>
          <w:rStyle w:val="GreekQuote0"/>
        </w:rPr>
        <w:t>τεκέων</w:t>
      </w:r>
      <w:proofErr w:type="spellEnd"/>
      <w:r>
        <w:t>,</w:t>
      </w:r>
      <w:r>
        <w:br/>
      </w:r>
      <w:proofErr w:type="spellStart"/>
      <w:r>
        <w:rPr>
          <w:rStyle w:val="GreekQuote0"/>
        </w:rPr>
        <w:t>δηρὸν</w:t>
      </w:r>
      <w:proofErr w:type="spellEnd"/>
      <w:r>
        <w:t xml:space="preserve"> </w:t>
      </w:r>
      <w:proofErr w:type="spellStart"/>
      <w:r>
        <w:rPr>
          <w:rStyle w:val="GreekQuote0"/>
        </w:rPr>
        <w:t>ἀεθλεύσ</w:t>
      </w:r>
      <w:proofErr w:type="spellEnd"/>
      <w:r>
        <w:rPr>
          <w:rStyle w:val="GreekQuote0"/>
        </w:rPr>
        <w:t>α</w:t>
      </w:r>
      <w:proofErr w:type="spellStart"/>
      <w:r>
        <w:rPr>
          <w:rStyle w:val="GreekQuote0"/>
        </w:rPr>
        <w:t>ντ</w:t>
      </w:r>
      <w:proofErr w:type="spellEnd"/>
      <w:r>
        <w:rPr>
          <w:rStyle w:val="GreekQuote0"/>
        </w:rPr>
        <w:t>α</w:t>
      </w:r>
      <w:r>
        <w:t xml:space="preserve">, </w:t>
      </w:r>
      <w:r>
        <w:rPr>
          <w:rStyle w:val="GreekQuote0"/>
        </w:rPr>
        <w:t>φα</w:t>
      </w:r>
      <w:proofErr w:type="spellStart"/>
      <w:r>
        <w:rPr>
          <w:rStyle w:val="GreekQuote0"/>
        </w:rPr>
        <w:t>εσφόρον</w:t>
      </w:r>
      <w:proofErr w:type="spellEnd"/>
      <w:r>
        <w:t xml:space="preserve"> </w:t>
      </w:r>
      <w:proofErr w:type="spellStart"/>
      <w:r>
        <w:rPr>
          <w:rStyle w:val="GreekQuote0"/>
        </w:rPr>
        <w:t>οὐρ</w:t>
      </w:r>
      <w:proofErr w:type="spellEnd"/>
      <w:r>
        <w:rPr>
          <w:rStyle w:val="GreekQuote0"/>
        </w:rPr>
        <w:t>α</w:t>
      </w:r>
      <w:proofErr w:type="spellStart"/>
      <w:r>
        <w:rPr>
          <w:rStyle w:val="GreekQuote0"/>
        </w:rPr>
        <w:t>νίοισι</w:t>
      </w:r>
      <w:proofErr w:type="spellEnd"/>
      <w:r>
        <w:br/>
        <w:t>   </w:t>
      </w:r>
      <w:proofErr w:type="spellStart"/>
      <w:r>
        <w:rPr>
          <w:rStyle w:val="GreekQuote0"/>
        </w:rPr>
        <w:t>δόγμ</w:t>
      </w:r>
      <w:proofErr w:type="spellEnd"/>
      <w:r>
        <w:rPr>
          <w:rStyle w:val="GreekQuote0"/>
        </w:rPr>
        <w:t>α</w:t>
      </w:r>
      <w:proofErr w:type="spellStart"/>
      <w:r>
        <w:rPr>
          <w:rStyle w:val="GreekQuote0"/>
        </w:rPr>
        <w:t>σι</w:t>
      </w:r>
      <w:proofErr w:type="spellEnd"/>
      <w:r>
        <w:t xml:space="preserve">, </w:t>
      </w:r>
      <w:r>
        <w:rPr>
          <w:rStyle w:val="GreekQuote0"/>
        </w:rPr>
        <w:t>καὶ</w:t>
      </w:r>
      <w:r>
        <w:t xml:space="preserve"> </w:t>
      </w:r>
      <w:r>
        <w:rPr>
          <w:rStyle w:val="GreekQuote0"/>
        </w:rPr>
        <w:t>π</w:t>
      </w:r>
      <w:proofErr w:type="spellStart"/>
      <w:r>
        <w:rPr>
          <w:rStyle w:val="GreekQuote0"/>
        </w:rPr>
        <w:t>έτρης</w:t>
      </w:r>
      <w:proofErr w:type="spellEnd"/>
      <w:r>
        <w:t xml:space="preserve"> </w:t>
      </w:r>
      <w:proofErr w:type="spellStart"/>
      <w:r>
        <w:rPr>
          <w:rStyle w:val="GreekQuote0"/>
        </w:rPr>
        <w:t>ἐκ</w:t>
      </w:r>
      <w:proofErr w:type="spellEnd"/>
      <w:r>
        <w:rPr>
          <w:rStyle w:val="GreekQuote0"/>
        </w:rPr>
        <w:t>π</w:t>
      </w:r>
      <w:proofErr w:type="spellStart"/>
      <w:r>
        <w:rPr>
          <w:rStyle w:val="GreekQuote0"/>
        </w:rPr>
        <w:t>ροχέ</w:t>
      </w:r>
      <w:proofErr w:type="spellEnd"/>
      <w:r>
        <w:rPr>
          <w:rStyle w:val="GreekQuote0"/>
        </w:rPr>
        <w:t>α</w:t>
      </w:r>
      <w:proofErr w:type="spellStart"/>
      <w:r>
        <w:rPr>
          <w:rStyle w:val="GreekQuote0"/>
        </w:rPr>
        <w:t>ντ</w:t>
      </w:r>
      <w:proofErr w:type="spellEnd"/>
      <w:r>
        <w:rPr>
          <w:rStyle w:val="GreekQuote0"/>
        </w:rPr>
        <w:t>α</w:t>
      </w:r>
      <w:r>
        <w:t xml:space="preserve"> </w:t>
      </w:r>
      <w:proofErr w:type="spellStart"/>
      <w:r>
        <w:rPr>
          <w:rStyle w:val="GreekQuote0"/>
        </w:rPr>
        <w:t>ῥόον</w:t>
      </w:r>
      <w:proofErr w:type="spellEnd"/>
      <w:r>
        <w:t>. [10]</w:t>
      </w:r>
    </w:p>
    <w:p w:rsidR="00CF07E1" w:rsidRDefault="00F84752">
      <w:pPr>
        <w:pStyle w:val="BlockText"/>
      </w:pPr>
      <w:r>
        <w:t>I shall loudly proclaim to all you of noble birth just how much Envy has harmed me, how it cast me far away from my holy children, though I had worked hard for them, bearing the light of heavenly teaching, myself a flow of water from the rock.</w:t>
      </w:r>
    </w:p>
    <w:p w:rsidR="00CF07E1" w:rsidRDefault="00F84752">
      <w:pPr>
        <w:pStyle w:val="FirstParagraph"/>
      </w:pPr>
      <w:r>
        <w:lastRenderedPageBreak/>
        <w:t xml:space="preserve">The poet then briefly recounts the injustices that he has suffered. Immediately after his work in the city had begun to be successful, he was made an object of pity by being ejected, while another took his place and enjoyed his labors (11–14 a reference to </w:t>
      </w:r>
      <w:proofErr w:type="spellStart"/>
      <w:r>
        <w:t>Nectarius</w:t>
      </w:r>
      <w:proofErr w:type="spellEnd"/>
      <w:r>
        <w:t>). He defends his impartiality as archbishop (19–20) and attributes his forced retirement to “minds incapable of deep thought” (</w:t>
      </w:r>
      <w:proofErr w:type="spellStart"/>
      <w:r>
        <w:rPr>
          <w:rStyle w:val="GreekQuote0"/>
        </w:rPr>
        <w:t>κουφονόοισιν</w:t>
      </w:r>
      <w:proofErr w:type="spellEnd"/>
      <w:r>
        <w:t xml:space="preserve"> </w:t>
      </w:r>
      <w:r>
        <w:rPr>
          <w:rStyle w:val="GreekQuote0"/>
        </w:rPr>
        <w:t>ἀπ</w:t>
      </w:r>
      <w:proofErr w:type="spellStart"/>
      <w:r>
        <w:rPr>
          <w:rStyle w:val="GreekQuote0"/>
        </w:rPr>
        <w:t>έχθομ</w:t>
      </w:r>
      <w:proofErr w:type="spellEnd"/>
      <w:r>
        <w:rPr>
          <w:rStyle w:val="GreekQuote0"/>
        </w:rPr>
        <w:t>αι</w:t>
      </w:r>
      <w:r>
        <w:t xml:space="preserve"> 23). But then he consigns these sufferings to the depths of Lethe, stating that he will instead “happily flee kingdoms, cities, and priests” (</w:t>
      </w:r>
      <w:r>
        <w:rPr>
          <w:rStyle w:val="GreekQuote0"/>
        </w:rPr>
        <w:t>π</w:t>
      </w:r>
      <w:proofErr w:type="spellStart"/>
      <w:r>
        <w:rPr>
          <w:rStyle w:val="GreekQuote0"/>
        </w:rPr>
        <w:t>άνθ</w:t>
      </w:r>
      <w:proofErr w:type="spellEnd"/>
      <w:r>
        <w:t xml:space="preserve">’ </w:t>
      </w:r>
      <w:proofErr w:type="spellStart"/>
      <w:r>
        <w:rPr>
          <w:rStyle w:val="GreekQuote0"/>
        </w:rPr>
        <w:t>ἄμυδις</w:t>
      </w:r>
      <w:proofErr w:type="spellEnd"/>
      <w:r>
        <w:t xml:space="preserve">, </w:t>
      </w:r>
      <w:r>
        <w:rPr>
          <w:rStyle w:val="GreekQuote0"/>
        </w:rPr>
        <w:t>βα</w:t>
      </w:r>
      <w:proofErr w:type="spellStart"/>
      <w:r>
        <w:rPr>
          <w:rStyle w:val="GreekQuote0"/>
        </w:rPr>
        <w:t>σίλει</w:t>
      </w:r>
      <w:proofErr w:type="spellEnd"/>
      <w:r>
        <w:rPr>
          <w:rStyle w:val="GreekQuote0"/>
        </w:rPr>
        <w:t>α</w:t>
      </w:r>
      <w:r>
        <w:t xml:space="preserve">, </w:t>
      </w:r>
      <w:r>
        <w:rPr>
          <w:rStyle w:val="GreekQuote0"/>
        </w:rPr>
        <w:t>καὶ</w:t>
      </w:r>
      <w:r>
        <w:t xml:space="preserve"> </w:t>
      </w:r>
      <w:proofErr w:type="spellStart"/>
      <w:r>
        <w:rPr>
          <w:rStyle w:val="GreekQuote0"/>
        </w:rPr>
        <w:t>ἄστε</w:t>
      </w:r>
      <w:proofErr w:type="spellEnd"/>
      <w:r>
        <w:rPr>
          <w:rStyle w:val="GreekQuote0"/>
        </w:rPr>
        <w:t>α</w:t>
      </w:r>
      <w:r>
        <w:t xml:space="preserve">, </w:t>
      </w:r>
      <w:r>
        <w:rPr>
          <w:rStyle w:val="GreekQuote0"/>
        </w:rPr>
        <w:t>καὶ</w:t>
      </w:r>
      <w:r>
        <w:t xml:space="preserve"> </w:t>
      </w:r>
      <w:proofErr w:type="spellStart"/>
      <w:r>
        <w:rPr>
          <w:rStyle w:val="GreekQuote0"/>
        </w:rPr>
        <w:t>ἱερῆ</w:t>
      </w:r>
      <w:proofErr w:type="spellEnd"/>
      <w:r>
        <w:rPr>
          <w:rStyle w:val="GreekQuote0"/>
        </w:rPr>
        <w:t>ας</w:t>
      </w:r>
      <w:r>
        <w:t xml:space="preserve"> / </w:t>
      </w:r>
      <w:proofErr w:type="spellStart"/>
      <w:r>
        <w:rPr>
          <w:rStyle w:val="GreekQuote0"/>
        </w:rPr>
        <w:t>ἀσ</w:t>
      </w:r>
      <w:proofErr w:type="spellEnd"/>
      <w:r>
        <w:rPr>
          <w:rStyle w:val="GreekQuote0"/>
        </w:rPr>
        <w:t>πα</w:t>
      </w:r>
      <w:proofErr w:type="spellStart"/>
      <w:r>
        <w:rPr>
          <w:rStyle w:val="GreekQuote0"/>
        </w:rPr>
        <w:t>σίως</w:t>
      </w:r>
      <w:proofErr w:type="spellEnd"/>
      <w:r>
        <w:t xml:space="preserve"> </w:t>
      </w:r>
      <w:r>
        <w:rPr>
          <w:rStyle w:val="GreekQuote0"/>
        </w:rPr>
        <w:t>π</w:t>
      </w:r>
      <w:proofErr w:type="spellStart"/>
      <w:r>
        <w:rPr>
          <w:rStyle w:val="GreekQuote0"/>
        </w:rPr>
        <w:t>ροφυγὼν</w:t>
      </w:r>
      <w:proofErr w:type="spellEnd"/>
      <w:r>
        <w:t xml:space="preserve"> 27–28) and “rise above them and take delight in stillness” (</w:t>
      </w:r>
      <w:proofErr w:type="spellStart"/>
      <w:r>
        <w:rPr>
          <w:rStyle w:val="GreekQuote0"/>
        </w:rPr>
        <w:t>Αὐτὰρ</w:t>
      </w:r>
      <w:proofErr w:type="spellEnd"/>
      <w:r>
        <w:t xml:space="preserve"> </w:t>
      </w:r>
      <w:proofErr w:type="spellStart"/>
      <w:r>
        <w:rPr>
          <w:rStyle w:val="GreekQuote0"/>
        </w:rPr>
        <w:t>ἔγωγε</w:t>
      </w:r>
      <w:proofErr w:type="spellEnd"/>
      <w:r>
        <w:t xml:space="preserve"> / </w:t>
      </w:r>
      <w:proofErr w:type="spellStart"/>
      <w:r>
        <w:rPr>
          <w:rStyle w:val="GreekQuote0"/>
        </w:rPr>
        <w:t>ἔνθεν</w:t>
      </w:r>
      <w:proofErr w:type="spellEnd"/>
      <w:r>
        <w:t xml:space="preserve"> </w:t>
      </w:r>
      <w:proofErr w:type="spellStart"/>
      <w:r>
        <w:rPr>
          <w:rStyle w:val="GreekQuote0"/>
        </w:rPr>
        <w:t>ἀφορμηθεὶς</w:t>
      </w:r>
      <w:proofErr w:type="spellEnd"/>
      <w:r>
        <w:t xml:space="preserve">, </w:t>
      </w:r>
      <w:proofErr w:type="spellStart"/>
      <w:r>
        <w:rPr>
          <w:rStyle w:val="GreekQuote0"/>
        </w:rPr>
        <w:t>τέρψομ</w:t>
      </w:r>
      <w:proofErr w:type="spellEnd"/>
      <w:r>
        <w:rPr>
          <w:rStyle w:val="GreekQuote0"/>
        </w:rPr>
        <w:t>αι</w:t>
      </w:r>
      <w:r>
        <w:t xml:space="preserve"> </w:t>
      </w:r>
      <w:proofErr w:type="spellStart"/>
      <w:r>
        <w:rPr>
          <w:rStyle w:val="GreekQuote0"/>
        </w:rPr>
        <w:t>ἀτρεμίῃ</w:t>
      </w:r>
      <w:proofErr w:type="spellEnd"/>
      <w:r>
        <w:t xml:space="preserve"> 25–26). This withdrawal from public life is precisely what he desired when “God summoned me through dreams of the night and the terrible fears of the cruel sea” (</w:t>
      </w:r>
      <w:proofErr w:type="spellStart"/>
      <w:r>
        <w:rPr>
          <w:rStyle w:val="GreekQuote0"/>
        </w:rPr>
        <w:t>εὖτε</w:t>
      </w:r>
      <w:proofErr w:type="spellEnd"/>
      <w:r>
        <w:t xml:space="preserve"> </w:t>
      </w:r>
      <w:proofErr w:type="spellStart"/>
      <w:r>
        <w:rPr>
          <w:rStyle w:val="GreekQuote0"/>
        </w:rPr>
        <w:t>Θεός</w:t>
      </w:r>
      <w:proofErr w:type="spellEnd"/>
      <w:r>
        <w:t xml:space="preserve"> </w:t>
      </w:r>
      <w:r>
        <w:rPr>
          <w:rStyle w:val="GreekQuote0"/>
        </w:rPr>
        <w:t>μ</w:t>
      </w:r>
      <w:r>
        <w:t xml:space="preserve">’ </w:t>
      </w:r>
      <w:proofErr w:type="spellStart"/>
      <w:r>
        <w:rPr>
          <w:rStyle w:val="GreekQuote0"/>
        </w:rPr>
        <w:t>ἐκάλεσσε</w:t>
      </w:r>
      <w:proofErr w:type="spellEnd"/>
      <w:r>
        <w:t xml:space="preserve"> </w:t>
      </w:r>
      <w:r>
        <w:rPr>
          <w:rStyle w:val="GreekQuote0"/>
        </w:rPr>
        <w:t>καὶ</w:t>
      </w:r>
      <w:r>
        <w:t xml:space="preserve"> </w:t>
      </w:r>
      <w:proofErr w:type="spellStart"/>
      <w:r>
        <w:rPr>
          <w:rStyle w:val="GreekQuote0"/>
        </w:rPr>
        <w:t>ἐννυχίοισιν</w:t>
      </w:r>
      <w:proofErr w:type="spellEnd"/>
      <w:r>
        <w:t xml:space="preserve"> </w:t>
      </w:r>
      <w:proofErr w:type="spellStart"/>
      <w:r>
        <w:rPr>
          <w:rStyle w:val="GreekQuote0"/>
        </w:rPr>
        <w:t>ὀνείροις</w:t>
      </w:r>
      <w:proofErr w:type="spellEnd"/>
      <w:r>
        <w:t xml:space="preserve">, / </w:t>
      </w:r>
      <w:r>
        <w:rPr>
          <w:rStyle w:val="GreekQuote0"/>
        </w:rPr>
        <w:t>καὶ</w:t>
      </w:r>
      <w:r>
        <w:t xml:space="preserve"> </w:t>
      </w:r>
      <w:r>
        <w:rPr>
          <w:rStyle w:val="GreekQuote0"/>
        </w:rPr>
        <w:t>π</w:t>
      </w:r>
      <w:proofErr w:type="spellStart"/>
      <w:r>
        <w:rPr>
          <w:rStyle w:val="GreekQuote0"/>
        </w:rPr>
        <w:t>όντου</w:t>
      </w:r>
      <w:proofErr w:type="spellEnd"/>
      <w:r>
        <w:t xml:space="preserve"> </w:t>
      </w:r>
      <w:proofErr w:type="spellStart"/>
      <w:r>
        <w:rPr>
          <w:rStyle w:val="GreekQuote0"/>
        </w:rPr>
        <w:t>κρυεροῦ</w:t>
      </w:r>
      <w:proofErr w:type="spellEnd"/>
      <w:r>
        <w:t xml:space="preserve"> </w:t>
      </w:r>
      <w:proofErr w:type="spellStart"/>
      <w:r>
        <w:rPr>
          <w:rStyle w:val="GreekQuote0"/>
        </w:rPr>
        <w:t>δείμ</w:t>
      </w:r>
      <w:proofErr w:type="spellEnd"/>
      <w:r>
        <w:rPr>
          <w:rStyle w:val="GreekQuote0"/>
        </w:rPr>
        <w:t>α</w:t>
      </w:r>
      <w:proofErr w:type="spellStart"/>
      <w:r>
        <w:rPr>
          <w:rStyle w:val="GreekQuote0"/>
        </w:rPr>
        <w:t>σιν</w:t>
      </w:r>
      <w:proofErr w:type="spellEnd"/>
      <w:r>
        <w:t xml:space="preserve"> </w:t>
      </w:r>
      <w:proofErr w:type="spellStart"/>
      <w:r>
        <w:rPr>
          <w:rStyle w:val="GreekQuote0"/>
        </w:rPr>
        <w:t>ἀργ</w:t>
      </w:r>
      <w:proofErr w:type="spellEnd"/>
      <w:r>
        <w:rPr>
          <w:rStyle w:val="GreekQuote0"/>
        </w:rPr>
        <w:t>α</w:t>
      </w:r>
      <w:proofErr w:type="spellStart"/>
      <w:r>
        <w:rPr>
          <w:rStyle w:val="GreekQuote0"/>
        </w:rPr>
        <w:t>λέοις</w:t>
      </w:r>
      <w:proofErr w:type="spellEnd"/>
      <w:r>
        <w:t xml:space="preserve">. 29–30). The poem ends with a seal: “This is the </w:t>
      </w:r>
      <w:r>
        <w:rPr>
          <w:i/>
        </w:rPr>
        <w:t>logos</w:t>
      </w:r>
      <w:r>
        <w:t xml:space="preserve"> of Gregory, whom the land of the Cappadocians has nurtured, who stripped off everything for Christ” (</w:t>
      </w:r>
      <w:proofErr w:type="spellStart"/>
      <w:r>
        <w:rPr>
          <w:rStyle w:val="GreekQuote0"/>
        </w:rPr>
        <w:t>Οὗτος</w:t>
      </w:r>
      <w:proofErr w:type="spellEnd"/>
      <w:r>
        <w:t xml:space="preserve"> </w:t>
      </w:r>
      <w:proofErr w:type="spellStart"/>
      <w:r>
        <w:rPr>
          <w:rStyle w:val="GreekQuote0"/>
        </w:rPr>
        <w:t>Γρηγορίοιο</w:t>
      </w:r>
      <w:proofErr w:type="spellEnd"/>
      <w:r>
        <w:t xml:space="preserve"> </w:t>
      </w:r>
      <w:proofErr w:type="spellStart"/>
      <w:r>
        <w:rPr>
          <w:rStyle w:val="GreekQuote0"/>
        </w:rPr>
        <w:t>λόγος</w:t>
      </w:r>
      <w:proofErr w:type="spellEnd"/>
      <w:r>
        <w:t xml:space="preserve">, </w:t>
      </w:r>
      <w:proofErr w:type="spellStart"/>
      <w:r>
        <w:rPr>
          <w:rStyle w:val="GreekQuote0"/>
        </w:rPr>
        <w:t>τὸν</w:t>
      </w:r>
      <w:proofErr w:type="spellEnd"/>
      <w:r>
        <w:t xml:space="preserve"> </w:t>
      </w:r>
      <w:proofErr w:type="spellStart"/>
      <w:r>
        <w:rPr>
          <w:rStyle w:val="GreekQuote0"/>
        </w:rPr>
        <w:t>θρέψ</w:t>
      </w:r>
      <w:proofErr w:type="spellEnd"/>
      <w:r>
        <w:rPr>
          <w:rStyle w:val="GreekQuote0"/>
        </w:rPr>
        <w:t>α</w:t>
      </w:r>
      <w:proofErr w:type="spellStart"/>
      <w:r>
        <w:rPr>
          <w:rStyle w:val="GreekQuote0"/>
        </w:rPr>
        <w:t>το</w:t>
      </w:r>
      <w:proofErr w:type="spellEnd"/>
      <w:r>
        <w:t xml:space="preserve"> </w:t>
      </w:r>
      <w:r>
        <w:rPr>
          <w:rStyle w:val="GreekQuote0"/>
        </w:rPr>
        <w:t>γαῖα</w:t>
      </w:r>
      <w:r>
        <w:t xml:space="preserve"> / </w:t>
      </w:r>
      <w:r>
        <w:rPr>
          <w:rStyle w:val="GreekQuote0"/>
        </w:rPr>
        <w:t>Καππα</w:t>
      </w:r>
      <w:proofErr w:type="spellStart"/>
      <w:r>
        <w:rPr>
          <w:rStyle w:val="GreekQuote0"/>
        </w:rPr>
        <w:t>δοκῶν</w:t>
      </w:r>
      <w:proofErr w:type="spellEnd"/>
      <w:r>
        <w:t xml:space="preserve">, </w:t>
      </w:r>
      <w:proofErr w:type="spellStart"/>
      <w:r>
        <w:rPr>
          <w:rStyle w:val="GreekQuote0"/>
        </w:rPr>
        <w:t>Χριστῷ</w:t>
      </w:r>
      <w:proofErr w:type="spellEnd"/>
      <w:r>
        <w:t xml:space="preserve"> </w:t>
      </w:r>
      <w:r>
        <w:rPr>
          <w:rStyle w:val="GreekQuote0"/>
        </w:rPr>
        <w:t>π</w:t>
      </w:r>
      <w:proofErr w:type="spellStart"/>
      <w:r>
        <w:rPr>
          <w:rStyle w:val="GreekQuote0"/>
        </w:rPr>
        <w:t>άντ</w:t>
      </w:r>
      <w:proofErr w:type="spellEnd"/>
      <w:r>
        <w:t xml:space="preserve">’ </w:t>
      </w:r>
      <w:r>
        <w:rPr>
          <w:rStyle w:val="GreekQuote0"/>
        </w:rPr>
        <w:t>ἀπ</w:t>
      </w:r>
      <w:proofErr w:type="spellStart"/>
      <w:r>
        <w:rPr>
          <w:rStyle w:val="GreekQuote0"/>
        </w:rPr>
        <w:t>οδυσάμενον</w:t>
      </w:r>
      <w:proofErr w:type="spellEnd"/>
      <w:r>
        <w:t xml:space="preserve"> 35–36).</w:t>
      </w:r>
    </w:p>
    <w:p w:rsidR="00CF07E1" w:rsidRDefault="00F84752">
      <w:pPr>
        <w:pStyle w:val="BodyText"/>
      </w:pPr>
      <w:r>
        <w:t>Several features of the poem have led me to propose that this is the first poem in a sequence. The vocatives are fitting for the beginning of any work or cycle.</w:t>
      </w:r>
      <w:r>
        <w:rPr>
          <w:rStyle w:val="FootnoteReference"/>
        </w:rPr>
        <w:footnoteReference w:id="526"/>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w:t>
      </w:r>
      <w:r>
        <w:lastRenderedPageBreak/>
        <w:t>calling himself “a stream flowing from the rock,” Gregory strongly identifies himself with Christ, for St. Paul identified the rock in the Exodus narrative as a typological reference to Christ.</w:t>
      </w:r>
      <w:r>
        <w:rPr>
          <w:rStyle w:val="FootnoteReference"/>
        </w:rPr>
        <w:footnoteReference w:id="527"/>
      </w:r>
      <w:r>
        <w:t xml:space="preserve"> Not only does Gregory suffer like </w:t>
      </w:r>
      <w:proofErr w:type="gramStart"/>
      <w:r>
        <w:t>Christ, but</w:t>
      </w:r>
      <w:proofErr w:type="gramEnd"/>
      <w:r>
        <w:t xml:space="preserve"> is himself spiritual nourishment for God’s people. Finally, the </w:t>
      </w:r>
      <w:proofErr w:type="spellStart"/>
      <w:r>
        <w:rPr>
          <w:i/>
        </w:rPr>
        <w:t>sphragis</w:t>
      </w:r>
      <w:proofErr w:type="spellEnd"/>
      <w:r>
        <w:t xml:space="preserve"> in the final couplet is also fitting for the beginning or ending of a poetic sequence.</w:t>
      </w:r>
    </w:p>
    <w:p w:rsidR="00CF07E1" w:rsidRDefault="00F84752">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proofErr w:type="spellStart"/>
      <w:r>
        <w:rPr>
          <w:i/>
        </w:rPr>
        <w:t>Carm</w:t>
      </w:r>
      <w:proofErr w:type="spellEnd"/>
      <w:r>
        <w:rPr>
          <w:i/>
        </w:rPr>
        <w:t>.</w:t>
      </w:r>
      <w:r>
        <w:t xml:space="preserve"> 2.1.1, originally composed in the 370s, was revised sometime in the 380s;</w:t>
      </w:r>
      <w:r>
        <w:rPr>
          <w:rStyle w:val="FootnoteReference"/>
        </w:rPr>
        <w:footnoteReference w:id="528"/>
      </w:r>
      <w:r>
        <w:t xml:space="preserve"> the edits may date to this period. In any event, 2.1.11 (</w:t>
      </w:r>
      <w:r>
        <w:rPr>
          <w:i/>
        </w:rPr>
        <w:t xml:space="preserve">De vita </w:t>
      </w:r>
      <w:proofErr w:type="spellStart"/>
      <w:r>
        <w:rPr>
          <w:i/>
        </w:rPr>
        <w:t>sua</w:t>
      </w:r>
      <w:proofErr w:type="spellEnd"/>
      <w:r>
        <w:t>) was composed within a year of the present poem. By “dreams of the night” Gregory refers to the dream in which Chastity and Prudence appeared to him and called him to a life of virginity (2.1.45 197–268), which we will examine at length below. The final cross-reference occurs in line 34, when Gregory promises to devote his silence to God (</w:t>
      </w:r>
      <w:proofErr w:type="spellStart"/>
      <w:r>
        <w:rPr>
          <w:rStyle w:val="GreekQuote0"/>
        </w:rPr>
        <w:t>θύσω</w:t>
      </w:r>
      <w:proofErr w:type="spellEnd"/>
      <w:r>
        <w:t xml:space="preserve"> </w:t>
      </w:r>
      <w:r>
        <w:rPr>
          <w:rStyle w:val="GreekQuote0"/>
        </w:rPr>
        <w:t>καὶ</w:t>
      </w:r>
      <w:r>
        <w:t xml:space="preserve"> </w:t>
      </w:r>
      <w:proofErr w:type="spellStart"/>
      <w:r>
        <w:rPr>
          <w:rStyle w:val="GreekQuote0"/>
        </w:rPr>
        <w:t>σίγην</w:t>
      </w:r>
      <w:proofErr w:type="spellEnd"/>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CF07E1" w:rsidRDefault="00F84752">
      <w:pPr>
        <w:pStyle w:val="Heading4"/>
      </w:pPr>
      <w:bookmarkStart w:id="148" w:name="de-seipso-post-reditum-ex-urbe-constanti"/>
      <w:r>
        <w:lastRenderedPageBreak/>
        <w:t xml:space="preserve">2.1.15 </w:t>
      </w:r>
      <w:r>
        <w:rPr>
          <w:i/>
        </w:rPr>
        <w:t xml:space="preserve">De </w:t>
      </w:r>
      <w:proofErr w:type="spellStart"/>
      <w:r>
        <w:rPr>
          <w:i/>
        </w:rPr>
        <w:t>seipso</w:t>
      </w:r>
      <w:proofErr w:type="spellEnd"/>
      <w:r>
        <w:rPr>
          <w:i/>
        </w:rPr>
        <w:t xml:space="preserve"> post </w:t>
      </w:r>
      <w:proofErr w:type="spellStart"/>
      <w:r>
        <w:rPr>
          <w:i/>
        </w:rPr>
        <w:t>reditum</w:t>
      </w:r>
      <w:proofErr w:type="spellEnd"/>
      <w:r>
        <w:rPr>
          <w:i/>
        </w:rPr>
        <w:t xml:space="preserve"> ex </w:t>
      </w:r>
      <w:proofErr w:type="spellStart"/>
      <w:r>
        <w:rPr>
          <w:i/>
        </w:rPr>
        <w:t>urbe</w:t>
      </w:r>
      <w:proofErr w:type="spellEnd"/>
      <w:r>
        <w:rPr>
          <w:i/>
        </w:rPr>
        <w:t xml:space="preserve"> </w:t>
      </w:r>
      <w:proofErr w:type="spellStart"/>
      <w:r>
        <w:rPr>
          <w:i/>
        </w:rPr>
        <w:t>Constantinopolitana</w:t>
      </w:r>
      <w:proofErr w:type="spellEnd"/>
      <w:r>
        <w:rPr>
          <w:rStyle w:val="FootnoteReference"/>
        </w:rPr>
        <w:footnoteReference w:id="529"/>
      </w:r>
      <w:bookmarkEnd w:id="148"/>
    </w:p>
    <w:p w:rsidR="00CF07E1" w:rsidRDefault="00F84752">
      <w:pPr>
        <w:pStyle w:val="BodyText"/>
      </w:pPr>
      <w:r>
        <w:t xml:space="preserve">The temporal setting of </w:t>
      </w:r>
      <w:proofErr w:type="spellStart"/>
      <w:r>
        <w:rPr>
          <w:i/>
        </w:rPr>
        <w:t>carm</w:t>
      </w:r>
      <w:proofErr w:type="spellEnd"/>
      <w:r>
        <w:rPr>
          <w:i/>
        </w:rPr>
        <w:t>.</w:t>
      </w:r>
      <w:r>
        <w:t xml:space="preserve"> 2.1.15 is Gregory’s return to Nazianzus from the capital. The repetition of </w:t>
      </w:r>
      <w:proofErr w:type="spellStart"/>
      <w:r>
        <w:rPr>
          <w:rStyle w:val="GreekQuote0"/>
        </w:rPr>
        <w:t>ἔρχομ</w:t>
      </w:r>
      <w:proofErr w:type="spellEnd"/>
      <w:r>
        <w:rPr>
          <w:rStyle w:val="GreekQuote0"/>
        </w:rPr>
        <w:t>αι</w:t>
      </w:r>
      <w:r>
        <w:t xml:space="preserve"> (“I come or arrive”) at the beginning of lines one and three establishes the work as an </w:t>
      </w:r>
      <w:proofErr w:type="spellStart"/>
      <w:r>
        <w:rPr>
          <w:i/>
        </w:rPr>
        <w:t>epibaterion</w:t>
      </w:r>
      <w:proofErr w:type="spellEnd"/>
      <w:r>
        <w:t>, a poem of arrival.</w:t>
      </w:r>
      <w:r>
        <w:rPr>
          <w:rStyle w:val="FootnoteReference"/>
        </w:rPr>
        <w:footnoteReference w:id="530"/>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p w:rsidR="00CF07E1" w:rsidRDefault="00F84752">
      <w:pPr>
        <w:pStyle w:val="BodyText"/>
      </w:pPr>
      <w:r>
        <w:t xml:space="preserve">A number of features connect </w:t>
      </w:r>
      <w:proofErr w:type="spellStart"/>
      <w:r>
        <w:rPr>
          <w:i/>
        </w:rPr>
        <w:t>carm</w:t>
      </w:r>
      <w:proofErr w:type="spellEnd"/>
      <w:r>
        <w:rPr>
          <w:i/>
        </w:rPr>
        <w:t>.</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proofErr w:type="spellStart"/>
      <w:r>
        <w:rPr>
          <w:rStyle w:val="GreekQuote0"/>
        </w:rPr>
        <w:t>Τρί</w:t>
      </w:r>
      <w:proofErr w:type="spellEnd"/>
      <w:r>
        <w:rPr>
          <w:rStyle w:val="GreekQuote0"/>
        </w:rPr>
        <w:t>ας</w:t>
      </w:r>
      <w:r>
        <w:t xml:space="preserve">] </w:t>
      </w:r>
      <w:proofErr w:type="spellStart"/>
      <w:r>
        <w:rPr>
          <w:rStyle w:val="GreekQuote0"/>
        </w:rPr>
        <w:t>ἣν</w:t>
      </w:r>
      <w:proofErr w:type="spellEnd"/>
      <w:r>
        <w:t xml:space="preserve"> </w:t>
      </w:r>
      <w:proofErr w:type="spellStart"/>
      <w:r>
        <w:rPr>
          <w:rStyle w:val="GreekQuote0"/>
        </w:rPr>
        <w:t>ἀν</w:t>
      </w:r>
      <w:proofErr w:type="spellEnd"/>
      <w:r>
        <w:rPr>
          <w:rStyle w:val="GreekQuote0"/>
        </w:rPr>
        <w:t>αφα</w:t>
      </w:r>
      <w:proofErr w:type="spellStart"/>
      <w:r>
        <w:rPr>
          <w:rStyle w:val="GreekQuote0"/>
        </w:rPr>
        <w:t>ίνων</w:t>
      </w:r>
      <w:proofErr w:type="spellEnd"/>
      <w:r>
        <w:t xml:space="preserve">, / </w:t>
      </w:r>
      <w:proofErr w:type="spellStart"/>
      <w:r>
        <w:rPr>
          <w:rStyle w:val="GreekQuote0"/>
        </w:rPr>
        <w:t>ἄχρι</w:t>
      </w:r>
      <w:proofErr w:type="spellEnd"/>
      <w:r>
        <w:t xml:space="preserve"> </w:t>
      </w:r>
      <w:r>
        <w:rPr>
          <w:rStyle w:val="GreekQuote0"/>
        </w:rPr>
        <w:t>καὶ</w:t>
      </w:r>
      <w:r>
        <w:t xml:space="preserve"> </w:t>
      </w:r>
      <w:proofErr w:type="spellStart"/>
      <w:r>
        <w:rPr>
          <w:rStyle w:val="GreekQuote0"/>
        </w:rPr>
        <w:t>ἀλλοδ</w:t>
      </w:r>
      <w:proofErr w:type="spellEnd"/>
      <w:r>
        <w:rPr>
          <w:rStyle w:val="GreekQuote0"/>
        </w:rPr>
        <w:t>απ</w:t>
      </w:r>
      <w:proofErr w:type="spellStart"/>
      <w:r>
        <w:rPr>
          <w:rStyle w:val="GreekQuote0"/>
        </w:rPr>
        <w:t>ῶν</w:t>
      </w:r>
      <w:proofErr w:type="spellEnd"/>
      <w:r>
        <w:t xml:space="preserve"> </w:t>
      </w:r>
      <w:proofErr w:type="spellStart"/>
      <w:r>
        <w:rPr>
          <w:rStyle w:val="GreekQuote0"/>
        </w:rPr>
        <w:t>ἤλυθον</w:t>
      </w:r>
      <w:proofErr w:type="spellEnd"/>
      <w:r>
        <w:t xml:space="preserve"> </w:t>
      </w:r>
      <w:proofErr w:type="spellStart"/>
      <w:r>
        <w:rPr>
          <w:rStyle w:val="GreekQuote0"/>
        </w:rPr>
        <w:t>εὐ</w:t>
      </w:r>
      <w:proofErr w:type="spellEnd"/>
      <w:r>
        <w:rPr>
          <w:rStyle w:val="GreekQuote0"/>
        </w:rPr>
        <w:t>πα</w:t>
      </w:r>
      <w:proofErr w:type="spellStart"/>
      <w:r>
        <w:rPr>
          <w:rStyle w:val="GreekQuote0"/>
        </w:rPr>
        <w:t>τριδῶν</w:t>
      </w:r>
      <w:proofErr w:type="spellEnd"/>
      <w:r>
        <w:t xml:space="preserve">). Envy, a ubiquitous theme in his late poetry, is responsible in both poems </w:t>
      </w:r>
      <w:r>
        <w:lastRenderedPageBreak/>
        <w:t xml:space="preserve">for his departure from the capital (2.1.10 8, 31; 2.1.15 15–16). In both poems he laments that he was taken from his flock in Constantinople while they were still immature in their devotion to the Nicene faith (2.1.10 12 2.1.15 16–18). He reiterates God’s role in bringing him to the capital (2.1.10 15: </w:t>
      </w:r>
      <w:proofErr w:type="spellStart"/>
      <w:r>
        <w:rPr>
          <w:rStyle w:val="GreekQuote0"/>
        </w:rPr>
        <w:t>οὗ</w:t>
      </w:r>
      <w:proofErr w:type="spellEnd"/>
      <w:r>
        <w:t xml:space="preserve"> </w:t>
      </w:r>
      <w:proofErr w:type="spellStart"/>
      <w:r>
        <w:rPr>
          <w:rStyle w:val="GreekQuote0"/>
        </w:rPr>
        <w:t>με</w:t>
      </w:r>
      <w:proofErr w:type="spellEnd"/>
      <w:r>
        <w:t xml:space="preserve"> </w:t>
      </w:r>
      <w:proofErr w:type="spellStart"/>
      <w:r>
        <w:rPr>
          <w:rStyle w:val="GreekQuote0"/>
        </w:rPr>
        <w:t>θεός</w:t>
      </w:r>
      <w:proofErr w:type="spellEnd"/>
      <w:r>
        <w:t xml:space="preserve"> </w:t>
      </w:r>
      <w:r>
        <w:rPr>
          <w:rStyle w:val="GreekQuote0"/>
        </w:rPr>
        <w:t>τ</w:t>
      </w:r>
      <w:r>
        <w:t xml:space="preserve">’ </w:t>
      </w:r>
      <w:r>
        <w:rPr>
          <w:rStyle w:val="GreekQuote0"/>
        </w:rPr>
        <w:t>ἐπέβ</w:t>
      </w:r>
      <w:proofErr w:type="spellStart"/>
      <w:r>
        <w:rPr>
          <w:rStyle w:val="GreekQuote0"/>
        </w:rPr>
        <w:t>ησε</w:t>
      </w:r>
      <w:proofErr w:type="spellEnd"/>
      <w:r>
        <w:t xml:space="preserve">; 2.1.15 37 </w:t>
      </w:r>
      <w:r>
        <w:rPr>
          <w:rStyle w:val="GreekQuote0"/>
        </w:rPr>
        <w:t>ἐπ</w:t>
      </w:r>
      <w:proofErr w:type="spellStart"/>
      <w:r>
        <w:rPr>
          <w:rStyle w:val="GreekQuote0"/>
        </w:rPr>
        <w:t>εὶ</w:t>
      </w:r>
      <w:proofErr w:type="spellEnd"/>
      <w:r>
        <w:t xml:space="preserve"> </w:t>
      </w:r>
      <w:proofErr w:type="spellStart"/>
      <w:r>
        <w:rPr>
          <w:rStyle w:val="GreekQuote0"/>
        </w:rPr>
        <w:t>Θεὸς</w:t>
      </w:r>
      <w:proofErr w:type="spellEnd"/>
      <w:r>
        <w:t xml:space="preserve"> </w:t>
      </w:r>
      <w:proofErr w:type="spellStart"/>
      <w:r>
        <w:rPr>
          <w:rStyle w:val="GreekQuote0"/>
        </w:rPr>
        <w:t>ὧδε</w:t>
      </w:r>
      <w:proofErr w:type="spellEnd"/>
      <w:r>
        <w:t xml:space="preserve"> </w:t>
      </w:r>
      <w:proofErr w:type="spellStart"/>
      <w:r>
        <w:rPr>
          <w:rStyle w:val="GreekQuote0"/>
        </w:rPr>
        <w:t>κελεύει</w:t>
      </w:r>
      <w:proofErr w:type="spellEnd"/>
      <w:r>
        <w:t>). At the end of the poem he bids farewell to Anastasia, his church in the capital. Gregory describes the church as the “renowned seat of Anastasia” (</w:t>
      </w:r>
      <w:proofErr w:type="spellStart"/>
      <w:r>
        <w:rPr>
          <w:rStyle w:val="GreekQuote0"/>
        </w:rPr>
        <w:t>κλεινὸν</w:t>
      </w:r>
      <w:proofErr w:type="spellEnd"/>
      <w:r>
        <w:t xml:space="preserve"> </w:t>
      </w:r>
      <w:proofErr w:type="spellStart"/>
      <w:r>
        <w:rPr>
          <w:rStyle w:val="GreekQuote0"/>
        </w:rPr>
        <w:t>Ἀν</w:t>
      </w:r>
      <w:proofErr w:type="spellEnd"/>
      <w:r>
        <w:rPr>
          <w:rStyle w:val="GreekQuote0"/>
        </w:rPr>
        <w:t>α</w:t>
      </w:r>
      <w:proofErr w:type="spellStart"/>
      <w:r>
        <w:rPr>
          <w:rStyle w:val="GreekQuote0"/>
        </w:rPr>
        <w:t>στ</w:t>
      </w:r>
      <w:proofErr w:type="spellEnd"/>
      <w:r>
        <w:rPr>
          <w:rStyle w:val="GreekQuote0"/>
        </w:rPr>
        <w:t>α</w:t>
      </w:r>
      <w:proofErr w:type="spellStart"/>
      <w:r>
        <w:rPr>
          <w:rStyle w:val="GreekQuote0"/>
        </w:rPr>
        <w:t>σίης</w:t>
      </w:r>
      <w:proofErr w:type="spellEnd"/>
      <w:r>
        <w:t xml:space="preserve"> … </w:t>
      </w:r>
      <w:proofErr w:type="spellStart"/>
      <w:r>
        <w:rPr>
          <w:rStyle w:val="GreekQuote0"/>
        </w:rPr>
        <w:t>ἕδος</w:t>
      </w:r>
      <w:proofErr w:type="spellEnd"/>
      <w:r>
        <w:t xml:space="preserve"> 49), thereby reprising the language he used in 2.1.10 4 for the “renowned </w:t>
      </w:r>
      <w:proofErr w:type="gramStart"/>
      <w:r>
        <w:t>seat“ of</w:t>
      </w:r>
      <w:proofErr w:type="gramEnd"/>
      <w:r>
        <w:t xml:space="preserve"> the great Constantine (</w:t>
      </w:r>
      <w:proofErr w:type="spellStart"/>
      <w:r>
        <w:rPr>
          <w:rStyle w:val="GreekQuote0"/>
        </w:rPr>
        <w:t>κλεινὸν</w:t>
      </w:r>
      <w:proofErr w:type="spellEnd"/>
      <w:r>
        <w:t xml:space="preserve"> </w:t>
      </w:r>
      <w:proofErr w:type="spellStart"/>
      <w:r>
        <w:rPr>
          <w:rStyle w:val="GreekQuote0"/>
        </w:rPr>
        <w:t>ἕδος</w:t>
      </w:r>
      <w:proofErr w:type="spellEnd"/>
      <w:r>
        <w:t xml:space="preserve">). By mentioning his death at the end of the poem, he creates a ring with the opening. Gregory’s confidence that he will be able to pray for the church even after </w:t>
      </w:r>
      <w:proofErr w:type="spellStart"/>
      <w:r>
        <w:t>is</w:t>
      </w:r>
      <w:proofErr w:type="spellEnd"/>
      <w:r>
        <w:t xml:space="preserve"> death is quite striking: the poet depicts himself as confident of divine vindication.</w:t>
      </w:r>
    </w:p>
    <w:p w:rsidR="00CF07E1" w:rsidRDefault="00F84752">
      <w:pPr>
        <w:pStyle w:val="Heading4"/>
      </w:pPr>
      <w:bookmarkStart w:id="149" w:name="somnium-de-anastasiae-ecclesia-563"/>
      <w:r>
        <w:t xml:space="preserve">2.1.16 </w:t>
      </w:r>
      <w:proofErr w:type="spellStart"/>
      <w:r>
        <w:rPr>
          <w:i/>
        </w:rPr>
        <w:t>Somnium</w:t>
      </w:r>
      <w:proofErr w:type="spellEnd"/>
      <w:r>
        <w:rPr>
          <w:i/>
        </w:rPr>
        <w:t xml:space="preserve"> de </w:t>
      </w:r>
      <w:proofErr w:type="spellStart"/>
      <w:r>
        <w:rPr>
          <w:i/>
        </w:rPr>
        <w:t>Anastasiae</w:t>
      </w:r>
      <w:proofErr w:type="spellEnd"/>
      <w:r>
        <w:rPr>
          <w:i/>
        </w:rPr>
        <w:t xml:space="preserve"> ecclesia</w:t>
      </w:r>
      <w:r>
        <w:rPr>
          <w:rStyle w:val="FootnoteReference"/>
        </w:rPr>
        <w:footnoteReference w:id="531"/>
      </w:r>
      <w:bookmarkEnd w:id="149"/>
    </w:p>
    <w:p w:rsidR="00CF07E1" w:rsidRDefault="00F84752">
      <w:pPr>
        <w:pStyle w:val="BodyText"/>
      </w:pPr>
      <w:proofErr w:type="spellStart"/>
      <w:r>
        <w:rPr>
          <w:i/>
        </w:rPr>
        <w:t>Carm</w:t>
      </w:r>
      <w:proofErr w:type="spellEnd"/>
      <w:r>
        <w:rPr>
          <w:i/>
        </w:rPr>
        <w:t>.</w:t>
      </w:r>
      <w:r>
        <w:t xml:space="preserve"> 2.1.16 opens with the poet asleep: </w:t>
      </w:r>
      <w:proofErr w:type="spellStart"/>
      <w:r>
        <w:rPr>
          <w:rStyle w:val="GreekQuote0"/>
        </w:rPr>
        <w:t>εὖδον</w:t>
      </w:r>
      <w:proofErr w:type="spellEnd"/>
      <w:r>
        <w:t xml:space="preserve"> </w:t>
      </w:r>
      <w:proofErr w:type="spellStart"/>
      <w:r>
        <w:rPr>
          <w:rStyle w:val="GreekQuote0"/>
        </w:rPr>
        <w:t>δὴ</w:t>
      </w:r>
      <w:proofErr w:type="spellEnd"/>
      <w:r>
        <w:t xml:space="preserve"> </w:t>
      </w:r>
      <w:proofErr w:type="spellStart"/>
      <w:r>
        <w:rPr>
          <w:rStyle w:val="GreekQuote0"/>
        </w:rPr>
        <w:t>γλυκὺν</w:t>
      </w:r>
      <w:proofErr w:type="spellEnd"/>
      <w:r>
        <w:t xml:space="preserve"> </w:t>
      </w:r>
      <w:r>
        <w:rPr>
          <w:rStyle w:val="GreekQuote0"/>
        </w:rPr>
        <w:t>ὕπ</w:t>
      </w:r>
      <w:proofErr w:type="spellStart"/>
      <w:r>
        <w:rPr>
          <w:rStyle w:val="GreekQuote0"/>
        </w:rPr>
        <w:t>νον</w:t>
      </w:r>
      <w:proofErr w:type="spellEnd"/>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w:t>
      </w:r>
      <w:proofErr w:type="spellStart"/>
      <w:r>
        <w:t>christians</w:t>
      </w:r>
      <w:proofErr w:type="spellEnd"/>
      <w:r>
        <w:t>, men and women. Some wish to hear a profound and finely wrought speech (</w:t>
      </w:r>
      <w:proofErr w:type="spellStart"/>
      <w:r>
        <w:rPr>
          <w:rStyle w:val="GreekQuote0"/>
        </w:rPr>
        <w:t>ὑψιθέοντ</w:t>
      </w:r>
      <w:proofErr w:type="spellEnd"/>
      <w:r>
        <w:rPr>
          <w:rStyle w:val="GreekQuote0"/>
        </w:rPr>
        <w:t>α</w:t>
      </w:r>
      <w:r>
        <w:t xml:space="preserve"> </w:t>
      </w:r>
      <w:r>
        <w:rPr>
          <w:rStyle w:val="GreekQuote0"/>
        </w:rPr>
        <w:t>καὶ</w:t>
      </w:r>
      <w:r>
        <w:t xml:space="preserve"> </w:t>
      </w:r>
      <w:proofErr w:type="spellStart"/>
      <w:r>
        <w:rPr>
          <w:rStyle w:val="GreekQuote0"/>
        </w:rPr>
        <w:t>εὔστροφον</w:t>
      </w:r>
      <w:proofErr w:type="spellEnd"/>
      <w:r>
        <w:t xml:space="preserve"> 25), others something more down to earth and accessible (</w:t>
      </w:r>
      <w:proofErr w:type="spellStart"/>
      <w:r>
        <w:rPr>
          <w:rStyle w:val="GreekQuote0"/>
        </w:rPr>
        <w:t>χθ</w:t>
      </w:r>
      <w:proofErr w:type="spellEnd"/>
      <w:r>
        <w:rPr>
          <w:rStyle w:val="GreekQuote0"/>
        </w:rPr>
        <w:t>α</w:t>
      </w:r>
      <w:r>
        <w:t>µ</w:t>
      </w:r>
      <w:r>
        <w:rPr>
          <w:rStyle w:val="GreekQuote0"/>
        </w:rPr>
        <w:t>α</w:t>
      </w:r>
      <w:proofErr w:type="spellStart"/>
      <w:r>
        <w:rPr>
          <w:rStyle w:val="GreekQuote0"/>
        </w:rPr>
        <w:t>λὸν</w:t>
      </w:r>
      <w:proofErr w:type="spellEnd"/>
      <w:r>
        <w:t xml:space="preserve"> </w:t>
      </w:r>
      <w:r>
        <w:rPr>
          <w:rStyle w:val="GreekQuote0"/>
        </w:rPr>
        <w:t>καὶ</w:t>
      </w:r>
      <w:r>
        <w:t xml:space="preserve"> </w:t>
      </w:r>
      <w:r>
        <w:rPr>
          <w:rStyle w:val="GreekQuote0"/>
        </w:rPr>
        <w:t>ἐπ</w:t>
      </w:r>
      <w:proofErr w:type="spellStart"/>
      <w:r>
        <w:rPr>
          <w:rStyle w:val="GreekQuote0"/>
        </w:rPr>
        <w:t>ίδρο</w:t>
      </w:r>
      <w:r>
        <w:t>µ</w:t>
      </w:r>
      <w:r>
        <w:rPr>
          <w:rStyle w:val="GreekQuote0"/>
        </w:rPr>
        <w:t>ον</w:t>
      </w:r>
      <w:proofErr w:type="spellEnd"/>
      <w:r>
        <w:t xml:space="preserve"> 23). When Gregory speaks, all are moved by his words, even pagans (37–40). But soon the crow of the cock rouses him from sleep and his beloved Anastasia </w:t>
      </w:r>
      <w:r>
        <w:lastRenderedPageBreak/>
        <w:t>disappears (48). Gregory then turns to lament: with his beloved church gone he is left only with pain and terminal old-age (</w:t>
      </w:r>
      <w:proofErr w:type="spellStart"/>
      <w:r>
        <w:rPr>
          <w:rStyle w:val="GreekQuote0"/>
        </w:rPr>
        <w:t>γῆρ</w:t>
      </w:r>
      <w:proofErr w:type="spellEnd"/>
      <w:r>
        <w:rPr>
          <w:rStyle w:val="GreekQuote0"/>
        </w:rPr>
        <w:t>ας</w:t>
      </w:r>
      <w:r>
        <w:t xml:space="preserve"> </w:t>
      </w:r>
      <w:proofErr w:type="spellStart"/>
      <w:r>
        <w:rPr>
          <w:rStyle w:val="GreekQuote0"/>
        </w:rPr>
        <w:t>ἀνιγρόν</w:t>
      </w:r>
      <w:proofErr w:type="spellEnd"/>
      <w:r>
        <w:t xml:space="preserve"> 51. </w:t>
      </w:r>
      <w:r>
        <w:rPr>
          <w:i/>
        </w:rPr>
        <w:t>Cf.</w:t>
      </w:r>
      <w:r>
        <w:t xml:space="preserve"> </w:t>
      </w:r>
      <w:r>
        <w:rPr>
          <w:rStyle w:val="GreekQuote0"/>
        </w:rPr>
        <w:t>ἣ</w:t>
      </w:r>
      <w:r>
        <w:t xml:space="preserve"> </w:t>
      </w:r>
      <w:proofErr w:type="spellStart"/>
      <w:r>
        <w:rPr>
          <w:rStyle w:val="GreekQuote0"/>
        </w:rPr>
        <w:t>τότ</w:t>
      </w:r>
      <w:proofErr w:type="spellEnd"/>
      <w:r>
        <w:rPr>
          <w:rStyle w:val="GreekQuote0"/>
        </w:rPr>
        <w:t>᾽</w:t>
      </w:r>
      <w:r>
        <w:t xml:space="preserve"> </w:t>
      </w:r>
      <w:proofErr w:type="spellStart"/>
      <w:r>
        <w:rPr>
          <w:rStyle w:val="GreekQuote0"/>
        </w:rPr>
        <w:t>ἀνιγρή</w:t>
      </w:r>
      <w:proofErr w:type="spellEnd"/>
      <w:r>
        <w:t xml:space="preserve"> Call. </w:t>
      </w:r>
      <w:proofErr w:type="spellStart"/>
      <w:r>
        <w:rPr>
          <w:i/>
        </w:rPr>
        <w:t>Aet</w:t>
      </w:r>
      <w:proofErr w:type="spellEnd"/>
      <w:r>
        <w:rPr>
          <w:i/>
        </w:rPr>
        <w:t>.</w:t>
      </w:r>
      <w:r>
        <w:t xml:space="preserve"> </w:t>
      </w:r>
      <w:proofErr w:type="spellStart"/>
      <w:r>
        <w:t>fr.</w:t>
      </w:r>
      <w:proofErr w:type="spellEnd"/>
      <w:r>
        <w:t xml:space="preserve"> 75.14, where </w:t>
      </w:r>
      <w:proofErr w:type="spellStart"/>
      <w:r>
        <w:t>Cydippe</w:t>
      </w:r>
      <w:proofErr w:type="spellEnd"/>
      <w:r>
        <w:t xml:space="preserve"> wastes away). His beloved church is now in the hands of another. Though he had presided over many large churches while in Constantinople, he misses none so much as his Anastasia (62). After an elaborate </w:t>
      </w:r>
      <w:proofErr w:type="spellStart"/>
      <w:r>
        <w:t>priamel</w:t>
      </w:r>
      <w:proofErr w:type="spellEnd"/>
      <w:r>
        <w:t xml:space="preserve"> that amplifies his woe still further (67–76), he promises to always remember his church (77–78). At this point, the dream from the first section transforms into a day dream. He states that he often imagines Anastasia in his mind. In doing so he cleanses with his tears this incorporeal church in his mind even though she is far-away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proofErr w:type="spellStart"/>
      <w:r>
        <w:rPr>
          <w:rStyle w:val="GreekQuote0"/>
        </w:rPr>
        <w:t>Γρηγορίου</w:t>
      </w:r>
      <w:proofErr w:type="spellEnd"/>
      <w:r>
        <w:t xml:space="preserve"> </w:t>
      </w:r>
      <w:proofErr w:type="spellStart"/>
      <w:r>
        <w:rPr>
          <w:rStyle w:val="GreekQuote0"/>
        </w:rPr>
        <w:t>γόος</w:t>
      </w:r>
      <w:proofErr w:type="spellEnd"/>
      <w:r>
        <w:t xml:space="preserve"> </w:t>
      </w:r>
      <w:proofErr w:type="spellStart"/>
      <w:r>
        <w:rPr>
          <w:rStyle w:val="GreekQuote0"/>
        </w:rPr>
        <w:t>οὗτος</w:t>
      </w:r>
      <w:proofErr w:type="spellEnd"/>
      <w:r>
        <w:t xml:space="preserve"> </w:t>
      </w:r>
      <w:proofErr w:type="spellStart"/>
      <w:r>
        <w:rPr>
          <w:rStyle w:val="GreekQuote0"/>
        </w:rPr>
        <w:t>Ἀν</w:t>
      </w:r>
      <w:proofErr w:type="spellEnd"/>
      <w:r>
        <w:rPr>
          <w:rStyle w:val="GreekQuote0"/>
        </w:rPr>
        <w:t>α</w:t>
      </w:r>
      <w:proofErr w:type="spellStart"/>
      <w:r>
        <w:rPr>
          <w:rStyle w:val="GreekQuote0"/>
        </w:rPr>
        <w:t>στ</w:t>
      </w:r>
      <w:proofErr w:type="spellEnd"/>
      <w:r>
        <w:rPr>
          <w:rStyle w:val="GreekQuote0"/>
        </w:rPr>
        <w:t>α</w:t>
      </w:r>
      <w:proofErr w:type="spellStart"/>
      <w:r>
        <w:rPr>
          <w:rStyle w:val="GreekQuote0"/>
        </w:rPr>
        <w:t>σίην</w:t>
      </w:r>
      <w:proofErr w:type="spellEnd"/>
      <w:r>
        <w:t xml:space="preserve"> </w:t>
      </w:r>
      <w:r>
        <w:rPr>
          <w:rStyle w:val="GreekQuote0"/>
        </w:rPr>
        <w:t>π</w:t>
      </w:r>
      <w:proofErr w:type="spellStart"/>
      <w:r>
        <w:rPr>
          <w:rStyle w:val="GreekQuote0"/>
        </w:rPr>
        <w:t>οθέοντος</w:t>
      </w:r>
      <w:proofErr w:type="spellEnd"/>
      <w:r>
        <w:t xml:space="preserve"> 103).</w:t>
      </w:r>
    </w:p>
    <w:p w:rsidR="00CF07E1" w:rsidRDefault="00F84752">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proofErr w:type="spellStart"/>
      <w:r>
        <w:rPr>
          <w:rStyle w:val="GreekQuote0"/>
        </w:rPr>
        <w:t>Γρηγορίου</w:t>
      </w:r>
      <w:proofErr w:type="spellEnd"/>
      <w:r>
        <w:t xml:space="preserve"> </w:t>
      </w:r>
      <w:proofErr w:type="spellStart"/>
      <w:r>
        <w:rPr>
          <w:rStyle w:val="GreekQuote0"/>
        </w:rPr>
        <w:t>γόος</w:t>
      </w:r>
      <w:proofErr w:type="spellEnd"/>
      <w:r>
        <w:t xml:space="preserve"> </w:t>
      </w:r>
      <w:proofErr w:type="spellStart"/>
      <w:r>
        <w:rPr>
          <w:rStyle w:val="GreekQuote0"/>
        </w:rPr>
        <w:t>οὗτος</w:t>
      </w:r>
      <w:proofErr w:type="spellEnd"/>
      <w:r>
        <w:t xml:space="preserve"> </w:t>
      </w:r>
      <w:proofErr w:type="spellStart"/>
      <w:r>
        <w:rPr>
          <w:rStyle w:val="GreekQuote0"/>
        </w:rPr>
        <w:t>Ἀν</w:t>
      </w:r>
      <w:proofErr w:type="spellEnd"/>
      <w:r>
        <w:rPr>
          <w:rStyle w:val="GreekQuote0"/>
        </w:rPr>
        <w:t>α</w:t>
      </w:r>
      <w:proofErr w:type="spellStart"/>
      <w:r>
        <w:rPr>
          <w:rStyle w:val="GreekQuote0"/>
        </w:rPr>
        <w:t>στ</w:t>
      </w:r>
      <w:proofErr w:type="spellEnd"/>
      <w:r>
        <w:rPr>
          <w:rStyle w:val="GreekQuote0"/>
        </w:rPr>
        <w:t>α</w:t>
      </w:r>
      <w:proofErr w:type="spellStart"/>
      <w:r>
        <w:rPr>
          <w:rStyle w:val="GreekQuote0"/>
        </w:rPr>
        <w:t>σίην</w:t>
      </w:r>
      <w:proofErr w:type="spellEnd"/>
      <w:r>
        <w:t xml:space="preserve"> </w:t>
      </w:r>
      <w:r>
        <w:rPr>
          <w:rStyle w:val="GreekQuote0"/>
        </w:rPr>
        <w:lastRenderedPageBreak/>
        <w:t>π</w:t>
      </w:r>
      <w:proofErr w:type="spellStart"/>
      <w:r>
        <w:rPr>
          <w:rStyle w:val="GreekQuote0"/>
        </w:rPr>
        <w:t>οθέοντος</w:t>
      </w:r>
      <w:proofErr w:type="spellEnd"/>
      <w:r>
        <w:t xml:space="preserve">, / </w:t>
      </w:r>
      <w:proofErr w:type="spellStart"/>
      <w:r>
        <w:rPr>
          <w:rStyle w:val="GreekQuote0"/>
        </w:rPr>
        <w:t>τῆς</w:t>
      </w:r>
      <w:proofErr w:type="spellEnd"/>
      <w:r>
        <w:t xml:space="preserve"> </w:t>
      </w:r>
      <w:r>
        <w:rPr>
          <w:rStyle w:val="GreekQuote0"/>
        </w:rPr>
        <w:t>π</w:t>
      </w:r>
      <w:proofErr w:type="spellStart"/>
      <w:r>
        <w:rPr>
          <w:rStyle w:val="GreekQuote0"/>
        </w:rPr>
        <w:t>οτέ</w:t>
      </w:r>
      <w:proofErr w:type="spellEnd"/>
      <w:r>
        <w:t xml:space="preserve"> µ</w:t>
      </w:r>
      <w:proofErr w:type="spellStart"/>
      <w:r>
        <w:rPr>
          <w:rStyle w:val="GreekQuote0"/>
        </w:rPr>
        <w:t>ιν</w:t>
      </w:r>
      <w:proofErr w:type="spellEnd"/>
      <w:r>
        <w:t xml:space="preserve"> </w:t>
      </w:r>
      <w:proofErr w:type="spellStart"/>
      <w:r>
        <w:rPr>
          <w:rStyle w:val="GreekQuote0"/>
        </w:rPr>
        <w:t>φθονερὴ</w:t>
      </w:r>
      <w:proofErr w:type="spellEnd"/>
      <w:r>
        <w:t xml:space="preserve"> </w:t>
      </w:r>
      <w:proofErr w:type="spellStart"/>
      <w:r>
        <w:rPr>
          <w:rStyle w:val="GreekQuote0"/>
        </w:rPr>
        <w:t>νόσφισεν</w:t>
      </w:r>
      <w:proofErr w:type="spellEnd"/>
      <w:r>
        <w:t xml:space="preserve"> </w:t>
      </w:r>
      <w:proofErr w:type="spellStart"/>
      <w:r>
        <w:rPr>
          <w:rStyle w:val="GreekQuote0"/>
        </w:rPr>
        <w:t>ἀδρ</w:t>
      </w:r>
      <w:proofErr w:type="spellEnd"/>
      <w:r>
        <w:rPr>
          <w:rStyle w:val="GreekQuote0"/>
        </w:rPr>
        <w:t>α</w:t>
      </w:r>
      <w:proofErr w:type="spellStart"/>
      <w:r>
        <w:rPr>
          <w:rStyle w:val="GreekQuote0"/>
        </w:rPr>
        <w:t>νίη</w:t>
      </w:r>
      <w:proofErr w:type="spellEnd"/>
      <w:r>
        <w:t xml:space="preserve"> ) with 2.1.10 7–8: “[I will shout] how much harm Envy did to me, how it cast me from </w:t>
      </w:r>
      <w:proofErr w:type="spellStart"/>
      <w:r>
        <w:t>from</w:t>
      </w:r>
      <w:proofErr w:type="spellEnd"/>
      <w:r>
        <w:t xml:space="preserve"> my holy children” (</w:t>
      </w:r>
      <w:proofErr w:type="spellStart"/>
      <w:r>
        <w:rPr>
          <w:rStyle w:val="GreekQuote0"/>
        </w:rPr>
        <w:t>οἷά</w:t>
      </w:r>
      <w:proofErr w:type="spellEnd"/>
      <w:r>
        <w:t xml:space="preserve"> </w:t>
      </w:r>
      <w:r>
        <w:rPr>
          <w:rStyle w:val="GreekQuote0"/>
        </w:rPr>
        <w:t>μ᾽</w:t>
      </w:r>
      <w:r>
        <w:t xml:space="preserve"> </w:t>
      </w:r>
      <w:proofErr w:type="spellStart"/>
      <w:r>
        <w:rPr>
          <w:rStyle w:val="GreekQuote0"/>
        </w:rPr>
        <w:t>ἔοργεν</w:t>
      </w:r>
      <w:proofErr w:type="spellEnd"/>
      <w:r>
        <w:t xml:space="preserve"> / </w:t>
      </w:r>
      <w:r>
        <w:rPr>
          <w:rStyle w:val="GreekQuote0"/>
        </w:rPr>
        <w:t>ὁ</w:t>
      </w:r>
      <w:r>
        <w:t xml:space="preserve"> </w:t>
      </w:r>
      <w:proofErr w:type="spellStart"/>
      <w:r>
        <w:rPr>
          <w:rStyle w:val="GreekQuote0"/>
        </w:rPr>
        <w:t>φθόνος</w:t>
      </w:r>
      <w:proofErr w:type="spellEnd"/>
      <w:r>
        <w:t xml:space="preserve">, </w:t>
      </w:r>
      <w:proofErr w:type="spellStart"/>
      <w:r>
        <w:rPr>
          <w:rStyle w:val="GreekQuote0"/>
        </w:rPr>
        <w:t>ὡς</w:t>
      </w:r>
      <w:proofErr w:type="spellEnd"/>
      <w:r>
        <w:t xml:space="preserve"> </w:t>
      </w:r>
      <w:proofErr w:type="spellStart"/>
      <w:r>
        <w:rPr>
          <w:rStyle w:val="GreekQuote0"/>
        </w:rPr>
        <w:t>ἱερῶν</w:t>
      </w:r>
      <w:proofErr w:type="spellEnd"/>
      <w:r>
        <w:t xml:space="preserve"> </w:t>
      </w:r>
      <w:proofErr w:type="spellStart"/>
      <w:r>
        <w:rPr>
          <w:rStyle w:val="GreekQuote0"/>
        </w:rPr>
        <w:t>τῆλε</w:t>
      </w:r>
      <w:proofErr w:type="spellEnd"/>
      <w:r>
        <w:t xml:space="preserve"> </w:t>
      </w:r>
      <w:r>
        <w:rPr>
          <w:rStyle w:val="GreekQuote0"/>
        </w:rPr>
        <w:t>β</w:t>
      </w:r>
      <w:proofErr w:type="spellStart"/>
      <w:r>
        <w:rPr>
          <w:rStyle w:val="GreekQuote0"/>
        </w:rPr>
        <w:t>άλεν</w:t>
      </w:r>
      <w:proofErr w:type="spellEnd"/>
      <w:r>
        <w:t xml:space="preserve"> </w:t>
      </w:r>
      <w:proofErr w:type="spellStart"/>
      <w:r>
        <w:rPr>
          <w:rStyle w:val="GreekQuote0"/>
        </w:rPr>
        <w:t>τεκέων</w:t>
      </w:r>
      <w:proofErr w:type="spellEnd"/>
      <w:r>
        <w:t>). The ring structure strongly suggests that Gregory intends the three poems to work as a sequence.</w:t>
      </w:r>
    </w:p>
    <w:p w:rsidR="00CF07E1" w:rsidRDefault="00F84752">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proofErr w:type="spellStart"/>
      <w:r>
        <w:rPr>
          <w:rStyle w:val="GreekQuote0"/>
        </w:rPr>
        <w:t>δοκέεσκον</w:t>
      </w:r>
      <w:proofErr w:type="spellEnd"/>
      <w:r>
        <w:t xml:space="preserve"> is used at the same metrical location to begin the narration of the dream. Compare 2.1.16 7 </w:t>
      </w:r>
      <w:proofErr w:type="spellStart"/>
      <w:r>
        <w:rPr>
          <w:rStyle w:val="GreekQuote0"/>
        </w:rPr>
        <w:t>ἕζεσθ</w:t>
      </w:r>
      <w:proofErr w:type="spellEnd"/>
      <w:r>
        <w:rPr>
          <w:rStyle w:val="GreekQuote0"/>
        </w:rPr>
        <w:t>αι</w:t>
      </w:r>
      <w:r>
        <w:t xml:space="preserve"> </w:t>
      </w:r>
      <w:proofErr w:type="spellStart"/>
      <w:r>
        <w:rPr>
          <w:rStyle w:val="GreekQuote0"/>
        </w:rPr>
        <w:t>δοκέεσκον</w:t>
      </w:r>
      <w:proofErr w:type="spellEnd"/>
      <w:r>
        <w:t xml:space="preserve"> “I seemed to be sitting” and 2.1.45 231 </w:t>
      </w:r>
      <w:proofErr w:type="spellStart"/>
      <w:r>
        <w:rPr>
          <w:rStyle w:val="GreekQuote0"/>
        </w:rPr>
        <w:t>Δοι</w:t>
      </w:r>
      <w:proofErr w:type="spellEnd"/>
      <w:r>
        <w:rPr>
          <w:rStyle w:val="GreekQuote0"/>
        </w:rPr>
        <w:t>αί</w:t>
      </w:r>
      <w:r>
        <w:t xml:space="preserve"> µ</w:t>
      </w:r>
      <w:proofErr w:type="spellStart"/>
      <w:r>
        <w:rPr>
          <w:rStyle w:val="GreekQuote0"/>
        </w:rPr>
        <w:t>οι</w:t>
      </w:r>
      <w:proofErr w:type="spellEnd"/>
      <w:r>
        <w:t xml:space="preserve"> </w:t>
      </w:r>
      <w:proofErr w:type="spellStart"/>
      <w:r>
        <w:rPr>
          <w:rStyle w:val="GreekQuote0"/>
        </w:rPr>
        <w:t>δοκέεσκον</w:t>
      </w:r>
      <w:proofErr w:type="spellEnd"/>
      <w:r>
        <w:t xml:space="preserve"> “two female figures seemed…”). In both passages Gregory places the noun </w:t>
      </w:r>
      <w:proofErr w:type="spellStart"/>
      <w:r>
        <w:rPr>
          <w:rStyle w:val="GreekQuote0"/>
        </w:rPr>
        <w:t>ὄνειρος</w:t>
      </w:r>
      <w:proofErr w:type="spellEnd"/>
      <w:r>
        <w:t xml:space="preserve"> (“dream”) at the end of a hexameter and pairs it with a form of the verb </w:t>
      </w:r>
      <w:proofErr w:type="spellStart"/>
      <w:r>
        <w:rPr>
          <w:rStyle w:val="GreekQuote0"/>
        </w:rPr>
        <w:t>ἵστημι</w:t>
      </w:r>
      <w:proofErr w:type="spellEnd"/>
      <w:r>
        <w:t xml:space="preserve"> (</w:t>
      </w:r>
      <w:proofErr w:type="spellStart"/>
      <w:r>
        <w:rPr>
          <w:rStyle w:val="GreekQuote0"/>
        </w:rPr>
        <w:t>ὄνειρος</w:t>
      </w:r>
      <w:proofErr w:type="spellEnd"/>
      <w:r>
        <w:t xml:space="preserve"> / </w:t>
      </w:r>
      <w:proofErr w:type="spellStart"/>
      <w:r>
        <w:rPr>
          <w:rStyle w:val="GreekQuote0"/>
        </w:rPr>
        <w:t>στῆσεν</w:t>
      </w:r>
      <w:proofErr w:type="spellEnd"/>
      <w:r>
        <w:t xml:space="preserve"> 2.1.16 1–2; </w:t>
      </w:r>
      <w:r>
        <w:rPr>
          <w:rStyle w:val="GreekQuote0"/>
        </w:rPr>
        <w:t>πα</w:t>
      </w:r>
      <w:proofErr w:type="spellStart"/>
      <w:r>
        <w:rPr>
          <w:rStyle w:val="GreekQuote0"/>
        </w:rPr>
        <w:t>ρίστ</w:t>
      </w:r>
      <w:proofErr w:type="spellEnd"/>
      <w:r>
        <w:rPr>
          <w:rStyle w:val="GreekQuote0"/>
        </w:rPr>
        <w:t>α</w:t>
      </w:r>
      <w:proofErr w:type="spellStart"/>
      <w:r>
        <w:rPr>
          <w:rStyle w:val="GreekQuote0"/>
        </w:rPr>
        <w:t>το</w:t>
      </w:r>
      <w:proofErr w:type="spellEnd"/>
      <w:r>
        <w:t xml:space="preserve"> </w:t>
      </w:r>
      <w:proofErr w:type="spellStart"/>
      <w:r>
        <w:rPr>
          <w:rStyle w:val="GreekQuote0"/>
        </w:rPr>
        <w:t>τοῖος</w:t>
      </w:r>
      <w:proofErr w:type="spellEnd"/>
      <w:r>
        <w:t xml:space="preserve"> </w:t>
      </w:r>
      <w:proofErr w:type="spellStart"/>
      <w:r>
        <w:rPr>
          <w:rStyle w:val="GreekQuote0"/>
        </w:rPr>
        <w:t>ὄνειρος</w:t>
      </w:r>
      <w:proofErr w:type="spellEnd"/>
      <w:r>
        <w:t xml:space="preserve"> 2.1.45 229). In both, the poet rejoices </w:t>
      </w:r>
      <w:proofErr w:type="gramStart"/>
      <w:r>
        <w:t>( 2.1.16</w:t>
      </w:r>
      <w:proofErr w:type="gramEnd"/>
      <w:r>
        <w:t xml:space="preserve"> 46 </w:t>
      </w:r>
      <w:proofErr w:type="spellStart"/>
      <w:r>
        <w:rPr>
          <w:rStyle w:val="GreekQuote0"/>
        </w:rPr>
        <w:t>γήθεον</w:t>
      </w:r>
      <w:proofErr w:type="spellEnd"/>
      <w:r>
        <w:t xml:space="preserve">; 2.1.45 251 </w:t>
      </w:r>
      <w:proofErr w:type="spellStart"/>
      <w:r>
        <w:rPr>
          <w:rStyle w:val="GreekQuote0"/>
        </w:rPr>
        <w:t>μέγ</w:t>
      </w:r>
      <w:proofErr w:type="spellEnd"/>
      <w:r>
        <w:t xml:space="preserve">’ </w:t>
      </w:r>
      <w:proofErr w:type="spellStart"/>
      <w:r>
        <w:rPr>
          <w:rStyle w:val="GreekQuote0"/>
        </w:rPr>
        <w:t>ἐγήθεον</w:t>
      </w:r>
      <w:proofErr w:type="spellEnd"/>
      <w:r>
        <w:t xml:space="preserve">). The </w:t>
      </w:r>
      <w:proofErr w:type="spellStart"/>
      <w:r>
        <w:t>priamel</w:t>
      </w:r>
      <w:proofErr w:type="spellEnd"/>
      <w:r>
        <w:t xml:space="preserve"> in 2.1.16 67–76 may be paired </w:t>
      </w:r>
      <w:proofErr w:type="spellStart"/>
      <w:r>
        <w:t>wit</w:t>
      </w:r>
      <w:proofErr w:type="spellEnd"/>
      <w:r>
        <w:t xml:space="preserve"> the same trope in 2.1.45 3–8, which we will examine in further detail below. The lament in second half of the poem reprises many of the themes from 2.1.10 and 2.1.15. As always, Envy is present; </w:t>
      </w:r>
      <w:r>
        <w:rPr>
          <w:i/>
        </w:rPr>
        <w:t>cf.</w:t>
      </w:r>
      <w:r>
        <w:t xml:space="preserve"> 2.1.16 53: </w:t>
      </w:r>
      <w:r>
        <w:rPr>
          <w:rStyle w:val="GreekQuote0"/>
        </w:rPr>
        <w:t>Ὦ</w:t>
      </w:r>
      <w:r>
        <w:t xml:space="preserve"> </w:t>
      </w:r>
      <w:proofErr w:type="spellStart"/>
      <w:r>
        <w:rPr>
          <w:rStyle w:val="GreekQuote0"/>
        </w:rPr>
        <w:t>φθόνε</w:t>
      </w:r>
      <w:proofErr w:type="spellEnd"/>
      <w:r>
        <w:t xml:space="preserve">, </w:t>
      </w:r>
      <w:proofErr w:type="spellStart"/>
      <w:r>
        <w:rPr>
          <w:rStyle w:val="GreekQuote0"/>
        </w:rPr>
        <w:t>τί</w:t>
      </w:r>
      <w:proofErr w:type="spellEnd"/>
      <w:r>
        <w:rPr>
          <w:rStyle w:val="GreekQuote0"/>
        </w:rPr>
        <w:t>π</w:t>
      </w:r>
      <w:proofErr w:type="spellStart"/>
      <w:r>
        <w:rPr>
          <w:rStyle w:val="GreekQuote0"/>
        </w:rPr>
        <w:t>τε</w:t>
      </w:r>
      <w:proofErr w:type="spellEnd"/>
      <w:r>
        <w:t xml:space="preserve"> µ’ </w:t>
      </w:r>
      <w:proofErr w:type="spellStart"/>
      <w:r>
        <w:rPr>
          <w:rStyle w:val="GreekQuote0"/>
        </w:rPr>
        <w:t>ἔοργ</w:t>
      </w:r>
      <w:proofErr w:type="spellEnd"/>
      <w:r>
        <w:rPr>
          <w:rStyle w:val="GreekQuote0"/>
        </w:rPr>
        <w:t>ας</w:t>
      </w:r>
      <w:r>
        <w:t xml:space="preserve"> (“O Envy, why have you done me harm?”) with 2.1.10 7–8: </w:t>
      </w:r>
      <w:proofErr w:type="spellStart"/>
      <w:r>
        <w:rPr>
          <w:rStyle w:val="GreekQuote0"/>
        </w:rPr>
        <w:t>οἷά</w:t>
      </w:r>
      <w:proofErr w:type="spellEnd"/>
      <w:r>
        <w:t xml:space="preserve"> </w:t>
      </w:r>
      <w:r>
        <w:rPr>
          <w:rStyle w:val="GreekQuote0"/>
        </w:rPr>
        <w:t>μ</w:t>
      </w:r>
      <w:r>
        <w:t xml:space="preserve">’ </w:t>
      </w:r>
      <w:proofErr w:type="spellStart"/>
      <w:r>
        <w:rPr>
          <w:rStyle w:val="GreekQuote0"/>
        </w:rPr>
        <w:t>ἔοργεν</w:t>
      </w:r>
      <w:proofErr w:type="spellEnd"/>
      <w:r>
        <w:t xml:space="preserve"> / </w:t>
      </w:r>
      <w:r>
        <w:rPr>
          <w:rStyle w:val="GreekQuote0"/>
        </w:rPr>
        <w:t>ὁ</w:t>
      </w:r>
      <w:r>
        <w:t xml:space="preserve"> </w:t>
      </w:r>
      <w:proofErr w:type="spellStart"/>
      <w:r>
        <w:rPr>
          <w:rStyle w:val="GreekQuote0"/>
        </w:rPr>
        <w:t>φθόνος</w:t>
      </w:r>
      <w:proofErr w:type="spellEnd"/>
      <w:r>
        <w:t xml:space="preserve"> (“…how much harm Envy has done me”). Disease too: </w:t>
      </w:r>
      <w:r>
        <w:rPr>
          <w:i/>
        </w:rPr>
        <w:t>cf.</w:t>
      </w:r>
      <w:r>
        <w:t xml:space="preserve">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CF07E1" w:rsidRDefault="00F84752">
      <w:pPr>
        <w:pStyle w:val="Heading4"/>
      </w:pPr>
      <w:bookmarkStart w:id="150" w:name="carmen-lugubre564"/>
      <w:r>
        <w:lastRenderedPageBreak/>
        <w:t xml:space="preserve">2.1.45 </w:t>
      </w:r>
      <w:r>
        <w:rPr>
          <w:i/>
        </w:rPr>
        <w:t xml:space="preserve">Carmen </w:t>
      </w:r>
      <w:proofErr w:type="spellStart"/>
      <w:r>
        <w:rPr>
          <w:i/>
        </w:rPr>
        <w:t>lugubre</w:t>
      </w:r>
      <w:proofErr w:type="spellEnd"/>
      <w:r>
        <w:rPr>
          <w:rStyle w:val="FootnoteReference"/>
        </w:rPr>
        <w:footnoteReference w:id="532"/>
      </w:r>
      <w:bookmarkEnd w:id="150"/>
    </w:p>
    <w:p w:rsidR="00CF07E1" w:rsidRDefault="00F84752">
      <w:pPr>
        <w:pStyle w:val="BodyText"/>
      </w:pPr>
      <w:proofErr w:type="spellStart"/>
      <w:r>
        <w:rPr>
          <w:i/>
        </w:rPr>
        <w:t>Carm</w:t>
      </w:r>
      <w:proofErr w:type="spellEnd"/>
      <w:r>
        <w:rPr>
          <w:i/>
        </w:rPr>
        <w:t>.</w:t>
      </w:r>
      <w:r>
        <w:t xml:space="preserve"> 2.1.45 is an extensive work: 350 lines in elegiac couplets. The poem begins with lament: “How greatly I have suffered from my hard fate! What lament would be equal? What fount of tears sufficient? What songs?” (</w:t>
      </w:r>
      <w:proofErr w:type="spellStart"/>
      <w:r>
        <w:rPr>
          <w:rStyle w:val="GreekQuote0"/>
        </w:rPr>
        <w:t>Δύσ</w:t>
      </w:r>
      <w:r>
        <w:t>µ</w:t>
      </w:r>
      <w:r>
        <w:rPr>
          <w:rStyle w:val="GreekQuote0"/>
        </w:rPr>
        <w:t>ορος</w:t>
      </w:r>
      <w:proofErr w:type="spellEnd"/>
      <w:r>
        <w:t xml:space="preserve"> </w:t>
      </w:r>
      <w:proofErr w:type="spellStart"/>
      <w:r>
        <w:rPr>
          <w:rStyle w:val="GreekQuote0"/>
        </w:rPr>
        <w:t>οἷ</w:t>
      </w:r>
      <w:proofErr w:type="spellEnd"/>
      <w:r>
        <w:rPr>
          <w:rStyle w:val="GreekQuote0"/>
        </w:rPr>
        <w:t>α</w:t>
      </w:r>
      <w:r>
        <w:t xml:space="preserve"> </w:t>
      </w:r>
      <w:r>
        <w:rPr>
          <w:rStyle w:val="GreekQuote0"/>
        </w:rPr>
        <w:t>π</w:t>
      </w:r>
      <w:proofErr w:type="spellStart"/>
      <w:r>
        <w:rPr>
          <w:rStyle w:val="GreekQuote0"/>
        </w:rPr>
        <w:t>άθον</w:t>
      </w:r>
      <w:proofErr w:type="spellEnd"/>
      <w:r>
        <w:t xml:space="preserve">; </w:t>
      </w:r>
      <w:proofErr w:type="spellStart"/>
      <w:r>
        <w:rPr>
          <w:rStyle w:val="GreekQuote0"/>
        </w:rPr>
        <w:t>τίς</w:t>
      </w:r>
      <w:proofErr w:type="spellEnd"/>
      <w:r>
        <w:t xml:space="preserve"> µ</w:t>
      </w:r>
      <w:proofErr w:type="spellStart"/>
      <w:r>
        <w:rPr>
          <w:rStyle w:val="GreekQuote0"/>
        </w:rPr>
        <w:t>οι</w:t>
      </w:r>
      <w:proofErr w:type="spellEnd"/>
      <w:r>
        <w:t xml:space="preserve"> </w:t>
      </w:r>
      <w:proofErr w:type="spellStart"/>
      <w:r>
        <w:rPr>
          <w:rStyle w:val="GreekQuote0"/>
        </w:rPr>
        <w:t>γόος</w:t>
      </w:r>
      <w:proofErr w:type="spellEnd"/>
      <w:r>
        <w:t xml:space="preserve"> </w:t>
      </w:r>
      <w:proofErr w:type="spellStart"/>
      <w:r>
        <w:rPr>
          <w:rStyle w:val="GreekQuote0"/>
        </w:rPr>
        <w:t>ἄξιος</w:t>
      </w:r>
      <w:proofErr w:type="spellEnd"/>
      <w:r>
        <w:t xml:space="preserve"> </w:t>
      </w:r>
      <w:proofErr w:type="spellStart"/>
      <w:r>
        <w:rPr>
          <w:rStyle w:val="GreekQuote0"/>
        </w:rPr>
        <w:t>ἔστ</w:t>
      </w:r>
      <w:proofErr w:type="spellEnd"/>
      <w:r>
        <w:rPr>
          <w:rStyle w:val="GreekQuote0"/>
        </w:rPr>
        <w:t>αι</w:t>
      </w:r>
      <w:r>
        <w:t xml:space="preserve">; / </w:t>
      </w:r>
      <w:proofErr w:type="spellStart"/>
      <w:r>
        <w:rPr>
          <w:rStyle w:val="GreekQuote0"/>
        </w:rPr>
        <w:t>Τίς</w:t>
      </w:r>
      <w:proofErr w:type="spellEnd"/>
      <w:r>
        <w:t xml:space="preserve"> </w:t>
      </w:r>
      <w:r>
        <w:rPr>
          <w:rStyle w:val="GreekQuote0"/>
        </w:rPr>
        <w:t>π</w:t>
      </w:r>
      <w:proofErr w:type="spellStart"/>
      <w:r>
        <w:rPr>
          <w:rStyle w:val="GreekQuote0"/>
        </w:rPr>
        <w:t>ηγὴ</w:t>
      </w:r>
      <w:proofErr w:type="spellEnd"/>
      <w:r>
        <w:t xml:space="preserve"> </w:t>
      </w:r>
      <w:r>
        <w:rPr>
          <w:rStyle w:val="GreekQuote0"/>
        </w:rPr>
        <w:t>δα</w:t>
      </w:r>
      <w:proofErr w:type="spellStart"/>
      <w:r>
        <w:rPr>
          <w:rStyle w:val="GreekQuote0"/>
        </w:rPr>
        <w:t>κρύων</w:t>
      </w:r>
      <w:proofErr w:type="spellEnd"/>
      <w:r>
        <w:t xml:space="preserve"> </w:t>
      </w:r>
      <w:proofErr w:type="spellStart"/>
      <w:r>
        <w:rPr>
          <w:rStyle w:val="GreekQuote0"/>
        </w:rPr>
        <w:t>ἄρκιος</w:t>
      </w:r>
      <w:proofErr w:type="spellEnd"/>
      <w:r>
        <w:t xml:space="preserve">; </w:t>
      </w:r>
      <w:proofErr w:type="spellStart"/>
      <w:r>
        <w:rPr>
          <w:rStyle w:val="GreekQuote0"/>
        </w:rPr>
        <w:t>οἷ</w:t>
      </w:r>
      <w:proofErr w:type="spellEnd"/>
      <w:r>
        <w:rPr>
          <w:rStyle w:val="GreekQuote0"/>
        </w:rPr>
        <w:t>α</w:t>
      </w:r>
      <w:r>
        <w:t xml:space="preserve"> µ</w:t>
      </w:r>
      <w:proofErr w:type="spellStart"/>
      <w:r>
        <w:rPr>
          <w:rStyle w:val="GreekQuote0"/>
        </w:rPr>
        <w:t>έλη</w:t>
      </w:r>
      <w:proofErr w:type="spellEnd"/>
      <w:r>
        <w:t xml:space="preserve">; 1–2). Gregory then introduces the theme of the poem: lament for his own soul (3–10). The better part of the next two hundred lines (11–197) is dedicated to philosophical comparisons between the life of the spirit and the life of the flesh. The former begets a life of </w:t>
      </w:r>
      <w:proofErr w:type="spellStart"/>
      <w:r>
        <w:t>ascesis</w:t>
      </w:r>
      <w:proofErr w:type="spellEnd"/>
      <w:r>
        <w:t>,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CF07E1" w:rsidRDefault="00F84752">
      <w:pPr>
        <w:pStyle w:val="BodyText"/>
      </w:pPr>
      <w:r>
        <w:t xml:space="preserve">The opening of the poem is rather sudden, but this is softened significantly if the poem is read as part of a sequence. The lament in lines 1–2 follows nicely from the end of 2.1.16. Gregory uses the noun </w:t>
      </w:r>
      <w:proofErr w:type="spellStart"/>
      <w:r>
        <w:rPr>
          <w:rStyle w:val="GreekQuote0"/>
        </w:rPr>
        <w:t>γόος</w:t>
      </w:r>
      <w:proofErr w:type="spellEnd"/>
      <w:r>
        <w:t xml:space="preserve"> (“lament”) in both places. Gregory them employs an elaborate </w:t>
      </w:r>
      <w:proofErr w:type="spellStart"/>
      <w:r>
        <w:t>priamel</w:t>
      </w:r>
      <w:proofErr w:type="spellEnd"/>
      <w:r>
        <w:t xml:space="preserve"> to develop further the theme of the poem:</w:t>
      </w:r>
    </w:p>
    <w:p w:rsidR="00CF07E1" w:rsidRDefault="00F84752">
      <w:pPr>
        <w:pStyle w:val="BlockText"/>
      </w:pPr>
      <w:proofErr w:type="spellStart"/>
      <w:r>
        <w:rPr>
          <w:rStyle w:val="GreekQuote0"/>
        </w:rPr>
        <w:t>οὔτε</w:t>
      </w:r>
      <w:proofErr w:type="spellEnd"/>
      <w:r>
        <w:t xml:space="preserve"> µ</w:t>
      </w:r>
      <w:proofErr w:type="spellStart"/>
      <w:r>
        <w:rPr>
          <w:rStyle w:val="GreekQuote0"/>
        </w:rPr>
        <w:t>όρον</w:t>
      </w:r>
      <w:proofErr w:type="spellEnd"/>
      <w:r>
        <w:t xml:space="preserve"> </w:t>
      </w:r>
      <w:r>
        <w:rPr>
          <w:rStyle w:val="GreekQuote0"/>
        </w:rPr>
        <w:t>πα</w:t>
      </w:r>
      <w:proofErr w:type="spellStart"/>
      <w:r>
        <w:rPr>
          <w:rStyle w:val="GreekQuote0"/>
        </w:rPr>
        <w:t>ίδων</w:t>
      </w:r>
      <w:proofErr w:type="spellEnd"/>
      <w:r>
        <w:t xml:space="preserve"> </w:t>
      </w:r>
      <w:proofErr w:type="spellStart"/>
      <w:r>
        <w:rPr>
          <w:rStyle w:val="GreekQuote0"/>
        </w:rPr>
        <w:t>τις</w:t>
      </w:r>
      <w:proofErr w:type="spellEnd"/>
      <w:r>
        <w:t xml:space="preserve"> </w:t>
      </w:r>
      <w:proofErr w:type="spellStart"/>
      <w:r>
        <w:rPr>
          <w:rStyle w:val="GreekQuote0"/>
        </w:rPr>
        <w:t>ἑῶν</w:t>
      </w:r>
      <w:proofErr w:type="spellEnd"/>
      <w:r>
        <w:t xml:space="preserve"> </w:t>
      </w:r>
      <w:proofErr w:type="spellStart"/>
      <w:r>
        <w:rPr>
          <w:rStyle w:val="GreekQuote0"/>
        </w:rPr>
        <w:t>ἐκλ</w:t>
      </w:r>
      <w:proofErr w:type="spellEnd"/>
      <w:r>
        <w:rPr>
          <w:rStyle w:val="GreekQuote0"/>
        </w:rPr>
        <w:t>α</w:t>
      </w:r>
      <w:proofErr w:type="spellStart"/>
      <w:r>
        <w:rPr>
          <w:rStyle w:val="GreekQuote0"/>
        </w:rPr>
        <w:t>ύσ</w:t>
      </w:r>
      <w:proofErr w:type="spellEnd"/>
      <w:r>
        <w:rPr>
          <w:rStyle w:val="GreekQuote0"/>
        </w:rPr>
        <w:t>α</w:t>
      </w:r>
      <w:proofErr w:type="spellStart"/>
      <w:r>
        <w:rPr>
          <w:rStyle w:val="GreekQuote0"/>
        </w:rPr>
        <w:t>το</w:t>
      </w:r>
      <w:proofErr w:type="spellEnd"/>
      <w:r>
        <w:t xml:space="preserve"> </w:t>
      </w:r>
      <w:proofErr w:type="spellStart"/>
      <w:r>
        <w:rPr>
          <w:rStyle w:val="GreekQuote0"/>
        </w:rPr>
        <w:t>τόσσον</w:t>
      </w:r>
      <w:proofErr w:type="spellEnd"/>
      <w:r>
        <w:t>,</w:t>
      </w:r>
      <w:r>
        <w:br/>
        <w:t>   </w:t>
      </w:r>
      <w:r>
        <w:rPr>
          <w:rStyle w:val="GreekQuote0"/>
        </w:rPr>
        <w:t>ἤ</w:t>
      </w:r>
      <w:r>
        <w:t xml:space="preserve"> </w:t>
      </w:r>
      <w:proofErr w:type="spellStart"/>
      <w:r>
        <w:rPr>
          <w:rStyle w:val="GreekQuote0"/>
        </w:rPr>
        <w:t>κεδνῶν</w:t>
      </w:r>
      <w:proofErr w:type="spellEnd"/>
      <w:r>
        <w:t xml:space="preserve"> </w:t>
      </w:r>
      <w:proofErr w:type="spellStart"/>
      <w:r>
        <w:rPr>
          <w:rStyle w:val="GreekQuote0"/>
        </w:rPr>
        <w:t>τοκέων</w:t>
      </w:r>
      <w:proofErr w:type="spellEnd"/>
      <w:r>
        <w:t xml:space="preserve">, </w:t>
      </w:r>
      <w:proofErr w:type="spellStart"/>
      <w:r>
        <w:rPr>
          <w:rStyle w:val="GreekQuote0"/>
        </w:rPr>
        <w:t>ἠὲ</w:t>
      </w:r>
      <w:proofErr w:type="spellEnd"/>
      <w:r>
        <w:t xml:space="preserve"> </w:t>
      </w:r>
      <w:proofErr w:type="spellStart"/>
      <w:r>
        <w:rPr>
          <w:rStyle w:val="GreekQuote0"/>
        </w:rPr>
        <w:t>φίλης</w:t>
      </w:r>
      <w:proofErr w:type="spellEnd"/>
      <w:r>
        <w:t xml:space="preserve"> </w:t>
      </w:r>
      <w:proofErr w:type="spellStart"/>
      <w:r>
        <w:rPr>
          <w:rStyle w:val="GreekQuote0"/>
        </w:rPr>
        <w:t>ἀλόχου</w:t>
      </w:r>
      <w:proofErr w:type="spellEnd"/>
      <w:r>
        <w:t>,</w:t>
      </w:r>
      <w:r>
        <w:br/>
      </w:r>
      <w:proofErr w:type="spellStart"/>
      <w:r>
        <w:rPr>
          <w:rStyle w:val="GreekQuote0"/>
        </w:rPr>
        <w:t>οὐ</w:t>
      </w:r>
      <w:proofErr w:type="spellEnd"/>
      <w:r>
        <w:t xml:space="preserve"> </w:t>
      </w:r>
      <w:r>
        <w:rPr>
          <w:rStyle w:val="GreekQuote0"/>
        </w:rPr>
        <w:t>π</w:t>
      </w:r>
      <w:proofErr w:type="spellStart"/>
      <w:r>
        <w:rPr>
          <w:rStyle w:val="GreekQuote0"/>
        </w:rPr>
        <w:t>άτρην</w:t>
      </w:r>
      <w:proofErr w:type="spellEnd"/>
      <w:r>
        <w:t xml:space="preserve"> </w:t>
      </w:r>
      <w:proofErr w:type="spellStart"/>
      <w:r>
        <w:rPr>
          <w:rStyle w:val="GreekQuote0"/>
        </w:rPr>
        <w:t>γλυκερὴν</w:t>
      </w:r>
      <w:proofErr w:type="spellEnd"/>
      <w:r>
        <w:t xml:space="preserve"> µ</w:t>
      </w:r>
      <w:r>
        <w:rPr>
          <w:rStyle w:val="GreekQuote0"/>
        </w:rPr>
        <w:t>α</w:t>
      </w:r>
      <w:proofErr w:type="spellStart"/>
      <w:r>
        <w:rPr>
          <w:rStyle w:val="GreekQuote0"/>
        </w:rPr>
        <w:t>λερῷ</w:t>
      </w:r>
      <w:proofErr w:type="spellEnd"/>
      <w:r>
        <w:t xml:space="preserve"> </w:t>
      </w:r>
      <w:r>
        <w:rPr>
          <w:rStyle w:val="GreekQuote0"/>
        </w:rPr>
        <w:t>π</w:t>
      </w:r>
      <w:proofErr w:type="spellStart"/>
      <w:r>
        <w:rPr>
          <w:rStyle w:val="GreekQuote0"/>
        </w:rPr>
        <w:t>υρὶ</w:t>
      </w:r>
      <w:proofErr w:type="spellEnd"/>
      <w:r>
        <w:t xml:space="preserve"> </w:t>
      </w:r>
      <w:proofErr w:type="spellStart"/>
      <w:r>
        <w:rPr>
          <w:rStyle w:val="GreekQuote0"/>
        </w:rPr>
        <w:t>τεφρωθεῖσ</w:t>
      </w:r>
      <w:proofErr w:type="spellEnd"/>
      <w:r>
        <w:rPr>
          <w:rStyle w:val="GreekQuote0"/>
        </w:rPr>
        <w:t>αν</w:t>
      </w:r>
      <w:r>
        <w:t>, [5]</w:t>
      </w:r>
      <w:r>
        <w:br/>
        <w:t>   </w:t>
      </w:r>
      <w:proofErr w:type="spellStart"/>
      <w:r>
        <w:rPr>
          <w:rStyle w:val="GreekQuote0"/>
        </w:rPr>
        <w:t>οὐ</w:t>
      </w:r>
      <w:proofErr w:type="spellEnd"/>
      <w:r>
        <w:t xml:space="preserve"> </w:t>
      </w:r>
      <w:proofErr w:type="spellStart"/>
      <w:r>
        <w:rPr>
          <w:rStyle w:val="GreekQuote0"/>
        </w:rPr>
        <w:t>νούσῳ</w:t>
      </w:r>
      <w:proofErr w:type="spellEnd"/>
      <w:r>
        <w:t xml:space="preserve"> </w:t>
      </w:r>
      <w:proofErr w:type="spellStart"/>
      <w:r>
        <w:rPr>
          <w:rStyle w:val="GreekQuote0"/>
        </w:rPr>
        <w:t>στυγερῇ</w:t>
      </w:r>
      <w:proofErr w:type="spellEnd"/>
      <w:r>
        <w:t xml:space="preserve"> </w:t>
      </w:r>
      <w:proofErr w:type="spellStart"/>
      <w:r>
        <w:rPr>
          <w:rStyle w:val="GreekQuote0"/>
        </w:rPr>
        <w:t>ἅψε</w:t>
      </w:r>
      <w:proofErr w:type="spellEnd"/>
      <w:r>
        <w:rPr>
          <w:rStyle w:val="GreekQuote0"/>
        </w:rPr>
        <w:t>α</w:t>
      </w:r>
      <w:r>
        <w:t xml:space="preserve"> </w:t>
      </w:r>
      <w:proofErr w:type="spellStart"/>
      <w:r>
        <w:rPr>
          <w:rStyle w:val="GreekQuote0"/>
        </w:rPr>
        <w:t>τειρό</w:t>
      </w:r>
      <w:r>
        <w:t>µ</w:t>
      </w:r>
      <w:r>
        <w:rPr>
          <w:rStyle w:val="GreekQuote0"/>
        </w:rPr>
        <w:t>εν</w:t>
      </w:r>
      <w:proofErr w:type="spellEnd"/>
      <w:r>
        <w:rPr>
          <w:rStyle w:val="GreekQuote0"/>
        </w:rPr>
        <w:t>α</w:t>
      </w:r>
      <w:r>
        <w:t>,</w:t>
      </w:r>
      <w:r>
        <w:br/>
      </w:r>
      <w:proofErr w:type="spellStart"/>
      <w:r>
        <w:rPr>
          <w:rStyle w:val="GreekQuote0"/>
        </w:rPr>
        <w:t>ὅσσον</w:t>
      </w:r>
      <w:proofErr w:type="spellEnd"/>
      <w:r>
        <w:t xml:space="preserve"> </w:t>
      </w:r>
      <w:proofErr w:type="spellStart"/>
      <w:r>
        <w:rPr>
          <w:rStyle w:val="GreekQuote0"/>
        </w:rPr>
        <w:t>ἐγὼ</w:t>
      </w:r>
      <w:proofErr w:type="spellEnd"/>
      <w:r>
        <w:t xml:space="preserve"> </w:t>
      </w:r>
      <w:proofErr w:type="spellStart"/>
      <w:r>
        <w:rPr>
          <w:rStyle w:val="GreekQuote0"/>
        </w:rPr>
        <w:t>ψυχὴν</w:t>
      </w:r>
      <w:proofErr w:type="spellEnd"/>
      <w:r>
        <w:t xml:space="preserve"> </w:t>
      </w:r>
      <w:proofErr w:type="spellStart"/>
      <w:r>
        <w:rPr>
          <w:rStyle w:val="GreekQuote0"/>
        </w:rPr>
        <w:t>ὀλοφύρο</w:t>
      </w:r>
      <w:proofErr w:type="spellEnd"/>
      <w:r>
        <w:t>µ</w:t>
      </w:r>
      <w:r>
        <w:rPr>
          <w:rStyle w:val="GreekQuote0"/>
        </w:rPr>
        <w:t>αι</w:t>
      </w:r>
      <w:r>
        <w:t xml:space="preserve"> </w:t>
      </w:r>
      <w:r>
        <w:rPr>
          <w:rStyle w:val="GreekQuote0"/>
        </w:rPr>
        <w:t>α</w:t>
      </w:r>
      <w:proofErr w:type="spellStart"/>
      <w:r>
        <w:rPr>
          <w:rStyle w:val="GreekQuote0"/>
        </w:rPr>
        <w:t>ἰνὰ</w:t>
      </w:r>
      <w:proofErr w:type="spellEnd"/>
      <w:r>
        <w:t xml:space="preserve"> </w:t>
      </w:r>
      <w:r>
        <w:rPr>
          <w:rStyle w:val="GreekQuote0"/>
        </w:rPr>
        <w:t>πα</w:t>
      </w:r>
      <w:proofErr w:type="spellStart"/>
      <w:r>
        <w:rPr>
          <w:rStyle w:val="GreekQuote0"/>
        </w:rPr>
        <w:t>θοῦσ</w:t>
      </w:r>
      <w:proofErr w:type="spellEnd"/>
      <w:r>
        <w:rPr>
          <w:rStyle w:val="GreekQuote0"/>
        </w:rPr>
        <w:t>αν</w:t>
      </w:r>
      <w:r>
        <w:t>,</w:t>
      </w:r>
      <w:r>
        <w:br/>
      </w:r>
      <w:proofErr w:type="gramStart"/>
      <w:r>
        <w:t>   (</w:t>
      </w:r>
      <w:proofErr w:type="spellStart"/>
      <w:proofErr w:type="gramEnd"/>
      <w:r>
        <w:rPr>
          <w:rStyle w:val="GreekQuote0"/>
        </w:rPr>
        <w:t>Φεῦ</w:t>
      </w:r>
      <w:proofErr w:type="spellEnd"/>
      <w:r>
        <w:t xml:space="preserve"> </w:t>
      </w:r>
      <w:proofErr w:type="spellStart"/>
      <w:r>
        <w:rPr>
          <w:rStyle w:val="GreekQuote0"/>
        </w:rPr>
        <w:t>τάλ</w:t>
      </w:r>
      <w:proofErr w:type="spellEnd"/>
      <w:r>
        <w:rPr>
          <w:rStyle w:val="GreekQuote0"/>
        </w:rPr>
        <w:t>ας</w:t>
      </w:r>
      <w:r>
        <w:t xml:space="preserve">!) </w:t>
      </w:r>
      <w:proofErr w:type="spellStart"/>
      <w:r>
        <w:rPr>
          <w:rStyle w:val="GreekQuote0"/>
        </w:rPr>
        <w:t>ὀλλυ</w:t>
      </w:r>
      <w:r>
        <w:t>µ</w:t>
      </w:r>
      <w:r>
        <w:rPr>
          <w:rStyle w:val="GreekQuote0"/>
        </w:rPr>
        <w:t>ένης</w:t>
      </w:r>
      <w:proofErr w:type="spellEnd"/>
      <w:r>
        <w:t xml:space="preserve"> </w:t>
      </w:r>
      <w:proofErr w:type="spellStart"/>
      <w:r>
        <w:rPr>
          <w:rStyle w:val="GreekQuote0"/>
        </w:rPr>
        <w:t>εἰκόνος</w:t>
      </w:r>
      <w:proofErr w:type="spellEnd"/>
      <w:r>
        <w:t xml:space="preserve"> </w:t>
      </w:r>
      <w:proofErr w:type="spellStart"/>
      <w:r>
        <w:rPr>
          <w:rStyle w:val="GreekQuote0"/>
        </w:rPr>
        <w:t>οὐρ</w:t>
      </w:r>
      <w:proofErr w:type="spellEnd"/>
      <w:r>
        <w:rPr>
          <w:rStyle w:val="GreekQuote0"/>
        </w:rPr>
        <w:t>α</w:t>
      </w:r>
      <w:proofErr w:type="spellStart"/>
      <w:r>
        <w:rPr>
          <w:rStyle w:val="GreekQuote0"/>
        </w:rPr>
        <w:t>νίης</w:t>
      </w:r>
      <w:proofErr w:type="spellEnd"/>
      <w:r>
        <w:t>.</w:t>
      </w:r>
    </w:p>
    <w:p w:rsidR="00CF07E1" w:rsidRDefault="00F84752">
      <w:pPr>
        <w:pStyle w:val="BlockText"/>
      </w:pPr>
      <w:r>
        <w:t>No man hath mourned his children’s death with such</w:t>
      </w:r>
      <w:r>
        <w:br/>
        <w:t>severity, nor that of parents or</w:t>
      </w:r>
      <w:r>
        <w:br/>
      </w:r>
      <w:r>
        <w:lastRenderedPageBreak/>
        <w:t>beloved wife, nor homeland turned to ash,</w:t>
      </w:r>
      <w:r>
        <w:br/>
        <w:t>nor limbs that waste away as victims of</w:t>
      </w:r>
      <w:r>
        <w:br/>
        <w:t>disease, so much as I bewail my soul,</w:t>
      </w:r>
      <w:r>
        <w:br/>
        <w:t>(Alas!) for she hath suffered terribly</w:t>
      </w:r>
      <w:r>
        <w:br/>
        <w:t>as heaven’s image disappears within.</w:t>
      </w:r>
    </w:p>
    <w:p w:rsidR="00CF07E1" w:rsidRDefault="00F84752">
      <w:pPr>
        <w:pStyle w:val="FirstParagraph"/>
      </w:pPr>
      <w:r>
        <w:t xml:space="preserve">Though the </w:t>
      </w:r>
      <w:proofErr w:type="spellStart"/>
      <w:r>
        <w:t>priamel</w:t>
      </w:r>
      <w:proofErr w:type="spellEnd"/>
      <w:r>
        <w:t xml:space="preserve"> at first seems formulaic, it too looks back to the end of 2.1.16. First, at 2.1.16 67–76 Gregory used the same trope to mourn the loss of his church. Moreover, this </w:t>
      </w:r>
      <w:proofErr w:type="spellStart"/>
      <w:r>
        <w:t>priamel</w:t>
      </w:r>
      <w:proofErr w:type="spellEnd"/>
      <w:r>
        <w:t xml:space="preserve">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w:t>
      </w:r>
      <w:proofErr w:type="spellStart"/>
      <w:r>
        <w:rPr>
          <w:rStyle w:val="GreekQuote0"/>
        </w:rPr>
        <w:t>ὲρ</w:t>
      </w:r>
      <w:proofErr w:type="spellEnd"/>
      <w:r>
        <w:t xml:space="preserve"> </w:t>
      </w:r>
      <w:proofErr w:type="spellStart"/>
      <w:r>
        <w:rPr>
          <w:rStyle w:val="GreekQuote0"/>
        </w:rPr>
        <w:t>τεχέων</w:t>
      </w:r>
      <w:proofErr w:type="spellEnd"/>
      <w:r>
        <w:t>) even after his death. But Gregory also treats the church as a spouse of sorts. His repeated complaint that his church is now in the hands of another leader (</w:t>
      </w:r>
      <w:r>
        <w:rPr>
          <w:i/>
        </w:rPr>
        <w:t>e.g.</w:t>
      </w:r>
      <w:r>
        <w:t xml:space="preserve"> 2.1.16 75) refashions the epigrammatic </w:t>
      </w:r>
      <w:proofErr w:type="spellStart"/>
      <w:r>
        <w:rPr>
          <w:i/>
        </w:rPr>
        <w:t>topos</w:t>
      </w:r>
      <w:proofErr w:type="spellEnd"/>
      <w:r>
        <w:t xml:space="preserve"> of the beloved in the hands of a rival. The mention of “dear parents” in line 4 (</w:t>
      </w:r>
      <w:proofErr w:type="spellStart"/>
      <w:r>
        <w:rPr>
          <w:rStyle w:val="GreekQuote0"/>
        </w:rPr>
        <w:t>κεδνῶν</w:t>
      </w:r>
      <w:proofErr w:type="spellEnd"/>
      <w:r>
        <w:t xml:space="preserve"> </w:t>
      </w:r>
      <w:proofErr w:type="spellStart"/>
      <w:r>
        <w:rPr>
          <w:rStyle w:val="GreekQuote0"/>
        </w:rPr>
        <w:t>τοκέων</w:t>
      </w:r>
      <w:proofErr w:type="spellEnd"/>
      <w:r>
        <w:t>) may be taken to refer to the clergy in the capital, whom he characterizes as “old men” (</w:t>
      </w:r>
      <w:proofErr w:type="spellStart"/>
      <w:r>
        <w:rPr>
          <w:rStyle w:val="GreekQuote0"/>
        </w:rPr>
        <w:t>γερ</w:t>
      </w:r>
      <w:proofErr w:type="spellEnd"/>
      <w:r>
        <w:rPr>
          <w:rStyle w:val="GreekQuote0"/>
        </w:rPr>
        <w:t>α</w:t>
      </w:r>
      <w:proofErr w:type="spellStart"/>
      <w:r>
        <w:rPr>
          <w:rStyle w:val="GreekQuote0"/>
        </w:rPr>
        <w:t>ιοί</w:t>
      </w:r>
      <w:proofErr w:type="spellEnd"/>
      <w:r>
        <w:t>) in 2.1.16 9. After all, St. Paul admonished Timothy in 1 Tim 5:1 to treat older men as fathers and younger men as brothers.</w:t>
      </w:r>
      <w:r>
        <w:rPr>
          <w:rStyle w:val="FootnoteReference"/>
        </w:rPr>
        <w:footnoteReference w:id="533"/>
      </w:r>
      <w:r>
        <w:t xml:space="preserve"> Even Gregory’s mention in line 5 of a “homeland razed to the ground by fire” may refer figuratively to the plight of his Anastasia, for in Gregory’s </w:t>
      </w:r>
      <w:proofErr w:type="spellStart"/>
      <w:r>
        <w:t>priamel</w:t>
      </w:r>
      <w:proofErr w:type="spellEnd"/>
      <w:r>
        <w:t xml:space="preserve">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proofErr w:type="spellStart"/>
      <w:r>
        <w:rPr>
          <w:rStyle w:val="GreekQuote0"/>
        </w:rPr>
        <w:t>νοῦσος</w:t>
      </w:r>
      <w:proofErr w:type="spellEnd"/>
      <w:r>
        <w:t>) in 2.1.45 6 of course recalls Gregory’s complaint in 2.1.15 15 that “disease and envy cast me out” (</w:t>
      </w:r>
      <w:proofErr w:type="spellStart"/>
      <w:r>
        <w:rPr>
          <w:rStyle w:val="GreekQuote0"/>
        </w:rPr>
        <w:t>ἀλλά</w:t>
      </w:r>
      <w:proofErr w:type="spellEnd"/>
      <w:r>
        <w:t xml:space="preserve"> µ’ </w:t>
      </w:r>
      <w:r>
        <w:rPr>
          <w:rStyle w:val="GreekQuote0"/>
        </w:rPr>
        <w:t>ἔπ</w:t>
      </w:r>
      <w:proofErr w:type="spellStart"/>
      <w:r>
        <w:rPr>
          <w:rStyle w:val="GreekQuote0"/>
        </w:rPr>
        <w:t>ε</w:t>
      </w:r>
      <w:r>
        <w:t>µ</w:t>
      </w:r>
      <w:r>
        <w:rPr>
          <w:rStyle w:val="GreekQuote0"/>
        </w:rPr>
        <w:t>ψε</w:t>
      </w:r>
      <w:proofErr w:type="spellEnd"/>
      <w:r>
        <w:t xml:space="preserve"> </w:t>
      </w:r>
      <w:proofErr w:type="spellStart"/>
      <w:r>
        <w:rPr>
          <w:rStyle w:val="GreekQuote0"/>
        </w:rPr>
        <w:t>φθόνος</w:t>
      </w:r>
      <w:proofErr w:type="spellEnd"/>
      <w:r>
        <w:t xml:space="preserve"> </w:t>
      </w:r>
      <w:r>
        <w:rPr>
          <w:rStyle w:val="GreekQuote0"/>
        </w:rPr>
        <w:lastRenderedPageBreak/>
        <w:t>καὶ</w:t>
      </w:r>
      <w:r>
        <w:t xml:space="preserve"> </w:t>
      </w:r>
      <w:proofErr w:type="spellStart"/>
      <w:r>
        <w:rPr>
          <w:rStyle w:val="GreekQuote0"/>
        </w:rPr>
        <w:t>νοῦσος</w:t>
      </w:r>
      <w:proofErr w:type="spellEnd"/>
      <w:r>
        <w:t xml:space="preserve"> </w:t>
      </w:r>
      <w:r>
        <w:rPr>
          <w:rStyle w:val="GreekQuote0"/>
        </w:rPr>
        <w:t>ὀπ</w:t>
      </w:r>
      <w:proofErr w:type="spellStart"/>
      <w:r>
        <w:rPr>
          <w:rStyle w:val="GreekQuote0"/>
        </w:rPr>
        <w:t>ίσσω</w:t>
      </w:r>
      <w:proofErr w:type="spellEnd"/>
      <w:r>
        <w:t xml:space="preserve">). </w:t>
      </w:r>
      <w:proofErr w:type="gramStart"/>
      <w:r>
        <w:t>Thus</w:t>
      </w:r>
      <w:proofErr w:type="gramEnd"/>
      <w:r>
        <w:t xml:space="preserve"> what seems at first to be a formulaic opening actually develops a number of important themes from the earlier poems. The end of 2.1.45 also connects to these earlier poems. At 2.1.45 347–48, Gregory prays that God would deliver him from enemies and painful cares into the harbor of God’s kingdom (</w:t>
      </w:r>
      <w:r>
        <w:rPr>
          <w:rStyle w:val="GreekQuote0"/>
        </w:rPr>
        <w:t>καί</w:t>
      </w:r>
      <w:r>
        <w:t xml:space="preserve"> µ’ </w:t>
      </w:r>
      <w:proofErr w:type="spellStart"/>
      <w:r>
        <w:rPr>
          <w:rStyle w:val="GreekQuote0"/>
        </w:rPr>
        <w:t>ἐκ</w:t>
      </w:r>
      <w:proofErr w:type="spellEnd"/>
      <w:r>
        <w:t xml:space="preserve"> </w:t>
      </w:r>
      <w:proofErr w:type="spellStart"/>
      <w:r>
        <w:rPr>
          <w:rStyle w:val="GreekQuote0"/>
        </w:rPr>
        <w:t>δυσ</w:t>
      </w:r>
      <w:r>
        <w:t>µ</w:t>
      </w:r>
      <w:r>
        <w:rPr>
          <w:rStyle w:val="GreekQuote0"/>
        </w:rPr>
        <w:t>ενέων</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ἀργ</w:t>
      </w:r>
      <w:proofErr w:type="spellEnd"/>
      <w:r>
        <w:rPr>
          <w:rStyle w:val="GreekQuote0"/>
        </w:rPr>
        <w:t>α</w:t>
      </w:r>
      <w:proofErr w:type="spellStart"/>
      <w:r>
        <w:rPr>
          <w:rStyle w:val="GreekQuote0"/>
        </w:rPr>
        <w:t>λέων</w:t>
      </w:r>
      <w:proofErr w:type="spellEnd"/>
      <w:r>
        <w:t xml:space="preserve"> µ</w:t>
      </w:r>
      <w:proofErr w:type="spellStart"/>
      <w:r>
        <w:rPr>
          <w:rStyle w:val="GreekQuote0"/>
        </w:rPr>
        <w:t>ελεδώνων</w:t>
      </w:r>
      <w:proofErr w:type="spellEnd"/>
      <w:r>
        <w:t xml:space="preserve">, / </w:t>
      </w:r>
      <w:proofErr w:type="spellStart"/>
      <w:r>
        <w:rPr>
          <w:rStyle w:val="GreekQuote0"/>
        </w:rPr>
        <w:t>εὔδιον</w:t>
      </w:r>
      <w:proofErr w:type="spellEnd"/>
      <w:r>
        <w:t xml:space="preserve"> </w:t>
      </w:r>
      <w:proofErr w:type="spellStart"/>
      <w:r>
        <w:rPr>
          <w:rStyle w:val="GreekQuote0"/>
        </w:rPr>
        <w:t>ἐς</w:t>
      </w:r>
      <w:proofErr w:type="spellEnd"/>
      <w:r>
        <w:t xml:space="preserve"> </w:t>
      </w:r>
      <w:proofErr w:type="spellStart"/>
      <w:r>
        <w:rPr>
          <w:rStyle w:val="GreekQuote0"/>
        </w:rPr>
        <w:t>λι</w:t>
      </w:r>
      <w:r>
        <w:t>µ</w:t>
      </w:r>
      <w:r>
        <w:rPr>
          <w:rStyle w:val="GreekQuote0"/>
        </w:rPr>
        <w:t>έν</w:t>
      </w:r>
      <w:proofErr w:type="spellEnd"/>
      <w:r>
        <w:rPr>
          <w:rStyle w:val="GreekQuote0"/>
        </w:rPr>
        <w:t>α</w:t>
      </w:r>
      <w:r>
        <w:t xml:space="preserve"> </w:t>
      </w:r>
      <w:proofErr w:type="spellStart"/>
      <w:r>
        <w:rPr>
          <w:rStyle w:val="GreekQuote0"/>
        </w:rPr>
        <w:t>σῆς</w:t>
      </w:r>
      <w:proofErr w:type="spellEnd"/>
      <w:r>
        <w:t xml:space="preserve"> </w:t>
      </w:r>
      <w:r>
        <w:rPr>
          <w:rStyle w:val="GreekQuote0"/>
        </w:rPr>
        <w:t>βα</w:t>
      </w:r>
      <w:proofErr w:type="spellStart"/>
      <w:r>
        <w:rPr>
          <w:rStyle w:val="GreekQuote0"/>
        </w:rPr>
        <w:t>σιλεί</w:t>
      </w:r>
      <w:proofErr w:type="spellEnd"/>
      <w:r>
        <w:rPr>
          <w:rStyle w:val="GreekQuote0"/>
        </w:rPr>
        <w:t>ας</w:t>
      </w:r>
      <w:r>
        <w:t xml:space="preserve"> </w:t>
      </w:r>
      <w:proofErr w:type="spellStart"/>
      <w:r>
        <w:rPr>
          <w:rStyle w:val="GreekQuote0"/>
        </w:rPr>
        <w:t>ἄγοις</w:t>
      </w:r>
      <w:proofErr w:type="spellEnd"/>
      <w:r>
        <w:t xml:space="preserve">). Compare 2.1.10 31–32: </w:t>
      </w:r>
      <w:proofErr w:type="spellStart"/>
      <w:r>
        <w:rPr>
          <w:rStyle w:val="GreekQuote0"/>
        </w:rPr>
        <w:t>ἐκ</w:t>
      </w:r>
      <w:proofErr w:type="spellEnd"/>
      <w:r>
        <w:t xml:space="preserve"> </w:t>
      </w:r>
      <w:proofErr w:type="spellStart"/>
      <w:r>
        <w:rPr>
          <w:rStyle w:val="GreekQuote0"/>
        </w:rPr>
        <w:t>μεγάλου</w:t>
      </w:r>
      <w:proofErr w:type="spellEnd"/>
      <w:r>
        <w:t xml:space="preserve"> </w:t>
      </w:r>
      <w:proofErr w:type="spellStart"/>
      <w:r>
        <w:rPr>
          <w:rStyle w:val="GreekQuote0"/>
        </w:rPr>
        <w:t>δὲ</w:t>
      </w:r>
      <w:proofErr w:type="spellEnd"/>
      <w:r>
        <w:t xml:space="preserve"> / </w:t>
      </w:r>
      <w:proofErr w:type="spellStart"/>
      <w:r>
        <w:rPr>
          <w:rStyle w:val="GreekQuote0"/>
        </w:rPr>
        <w:t>χείμ</w:t>
      </w:r>
      <w:proofErr w:type="spellEnd"/>
      <w:r>
        <w:rPr>
          <w:rStyle w:val="GreekQuote0"/>
        </w:rPr>
        <w:t>α</w:t>
      </w:r>
      <w:proofErr w:type="spellStart"/>
      <w:r>
        <w:rPr>
          <w:rStyle w:val="GreekQuote0"/>
        </w:rPr>
        <w:t>τος</w:t>
      </w:r>
      <w:proofErr w:type="spellEnd"/>
      <w:r>
        <w:t xml:space="preserve"> </w:t>
      </w:r>
      <w:proofErr w:type="spellStart"/>
      <w:r>
        <w:rPr>
          <w:rStyle w:val="GreekQuote0"/>
        </w:rPr>
        <w:t>ἐν</w:t>
      </w:r>
      <w:proofErr w:type="spellEnd"/>
      <w:r>
        <w:t xml:space="preserve"> </w:t>
      </w:r>
      <w:proofErr w:type="spellStart"/>
      <w:r>
        <w:rPr>
          <w:rStyle w:val="GreekQuote0"/>
        </w:rPr>
        <w:t>στ</w:t>
      </w:r>
      <w:proofErr w:type="spellEnd"/>
      <w:r>
        <w:rPr>
          <w:rStyle w:val="GreekQuote0"/>
        </w:rPr>
        <w:t>α</w:t>
      </w:r>
      <w:proofErr w:type="spellStart"/>
      <w:r>
        <w:rPr>
          <w:rStyle w:val="GreekQuote0"/>
        </w:rPr>
        <w:t>θερῷ</w:t>
      </w:r>
      <w:proofErr w:type="spellEnd"/>
      <w:r>
        <w:t xml:space="preserve"> </w:t>
      </w:r>
      <w:r>
        <w:rPr>
          <w:rStyle w:val="GreekQuote0"/>
        </w:rPr>
        <w:t>π</w:t>
      </w:r>
      <w:proofErr w:type="spellStart"/>
      <w:r>
        <w:rPr>
          <w:rStyle w:val="GreekQuote0"/>
        </w:rPr>
        <w:t>εῖσμ</w:t>
      </w:r>
      <w:proofErr w:type="spellEnd"/>
      <w:r>
        <w:rPr>
          <w:rStyle w:val="GreekQuote0"/>
        </w:rPr>
        <w:t>α</w:t>
      </w:r>
      <w:r>
        <w:t xml:space="preserve"> </w:t>
      </w:r>
      <w:r>
        <w:rPr>
          <w:rStyle w:val="GreekQuote0"/>
        </w:rPr>
        <w:t>β</w:t>
      </w:r>
      <w:proofErr w:type="spellStart"/>
      <w:r>
        <w:rPr>
          <w:rStyle w:val="GreekQuote0"/>
        </w:rPr>
        <w:t>άλον</w:t>
      </w:r>
      <w:proofErr w:type="spellEnd"/>
      <w:r>
        <w:t xml:space="preserve"> </w:t>
      </w:r>
      <w:proofErr w:type="spellStart"/>
      <w:r>
        <w:rPr>
          <w:rStyle w:val="GreekQuote0"/>
        </w:rPr>
        <w:t>λιμενί</w:t>
      </w:r>
      <w:proofErr w:type="spellEnd"/>
      <w:r>
        <w:t xml:space="preserve"> (“I have cast my cable from a great storm into a sure harbor”). </w:t>
      </w:r>
      <w:r>
        <w:rPr>
          <w:i/>
        </w:rPr>
        <w:t>Cf.</w:t>
      </w:r>
      <w:r>
        <w:t xml:space="preserve"> also the nautical imagery at 2.1.15 1–2. The thematic connections nicely knit together the different works of the sequence.</w:t>
      </w:r>
    </w:p>
    <w:p w:rsidR="00CF07E1" w:rsidRDefault="00F84752">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w:t>
      </w:r>
      <w:proofErr w:type="spellStart"/>
      <w:r>
        <w:rPr>
          <w:rStyle w:val="GreekQuote0"/>
        </w:rPr>
        <w:t>ειτ</w:t>
      </w:r>
      <w:proofErr w:type="spellEnd"/>
      <w:r>
        <w:rPr>
          <w:rStyle w:val="GreekQuote0"/>
        </w:rPr>
        <w:t>α</w:t>
      </w:r>
      <w:r>
        <w:t xml:space="preserve"> </w:t>
      </w:r>
      <w:proofErr w:type="spellStart"/>
      <w:r>
        <w:rPr>
          <w:rStyle w:val="GreekQuote0"/>
        </w:rPr>
        <w:t>δὲ</w:t>
      </w:r>
      <w:proofErr w:type="spellEnd"/>
      <w:r>
        <w:t xml:space="preserve"> </w:t>
      </w:r>
      <w:proofErr w:type="spellStart"/>
      <w:r>
        <w:rPr>
          <w:rStyle w:val="GreekQuote0"/>
        </w:rPr>
        <w:t>θεῖον</w:t>
      </w:r>
      <w:proofErr w:type="spellEnd"/>
      <w:r>
        <w:t xml:space="preserve"> </w:t>
      </w:r>
      <w:proofErr w:type="spellStart"/>
      <w:r>
        <w:rPr>
          <w:rStyle w:val="GreekQuote0"/>
        </w:rPr>
        <w:t>ἔρωτ</w:t>
      </w:r>
      <w:proofErr w:type="spellEnd"/>
      <w:r>
        <w:rPr>
          <w:rStyle w:val="GreekQuote0"/>
        </w:rPr>
        <w:t>α</w:t>
      </w:r>
      <w:r>
        <w:t xml:space="preserve"> / </w:t>
      </w:r>
      <w:proofErr w:type="spellStart"/>
      <w:r>
        <w:rPr>
          <w:rStyle w:val="GreekQuote0"/>
        </w:rPr>
        <w:t>φάσ</w:t>
      </w:r>
      <w:proofErr w:type="spellEnd"/>
      <w:r>
        <w:t>µ</w:t>
      </w:r>
      <w:r>
        <w:rPr>
          <w:rStyle w:val="GreekQuote0"/>
        </w:rPr>
        <w:t>α</w:t>
      </w:r>
      <w:proofErr w:type="spellStart"/>
      <w:r>
        <w:rPr>
          <w:rStyle w:val="GreekQuote0"/>
        </w:rPr>
        <w:t>σιν</w:t>
      </w:r>
      <w:proofErr w:type="spellEnd"/>
      <w:r>
        <w:t xml:space="preserve"> </w:t>
      </w:r>
      <w:proofErr w:type="spellStart"/>
      <w:r>
        <w:rPr>
          <w:rStyle w:val="GreekQuote0"/>
        </w:rPr>
        <w:t>ἐννυχίοις</w:t>
      </w:r>
      <w:proofErr w:type="spellEnd"/>
      <w:r>
        <w:t xml:space="preserve"> </w:t>
      </w:r>
      <w:proofErr w:type="spellStart"/>
      <w:r>
        <w:rPr>
          <w:rStyle w:val="GreekQuote0"/>
        </w:rPr>
        <w:t>σώφρονος</w:t>
      </w:r>
      <w:proofErr w:type="spellEnd"/>
      <w:r>
        <w:t xml:space="preserve"> </w:t>
      </w:r>
      <w:proofErr w:type="spellStart"/>
      <w:r>
        <w:rPr>
          <w:rStyle w:val="GreekQuote0"/>
        </w:rPr>
        <w:t>ἧκε</w:t>
      </w:r>
      <w:proofErr w:type="spellEnd"/>
      <w:r>
        <w:t xml:space="preserve"> </w:t>
      </w:r>
      <w:r>
        <w:rPr>
          <w:rStyle w:val="GreekQuote0"/>
        </w:rPr>
        <w:t>β</w:t>
      </w:r>
      <w:proofErr w:type="spellStart"/>
      <w:r>
        <w:rPr>
          <w:rStyle w:val="GreekQuote0"/>
        </w:rPr>
        <w:t>ίου</w:t>
      </w:r>
      <w:proofErr w:type="spellEnd"/>
      <w:r>
        <w:t xml:space="preserve">). In </w:t>
      </w:r>
      <w:proofErr w:type="spellStart"/>
      <w:r>
        <w:t>hymnic</w:t>
      </w:r>
      <w:proofErr w:type="spellEnd"/>
      <w:r>
        <w:t xml:space="preserve"> fashion he enjoins the godly to listen, but for wicked souls to plug their ears (203–04). He thus characterizes what follows as a divine epiphany. The narrative proper commences in line 205: Gregory was </w:t>
      </w:r>
      <w:proofErr w:type="spellStart"/>
      <w:r>
        <w:t>was</w:t>
      </w:r>
      <w:proofErr w:type="spellEnd"/>
      <w:r>
        <w:t xml:space="preserve"> a tender child (</w:t>
      </w:r>
      <w:r>
        <w:rPr>
          <w:rStyle w:val="GreekQuote0"/>
        </w:rPr>
        <w:t>πα</w:t>
      </w:r>
      <w:proofErr w:type="spellStart"/>
      <w:r>
        <w:rPr>
          <w:rStyle w:val="GreekQuote0"/>
        </w:rPr>
        <w:t>ῖς</w:t>
      </w:r>
      <w:proofErr w:type="spellEnd"/>
      <w:r>
        <w:t xml:space="preserve"> </w:t>
      </w:r>
      <w:r>
        <w:rPr>
          <w:rStyle w:val="GreekQuote0"/>
        </w:rPr>
        <w:t>ἁπα</w:t>
      </w:r>
      <w:proofErr w:type="spellStart"/>
      <w:r>
        <w:rPr>
          <w:rStyle w:val="GreekQuote0"/>
        </w:rPr>
        <w:t>λὸς</w:t>
      </w:r>
      <w:proofErr w:type="spellEnd"/>
      <w:r>
        <w:t>), but not extremely young.</w:t>
      </w:r>
      <w:r>
        <w:rPr>
          <w:rStyle w:val="FootnoteReference"/>
        </w:rPr>
        <w:footnoteReference w:id="534"/>
      </w:r>
      <w:r>
        <w:t xml:space="preserve"> He had already received training in virtue from his pious parents (209–10).</w:t>
      </w:r>
      <w:r>
        <w:rPr>
          <w:rStyle w:val="FootnoteReference"/>
        </w:rPr>
        <w:footnoteReference w:id="535"/>
      </w:r>
      <w:r>
        <w:t xml:space="preserve"> After these preliminaries, the dream narrative itself begins at 229–30. Two female figures appear to him in resplendent clothing, standing next to one another. Gregory describes them as of like age and beautiful, yet their beauty does not consist in outward adornment. No gold nor hyacinth </w:t>
      </w:r>
      <w:r>
        <w:lastRenderedPageBreak/>
        <w:t xml:space="preserve">adorns their necks, nor do </w:t>
      </w:r>
      <w:proofErr w:type="spellStart"/>
      <w:r>
        <w:t>they where</w:t>
      </w:r>
      <w:proofErr w:type="spellEnd"/>
      <w:r>
        <w:t xml:space="preserve"> finely wrought silks nor </w:t>
      </w:r>
      <w:proofErr w:type="spellStart"/>
      <w:r>
        <w:rPr>
          <w:i/>
        </w:rPr>
        <w:t>chitones</w:t>
      </w:r>
      <w:proofErr w:type="spellEnd"/>
      <w:r>
        <w:t xml:space="preserve"> of soft linen, nor do they wear make-up. They do not have contrived hair, but each a simple </w:t>
      </w:r>
      <w:r>
        <w:rPr>
          <w:i/>
        </w:rPr>
        <w:t>peplos</w:t>
      </w:r>
      <w:r>
        <w:t xml:space="preserve"> that extended to their ankles which is bound by a girdle. Their heads and cheeks are covered with a veil. They remain silent, but then kiss Gregory (</w:t>
      </w:r>
      <w:r>
        <w:rPr>
          <w:rStyle w:val="GreekQuote0"/>
        </w:rPr>
        <w:t>αἱ</w:t>
      </w:r>
      <w:r>
        <w:t xml:space="preserve"> </w:t>
      </w:r>
      <w:proofErr w:type="spellStart"/>
      <w:r>
        <w:rPr>
          <w:rStyle w:val="GreekQuote0"/>
        </w:rPr>
        <w:t>δὲ</w:t>
      </w:r>
      <w:proofErr w:type="spellEnd"/>
      <w:r>
        <w:t xml:space="preserve"> </w:t>
      </w:r>
      <w:proofErr w:type="spellStart"/>
      <w:r>
        <w:rPr>
          <w:rStyle w:val="GreekQuote0"/>
        </w:rPr>
        <w:t>με</w:t>
      </w:r>
      <w:proofErr w:type="spellEnd"/>
      <w:r>
        <w:t xml:space="preserve"> </w:t>
      </w:r>
      <w:r>
        <w:rPr>
          <w:rStyle w:val="GreekQuote0"/>
        </w:rPr>
        <w:t>καὶ</w:t>
      </w:r>
      <w:r>
        <w:t xml:space="preserve"> </w:t>
      </w:r>
      <w:proofErr w:type="spellStart"/>
      <w:r>
        <w:rPr>
          <w:rStyle w:val="GreekQuote0"/>
        </w:rPr>
        <w:t>φιλέεσκον</w:t>
      </w:r>
      <w:proofErr w:type="spellEnd"/>
      <w:r>
        <w:t xml:space="preserve"> 253), after which Gregory asks them who they are. They reveal themselves to be Chastity (</w:t>
      </w:r>
      <w:proofErr w:type="spellStart"/>
      <w:r>
        <w:rPr>
          <w:rStyle w:val="GreekQuote0"/>
        </w:rPr>
        <w:t>ἁγνεί</w:t>
      </w:r>
      <w:proofErr w:type="spellEnd"/>
      <w:r>
        <w:rPr>
          <w:rStyle w:val="GreekQuote0"/>
        </w:rPr>
        <w:t>α</w:t>
      </w:r>
      <w:r>
        <w:t>) and Prudence (</w:t>
      </w:r>
      <w:proofErr w:type="spellStart"/>
      <w:r>
        <w:rPr>
          <w:rStyle w:val="GreekQuote0"/>
        </w:rPr>
        <w:t>σωφροσύνη</w:t>
      </w:r>
      <w:proofErr w:type="spellEnd"/>
      <w:r>
        <w:t>). They then instruct Gregory to ascend with them to the light of the immortal Trinity (259–62).</w:t>
      </w:r>
    </w:p>
    <w:p w:rsidR="00CF07E1" w:rsidRDefault="00F84752">
      <w:pPr>
        <w:pStyle w:val="BodyText"/>
      </w:pPr>
      <w:r>
        <w:t>With this dream Gregory implicitly compares himself to other poets, most especially Callimachus, who narrated a dream in which he was transported to Helicon and conversed with the Muses (</w:t>
      </w:r>
      <w:proofErr w:type="spellStart"/>
      <w:r>
        <w:rPr>
          <w:i/>
        </w:rPr>
        <w:t>Aet</w:t>
      </w:r>
      <w:proofErr w:type="spellEnd"/>
      <w:r>
        <w:rPr>
          <w:i/>
        </w:rPr>
        <w:t>.</w:t>
      </w:r>
      <w:r>
        <w:t xml:space="preserve"> </w:t>
      </w:r>
      <w:proofErr w:type="spellStart"/>
      <w:r>
        <w:t>fr.</w:t>
      </w:r>
      <w:proofErr w:type="spellEnd"/>
      <w:r>
        <w:t xml:space="preserve"> 2). The passage is not </w:t>
      </w:r>
      <w:proofErr w:type="gramStart"/>
      <w:r>
        <w:t>well-preserved</w:t>
      </w:r>
      <w:proofErr w:type="gramEnd"/>
      <w:r>
        <w:t xml:space="preserve"> but we do have a </w:t>
      </w:r>
      <w:proofErr w:type="spellStart"/>
      <w:r>
        <w:rPr>
          <w:i/>
        </w:rPr>
        <w:t>diegesis</w:t>
      </w:r>
      <w:proofErr w:type="spellEnd"/>
      <w:r>
        <w:t xml:space="preserve"> (</w:t>
      </w:r>
      <w:proofErr w:type="spellStart"/>
      <w:r>
        <w:t>fr.</w:t>
      </w:r>
      <w:proofErr w:type="spellEnd"/>
      <w:r>
        <w:t xml:space="preserve"> 2d) that tells us that Callimachus “conversed along with the Muses” (</w:t>
      </w:r>
      <w:proofErr w:type="spellStart"/>
      <w:r>
        <w:rPr>
          <w:rStyle w:val="GreekQuote0"/>
        </w:rPr>
        <w:t>συμμείξ</w:t>
      </w:r>
      <w:proofErr w:type="spellEnd"/>
      <w:r>
        <w:rPr>
          <w:rStyle w:val="GreekQuote0"/>
        </w:rPr>
        <w:t>ας</w:t>
      </w:r>
      <w:r>
        <w:t xml:space="preserve"> </w:t>
      </w:r>
      <w:r>
        <w:rPr>
          <w:rStyle w:val="GreekQuote0"/>
        </w:rPr>
        <w:t>τα</w:t>
      </w:r>
      <w:proofErr w:type="spellStart"/>
      <w:r>
        <w:rPr>
          <w:rStyle w:val="GreekQuote0"/>
        </w:rPr>
        <w:t>ῖς</w:t>
      </w:r>
      <w:proofErr w:type="spellEnd"/>
      <w:r>
        <w:t xml:space="preserve"> </w:t>
      </w:r>
      <w:proofErr w:type="spellStart"/>
      <w:r>
        <w:rPr>
          <w:rStyle w:val="GreekQuote0"/>
        </w:rPr>
        <w:t>Μούσ</w:t>
      </w:r>
      <w:proofErr w:type="spellEnd"/>
      <w:r>
        <w:rPr>
          <w:rStyle w:val="GreekQuote0"/>
        </w:rPr>
        <w:t>α</w:t>
      </w:r>
      <w:proofErr w:type="spellStart"/>
      <w:r>
        <w:rPr>
          <w:rStyle w:val="GreekQuote0"/>
        </w:rPr>
        <w:t>ις</w:t>
      </w:r>
      <w:proofErr w:type="spellEnd"/>
      <w:r>
        <w:t>) “just as his beard began to grow” (</w:t>
      </w:r>
      <w:proofErr w:type="spellStart"/>
      <w:r>
        <w:rPr>
          <w:rStyle w:val="GreekQuote0"/>
        </w:rPr>
        <w:t>ἀρτιγένειος</w:t>
      </w:r>
      <w:proofErr w:type="spellEnd"/>
      <w:r>
        <w:t>). The invitation of the Virtues for Gregory to “mix your mind with our souls and your torch with our torches” (µ</w:t>
      </w:r>
      <w:proofErr w:type="spellStart"/>
      <w:r>
        <w:rPr>
          <w:rStyle w:val="GreekQuote0"/>
        </w:rPr>
        <w:t>ίξον</w:t>
      </w:r>
      <w:proofErr w:type="spellEnd"/>
      <w:r>
        <w:t xml:space="preserve"> </w:t>
      </w:r>
      <w:proofErr w:type="spellStart"/>
      <w:r>
        <w:rPr>
          <w:rStyle w:val="GreekQuote0"/>
        </w:rPr>
        <w:t>τεὸν</w:t>
      </w:r>
      <w:proofErr w:type="spellEnd"/>
      <w:r>
        <w:t xml:space="preserve"> </w:t>
      </w:r>
      <w:proofErr w:type="spellStart"/>
      <w:r>
        <w:rPr>
          <w:rStyle w:val="GreekQuote0"/>
        </w:rPr>
        <w:t>ἡ</w:t>
      </w:r>
      <w:r>
        <w:t>µ</w:t>
      </w:r>
      <w:r>
        <w:rPr>
          <w:rStyle w:val="GreekQuote0"/>
        </w:rPr>
        <w:t>ετέρῃσι</w:t>
      </w:r>
      <w:proofErr w:type="spellEnd"/>
      <w:r>
        <w:t xml:space="preserve"> / </w:t>
      </w:r>
      <w:r>
        <w:rPr>
          <w:rStyle w:val="GreekQuote0"/>
        </w:rPr>
        <w:t>καὶ</w:t>
      </w:r>
      <w:r>
        <w:t xml:space="preserve"> </w:t>
      </w:r>
      <w:r>
        <w:rPr>
          <w:rStyle w:val="GreekQuote0"/>
        </w:rPr>
        <w:t>πραπ</w:t>
      </w:r>
      <w:proofErr w:type="spellStart"/>
      <w:r>
        <w:rPr>
          <w:rStyle w:val="GreekQuote0"/>
        </w:rPr>
        <w:t>ίδεσσι</w:t>
      </w:r>
      <w:proofErr w:type="spellEnd"/>
      <w:r>
        <w:t xml:space="preserve"> </w:t>
      </w:r>
      <w:proofErr w:type="spellStart"/>
      <w:r>
        <w:rPr>
          <w:rStyle w:val="GreekQuote0"/>
        </w:rPr>
        <w:t>νόον</w:t>
      </w:r>
      <w:proofErr w:type="spellEnd"/>
      <w:r>
        <w:t xml:space="preserve">, </w:t>
      </w:r>
      <w:r>
        <w:rPr>
          <w:rStyle w:val="GreekQuote0"/>
        </w:rPr>
        <w:t>καὶ</w:t>
      </w:r>
      <w:r>
        <w:t xml:space="preserve"> </w:t>
      </w:r>
      <w:r>
        <w:rPr>
          <w:rStyle w:val="GreekQuote0"/>
        </w:rPr>
        <w:t>δα</w:t>
      </w:r>
      <w:proofErr w:type="spellStart"/>
      <w:r>
        <w:rPr>
          <w:rStyle w:val="GreekQuote0"/>
        </w:rPr>
        <w:t>ΐσιν</w:t>
      </w:r>
      <w:proofErr w:type="spellEnd"/>
      <w:r>
        <w:t xml:space="preserve"> </w:t>
      </w:r>
      <w:r>
        <w:rPr>
          <w:rStyle w:val="GreekQuote0"/>
        </w:rPr>
        <w:t>δα</w:t>
      </w:r>
      <w:proofErr w:type="spellStart"/>
      <w:r>
        <w:rPr>
          <w:rStyle w:val="GreekQuote0"/>
        </w:rPr>
        <w:t>ΐδ</w:t>
      </w:r>
      <w:proofErr w:type="spellEnd"/>
      <w:r>
        <w:rPr>
          <w:rStyle w:val="GreekQuote0"/>
        </w:rPr>
        <w:t>α</w:t>
      </w:r>
      <w:r>
        <w:t xml:space="preserve"> 259–60) may owe something to the mixture language of Callimachus’ passage, if by </w:t>
      </w:r>
      <w:proofErr w:type="spellStart"/>
      <w:r>
        <w:rPr>
          <w:rStyle w:val="GreekQuote0"/>
        </w:rPr>
        <w:t>συμμείξ</w:t>
      </w:r>
      <w:proofErr w:type="spellEnd"/>
      <w:r>
        <w:rPr>
          <w:rStyle w:val="GreekQuote0"/>
        </w:rPr>
        <w:t>ας</w:t>
      </w:r>
      <w:r>
        <w:t xml:space="preserve"> the summary reflects Callimachus’ language. Gregory’s self-characterization as a child (</w:t>
      </w:r>
      <w:r>
        <w:rPr>
          <w:rStyle w:val="GreekQuote0"/>
        </w:rPr>
        <w:t>πα</w:t>
      </w:r>
      <w:proofErr w:type="spellStart"/>
      <w:r>
        <w:rPr>
          <w:rStyle w:val="GreekQuote0"/>
        </w:rPr>
        <w:t>ῖς</w:t>
      </w:r>
      <w:proofErr w:type="spellEnd"/>
      <w:r>
        <w:t xml:space="preserve">) also leads us to think of Callimachus’ consecration scene with Apollo in </w:t>
      </w:r>
      <w:proofErr w:type="spellStart"/>
      <w:r>
        <w:rPr>
          <w:i/>
        </w:rPr>
        <w:t>Aet</w:t>
      </w:r>
      <w:proofErr w:type="spellEnd"/>
      <w:r>
        <w:rPr>
          <w:i/>
        </w:rPr>
        <w:t>.</w:t>
      </w:r>
      <w:r>
        <w:t xml:space="preserve"> </w:t>
      </w:r>
      <w:proofErr w:type="spellStart"/>
      <w:r>
        <w:t>fr.</w:t>
      </w:r>
      <w:proofErr w:type="spellEnd"/>
      <w:r>
        <w:t xml:space="preserve"> 1.</w:t>
      </w:r>
    </w:p>
    <w:p w:rsidR="00CF07E1" w:rsidRDefault="00F84752">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36"/>
      </w:r>
      <w:r>
        <w:t xml:space="preserve"> </w:t>
      </w:r>
      <w:proofErr w:type="spellStart"/>
      <w:r>
        <w:t>Meleager</w:t>
      </w:r>
      <w:proofErr w:type="spellEnd"/>
      <w:r>
        <w:t xml:space="preserve"> </w:t>
      </w:r>
      <w:proofErr w:type="spellStart"/>
      <w:r>
        <w:rPr>
          <w:i/>
        </w:rPr>
        <w:t>epigr</w:t>
      </w:r>
      <w:proofErr w:type="spellEnd"/>
      <w:r>
        <w:rPr>
          <w:i/>
        </w:rPr>
        <w:t>.</w:t>
      </w:r>
      <w:r>
        <w:t xml:space="preserve"> 117 (G.P.) well illustrates the </w:t>
      </w:r>
      <w:proofErr w:type="spellStart"/>
      <w:r>
        <w:rPr>
          <w:i/>
        </w:rPr>
        <w:t>topos</w:t>
      </w:r>
      <w:proofErr w:type="spellEnd"/>
      <w:r>
        <w:t xml:space="preserve"> and the vocabulary from which Gregory drew. </w:t>
      </w:r>
      <w:proofErr w:type="spellStart"/>
      <w:r>
        <w:t>Meleager</w:t>
      </w:r>
      <w:proofErr w:type="spellEnd"/>
      <w:r>
        <w:t xml:space="preserve"> is afflicted by a dream of a smiling boy of eighteen years still wearing his </w:t>
      </w:r>
      <w:proofErr w:type="spellStart"/>
      <w:r>
        <w:rPr>
          <w:i/>
        </w:rPr>
        <w:t>chlamys</w:t>
      </w:r>
      <w:proofErr w:type="spellEnd"/>
      <w:r>
        <w:t xml:space="preserve"> </w:t>
      </w:r>
      <w:r>
        <w:lastRenderedPageBreak/>
        <w:t>(</w:t>
      </w:r>
      <w:proofErr w:type="spellStart"/>
      <w:r>
        <w:rPr>
          <w:rStyle w:val="GreekQuote0"/>
        </w:rPr>
        <w:t>ὀκτωκ</w:t>
      </w:r>
      <w:proofErr w:type="spellEnd"/>
      <w:r>
        <w:rPr>
          <w:rStyle w:val="GreekQuote0"/>
        </w:rPr>
        <w:t>α</w:t>
      </w:r>
      <w:proofErr w:type="spellStart"/>
      <w:r>
        <w:rPr>
          <w:rStyle w:val="GreekQuote0"/>
        </w:rPr>
        <w:t>ιδεκέτους</w:t>
      </w:r>
      <w:proofErr w:type="spellEnd"/>
      <w:r>
        <w:t xml:space="preserve"> </w:t>
      </w:r>
      <w:r>
        <w:rPr>
          <w:rStyle w:val="GreekQuote0"/>
          <w:b/>
        </w:rPr>
        <w:t>πα</w:t>
      </w:r>
      <w:proofErr w:type="spellStart"/>
      <w:r>
        <w:rPr>
          <w:rStyle w:val="GreekQuote0"/>
          <w:b/>
        </w:rPr>
        <w:t>ιδὸς</w:t>
      </w:r>
      <w:proofErr w:type="spellEnd"/>
      <w:r>
        <w:t xml:space="preserve"> </w:t>
      </w:r>
      <w:proofErr w:type="spellStart"/>
      <w:r>
        <w:rPr>
          <w:rStyle w:val="GreekQuote0"/>
        </w:rPr>
        <w:t>ἔτ</w:t>
      </w:r>
      <w:proofErr w:type="spellEnd"/>
      <w:r>
        <w:t xml:space="preserve">’ </w:t>
      </w:r>
      <w:proofErr w:type="spellStart"/>
      <w:r>
        <w:rPr>
          <w:rStyle w:val="GreekQuote0"/>
        </w:rPr>
        <w:t>ἐν</w:t>
      </w:r>
      <w:proofErr w:type="spellEnd"/>
      <w:r>
        <w:t xml:space="preserve"> </w:t>
      </w:r>
      <w:proofErr w:type="spellStart"/>
      <w:r>
        <w:rPr>
          <w:rStyle w:val="GreekQuote0"/>
        </w:rPr>
        <w:t>χλ</w:t>
      </w:r>
      <w:proofErr w:type="spellEnd"/>
      <w:r>
        <w:rPr>
          <w:rStyle w:val="GreekQuote0"/>
        </w:rPr>
        <w:t>α</w:t>
      </w:r>
      <w:proofErr w:type="spellStart"/>
      <w:r>
        <w:rPr>
          <w:rStyle w:val="GreekQuote0"/>
        </w:rPr>
        <w:t>μύδι</w:t>
      </w:r>
      <w:proofErr w:type="spellEnd"/>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w:t>
      </w:r>
      <w:proofErr w:type="spellStart"/>
      <w:r>
        <w:rPr>
          <w:rStyle w:val="GreekQuote0"/>
        </w:rPr>
        <w:t>λὸς</w:t>
      </w:r>
      <w:proofErr w:type="spellEnd"/>
      <w:r>
        <w:t xml:space="preserve"> </w:t>
      </w:r>
      <w:r>
        <w:rPr>
          <w:rStyle w:val="GreekQuote0"/>
        </w:rPr>
        <w:t>πα</w:t>
      </w:r>
      <w:proofErr w:type="spellStart"/>
      <w:r>
        <w:rPr>
          <w:rStyle w:val="GreekQuote0"/>
        </w:rPr>
        <w:t>ῖς</w:t>
      </w:r>
      <w:proofErr w:type="spellEnd"/>
      <w:r>
        <w:t xml:space="preserve"> 205) makes him a fitting object of desire (cf. </w:t>
      </w:r>
      <w:proofErr w:type="spellStart"/>
      <w:r>
        <w:t>Meleag</w:t>
      </w:r>
      <w:proofErr w:type="spellEnd"/>
      <w:r>
        <w:t xml:space="preserve">. </w:t>
      </w:r>
      <w:proofErr w:type="spellStart"/>
      <w:r>
        <w:rPr>
          <w:i/>
        </w:rPr>
        <w:t>epigr</w:t>
      </w:r>
      <w:proofErr w:type="spellEnd"/>
      <w:r>
        <w:rPr>
          <w:i/>
        </w:rPr>
        <w:t>.</w:t>
      </w:r>
      <w:r>
        <w:t xml:space="preserve"> 117.2–3). Both use the noun </w:t>
      </w:r>
      <w:proofErr w:type="spellStart"/>
      <w:r>
        <w:rPr>
          <w:rStyle w:val="GreekQuote0"/>
        </w:rPr>
        <w:t>φάσμ</w:t>
      </w:r>
      <w:proofErr w:type="spellEnd"/>
      <w:r>
        <w:rPr>
          <w:rStyle w:val="GreekQuote0"/>
        </w:rPr>
        <w:t>α</w:t>
      </w:r>
      <w:r>
        <w:t xml:space="preserve"> (“vision”) for their dreams. </w:t>
      </w:r>
      <w:r>
        <w:rPr>
          <w:i/>
        </w:rPr>
        <w:t>Cf.</w:t>
      </w:r>
      <w:r>
        <w:t xml:space="preserve"> 2.1.45 202 “visions of the night” (</w:t>
      </w:r>
      <w:proofErr w:type="spellStart"/>
      <w:r>
        <w:rPr>
          <w:rStyle w:val="GreekQuote0"/>
        </w:rPr>
        <w:t>φάσ</w:t>
      </w:r>
      <w:proofErr w:type="spellEnd"/>
      <w:r>
        <w:t>µ</w:t>
      </w:r>
      <w:r>
        <w:rPr>
          <w:rStyle w:val="GreekQuote0"/>
        </w:rPr>
        <w:t>α</w:t>
      </w:r>
      <w:proofErr w:type="spellStart"/>
      <w:r>
        <w:rPr>
          <w:rStyle w:val="GreekQuote0"/>
        </w:rPr>
        <w:t>σιν</w:t>
      </w:r>
      <w:proofErr w:type="spellEnd"/>
      <w:r>
        <w:t xml:space="preserve"> </w:t>
      </w:r>
      <w:proofErr w:type="spellStart"/>
      <w:r>
        <w:rPr>
          <w:rStyle w:val="GreekQuote0"/>
        </w:rPr>
        <w:t>ἐννυχίοις</w:t>
      </w:r>
      <w:proofErr w:type="spellEnd"/>
      <w:r>
        <w:t xml:space="preserve">) with </w:t>
      </w:r>
      <w:proofErr w:type="spellStart"/>
      <w:r>
        <w:t>Meleager’s</w:t>
      </w:r>
      <w:proofErr w:type="spellEnd"/>
      <w:r>
        <w:t xml:space="preserve"> “winged vision” (</w:t>
      </w:r>
      <w:r>
        <w:rPr>
          <w:rStyle w:val="GreekQuote0"/>
        </w:rPr>
        <w:t>π</w:t>
      </w:r>
      <w:proofErr w:type="spellStart"/>
      <w:r>
        <w:rPr>
          <w:rStyle w:val="GreekQuote0"/>
        </w:rPr>
        <w:t>τηνοῦ</w:t>
      </w:r>
      <w:proofErr w:type="spellEnd"/>
      <w:r>
        <w:t xml:space="preserve"> </w:t>
      </w:r>
      <w:proofErr w:type="spellStart"/>
      <w:r>
        <w:rPr>
          <w:rStyle w:val="GreekQuote0"/>
        </w:rPr>
        <w:t>φάσμ</w:t>
      </w:r>
      <w:proofErr w:type="spellEnd"/>
      <w:r>
        <w:rPr>
          <w:rStyle w:val="GreekQuote0"/>
        </w:rPr>
        <w:t>α</w:t>
      </w:r>
      <w:proofErr w:type="spellStart"/>
      <w:r>
        <w:rPr>
          <w:rStyle w:val="GreekQuote0"/>
        </w:rPr>
        <w:t>τος</w:t>
      </w:r>
      <w:proofErr w:type="spellEnd"/>
      <w:r>
        <w:t xml:space="preserve"> 117.6). Both speak of desire (</w:t>
      </w:r>
      <w:r>
        <w:rPr>
          <w:rStyle w:val="GreekQuote0"/>
        </w:rPr>
        <w:t>π</w:t>
      </w:r>
      <w:proofErr w:type="spellStart"/>
      <w:r>
        <w:rPr>
          <w:rStyle w:val="GreekQuote0"/>
        </w:rPr>
        <w:t>όθος</w:t>
      </w:r>
      <w:proofErr w:type="spellEnd"/>
      <w:r>
        <w:t xml:space="preserve">). </w:t>
      </w:r>
      <w:r>
        <w:rPr>
          <w:i/>
        </w:rPr>
        <w:t>Cf.</w:t>
      </w:r>
      <w:r>
        <w:t xml:space="preserve"> 2.1.45 230 “desire for virginity” (</w:t>
      </w:r>
      <w:r>
        <w:rPr>
          <w:rStyle w:val="GreekQuote0"/>
        </w:rPr>
        <w:t>π</w:t>
      </w:r>
      <w:proofErr w:type="spellStart"/>
      <w:r>
        <w:rPr>
          <w:rStyle w:val="GreekQuote0"/>
        </w:rPr>
        <w:t>όθον</w:t>
      </w:r>
      <w:proofErr w:type="spellEnd"/>
      <w:r>
        <w:t xml:space="preserve"> </w:t>
      </w:r>
      <w:proofErr w:type="spellStart"/>
      <w:r>
        <w:rPr>
          <w:rStyle w:val="GreekQuote0"/>
        </w:rPr>
        <w:t>ἀφθορίης</w:t>
      </w:r>
      <w:proofErr w:type="spellEnd"/>
      <w:r>
        <w:t xml:space="preserve">); </w:t>
      </w:r>
      <w:proofErr w:type="spellStart"/>
      <w:r>
        <w:t>Meleagr</w:t>
      </w:r>
      <w:proofErr w:type="spellEnd"/>
      <w:r>
        <w:t xml:space="preserve">. </w:t>
      </w:r>
      <w:proofErr w:type="spellStart"/>
      <w:r>
        <w:rPr>
          <w:i/>
        </w:rPr>
        <w:t>epigr</w:t>
      </w:r>
      <w:proofErr w:type="spellEnd"/>
      <w:r>
        <w:rPr>
          <w:i/>
        </w:rPr>
        <w:t>.</w:t>
      </w:r>
      <w:r>
        <w:t xml:space="preserve"> 117.5 “desire of the memory” (</w:t>
      </w:r>
      <w:proofErr w:type="spellStart"/>
      <w:r>
        <w:rPr>
          <w:rStyle w:val="GreekQuote0"/>
        </w:rPr>
        <w:t>μνήμης</w:t>
      </w:r>
      <w:proofErr w:type="spellEnd"/>
      <w:r>
        <w:t xml:space="preserve"> </w:t>
      </w:r>
      <w:r>
        <w:rPr>
          <w:rStyle w:val="GreekQuote0"/>
        </w:rPr>
        <w:t>π</w:t>
      </w:r>
      <w:proofErr w:type="spellStart"/>
      <w:r>
        <w:rPr>
          <w:rStyle w:val="GreekQuote0"/>
        </w:rPr>
        <w:t>όθος</w:t>
      </w:r>
      <w:proofErr w:type="spellEnd"/>
      <w:r>
        <w:t>).</w:t>
      </w:r>
    </w:p>
    <w:p w:rsidR="00CF07E1" w:rsidRDefault="00F84752">
      <w:pPr>
        <w:pStyle w:val="BodyText"/>
      </w:pPr>
      <w:r>
        <w:t>Gregory’s description of Prudence and Chastity likewise owes much to the vocabulary of erotic epigram. On their appearance the Virtues “seemed to be flashing like lightening” (</w:t>
      </w:r>
      <w:proofErr w:type="spellStart"/>
      <w:r>
        <w:rPr>
          <w:rStyle w:val="GreekQuote0"/>
        </w:rPr>
        <w:t>δοκέεσκον</w:t>
      </w:r>
      <w:proofErr w:type="spellEnd"/>
      <w:r>
        <w:t xml:space="preserve"> … </w:t>
      </w:r>
      <w:proofErr w:type="spellStart"/>
      <w:r>
        <w:rPr>
          <w:rStyle w:val="GreekQuote0"/>
        </w:rPr>
        <w:t>στρά</w:t>
      </w:r>
      <w:proofErr w:type="spellEnd"/>
      <w:r>
        <w:rPr>
          <w:rStyle w:val="GreekQuote0"/>
        </w:rPr>
        <w:t>π</w:t>
      </w:r>
      <w:proofErr w:type="spellStart"/>
      <w:r>
        <w:rPr>
          <w:rStyle w:val="GreekQuote0"/>
        </w:rPr>
        <w:t>τειν</w:t>
      </w:r>
      <w:proofErr w:type="spellEnd"/>
      <w:r>
        <w:t xml:space="preserve"> 231–32; </w:t>
      </w:r>
      <w:r>
        <w:rPr>
          <w:i/>
        </w:rPr>
        <w:t>cf.</w:t>
      </w:r>
      <w:r>
        <w:t xml:space="preserve"> </w:t>
      </w:r>
      <w:proofErr w:type="spellStart"/>
      <w:r>
        <w:t>Meleager</w:t>
      </w:r>
      <w:proofErr w:type="spellEnd"/>
      <w:r>
        <w:t xml:space="preserve"> </w:t>
      </w:r>
      <w:proofErr w:type="spellStart"/>
      <w:r>
        <w:rPr>
          <w:i/>
        </w:rPr>
        <w:t>epigr</w:t>
      </w:r>
      <w:proofErr w:type="spellEnd"/>
      <w:r>
        <w:rPr>
          <w:i/>
        </w:rPr>
        <w:t>.</w:t>
      </w:r>
      <w:r>
        <w:t xml:space="preserve"> 105.1 </w:t>
      </w:r>
      <w:proofErr w:type="spellStart"/>
      <w:r>
        <w:rPr>
          <w:rStyle w:val="GreekQuote0"/>
        </w:rPr>
        <w:t>ἤστρ</w:t>
      </w:r>
      <w:proofErr w:type="spellEnd"/>
      <w:r>
        <w:rPr>
          <w:rStyle w:val="GreekQuote0"/>
        </w:rPr>
        <w:t>α</w:t>
      </w:r>
      <w:proofErr w:type="spellStart"/>
      <w:r>
        <w:rPr>
          <w:rStyle w:val="GreekQuote0"/>
        </w:rPr>
        <w:t>ψε</w:t>
      </w:r>
      <w:proofErr w:type="spellEnd"/>
      <w:r>
        <w:t xml:space="preserve"> </w:t>
      </w:r>
      <w:proofErr w:type="spellStart"/>
      <w:r>
        <w:rPr>
          <w:rStyle w:val="GreekQuote0"/>
        </w:rPr>
        <w:t>γλυκὺ</w:t>
      </w:r>
      <w:proofErr w:type="spellEnd"/>
      <w:r>
        <w:t xml:space="preserve"> </w:t>
      </w:r>
      <w:proofErr w:type="spellStart"/>
      <w:r>
        <w:rPr>
          <w:rStyle w:val="GreekQuote0"/>
        </w:rPr>
        <w:t>κάλλος</w:t>
      </w:r>
      <w:proofErr w:type="spellEnd"/>
      <w:r>
        <w:t>). He observes that no hyacinth nor gold adorn their necks (</w:t>
      </w:r>
      <w:r>
        <w:rPr>
          <w:i/>
        </w:rPr>
        <w:t>cf</w:t>
      </w:r>
      <w:r>
        <w:t xml:space="preserve">. </w:t>
      </w:r>
      <w:proofErr w:type="spellStart"/>
      <w:r>
        <w:t>Rufinus</w:t>
      </w:r>
      <w:proofErr w:type="spellEnd"/>
      <w:r>
        <w:t xml:space="preserve">’ description of a woman’s neck in </w:t>
      </w:r>
      <w:proofErr w:type="spellStart"/>
      <w:r>
        <w:rPr>
          <w:i/>
        </w:rPr>
        <w:t>AnthPal</w:t>
      </w:r>
      <w:proofErr w:type="spellEnd"/>
      <w:r>
        <w:t xml:space="preserve"> 5.15.4 or </w:t>
      </w:r>
      <w:proofErr w:type="spellStart"/>
      <w:r>
        <w:t>Posidippus</w:t>
      </w:r>
      <w:proofErr w:type="spellEnd"/>
      <w:r>
        <w:t xml:space="preserve">’ descriptions of necklaces in </w:t>
      </w:r>
      <w:proofErr w:type="spellStart"/>
      <w:r>
        <w:rPr>
          <w:i/>
        </w:rPr>
        <w:t>epigr</w:t>
      </w:r>
      <w:proofErr w:type="spellEnd"/>
      <w:r>
        <w:rPr>
          <w:i/>
        </w:rPr>
        <w:t>.</w:t>
      </w:r>
      <w:r>
        <w:t xml:space="preserve"> 6–7, ed. </w:t>
      </w:r>
      <w:proofErr w:type="spellStart"/>
      <w:r>
        <w:t>Bastianini</w:t>
      </w:r>
      <w:proofErr w:type="spellEnd"/>
      <w:r>
        <w:t xml:space="preserve"> and Austin 2002). Nor did the Virtues wear silks or soft linens, nor make-up or false hair. Instead they are modestly clothed with a blush on their cheeks (</w:t>
      </w:r>
      <w:r>
        <w:rPr>
          <w:rStyle w:val="GreekQuote0"/>
        </w:rPr>
        <w:t>πα</w:t>
      </w:r>
      <w:proofErr w:type="spellStart"/>
      <w:r>
        <w:rPr>
          <w:rStyle w:val="GreekQuote0"/>
        </w:rPr>
        <w:t>ρει</w:t>
      </w:r>
      <w:proofErr w:type="spellEnd"/>
      <w:r>
        <w:rPr>
          <w:rStyle w:val="GreekQuote0"/>
        </w:rPr>
        <w:t>αί</w:t>
      </w:r>
      <w:r>
        <w:t xml:space="preserve">… </w:t>
      </w:r>
      <w:r>
        <w:rPr>
          <w:rStyle w:val="GreekQuote0"/>
        </w:rPr>
        <w:t>κα</w:t>
      </w:r>
      <w:proofErr w:type="spellStart"/>
      <w:r>
        <w:rPr>
          <w:rStyle w:val="GreekQuote0"/>
        </w:rPr>
        <w:t>λὸν</w:t>
      </w:r>
      <w:proofErr w:type="spellEnd"/>
      <w:r>
        <w:t xml:space="preserve"> </w:t>
      </w:r>
      <w:proofErr w:type="spellStart"/>
      <w:r>
        <w:rPr>
          <w:rStyle w:val="GreekQuote0"/>
        </w:rPr>
        <w:t>ἔρευθος</w:t>
      </w:r>
      <w:proofErr w:type="spellEnd"/>
      <w:r>
        <w:t xml:space="preserve"> 245–47). Gregory’s comparison of the Virtues’ silent lips to dewy roses strikingly reverses </w:t>
      </w:r>
      <w:proofErr w:type="spellStart"/>
      <w:r>
        <w:t>Dioscorides</w:t>
      </w:r>
      <w:proofErr w:type="spellEnd"/>
      <w:r>
        <w:t>’ praise of a woman’s “rose-colored talkative lips” (</w:t>
      </w:r>
      <w:proofErr w:type="spellStart"/>
      <w:r>
        <w:rPr>
          <w:rStyle w:val="GreekQuote0"/>
        </w:rPr>
        <w:t>ἐκμ</w:t>
      </w:r>
      <w:proofErr w:type="spellEnd"/>
      <w:r>
        <w:rPr>
          <w:rStyle w:val="GreekQuote0"/>
        </w:rPr>
        <w:t>α</w:t>
      </w:r>
      <w:proofErr w:type="spellStart"/>
      <w:r>
        <w:rPr>
          <w:rStyle w:val="GreekQuote0"/>
        </w:rPr>
        <w:t>ίνει</w:t>
      </w:r>
      <w:proofErr w:type="spellEnd"/>
      <w:r>
        <w:t xml:space="preserve"> </w:t>
      </w:r>
      <w:proofErr w:type="spellStart"/>
      <w:r>
        <w:rPr>
          <w:rStyle w:val="GreekQuote0"/>
        </w:rPr>
        <w:t>χείλη</w:t>
      </w:r>
      <w:proofErr w:type="spellEnd"/>
      <w:r>
        <w:t xml:space="preserve"> </w:t>
      </w:r>
      <w:proofErr w:type="spellStart"/>
      <w:r>
        <w:rPr>
          <w:rStyle w:val="GreekQuote0"/>
        </w:rPr>
        <w:t>με</w:t>
      </w:r>
      <w:proofErr w:type="spellEnd"/>
      <w:r>
        <w:t xml:space="preserve"> </w:t>
      </w:r>
      <w:proofErr w:type="spellStart"/>
      <w:r>
        <w:rPr>
          <w:rStyle w:val="GreekQuote0"/>
        </w:rPr>
        <w:t>ῥοδοόχρο</w:t>
      </w:r>
      <w:proofErr w:type="spellEnd"/>
      <w:r>
        <w:rPr>
          <w:rStyle w:val="GreekQuote0"/>
        </w:rPr>
        <w:t>α</w:t>
      </w:r>
      <w:r>
        <w:t xml:space="preserve"> </w:t>
      </w:r>
      <w:r>
        <w:rPr>
          <w:rStyle w:val="GreekQuote0"/>
        </w:rPr>
        <w:t>π</w:t>
      </w:r>
      <w:proofErr w:type="spellStart"/>
      <w:r>
        <w:rPr>
          <w:rStyle w:val="GreekQuote0"/>
        </w:rPr>
        <w:t>οικιλόμυθ</w:t>
      </w:r>
      <w:proofErr w:type="spellEnd"/>
      <w:r>
        <w:rPr>
          <w:rStyle w:val="GreekQuote0"/>
        </w:rPr>
        <w:t>α</w:t>
      </w:r>
      <w:r>
        <w:t xml:space="preserve"> </w:t>
      </w:r>
      <w:proofErr w:type="spellStart"/>
      <w:r>
        <w:rPr>
          <w:i/>
        </w:rPr>
        <w:t>epigr</w:t>
      </w:r>
      <w:proofErr w:type="spellEnd"/>
      <w:r>
        <w:rPr>
          <w:i/>
        </w:rPr>
        <w:t>.</w:t>
      </w:r>
      <w:r>
        <w:t xml:space="preserve"> 1.1 (G.-P.) =</w:t>
      </w:r>
      <w:proofErr w:type="spellStart"/>
      <w:r>
        <w:rPr>
          <w:i/>
        </w:rPr>
        <w:t>AnthPal</w:t>
      </w:r>
      <w:proofErr w:type="spellEnd"/>
      <w:r>
        <w:t xml:space="preserve"> 5.56). The Virtues embrace Gregory with numerous kisses (</w:t>
      </w:r>
      <w:r>
        <w:rPr>
          <w:rStyle w:val="GreekQuote0"/>
        </w:rPr>
        <w:t>αἱ</w:t>
      </w:r>
      <w:r>
        <w:t xml:space="preserve"> </w:t>
      </w:r>
      <w:proofErr w:type="spellStart"/>
      <w:r>
        <w:rPr>
          <w:rStyle w:val="GreekQuote0"/>
        </w:rPr>
        <w:t>δέ</w:t>
      </w:r>
      <w:proofErr w:type="spellEnd"/>
      <w:r>
        <w:t xml:space="preserve"> </w:t>
      </w:r>
      <w:proofErr w:type="spellStart"/>
      <w:r>
        <w:rPr>
          <w:rStyle w:val="GreekQuote0"/>
        </w:rPr>
        <w:t>με</w:t>
      </w:r>
      <w:proofErr w:type="spellEnd"/>
      <w:r>
        <w:t xml:space="preserve"> </w:t>
      </w:r>
      <w:r>
        <w:rPr>
          <w:rStyle w:val="GreekQuote0"/>
        </w:rPr>
        <w:t>καὶ</w:t>
      </w:r>
      <w:r>
        <w:t xml:space="preserve"> </w:t>
      </w:r>
      <w:proofErr w:type="spellStart"/>
      <w:r>
        <w:rPr>
          <w:rStyle w:val="GreekQuote0"/>
        </w:rPr>
        <w:t>φιλέεσκον</w:t>
      </w:r>
      <w:proofErr w:type="spellEnd"/>
      <w:r>
        <w:t xml:space="preserve"> 253), which again recalls an epigrammatic </w:t>
      </w:r>
      <w:proofErr w:type="spellStart"/>
      <w:r>
        <w:rPr>
          <w:i/>
        </w:rPr>
        <w:t>topos</w:t>
      </w:r>
      <w:proofErr w:type="spellEnd"/>
      <w:r>
        <w:t>, this time that of the beloved’s kiss (</w:t>
      </w:r>
      <w:r>
        <w:rPr>
          <w:i/>
        </w:rPr>
        <w:t>cf</w:t>
      </w:r>
      <w:r>
        <w:t xml:space="preserve">. </w:t>
      </w:r>
      <w:proofErr w:type="spellStart"/>
      <w:r>
        <w:t>Meleager</w:t>
      </w:r>
      <w:proofErr w:type="spellEnd"/>
      <w:r>
        <w:t xml:space="preserve"> </w:t>
      </w:r>
      <w:proofErr w:type="spellStart"/>
      <w:r>
        <w:rPr>
          <w:i/>
        </w:rPr>
        <w:t>epigr</w:t>
      </w:r>
      <w:proofErr w:type="spellEnd"/>
      <w:r>
        <w:rPr>
          <w:i/>
        </w:rPr>
        <w:t>.</w:t>
      </w:r>
      <w:r>
        <w:t xml:space="preserve"> 41.4; 59.1; </w:t>
      </w:r>
      <w:proofErr w:type="spellStart"/>
      <w:r>
        <w:t>Rufinus</w:t>
      </w:r>
      <w:proofErr w:type="spellEnd"/>
      <w:r>
        <w:t xml:space="preserve"> in </w:t>
      </w:r>
      <w:proofErr w:type="spellStart"/>
      <w:r>
        <w:rPr>
          <w:i/>
        </w:rPr>
        <w:t>AnthPal</w:t>
      </w:r>
      <w:proofErr w:type="spellEnd"/>
      <w:r>
        <w:t xml:space="preserve"> 5.14).</w:t>
      </w:r>
    </w:p>
    <w:p w:rsidR="00CF07E1" w:rsidRDefault="00F84752">
      <w:pPr>
        <w:pStyle w:val="BodyText"/>
      </w:pPr>
      <w:r>
        <w:t xml:space="preserve">Yet in the scene Gregory also reverses a number of epigrammatic </w:t>
      </w:r>
      <w:r>
        <w:rPr>
          <w:i/>
        </w:rPr>
        <w:t>topoi</w:t>
      </w:r>
      <w:r>
        <w:t xml:space="preserve"> and raises the register. First, Gregory describes fully-clothed figures; in </w:t>
      </w:r>
      <w:proofErr w:type="spellStart"/>
      <w:r>
        <w:t>Dioscorides</w:t>
      </w:r>
      <w:proofErr w:type="spellEnd"/>
      <w:r>
        <w:t xml:space="preserve"> </w:t>
      </w:r>
      <w:proofErr w:type="spellStart"/>
      <w:r>
        <w:rPr>
          <w:i/>
        </w:rPr>
        <w:t>epigr</w:t>
      </w:r>
      <w:proofErr w:type="spellEnd"/>
      <w:r>
        <w:rPr>
          <w:i/>
        </w:rPr>
        <w:t>.</w:t>
      </w:r>
      <w:r>
        <w:t xml:space="preserve"> 1 (G.-P.) the woman is nude, as is the woman depicted in </w:t>
      </w:r>
      <w:proofErr w:type="spellStart"/>
      <w:r>
        <w:rPr>
          <w:i/>
        </w:rPr>
        <w:t>AnthPal</w:t>
      </w:r>
      <w:proofErr w:type="spellEnd"/>
      <w:r>
        <w:t xml:space="preserve"> 5.48 (</w:t>
      </w:r>
      <w:proofErr w:type="spellStart"/>
      <w:r>
        <w:t>Rufinus</w:t>
      </w:r>
      <w:proofErr w:type="spellEnd"/>
      <w:r>
        <w:t xml:space="preserve">). The Virtues invite Gregory to “mix </w:t>
      </w:r>
      <w:r>
        <w:lastRenderedPageBreak/>
        <w:t>your mind with ours and your torch with our torch” so that they may ascend to God (µ</w:t>
      </w:r>
      <w:proofErr w:type="spellStart"/>
      <w:r>
        <w:rPr>
          <w:rStyle w:val="GreekQuote0"/>
        </w:rPr>
        <w:t>ίξον</w:t>
      </w:r>
      <w:proofErr w:type="spellEnd"/>
      <w:r>
        <w:t xml:space="preserve"> </w:t>
      </w:r>
      <w:proofErr w:type="spellStart"/>
      <w:r>
        <w:rPr>
          <w:rStyle w:val="GreekQuote0"/>
        </w:rPr>
        <w:t>τεὸν</w:t>
      </w:r>
      <w:proofErr w:type="spellEnd"/>
      <w:r>
        <w:t xml:space="preserve"> </w:t>
      </w:r>
      <w:proofErr w:type="spellStart"/>
      <w:r>
        <w:rPr>
          <w:rStyle w:val="GreekQuote0"/>
        </w:rPr>
        <w:t>ἡ</w:t>
      </w:r>
      <w:r>
        <w:t>µ</w:t>
      </w:r>
      <w:r>
        <w:rPr>
          <w:rStyle w:val="GreekQuote0"/>
        </w:rPr>
        <w:t>ετέρῃσι</w:t>
      </w:r>
      <w:proofErr w:type="spellEnd"/>
      <w:r>
        <w:t xml:space="preserve"> / </w:t>
      </w:r>
      <w:r>
        <w:rPr>
          <w:rStyle w:val="GreekQuote0"/>
        </w:rPr>
        <w:t>καὶ</w:t>
      </w:r>
      <w:r>
        <w:t xml:space="preserve"> </w:t>
      </w:r>
      <w:r>
        <w:rPr>
          <w:rStyle w:val="GreekQuote0"/>
        </w:rPr>
        <w:t>πραπ</w:t>
      </w:r>
      <w:proofErr w:type="spellStart"/>
      <w:r>
        <w:rPr>
          <w:rStyle w:val="GreekQuote0"/>
        </w:rPr>
        <w:t>ίδεσσι</w:t>
      </w:r>
      <w:proofErr w:type="spellEnd"/>
      <w:r>
        <w:t xml:space="preserve"> </w:t>
      </w:r>
      <w:proofErr w:type="spellStart"/>
      <w:r>
        <w:rPr>
          <w:rStyle w:val="GreekQuote0"/>
        </w:rPr>
        <w:t>νόον</w:t>
      </w:r>
      <w:proofErr w:type="spellEnd"/>
      <w:r>
        <w:t xml:space="preserve">, </w:t>
      </w:r>
      <w:r>
        <w:rPr>
          <w:rStyle w:val="GreekQuote0"/>
        </w:rPr>
        <w:t>καὶ</w:t>
      </w:r>
      <w:r>
        <w:t xml:space="preserve"> </w:t>
      </w:r>
      <w:r>
        <w:rPr>
          <w:rStyle w:val="GreekQuote0"/>
        </w:rPr>
        <w:t>δα</w:t>
      </w:r>
      <w:proofErr w:type="spellStart"/>
      <w:r>
        <w:rPr>
          <w:rStyle w:val="GreekQuote0"/>
        </w:rPr>
        <w:t>ΐσιν</w:t>
      </w:r>
      <w:proofErr w:type="spellEnd"/>
      <w:r>
        <w:t xml:space="preserve"> </w:t>
      </w:r>
      <w:r>
        <w:rPr>
          <w:rStyle w:val="GreekQuote0"/>
        </w:rPr>
        <w:t>δα</w:t>
      </w:r>
      <w:proofErr w:type="spellStart"/>
      <w:r>
        <w:rPr>
          <w:rStyle w:val="GreekQuote0"/>
        </w:rPr>
        <w:t>ΐδ</w:t>
      </w:r>
      <w:proofErr w:type="spellEnd"/>
      <w:r>
        <w:rPr>
          <w:rStyle w:val="GreekQuote0"/>
        </w:rPr>
        <w:t>α</w:t>
      </w:r>
      <w:r>
        <w:t xml:space="preserve"> 259–60). The verb </w:t>
      </w:r>
      <w:proofErr w:type="spellStart"/>
      <w:r>
        <w:rPr>
          <w:rStyle w:val="GreekQuote0"/>
        </w:rPr>
        <w:t>μίγνυμι</w:t>
      </w:r>
      <w:proofErr w:type="spellEnd"/>
      <w:r>
        <w:t xml:space="preserve"> (“mix”) carries sexual connotations in Greek, but the verb is so used in epic, not in epigram, where the verb is normally used to refer to the mixing of wine.</w:t>
      </w:r>
      <w:r>
        <w:rPr>
          <w:rStyle w:val="FootnoteReference"/>
        </w:rPr>
        <w:footnoteReference w:id="537"/>
      </w:r>
      <w:r>
        <w:t xml:space="preserve"> Gregory has replaced the lamp (</w:t>
      </w:r>
      <w:proofErr w:type="spellStart"/>
      <w:r>
        <w:rPr>
          <w:rStyle w:val="GreekQuote0"/>
        </w:rPr>
        <w:t>λύχνος</w:t>
      </w:r>
      <w:proofErr w:type="spellEnd"/>
      <w:r>
        <w:t>), a common companion for the epigrammatic lover during his nocturnal escapades (</w:t>
      </w:r>
      <w:r>
        <w:rPr>
          <w:i/>
        </w:rPr>
        <w:t>e.g.</w:t>
      </w:r>
      <w:r>
        <w:t xml:space="preserve"> </w:t>
      </w:r>
      <w:proofErr w:type="spellStart"/>
      <w:r>
        <w:t>Meleager</w:t>
      </w:r>
      <w:proofErr w:type="spellEnd"/>
      <w:r>
        <w:t xml:space="preserve"> </w:t>
      </w:r>
      <w:proofErr w:type="spellStart"/>
      <w:r>
        <w:rPr>
          <w:i/>
        </w:rPr>
        <w:t>epigr</w:t>
      </w:r>
      <w:proofErr w:type="spellEnd"/>
      <w:r>
        <w:rPr>
          <w:i/>
        </w:rPr>
        <w:t>.</w:t>
      </w:r>
      <w:r>
        <w:t xml:space="preserve"> 11 and 23) with the torch (</w:t>
      </w:r>
      <w:r>
        <w:rPr>
          <w:rStyle w:val="GreekQuote0"/>
        </w:rPr>
        <w:t>δα</w:t>
      </w:r>
      <w:proofErr w:type="spellStart"/>
      <w:r>
        <w:rPr>
          <w:rStyle w:val="GreekQuote0"/>
        </w:rPr>
        <w:t>ΐς</w:t>
      </w:r>
      <w:proofErr w:type="spellEnd"/>
      <w:r>
        <w:t>), a symbol of marriage (</w:t>
      </w:r>
      <w:r>
        <w:rPr>
          <w:i/>
        </w:rPr>
        <w:t>e.g. Il</w:t>
      </w:r>
      <w:r>
        <w:t xml:space="preserve">. 18.492). When Gregory describes his warm joy at beholding the </w:t>
      </w:r>
      <w:proofErr w:type="gramStart"/>
      <w:r>
        <w:t>figures</w:t>
      </w:r>
      <w:proofErr w:type="gramEnd"/>
      <w:r>
        <w:t xml:space="preserve"> he uses language more redolent of epic (</w:t>
      </w:r>
      <w:proofErr w:type="spellStart"/>
      <w:r>
        <w:rPr>
          <w:rStyle w:val="GreekQuote0"/>
        </w:rPr>
        <w:t>ἰάνθην</w:t>
      </w:r>
      <w:proofErr w:type="spellEnd"/>
      <w:r>
        <w:t xml:space="preserve"> in 253 from </w:t>
      </w:r>
      <w:r>
        <w:rPr>
          <w:rStyle w:val="GreekQuote0"/>
        </w:rPr>
        <w:t>ἰα</w:t>
      </w:r>
      <w:proofErr w:type="spellStart"/>
      <w:r>
        <w:rPr>
          <w:rStyle w:val="GreekQuote0"/>
        </w:rPr>
        <w:t>ίνω</w:t>
      </w:r>
      <w:proofErr w:type="spellEnd"/>
      <w:r>
        <w:t xml:space="preserve">) rather than the verb </w:t>
      </w:r>
      <w:proofErr w:type="spellStart"/>
      <w:r>
        <w:rPr>
          <w:rStyle w:val="GreekQuote0"/>
        </w:rPr>
        <w:t>θάλ</w:t>
      </w:r>
      <w:proofErr w:type="spellEnd"/>
      <w:r>
        <w:rPr>
          <w:rStyle w:val="GreekQuote0"/>
        </w:rPr>
        <w:t>πω</w:t>
      </w:r>
      <w:r>
        <w:t xml:space="preserve"> more common in epigram (</w:t>
      </w:r>
      <w:r>
        <w:rPr>
          <w:i/>
        </w:rPr>
        <w:t>e.g.</w:t>
      </w:r>
      <w:r>
        <w:t xml:space="preserve"> </w:t>
      </w:r>
      <w:proofErr w:type="spellStart"/>
      <w:r>
        <w:t>Meleager</w:t>
      </w:r>
      <w:proofErr w:type="spellEnd"/>
      <w:r>
        <w:t xml:space="preserve"> </w:t>
      </w:r>
      <w:proofErr w:type="spellStart"/>
      <w:r>
        <w:rPr>
          <w:i/>
        </w:rPr>
        <w:t>epigr</w:t>
      </w:r>
      <w:proofErr w:type="spellEnd"/>
      <w:r>
        <w:rPr>
          <w:i/>
        </w:rPr>
        <w:t>.</w:t>
      </w:r>
      <w:r>
        <w:t xml:space="preserve"> 117.4).</w:t>
      </w:r>
      <w:r>
        <w:rPr>
          <w:rStyle w:val="FootnoteReference"/>
        </w:rPr>
        <w:footnoteReference w:id="538"/>
      </w:r>
      <w:r>
        <w:t xml:space="preserve"> Moreover, if Gregory’s dream is depicted in highly literary fashion, he goes out of his way to assert the dream is more than literary fiction.</w:t>
      </w:r>
      <w:r>
        <w:rPr>
          <w:rStyle w:val="FootnoteReference"/>
        </w:rPr>
        <w:footnoteReference w:id="539"/>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attention to a carefully wrought scene of poetic consecration, a scene that emphasizes both Gregory’s knowledge of the literary past and his skill in refashioning it.</w:t>
      </w:r>
    </w:p>
    <w:p w:rsidR="00CF07E1" w:rsidRDefault="00F84752">
      <w:pPr>
        <w:pStyle w:val="Heading3"/>
      </w:pPr>
      <w:bookmarkStart w:id="151" w:name="the-silence-poems"/>
      <w:bookmarkStart w:id="152" w:name="_Toc1638108"/>
      <w:r>
        <w:lastRenderedPageBreak/>
        <w:t>The Silence Poems</w:t>
      </w:r>
      <w:bookmarkEnd w:id="151"/>
      <w:bookmarkEnd w:id="152"/>
    </w:p>
    <w:p w:rsidR="00CF07E1" w:rsidRDefault="00F84752">
      <w:pPr>
        <w:pStyle w:val="Heading4"/>
      </w:pPr>
      <w:bookmarkStart w:id="153" w:name="a-in-silentium-ieiunii-a572"/>
      <w:r>
        <w:t>2.1.34a (</w:t>
      </w:r>
      <w:r>
        <w:rPr>
          <w:i/>
        </w:rPr>
        <w:t xml:space="preserve">In </w:t>
      </w:r>
      <w:proofErr w:type="spellStart"/>
      <w:r>
        <w:rPr>
          <w:i/>
        </w:rPr>
        <w:t>silentium</w:t>
      </w:r>
      <w:proofErr w:type="spellEnd"/>
      <w:r>
        <w:rPr>
          <w:i/>
        </w:rPr>
        <w:t xml:space="preserve"> </w:t>
      </w:r>
      <w:proofErr w:type="spellStart"/>
      <w:r>
        <w:rPr>
          <w:i/>
        </w:rPr>
        <w:t>ieiunii</w:t>
      </w:r>
      <w:proofErr w:type="spellEnd"/>
      <w:r>
        <w:t xml:space="preserve"> A)</w:t>
      </w:r>
      <w:r>
        <w:rPr>
          <w:rStyle w:val="FootnoteReference"/>
        </w:rPr>
        <w:footnoteReference w:id="540"/>
      </w:r>
      <w:bookmarkEnd w:id="153"/>
    </w:p>
    <w:p w:rsidR="00CF07E1" w:rsidRDefault="00F84752">
      <w:pPr>
        <w:pStyle w:val="BodyText"/>
      </w:pPr>
      <w:r>
        <w:t xml:space="preserve">Gregory sets </w:t>
      </w:r>
      <w:proofErr w:type="spellStart"/>
      <w:r>
        <w:rPr>
          <w:i/>
        </w:rPr>
        <w:t>carm</w:t>
      </w:r>
      <w:proofErr w:type="spellEnd"/>
      <w:r>
        <w:rPr>
          <w:i/>
        </w:rPr>
        <w:t>.</w:t>
      </w:r>
      <w:r>
        <w:t xml:space="preserve"> 2.1.34a and b</w:t>
      </w:r>
      <w:r>
        <w:rPr>
          <w:rStyle w:val="FootnoteReference"/>
        </w:rPr>
        <w:footnoteReference w:id="541"/>
      </w:r>
      <w:r>
        <w:t xml:space="preserve"> during his fast of silence in Lent 382. In the first couplet he instructs his tongue to check itself (</w:t>
      </w:r>
      <w:proofErr w:type="spellStart"/>
      <w:r>
        <w:rPr>
          <w:rStyle w:val="GreekQuote0"/>
        </w:rPr>
        <w:t>ἴσχεο</w:t>
      </w:r>
      <w:proofErr w:type="spellEnd"/>
      <w:r>
        <w:t xml:space="preserve"> </w:t>
      </w:r>
      <w:proofErr w:type="spellStart"/>
      <w:r>
        <w:rPr>
          <w:rStyle w:val="GreekQuote0"/>
        </w:rPr>
        <w:t>γλῶσσ</w:t>
      </w:r>
      <w:proofErr w:type="spellEnd"/>
      <w:r>
        <w:rPr>
          <w:rStyle w:val="GreekQuote0"/>
        </w:rPr>
        <w:t>α</w:t>
      </w:r>
      <w:r>
        <w:t xml:space="preserve"> </w:t>
      </w:r>
      <w:proofErr w:type="spellStart"/>
      <w:r>
        <w:rPr>
          <w:rStyle w:val="GreekQuote0"/>
        </w:rPr>
        <w:t>φίλη</w:t>
      </w:r>
      <w:proofErr w:type="spellEnd"/>
      <w:r>
        <w:t xml:space="preserve"> 1); the poet instead exhorts his pen to write down the words of his silence and announce to the eyes the thoughts of his heart (</w:t>
      </w:r>
      <w:proofErr w:type="spellStart"/>
      <w:r>
        <w:rPr>
          <w:rStyle w:val="GreekQuote0"/>
        </w:rPr>
        <w:t>σὺ</w:t>
      </w:r>
      <w:proofErr w:type="spellEnd"/>
      <w:r>
        <w:t xml:space="preserve"> </w:t>
      </w:r>
      <w:proofErr w:type="spellStart"/>
      <w:r>
        <w:rPr>
          <w:rStyle w:val="GreekQuote0"/>
        </w:rPr>
        <w:t>δέ</w:t>
      </w:r>
      <w:proofErr w:type="spellEnd"/>
      <w:r>
        <w:t xml:space="preserve"> </w:t>
      </w:r>
      <w:proofErr w:type="spellStart"/>
      <w:r>
        <w:rPr>
          <w:rStyle w:val="GreekQuote0"/>
        </w:rPr>
        <w:t>μοι</w:t>
      </w:r>
      <w:proofErr w:type="spellEnd"/>
      <w:r>
        <w:t xml:space="preserve">, </w:t>
      </w:r>
      <w:proofErr w:type="spellStart"/>
      <w:r>
        <w:rPr>
          <w:rStyle w:val="GreekQuote0"/>
        </w:rPr>
        <w:t>γρ</w:t>
      </w:r>
      <w:proofErr w:type="spellEnd"/>
      <w:r>
        <w:rPr>
          <w:rStyle w:val="GreekQuote0"/>
        </w:rPr>
        <w:t>α</w:t>
      </w:r>
      <w:proofErr w:type="spellStart"/>
      <w:r>
        <w:rPr>
          <w:rStyle w:val="GreekQuote0"/>
        </w:rPr>
        <w:t>φίς</w:t>
      </w:r>
      <w:proofErr w:type="spellEnd"/>
      <w:r>
        <w:t xml:space="preserve">, </w:t>
      </w:r>
      <w:proofErr w:type="spellStart"/>
      <w:r>
        <w:rPr>
          <w:rStyle w:val="GreekQuote0"/>
        </w:rPr>
        <w:t>ἔγγρ</w:t>
      </w:r>
      <w:proofErr w:type="spellEnd"/>
      <w:r>
        <w:rPr>
          <w:rStyle w:val="GreekQuote0"/>
        </w:rPr>
        <w:t>α</w:t>
      </w:r>
      <w:proofErr w:type="spellStart"/>
      <w:r>
        <w:rPr>
          <w:rStyle w:val="GreekQuote0"/>
        </w:rPr>
        <w:t>φε</w:t>
      </w:r>
      <w:proofErr w:type="spellEnd"/>
      <w:r>
        <w:t xml:space="preserve"> </w:t>
      </w:r>
      <w:proofErr w:type="spellStart"/>
      <w:r>
        <w:rPr>
          <w:rStyle w:val="GreekQuote0"/>
        </w:rPr>
        <w:t>σιγῆς</w:t>
      </w:r>
      <w:proofErr w:type="spellEnd"/>
      <w:r>
        <w:t xml:space="preserve"> / </w:t>
      </w:r>
      <w:proofErr w:type="spellStart"/>
      <w:r>
        <w:rPr>
          <w:rStyle w:val="GreekQuote0"/>
        </w:rPr>
        <w:t>ῥήμ</w:t>
      </w:r>
      <w:proofErr w:type="spellEnd"/>
      <w:r>
        <w:rPr>
          <w:rStyle w:val="GreekQuote0"/>
        </w:rPr>
        <w:t>ατα</w:t>
      </w:r>
      <w:r>
        <w:t xml:space="preserve"> </w:t>
      </w:r>
      <w:r>
        <w:rPr>
          <w:rStyle w:val="GreekQuote0"/>
        </w:rPr>
        <w:t>καὶ</w:t>
      </w:r>
      <w:r>
        <w:t xml:space="preserve"> </w:t>
      </w:r>
      <w:proofErr w:type="spellStart"/>
      <w:r>
        <w:rPr>
          <w:rStyle w:val="GreekQuote0"/>
        </w:rPr>
        <w:t>φθέγγου</w:t>
      </w:r>
      <w:proofErr w:type="spellEnd"/>
      <w:r>
        <w:t xml:space="preserve"> </w:t>
      </w:r>
      <w:proofErr w:type="spellStart"/>
      <w:r>
        <w:rPr>
          <w:rStyle w:val="GreekQuote0"/>
        </w:rPr>
        <w:t>ὄμμ</w:t>
      </w:r>
      <w:proofErr w:type="spellEnd"/>
      <w:r>
        <w:rPr>
          <w:rStyle w:val="GreekQuote0"/>
        </w:rPr>
        <w:t>α</w:t>
      </w:r>
      <w:proofErr w:type="spellStart"/>
      <w:r>
        <w:rPr>
          <w:rStyle w:val="GreekQuote0"/>
        </w:rPr>
        <w:t>σι</w:t>
      </w:r>
      <w:proofErr w:type="spellEnd"/>
      <w:r>
        <w:t xml:space="preserve"> </w:t>
      </w:r>
      <w:proofErr w:type="spellStart"/>
      <w:r>
        <w:rPr>
          <w:rStyle w:val="GreekQuote0"/>
        </w:rPr>
        <w:t>τὰ</w:t>
      </w:r>
      <w:proofErr w:type="spellEnd"/>
      <w:r>
        <w:t xml:space="preserve"> </w:t>
      </w:r>
      <w:proofErr w:type="spellStart"/>
      <w:r>
        <w:rPr>
          <w:rStyle w:val="GreekQuote0"/>
        </w:rPr>
        <w:t>κρ</w:t>
      </w:r>
      <w:proofErr w:type="spellEnd"/>
      <w:r>
        <w:rPr>
          <w:rStyle w:val="GreekQuote0"/>
        </w:rPr>
        <w:t>α</w:t>
      </w:r>
      <w:proofErr w:type="spellStart"/>
      <w:r>
        <w:rPr>
          <w:rStyle w:val="GreekQuote0"/>
        </w:rPr>
        <w:t>δίης</w:t>
      </w:r>
      <w:proofErr w:type="spellEnd"/>
      <w:r>
        <w:t>). Lines 3–11 comprise one intricate sentence in which Gregory describes the reasons for his silence:</w:t>
      </w:r>
    </w:p>
    <w:p w:rsidR="00CF07E1" w:rsidRDefault="00F84752">
      <w:pPr>
        <w:pStyle w:val="BlockText"/>
      </w:pPr>
      <w:proofErr w:type="spellStart"/>
      <w:r>
        <w:rPr>
          <w:rStyle w:val="GreekQuote0"/>
        </w:rPr>
        <w:t>Ἡνίκ</w:t>
      </w:r>
      <w:proofErr w:type="spellEnd"/>
      <w:r>
        <w:rPr>
          <w:rStyle w:val="GreekQuote0"/>
        </w:rPr>
        <w:t>α</w:t>
      </w:r>
      <w:r>
        <w:t xml:space="preserve"> </w:t>
      </w:r>
      <w:proofErr w:type="spellStart"/>
      <w:r>
        <w:rPr>
          <w:rStyle w:val="GreekQuote0"/>
        </w:rPr>
        <w:t>σάρκ</w:t>
      </w:r>
      <w:proofErr w:type="spellEnd"/>
      <w:r>
        <w:rPr>
          <w:rStyle w:val="GreekQuote0"/>
        </w:rPr>
        <w:t>ας</w:t>
      </w:r>
      <w:r>
        <w:t xml:space="preserve"> </w:t>
      </w:r>
      <w:proofErr w:type="spellStart"/>
      <w:r>
        <w:rPr>
          <w:rStyle w:val="GreekQuote0"/>
        </w:rPr>
        <w:t>ἔδησ</w:t>
      </w:r>
      <w:proofErr w:type="spellEnd"/>
      <w:r>
        <w:rPr>
          <w:rStyle w:val="GreekQuote0"/>
        </w:rPr>
        <w:t>α</w:t>
      </w:r>
      <w:r>
        <w:t xml:space="preserve">, </w:t>
      </w:r>
      <w:proofErr w:type="spellStart"/>
      <w:r>
        <w:rPr>
          <w:rStyle w:val="GreekQuote0"/>
        </w:rPr>
        <w:t>Θεοῦ</w:t>
      </w:r>
      <w:proofErr w:type="spellEnd"/>
      <w:r>
        <w:t xml:space="preserve"> </w:t>
      </w:r>
      <w:r>
        <w:rPr>
          <w:rStyle w:val="GreekQuote0"/>
        </w:rPr>
        <w:t>β</w:t>
      </w:r>
      <w:proofErr w:type="spellStart"/>
      <w:r>
        <w:rPr>
          <w:rStyle w:val="GreekQuote0"/>
        </w:rPr>
        <w:t>ροτέοις</w:t>
      </w:r>
      <w:proofErr w:type="spellEnd"/>
      <w:r>
        <w:t xml:space="preserve"> </w:t>
      </w:r>
      <w:r>
        <w:rPr>
          <w:rStyle w:val="GreekQuote0"/>
        </w:rPr>
        <w:t>πα</w:t>
      </w:r>
      <w:proofErr w:type="spellStart"/>
      <w:r>
        <w:rPr>
          <w:rStyle w:val="GreekQuote0"/>
        </w:rPr>
        <w:t>θέεσσι</w:t>
      </w:r>
      <w:proofErr w:type="spellEnd"/>
      <w:r>
        <w:br/>
        <w:t>   </w:t>
      </w:r>
      <w:proofErr w:type="spellStart"/>
      <w:r>
        <w:rPr>
          <w:rStyle w:val="GreekQuote0"/>
        </w:rPr>
        <w:t>μύστιν</w:t>
      </w:r>
      <w:proofErr w:type="spellEnd"/>
      <w:r>
        <w:t xml:space="preserve"> </w:t>
      </w:r>
      <w:proofErr w:type="spellStart"/>
      <w:r>
        <w:rPr>
          <w:rStyle w:val="GreekQuote0"/>
        </w:rPr>
        <w:t>ἄγων</w:t>
      </w:r>
      <w:proofErr w:type="spellEnd"/>
      <w:r>
        <w:t xml:space="preserve"> </w:t>
      </w:r>
      <w:proofErr w:type="spellStart"/>
      <w:r>
        <w:rPr>
          <w:rStyle w:val="GreekQuote0"/>
        </w:rPr>
        <w:t>θυσίην</w:t>
      </w:r>
      <w:proofErr w:type="spellEnd"/>
      <w:r>
        <w:t xml:space="preserve">, </w:t>
      </w:r>
      <w:proofErr w:type="spellStart"/>
      <w:r>
        <w:rPr>
          <w:rStyle w:val="GreekQuote0"/>
        </w:rPr>
        <w:t>ὥς</w:t>
      </w:r>
      <w:proofErr w:type="spellEnd"/>
      <w:r>
        <w:t xml:space="preserve"> </w:t>
      </w:r>
      <w:proofErr w:type="spellStart"/>
      <w:r>
        <w:rPr>
          <w:rStyle w:val="GreekQuote0"/>
        </w:rPr>
        <w:t>κε</w:t>
      </w:r>
      <w:proofErr w:type="spellEnd"/>
      <w:r>
        <w:t xml:space="preserve"> </w:t>
      </w:r>
      <w:proofErr w:type="spellStart"/>
      <w:r>
        <w:rPr>
          <w:rStyle w:val="GreekQuote0"/>
        </w:rPr>
        <w:t>θάνω</w:t>
      </w:r>
      <w:proofErr w:type="spellEnd"/>
      <w:r>
        <w:t xml:space="preserve"> </w:t>
      </w:r>
      <w:r>
        <w:rPr>
          <w:rStyle w:val="GreekQuote0"/>
        </w:rPr>
        <w:t>β</w:t>
      </w:r>
      <w:proofErr w:type="spellStart"/>
      <w:r>
        <w:rPr>
          <w:rStyle w:val="GreekQuote0"/>
        </w:rPr>
        <w:t>ιότῳ</w:t>
      </w:r>
      <w:proofErr w:type="spellEnd"/>
      <w:r>
        <w:t>,</w:t>
      </w:r>
      <w:r>
        <w:br/>
      </w:r>
      <w:proofErr w:type="spellStart"/>
      <w:r>
        <w:rPr>
          <w:rStyle w:val="GreekQuote0"/>
        </w:rPr>
        <w:t>ἤμ</w:t>
      </w:r>
      <w:proofErr w:type="spellEnd"/>
      <w:r>
        <w:rPr>
          <w:rStyle w:val="GreekQuote0"/>
        </w:rPr>
        <w:t>α</w:t>
      </w:r>
      <w:proofErr w:type="spellStart"/>
      <w:r>
        <w:rPr>
          <w:rStyle w:val="GreekQuote0"/>
        </w:rPr>
        <w:t>σι</w:t>
      </w:r>
      <w:proofErr w:type="spellEnd"/>
      <w:r>
        <w:t xml:space="preserve"> </w:t>
      </w:r>
      <w:proofErr w:type="spellStart"/>
      <w:r>
        <w:rPr>
          <w:rStyle w:val="GreekQuote0"/>
        </w:rPr>
        <w:t>τεσσ</w:t>
      </w:r>
      <w:proofErr w:type="spellEnd"/>
      <w:r>
        <w:rPr>
          <w:rStyle w:val="GreekQuote0"/>
        </w:rPr>
        <w:t>α</w:t>
      </w:r>
      <w:proofErr w:type="spellStart"/>
      <w:r>
        <w:rPr>
          <w:rStyle w:val="GreekQuote0"/>
        </w:rPr>
        <w:t>ράκοντ</w:t>
      </w:r>
      <w:proofErr w:type="spellEnd"/>
      <w:r>
        <w:rPr>
          <w:rStyle w:val="GreekQuote0"/>
        </w:rPr>
        <w:t>α</w:t>
      </w:r>
      <w:r>
        <w:t xml:space="preserve">, </w:t>
      </w:r>
      <w:proofErr w:type="spellStart"/>
      <w:r>
        <w:rPr>
          <w:rStyle w:val="GreekQuote0"/>
        </w:rPr>
        <w:t>νόμοις</w:t>
      </w:r>
      <w:proofErr w:type="spellEnd"/>
      <w:r>
        <w:t xml:space="preserve"> </w:t>
      </w:r>
      <w:proofErr w:type="spellStart"/>
      <w:r>
        <w:rPr>
          <w:rStyle w:val="GreekQuote0"/>
        </w:rPr>
        <w:t>Χριστοῦ</w:t>
      </w:r>
      <w:proofErr w:type="spellEnd"/>
      <w:r>
        <w:t xml:space="preserve"> </w:t>
      </w:r>
      <w:r>
        <w:rPr>
          <w:rStyle w:val="GreekQuote0"/>
        </w:rPr>
        <w:t>βα</w:t>
      </w:r>
      <w:proofErr w:type="spellStart"/>
      <w:r>
        <w:rPr>
          <w:rStyle w:val="GreekQuote0"/>
        </w:rPr>
        <w:t>σιλῆος</w:t>
      </w:r>
      <w:proofErr w:type="spellEnd"/>
      <w:r>
        <w:t>, [5]</w:t>
      </w:r>
      <w:r>
        <w:br/>
        <w:t>   </w:t>
      </w:r>
      <w:proofErr w:type="spellStart"/>
      <w:r>
        <w:rPr>
          <w:rStyle w:val="GreekQuote0"/>
        </w:rPr>
        <w:t>εὖτε</w:t>
      </w:r>
      <w:proofErr w:type="spellEnd"/>
      <w:r>
        <w:t xml:space="preserve"> </w:t>
      </w:r>
      <w:r>
        <w:rPr>
          <w:rStyle w:val="GreekQuote0"/>
        </w:rPr>
        <w:t>καθα</w:t>
      </w:r>
      <w:proofErr w:type="spellStart"/>
      <w:r>
        <w:rPr>
          <w:rStyle w:val="GreekQuote0"/>
        </w:rPr>
        <w:t>ιρομένοις</w:t>
      </w:r>
      <w:proofErr w:type="spellEnd"/>
      <w:r>
        <w:t xml:space="preserve"> </w:t>
      </w:r>
      <w:proofErr w:type="spellStart"/>
      <w:r>
        <w:rPr>
          <w:rStyle w:val="GreekQuote0"/>
        </w:rPr>
        <w:t>σώμ</w:t>
      </w:r>
      <w:proofErr w:type="spellEnd"/>
      <w:r>
        <w:rPr>
          <w:rStyle w:val="GreekQuote0"/>
        </w:rPr>
        <w:t>α</w:t>
      </w:r>
      <w:proofErr w:type="spellStart"/>
      <w:r>
        <w:rPr>
          <w:rStyle w:val="GreekQuote0"/>
        </w:rPr>
        <w:t>σιν</w:t>
      </w:r>
      <w:proofErr w:type="spellEnd"/>
      <w:r>
        <w:t xml:space="preserve"> </w:t>
      </w:r>
      <w:proofErr w:type="spellStart"/>
      <w:r>
        <w:rPr>
          <w:rStyle w:val="GreekQuote0"/>
        </w:rPr>
        <w:t>ἕσ</w:t>
      </w:r>
      <w:proofErr w:type="spellEnd"/>
      <w:r>
        <w:rPr>
          <w:rStyle w:val="GreekQuote0"/>
        </w:rPr>
        <w:t>π</w:t>
      </w:r>
      <w:proofErr w:type="spellStart"/>
      <w:r>
        <w:rPr>
          <w:rStyle w:val="GreekQuote0"/>
        </w:rPr>
        <w:t>ετ</w:t>
      </w:r>
      <w:proofErr w:type="spellEnd"/>
      <w:r>
        <w:t xml:space="preserve">’ </w:t>
      </w:r>
      <w:proofErr w:type="spellStart"/>
      <w:r>
        <w:rPr>
          <w:rStyle w:val="GreekQuote0"/>
        </w:rPr>
        <w:t>ἄκος</w:t>
      </w:r>
      <w:proofErr w:type="spellEnd"/>
      <w:r>
        <w:t>,</w:t>
      </w:r>
      <w:r>
        <w:br/>
      </w:r>
      <w:r>
        <w:rPr>
          <w:rStyle w:val="GreekQuote0"/>
        </w:rPr>
        <w:t>π</w:t>
      </w:r>
      <w:proofErr w:type="spellStart"/>
      <w:r>
        <w:rPr>
          <w:rStyle w:val="GreekQuote0"/>
        </w:rPr>
        <w:t>ρῶτ</w:t>
      </w:r>
      <w:proofErr w:type="spellEnd"/>
      <w:r>
        <w:rPr>
          <w:rStyle w:val="GreekQuote0"/>
        </w:rPr>
        <w:t>α</w:t>
      </w:r>
      <w:r>
        <w:t xml:space="preserve"> </w:t>
      </w:r>
      <w:proofErr w:type="spellStart"/>
      <w:r>
        <w:rPr>
          <w:rStyle w:val="GreekQuote0"/>
        </w:rPr>
        <w:t>μὲν</w:t>
      </w:r>
      <w:proofErr w:type="spellEnd"/>
      <w:r>
        <w:t xml:space="preserve"> </w:t>
      </w:r>
      <w:proofErr w:type="spellStart"/>
      <w:r>
        <w:rPr>
          <w:rStyle w:val="GreekQuote0"/>
        </w:rPr>
        <w:t>ἀτρεμίη</w:t>
      </w:r>
      <w:proofErr w:type="spellEnd"/>
      <w:r>
        <w:t xml:space="preserve"> </w:t>
      </w:r>
      <w:proofErr w:type="spellStart"/>
      <w:r>
        <w:rPr>
          <w:rStyle w:val="GreekQuote0"/>
        </w:rPr>
        <w:t>νόον</w:t>
      </w:r>
      <w:proofErr w:type="spellEnd"/>
      <w:r>
        <w:t xml:space="preserve"> </w:t>
      </w:r>
      <w:proofErr w:type="spellStart"/>
      <w:r>
        <w:rPr>
          <w:rStyle w:val="GreekQuote0"/>
        </w:rPr>
        <w:t>ἥδρ</w:t>
      </w:r>
      <w:proofErr w:type="spellEnd"/>
      <w:r>
        <w:rPr>
          <w:rStyle w:val="GreekQuote0"/>
        </w:rPr>
        <w:t>ασα</w:t>
      </w:r>
      <w:r>
        <w:t xml:space="preserve">, </w:t>
      </w:r>
      <w:proofErr w:type="spellStart"/>
      <w:r>
        <w:rPr>
          <w:rStyle w:val="GreekQuote0"/>
        </w:rPr>
        <w:t>οἶος</w:t>
      </w:r>
      <w:proofErr w:type="spellEnd"/>
      <w:r>
        <w:t xml:space="preserve"> </w:t>
      </w:r>
      <w:r>
        <w:rPr>
          <w:rStyle w:val="GreekQuote0"/>
        </w:rPr>
        <w:t>ἀπ</w:t>
      </w:r>
      <w:r>
        <w:t xml:space="preserve">’ </w:t>
      </w:r>
      <w:proofErr w:type="spellStart"/>
      <w:r>
        <w:rPr>
          <w:rStyle w:val="GreekQuote0"/>
        </w:rPr>
        <w:t>ἄλλων</w:t>
      </w:r>
      <w:proofErr w:type="spellEnd"/>
      <w:r>
        <w:br/>
        <w:t>   </w:t>
      </w:r>
      <w:r>
        <w:rPr>
          <w:rStyle w:val="GreekQuote0"/>
        </w:rPr>
        <w:t>να</w:t>
      </w:r>
      <w:proofErr w:type="spellStart"/>
      <w:r>
        <w:rPr>
          <w:rStyle w:val="GreekQuote0"/>
        </w:rPr>
        <w:t>ιετάων</w:t>
      </w:r>
      <w:proofErr w:type="spellEnd"/>
      <w:r>
        <w:t xml:space="preserve">, </w:t>
      </w:r>
      <w:proofErr w:type="spellStart"/>
      <w:r>
        <w:rPr>
          <w:rStyle w:val="GreekQuote0"/>
        </w:rPr>
        <w:t>ἀχέων</w:t>
      </w:r>
      <w:proofErr w:type="spellEnd"/>
      <w:r>
        <w:t xml:space="preserve"> </w:t>
      </w:r>
      <w:proofErr w:type="spellStart"/>
      <w:r>
        <w:rPr>
          <w:rStyle w:val="GreekQuote0"/>
        </w:rPr>
        <w:t>ἀχλὺν</w:t>
      </w:r>
      <w:proofErr w:type="spellEnd"/>
      <w:r>
        <w:t xml:space="preserve"> </w:t>
      </w:r>
      <w:proofErr w:type="spellStart"/>
      <w:r>
        <w:rPr>
          <w:rStyle w:val="GreekQuote0"/>
        </w:rPr>
        <w:t>ἐφεσσάμενος</w:t>
      </w:r>
      <w:proofErr w:type="spellEnd"/>
      <w:r>
        <w:t>,</w:t>
      </w:r>
      <w:r>
        <w:br/>
      </w:r>
      <w:proofErr w:type="spellStart"/>
      <w:r>
        <w:rPr>
          <w:rStyle w:val="GreekQuote0"/>
        </w:rPr>
        <w:t>εἴσω</w:t>
      </w:r>
      <w:proofErr w:type="spellEnd"/>
      <w:r>
        <w:t xml:space="preserve"> </w:t>
      </w:r>
      <w:r>
        <w:rPr>
          <w:rStyle w:val="GreekQuote0"/>
        </w:rPr>
        <w:t>π</w:t>
      </w:r>
      <w:proofErr w:type="spellStart"/>
      <w:r>
        <w:rPr>
          <w:rStyle w:val="GreekQuote0"/>
        </w:rPr>
        <w:t>ᾶς</w:t>
      </w:r>
      <w:proofErr w:type="spellEnd"/>
      <w:r>
        <w:t xml:space="preserve"> </w:t>
      </w:r>
      <w:r>
        <w:rPr>
          <w:rStyle w:val="GreekQuote0"/>
        </w:rPr>
        <w:t>ἐα</w:t>
      </w:r>
      <w:proofErr w:type="spellStart"/>
      <w:r>
        <w:rPr>
          <w:rStyle w:val="GreekQuote0"/>
        </w:rPr>
        <w:t>λεὶς</w:t>
      </w:r>
      <w:proofErr w:type="spellEnd"/>
      <w:r>
        <w:t xml:space="preserve">, </w:t>
      </w:r>
      <w:proofErr w:type="spellStart"/>
      <w:r>
        <w:rPr>
          <w:rStyle w:val="GreekQuote0"/>
        </w:rPr>
        <w:t>φρέν</w:t>
      </w:r>
      <w:proofErr w:type="spellEnd"/>
      <w:r>
        <w:rPr>
          <w:rStyle w:val="GreekQuote0"/>
        </w:rPr>
        <w:t>ας</w:t>
      </w:r>
      <w:r>
        <w:t xml:space="preserve"> </w:t>
      </w:r>
      <w:proofErr w:type="spellStart"/>
      <w:r>
        <w:rPr>
          <w:rStyle w:val="GreekQuote0"/>
        </w:rPr>
        <w:t>ἄκλο</w:t>
      </w:r>
      <w:proofErr w:type="spellEnd"/>
      <w:r>
        <w:rPr>
          <w:rStyle w:val="GreekQuote0"/>
        </w:rPr>
        <w:t>π</w:t>
      </w:r>
      <w:proofErr w:type="spellStart"/>
      <w:r>
        <w:rPr>
          <w:rStyle w:val="GreekQuote0"/>
        </w:rPr>
        <w:t>ος</w:t>
      </w:r>
      <w:proofErr w:type="spellEnd"/>
      <w:r>
        <w:t xml:space="preserve">· </w:t>
      </w:r>
      <w:r>
        <w:rPr>
          <w:rStyle w:val="GreekQuote0"/>
        </w:rPr>
        <w:t>α</w:t>
      </w:r>
      <w:proofErr w:type="spellStart"/>
      <w:r>
        <w:rPr>
          <w:rStyle w:val="GreekQuote0"/>
        </w:rPr>
        <w:t>ὐτὰρ</w:t>
      </w:r>
      <w:proofErr w:type="spellEnd"/>
      <w:r>
        <w:t xml:space="preserve"> </w:t>
      </w:r>
      <w:r>
        <w:rPr>
          <w:rStyle w:val="GreekQuote0"/>
        </w:rPr>
        <w:t>ἔπ</w:t>
      </w:r>
      <w:proofErr w:type="spellStart"/>
      <w:r>
        <w:rPr>
          <w:rStyle w:val="GreekQuote0"/>
        </w:rPr>
        <w:t>ειτ</w:t>
      </w:r>
      <w:proofErr w:type="spellEnd"/>
      <w:r>
        <w:rPr>
          <w:rStyle w:val="GreekQuote0"/>
        </w:rPr>
        <w:t>α</w:t>
      </w:r>
      <w:r>
        <w:br/>
        <w:t>   </w:t>
      </w:r>
      <w:proofErr w:type="spellStart"/>
      <w:r>
        <w:rPr>
          <w:rStyle w:val="GreekQuote0"/>
        </w:rPr>
        <w:t>ἀνδρῶν</w:t>
      </w:r>
      <w:proofErr w:type="spellEnd"/>
      <w:r>
        <w:t xml:space="preserve"> </w:t>
      </w:r>
      <w:proofErr w:type="spellStart"/>
      <w:r>
        <w:rPr>
          <w:rStyle w:val="GreekQuote0"/>
        </w:rPr>
        <w:t>εὐ</w:t>
      </w:r>
      <w:proofErr w:type="spellEnd"/>
      <w:r>
        <w:rPr>
          <w:rStyle w:val="GreekQuote0"/>
        </w:rPr>
        <w:t>α</w:t>
      </w:r>
      <w:proofErr w:type="spellStart"/>
      <w:r>
        <w:rPr>
          <w:rStyle w:val="GreekQuote0"/>
        </w:rPr>
        <w:t>γέων</w:t>
      </w:r>
      <w:proofErr w:type="spellEnd"/>
      <w:r>
        <w:t xml:space="preserve"> </w:t>
      </w:r>
      <w:proofErr w:type="spellStart"/>
      <w:r>
        <w:rPr>
          <w:rStyle w:val="GreekQuote0"/>
        </w:rPr>
        <w:t>δόγμ</w:t>
      </w:r>
      <w:proofErr w:type="spellEnd"/>
      <w:r>
        <w:rPr>
          <w:rStyle w:val="GreekQuote0"/>
        </w:rPr>
        <w:t>α</w:t>
      </w:r>
      <w:proofErr w:type="spellStart"/>
      <w:r>
        <w:rPr>
          <w:rStyle w:val="GreekQuote0"/>
        </w:rPr>
        <w:t>σιν</w:t>
      </w:r>
      <w:proofErr w:type="spellEnd"/>
      <w:r>
        <w:t xml:space="preserve"> </w:t>
      </w:r>
      <w:proofErr w:type="spellStart"/>
      <w:r>
        <w:rPr>
          <w:rStyle w:val="GreekQuote0"/>
        </w:rPr>
        <w:t>ἑσ</w:t>
      </w:r>
      <w:proofErr w:type="spellEnd"/>
      <w:r>
        <w:rPr>
          <w:rStyle w:val="GreekQuote0"/>
        </w:rPr>
        <w:t>π</w:t>
      </w:r>
      <w:proofErr w:type="spellStart"/>
      <w:r>
        <w:rPr>
          <w:rStyle w:val="GreekQuote0"/>
        </w:rPr>
        <w:t>όμενος</w:t>
      </w:r>
      <w:proofErr w:type="spellEnd"/>
      <w:r>
        <w:t>, [10]</w:t>
      </w:r>
      <w:r>
        <w:br/>
      </w:r>
      <w:proofErr w:type="spellStart"/>
      <w:r>
        <w:rPr>
          <w:rStyle w:val="GreekQuote0"/>
        </w:rPr>
        <w:t>χείλεσι</w:t>
      </w:r>
      <w:proofErr w:type="spellEnd"/>
      <w:r>
        <w:t xml:space="preserve"> </w:t>
      </w:r>
      <w:proofErr w:type="spellStart"/>
      <w:r>
        <w:rPr>
          <w:rStyle w:val="GreekQuote0"/>
        </w:rPr>
        <w:t>θῆκ</w:t>
      </w:r>
      <w:proofErr w:type="spellEnd"/>
      <w:r>
        <w:rPr>
          <w:rStyle w:val="GreekQuote0"/>
        </w:rPr>
        <w:t>α</w:t>
      </w:r>
      <w:r>
        <w:t xml:space="preserve"> </w:t>
      </w:r>
      <w:proofErr w:type="spellStart"/>
      <w:r>
        <w:rPr>
          <w:rStyle w:val="GreekQuote0"/>
        </w:rPr>
        <w:t>θύρετρ</w:t>
      </w:r>
      <w:proofErr w:type="spellEnd"/>
      <w:r>
        <w:rPr>
          <w:rStyle w:val="GreekQuote0"/>
        </w:rPr>
        <w:t>α</w:t>
      </w:r>
      <w:r>
        <w:t>.</w:t>
      </w:r>
    </w:p>
    <w:p w:rsidR="00CF07E1" w:rsidRDefault="00F84752">
      <w:pPr>
        <w:pStyle w:val="BlockText"/>
      </w:pPr>
      <w:r>
        <w:t>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unswerving in my soul. Thereafter, I followed the teachings of holy men and placed doors upon my lips.</w:t>
      </w:r>
      <w:r>
        <w:rPr>
          <w:rStyle w:val="FootnoteReference"/>
        </w:rPr>
        <w:footnoteReference w:id="542"/>
      </w:r>
    </w:p>
    <w:p w:rsidR="00CF07E1" w:rsidRDefault="00F84752">
      <w:pPr>
        <w:pStyle w:val="FirstParagraph"/>
      </w:pPr>
      <w:r>
        <w:lastRenderedPageBreak/>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proofErr w:type="spellStart"/>
      <w:r>
        <w:rPr>
          <w:rStyle w:val="GreekQuote0"/>
        </w:rPr>
        <w:t>θύσω</w:t>
      </w:r>
      <w:proofErr w:type="spellEnd"/>
      <w:r>
        <w:t xml:space="preserve"> </w:t>
      </w:r>
      <w:r>
        <w:rPr>
          <w:rStyle w:val="GreekQuote0"/>
        </w:rPr>
        <w:t>καὶ</w:t>
      </w:r>
      <w:r>
        <w:t xml:space="preserve"> </w:t>
      </w:r>
      <w:proofErr w:type="spellStart"/>
      <w:r>
        <w:rPr>
          <w:rStyle w:val="GreekQuote0"/>
        </w:rPr>
        <w:t>σιγήν</w:t>
      </w:r>
      <w:proofErr w:type="spellEnd"/>
      <w:r>
        <w:t xml:space="preserve">). The preparatory time of solitude before the silence fast also looks back to the end of 2.1.10; compare the use of </w:t>
      </w:r>
      <w:proofErr w:type="spellStart"/>
      <w:r>
        <w:rPr>
          <w:rStyle w:val="GreekQuote0"/>
        </w:rPr>
        <w:t>ἀτρεμίη</w:t>
      </w:r>
      <w:proofErr w:type="spellEnd"/>
      <w:r>
        <w:t xml:space="preserve"> (“stillness”) in line 7 above with 2.1.10 26, where Gregory told us that he would “arise from these earthly cares and take delight in stillness” (</w:t>
      </w:r>
      <w:proofErr w:type="spellStart"/>
      <w:r>
        <w:rPr>
          <w:rStyle w:val="GreekQuote0"/>
        </w:rPr>
        <w:t>ἔνθεν</w:t>
      </w:r>
      <w:proofErr w:type="spellEnd"/>
      <w:r>
        <w:t xml:space="preserve"> </w:t>
      </w:r>
      <w:proofErr w:type="spellStart"/>
      <w:r>
        <w:rPr>
          <w:rStyle w:val="GreekQuote0"/>
        </w:rPr>
        <w:t>ἀφορμηθεὶς</w:t>
      </w:r>
      <w:proofErr w:type="spellEnd"/>
      <w:r>
        <w:t xml:space="preserve"> </w:t>
      </w:r>
      <w:proofErr w:type="spellStart"/>
      <w:r>
        <w:rPr>
          <w:rStyle w:val="GreekQuote0"/>
        </w:rPr>
        <w:t>τέρψομ</w:t>
      </w:r>
      <w:proofErr w:type="spellEnd"/>
      <w:r>
        <w:rPr>
          <w:rStyle w:val="GreekQuote0"/>
        </w:rPr>
        <w:t>αι</w:t>
      </w:r>
      <w:r>
        <w:t xml:space="preserve"> </w:t>
      </w:r>
      <w:proofErr w:type="spellStart"/>
      <w:r>
        <w:rPr>
          <w:rStyle w:val="GreekQuote0"/>
        </w:rPr>
        <w:t>ἀτρεμίῃ</w:t>
      </w:r>
      <w:proofErr w:type="spellEnd"/>
      <w:r>
        <w:t xml:space="preserve">).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show that </w:t>
      </w:r>
      <w:proofErr w:type="spellStart"/>
      <w:r>
        <w:t>Dunkle</w:t>
      </w:r>
      <w:proofErr w:type="spellEnd"/>
      <w:r>
        <w:t xml:space="preserve"> was mistaken in denying an </w:t>
      </w:r>
      <w:r>
        <w:lastRenderedPageBreak/>
        <w:t>apologetic aspect to the poem.</w:t>
      </w:r>
      <w:r>
        <w:rPr>
          <w:rStyle w:val="FootnoteReference"/>
        </w:rPr>
        <w:footnoteReference w:id="543"/>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CF07E1" w:rsidRDefault="00F84752">
      <w:pPr>
        <w:pStyle w:val="BodyText"/>
      </w:pPr>
      <w:r>
        <w:t xml:space="preserve">Gregory’s Callimachean transition to a new theme is emphasized by the opening of the poem with a thematically appropriate allusion to the </w:t>
      </w:r>
      <w:proofErr w:type="spellStart"/>
      <w:r>
        <w:rPr>
          <w:i/>
        </w:rPr>
        <w:t>Aetia</w:t>
      </w:r>
      <w:proofErr w:type="spellEnd"/>
      <w:r>
        <w:t xml:space="preserve"> of Callimachus, something we often saw in Ovid. The opening phrase, </w:t>
      </w:r>
      <w:proofErr w:type="spellStart"/>
      <w:r>
        <w:rPr>
          <w:rStyle w:val="GreekQuote0"/>
        </w:rPr>
        <w:t>ἴσχεο</w:t>
      </w:r>
      <w:proofErr w:type="spellEnd"/>
      <w:r>
        <w:t xml:space="preserve"> </w:t>
      </w:r>
      <w:proofErr w:type="spellStart"/>
      <w:r>
        <w:rPr>
          <w:rStyle w:val="GreekQuote0"/>
        </w:rPr>
        <w:t>γλῶσσ</w:t>
      </w:r>
      <w:proofErr w:type="spellEnd"/>
      <w:r>
        <w:rPr>
          <w:rStyle w:val="GreekQuote0"/>
        </w:rPr>
        <w:t>α</w:t>
      </w:r>
      <w:r>
        <w:t xml:space="preserve"> </w:t>
      </w:r>
      <w:proofErr w:type="spellStart"/>
      <w:r>
        <w:rPr>
          <w:rStyle w:val="GreekQuote0"/>
        </w:rPr>
        <w:t>φίλη</w:t>
      </w:r>
      <w:proofErr w:type="spellEnd"/>
      <w:r>
        <w:t xml:space="preserve"> (“my tongue, check yourself!”) is inspired by </w:t>
      </w:r>
      <w:proofErr w:type="spellStart"/>
      <w:r>
        <w:t>fr.</w:t>
      </w:r>
      <w:proofErr w:type="spellEnd"/>
      <w:r>
        <w:t xml:space="preserve"> 75 4–9 of the </w:t>
      </w:r>
      <w:proofErr w:type="spellStart"/>
      <w:r>
        <w:rPr>
          <w:i/>
        </w:rPr>
        <w:t>Aetia</w:t>
      </w:r>
      <w:proofErr w:type="spellEnd"/>
      <w:r>
        <w:t>, where Callimachus stops himself from recounting an inappropriate story about Hera:</w:t>
      </w:r>
    </w:p>
    <w:p w:rsidR="00CF07E1" w:rsidRDefault="00F84752">
      <w:pPr>
        <w:pStyle w:val="BlockText"/>
      </w:pPr>
      <w:proofErr w:type="spellStart"/>
      <w:r>
        <w:rPr>
          <w:rStyle w:val="GreekQuote0"/>
        </w:rPr>
        <w:t>Ἥρην</w:t>
      </w:r>
      <w:proofErr w:type="spellEnd"/>
      <w:r>
        <w:t> </w:t>
      </w:r>
      <w:proofErr w:type="spellStart"/>
      <w:r>
        <w:rPr>
          <w:rStyle w:val="GreekQuote0"/>
        </w:rPr>
        <w:t>γάρ</w:t>
      </w:r>
      <w:proofErr w:type="spellEnd"/>
      <w:r>
        <w:t> </w:t>
      </w:r>
      <w:proofErr w:type="spellStart"/>
      <w:r>
        <w:rPr>
          <w:rStyle w:val="GreekQuote0"/>
        </w:rPr>
        <w:t>κοτέ</w:t>
      </w:r>
      <w:proofErr w:type="spellEnd"/>
      <w:r>
        <w:t> </w:t>
      </w:r>
      <w:r>
        <w:rPr>
          <w:rStyle w:val="GreekQuote0"/>
        </w:rPr>
        <w:t>φα</w:t>
      </w:r>
      <w:proofErr w:type="spellStart"/>
      <w:r>
        <w:rPr>
          <w:rStyle w:val="GreekQuote0"/>
        </w:rPr>
        <w:t>σι</w:t>
      </w:r>
      <w:proofErr w:type="spellEnd"/>
      <w:r>
        <w:t>—</w:t>
      </w:r>
      <w:proofErr w:type="spellStart"/>
      <w:r>
        <w:rPr>
          <w:rStyle w:val="GreekQuote0"/>
        </w:rPr>
        <w:t>κύον</w:t>
      </w:r>
      <w:proofErr w:type="spellEnd"/>
      <w:r>
        <w:t>, </w:t>
      </w:r>
      <w:proofErr w:type="spellStart"/>
      <w:r>
        <w:rPr>
          <w:rStyle w:val="GreekQuote0"/>
        </w:rPr>
        <w:t>κύον</w:t>
      </w:r>
      <w:proofErr w:type="spellEnd"/>
      <w:r>
        <w:t>, </w:t>
      </w:r>
      <w:proofErr w:type="spellStart"/>
      <w:r>
        <w:rPr>
          <w:rStyle w:val="GreekQuote0"/>
        </w:rPr>
        <w:t>ἴσχεο</w:t>
      </w:r>
      <w:proofErr w:type="spellEnd"/>
      <w:r>
        <w:t>, </w:t>
      </w:r>
      <w:r>
        <w:rPr>
          <w:rStyle w:val="GreekQuote0"/>
        </w:rPr>
        <w:t>λα</w:t>
      </w:r>
      <w:proofErr w:type="spellStart"/>
      <w:r>
        <w:rPr>
          <w:rStyle w:val="GreekQuote0"/>
        </w:rPr>
        <w:t>ιδρέ</w:t>
      </w:r>
      <w:proofErr w:type="spellEnd"/>
      <w:r>
        <w:br/>
        <w:t>   </w:t>
      </w:r>
      <w:proofErr w:type="spellStart"/>
      <w:r>
        <w:rPr>
          <w:rStyle w:val="GreekQuote0"/>
        </w:rPr>
        <w:t>θυμέ</w:t>
      </w:r>
      <w:proofErr w:type="spellEnd"/>
      <w:r>
        <w:t>, </w:t>
      </w:r>
      <w:proofErr w:type="spellStart"/>
      <w:r>
        <w:rPr>
          <w:rStyle w:val="GreekQuote0"/>
        </w:rPr>
        <w:t>σύ</w:t>
      </w:r>
      <w:proofErr w:type="spellEnd"/>
      <w:r>
        <w:t> </w:t>
      </w:r>
      <w:r>
        <w:rPr>
          <w:rStyle w:val="GreekQuote0"/>
        </w:rPr>
        <w:t>γ</w:t>
      </w:r>
      <w:r>
        <w:t>’ </w:t>
      </w:r>
      <w:proofErr w:type="spellStart"/>
      <w:r>
        <w:rPr>
          <w:rStyle w:val="GreekQuote0"/>
        </w:rPr>
        <w:t>ἀείσῃ</w:t>
      </w:r>
      <w:proofErr w:type="spellEnd"/>
      <w:r>
        <w:t> </w:t>
      </w:r>
      <w:r>
        <w:rPr>
          <w:rStyle w:val="GreekQuote0"/>
        </w:rPr>
        <w:t>καὶ</w:t>
      </w:r>
      <w:r>
        <w:t> </w:t>
      </w:r>
      <w:proofErr w:type="spellStart"/>
      <w:r>
        <w:rPr>
          <w:rStyle w:val="GreekQuote0"/>
        </w:rPr>
        <w:t>τά</w:t>
      </w:r>
      <w:proofErr w:type="spellEnd"/>
      <w:r>
        <w:t> </w:t>
      </w:r>
      <w:r>
        <w:rPr>
          <w:rStyle w:val="GreekQuote0"/>
        </w:rPr>
        <w:t>π</w:t>
      </w:r>
      <w:proofErr w:type="spellStart"/>
      <w:r>
        <w:rPr>
          <w:rStyle w:val="GreekQuote0"/>
        </w:rPr>
        <w:t>ερ</w:t>
      </w:r>
      <w:proofErr w:type="spellEnd"/>
      <w:r>
        <w:t> </w:t>
      </w:r>
      <w:proofErr w:type="spellStart"/>
      <w:r>
        <w:rPr>
          <w:rStyle w:val="GreekQuote0"/>
        </w:rPr>
        <w:t>οὐχ</w:t>
      </w:r>
      <w:proofErr w:type="spellEnd"/>
      <w:r>
        <w:t> </w:t>
      </w:r>
      <w:proofErr w:type="spellStart"/>
      <w:r>
        <w:rPr>
          <w:rStyle w:val="GreekQuote0"/>
        </w:rPr>
        <w:t>ὁσίη</w:t>
      </w:r>
      <w:proofErr w:type="spellEnd"/>
      <w:r>
        <w:t>·</w:t>
      </w:r>
      <w:proofErr w:type="gramStart"/>
      <w:r>
        <w:t>   [</w:t>
      </w:r>
      <w:proofErr w:type="gramEnd"/>
      <w:r>
        <w:t>5]</w:t>
      </w:r>
      <w:r>
        <w:br/>
      </w:r>
      <w:proofErr w:type="spellStart"/>
      <w:r>
        <w:rPr>
          <w:rStyle w:val="GreekQuote0"/>
        </w:rPr>
        <w:t>ὤν</w:t>
      </w:r>
      <w:proofErr w:type="spellEnd"/>
      <w:r>
        <w:rPr>
          <w:rStyle w:val="GreekQuote0"/>
        </w:rPr>
        <w:t>αο</w:t>
      </w:r>
      <w:r>
        <w:t> </w:t>
      </w:r>
      <w:proofErr w:type="spellStart"/>
      <w:r>
        <w:rPr>
          <w:rStyle w:val="GreekQuote0"/>
        </w:rPr>
        <w:t>κ</w:t>
      </w:r>
      <w:r>
        <w:t>̣</w:t>
      </w:r>
      <w:r>
        <w:rPr>
          <w:rStyle w:val="GreekQuote0"/>
        </w:rPr>
        <w:t>άρτ</w:t>
      </w:r>
      <w:proofErr w:type="spellEnd"/>
      <w:r>
        <w:t>̣’ </w:t>
      </w:r>
      <w:proofErr w:type="spellStart"/>
      <w:r>
        <w:rPr>
          <w:rStyle w:val="GreekQuote0"/>
        </w:rPr>
        <w:t>ἕνεκ</w:t>
      </w:r>
      <w:proofErr w:type="spellEnd"/>
      <w:r>
        <w:t>’ </w:t>
      </w:r>
      <w:proofErr w:type="spellStart"/>
      <w:r>
        <w:rPr>
          <w:rStyle w:val="GreekQuote0"/>
        </w:rPr>
        <w:t>οὔ</w:t>
      </w:r>
      <w:proofErr w:type="spellEnd"/>
      <w:r>
        <w:t> </w:t>
      </w:r>
      <w:proofErr w:type="spellStart"/>
      <w:r>
        <w:rPr>
          <w:rStyle w:val="GreekQuote0"/>
        </w:rPr>
        <w:t>τι</w:t>
      </w:r>
      <w:proofErr w:type="spellEnd"/>
      <w:r>
        <w:t> </w:t>
      </w:r>
      <w:proofErr w:type="spellStart"/>
      <w:r>
        <w:rPr>
          <w:rStyle w:val="GreekQuote0"/>
        </w:rPr>
        <w:t>θεῆς</w:t>
      </w:r>
      <w:proofErr w:type="spellEnd"/>
      <w:r>
        <w:t> </w:t>
      </w:r>
      <w:proofErr w:type="spellStart"/>
      <w:r>
        <w:rPr>
          <w:rStyle w:val="GreekQuote0"/>
        </w:rPr>
        <w:t>ἴδες</w:t>
      </w:r>
      <w:proofErr w:type="spellEnd"/>
      <w:r>
        <w:t> </w:t>
      </w:r>
      <w:proofErr w:type="spellStart"/>
      <w:r>
        <w:rPr>
          <w:rStyle w:val="GreekQuote0"/>
        </w:rPr>
        <w:t>ἱερὰ</w:t>
      </w:r>
      <w:proofErr w:type="spellEnd"/>
      <w:r>
        <w:t> </w:t>
      </w:r>
      <w:proofErr w:type="spellStart"/>
      <w:r>
        <w:rPr>
          <w:rStyle w:val="GreekQuote0"/>
        </w:rPr>
        <w:t>φρικτῆς</w:t>
      </w:r>
      <w:proofErr w:type="spellEnd"/>
      <w:r>
        <w:t>,</w:t>
      </w:r>
      <w:r>
        <w:br/>
        <w:t>   </w:t>
      </w:r>
      <w:proofErr w:type="spellStart"/>
      <w:r>
        <w:rPr>
          <w:rStyle w:val="GreekQuote0"/>
        </w:rPr>
        <w:t>ἐξ</w:t>
      </w:r>
      <w:proofErr w:type="spellEnd"/>
      <w:r>
        <w:t> </w:t>
      </w:r>
      <w:proofErr w:type="spellStart"/>
      <w:r>
        <w:rPr>
          <w:rStyle w:val="GreekQuote0"/>
        </w:rPr>
        <w:t>ἂν</w:t>
      </w:r>
      <w:proofErr w:type="spellEnd"/>
      <w:r>
        <w:t> </w:t>
      </w:r>
      <w:r>
        <w:rPr>
          <w:rStyle w:val="GreekQuote0"/>
        </w:rPr>
        <w:t>ἐπ</w:t>
      </w:r>
      <w:proofErr w:type="spellStart"/>
      <w:r>
        <w:rPr>
          <w:rStyle w:val="GreekQuote0"/>
        </w:rPr>
        <w:t>εὶ</w:t>
      </w:r>
      <w:proofErr w:type="spellEnd"/>
      <w:r>
        <w:t> </w:t>
      </w:r>
      <w:r>
        <w:rPr>
          <w:rStyle w:val="GreekQuote0"/>
        </w:rPr>
        <w:t>καὶ</w:t>
      </w:r>
      <w:r>
        <w:t> </w:t>
      </w:r>
      <w:proofErr w:type="spellStart"/>
      <w:r>
        <w:rPr>
          <w:rStyle w:val="GreekQuote0"/>
        </w:rPr>
        <w:t>τῶν</w:t>
      </w:r>
      <w:proofErr w:type="spellEnd"/>
      <w:r>
        <w:t> </w:t>
      </w:r>
      <w:proofErr w:type="spellStart"/>
      <w:r>
        <w:rPr>
          <w:rStyle w:val="GreekQuote0"/>
        </w:rPr>
        <w:t>ἤρυγες</w:t>
      </w:r>
      <w:proofErr w:type="spellEnd"/>
      <w:r>
        <w:t> </w:t>
      </w:r>
      <w:proofErr w:type="spellStart"/>
      <w:r>
        <w:rPr>
          <w:rStyle w:val="GreekQuote0"/>
        </w:rPr>
        <w:t>ἱστ</w:t>
      </w:r>
      <w:r>
        <w:t>̣</w:t>
      </w:r>
      <w:r>
        <w:rPr>
          <w:rStyle w:val="GreekQuote0"/>
        </w:rPr>
        <w:t>ορίην</w:t>
      </w:r>
      <w:proofErr w:type="spellEnd"/>
      <w:r>
        <w:t>. </w:t>
      </w:r>
      <w:r>
        <w:br/>
      </w:r>
      <w:r>
        <w:rPr>
          <w:rStyle w:val="GreekQuote0"/>
        </w:rPr>
        <w:t>ἦ</w:t>
      </w:r>
      <w:r>
        <w:t> </w:t>
      </w:r>
      <w:r>
        <w:rPr>
          <w:rStyle w:val="GreekQuote0"/>
        </w:rPr>
        <w:t>π</w:t>
      </w:r>
      <w:proofErr w:type="spellStart"/>
      <w:r>
        <w:rPr>
          <w:rStyle w:val="GreekQuote0"/>
        </w:rPr>
        <w:t>ολυιδρείη</w:t>
      </w:r>
      <w:proofErr w:type="spellEnd"/>
      <w:r>
        <w:t> </w:t>
      </w:r>
      <w:r>
        <w:rPr>
          <w:rStyle w:val="GreekQuote0"/>
        </w:rPr>
        <w:t>χα</w:t>
      </w:r>
      <w:proofErr w:type="spellStart"/>
      <w:r>
        <w:rPr>
          <w:rStyle w:val="GreekQuote0"/>
        </w:rPr>
        <w:t>λε</w:t>
      </w:r>
      <w:proofErr w:type="spellEnd"/>
      <w:r>
        <w:rPr>
          <w:rStyle w:val="GreekQuote0"/>
        </w:rPr>
        <w:t>π</w:t>
      </w:r>
      <w:proofErr w:type="spellStart"/>
      <w:r>
        <w:rPr>
          <w:rStyle w:val="GreekQuote0"/>
        </w:rPr>
        <w:t>ὸν</w:t>
      </w:r>
      <w:proofErr w:type="spellEnd"/>
      <w:r>
        <w:t> </w:t>
      </w:r>
      <w:r>
        <w:rPr>
          <w:rStyle w:val="GreekQuote0"/>
        </w:rPr>
        <w:t>κα</w:t>
      </w:r>
      <w:proofErr w:type="spellStart"/>
      <w:r>
        <w:rPr>
          <w:rStyle w:val="GreekQuote0"/>
        </w:rPr>
        <w:t>κόν</w:t>
      </w:r>
      <w:proofErr w:type="spellEnd"/>
      <w:r>
        <w:t>, </w:t>
      </w:r>
      <w:proofErr w:type="spellStart"/>
      <w:r>
        <w:rPr>
          <w:rStyle w:val="GreekQuote0"/>
        </w:rPr>
        <w:t>ὅστις</w:t>
      </w:r>
      <w:proofErr w:type="spellEnd"/>
      <w:r>
        <w:t> </w:t>
      </w:r>
      <w:proofErr w:type="spellStart"/>
      <w:r>
        <w:rPr>
          <w:rStyle w:val="GreekQuote0"/>
        </w:rPr>
        <w:t>ἀκ</w:t>
      </w:r>
      <w:proofErr w:type="spellEnd"/>
      <w:r>
        <w:rPr>
          <w:rStyle w:val="GreekQuote0"/>
        </w:rPr>
        <w:t>α</w:t>
      </w:r>
      <w:proofErr w:type="spellStart"/>
      <w:r>
        <w:rPr>
          <w:rStyle w:val="GreekQuote0"/>
        </w:rPr>
        <w:t>ρτεῖ</w:t>
      </w:r>
      <w:proofErr w:type="spellEnd"/>
      <w:r>
        <w:br/>
        <w:t>   </w:t>
      </w:r>
      <w:proofErr w:type="spellStart"/>
      <w:r>
        <w:rPr>
          <w:rStyle w:val="GreekQuote0"/>
        </w:rPr>
        <w:t>γλώσσης</w:t>
      </w:r>
      <w:proofErr w:type="spellEnd"/>
      <w:r>
        <w:t>· </w:t>
      </w:r>
      <w:proofErr w:type="spellStart"/>
      <w:r>
        <w:rPr>
          <w:rStyle w:val="GreekQuote0"/>
        </w:rPr>
        <w:t>ὡς</w:t>
      </w:r>
      <w:proofErr w:type="spellEnd"/>
      <w:r>
        <w:t> </w:t>
      </w:r>
      <w:proofErr w:type="spellStart"/>
      <w:r>
        <w:rPr>
          <w:rStyle w:val="GreekQuote0"/>
        </w:rPr>
        <w:t>ἐτεὸν</w:t>
      </w:r>
      <w:proofErr w:type="spellEnd"/>
      <w:r>
        <w:t> </w:t>
      </w:r>
      <w:r>
        <w:rPr>
          <w:rStyle w:val="GreekQuote0"/>
        </w:rPr>
        <w:t>πα</w:t>
      </w:r>
      <w:proofErr w:type="spellStart"/>
      <w:r>
        <w:rPr>
          <w:rStyle w:val="GreekQuote0"/>
        </w:rPr>
        <w:t>ῖς</w:t>
      </w:r>
      <w:proofErr w:type="spellEnd"/>
      <w:r>
        <w:t> </w:t>
      </w:r>
      <w:proofErr w:type="spellStart"/>
      <w:r>
        <w:rPr>
          <w:rStyle w:val="GreekQuote0"/>
        </w:rPr>
        <w:t>ὅδε</w:t>
      </w:r>
      <w:proofErr w:type="spellEnd"/>
      <w:r>
        <w:t> </w:t>
      </w:r>
      <w:r>
        <w:rPr>
          <w:rStyle w:val="GreekQuote0"/>
        </w:rPr>
        <w:t>μα</w:t>
      </w:r>
      <w:proofErr w:type="spellStart"/>
      <w:r>
        <w:rPr>
          <w:rStyle w:val="GreekQuote0"/>
        </w:rPr>
        <w:t>ῦλιν</w:t>
      </w:r>
      <w:proofErr w:type="spellEnd"/>
      <w:r>
        <w:t> </w:t>
      </w:r>
      <w:proofErr w:type="spellStart"/>
      <w:r>
        <w:rPr>
          <w:rStyle w:val="GreekQuote0"/>
        </w:rPr>
        <w:t>ἔχει</w:t>
      </w:r>
      <w:proofErr w:type="spellEnd"/>
      <w:r>
        <w:t>.</w:t>
      </w:r>
    </w:p>
    <w:p w:rsidR="00CF07E1" w:rsidRDefault="00F84752">
      <w:pPr>
        <w:pStyle w:val="BlockText"/>
      </w:pPr>
      <w:r>
        <w:t>For they say that Hera once– dog, dog, check yourself, impudent</w:t>
      </w:r>
      <w:r>
        <w:br/>
        <w:t>   soul, you will sing even what is against divine law;</w:t>
      </w:r>
      <w:r>
        <w:br/>
        <w:t>you are very lucky that you did not see the rites of the fearsome goddess,</w:t>
      </w:r>
      <w:r>
        <w:br/>
        <w:t>   because otherwise you would have belched out that information too.</w:t>
      </w:r>
      <w:r>
        <w:br/>
        <w:t>Truly much knowledge is a difficult evil for whoever is not the master</w:t>
      </w:r>
      <w:r>
        <w:br/>
        <w:t>   of his tongue: this man is really a child with a knife. (tr. Harder, modified)</w:t>
      </w:r>
    </w:p>
    <w:p w:rsidR="00CF07E1" w:rsidRDefault="00F84752">
      <w:pPr>
        <w:pStyle w:val="FirstParagraph"/>
      </w:pPr>
      <w:r>
        <w:lastRenderedPageBreak/>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44"/>
      </w:r>
      <w:r>
        <w:t xml:space="preserve"> Gregory is serious about his silence, but he is also well-aware of the humor of the setting: one of the most talented rhetoricians of his period has stopped talking. He is in fact quite adept at </w:t>
      </w:r>
      <w:proofErr w:type="spellStart"/>
      <w:r>
        <w:rPr>
          <w:rStyle w:val="GreekQuote0"/>
        </w:rPr>
        <w:t>τὸ</w:t>
      </w:r>
      <w:proofErr w:type="spellEnd"/>
      <w:r>
        <w:t xml:space="preserve"> </w:t>
      </w:r>
      <w:r>
        <w:rPr>
          <w:rStyle w:val="GreekQuote0"/>
        </w:rPr>
        <w:t>σπ</w:t>
      </w:r>
      <w:proofErr w:type="spellStart"/>
      <w:r>
        <w:rPr>
          <w:rStyle w:val="GreekQuote0"/>
        </w:rPr>
        <w:t>ουδογελοῖον</w:t>
      </w:r>
      <w:proofErr w:type="spellEnd"/>
      <w:r>
        <w:t>, the literary technique of mixing humor and earnestness.</w:t>
      </w:r>
      <w:r>
        <w:rPr>
          <w:rStyle w:val="FootnoteReference"/>
        </w:rPr>
        <w:footnoteReference w:id="545"/>
      </w:r>
      <w:r>
        <w:t xml:space="preserve"> The prominent role Gregory gives to the Callimachean intertext is further confirmed by a more extensive allusion to the same passage near the end of 2.1.34b (39–42, considered below).</w:t>
      </w:r>
    </w:p>
    <w:p w:rsidR="00CF07E1" w:rsidRDefault="00F84752">
      <w:pPr>
        <w:pStyle w:val="BodyText"/>
      </w:pPr>
      <w:r>
        <w:t xml:space="preserve">These lines from the </w:t>
      </w:r>
      <w:proofErr w:type="spellStart"/>
      <w:r>
        <w:rPr>
          <w:i/>
        </w:rPr>
        <w:t>Aetia</w:t>
      </w:r>
      <w:proofErr w:type="spellEnd"/>
      <w:r>
        <w:t xml:space="preserve"> are especially significant, for they underscore the porous boundary in Callimachean poetry between ethics and aesthetics. Ostensibly the force of the 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w:t>
      </w:r>
      <w:proofErr w:type="spellStart"/>
      <w:r>
        <w:rPr>
          <w:rStyle w:val="GreekQuote0"/>
        </w:rPr>
        <w:t>ολυιδρείη</w:t>
      </w:r>
      <w:proofErr w:type="spellEnd"/>
      <w:r>
        <w:t xml:space="preserve">)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highly erudite poetic compositions. Gregory does, of course, reorder the relationship between the ethical and the aesthetic. If Callimachus relativized </w:t>
      </w:r>
      <w:proofErr w:type="spellStart"/>
      <w:r>
        <w:t>sacrality</w:t>
      </w:r>
      <w:proofErr w:type="spellEnd"/>
      <w:r>
        <w:t xml:space="preserve"> in favor of </w:t>
      </w:r>
      <w:proofErr w:type="spellStart"/>
      <w:r>
        <w:t>poetological</w:t>
      </w:r>
      <w:proofErr w:type="spellEnd"/>
      <w:r>
        <w:t xml:space="preserve"> concerns, Gregory responds by reframing aesthetic beauty within a larger theological framework, one in </w:t>
      </w:r>
      <w:r>
        <w:lastRenderedPageBreak/>
        <w:t>which humanity’s fundamental task is the praise of ultimate Beauty.</w:t>
      </w:r>
      <w:r>
        <w:rPr>
          <w:rStyle w:val="FootnoteReference"/>
        </w:rPr>
        <w:footnoteReference w:id="546"/>
      </w:r>
      <w:r>
        <w:t xml:space="preserve"> For Gregory, true poetic beauty derives from contemplation and praise. Nevertheless, it is precisely Gregory’s desire to write Callimachean poetry that accounts for something quite puzzling at first glance: an elaborate and programmatic </w:t>
      </w:r>
      <w:proofErr w:type="spellStart"/>
      <w:r>
        <w:rPr>
          <w:i/>
        </w:rPr>
        <w:t>recusatio</w:t>
      </w:r>
      <w:proofErr w:type="spellEnd"/>
      <w:r>
        <w:t xml:space="preserve"> in the middle of a poem ostensibly about an ascetic practice.</w:t>
      </w:r>
    </w:p>
    <w:p w:rsidR="00CF07E1" w:rsidRDefault="00F84752">
      <w:pPr>
        <w:pStyle w:val="BodyText"/>
      </w:pPr>
      <w:r>
        <w:t>In this programmatic passage (2.1.34a 69–92), Gregory declares himself to be an “instrument of God” (</w:t>
      </w:r>
      <w:proofErr w:type="spellStart"/>
      <w:r>
        <w:rPr>
          <w:rStyle w:val="GreekQuote0"/>
        </w:rPr>
        <w:t>ὄργ</w:t>
      </w:r>
      <w:proofErr w:type="spellEnd"/>
      <w:r>
        <w:rPr>
          <w:rStyle w:val="GreekQuote0"/>
        </w:rPr>
        <w:t>α</w:t>
      </w:r>
      <w:proofErr w:type="spellStart"/>
      <w:r>
        <w:rPr>
          <w:rStyle w:val="GreekQuote0"/>
        </w:rPr>
        <w:t>νόν</w:t>
      </w:r>
      <w:proofErr w:type="spellEnd"/>
      <w:r>
        <w:t xml:space="preserve"> </w:t>
      </w:r>
      <w:proofErr w:type="spellStart"/>
      <w:r>
        <w:rPr>
          <w:rStyle w:val="GreekQuote0"/>
        </w:rPr>
        <w:t>εἰμι</w:t>
      </w:r>
      <w:proofErr w:type="spellEnd"/>
      <w:r>
        <w:t xml:space="preserve"> </w:t>
      </w:r>
      <w:proofErr w:type="spellStart"/>
      <w:r>
        <w:rPr>
          <w:rStyle w:val="GreekQuote0"/>
        </w:rPr>
        <w:t>θεοῖο</w:t>
      </w:r>
      <w:proofErr w:type="spellEnd"/>
      <w:r>
        <w:t xml:space="preserve"> 69) who brings a hymn to the Lord (</w:t>
      </w:r>
      <w:proofErr w:type="spellStart"/>
      <w:r>
        <w:rPr>
          <w:rStyle w:val="GreekQuote0"/>
        </w:rPr>
        <w:t>ὕμνον</w:t>
      </w:r>
      <w:proofErr w:type="spellEnd"/>
      <w:r>
        <w:t xml:space="preserve"> </w:t>
      </w:r>
      <w:proofErr w:type="spellStart"/>
      <w:r>
        <w:rPr>
          <w:rStyle w:val="GreekQuote0"/>
        </w:rPr>
        <w:t>ἄν</w:t>
      </w:r>
      <w:proofErr w:type="spellEnd"/>
      <w:r>
        <w:rPr>
          <w:rStyle w:val="GreekQuote0"/>
        </w:rPr>
        <w:t>α</w:t>
      </w:r>
      <w:proofErr w:type="spellStart"/>
      <w:r>
        <w:rPr>
          <w:rStyle w:val="GreekQuote0"/>
        </w:rPr>
        <w:t>κτι</w:t>
      </w:r>
      <w:proofErr w:type="spellEnd"/>
      <w:r>
        <w:t xml:space="preserve"> </w:t>
      </w:r>
      <w:proofErr w:type="spellStart"/>
      <w:r>
        <w:rPr>
          <w:rStyle w:val="GreekQuote0"/>
        </w:rPr>
        <w:t>φέρω</w:t>
      </w:r>
      <w:proofErr w:type="spellEnd"/>
      <w:r>
        <w:t xml:space="preserve"> 70).</w:t>
      </w:r>
      <w:r>
        <w:rPr>
          <w:rStyle w:val="FootnoteReference"/>
        </w:rPr>
        <w:footnoteReference w:id="547"/>
      </w:r>
      <w:r>
        <w:t xml:space="preserve"> Gregory does not sing of Troy, the voyages of the Argo, the hunt of the </w:t>
      </w:r>
      <w:proofErr w:type="spellStart"/>
      <w:r>
        <w:t>Calydonian</w:t>
      </w:r>
      <w:proofErr w:type="spellEnd"/>
      <w:r>
        <w:t xml:space="preserve">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w:t>
      </w:r>
      <w:proofErr w:type="spellStart"/>
      <w:r>
        <w:t>Meleager</w:t>
      </w:r>
      <w:proofErr w:type="spellEnd"/>
      <w:r>
        <w:t xml:space="preserve"> and </w:t>
      </w:r>
      <w:proofErr w:type="spellStart"/>
      <w:r>
        <w:t>Theognis</w:t>
      </w:r>
      <w:proofErr w:type="spellEnd"/>
      <w:r>
        <w:t>.</w:t>
      </w:r>
      <w:r>
        <w:rPr>
          <w:rStyle w:val="FootnoteReference"/>
        </w:rPr>
        <w:footnoteReference w:id="548"/>
      </w:r>
      <w:r>
        <w:t xml:space="preserve"> Instead he will sing of the great triune God, the angelic choirs, of the harmony of the cosmos, and of Christ’s sufferings (77–84). He will sing of humanity’s composite nature, of the law of God, and of providence (85–89). The poet undertakes this project to inspire religious awe in his audience (89–90). He ends the section by stating, “I have my tongue as a harp of these themes” (</w:t>
      </w:r>
      <w:proofErr w:type="spellStart"/>
      <w:r>
        <w:rPr>
          <w:rStyle w:val="GreekQuote0"/>
        </w:rPr>
        <w:t>τόσσων</w:t>
      </w:r>
      <w:proofErr w:type="spellEnd"/>
      <w:r>
        <w:t xml:space="preserve"> </w:t>
      </w:r>
      <w:proofErr w:type="spellStart"/>
      <w:r>
        <w:rPr>
          <w:rStyle w:val="GreekQuote0"/>
        </w:rPr>
        <w:t>γλῶσσ</w:t>
      </w:r>
      <w:proofErr w:type="spellEnd"/>
      <w:r>
        <w:rPr>
          <w:rStyle w:val="GreekQuote0"/>
        </w:rPr>
        <w:t>αν</w:t>
      </w:r>
      <w:r>
        <w:t xml:space="preserve"> </w:t>
      </w:r>
      <w:proofErr w:type="spellStart"/>
      <w:r>
        <w:rPr>
          <w:rStyle w:val="GreekQuote0"/>
        </w:rPr>
        <w:t>ἔχω</w:t>
      </w:r>
      <w:proofErr w:type="spellEnd"/>
      <w:r>
        <w:t xml:space="preserve"> </w:t>
      </w:r>
      <w:proofErr w:type="spellStart"/>
      <w:r>
        <w:rPr>
          <w:rStyle w:val="GreekQuote0"/>
        </w:rPr>
        <w:t>κιθάρην</w:t>
      </w:r>
      <w:proofErr w:type="spellEnd"/>
      <w:r>
        <w:t xml:space="preserve"> 91).</w:t>
      </w:r>
    </w:p>
    <w:p w:rsidR="00CF07E1" w:rsidRDefault="00F84752">
      <w:pPr>
        <w:pStyle w:val="BodyText"/>
      </w:pPr>
      <w:r>
        <w:lastRenderedPageBreak/>
        <w:t xml:space="preserve">This passage is tightly structured. In the </w:t>
      </w:r>
      <w:proofErr w:type="spellStart"/>
      <w:r>
        <w:rPr>
          <w:i/>
        </w:rPr>
        <w:t>recusatio</w:t>
      </w:r>
      <w:proofErr w:type="spellEnd"/>
      <w:r>
        <w:t xml:space="preserve">, Gregory presents a hierarchy of the most significant epic and elegiac genres, placed in descending order by prestige. We move from heroic epic in the first couplet, to didactic epic in the second, and finally to </w:t>
      </w:r>
      <w:proofErr w:type="spellStart"/>
      <w:r>
        <w:t>pederastic</w:t>
      </w:r>
      <w:proofErr w:type="spellEnd"/>
      <w:r>
        <w:t xml:space="preserve"> epigram and elegy in the third. When the poet then lists his own theme, each couplet in the first part in the </w:t>
      </w:r>
      <w:proofErr w:type="spellStart"/>
      <w:r>
        <w:rPr>
          <w:i/>
        </w:rPr>
        <w:t>recusatio</w:t>
      </w:r>
      <w:proofErr w:type="spellEnd"/>
      <w:r>
        <w:t xml:space="preserve"> is answered by two couplets in his positive program. That is, his refusal to write heroic epic is juxtaposed with his promise to sing of the Trinity and the angels (77–80), the </w:t>
      </w:r>
      <w:proofErr w:type="gramStart"/>
      <w:r>
        <w:t>most lofty</w:t>
      </w:r>
      <w:proofErr w:type="gramEnd"/>
      <w:r>
        <w:t xml:space="preserve"> subject for a Christian poet. Though he refuses to sing of how the earth fits into the sea, the gleaming of stones, or the course of the heavens, he will sing of the “harmony of the cosmos” (</w:t>
      </w:r>
      <w:proofErr w:type="spellStart"/>
      <w:r>
        <w:rPr>
          <w:rStyle w:val="GreekQuote0"/>
        </w:rPr>
        <w:t>κόσμου</w:t>
      </w:r>
      <w:proofErr w:type="spellEnd"/>
      <w:r>
        <w:t xml:space="preserve"> </w:t>
      </w:r>
      <w:r>
        <w:rPr>
          <w:rStyle w:val="GreekQuote0"/>
        </w:rPr>
        <w:t>θ᾽</w:t>
      </w:r>
      <w:r>
        <w:t xml:space="preserve"> </w:t>
      </w:r>
      <w:proofErr w:type="spellStart"/>
      <w:r>
        <w:rPr>
          <w:rStyle w:val="GreekQuote0"/>
        </w:rPr>
        <w:t>ἁρμονίην</w:t>
      </w:r>
      <w:proofErr w:type="spellEnd"/>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proofErr w:type="spellStart"/>
      <w:r>
        <w:rPr>
          <w:rStyle w:val="GreekQuote0"/>
        </w:rPr>
        <w:t>μίξις</w:t>
      </w:r>
      <w:proofErr w:type="spellEnd"/>
      <w:r>
        <w:t xml:space="preserve">). By this he means humanity’s composite nature: part earthly and part divine (85–86); but the sexual connotations of the Greek noun </w:t>
      </w:r>
      <w:proofErr w:type="spellStart"/>
      <w:r>
        <w:rPr>
          <w:rStyle w:val="GreekQuote0"/>
        </w:rPr>
        <w:t>μίξις</w:t>
      </w:r>
      <w:proofErr w:type="spellEnd"/>
      <w:r>
        <w:t xml:space="preserve"> answer nicely the rejection of the erotic in lines 75–76. This program is in turn framed by the imagery of musical instruments. Tellingly, Gregory begins by calling himself the instrument of God (</w:t>
      </w:r>
      <w:proofErr w:type="spellStart"/>
      <w:r>
        <w:rPr>
          <w:rStyle w:val="GreekQuote0"/>
        </w:rPr>
        <w:t>ὄργ</w:t>
      </w:r>
      <w:proofErr w:type="spellEnd"/>
      <w:r>
        <w:rPr>
          <w:rStyle w:val="GreekQuote0"/>
        </w:rPr>
        <w:t>α</w:t>
      </w:r>
      <w:proofErr w:type="spellStart"/>
      <w:r>
        <w:rPr>
          <w:rStyle w:val="GreekQuote0"/>
        </w:rPr>
        <w:t>νόν</w:t>
      </w:r>
      <w:proofErr w:type="spellEnd"/>
      <w:r>
        <w:t xml:space="preserve"> </w:t>
      </w:r>
      <w:proofErr w:type="spellStart"/>
      <w:r>
        <w:rPr>
          <w:rStyle w:val="GreekQuote0"/>
        </w:rPr>
        <w:t>εἰμι</w:t>
      </w:r>
      <w:proofErr w:type="spellEnd"/>
      <w:r>
        <w:t xml:space="preserve"> </w:t>
      </w:r>
      <w:proofErr w:type="spellStart"/>
      <w:r>
        <w:rPr>
          <w:rStyle w:val="GreekQuote0"/>
        </w:rPr>
        <w:t>θεοῖο</w:t>
      </w:r>
      <w:proofErr w:type="spellEnd"/>
      <w:r>
        <w:t xml:space="preserve"> 69</w:t>
      </w:r>
      <w:proofErr w:type="gramStart"/>
      <w:r>
        <w:t>), but</w:t>
      </w:r>
      <w:proofErr w:type="gramEnd"/>
      <w:r>
        <w:t xml:space="preserve"> ends by stating that his tongue is the instrument (</w:t>
      </w:r>
      <w:proofErr w:type="spellStart"/>
      <w:r>
        <w:rPr>
          <w:rStyle w:val="GreekQuote0"/>
        </w:rPr>
        <w:t>τόσσων</w:t>
      </w:r>
      <w:proofErr w:type="spellEnd"/>
      <w:r>
        <w:t xml:space="preserve"> </w:t>
      </w:r>
      <w:proofErr w:type="spellStart"/>
      <w:r>
        <w:rPr>
          <w:rStyle w:val="GreekQuote0"/>
        </w:rPr>
        <w:t>γλῶσσ</w:t>
      </w:r>
      <w:proofErr w:type="spellEnd"/>
      <w:r>
        <w:rPr>
          <w:rStyle w:val="GreekQuote0"/>
        </w:rPr>
        <w:t>αν</w:t>
      </w:r>
      <w:r>
        <w:t xml:space="preserve"> </w:t>
      </w:r>
      <w:proofErr w:type="spellStart"/>
      <w:r>
        <w:rPr>
          <w:rStyle w:val="GreekQuote0"/>
        </w:rPr>
        <w:t>ἔχω</w:t>
      </w:r>
      <w:proofErr w:type="spellEnd"/>
      <w:r>
        <w:t xml:space="preserve"> </w:t>
      </w:r>
      <w:proofErr w:type="spellStart"/>
      <w:r>
        <w:rPr>
          <w:rStyle w:val="GreekQuote0"/>
        </w:rPr>
        <w:t>κιθάρην</w:t>
      </w:r>
      <w:proofErr w:type="spellEnd"/>
      <w:r>
        <w:t xml:space="preserve"> 91). This synecdoche is of great theological significance– for Gregory, the essential task of humanity is doxology, the praise of the triune God.</w:t>
      </w:r>
    </w:p>
    <w:p w:rsidR="00CF07E1" w:rsidRDefault="00F84752">
      <w:pPr>
        <w:pStyle w:val="BodyText"/>
      </w:pPr>
      <w:r>
        <w:t xml:space="preserve">Gregory connects this program tightly to two other works outside of this elegiac sequence: it looks back to the iambic </w:t>
      </w:r>
      <w:proofErr w:type="spellStart"/>
      <w:r>
        <w:rPr>
          <w:i/>
        </w:rPr>
        <w:t>carm</w:t>
      </w:r>
      <w:proofErr w:type="spellEnd"/>
      <w:r>
        <w:rPr>
          <w:i/>
        </w:rPr>
        <w:t>.</w:t>
      </w:r>
      <w:r>
        <w:t xml:space="preserve"> 2.1.12 (</w:t>
      </w:r>
      <w:r>
        <w:rPr>
          <w:i/>
        </w:rPr>
        <w:t xml:space="preserve">De se ipso et de </w:t>
      </w:r>
      <w:proofErr w:type="spellStart"/>
      <w:r>
        <w:rPr>
          <w:i/>
        </w:rPr>
        <w:t>episcopis</w:t>
      </w:r>
      <w:proofErr w:type="spellEnd"/>
      <w:r>
        <w:t xml:space="preserve">) and forward to the hexametric </w:t>
      </w:r>
      <w:proofErr w:type="spellStart"/>
      <w:r>
        <w:rPr>
          <w:i/>
        </w:rPr>
        <w:t>Poemata</w:t>
      </w:r>
      <w:proofErr w:type="spellEnd"/>
      <w:r>
        <w:rPr>
          <w:i/>
        </w:rPr>
        <w:t xml:space="preserve"> arcana</w:t>
      </w:r>
      <w:r>
        <w:t xml:space="preserve">. Gregory wrote </w:t>
      </w:r>
      <w:proofErr w:type="spellStart"/>
      <w:r>
        <w:rPr>
          <w:i/>
        </w:rPr>
        <w:t>carm</w:t>
      </w:r>
      <w:proofErr w:type="spellEnd"/>
      <w:r>
        <w:rPr>
          <w:i/>
        </w:rPr>
        <w:t>.</w:t>
      </w:r>
      <w:r>
        <w:t xml:space="preserve"> 2.1.12 in the summer of 381, less than a year before </w:t>
      </w:r>
      <w:proofErr w:type="spellStart"/>
      <w:r>
        <w:rPr>
          <w:i/>
        </w:rPr>
        <w:t>carm</w:t>
      </w:r>
      <w:proofErr w:type="spellEnd"/>
      <w:r>
        <w:rPr>
          <w:i/>
        </w:rPr>
        <w:t>.</w:t>
      </w:r>
      <w:r>
        <w:t xml:space="preserve"> 2.1.34a. In 2.1.12 309–26, he invites his rivals to instruct him in a number of points of Christian </w:t>
      </w:r>
      <w:r>
        <w:lastRenderedPageBreak/>
        <w:t xml:space="preserve">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proofErr w:type="spellStart"/>
      <w:r>
        <w:rPr>
          <w:i/>
        </w:rPr>
        <w:t>Poemata</w:t>
      </w:r>
      <w:proofErr w:type="spellEnd"/>
      <w:r>
        <w:rPr>
          <w:i/>
        </w:rPr>
        <w:t xml:space="preserve"> arcana</w:t>
      </w:r>
      <w:r>
        <w:t>.</w:t>
      </w:r>
      <w:r>
        <w:rPr>
          <w:rStyle w:val="FootnoteReference"/>
        </w:rPr>
        <w:footnoteReference w:id="549"/>
      </w:r>
      <w:r>
        <w:t xml:space="preserve"> </w:t>
      </w:r>
      <w:proofErr w:type="spellStart"/>
      <w:r>
        <w:t>Moreschini</w:t>
      </w:r>
      <w:proofErr w:type="spellEnd"/>
      <w:r>
        <w:t xml:space="preserve"> and </w:t>
      </w:r>
      <w:proofErr w:type="spellStart"/>
      <w:r>
        <w:t>Piottante</w:t>
      </w:r>
      <w:proofErr w:type="spellEnd"/>
      <w:r>
        <w:t xml:space="preserve"> have noted the coincidences but both were uncertain about how to interpret them. </w:t>
      </w:r>
      <w:proofErr w:type="spellStart"/>
      <w:r>
        <w:t>Moreschini</w:t>
      </w:r>
      <w:proofErr w:type="spellEnd"/>
      <w:r>
        <w:t xml:space="preserve"> simply notes that he is unsure whether </w:t>
      </w:r>
      <w:proofErr w:type="spellStart"/>
      <w:r>
        <w:rPr>
          <w:i/>
        </w:rPr>
        <w:t>carm</w:t>
      </w:r>
      <w:proofErr w:type="spellEnd"/>
      <w:r>
        <w:rPr>
          <w:i/>
        </w:rPr>
        <w:t>.</w:t>
      </w:r>
      <w:r>
        <w:t xml:space="preserve"> 2.1.12 was written before or after the </w:t>
      </w:r>
      <w:proofErr w:type="spellStart"/>
      <w:r>
        <w:rPr>
          <w:i/>
        </w:rPr>
        <w:t>Poemata</w:t>
      </w:r>
      <w:proofErr w:type="spellEnd"/>
      <w:r>
        <w:rPr>
          <w:i/>
        </w:rPr>
        <w:t xml:space="preserve"> arcana</w:t>
      </w:r>
      <w:r>
        <w:t xml:space="preserve">, while </w:t>
      </w:r>
      <w:proofErr w:type="spellStart"/>
      <w:r>
        <w:t>Piottante</w:t>
      </w:r>
      <w:proofErr w:type="spellEnd"/>
      <w:r>
        <w:t xml:space="preserve"> is uncertain whether Gregory refers at all to the </w:t>
      </w:r>
      <w:proofErr w:type="spellStart"/>
      <w:r>
        <w:rPr>
          <w:i/>
        </w:rPr>
        <w:t>Poemata</w:t>
      </w:r>
      <w:proofErr w:type="spellEnd"/>
      <w:r>
        <w:rPr>
          <w:i/>
        </w:rPr>
        <w:t xml:space="preserve"> arcana</w:t>
      </w:r>
      <w:r>
        <w:t xml:space="preserve"> in 2.1.34a.</w:t>
      </w:r>
      <w:r>
        <w:rPr>
          <w:rStyle w:val="FootnoteReference"/>
        </w:rPr>
        <w:footnoteReference w:id="550"/>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proofErr w:type="spellStart"/>
      <w:r>
        <w:rPr>
          <w:rStyle w:val="GreekQuote0"/>
        </w:rPr>
        <w:t>μή</w:t>
      </w:r>
      <w:proofErr w:type="spellEnd"/>
      <w:r>
        <w:t xml:space="preserve"> </w:t>
      </w:r>
      <w:proofErr w:type="spellStart"/>
      <w:r>
        <w:rPr>
          <w:rStyle w:val="GreekQuote0"/>
        </w:rPr>
        <w:t>με</w:t>
      </w:r>
      <w:proofErr w:type="spellEnd"/>
      <w:r>
        <w:t xml:space="preserve"> </w:t>
      </w:r>
      <w:proofErr w:type="spellStart"/>
      <w:r>
        <w:rPr>
          <w:rStyle w:val="GreekQuote0"/>
        </w:rPr>
        <w:t>στερήσῃς</w:t>
      </w:r>
      <w:proofErr w:type="spellEnd"/>
      <w:r>
        <w:t xml:space="preserve"> 2.1.12 323–26). Thus, when Gregory announces in 2.1.34a that he will himself sing of such themes, he implies that none of his rivals were able to rise to his challenge in 2.1.12. Yet Gregory’s program of Christian teaching finds fulfillment only in the long hexametric sequence, the </w:t>
      </w:r>
      <w:proofErr w:type="spellStart"/>
      <w:r>
        <w:rPr>
          <w:i/>
        </w:rPr>
        <w:t>Poemata</w:t>
      </w:r>
      <w:proofErr w:type="spellEnd"/>
      <w:r>
        <w:rPr>
          <w:i/>
        </w:rPr>
        <w:t xml:space="preserve"> arcana</w:t>
      </w:r>
      <w:r>
        <w:t xml:space="preserve">. Not only is the sequence of themes nearly identical, but Gregory opens the </w:t>
      </w:r>
      <w:r>
        <w:rPr>
          <w:i/>
        </w:rPr>
        <w:t>Poem. arc.</w:t>
      </w:r>
      <w:r>
        <w:t xml:space="preserve"> with the same nautical </w:t>
      </w:r>
      <w:proofErr w:type="gramStart"/>
      <w:r>
        <w:t>imagery</w:t>
      </w:r>
      <w:proofErr w:type="gramEnd"/>
      <w:r>
        <w:t xml:space="preserve"> he uses to close 2.1.34a. </w:t>
      </w:r>
      <w:proofErr w:type="spellStart"/>
      <w:r>
        <w:rPr>
          <w:i/>
        </w:rPr>
        <w:t>Carm</w:t>
      </w:r>
      <w:proofErr w:type="spellEnd"/>
      <w:r>
        <w:rPr>
          <w:i/>
        </w:rPr>
        <w:t>.</w:t>
      </w:r>
      <w:r>
        <w:t xml:space="preserve"> 2.1.34a ends “This is my voyage; you should spur yourself on to another. Each one should find his harbor by a different type of wind” </w:t>
      </w:r>
      <w:proofErr w:type="gramStart"/>
      <w:r>
        <w:t xml:space="preserve">( </w:t>
      </w:r>
      <w:proofErr w:type="spellStart"/>
      <w:r>
        <w:rPr>
          <w:rStyle w:val="GreekQuote0"/>
        </w:rPr>
        <w:t>οὗτος</w:t>
      </w:r>
      <w:proofErr w:type="spellEnd"/>
      <w:proofErr w:type="gramEnd"/>
      <w:r>
        <w:t xml:space="preserve"> </w:t>
      </w:r>
      <w:proofErr w:type="spellStart"/>
      <w:r>
        <w:rPr>
          <w:rStyle w:val="GreekQuote0"/>
        </w:rPr>
        <w:t>ἐμὸς</w:t>
      </w:r>
      <w:proofErr w:type="spellEnd"/>
      <w:r>
        <w:t xml:space="preserve"> </w:t>
      </w:r>
      <w:r>
        <w:rPr>
          <w:rStyle w:val="GreekQuote0"/>
        </w:rPr>
        <w:t>π</w:t>
      </w:r>
      <w:proofErr w:type="spellStart"/>
      <w:r>
        <w:rPr>
          <w:rStyle w:val="GreekQuote0"/>
        </w:rPr>
        <w:t>λόος</w:t>
      </w:r>
      <w:proofErr w:type="spellEnd"/>
      <w:r>
        <w:t xml:space="preserve"> </w:t>
      </w:r>
      <w:proofErr w:type="spellStart"/>
      <w:r>
        <w:rPr>
          <w:rStyle w:val="GreekQuote0"/>
        </w:rPr>
        <w:lastRenderedPageBreak/>
        <w:t>ἐστί</w:t>
      </w:r>
      <w:proofErr w:type="spellEnd"/>
      <w:r>
        <w:t xml:space="preserve">· </w:t>
      </w:r>
      <w:proofErr w:type="spellStart"/>
      <w:r>
        <w:rPr>
          <w:rStyle w:val="GreekQuote0"/>
        </w:rPr>
        <w:t>σὺ</w:t>
      </w:r>
      <w:proofErr w:type="spellEnd"/>
      <w:r>
        <w:t xml:space="preserve"> </w:t>
      </w:r>
      <w:r>
        <w:rPr>
          <w:rStyle w:val="GreekQuote0"/>
        </w:rPr>
        <w:t>δ</w:t>
      </w:r>
      <w:r>
        <w:t xml:space="preserve">’ </w:t>
      </w:r>
      <w:proofErr w:type="spellStart"/>
      <w:r>
        <w:rPr>
          <w:rStyle w:val="GreekQuote0"/>
        </w:rPr>
        <w:t>ἐς</w:t>
      </w:r>
      <w:proofErr w:type="spellEnd"/>
      <w:r>
        <w:t xml:space="preserve"> </w:t>
      </w:r>
      <w:r>
        <w:rPr>
          <w:rStyle w:val="GreekQuote0"/>
          <w:b/>
        </w:rPr>
        <w:t>π</w:t>
      </w:r>
      <w:proofErr w:type="spellStart"/>
      <w:r>
        <w:rPr>
          <w:rStyle w:val="GreekQuote0"/>
          <w:b/>
        </w:rPr>
        <w:t>λόον</w:t>
      </w:r>
      <w:proofErr w:type="spellEnd"/>
      <w:r>
        <w:t xml:space="preserve"> </w:t>
      </w:r>
      <w:proofErr w:type="spellStart"/>
      <w:r>
        <w:rPr>
          <w:rStyle w:val="GreekQuote0"/>
        </w:rPr>
        <w:t>ἄλλον</w:t>
      </w:r>
      <w:proofErr w:type="spellEnd"/>
      <w:r>
        <w:t xml:space="preserve"> </w:t>
      </w:r>
      <w:r>
        <w:rPr>
          <w:rStyle w:val="GreekQuote0"/>
        </w:rPr>
        <w:t>ἐπ</w:t>
      </w:r>
      <w:proofErr w:type="spellStart"/>
      <w:r>
        <w:rPr>
          <w:rStyle w:val="GreekQuote0"/>
        </w:rPr>
        <w:t>είγῃ</w:t>
      </w:r>
      <w:proofErr w:type="spellEnd"/>
      <w:r>
        <w:t xml:space="preserve">. / </w:t>
      </w:r>
      <w:proofErr w:type="spellStart"/>
      <w:r>
        <w:rPr>
          <w:rStyle w:val="GreekQuote0"/>
        </w:rPr>
        <w:t>ἄλλος</w:t>
      </w:r>
      <w:proofErr w:type="spellEnd"/>
      <w:r>
        <w:t xml:space="preserve"> </w:t>
      </w:r>
      <w:r>
        <w:rPr>
          <w:rStyle w:val="GreekQuote0"/>
        </w:rPr>
        <w:t>ἀπ</w:t>
      </w:r>
      <w:r>
        <w:t xml:space="preserve">’ </w:t>
      </w:r>
      <w:proofErr w:type="spellStart"/>
      <w:r>
        <w:rPr>
          <w:rStyle w:val="GreekQuote0"/>
        </w:rPr>
        <w:t>ἀλλοίου</w:t>
      </w:r>
      <w:proofErr w:type="spellEnd"/>
      <w:r>
        <w:t xml:space="preserve"> </w:t>
      </w:r>
      <w:r>
        <w:rPr>
          <w:rStyle w:val="GreekQuote0"/>
        </w:rPr>
        <w:t>π</w:t>
      </w:r>
      <w:proofErr w:type="spellStart"/>
      <w:r>
        <w:rPr>
          <w:rStyle w:val="GreekQuote0"/>
        </w:rPr>
        <w:t>νεύμ</w:t>
      </w:r>
      <w:proofErr w:type="spellEnd"/>
      <w:r>
        <w:rPr>
          <w:rStyle w:val="GreekQuote0"/>
        </w:rPr>
        <w:t>α</w:t>
      </w:r>
      <w:proofErr w:type="spellStart"/>
      <w:r>
        <w:rPr>
          <w:rStyle w:val="GreekQuote0"/>
        </w:rPr>
        <w:t>τος</w:t>
      </w:r>
      <w:proofErr w:type="spellEnd"/>
      <w:r>
        <w:t xml:space="preserve"> </w:t>
      </w:r>
      <w:proofErr w:type="spellStart"/>
      <w:r>
        <w:rPr>
          <w:rStyle w:val="GreekQuote0"/>
        </w:rPr>
        <w:t>ὅρμον</w:t>
      </w:r>
      <w:proofErr w:type="spellEnd"/>
      <w:r>
        <w:t xml:space="preserve"> </w:t>
      </w:r>
      <w:proofErr w:type="spellStart"/>
      <w:r>
        <w:rPr>
          <w:rStyle w:val="GreekQuote0"/>
        </w:rPr>
        <w:t>ἔχοι</w:t>
      </w:r>
      <w:proofErr w:type="spellEnd"/>
      <w:r>
        <w:t>. 149–50).</w:t>
      </w:r>
      <w:r>
        <w:rPr>
          <w:rStyle w:val="FootnoteReference"/>
        </w:rPr>
        <w:footnoteReference w:id="551"/>
      </w:r>
      <w:r>
        <w:t xml:space="preserve"> </w:t>
      </w:r>
      <w:r>
        <w:rPr>
          <w:i/>
        </w:rPr>
        <w:t>Poem. arc.</w:t>
      </w:r>
      <w:r>
        <w:t xml:space="preserve"> 1 begins: “I know that we are setting out on a great voyage in a small raft” (</w:t>
      </w:r>
      <w:proofErr w:type="spellStart"/>
      <w:r>
        <w:rPr>
          <w:rStyle w:val="GreekQuote0"/>
        </w:rPr>
        <w:t>οἶδ</w:t>
      </w:r>
      <w:proofErr w:type="spellEnd"/>
      <w:r>
        <w:rPr>
          <w:rStyle w:val="GreekQuote0"/>
        </w:rPr>
        <w:t>α</w:t>
      </w:r>
      <w:r>
        <w:t xml:space="preserve"> </w:t>
      </w:r>
      <w:proofErr w:type="spellStart"/>
      <w:r>
        <w:rPr>
          <w:rStyle w:val="GreekQuote0"/>
        </w:rPr>
        <w:t>μὲν</w:t>
      </w:r>
      <w:proofErr w:type="spellEnd"/>
      <w:r>
        <w:t xml:space="preserve"> </w:t>
      </w:r>
      <w:proofErr w:type="spellStart"/>
      <w:r>
        <w:rPr>
          <w:rStyle w:val="GreekQuote0"/>
        </w:rPr>
        <w:t>ὡς</w:t>
      </w:r>
      <w:proofErr w:type="spellEnd"/>
      <w:r>
        <w:t xml:space="preserve"> </w:t>
      </w:r>
      <w:proofErr w:type="spellStart"/>
      <w:r>
        <w:rPr>
          <w:rStyle w:val="GreekQuote0"/>
        </w:rPr>
        <w:t>σχεδίῃσι</w:t>
      </w:r>
      <w:proofErr w:type="spellEnd"/>
      <w:r>
        <w:t xml:space="preserve"> </w:t>
      </w:r>
      <w:r>
        <w:rPr>
          <w:rStyle w:val="GreekQuote0"/>
        </w:rPr>
        <w:t>μα</w:t>
      </w:r>
      <w:proofErr w:type="spellStart"/>
      <w:r>
        <w:rPr>
          <w:rStyle w:val="GreekQuote0"/>
        </w:rPr>
        <w:t>κρὸν</w:t>
      </w:r>
      <w:proofErr w:type="spellEnd"/>
      <w:r>
        <w:t xml:space="preserve"> </w:t>
      </w:r>
      <w:r>
        <w:rPr>
          <w:rStyle w:val="GreekQuote0"/>
          <w:b/>
        </w:rPr>
        <w:t>π</w:t>
      </w:r>
      <w:proofErr w:type="spellStart"/>
      <w:r>
        <w:rPr>
          <w:rStyle w:val="GreekQuote0"/>
          <w:b/>
        </w:rPr>
        <w:t>λόον</w:t>
      </w:r>
      <w:proofErr w:type="spellEnd"/>
      <w:r>
        <w:t xml:space="preserve"> </w:t>
      </w:r>
      <w:proofErr w:type="spellStart"/>
      <w:r>
        <w:rPr>
          <w:rStyle w:val="GreekQuote0"/>
        </w:rPr>
        <w:t>ἐκ</w:t>
      </w:r>
      <w:proofErr w:type="spellEnd"/>
      <w:r>
        <w:rPr>
          <w:rStyle w:val="GreekQuote0"/>
        </w:rPr>
        <w:t>π</w:t>
      </w:r>
      <w:proofErr w:type="spellStart"/>
      <w:r>
        <w:rPr>
          <w:rStyle w:val="GreekQuote0"/>
        </w:rPr>
        <w:t>ερόωμεν</w:t>
      </w:r>
      <w:proofErr w:type="spellEnd"/>
      <w:r>
        <w:t xml:space="preserve"> 1.1.1 1). Note the use of the noun </w:t>
      </w:r>
      <w:r>
        <w:rPr>
          <w:rStyle w:val="GreekQuote0"/>
        </w:rPr>
        <w:t>π</w:t>
      </w:r>
      <w:proofErr w:type="spellStart"/>
      <w:r>
        <w:rPr>
          <w:rStyle w:val="GreekQuote0"/>
        </w:rPr>
        <w:t>λόος</w:t>
      </w:r>
      <w:proofErr w:type="spellEnd"/>
      <w:r>
        <w:t xml:space="preserve"> (“voyage”) in the same metrical location as in 2.1.34a 149. Scholars have been tempted to make the program in 2.1.34a apply to Gregory’s broader poetic corpus;</w:t>
      </w:r>
      <w:r>
        <w:rPr>
          <w:rStyle w:val="FootnoteReference"/>
        </w:rPr>
        <w:footnoteReference w:id="552"/>
      </w:r>
      <w:r>
        <w:t xml:space="preserve"> though it has broader implications, the program most concretely answers a challenge set forth in 2.1.12 309–26 and prepares his audience for the </w:t>
      </w:r>
      <w:proofErr w:type="spellStart"/>
      <w:r>
        <w:rPr>
          <w:i/>
        </w:rPr>
        <w:t>Poemata</w:t>
      </w:r>
      <w:proofErr w:type="spellEnd"/>
      <w:r>
        <w:rPr>
          <w:i/>
        </w:rPr>
        <w:t xml:space="preserve"> arcana</w:t>
      </w:r>
      <w:r>
        <w:t>.</w:t>
      </w:r>
    </w:p>
    <w:p w:rsidR="00CF07E1" w:rsidRDefault="00F84752">
      <w:pPr>
        <w:pStyle w:val="Heading4"/>
      </w:pPr>
      <w:bookmarkStart w:id="154" w:name="b-in-silentium-ieiunii-b"/>
      <w:r>
        <w:t>2.1.34b (</w:t>
      </w:r>
      <w:r>
        <w:rPr>
          <w:i/>
        </w:rPr>
        <w:t xml:space="preserve">In </w:t>
      </w:r>
      <w:proofErr w:type="spellStart"/>
      <w:r>
        <w:rPr>
          <w:i/>
        </w:rPr>
        <w:t>silentium</w:t>
      </w:r>
      <w:proofErr w:type="spellEnd"/>
      <w:r>
        <w:rPr>
          <w:i/>
        </w:rPr>
        <w:t xml:space="preserve"> </w:t>
      </w:r>
      <w:proofErr w:type="spellStart"/>
      <w:r>
        <w:rPr>
          <w:i/>
        </w:rPr>
        <w:t>ieiunii</w:t>
      </w:r>
      <w:proofErr w:type="spellEnd"/>
      <w:r>
        <w:t xml:space="preserve"> B)</w:t>
      </w:r>
      <w:bookmarkEnd w:id="154"/>
    </w:p>
    <w:p w:rsidR="00CF07E1" w:rsidRDefault="00F84752">
      <w:pPr>
        <w:pStyle w:val="FirstParagraph"/>
      </w:pPr>
      <w:r>
        <w:t xml:space="preserve">At 60 lines, the second </w:t>
      </w:r>
      <w:proofErr w:type="spellStart"/>
      <w:r>
        <w:t>lenten</w:t>
      </w:r>
      <w:proofErr w:type="spellEnd"/>
      <w:r>
        <w:t xml:space="preserve"> poem is much shorter than its predecessor. With the first two lines, Gregory clearly situates it as a successor to 2.1.34a: “Come now, listen to another work of my silence, both enemy and friend alike” (</w:t>
      </w:r>
      <w:proofErr w:type="spellStart"/>
      <w:r>
        <w:rPr>
          <w:rStyle w:val="GreekQuote0"/>
        </w:rPr>
        <w:t>Εἰ</w:t>
      </w:r>
      <w:proofErr w:type="spellEnd"/>
      <w:r>
        <w:t xml:space="preserve"> </w:t>
      </w:r>
      <w:r>
        <w:rPr>
          <w:rStyle w:val="GreekQuote0"/>
        </w:rPr>
        <w:t>δ</w:t>
      </w:r>
      <w:r>
        <w:t xml:space="preserve">’ </w:t>
      </w:r>
      <w:proofErr w:type="spellStart"/>
      <w:r>
        <w:rPr>
          <w:rStyle w:val="GreekQuote0"/>
        </w:rPr>
        <w:t>ἄγε</w:t>
      </w:r>
      <w:proofErr w:type="spellEnd"/>
      <w:r>
        <w:t xml:space="preserve">, </w:t>
      </w:r>
      <w:r>
        <w:rPr>
          <w:rStyle w:val="GreekQuote0"/>
        </w:rPr>
        <w:t>καὶ</w:t>
      </w:r>
      <w:r>
        <w:t xml:space="preserve"> </w:t>
      </w:r>
      <w:proofErr w:type="spellStart"/>
      <w:r>
        <w:rPr>
          <w:rStyle w:val="GreekQuote0"/>
        </w:rPr>
        <w:t>λόγον</w:t>
      </w:r>
      <w:proofErr w:type="spellEnd"/>
      <w:r>
        <w:t xml:space="preserve"> </w:t>
      </w:r>
      <w:proofErr w:type="spellStart"/>
      <w:r>
        <w:rPr>
          <w:rStyle w:val="GreekQuote0"/>
        </w:rPr>
        <w:t>ἄλλον</w:t>
      </w:r>
      <w:proofErr w:type="spellEnd"/>
      <w:r>
        <w:t xml:space="preserve"> </w:t>
      </w:r>
      <w:proofErr w:type="spellStart"/>
      <w:r>
        <w:rPr>
          <w:rStyle w:val="GreekQuote0"/>
        </w:rPr>
        <w:t>ἐμῆς</w:t>
      </w:r>
      <w:proofErr w:type="spellEnd"/>
      <w:r>
        <w:t xml:space="preserve"> </w:t>
      </w:r>
      <w:proofErr w:type="spellStart"/>
      <w:r>
        <w:rPr>
          <w:rStyle w:val="GreekQuote0"/>
        </w:rPr>
        <w:t>ἀΐοιτε</w:t>
      </w:r>
      <w:proofErr w:type="spellEnd"/>
      <w:r>
        <w:t xml:space="preserve"> </w:t>
      </w:r>
      <w:proofErr w:type="spellStart"/>
      <w:r>
        <w:rPr>
          <w:rStyle w:val="GreekQuote0"/>
        </w:rPr>
        <w:t>σιω</w:t>
      </w:r>
      <w:proofErr w:type="spellEnd"/>
      <w:r>
        <w:rPr>
          <w:rStyle w:val="GreekQuote0"/>
        </w:rPr>
        <w:t>π</w:t>
      </w:r>
      <w:proofErr w:type="spellStart"/>
      <w:r>
        <w:rPr>
          <w:rStyle w:val="GreekQuote0"/>
        </w:rPr>
        <w:t>ῆς</w:t>
      </w:r>
      <w:proofErr w:type="spellEnd"/>
      <w:r>
        <w:t xml:space="preserve">, / </w:t>
      </w:r>
      <w:proofErr w:type="spellStart"/>
      <w:r>
        <w:rPr>
          <w:rStyle w:val="GreekQuote0"/>
        </w:rPr>
        <w:t>ὅστις</w:t>
      </w:r>
      <w:proofErr w:type="spellEnd"/>
      <w:r>
        <w:t xml:space="preserve"> </w:t>
      </w:r>
      <w:r>
        <w:rPr>
          <w:rStyle w:val="GreekQuote0"/>
        </w:rPr>
        <w:t>ἀπ</w:t>
      </w:r>
      <w:proofErr w:type="spellStart"/>
      <w:r>
        <w:rPr>
          <w:rStyle w:val="GreekQuote0"/>
        </w:rPr>
        <w:t>εχθ</w:t>
      </w:r>
      <w:proofErr w:type="spellEnd"/>
      <w:r>
        <w:rPr>
          <w:rStyle w:val="GreekQuote0"/>
        </w:rPr>
        <w:t>α</w:t>
      </w:r>
      <w:proofErr w:type="spellStart"/>
      <w:r>
        <w:rPr>
          <w:rStyle w:val="GreekQuote0"/>
        </w:rPr>
        <w:t>ίρων</w:t>
      </w:r>
      <w:proofErr w:type="spellEnd"/>
      <w:r>
        <w:t xml:space="preserve">, </w:t>
      </w:r>
      <w:proofErr w:type="spellStart"/>
      <w:r>
        <w:rPr>
          <w:rStyle w:val="GreekQuote0"/>
        </w:rPr>
        <w:t>ὅς</w:t>
      </w:r>
      <w:proofErr w:type="spellEnd"/>
      <w:r>
        <w:t xml:space="preserve"> </w:t>
      </w:r>
      <w:proofErr w:type="spellStart"/>
      <w:r>
        <w:rPr>
          <w:rStyle w:val="GreekQuote0"/>
        </w:rPr>
        <w:t>τε</w:t>
      </w:r>
      <w:proofErr w:type="spellEnd"/>
      <w:r>
        <w:t xml:space="preserve"> </w:t>
      </w:r>
      <w:proofErr w:type="spellStart"/>
      <w:r>
        <w:rPr>
          <w:rStyle w:val="GreekQuote0"/>
        </w:rPr>
        <w:t>φίλ</w:t>
      </w:r>
      <w:proofErr w:type="spellEnd"/>
      <w:r>
        <w:rPr>
          <w:rStyle w:val="GreekQuote0"/>
        </w:rPr>
        <w:t>α</w:t>
      </w:r>
      <w:r>
        <w:t xml:space="preserve"> </w:t>
      </w:r>
      <w:proofErr w:type="spellStart"/>
      <w:r>
        <w:rPr>
          <w:rStyle w:val="GreekQuote0"/>
        </w:rPr>
        <w:t>φρονέων</w:t>
      </w:r>
      <w:proofErr w:type="spellEnd"/>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nice clothing, and indecent poetry). In 2.1.34b the focus is instead on what Gregory embraced: intensive study of the scriptures (7–10) and ascetic discipline that bound his desires for food and sex and checked anger and mockery. Compare, for instance, 2.1.34b 14: “I fixed my gaze on </w:t>
      </w:r>
      <w:r>
        <w:lastRenderedPageBreak/>
        <w:t>prudence” (</w:t>
      </w:r>
      <w:proofErr w:type="spellStart"/>
      <w:r>
        <w:rPr>
          <w:rStyle w:val="GreekQuote0"/>
        </w:rPr>
        <w:t>ὄμμ</w:t>
      </w:r>
      <w:proofErr w:type="spellEnd"/>
      <w:r>
        <w:rPr>
          <w:rStyle w:val="GreekQuote0"/>
        </w:rPr>
        <w:t>α</w:t>
      </w:r>
      <w:r>
        <w:t xml:space="preserve"> </w:t>
      </w:r>
      <w:r>
        <w:rPr>
          <w:rStyle w:val="GreekQuote0"/>
        </w:rPr>
        <w:t>δ</w:t>
      </w:r>
      <w:r>
        <w:t xml:space="preserve">’ </w:t>
      </w:r>
      <w:proofErr w:type="spellStart"/>
      <w:r>
        <w:rPr>
          <w:rStyle w:val="GreekQuote0"/>
        </w:rPr>
        <w:t>ἐνὶ</w:t>
      </w:r>
      <w:proofErr w:type="spellEnd"/>
      <w:r>
        <w:t xml:space="preserve"> </w:t>
      </w:r>
      <w:r>
        <w:rPr>
          <w:rStyle w:val="GreekQuote0"/>
        </w:rPr>
        <w:t>β</w:t>
      </w:r>
      <w:proofErr w:type="spellStart"/>
      <w:r>
        <w:rPr>
          <w:rStyle w:val="GreekQuote0"/>
        </w:rPr>
        <w:t>λεφάροις</w:t>
      </w:r>
      <w:proofErr w:type="spellEnd"/>
      <w:r>
        <w:t xml:space="preserve"> </w:t>
      </w:r>
      <w:r>
        <w:rPr>
          <w:rStyle w:val="GreekQuote0"/>
        </w:rPr>
        <w:t>π</w:t>
      </w:r>
      <w:proofErr w:type="spellStart"/>
      <w:r>
        <w:rPr>
          <w:rStyle w:val="GreekQuote0"/>
        </w:rPr>
        <w:t>ῆξ</w:t>
      </w:r>
      <w:proofErr w:type="spellEnd"/>
      <w:r>
        <w:rPr>
          <w:rStyle w:val="GreekQuote0"/>
        </w:rPr>
        <w:t>α</w:t>
      </w:r>
      <w:r>
        <w:t xml:space="preserve"> </w:t>
      </w:r>
      <w:r>
        <w:rPr>
          <w:rStyle w:val="GreekQuote0"/>
        </w:rPr>
        <w:t>σα</w:t>
      </w:r>
      <w:proofErr w:type="spellStart"/>
      <w:r>
        <w:rPr>
          <w:rStyle w:val="GreekQuote0"/>
        </w:rPr>
        <w:t>οφροσύνῃ</w:t>
      </w:r>
      <w:proofErr w:type="spellEnd"/>
      <w:r>
        <w:t>) with 2.1.45 310: “I placed my neck under austere prudence” (</w:t>
      </w:r>
      <w:proofErr w:type="spellStart"/>
      <w:r>
        <w:rPr>
          <w:rStyle w:val="GreekQuote0"/>
        </w:rPr>
        <w:t>ἀὐχέν</w:t>
      </w:r>
      <w:proofErr w:type="spellEnd"/>
      <w:r>
        <w:t xml:space="preserve">’ </w:t>
      </w:r>
      <w:r>
        <w:rPr>
          <w:rStyle w:val="GreekQuote0"/>
        </w:rPr>
        <w:t>ὑπὸ</w:t>
      </w:r>
      <w:r>
        <w:t xml:space="preserve"> </w:t>
      </w:r>
      <w:proofErr w:type="spellStart"/>
      <w:r>
        <w:rPr>
          <w:rStyle w:val="GreekQuote0"/>
        </w:rPr>
        <w:t>στερεῇ</w:t>
      </w:r>
      <w:proofErr w:type="spellEnd"/>
      <w:r>
        <w:t xml:space="preserve"> </w:t>
      </w:r>
      <w:proofErr w:type="spellStart"/>
      <w:r>
        <w:rPr>
          <w:rStyle w:val="GreekQuote0"/>
        </w:rPr>
        <w:t>θῆκ</w:t>
      </w:r>
      <w:proofErr w:type="spellEnd"/>
      <w:r>
        <w:rPr>
          <w:rStyle w:val="GreekQuote0"/>
        </w:rPr>
        <w:t>α</w:t>
      </w:r>
      <w:r>
        <w:t xml:space="preserve"> </w:t>
      </w:r>
      <w:r>
        <w:rPr>
          <w:rStyle w:val="GreekQuote0"/>
        </w:rPr>
        <w:t>σα</w:t>
      </w:r>
      <w:proofErr w:type="spellStart"/>
      <w:r>
        <w:rPr>
          <w:rStyle w:val="GreekQuote0"/>
        </w:rPr>
        <w:t>οφροσύνῃ</w:t>
      </w:r>
      <w:proofErr w:type="spellEnd"/>
      <w:r>
        <w:t>).</w:t>
      </w:r>
    </w:p>
    <w:p w:rsidR="00CF07E1" w:rsidRDefault="00F84752">
      <w:pPr>
        <w:pStyle w:val="BodyText"/>
      </w:pPr>
      <w:r>
        <w:t>The lament in the second half of the poem reprises a number of themes from 2.1.10, 15, and 16. Disease and old age return again in line 25 (</w:t>
      </w:r>
      <w:r>
        <w:rPr>
          <w:i/>
        </w:rPr>
        <w:t>cf</w:t>
      </w:r>
      <w:r>
        <w:t xml:space="preserve">.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w:t>
      </w:r>
      <w:proofErr w:type="spellStart"/>
      <w:r>
        <w:rPr>
          <w:rStyle w:val="GreekQuote0"/>
        </w:rPr>
        <w:t>ᾶσί</w:t>
      </w:r>
      <w:proofErr w:type="spellEnd"/>
      <w:r>
        <w:t xml:space="preserve"> </w:t>
      </w:r>
      <w:r>
        <w:rPr>
          <w:rStyle w:val="GreekQuote0"/>
        </w:rPr>
        <w:t>μ</w:t>
      </w:r>
      <w:r>
        <w:t xml:space="preserve">’ </w:t>
      </w:r>
      <w:proofErr w:type="spellStart"/>
      <w:r>
        <w:rPr>
          <w:rStyle w:val="GreekQuote0"/>
        </w:rPr>
        <w:t>ἔθηκε</w:t>
      </w:r>
      <w:proofErr w:type="spellEnd"/>
      <w:r>
        <w:t xml:space="preserve"> </w:t>
      </w:r>
      <w:proofErr w:type="spellStart"/>
      <w:r>
        <w:rPr>
          <w:rStyle w:val="GreekQuote0"/>
        </w:rPr>
        <w:t>φίλοισιν</w:t>
      </w:r>
      <w:proofErr w:type="spellEnd"/>
      <w:r>
        <w:t xml:space="preserve"> </w:t>
      </w:r>
      <w:r>
        <w:rPr>
          <w:rStyle w:val="GreekQuote0"/>
        </w:rPr>
        <w:t>ἐπ</w:t>
      </w:r>
      <w:proofErr w:type="spellStart"/>
      <w:r>
        <w:rPr>
          <w:rStyle w:val="GreekQuote0"/>
        </w:rPr>
        <w:t>ίφθονον</w:t>
      </w:r>
      <w:proofErr w:type="spellEnd"/>
      <w:r>
        <w:t xml:space="preserve"> 39). In good Callimachean fashion he addresses Envy but then checks himself:</w:t>
      </w:r>
      <w:r>
        <w:rPr>
          <w:rStyle w:val="FootnoteReference"/>
        </w:rPr>
        <w:footnoteReference w:id="553"/>
      </w:r>
    </w:p>
    <w:p w:rsidR="00CF07E1" w:rsidRDefault="00F84752">
      <w:pPr>
        <w:pStyle w:val="BlockText"/>
      </w:pPr>
      <w:r w:rsidRPr="002F41E0">
        <w:rPr>
          <w:lang w:val="el-GR"/>
        </w:rPr>
        <w:t xml:space="preserve">… </w:t>
      </w:r>
      <w:r w:rsidRPr="002F41E0">
        <w:rPr>
          <w:rStyle w:val="GreekQuote0"/>
          <w:lang w:val="el-GR"/>
        </w:rPr>
        <w:t>Ὦ</w:t>
      </w:r>
      <w:r w:rsidRPr="002F41E0">
        <w:rPr>
          <w:lang w:val="el-GR"/>
        </w:rPr>
        <w:t xml:space="preserve"> </w:t>
      </w:r>
      <w:r w:rsidRPr="002F41E0">
        <w:rPr>
          <w:rStyle w:val="GreekQuote0"/>
          <w:lang w:val="el-GR"/>
        </w:rPr>
        <w:t>φθόνε</w:t>
      </w:r>
      <w:r w:rsidRPr="002F41E0">
        <w:rPr>
          <w:lang w:val="el-GR"/>
        </w:rPr>
        <w:t xml:space="preserve">, </w:t>
      </w:r>
      <w:proofErr w:type="spellStart"/>
      <w:r w:rsidRPr="002F41E0">
        <w:rPr>
          <w:rStyle w:val="GreekQuote0"/>
          <w:lang w:val="el-GR"/>
        </w:rPr>
        <w:t>καὶ</w:t>
      </w:r>
      <w:proofErr w:type="spellEnd"/>
      <w:r w:rsidRPr="002F41E0">
        <w:rPr>
          <w:lang w:val="el-GR"/>
        </w:rPr>
        <w:t xml:space="preserve"> </w:t>
      </w:r>
      <w:r w:rsidRPr="002F41E0">
        <w:rPr>
          <w:rStyle w:val="GreekQuote0"/>
          <w:lang w:val="el-GR"/>
        </w:rPr>
        <w:t>σύ</w:t>
      </w:r>
      <w:r w:rsidRPr="002F41E0">
        <w:rPr>
          <w:lang w:val="el-GR"/>
        </w:rPr>
        <w:br/>
      </w:r>
      <w:r>
        <w:t>   </w:t>
      </w:r>
      <w:proofErr w:type="spellStart"/>
      <w:r w:rsidRPr="002F41E0">
        <w:rPr>
          <w:rStyle w:val="GreekQuote0"/>
          <w:lang w:val="el-GR"/>
        </w:rPr>
        <w:t>Ἐξ</w:t>
      </w:r>
      <w:proofErr w:type="spellEnd"/>
      <w:r w:rsidRPr="002F41E0">
        <w:rPr>
          <w:lang w:val="el-GR"/>
        </w:rPr>
        <w:t xml:space="preserve"> </w:t>
      </w:r>
      <w:proofErr w:type="spellStart"/>
      <w:r w:rsidRPr="002F41E0">
        <w:rPr>
          <w:rStyle w:val="GreekQuote0"/>
          <w:lang w:val="el-GR"/>
        </w:rPr>
        <w:t>ἐμέθεν</w:t>
      </w:r>
      <w:proofErr w:type="spellEnd"/>
      <w:r w:rsidRPr="002F41E0">
        <w:rPr>
          <w:lang w:val="el-GR"/>
        </w:rPr>
        <w:t xml:space="preserve"> </w:t>
      </w:r>
      <w:r w:rsidRPr="002F41E0">
        <w:rPr>
          <w:rStyle w:val="GreekQuote0"/>
          <w:lang w:val="el-GR"/>
        </w:rPr>
        <w:t>τι</w:t>
      </w:r>
      <w:r w:rsidRPr="002F41E0">
        <w:rPr>
          <w:lang w:val="el-GR"/>
        </w:rPr>
        <w:t xml:space="preserve"> </w:t>
      </w:r>
      <w:proofErr w:type="spellStart"/>
      <w:r w:rsidRPr="002F41E0">
        <w:rPr>
          <w:rStyle w:val="GreekQuote0"/>
          <w:lang w:val="el-GR"/>
        </w:rPr>
        <w:t>λάβ</w:t>
      </w:r>
      <w:proofErr w:type="spellEnd"/>
      <w:r>
        <w:t>o</w:t>
      </w:r>
      <w:proofErr w:type="spellStart"/>
      <w:r w:rsidRPr="002F41E0">
        <w:rPr>
          <w:rStyle w:val="GreekQuote0"/>
          <w:lang w:val="el-GR"/>
        </w:rPr>
        <w:t>ις</w:t>
      </w:r>
      <w:proofErr w:type="spellEnd"/>
      <w:r w:rsidRPr="002F41E0">
        <w:rPr>
          <w:lang w:val="el-GR"/>
        </w:rPr>
        <w:t xml:space="preserve">. </w:t>
      </w:r>
      <w:proofErr w:type="spellStart"/>
      <w:r w:rsidRPr="002F41E0">
        <w:rPr>
          <w:rStyle w:val="GreekQuote0"/>
          <w:lang w:val="el-GR"/>
        </w:rPr>
        <w:t>Ἴσχεο</w:t>
      </w:r>
      <w:proofErr w:type="spellEnd"/>
      <w:r w:rsidRPr="002F41E0">
        <w:rPr>
          <w:lang w:val="el-GR"/>
        </w:rPr>
        <w:t xml:space="preserve">, </w:t>
      </w:r>
      <w:proofErr w:type="spellStart"/>
      <w:r w:rsidRPr="002F41E0">
        <w:rPr>
          <w:rStyle w:val="GreekQuote0"/>
          <w:lang w:val="el-GR"/>
        </w:rPr>
        <w:t>γλῶσσα</w:t>
      </w:r>
      <w:proofErr w:type="spellEnd"/>
      <w:r w:rsidRPr="002F41E0">
        <w:rPr>
          <w:lang w:val="el-GR"/>
        </w:rPr>
        <w:t xml:space="preserve"> </w:t>
      </w:r>
      <w:r w:rsidRPr="002F41E0">
        <w:rPr>
          <w:rStyle w:val="GreekQuote0"/>
          <w:lang w:val="el-GR"/>
        </w:rPr>
        <w:t>φίλη</w:t>
      </w:r>
      <w:r w:rsidRPr="002F41E0">
        <w:rPr>
          <w:lang w:val="el-GR"/>
        </w:rPr>
        <w:br/>
      </w:r>
      <w:proofErr w:type="spellStart"/>
      <w:r w:rsidRPr="002F41E0">
        <w:rPr>
          <w:rStyle w:val="GreekQuote0"/>
          <w:lang w:val="el-GR"/>
        </w:rPr>
        <w:t>Βαιὸν</w:t>
      </w:r>
      <w:proofErr w:type="spellEnd"/>
      <w:r w:rsidRPr="002F41E0">
        <w:rPr>
          <w:lang w:val="el-GR"/>
        </w:rPr>
        <w:t xml:space="preserve"> </w:t>
      </w:r>
      <w:r w:rsidRPr="002F41E0">
        <w:rPr>
          <w:rStyle w:val="GreekQuote0"/>
          <w:lang w:val="el-GR"/>
        </w:rPr>
        <w:t>δ</w:t>
      </w:r>
      <w:r w:rsidRPr="002F41E0">
        <w:rPr>
          <w:lang w:val="el-GR"/>
        </w:rPr>
        <w:t xml:space="preserve">’ </w:t>
      </w:r>
      <w:proofErr w:type="spellStart"/>
      <w:r w:rsidRPr="002F41E0">
        <w:rPr>
          <w:rStyle w:val="GreekQuote0"/>
          <w:lang w:val="el-GR"/>
        </w:rPr>
        <w:t>ἴσχεο</w:t>
      </w:r>
      <w:proofErr w:type="spellEnd"/>
      <w:r w:rsidRPr="002F41E0">
        <w:rPr>
          <w:lang w:val="el-GR"/>
        </w:rPr>
        <w:t xml:space="preserve">, </w:t>
      </w:r>
      <w:proofErr w:type="spellStart"/>
      <w:r w:rsidRPr="002F41E0">
        <w:rPr>
          <w:rStyle w:val="GreekQuote0"/>
          <w:lang w:val="el-GR"/>
        </w:rPr>
        <w:t>γλῶσσα</w:t>
      </w:r>
      <w:proofErr w:type="spellEnd"/>
      <w:r w:rsidRPr="002F41E0">
        <w:rPr>
          <w:lang w:val="el-GR"/>
        </w:rPr>
        <w:t xml:space="preserve">· </w:t>
      </w:r>
      <w:proofErr w:type="spellStart"/>
      <w:r w:rsidRPr="002F41E0">
        <w:rPr>
          <w:rStyle w:val="GreekQuote0"/>
          <w:lang w:val="el-GR"/>
        </w:rPr>
        <w:t>τό</w:t>
      </w:r>
      <w:proofErr w:type="spellEnd"/>
      <w:r w:rsidRPr="002F41E0">
        <w:rPr>
          <w:lang w:val="el-GR"/>
        </w:rPr>
        <w:t xml:space="preserve"> </w:t>
      </w:r>
      <w:proofErr w:type="spellStart"/>
      <w:r w:rsidRPr="002F41E0">
        <w:rPr>
          <w:rStyle w:val="GreekQuote0"/>
          <w:lang w:val="el-GR"/>
        </w:rPr>
        <w:t>δ</w:t>
      </w:r>
      <w:r w:rsidRPr="002F41E0">
        <w:rPr>
          <w:lang w:val="el-GR"/>
        </w:rPr>
        <w:t>’</w:t>
      </w:r>
      <w:r w:rsidRPr="002F41E0">
        <w:rPr>
          <w:rStyle w:val="GreekQuote0"/>
          <w:lang w:val="el-GR"/>
        </w:rPr>
        <w:t>ἐς</w:t>
      </w:r>
      <w:proofErr w:type="spellEnd"/>
      <w:r w:rsidRPr="002F41E0">
        <w:rPr>
          <w:lang w:val="el-GR"/>
        </w:rPr>
        <w:t xml:space="preserve"> </w:t>
      </w:r>
      <w:r w:rsidRPr="002F41E0">
        <w:rPr>
          <w:rStyle w:val="GreekQuote0"/>
          <w:lang w:val="el-GR"/>
        </w:rPr>
        <w:t>τέλος</w:t>
      </w:r>
      <w:r w:rsidRPr="002F41E0">
        <w:rPr>
          <w:lang w:val="el-GR"/>
        </w:rPr>
        <w:t xml:space="preserve"> </w:t>
      </w:r>
      <w:proofErr w:type="spellStart"/>
      <w:r w:rsidRPr="002F41E0">
        <w:rPr>
          <w:rStyle w:val="GreekQuote0"/>
          <w:lang w:val="el-GR"/>
        </w:rPr>
        <w:t>οὔ</w:t>
      </w:r>
      <w:proofErr w:type="spellEnd"/>
      <w:r w:rsidRPr="002F41E0">
        <w:rPr>
          <w:lang w:val="el-GR"/>
        </w:rPr>
        <w:t xml:space="preserve"> </w:t>
      </w:r>
      <w:r w:rsidRPr="002F41E0">
        <w:rPr>
          <w:rStyle w:val="GreekQuote0"/>
          <w:lang w:val="el-GR"/>
        </w:rPr>
        <w:t>σε</w:t>
      </w:r>
      <w:r w:rsidRPr="002F41E0">
        <w:rPr>
          <w:lang w:val="el-GR"/>
        </w:rPr>
        <w:t xml:space="preserve"> </w:t>
      </w:r>
      <w:proofErr w:type="spellStart"/>
      <w:r w:rsidRPr="002F41E0">
        <w:rPr>
          <w:rStyle w:val="GreekQuote0"/>
          <w:lang w:val="el-GR"/>
        </w:rPr>
        <w:t>πεδήσω</w:t>
      </w:r>
      <w:proofErr w:type="spellEnd"/>
      <w:r w:rsidRPr="002F41E0">
        <w:rPr>
          <w:lang w:val="el-GR"/>
        </w:rPr>
        <w:t>.</w:t>
      </w:r>
      <w:r w:rsidRPr="002F41E0">
        <w:rPr>
          <w:lang w:val="el-GR"/>
        </w:rPr>
        <w:br/>
      </w:r>
      <w:r>
        <w:t>   </w:t>
      </w:r>
      <w:proofErr w:type="spellStart"/>
      <w:r>
        <w:rPr>
          <w:rStyle w:val="GreekQuote0"/>
        </w:rPr>
        <w:t>Οὐ</w:t>
      </w:r>
      <w:proofErr w:type="spellEnd"/>
      <w:r>
        <w:t xml:space="preserve"> </w:t>
      </w:r>
      <w:proofErr w:type="spellStart"/>
      <w:r>
        <w:rPr>
          <w:rStyle w:val="GreekQuote0"/>
        </w:rPr>
        <w:t>τόσον</w:t>
      </w:r>
      <w:proofErr w:type="spellEnd"/>
      <w:r>
        <w:t xml:space="preserve"> </w:t>
      </w:r>
      <w:proofErr w:type="spellStart"/>
      <w:r>
        <w:rPr>
          <w:rStyle w:val="GreekQuote0"/>
        </w:rPr>
        <w:t>ἐξ</w:t>
      </w:r>
      <w:proofErr w:type="spellEnd"/>
      <w:r>
        <w:t xml:space="preserve"> </w:t>
      </w:r>
      <w:proofErr w:type="spellStart"/>
      <w:r>
        <w:rPr>
          <w:rStyle w:val="GreekQuote0"/>
        </w:rPr>
        <w:t>ἐμέθεν</w:t>
      </w:r>
      <w:proofErr w:type="spellEnd"/>
      <w:r>
        <w:t xml:space="preserve"> </w:t>
      </w:r>
      <w:proofErr w:type="spellStart"/>
      <w:r>
        <w:rPr>
          <w:rStyle w:val="GreekQuote0"/>
        </w:rPr>
        <w:t>λήψεθ</w:t>
      </w:r>
      <w:proofErr w:type="spellEnd"/>
      <w:r>
        <w:t xml:space="preserve">’ </w:t>
      </w:r>
      <w:r>
        <w:rPr>
          <w:rStyle w:val="GreekQuote0"/>
        </w:rPr>
        <w:t>ὁ</w:t>
      </w:r>
      <w:r>
        <w:t xml:space="preserve"> </w:t>
      </w:r>
      <w:proofErr w:type="spellStart"/>
      <w:r>
        <w:rPr>
          <w:rStyle w:val="GreekQuote0"/>
        </w:rPr>
        <w:t>μισολόγος</w:t>
      </w:r>
      <w:proofErr w:type="spellEnd"/>
      <w:r>
        <w:t>.</w:t>
      </w:r>
    </w:p>
    <w:p w:rsidR="00CF07E1" w:rsidRDefault="00F84752">
      <w:pPr>
        <w:pStyle w:val="BlockText"/>
      </w:pPr>
      <w:r>
        <w:t xml:space="preserve">O Envy thou </w:t>
      </w:r>
      <w:proofErr w:type="spellStart"/>
      <w:r>
        <w:t>may’st</w:t>
      </w:r>
      <w:proofErr w:type="spellEnd"/>
      <w:r>
        <w:t xml:space="preserve"> also take from me</w:t>
      </w:r>
      <w:r>
        <w:br/>
        <w:t>something— but check thyself my tongue, my tongue,</w:t>
      </w:r>
      <w:r>
        <w:br/>
        <w:t>do check thyself for just a little while.</w:t>
      </w:r>
      <w:r>
        <w:br/>
        <w:t>I shall not bind thee till the end; for he</w:t>
      </w:r>
      <w:r>
        <w:br/>
        <w:t>who hates my speech will not get such from me.</w:t>
      </w:r>
    </w:p>
    <w:p w:rsidR="00CF07E1" w:rsidRDefault="00F84752">
      <w:pPr>
        <w:pStyle w:val="FirstParagraph"/>
      </w:pPr>
      <w:r>
        <w:t xml:space="preserve">By checking himself Gregory adapts the same technique that Callimachus used at </w:t>
      </w:r>
      <w:proofErr w:type="spellStart"/>
      <w:r>
        <w:rPr>
          <w:i/>
        </w:rPr>
        <w:t>Aet</w:t>
      </w:r>
      <w:proofErr w:type="spellEnd"/>
      <w:r>
        <w:rPr>
          <w:i/>
        </w:rPr>
        <w:t>.</w:t>
      </w:r>
      <w:r>
        <w:t xml:space="preserve"> </w:t>
      </w:r>
      <w:proofErr w:type="spellStart"/>
      <w:r>
        <w:t>fr.</w:t>
      </w:r>
      <w:proofErr w:type="spellEnd"/>
      <w:r>
        <w:t xml:space="preserve"> 75.4–9, to which Gregory alluded at the beginning of 2.1.34a.</w:t>
      </w:r>
      <w:r>
        <w:rPr>
          <w:rStyle w:val="FootnoteReference"/>
        </w:rPr>
        <w:footnoteReference w:id="554"/>
      </w:r>
      <w:r>
        <w:t xml:space="preserve"> He promises that Envy will soon receive his own word, but he checks himself for the moment, because his tongue is bound to silence.</w:t>
      </w:r>
      <w:r>
        <w:rPr>
          <w:rStyle w:val="FootnoteReference"/>
        </w:rPr>
        <w:footnoteReference w:id="555"/>
      </w:r>
      <w:r>
        <w:t xml:space="preserve"> After a story about Polycrates, the tyrant of Samos (introduced in Alexandrian fashion by the verb </w:t>
      </w:r>
      <w:r>
        <w:rPr>
          <w:rStyle w:val="GreekQuote0"/>
        </w:rPr>
        <w:t>π</w:t>
      </w:r>
      <w:proofErr w:type="spellStart"/>
      <w:r>
        <w:rPr>
          <w:rStyle w:val="GreekQuote0"/>
        </w:rPr>
        <w:t>υνθάνομ</w:t>
      </w:r>
      <w:proofErr w:type="spellEnd"/>
      <w:r>
        <w:rPr>
          <w:rStyle w:val="GreekQuote0"/>
        </w:rPr>
        <w:t>αι</w:t>
      </w:r>
      <w:r>
        <w:t xml:space="preserve">, “I have heard” 43), Gregory concludes his two silence poems with a prayer to </w:t>
      </w:r>
      <w:r>
        <w:lastRenderedPageBreak/>
        <w:t>the Logos. He asks the Word to restrain Envy, deliver him from evil tongues, and lead him to illumination. Then he will sing from his mouth a harmonious song (</w:t>
      </w:r>
      <w:proofErr w:type="spellStart"/>
      <w:r>
        <w:rPr>
          <w:rStyle w:val="GreekQuote0"/>
        </w:rPr>
        <w:t>ἦχον</w:t>
      </w:r>
      <w:proofErr w:type="spellEnd"/>
      <w:r>
        <w:t xml:space="preserve"> </w:t>
      </w:r>
      <w:proofErr w:type="spellStart"/>
      <w:r>
        <w:rPr>
          <w:rStyle w:val="GreekQuote0"/>
        </w:rPr>
        <w:t>ἐν</w:t>
      </w:r>
      <w:proofErr w:type="spellEnd"/>
      <w:r>
        <w:rPr>
          <w:rStyle w:val="GreekQuote0"/>
        </w:rPr>
        <w:t>α</w:t>
      </w:r>
      <w:proofErr w:type="spellStart"/>
      <w:r>
        <w:rPr>
          <w:rStyle w:val="GreekQuote0"/>
        </w:rPr>
        <w:t>ρμόνιον</w:t>
      </w:r>
      <w:proofErr w:type="spellEnd"/>
      <w:r>
        <w:t xml:space="preserve"> </w:t>
      </w:r>
      <w:r>
        <w:rPr>
          <w:rStyle w:val="GreekQuote0"/>
        </w:rPr>
        <w:t>ἀπὸ</w:t>
      </w:r>
      <w:r>
        <w:t xml:space="preserve"> </w:t>
      </w:r>
      <w:proofErr w:type="spellStart"/>
      <w:r>
        <w:rPr>
          <w:rStyle w:val="GreekQuote0"/>
        </w:rPr>
        <w:t>στομάτων</w:t>
      </w:r>
      <w:proofErr w:type="spellEnd"/>
      <w:r>
        <w:t xml:space="preserve"> 57–58). His mention of “harmonious song” looks back to his warning to his fellow priests not to “let forth an inharmonious noise” (2.1.34a 91–92). The final couplet enjoins the human audience to receive this “talking memento of my silence” (</w:t>
      </w:r>
      <w:proofErr w:type="spellStart"/>
      <w:r>
        <w:rPr>
          <w:rStyle w:val="GreekQuote0"/>
        </w:rPr>
        <w:t>ὥς</w:t>
      </w:r>
      <w:proofErr w:type="spellEnd"/>
      <w:r>
        <w:t xml:space="preserve"> </w:t>
      </w:r>
      <w:proofErr w:type="spellStart"/>
      <w:r>
        <w:rPr>
          <w:rStyle w:val="GreekQuote0"/>
        </w:rPr>
        <w:t>κεν</w:t>
      </w:r>
      <w:proofErr w:type="spellEnd"/>
      <w:r>
        <w:t xml:space="preserve"> </w:t>
      </w:r>
      <w:proofErr w:type="spellStart"/>
      <w:r>
        <w:rPr>
          <w:rStyle w:val="GreekQuote0"/>
        </w:rPr>
        <w:t>ἔχοιτε</w:t>
      </w:r>
      <w:proofErr w:type="spellEnd"/>
      <w:r>
        <w:t xml:space="preserve"> / </w:t>
      </w:r>
      <w:proofErr w:type="spellStart"/>
      <w:r>
        <w:rPr>
          <w:rStyle w:val="GreekQuote0"/>
        </w:rPr>
        <w:t>ἡμετέρης</w:t>
      </w:r>
      <w:proofErr w:type="spellEnd"/>
      <w:r>
        <w:t xml:space="preserve"> </w:t>
      </w:r>
      <w:proofErr w:type="spellStart"/>
      <w:r>
        <w:rPr>
          <w:rStyle w:val="GreekQuote0"/>
        </w:rPr>
        <w:t>σιγῆς</w:t>
      </w:r>
      <w:proofErr w:type="spellEnd"/>
      <w:r>
        <w:t xml:space="preserve"> </w:t>
      </w:r>
      <w:proofErr w:type="spellStart"/>
      <w:r>
        <w:rPr>
          <w:rStyle w:val="GreekQuote0"/>
        </w:rPr>
        <w:t>μνημόσυνον</w:t>
      </w:r>
      <w:proofErr w:type="spellEnd"/>
      <w:r>
        <w:t xml:space="preserve"> </w:t>
      </w:r>
      <w:r>
        <w:rPr>
          <w:rStyle w:val="GreekQuote0"/>
        </w:rPr>
        <w:t>λα</w:t>
      </w:r>
      <w:proofErr w:type="spellStart"/>
      <w:r>
        <w:rPr>
          <w:rStyle w:val="GreekQuote0"/>
        </w:rPr>
        <w:t>λέον</w:t>
      </w:r>
      <w:proofErr w:type="spellEnd"/>
      <w:r>
        <w:t xml:space="preserve">. 60). This conclusion creates a nice ring structure with the opening to 2.1.34a: Compare 2.1.34a 1 </w:t>
      </w:r>
      <w:proofErr w:type="spellStart"/>
      <w:r>
        <w:rPr>
          <w:rStyle w:val="GreekQuote0"/>
        </w:rPr>
        <w:t>ἴσχεο</w:t>
      </w:r>
      <w:proofErr w:type="spellEnd"/>
      <w:r>
        <w:t xml:space="preserve"> </w:t>
      </w:r>
      <w:proofErr w:type="spellStart"/>
      <w:r>
        <w:rPr>
          <w:rStyle w:val="GreekQuote0"/>
        </w:rPr>
        <w:t>γλῶσσ</w:t>
      </w:r>
      <w:proofErr w:type="spellEnd"/>
      <w:r>
        <w:rPr>
          <w:rStyle w:val="GreekQuote0"/>
        </w:rPr>
        <w:t>α</w:t>
      </w:r>
      <w:r>
        <w:t xml:space="preserve"> </w:t>
      </w:r>
      <w:proofErr w:type="spellStart"/>
      <w:r>
        <w:rPr>
          <w:rStyle w:val="GreekQuote0"/>
        </w:rPr>
        <w:t>φίλη</w:t>
      </w:r>
      <w:proofErr w:type="spellEnd"/>
      <w:r>
        <w:t xml:space="preserve"> (“check yourself, my tongue”) with </w:t>
      </w:r>
      <w:proofErr w:type="spellStart"/>
      <w:r>
        <w:rPr>
          <w:rStyle w:val="GreekQuote0"/>
        </w:rPr>
        <w:t>ἀλλὰ</w:t>
      </w:r>
      <w:proofErr w:type="spellEnd"/>
      <w:r>
        <w:t xml:space="preserve"> </w:t>
      </w:r>
      <w:proofErr w:type="spellStart"/>
      <w:r>
        <w:rPr>
          <w:rStyle w:val="GreekQuote0"/>
        </w:rPr>
        <w:t>Λόγε</w:t>
      </w:r>
      <w:proofErr w:type="spellEnd"/>
      <w:r>
        <w:t xml:space="preserve"> </w:t>
      </w:r>
      <w:proofErr w:type="spellStart"/>
      <w:r>
        <w:rPr>
          <w:rStyle w:val="GreekQuote0"/>
        </w:rPr>
        <w:t>φθόνον</w:t>
      </w:r>
      <w:proofErr w:type="spellEnd"/>
      <w:r>
        <w:t xml:space="preserve"> </w:t>
      </w:r>
      <w:proofErr w:type="spellStart"/>
      <w:r>
        <w:rPr>
          <w:rStyle w:val="GreekQuote0"/>
        </w:rPr>
        <w:t>ἴσχε</w:t>
      </w:r>
      <w:proofErr w:type="spellEnd"/>
      <w:r>
        <w:t xml:space="preserve"> </w:t>
      </w:r>
      <w:proofErr w:type="gramStart"/>
      <w:r>
        <w:t>( “</w:t>
      </w:r>
      <w:proofErr w:type="gramEnd"/>
      <w:r>
        <w:t>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CF07E1" w:rsidRDefault="00F84752">
      <w:pPr>
        <w:pStyle w:val="Heading4"/>
      </w:pPr>
      <w:bookmarkStart w:id="155" w:name="hymnus-ad-christum-post-silentium-in-pas"/>
      <w:r>
        <w:t>2.1.38 (</w:t>
      </w:r>
      <w:proofErr w:type="spellStart"/>
      <w:r>
        <w:rPr>
          <w:i/>
        </w:rPr>
        <w:t>Hymnus</w:t>
      </w:r>
      <w:proofErr w:type="spellEnd"/>
      <w:r>
        <w:rPr>
          <w:i/>
        </w:rPr>
        <w:t xml:space="preserve"> ad Christum post </w:t>
      </w:r>
      <w:proofErr w:type="spellStart"/>
      <w:r>
        <w:rPr>
          <w:i/>
        </w:rPr>
        <w:t>silentium</w:t>
      </w:r>
      <w:proofErr w:type="spellEnd"/>
      <w:r>
        <w:rPr>
          <w:i/>
        </w:rPr>
        <w:t xml:space="preserve"> in </w:t>
      </w:r>
      <w:proofErr w:type="spellStart"/>
      <w:r>
        <w:rPr>
          <w:i/>
        </w:rPr>
        <w:t>Paschale</w:t>
      </w:r>
      <w:proofErr w:type="spellEnd"/>
      <w:r>
        <w:t>)</w:t>
      </w:r>
      <w:r>
        <w:rPr>
          <w:rStyle w:val="FootnoteReference"/>
        </w:rPr>
        <w:footnoteReference w:id="556"/>
      </w:r>
      <w:bookmarkEnd w:id="155"/>
    </w:p>
    <w:p w:rsidR="00CF07E1" w:rsidRDefault="00F84752">
      <w:pPr>
        <w:pStyle w:val="BodyText"/>
      </w:pPr>
      <w:r>
        <w:t>This 52-line elegiac hymn constitutes the festal “harmonious song” (</w:t>
      </w:r>
      <w:proofErr w:type="spellStart"/>
      <w:r>
        <w:rPr>
          <w:rStyle w:val="GreekQuote0"/>
        </w:rPr>
        <w:t>ἦχον</w:t>
      </w:r>
      <w:proofErr w:type="spellEnd"/>
      <w:r>
        <w:t xml:space="preserve"> </w:t>
      </w:r>
      <w:proofErr w:type="spellStart"/>
      <w:r>
        <w:rPr>
          <w:rStyle w:val="GreekQuote0"/>
        </w:rPr>
        <w:t>ἐν</w:t>
      </w:r>
      <w:proofErr w:type="spellEnd"/>
      <w:r>
        <w:rPr>
          <w:rStyle w:val="GreekQuote0"/>
        </w:rPr>
        <w:t>α</w:t>
      </w:r>
      <w:proofErr w:type="spellStart"/>
      <w:r>
        <w:rPr>
          <w:rStyle w:val="GreekQuote0"/>
        </w:rPr>
        <w:t>ρμόνιον</w:t>
      </w:r>
      <w:proofErr w:type="spellEnd"/>
      <w:r>
        <w:t>) to which Gregory referred at 2.1.34b 58. He begins with Christ, “I will address you, Lord Christ, first of all with my mouth, since I have now offered the speech to the air that I long restrained” (</w:t>
      </w:r>
      <w:proofErr w:type="spellStart"/>
      <w:r>
        <w:rPr>
          <w:rStyle w:val="GreekQuote0"/>
        </w:rPr>
        <w:t>Χριστὲ</w:t>
      </w:r>
      <w:proofErr w:type="spellEnd"/>
      <w:r>
        <w:t xml:space="preserve"> </w:t>
      </w:r>
      <w:proofErr w:type="spellStart"/>
      <w:r>
        <w:rPr>
          <w:rStyle w:val="GreekQuote0"/>
        </w:rPr>
        <w:t>ἄν</w:t>
      </w:r>
      <w:proofErr w:type="spellEnd"/>
      <w:r>
        <w:rPr>
          <w:rStyle w:val="GreekQuote0"/>
        </w:rPr>
        <w:t>αξ</w:t>
      </w:r>
      <w:r>
        <w:t xml:space="preserve">, </w:t>
      </w:r>
      <w:proofErr w:type="spellStart"/>
      <w:r>
        <w:rPr>
          <w:rStyle w:val="GreekQuote0"/>
        </w:rPr>
        <w:t>σὲ</w:t>
      </w:r>
      <w:proofErr w:type="spellEnd"/>
      <w:r>
        <w:t xml:space="preserve"> </w:t>
      </w:r>
      <w:r>
        <w:rPr>
          <w:rStyle w:val="GreekQuote0"/>
        </w:rPr>
        <w:t>π</w:t>
      </w:r>
      <w:proofErr w:type="spellStart"/>
      <w:r>
        <w:rPr>
          <w:rStyle w:val="GreekQuote0"/>
        </w:rPr>
        <w:t>ρῶτον</w:t>
      </w:r>
      <w:proofErr w:type="spellEnd"/>
      <w:r>
        <w:t xml:space="preserve">, </w:t>
      </w:r>
      <w:r>
        <w:rPr>
          <w:rStyle w:val="GreekQuote0"/>
        </w:rPr>
        <w:t>ἐπ</w:t>
      </w:r>
      <w:proofErr w:type="spellStart"/>
      <w:r>
        <w:rPr>
          <w:rStyle w:val="GreekQuote0"/>
        </w:rPr>
        <w:t>εὶ</w:t>
      </w:r>
      <w:proofErr w:type="spellEnd"/>
      <w:r>
        <w:t xml:space="preserve"> </w:t>
      </w:r>
      <w:proofErr w:type="spellStart"/>
      <w:r>
        <w:rPr>
          <w:rStyle w:val="GreekQuote0"/>
        </w:rPr>
        <w:t>λόγον</w:t>
      </w:r>
      <w:proofErr w:type="spellEnd"/>
      <w:r>
        <w:t xml:space="preserve"> </w:t>
      </w:r>
      <w:proofErr w:type="spellStart"/>
      <w:r>
        <w:rPr>
          <w:rStyle w:val="GreekQuote0"/>
        </w:rPr>
        <w:t>ἠέρι</w:t>
      </w:r>
      <w:proofErr w:type="spellEnd"/>
      <w:r>
        <w:t xml:space="preserve"> </w:t>
      </w:r>
      <w:proofErr w:type="spellStart"/>
      <w:r>
        <w:rPr>
          <w:rStyle w:val="GreekQuote0"/>
        </w:rPr>
        <w:t>δῶκ</w:t>
      </w:r>
      <w:proofErr w:type="spellEnd"/>
      <w:r>
        <w:rPr>
          <w:rStyle w:val="GreekQuote0"/>
        </w:rPr>
        <w:t>α</w:t>
      </w:r>
      <w:r>
        <w:t xml:space="preserve">, / </w:t>
      </w:r>
      <w:proofErr w:type="spellStart"/>
      <w:r>
        <w:rPr>
          <w:rStyle w:val="GreekQuote0"/>
        </w:rPr>
        <w:t>δην</w:t>
      </w:r>
      <w:proofErr w:type="spellEnd"/>
      <w:r>
        <w:rPr>
          <w:rStyle w:val="GreekQuote0"/>
        </w:rPr>
        <w:t>α</w:t>
      </w:r>
      <w:proofErr w:type="spellStart"/>
      <w:r>
        <w:rPr>
          <w:rStyle w:val="GreekQuote0"/>
        </w:rPr>
        <w:t>ιὸν</w:t>
      </w:r>
      <w:proofErr w:type="spellEnd"/>
      <w:r>
        <w:t xml:space="preserve"> </w:t>
      </w:r>
      <w:r>
        <w:rPr>
          <w:rStyle w:val="GreekQuote0"/>
        </w:rPr>
        <w:t>κα</w:t>
      </w:r>
      <w:proofErr w:type="spellStart"/>
      <w:r>
        <w:rPr>
          <w:rStyle w:val="GreekQuote0"/>
        </w:rPr>
        <w:t>τέχων</w:t>
      </w:r>
      <w:proofErr w:type="spellEnd"/>
      <w:r>
        <w:t xml:space="preserve">, </w:t>
      </w:r>
      <w:proofErr w:type="spellStart"/>
      <w:r>
        <w:rPr>
          <w:rStyle w:val="GreekQuote0"/>
        </w:rPr>
        <w:t>φθέγξομ</w:t>
      </w:r>
      <w:proofErr w:type="spellEnd"/>
      <w:r>
        <w:t xml:space="preserve">’ </w:t>
      </w:r>
      <w:r>
        <w:rPr>
          <w:rStyle w:val="GreekQuote0"/>
        </w:rPr>
        <w:t>ἀπὸ</w:t>
      </w:r>
      <w:r>
        <w:t xml:space="preserve"> </w:t>
      </w:r>
      <w:proofErr w:type="spellStart"/>
      <w:r>
        <w:rPr>
          <w:rStyle w:val="GreekQuote0"/>
        </w:rPr>
        <w:t>στομάτων</w:t>
      </w:r>
      <w:proofErr w:type="spellEnd"/>
      <w:r>
        <w:t xml:space="preserve"> 1–2). “I will address with my mouth” (</w:t>
      </w:r>
      <w:proofErr w:type="spellStart"/>
      <w:r>
        <w:rPr>
          <w:rStyle w:val="GreekQuote0"/>
        </w:rPr>
        <w:t>φθέγξομ</w:t>
      </w:r>
      <w:proofErr w:type="spellEnd"/>
      <w:r>
        <w:t xml:space="preserve">’ </w:t>
      </w:r>
      <w:r>
        <w:rPr>
          <w:rStyle w:val="GreekQuote0"/>
        </w:rPr>
        <w:t>ἀπὸ</w:t>
      </w:r>
      <w:r>
        <w:t xml:space="preserve"> </w:t>
      </w:r>
      <w:proofErr w:type="spellStart"/>
      <w:r>
        <w:rPr>
          <w:rStyle w:val="GreekQuote0"/>
        </w:rPr>
        <w:t>στομάτων</w:t>
      </w:r>
      <w:proofErr w:type="spellEnd"/>
      <w:r>
        <w:t>) answers his promise to Christ to “sing to you with my mouth” (</w:t>
      </w:r>
      <w:proofErr w:type="spellStart"/>
      <w:r>
        <w:rPr>
          <w:rStyle w:val="GreekQuote0"/>
        </w:rPr>
        <w:t>μέλψομ</w:t>
      </w:r>
      <w:proofErr w:type="spellEnd"/>
      <w:r>
        <w:t xml:space="preserve">’ </w:t>
      </w:r>
      <w:r>
        <w:rPr>
          <w:rStyle w:val="GreekQuote0"/>
        </w:rPr>
        <w:t>ἀπὸ</w:t>
      </w:r>
      <w:r>
        <w:t xml:space="preserve"> </w:t>
      </w:r>
      <w:proofErr w:type="spellStart"/>
      <w:r>
        <w:rPr>
          <w:rStyle w:val="GreekQuote0"/>
        </w:rPr>
        <w:t>στομάτων</w:t>
      </w:r>
      <w:proofErr w:type="spellEnd"/>
      <w:r>
        <w:t xml:space="preserve">) at the end of 2.1.34b (58). Now the poet’s mouth, instead of his hand, pours forth the intentions of his mind (3–4). Gregory then initiates the first section of </w:t>
      </w:r>
      <w:proofErr w:type="spellStart"/>
      <w:r>
        <w:t>hymnic</w:t>
      </w:r>
      <w:proofErr w:type="spellEnd"/>
      <w:r>
        <w:t xml:space="preserve"> praise, which runs from lines 5–30.</w:t>
      </w:r>
    </w:p>
    <w:p w:rsidR="00CF07E1" w:rsidRDefault="00F84752">
      <w:pPr>
        <w:pStyle w:val="BodyText"/>
      </w:pPr>
      <w:r>
        <w:lastRenderedPageBreak/>
        <w:t>At line 31 Gregory begins an interlude in which he revisits the themes of his silence. Still addressing Christ, he writes, “For you, I have both bound my tongue and released my speech to the ear. Yet I pray that you would allow me to do both in a holy manner” (</w:t>
      </w:r>
      <w:proofErr w:type="spellStart"/>
      <w:r>
        <w:rPr>
          <w:rStyle w:val="GreekQuote0"/>
        </w:rPr>
        <w:t>σοὶ</w:t>
      </w:r>
      <w:proofErr w:type="spellEnd"/>
      <w:r>
        <w:t xml:space="preserve"> </w:t>
      </w:r>
      <w:r>
        <w:rPr>
          <w:rStyle w:val="GreekQuote0"/>
        </w:rPr>
        <w:t>καὶ</w:t>
      </w:r>
      <w:r>
        <w:t xml:space="preserve"> </w:t>
      </w:r>
      <w:proofErr w:type="spellStart"/>
      <w:r>
        <w:rPr>
          <w:rStyle w:val="GreekQuote0"/>
        </w:rPr>
        <w:t>γλῶσσ</w:t>
      </w:r>
      <w:proofErr w:type="spellEnd"/>
      <w:r>
        <w:rPr>
          <w:rStyle w:val="GreekQuote0"/>
        </w:rPr>
        <w:t>αν</w:t>
      </w:r>
      <w:r>
        <w:t xml:space="preserve"> </w:t>
      </w:r>
      <w:proofErr w:type="spellStart"/>
      <w:r>
        <w:rPr>
          <w:rStyle w:val="GreekQuote0"/>
        </w:rPr>
        <w:t>ἔδησ</w:t>
      </w:r>
      <w:proofErr w:type="spellEnd"/>
      <w:r>
        <w:rPr>
          <w:rStyle w:val="GreekQuote0"/>
        </w:rPr>
        <w:t>α</w:t>
      </w:r>
      <w:r>
        <w:t xml:space="preserve">, </w:t>
      </w:r>
      <w:r>
        <w:rPr>
          <w:rStyle w:val="GreekQuote0"/>
        </w:rPr>
        <w:t>καὶ</w:t>
      </w:r>
      <w:r>
        <w:t xml:space="preserve"> </w:t>
      </w:r>
      <w:proofErr w:type="spellStart"/>
      <w:r>
        <w:rPr>
          <w:rStyle w:val="GreekQuote0"/>
        </w:rPr>
        <w:t>οὔ</w:t>
      </w:r>
      <w:proofErr w:type="spellEnd"/>
      <w:r>
        <w:rPr>
          <w:rStyle w:val="GreekQuote0"/>
        </w:rPr>
        <w:t>α</w:t>
      </w:r>
      <w:proofErr w:type="spellStart"/>
      <w:r>
        <w:rPr>
          <w:rStyle w:val="GreekQuote0"/>
        </w:rPr>
        <w:t>σι</w:t>
      </w:r>
      <w:proofErr w:type="spellEnd"/>
      <w:r>
        <w:t xml:space="preserve"> µ</w:t>
      </w:r>
      <w:proofErr w:type="spellStart"/>
      <w:r>
        <w:rPr>
          <w:rStyle w:val="GreekQuote0"/>
        </w:rPr>
        <w:t>ῦθον</w:t>
      </w:r>
      <w:proofErr w:type="spellEnd"/>
      <w:r>
        <w:t xml:space="preserve"> </w:t>
      </w:r>
      <w:proofErr w:type="spellStart"/>
      <w:r>
        <w:rPr>
          <w:rStyle w:val="GreekQuote0"/>
        </w:rPr>
        <w:t>ἔλυσ</w:t>
      </w:r>
      <w:proofErr w:type="spellEnd"/>
      <w:r>
        <w:rPr>
          <w:rStyle w:val="GreekQuote0"/>
        </w:rPr>
        <w:t>α</w:t>
      </w:r>
      <w:r>
        <w:t xml:space="preserve">· / </w:t>
      </w:r>
      <w:proofErr w:type="spellStart"/>
      <w:r>
        <w:rPr>
          <w:rStyle w:val="GreekQuote0"/>
        </w:rPr>
        <w:t>λίσσο</w:t>
      </w:r>
      <w:proofErr w:type="spellEnd"/>
      <w:r>
        <w:t>µ</w:t>
      </w:r>
      <w:r>
        <w:rPr>
          <w:rStyle w:val="GreekQuote0"/>
        </w:rPr>
        <w:t>αι</w:t>
      </w:r>
      <w:r>
        <w:t xml:space="preserve"> </w:t>
      </w:r>
      <w:proofErr w:type="spellStart"/>
      <w:r>
        <w:rPr>
          <w:rStyle w:val="GreekQuote0"/>
        </w:rPr>
        <w:t>ἀλλὰ</w:t>
      </w:r>
      <w:proofErr w:type="spellEnd"/>
      <w:r>
        <w:t xml:space="preserve"> </w:t>
      </w:r>
      <w:r>
        <w:rPr>
          <w:rStyle w:val="GreekQuote0"/>
        </w:rPr>
        <w:t>π</w:t>
      </w:r>
      <w:proofErr w:type="spellStart"/>
      <w:r>
        <w:rPr>
          <w:rStyle w:val="GreekQuote0"/>
        </w:rPr>
        <w:t>όροις</w:t>
      </w:r>
      <w:proofErr w:type="spellEnd"/>
      <w:r>
        <w:t xml:space="preserve"> </w:t>
      </w:r>
      <w:proofErr w:type="spellStart"/>
      <w:r>
        <w:rPr>
          <w:rStyle w:val="GreekQuote0"/>
        </w:rPr>
        <w:t>ἀ</w:t>
      </w:r>
      <w:r>
        <w:t>µ</w:t>
      </w:r>
      <w:r>
        <w:rPr>
          <w:rStyle w:val="GreekQuote0"/>
        </w:rPr>
        <w:t>φότερ</w:t>
      </w:r>
      <w:proofErr w:type="spellEnd"/>
      <w:r>
        <w:t xml:space="preserve">’ </w:t>
      </w:r>
      <w:proofErr w:type="spellStart"/>
      <w:r>
        <w:rPr>
          <w:rStyle w:val="GreekQuote0"/>
        </w:rPr>
        <w:t>εὐ</w:t>
      </w:r>
      <w:proofErr w:type="spellEnd"/>
      <w:r>
        <w:rPr>
          <w:rStyle w:val="GreekQuote0"/>
        </w:rPr>
        <w:t>α</w:t>
      </w:r>
      <w:proofErr w:type="spellStart"/>
      <w:r>
        <w:rPr>
          <w:rStyle w:val="GreekQuote0"/>
        </w:rPr>
        <w:t>γέως</w:t>
      </w:r>
      <w:proofErr w:type="spellEnd"/>
      <w:r>
        <w:t xml:space="preserve"> 29–32).</w:t>
      </w:r>
      <w:r>
        <w:rPr>
          <w:rStyle w:val="FootnoteReference"/>
        </w:rPr>
        <w:footnoteReference w:id="557"/>
      </w:r>
      <w:r>
        <w:t xml:space="preserve"> He continues the theme of proper speech from lines 1–4 in 33: he will speak, but only what is fitting (</w:t>
      </w:r>
      <w:proofErr w:type="spellStart"/>
      <w:r>
        <w:rPr>
          <w:rStyle w:val="GreekQuote0"/>
        </w:rPr>
        <w:t>φθέγξομ</w:t>
      </w:r>
      <w:proofErr w:type="spellEnd"/>
      <w:r>
        <w:rPr>
          <w:rStyle w:val="GreekQuote0"/>
        </w:rPr>
        <w:t>αι</w:t>
      </w:r>
      <w:r>
        <w:t xml:space="preserve">, </w:t>
      </w:r>
      <w:proofErr w:type="spellStart"/>
      <w:r>
        <w:rPr>
          <w:rStyle w:val="GreekQuote0"/>
        </w:rPr>
        <w:t>ὅσσ</w:t>
      </w:r>
      <w:proofErr w:type="spellEnd"/>
      <w:r>
        <w:t xml:space="preserve">’ </w:t>
      </w:r>
      <w:r>
        <w:rPr>
          <w:rStyle w:val="GreekQuote0"/>
        </w:rPr>
        <w:t>ἐπ</w:t>
      </w:r>
      <w:proofErr w:type="spellStart"/>
      <w:r>
        <w:rPr>
          <w:rStyle w:val="GreekQuote0"/>
        </w:rPr>
        <w:t>έοικεν</w:t>
      </w:r>
      <w:proofErr w:type="spellEnd"/>
      <w:r>
        <w:t xml:space="preserve">· </w:t>
      </w:r>
      <w:r>
        <w:rPr>
          <w:rStyle w:val="GreekQuote0"/>
        </w:rPr>
        <w:t>ἃ</w:t>
      </w:r>
      <w:r>
        <w:t xml:space="preserve"> </w:t>
      </w:r>
      <w:r>
        <w:rPr>
          <w:rStyle w:val="GreekQuote0"/>
        </w:rPr>
        <w:t>δ</w:t>
      </w:r>
      <w:r>
        <w:t xml:space="preserve">’ </w:t>
      </w:r>
      <w:proofErr w:type="spellStart"/>
      <w:r>
        <w:rPr>
          <w:rStyle w:val="GreekQuote0"/>
        </w:rPr>
        <w:t>οὐ</w:t>
      </w:r>
      <w:proofErr w:type="spellEnd"/>
      <w:r>
        <w:t xml:space="preserve"> </w:t>
      </w:r>
      <w:proofErr w:type="spellStart"/>
      <w:r>
        <w:rPr>
          <w:rStyle w:val="GreekQuote0"/>
        </w:rPr>
        <w:t>θέμις</w:t>
      </w:r>
      <w:proofErr w:type="spellEnd"/>
      <w:r>
        <w:t xml:space="preserve"> </w:t>
      </w:r>
      <w:proofErr w:type="spellStart"/>
      <w:r>
        <w:rPr>
          <w:rStyle w:val="GreekQuote0"/>
        </w:rPr>
        <w:t>οὐδὲ</w:t>
      </w:r>
      <w:proofErr w:type="spellEnd"/>
      <w:r>
        <w:t xml:space="preserve"> </w:t>
      </w:r>
      <w:proofErr w:type="spellStart"/>
      <w:r>
        <w:rPr>
          <w:rStyle w:val="GreekQuote0"/>
        </w:rPr>
        <w:t>νοήσω</w:t>
      </w:r>
      <w:proofErr w:type="spellEnd"/>
      <w:r>
        <w:t xml:space="preserve"> 33). The highly compressed </w:t>
      </w:r>
      <w:proofErr w:type="spellStart"/>
      <w:r>
        <w:t>holodactylic</w:t>
      </w:r>
      <w:proofErr w:type="spellEnd"/>
      <w:r>
        <w:t xml:space="preserve"> line is strongly Callimachean in flavor, as is the rare postpositive use of the conjunction </w:t>
      </w:r>
      <w:proofErr w:type="spellStart"/>
      <w:r>
        <w:rPr>
          <w:rStyle w:val="GreekQuote0"/>
        </w:rPr>
        <w:t>ἀλλά</w:t>
      </w:r>
      <w:proofErr w:type="spellEnd"/>
      <w:r>
        <w:t xml:space="preserve"> in 32.</w:t>
      </w:r>
      <w:r>
        <w:rPr>
          <w:rStyle w:val="FootnoteReference"/>
        </w:rPr>
        <w:footnoteReference w:id="558"/>
      </w:r>
      <w:r>
        <w:t xml:space="preserve"> Thematically it compresses Callimachus’ self-rebuke in </w:t>
      </w:r>
      <w:proofErr w:type="spellStart"/>
      <w:r>
        <w:rPr>
          <w:i/>
        </w:rPr>
        <w:t>Aet</w:t>
      </w:r>
      <w:proofErr w:type="spellEnd"/>
      <w:r>
        <w:rPr>
          <w:i/>
        </w:rPr>
        <w:t>.</w:t>
      </w:r>
      <w:r>
        <w:t xml:space="preserve"> </w:t>
      </w:r>
      <w:proofErr w:type="spellStart"/>
      <w:r>
        <w:t>fr.</w:t>
      </w:r>
      <w:proofErr w:type="spellEnd"/>
      <w:r>
        <w:t xml:space="preserve"> 75 4–9, to which we saw Gregory allude in 2.1.34 a/b: it is better not even to know impious things, lest one err in speech.</w:t>
      </w:r>
      <w:r>
        <w:rPr>
          <w:rStyle w:val="FootnoteReference"/>
        </w:rPr>
        <w:footnoteReference w:id="559"/>
      </w:r>
      <w:r>
        <w:t xml:space="preserve"> He then provides a series of metaphors to elucidate further: his speech will resemble a pearl after 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w:t>
      </w:r>
      <w:proofErr w:type="spellStart"/>
      <w:r>
        <w:rPr>
          <w:rStyle w:val="GreekQuote0"/>
        </w:rPr>
        <w:t>ῦτά</w:t>
      </w:r>
      <w:proofErr w:type="spellEnd"/>
      <w:r>
        <w:t xml:space="preserve"> </w:t>
      </w:r>
      <w:proofErr w:type="spellStart"/>
      <w:r>
        <w:rPr>
          <w:rStyle w:val="GreekQuote0"/>
        </w:rPr>
        <w:t>σοι</w:t>
      </w:r>
      <w:proofErr w:type="spellEnd"/>
      <w:r>
        <w:t xml:space="preserve"> </w:t>
      </w:r>
      <w:proofErr w:type="spellStart"/>
      <w:r>
        <w:rPr>
          <w:rStyle w:val="GreekQuote0"/>
        </w:rPr>
        <w:t>ἡ</w:t>
      </w:r>
      <w:r>
        <w:t>µ</w:t>
      </w:r>
      <w:r>
        <w:rPr>
          <w:rStyle w:val="GreekQuote0"/>
        </w:rPr>
        <w:t>ετέροιο</w:t>
      </w:r>
      <w:proofErr w:type="spellEnd"/>
      <w:r>
        <w:t xml:space="preserve"> </w:t>
      </w:r>
      <w:r>
        <w:rPr>
          <w:rStyle w:val="GreekQuote0"/>
        </w:rPr>
        <w:t>θα</w:t>
      </w:r>
      <w:proofErr w:type="spellStart"/>
      <w:r>
        <w:rPr>
          <w:rStyle w:val="GreekQuote0"/>
        </w:rPr>
        <w:t>λύσι</w:t>
      </w:r>
      <w:proofErr w:type="spellEnd"/>
      <w:r>
        <w:rPr>
          <w:rStyle w:val="GreekQuote0"/>
        </w:rPr>
        <w:t>α</w:t>
      </w:r>
      <w:r>
        <w:t xml:space="preserve">, </w:t>
      </w:r>
      <w:proofErr w:type="spellStart"/>
      <w:r>
        <w:rPr>
          <w:rStyle w:val="GreekQuote0"/>
        </w:rPr>
        <w:t>Χριστέ</w:t>
      </w:r>
      <w:proofErr w:type="spellEnd"/>
      <w:r>
        <w:t xml:space="preserve">, </w:t>
      </w:r>
      <w:r>
        <w:rPr>
          <w:rStyle w:val="GreekQuote0"/>
        </w:rPr>
        <w:t>π</w:t>
      </w:r>
      <w:proofErr w:type="spellStart"/>
      <w:r>
        <w:rPr>
          <w:rStyle w:val="GreekQuote0"/>
        </w:rPr>
        <w:t>όνοιο</w:t>
      </w:r>
      <w:proofErr w:type="spellEnd"/>
      <w:r>
        <w:t xml:space="preserve"> / </w:t>
      </w:r>
      <w:proofErr w:type="spellStart"/>
      <w:r>
        <w:rPr>
          <w:rStyle w:val="GreekQuote0"/>
        </w:rPr>
        <w:t>γλῶσσ</w:t>
      </w:r>
      <w:proofErr w:type="spellEnd"/>
      <w:r>
        <w:t xml:space="preserve">’ </w:t>
      </w:r>
      <w:r>
        <w:rPr>
          <w:rStyle w:val="GreekQuote0"/>
        </w:rPr>
        <w:t>ἀπ</w:t>
      </w:r>
      <w:proofErr w:type="spellStart"/>
      <w:r>
        <w:rPr>
          <w:rStyle w:val="GreekQuote0"/>
        </w:rPr>
        <w:t>ερευγο</w:t>
      </w:r>
      <w:r>
        <w:t>µ</w:t>
      </w:r>
      <w:r>
        <w:rPr>
          <w:rStyle w:val="GreekQuote0"/>
        </w:rPr>
        <w:t>ένη</w:t>
      </w:r>
      <w:proofErr w:type="spellEnd"/>
      <w:r>
        <w:t xml:space="preserve"> </w:t>
      </w:r>
      <w:r>
        <w:rPr>
          <w:rStyle w:val="GreekQuote0"/>
        </w:rPr>
        <w:t>π</w:t>
      </w:r>
      <w:proofErr w:type="spellStart"/>
      <w:r>
        <w:rPr>
          <w:rStyle w:val="GreekQuote0"/>
        </w:rPr>
        <w:t>ρῶτον</w:t>
      </w:r>
      <w:proofErr w:type="spellEnd"/>
      <w:r>
        <w:t xml:space="preserve"> </w:t>
      </w:r>
      <w:proofErr w:type="spellStart"/>
      <w:r>
        <w:rPr>
          <w:rStyle w:val="GreekQuote0"/>
        </w:rPr>
        <w:t>ἀνῆψεν</w:t>
      </w:r>
      <w:proofErr w:type="spellEnd"/>
      <w:r>
        <w:t xml:space="preserve"> </w:t>
      </w:r>
      <w:r>
        <w:rPr>
          <w:rStyle w:val="GreekQuote0"/>
        </w:rPr>
        <w:t>ἔπ</w:t>
      </w:r>
      <w:proofErr w:type="spellStart"/>
      <w:r>
        <w:rPr>
          <w:rStyle w:val="GreekQuote0"/>
        </w:rPr>
        <w:t>ος</w:t>
      </w:r>
      <w:proofErr w:type="spellEnd"/>
      <w:r>
        <w:t xml:space="preserve"> 37–38) Gregory here uses the rare verb </w:t>
      </w:r>
      <w:r>
        <w:rPr>
          <w:rStyle w:val="GreekQuote0"/>
        </w:rPr>
        <w:t>ἀπ</w:t>
      </w:r>
      <w:proofErr w:type="spellStart"/>
      <w:r>
        <w:rPr>
          <w:rStyle w:val="GreekQuote0"/>
        </w:rPr>
        <w:t>ερεύγομ</w:t>
      </w:r>
      <w:proofErr w:type="spellEnd"/>
      <w:r>
        <w:rPr>
          <w:rStyle w:val="GreekQuote0"/>
        </w:rPr>
        <w:t>αι</w:t>
      </w:r>
      <w:r>
        <w:t xml:space="preserve"> (lit. “to disgorge or gush forth”), thereby alluding once </w:t>
      </w:r>
      <w:r>
        <w:lastRenderedPageBreak/>
        <w:t xml:space="preserve">more to </w:t>
      </w:r>
      <w:proofErr w:type="spellStart"/>
      <w:r>
        <w:rPr>
          <w:i/>
        </w:rPr>
        <w:t>Aet</w:t>
      </w:r>
      <w:proofErr w:type="spellEnd"/>
      <w:r>
        <w:rPr>
          <w:i/>
        </w:rPr>
        <w:t>.</w:t>
      </w:r>
      <w:r>
        <w:t xml:space="preserve"> </w:t>
      </w:r>
      <w:proofErr w:type="spellStart"/>
      <w:r>
        <w:t>fr.</w:t>
      </w:r>
      <w:proofErr w:type="spellEnd"/>
      <w:r>
        <w:t xml:space="preserve"> 75.7, where Callimachus used the synonymous verb </w:t>
      </w:r>
      <w:proofErr w:type="spellStart"/>
      <w:r>
        <w:rPr>
          <w:rStyle w:val="GreekQuote0"/>
        </w:rPr>
        <w:t>ἐξερεύγομ</w:t>
      </w:r>
      <w:proofErr w:type="spellEnd"/>
      <w:r>
        <w:rPr>
          <w:rStyle w:val="GreekQuote0"/>
        </w:rPr>
        <w:t>αι</w:t>
      </w:r>
      <w:r>
        <w:t xml:space="preserve"> for the “gushing up” of impious stories. Gregory probably also has in mind 2.1.34a 50, where he used to the simple form (</w:t>
      </w:r>
      <w:proofErr w:type="spellStart"/>
      <w:r>
        <w:rPr>
          <w:rStyle w:val="GreekQuote0"/>
        </w:rPr>
        <w:t>ἐρεύγομ</w:t>
      </w:r>
      <w:proofErr w:type="spellEnd"/>
      <w:r>
        <w:rPr>
          <w:rStyle w:val="GreekQuote0"/>
        </w:rPr>
        <w:t>αι</w:t>
      </w:r>
      <w:r>
        <w:t>) to refer to lascivious speech “gushing up”, and to 2.1.45 47, where the tongue “gushed forth anger.” Gregory mixes Callimachus and the epistle of James (3:1–18) to emphasize the double power of the tongue both to praise and to curse.</w:t>
      </w:r>
    </w:p>
    <w:p w:rsidR="00CF07E1" w:rsidRDefault="00F84752">
      <w:pPr>
        <w:pStyle w:val="BodyText"/>
      </w:pPr>
      <w:r>
        <w:t>Scholars have missed the aesthetic dimension of this interlude and its thematic continuity with the program of 2.1.34a.</w:t>
      </w:r>
      <w:r>
        <w:rPr>
          <w:rStyle w:val="FootnoteReference"/>
        </w:rPr>
        <w:footnoteReference w:id="560"/>
      </w:r>
      <w:r>
        <w:t xml:space="preserve"> This is suggested in part by the highly Callimachean line 33 with its paraphrase of </w:t>
      </w:r>
      <w:proofErr w:type="spellStart"/>
      <w:r>
        <w:rPr>
          <w:i/>
        </w:rPr>
        <w:t>Aet</w:t>
      </w:r>
      <w:proofErr w:type="spellEnd"/>
      <w:r>
        <w:rPr>
          <w:i/>
        </w:rPr>
        <w:t>.</w:t>
      </w:r>
      <w:r>
        <w:t xml:space="preserve"> </w:t>
      </w:r>
      <w:proofErr w:type="spellStart"/>
      <w:r>
        <w:t>fr.</w:t>
      </w:r>
      <w:proofErr w:type="spellEnd"/>
      <w:r>
        <w:t xml:space="preserve"> 75.5–7. More importantly, there is strong thematic overlap between this interlude and the program of 2.1.34a 69–92, where Gregory rejected pagan themes in favor of Christian subjects. There, improper speech is represented concretely by the “wrong” kinds of poetry (heroic and didactic epic, </w:t>
      </w:r>
      <w:proofErr w:type="spellStart"/>
      <w:r>
        <w:t>pederastic</w:t>
      </w:r>
      <w:proofErr w:type="spellEnd"/>
      <w:r>
        <w:t xml:space="preserve"> epigram and elegy). </w:t>
      </w:r>
      <w:proofErr w:type="gramStart"/>
      <w:r>
        <w:t>Thus</w:t>
      </w:r>
      <w:proofErr w:type="gramEnd"/>
      <w:r>
        <w:t xml:space="preserve"> Gregory’s promise to speak “only what is fitting” and “not even to know what is impious” concisely epitomizes the program of 2.1.34a. Gregory’s ascetic and literary toils are once more closely connected.</w:t>
      </w:r>
    </w:p>
    <w:p w:rsidR="00CF07E1" w:rsidRDefault="00F84752">
      <w:pPr>
        <w:pStyle w:val="BodyText"/>
      </w:pPr>
      <w:r>
        <w:t xml:space="preserve">After the interlude Gregory returns to </w:t>
      </w:r>
      <w:proofErr w:type="spellStart"/>
      <w:r>
        <w:t>hymnic</w:t>
      </w:r>
      <w:proofErr w:type="spellEnd"/>
      <w:r>
        <w:t xml:space="preserve"> paschal praise: “Today the mighty Christ is risen from the dead” (</w:t>
      </w:r>
      <w:proofErr w:type="spellStart"/>
      <w:r>
        <w:rPr>
          <w:rStyle w:val="GreekQuote0"/>
        </w:rPr>
        <w:t>σήμερον</w:t>
      </w:r>
      <w:proofErr w:type="spellEnd"/>
      <w:r>
        <w:t xml:space="preserve"> </w:t>
      </w:r>
      <w:proofErr w:type="spellStart"/>
      <w:r>
        <w:rPr>
          <w:rStyle w:val="GreekQuote0"/>
        </w:rPr>
        <w:t>ἐκ</w:t>
      </w:r>
      <w:proofErr w:type="spellEnd"/>
      <w:r>
        <w:t xml:space="preserve"> </w:t>
      </w:r>
      <w:proofErr w:type="spellStart"/>
      <w:r>
        <w:rPr>
          <w:rStyle w:val="GreekQuote0"/>
        </w:rPr>
        <w:t>νεκύων</w:t>
      </w:r>
      <w:proofErr w:type="spellEnd"/>
      <w:r>
        <w:t xml:space="preserve"> </w:t>
      </w:r>
      <w:proofErr w:type="spellStart"/>
      <w:r>
        <w:rPr>
          <w:rStyle w:val="GreekQuote0"/>
        </w:rPr>
        <w:t>Χριστὸς</w:t>
      </w:r>
      <w:proofErr w:type="spellEnd"/>
      <w:r>
        <w:t xml:space="preserve"> </w:t>
      </w:r>
      <w:proofErr w:type="spellStart"/>
      <w:r>
        <w:rPr>
          <w:rStyle w:val="GreekQuote0"/>
        </w:rPr>
        <w:t>μέγ</w:t>
      </w:r>
      <w:proofErr w:type="spellEnd"/>
      <w:r>
        <w:rPr>
          <w:rStyle w:val="GreekQuote0"/>
        </w:rPr>
        <w:t>ας</w:t>
      </w:r>
      <w:r>
        <w:t xml:space="preserve"> 39). After lauding Christ for his death, razing of hell, and resurrection, he concludes by stating once more that he has “breathed forth” a song after releasing his lips from silence (</w:t>
      </w:r>
      <w:proofErr w:type="spellStart"/>
      <w:r>
        <w:rPr>
          <w:rStyle w:val="GreekQuote0"/>
        </w:rPr>
        <w:t>σήμερον</w:t>
      </w:r>
      <w:proofErr w:type="spellEnd"/>
      <w:r>
        <w:t xml:space="preserve"> </w:t>
      </w:r>
      <w:proofErr w:type="spellStart"/>
      <w:r>
        <w:rPr>
          <w:rStyle w:val="GreekQuote0"/>
        </w:rPr>
        <w:t>ἦχον</w:t>
      </w:r>
      <w:proofErr w:type="spellEnd"/>
      <w:r>
        <w:t xml:space="preserve"> </w:t>
      </w:r>
      <w:r>
        <w:rPr>
          <w:rStyle w:val="GreekQuote0"/>
        </w:rPr>
        <w:t>ἔπ</w:t>
      </w:r>
      <w:proofErr w:type="spellStart"/>
      <w:r>
        <w:rPr>
          <w:rStyle w:val="GreekQuote0"/>
        </w:rPr>
        <w:t>νευσ</w:t>
      </w:r>
      <w:proofErr w:type="spellEnd"/>
      <w:r>
        <w:rPr>
          <w:rStyle w:val="GreekQuote0"/>
        </w:rPr>
        <w:t>α</w:t>
      </w:r>
      <w:r>
        <w:t xml:space="preserve"> </w:t>
      </w:r>
      <w:proofErr w:type="spellStart"/>
      <w:r>
        <w:rPr>
          <w:rStyle w:val="GreekQuote0"/>
        </w:rPr>
        <w:t>μεμυκότ</w:t>
      </w:r>
      <w:proofErr w:type="spellEnd"/>
      <w:r>
        <w:rPr>
          <w:rStyle w:val="GreekQuote0"/>
        </w:rPr>
        <w:t>α</w:t>
      </w:r>
      <w:r>
        <w:t xml:space="preserve"> </w:t>
      </w:r>
      <w:proofErr w:type="spellStart"/>
      <w:r>
        <w:rPr>
          <w:rStyle w:val="GreekQuote0"/>
        </w:rPr>
        <w:t>χείλε</w:t>
      </w:r>
      <w:proofErr w:type="spellEnd"/>
      <w:r>
        <w:rPr>
          <w:rStyle w:val="GreekQuote0"/>
        </w:rPr>
        <w:t>α</w:t>
      </w:r>
      <w:r>
        <w:t xml:space="preserve"> </w:t>
      </w:r>
      <w:proofErr w:type="spellStart"/>
      <w:r>
        <w:rPr>
          <w:rStyle w:val="GreekQuote0"/>
        </w:rPr>
        <w:t>σιγῇ</w:t>
      </w:r>
      <w:proofErr w:type="spellEnd"/>
      <w:r>
        <w:t xml:space="preserve"> / </w:t>
      </w:r>
      <w:proofErr w:type="spellStart"/>
      <w:r>
        <w:rPr>
          <w:rStyle w:val="GreekQuote0"/>
        </w:rPr>
        <w:t>λύσ</w:t>
      </w:r>
      <w:proofErr w:type="spellEnd"/>
      <w:r>
        <w:rPr>
          <w:rStyle w:val="GreekQuote0"/>
        </w:rPr>
        <w:t>ας</w:t>
      </w:r>
      <w:r>
        <w:t>· 49–50). He asks Christ to receive him as a chorus-leading harp (</w:t>
      </w:r>
      <w:proofErr w:type="spellStart"/>
      <w:r>
        <w:rPr>
          <w:rStyle w:val="GreekQuote0"/>
        </w:rPr>
        <w:t>ἀλλά</w:t>
      </w:r>
      <w:proofErr w:type="spellEnd"/>
      <w:r>
        <w:t xml:space="preserve"> </w:t>
      </w:r>
      <w:r>
        <w:rPr>
          <w:rStyle w:val="GreekQuote0"/>
        </w:rPr>
        <w:t>μ</w:t>
      </w:r>
      <w:r>
        <w:t xml:space="preserve">’ </w:t>
      </w:r>
      <w:proofErr w:type="spellStart"/>
      <w:r>
        <w:rPr>
          <w:rStyle w:val="GreekQuote0"/>
        </w:rPr>
        <w:t>ἔχοις</w:t>
      </w:r>
      <w:proofErr w:type="spellEnd"/>
      <w:r>
        <w:t xml:space="preserve"> </w:t>
      </w:r>
      <w:proofErr w:type="spellStart"/>
      <w:r>
        <w:rPr>
          <w:rStyle w:val="GreekQuote0"/>
        </w:rPr>
        <w:t>ὑμνο</w:t>
      </w:r>
      <w:proofErr w:type="spellEnd"/>
      <w:r>
        <w:rPr>
          <w:rStyle w:val="GreekQuote0"/>
        </w:rPr>
        <w:t>π</w:t>
      </w:r>
      <w:proofErr w:type="spellStart"/>
      <w:r>
        <w:rPr>
          <w:rStyle w:val="GreekQuote0"/>
        </w:rPr>
        <w:t>όλον</w:t>
      </w:r>
      <w:proofErr w:type="spellEnd"/>
      <w:r>
        <w:t xml:space="preserve"> </w:t>
      </w:r>
      <w:proofErr w:type="spellStart"/>
      <w:r>
        <w:rPr>
          <w:rStyle w:val="GreekQuote0"/>
        </w:rPr>
        <w:t>κιθάρην</w:t>
      </w:r>
      <w:proofErr w:type="spellEnd"/>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proofErr w:type="spellStart"/>
      <w:r>
        <w:rPr>
          <w:rStyle w:val="GreekQuote0"/>
        </w:rPr>
        <w:t>Νῷ</w:t>
      </w:r>
      <w:proofErr w:type="spellEnd"/>
      <w:r>
        <w:t xml:space="preserve"> </w:t>
      </w:r>
      <w:proofErr w:type="spellStart"/>
      <w:r>
        <w:rPr>
          <w:rStyle w:val="GreekQuote0"/>
        </w:rPr>
        <w:t>νόον</w:t>
      </w:r>
      <w:proofErr w:type="spellEnd"/>
      <w:r>
        <w:t xml:space="preserve"> </w:t>
      </w:r>
      <w:proofErr w:type="spellStart"/>
      <w:r>
        <w:rPr>
          <w:rStyle w:val="GreekQuote0"/>
        </w:rPr>
        <w:t>ἔνδον</w:t>
      </w:r>
      <w:proofErr w:type="spellEnd"/>
      <w:r>
        <w:t xml:space="preserve"> </w:t>
      </w:r>
      <w:proofErr w:type="spellStart"/>
      <w:r>
        <w:rPr>
          <w:rStyle w:val="GreekQuote0"/>
        </w:rPr>
        <w:t>ἔρεξ</w:t>
      </w:r>
      <w:proofErr w:type="spellEnd"/>
      <w:r>
        <w:rPr>
          <w:rStyle w:val="GreekQuote0"/>
        </w:rPr>
        <w:t>α</w:t>
      </w:r>
      <w:r>
        <w:t xml:space="preserve">, </w:t>
      </w:r>
      <w:proofErr w:type="spellStart"/>
      <w:r>
        <w:rPr>
          <w:rStyle w:val="GreekQuote0"/>
        </w:rPr>
        <w:t>λόγῳ</w:t>
      </w:r>
      <w:proofErr w:type="spellEnd"/>
      <w:r>
        <w:t xml:space="preserve"> </w:t>
      </w:r>
      <w:proofErr w:type="spellStart"/>
      <w:r>
        <w:rPr>
          <w:rStyle w:val="GreekQuote0"/>
        </w:rPr>
        <w:lastRenderedPageBreak/>
        <w:t>Λόγον</w:t>
      </w:r>
      <w:proofErr w:type="spellEnd"/>
      <w:r>
        <w:t xml:space="preserve">· </w:t>
      </w:r>
      <w:r>
        <w:rPr>
          <w:rStyle w:val="GreekQuote0"/>
        </w:rPr>
        <w:t>α</w:t>
      </w:r>
      <w:proofErr w:type="spellStart"/>
      <w:r>
        <w:rPr>
          <w:rStyle w:val="GreekQuote0"/>
        </w:rPr>
        <w:t>ὐτὰρ</w:t>
      </w:r>
      <w:proofErr w:type="spellEnd"/>
      <w:r>
        <w:t xml:space="preserve"> </w:t>
      </w:r>
      <w:r>
        <w:rPr>
          <w:rStyle w:val="GreekQuote0"/>
        </w:rPr>
        <w:t>ἔπ</w:t>
      </w:r>
      <w:proofErr w:type="spellStart"/>
      <w:r>
        <w:rPr>
          <w:rStyle w:val="GreekQuote0"/>
        </w:rPr>
        <w:t>ειτ</w:t>
      </w:r>
      <w:proofErr w:type="spellEnd"/>
      <w:r>
        <w:rPr>
          <w:rStyle w:val="GreekQuote0"/>
        </w:rPr>
        <w:t>α</w:t>
      </w:r>
      <w:r>
        <w:t xml:space="preserve"> / </w:t>
      </w:r>
      <w:proofErr w:type="spellStart"/>
      <w:r>
        <w:rPr>
          <w:rStyle w:val="GreekQuote0"/>
        </w:rPr>
        <w:t>ῥέξω</w:t>
      </w:r>
      <w:proofErr w:type="spellEnd"/>
      <w:r>
        <w:t xml:space="preserve"> </w:t>
      </w:r>
      <w:r>
        <w:rPr>
          <w:rStyle w:val="GreekQuote0"/>
        </w:rPr>
        <w:t>καὶ</w:t>
      </w:r>
      <w:r>
        <w:t xml:space="preserve"> </w:t>
      </w:r>
      <w:proofErr w:type="spellStart"/>
      <w:r>
        <w:rPr>
          <w:rStyle w:val="GreekQuote0"/>
        </w:rPr>
        <w:t>μεγάλῳ</w:t>
      </w:r>
      <w:proofErr w:type="spellEnd"/>
      <w:r>
        <w:t xml:space="preserve"> </w:t>
      </w:r>
      <w:proofErr w:type="spellStart"/>
      <w:r>
        <w:rPr>
          <w:rStyle w:val="GreekQuote0"/>
        </w:rPr>
        <w:t>Πνεύμ</w:t>
      </w:r>
      <w:proofErr w:type="spellEnd"/>
      <w:r>
        <w:rPr>
          <w:rStyle w:val="GreekQuote0"/>
        </w:rPr>
        <w:t>α</w:t>
      </w:r>
      <w:proofErr w:type="spellStart"/>
      <w:r>
        <w:rPr>
          <w:rStyle w:val="GreekQuote0"/>
        </w:rPr>
        <w:t>τι</w:t>
      </w:r>
      <w:proofErr w:type="spellEnd"/>
      <w:r>
        <w:t xml:space="preserve">, </w:t>
      </w:r>
      <w:proofErr w:type="spellStart"/>
      <w:r>
        <w:rPr>
          <w:rStyle w:val="GreekQuote0"/>
        </w:rPr>
        <w:t>ἢν</w:t>
      </w:r>
      <w:proofErr w:type="spellEnd"/>
      <w:r>
        <w:t xml:space="preserve"> </w:t>
      </w:r>
      <w:proofErr w:type="spellStart"/>
      <w:r>
        <w:rPr>
          <w:rStyle w:val="GreekQuote0"/>
        </w:rPr>
        <w:t>ἐθέλῃ</w:t>
      </w:r>
      <w:proofErr w:type="spellEnd"/>
      <w:r>
        <w:t xml:space="preserve">. 51-52). As </w:t>
      </w:r>
      <w:proofErr w:type="spellStart"/>
      <w:r>
        <w:t>Frangeskou</w:t>
      </w:r>
      <w:proofErr w:type="spellEnd"/>
      <w:r>
        <w:t xml:space="preserve"> and </w:t>
      </w:r>
      <w:proofErr w:type="spellStart"/>
      <w:r>
        <w:t>Piottante</w:t>
      </w:r>
      <w:proofErr w:type="spellEnd"/>
      <w:r>
        <w:t xml:space="preserve"> note,</w:t>
      </w:r>
      <w:r>
        <w:rPr>
          <w:rStyle w:val="FootnoteReference"/>
        </w:rPr>
        <w:footnoteReference w:id="561"/>
      </w:r>
      <w:r>
        <w:t xml:space="preserve"> the epithets for God the Father (</w:t>
      </w:r>
      <w:proofErr w:type="spellStart"/>
      <w:r>
        <w:rPr>
          <w:rStyle w:val="GreekQuote0"/>
        </w:rPr>
        <w:t>νοῦς</w:t>
      </w:r>
      <w:proofErr w:type="spellEnd"/>
      <w:r>
        <w:t>) and God the Son (</w:t>
      </w:r>
      <w:proofErr w:type="spellStart"/>
      <w:r>
        <w:rPr>
          <w:rStyle w:val="GreekQuote0"/>
        </w:rPr>
        <w:t>λόγος</w:t>
      </w:r>
      <w:proofErr w:type="spellEnd"/>
      <w:r>
        <w:t>) correspond to the opening invocation of Christ in line 5, “Word of the Great Mind” (</w:t>
      </w:r>
      <w:proofErr w:type="spellStart"/>
      <w:r>
        <w:rPr>
          <w:rStyle w:val="GreekQuote0"/>
        </w:rPr>
        <w:t>μεγάλοιο</w:t>
      </w:r>
      <w:proofErr w:type="spellEnd"/>
      <w:r>
        <w:t xml:space="preserve"> </w:t>
      </w:r>
      <w:proofErr w:type="spellStart"/>
      <w:r>
        <w:rPr>
          <w:rStyle w:val="GreekQuote0"/>
        </w:rPr>
        <w:t>Νόου</w:t>
      </w:r>
      <w:proofErr w:type="spellEnd"/>
      <w:r>
        <w:t xml:space="preserve"> </w:t>
      </w:r>
      <w:proofErr w:type="spellStart"/>
      <w:r>
        <w:rPr>
          <w:rStyle w:val="GreekQuote0"/>
        </w:rPr>
        <w:t>Λόγε</w:t>
      </w:r>
      <w:proofErr w:type="spellEnd"/>
      <w:r>
        <w:t>). Gregory’s mention of a forthcoming a work “for the mighty Spirit” (</w:t>
      </w:r>
      <w:proofErr w:type="spellStart"/>
      <w:r>
        <w:rPr>
          <w:rStyle w:val="GreekQuote0"/>
        </w:rPr>
        <w:t>μεγάλῳ</w:t>
      </w:r>
      <w:proofErr w:type="spellEnd"/>
      <w:r>
        <w:t xml:space="preserve"> </w:t>
      </w:r>
      <w:proofErr w:type="spellStart"/>
      <w:r>
        <w:rPr>
          <w:rStyle w:val="GreekQuote0"/>
        </w:rPr>
        <w:t>Πνεύμ</w:t>
      </w:r>
      <w:proofErr w:type="spellEnd"/>
      <w:r>
        <w:rPr>
          <w:rStyle w:val="GreekQuote0"/>
        </w:rPr>
        <w:t>α</w:t>
      </w:r>
      <w:proofErr w:type="spellStart"/>
      <w:r>
        <w:rPr>
          <w:rStyle w:val="GreekQuote0"/>
        </w:rPr>
        <w:t>τι</w:t>
      </w:r>
      <w:proofErr w:type="spellEnd"/>
      <w:r>
        <w:t xml:space="preserve">) is probably another reference to his </w:t>
      </w:r>
      <w:proofErr w:type="spellStart"/>
      <w:r>
        <w:rPr>
          <w:i/>
        </w:rPr>
        <w:t>Poemata</w:t>
      </w:r>
      <w:proofErr w:type="spellEnd"/>
      <w:r>
        <w:rPr>
          <w:i/>
        </w:rPr>
        <w:t xml:space="preserve"> arcana</w:t>
      </w:r>
      <w:r>
        <w:t xml:space="preserve">, especially </w:t>
      </w:r>
      <w:r>
        <w:rPr>
          <w:i/>
        </w:rPr>
        <w:t>Poem. arc.</w:t>
      </w:r>
      <w:r>
        <w:t xml:space="preserve"> 3 (</w:t>
      </w:r>
      <w:r>
        <w:rPr>
          <w:i/>
        </w:rPr>
        <w:t xml:space="preserve">De </w:t>
      </w:r>
      <w:proofErr w:type="spellStart"/>
      <w:r>
        <w:rPr>
          <w:i/>
        </w:rPr>
        <w:t>spiritu</w:t>
      </w:r>
      <w:proofErr w:type="spellEnd"/>
      <w:r>
        <w:t>), which he was perhaps then presently composing.</w:t>
      </w:r>
      <w:r>
        <w:rPr>
          <w:rStyle w:val="FootnoteReference"/>
        </w:rPr>
        <w:footnoteReference w:id="562"/>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proofErr w:type="spellStart"/>
      <w:r>
        <w:rPr>
          <w:rStyle w:val="GreekQuote0"/>
        </w:rPr>
        <w:t>Πνεῦμ</w:t>
      </w:r>
      <w:proofErr w:type="spellEnd"/>
      <w:r>
        <w:rPr>
          <w:rStyle w:val="GreekQuote0"/>
        </w:rPr>
        <w:t>α</w:t>
      </w:r>
      <w:r>
        <w:t xml:space="preserve"> </w:t>
      </w:r>
      <w:proofErr w:type="spellStart"/>
      <w:r>
        <w:rPr>
          <w:rStyle w:val="GreekQuote0"/>
        </w:rPr>
        <w:t>μέγ</w:t>
      </w:r>
      <w:proofErr w:type="spellEnd"/>
      <w:r>
        <w:rPr>
          <w:rStyle w:val="GreekQuote0"/>
        </w:rPr>
        <w:t>α</w:t>
      </w:r>
      <w:r>
        <w:t xml:space="preserve"> </w:t>
      </w:r>
      <w:proofErr w:type="spellStart"/>
      <w:r>
        <w:rPr>
          <w:rStyle w:val="GreekQuote0"/>
        </w:rPr>
        <w:t>τρομέωμεν</w:t>
      </w:r>
      <w:proofErr w:type="spellEnd"/>
      <w:r>
        <w:t xml:space="preserve">). Gregory again carefully connects this elegiac sequence with the </w:t>
      </w:r>
      <w:proofErr w:type="spellStart"/>
      <w:r>
        <w:rPr>
          <w:i/>
        </w:rPr>
        <w:t>Poemata</w:t>
      </w:r>
      <w:proofErr w:type="spellEnd"/>
      <w:r>
        <w:rPr>
          <w:i/>
        </w:rPr>
        <w:t xml:space="preserve"> arcana.</w:t>
      </w:r>
    </w:p>
    <w:p w:rsidR="00CF07E1" w:rsidRDefault="00F84752" w:rsidP="00620940">
      <w:pPr>
        <w:pStyle w:val="Heading3"/>
      </w:pPr>
      <w:bookmarkStart w:id="156" w:name="references-to-others-poems"/>
      <w:bookmarkStart w:id="157" w:name="_Toc1638109"/>
      <w:r>
        <w:t xml:space="preserve">References to </w:t>
      </w:r>
      <w:proofErr w:type="gramStart"/>
      <w:r>
        <w:t>Others</w:t>
      </w:r>
      <w:proofErr w:type="gramEnd"/>
      <w:r>
        <w:t xml:space="preserve"> Poems</w:t>
      </w:r>
      <w:bookmarkEnd w:id="156"/>
      <w:bookmarkEnd w:id="157"/>
    </w:p>
    <w:p w:rsidR="00CF07E1" w:rsidRDefault="00F84752">
      <w:pPr>
        <w:pStyle w:val="FirstParagraph"/>
      </w:pPr>
      <w:r>
        <w:t xml:space="preserve">Though I have primarily drawn attention to the internal coherence of the sequence, Gregory has taken efforts to connect these poems to a larger body of work. We have already mentioned the </w:t>
      </w:r>
      <w:proofErr w:type="spellStart"/>
      <w:r>
        <w:rPr>
          <w:i/>
        </w:rPr>
        <w:t>Poemata</w:t>
      </w:r>
      <w:proofErr w:type="spellEnd"/>
      <w:r>
        <w:rPr>
          <w:i/>
        </w:rPr>
        <w:t xml:space="preserve"> arcana</w:t>
      </w:r>
      <w:r>
        <w:t xml:space="preserve"> (</w:t>
      </w:r>
      <w:proofErr w:type="spellStart"/>
      <w:r>
        <w:rPr>
          <w:i/>
        </w:rPr>
        <w:t>Carm</w:t>
      </w:r>
      <w:proofErr w:type="spellEnd"/>
      <w:r>
        <w:rPr>
          <w:i/>
        </w:rPr>
        <w:t>.</w:t>
      </w:r>
      <w:r>
        <w:t xml:space="preserve"> 1.1.1–5, 7–9); I have argued that the elegiac sequence here examined responds to the challenge issued to Gregory’s rivals in 2.1.12 while also pointing forward to the hexametric </w:t>
      </w:r>
      <w:proofErr w:type="spellStart"/>
      <w:r>
        <w:rPr>
          <w:i/>
        </w:rPr>
        <w:t>Poemata</w:t>
      </w:r>
      <w:proofErr w:type="spellEnd"/>
      <w:r>
        <w:rPr>
          <w:i/>
        </w:rPr>
        <w:t xml:space="preserve"> arcana</w:t>
      </w:r>
      <w:r>
        <w:t xml:space="preserve">. In turn, our elegiac poems function as a sequel to another hexametric poem: the </w:t>
      </w:r>
      <w:proofErr w:type="gramStart"/>
      <w:r>
        <w:t>217 line</w:t>
      </w:r>
      <w:proofErr w:type="gramEnd"/>
      <w:r>
        <w:t xml:space="preserve"> </w:t>
      </w:r>
      <w:proofErr w:type="spellStart"/>
      <w:r>
        <w:rPr>
          <w:i/>
        </w:rPr>
        <w:t>carm</w:t>
      </w:r>
      <w:proofErr w:type="spellEnd"/>
      <w:r>
        <w:rPr>
          <w:i/>
        </w:rPr>
        <w:t>.</w:t>
      </w:r>
      <w:r>
        <w:t xml:space="preserve"> 2.1.13 (</w:t>
      </w:r>
      <w:r>
        <w:rPr>
          <w:i/>
        </w:rPr>
        <w:t xml:space="preserve">Ad </w:t>
      </w:r>
      <w:proofErr w:type="spellStart"/>
      <w:r>
        <w:rPr>
          <w:i/>
        </w:rPr>
        <w:t>episcopos</w:t>
      </w:r>
      <w:proofErr w:type="spellEnd"/>
      <w:r>
        <w:t>).</w:t>
      </w:r>
      <w:r>
        <w:rPr>
          <w:rStyle w:val="FootnoteReference"/>
        </w:rPr>
        <w:footnoteReference w:id="563"/>
      </w:r>
      <w:r>
        <w:t xml:space="preserve"> Gregory signals the connection by opening both </w:t>
      </w:r>
      <w:r>
        <w:lastRenderedPageBreak/>
        <w:t>poems with the same line: “O priests who offer bloodless sacrifices!” (</w:t>
      </w:r>
      <w:r>
        <w:rPr>
          <w:rStyle w:val="GreekQuote0"/>
        </w:rPr>
        <w:t>Ὦ</w:t>
      </w:r>
      <w:r>
        <w:t xml:space="preserve"> </w:t>
      </w:r>
      <w:proofErr w:type="spellStart"/>
      <w:r>
        <w:rPr>
          <w:rStyle w:val="GreekQuote0"/>
        </w:rPr>
        <w:t>θυσί</w:t>
      </w:r>
      <w:proofErr w:type="spellEnd"/>
      <w:r>
        <w:rPr>
          <w:rStyle w:val="GreekQuote0"/>
        </w:rPr>
        <w:t>ας</w:t>
      </w:r>
      <w:r>
        <w:t xml:space="preserve"> </w:t>
      </w:r>
      <w:r>
        <w:rPr>
          <w:rStyle w:val="GreekQuote0"/>
        </w:rPr>
        <w:t>π</w:t>
      </w:r>
      <w:proofErr w:type="spellStart"/>
      <w:r>
        <w:rPr>
          <w:rStyle w:val="GreekQuote0"/>
        </w:rPr>
        <w:t>έμ</w:t>
      </w:r>
      <w:proofErr w:type="spellEnd"/>
      <w:r>
        <w:rPr>
          <w:rStyle w:val="GreekQuote0"/>
        </w:rPr>
        <w:t>π</w:t>
      </w:r>
      <w:proofErr w:type="spellStart"/>
      <w:r>
        <w:rPr>
          <w:rStyle w:val="GreekQuote0"/>
        </w:rPr>
        <w:t>οντες</w:t>
      </w:r>
      <w:proofErr w:type="spellEnd"/>
      <w:r>
        <w:t xml:space="preserve"> </w:t>
      </w:r>
      <w:proofErr w:type="spellStart"/>
      <w:r>
        <w:rPr>
          <w:rStyle w:val="GreekQuote0"/>
        </w:rPr>
        <w:t>ἀν</w:t>
      </w:r>
      <w:proofErr w:type="spellEnd"/>
      <w:r>
        <w:rPr>
          <w:rStyle w:val="GreekQuote0"/>
        </w:rPr>
        <w:t>α</w:t>
      </w:r>
      <w:proofErr w:type="spellStart"/>
      <w:r>
        <w:rPr>
          <w:rStyle w:val="GreekQuote0"/>
        </w:rPr>
        <w:t>ιμάκτους</w:t>
      </w:r>
      <w:proofErr w:type="spellEnd"/>
      <w:r>
        <w:t xml:space="preserve"> </w:t>
      </w:r>
      <w:proofErr w:type="spellStart"/>
      <w:r>
        <w:rPr>
          <w:rStyle w:val="GreekQuote0"/>
        </w:rPr>
        <w:t>ἱερῆες</w:t>
      </w:r>
      <w:proofErr w:type="spellEnd"/>
      <w:r>
        <w:t xml:space="preserve">. 2.1.10 1 and 2.1.13 1). </w:t>
      </w:r>
      <w:proofErr w:type="spellStart"/>
      <w:r>
        <w:rPr>
          <w:i/>
        </w:rPr>
        <w:t>Carm</w:t>
      </w:r>
      <w:proofErr w:type="spellEnd"/>
      <w:r>
        <w:rPr>
          <w:i/>
        </w:rPr>
        <w:t>.</w:t>
      </w:r>
      <w:r>
        <w:t xml:space="preserve"> 2.1.13 is biting and satirical,</w:t>
      </w:r>
      <w:r>
        <w:rPr>
          <w:rStyle w:val="FootnoteReference"/>
        </w:rPr>
        <w:footnoteReference w:id="564"/>
      </w:r>
      <w:r>
        <w:t xml:space="preserve"> and Gregory depicts himself as openly angry. He remarks in lines 18–26 that he is speaking against his will (</w:t>
      </w:r>
      <w:proofErr w:type="spellStart"/>
      <w:r>
        <w:rPr>
          <w:rStyle w:val="GreekQuote0"/>
        </w:rPr>
        <w:t>οὐκ</w:t>
      </w:r>
      <w:proofErr w:type="spellEnd"/>
      <w:r>
        <w:t xml:space="preserve"> </w:t>
      </w:r>
      <w:proofErr w:type="spellStart"/>
      <w:r>
        <w:rPr>
          <w:rStyle w:val="GreekQuote0"/>
        </w:rPr>
        <w:t>ἐθέλων</w:t>
      </w:r>
      <w:proofErr w:type="spellEnd"/>
      <w:r>
        <w:t xml:space="preserve"> 19) and unable to restrain his wrath (</w:t>
      </w:r>
      <w:proofErr w:type="spellStart"/>
      <w:r>
        <w:rPr>
          <w:rStyle w:val="GreekQuote0"/>
        </w:rPr>
        <w:t>οὐ</w:t>
      </w:r>
      <w:proofErr w:type="spellEnd"/>
      <w:r>
        <w:t xml:space="preserve"> </w:t>
      </w:r>
      <w:proofErr w:type="spellStart"/>
      <w:r>
        <w:rPr>
          <w:rStyle w:val="GreekQuote0"/>
        </w:rPr>
        <w:t>δύν</w:t>
      </w:r>
      <w:proofErr w:type="spellEnd"/>
      <w:r>
        <w:rPr>
          <w:rStyle w:val="GreekQuote0"/>
        </w:rPr>
        <w:t>αμαι</w:t>
      </w:r>
      <w:r>
        <w:t xml:space="preserve"> </w:t>
      </w:r>
      <w:r>
        <w:rPr>
          <w:rStyle w:val="GreekQuote0"/>
        </w:rPr>
        <w:t>χα</w:t>
      </w:r>
      <w:proofErr w:type="spellStart"/>
      <w:r>
        <w:rPr>
          <w:rStyle w:val="GreekQuote0"/>
        </w:rPr>
        <w:t>δέειν</w:t>
      </w:r>
      <w:proofErr w:type="spellEnd"/>
      <w:r>
        <w:t xml:space="preserve"> </w:t>
      </w:r>
      <w:proofErr w:type="spellStart"/>
      <w:r>
        <w:rPr>
          <w:rStyle w:val="GreekQuote0"/>
        </w:rPr>
        <w:t>ἐντὸς</w:t>
      </w:r>
      <w:proofErr w:type="spellEnd"/>
      <w:r>
        <w:t xml:space="preserve"> </w:t>
      </w:r>
      <w:proofErr w:type="spellStart"/>
      <w:r>
        <w:rPr>
          <w:rStyle w:val="GreekQuote0"/>
        </w:rPr>
        <w:t>χόλον</w:t>
      </w:r>
      <w:proofErr w:type="spellEnd"/>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w:t>
      </w:r>
      <w:r>
        <w:rPr>
          <w:i/>
        </w:rPr>
        <w:t>cf.</w:t>
      </w:r>
      <w:r>
        <w:t xml:space="preserve"> </w:t>
      </w:r>
      <w:proofErr w:type="spellStart"/>
      <w:r>
        <w:rPr>
          <w:rStyle w:val="GreekQuote0"/>
        </w:rPr>
        <w:t>οἶδμ</w:t>
      </w:r>
      <w:proofErr w:type="spellEnd"/>
      <w:r>
        <w:rPr>
          <w:rStyle w:val="GreekQuote0"/>
        </w:rPr>
        <w:t>α</w:t>
      </w:r>
      <w:r>
        <w:t xml:space="preserve"> </w:t>
      </w:r>
      <w:proofErr w:type="spellStart"/>
      <w:r>
        <w:rPr>
          <w:rStyle w:val="GreekQuote0"/>
        </w:rPr>
        <w:t>χόλοιο</w:t>
      </w:r>
      <w:proofErr w:type="spellEnd"/>
      <w:r>
        <w:t xml:space="preserve"> 2.1.34a 133; </w:t>
      </w:r>
      <w:proofErr w:type="spellStart"/>
      <w:r>
        <w:rPr>
          <w:rStyle w:val="GreekQuote0"/>
        </w:rPr>
        <w:t>κῦμ</w:t>
      </w:r>
      <w:proofErr w:type="spellEnd"/>
      <w:r>
        <w:rPr>
          <w:rStyle w:val="GreekQuote0"/>
        </w:rPr>
        <w:t>α</w:t>
      </w:r>
      <w:r>
        <w:t xml:space="preserve"> </w:t>
      </w:r>
      <w:r>
        <w:rPr>
          <w:rStyle w:val="GreekQuote0"/>
        </w:rPr>
        <w:t>β</w:t>
      </w:r>
      <w:proofErr w:type="spellStart"/>
      <w:r>
        <w:rPr>
          <w:rStyle w:val="GreekQuote0"/>
        </w:rPr>
        <w:t>ιώμενεν</w:t>
      </w:r>
      <w:proofErr w:type="spellEnd"/>
      <w:r>
        <w:t xml:space="preserve"> </w:t>
      </w:r>
      <w:proofErr w:type="spellStart"/>
      <w:r>
        <w:rPr>
          <w:rStyle w:val="GreekQuote0"/>
        </w:rPr>
        <w:t>ἔνδοθι</w:t>
      </w:r>
      <w:proofErr w:type="spellEnd"/>
      <w:r>
        <w:t xml:space="preserve"> </w:t>
      </w:r>
      <w:proofErr w:type="spellStart"/>
      <w:r>
        <w:rPr>
          <w:rStyle w:val="GreekQuote0"/>
        </w:rPr>
        <w:t>λά</w:t>
      </w:r>
      <w:proofErr w:type="spellEnd"/>
      <w:r>
        <w:rPr>
          <w:rStyle w:val="GreekQuote0"/>
        </w:rPr>
        <w:t>β</w:t>
      </w:r>
      <w:proofErr w:type="spellStart"/>
      <w:r>
        <w:rPr>
          <w:rStyle w:val="GreekQuote0"/>
        </w:rPr>
        <w:t>ρω</w:t>
      </w:r>
      <w:proofErr w:type="spellEnd"/>
      <w:r>
        <w:t xml:space="preserve"> / </w:t>
      </w:r>
      <w:r>
        <w:rPr>
          <w:rStyle w:val="GreekQuote0"/>
        </w:rPr>
        <w:t>π</w:t>
      </w:r>
      <w:proofErr w:type="spellStart"/>
      <w:r>
        <w:rPr>
          <w:rStyle w:val="GreekQuote0"/>
        </w:rPr>
        <w:t>νεύμ</w:t>
      </w:r>
      <w:proofErr w:type="spellEnd"/>
      <w:r>
        <w:rPr>
          <w:rStyle w:val="GreekQuote0"/>
        </w:rPr>
        <w:t>α</w:t>
      </w:r>
      <w:proofErr w:type="spellStart"/>
      <w:r>
        <w:rPr>
          <w:rStyle w:val="GreekQuote0"/>
        </w:rPr>
        <w:t>τι</w:t>
      </w:r>
      <w:proofErr w:type="spellEnd"/>
      <w:r>
        <w:t xml:space="preserve"> 2.1.13 20) and the language of childbirth (</w:t>
      </w:r>
      <w:proofErr w:type="spellStart"/>
      <w:r>
        <w:rPr>
          <w:rStyle w:val="GreekQuote0"/>
        </w:rPr>
        <w:t>ὠδίνοντ</w:t>
      </w:r>
      <w:proofErr w:type="spellEnd"/>
      <w:r>
        <w:rPr>
          <w:rStyle w:val="GreekQuote0"/>
        </w:rPr>
        <w:t>α</w:t>
      </w:r>
      <w:r>
        <w:t xml:space="preserve"> </w:t>
      </w:r>
      <w:r>
        <w:rPr>
          <w:rStyle w:val="GreekQuote0"/>
        </w:rPr>
        <w:t>κα</w:t>
      </w:r>
      <w:proofErr w:type="spellStart"/>
      <w:r>
        <w:rPr>
          <w:rStyle w:val="GreekQuote0"/>
        </w:rPr>
        <w:t>τίσχῃς</w:t>
      </w:r>
      <w:proofErr w:type="spellEnd"/>
      <w:r>
        <w:t xml:space="preserve"> / </w:t>
      </w:r>
      <w:proofErr w:type="spellStart"/>
      <w:r>
        <w:rPr>
          <w:rStyle w:val="GreekQuote0"/>
        </w:rPr>
        <w:t>μῦθον</w:t>
      </w:r>
      <w:proofErr w:type="spellEnd"/>
      <w:r>
        <w:t xml:space="preserve"> 2.1.34a 131-32; </w:t>
      </w:r>
      <w:proofErr w:type="spellStart"/>
      <w:r>
        <w:rPr>
          <w:rStyle w:val="GreekQuote0"/>
        </w:rPr>
        <w:t>ῥηγνυμένης</w:t>
      </w:r>
      <w:proofErr w:type="spellEnd"/>
      <w:r>
        <w:t xml:space="preserve"> </w:t>
      </w:r>
      <w:proofErr w:type="spellStart"/>
      <w:r>
        <w:rPr>
          <w:rStyle w:val="GreekQuote0"/>
        </w:rPr>
        <w:t>ὠδῖνος</w:t>
      </w:r>
      <w:proofErr w:type="spellEnd"/>
      <w:r>
        <w:t xml:space="preserve"> </w:t>
      </w:r>
      <w:proofErr w:type="spellStart"/>
      <w:r>
        <w:rPr>
          <w:rStyle w:val="GreekQuote0"/>
        </w:rPr>
        <w:t>ἀνὰ</w:t>
      </w:r>
      <w:proofErr w:type="spellEnd"/>
      <w:r>
        <w:t xml:space="preserve"> </w:t>
      </w:r>
      <w:proofErr w:type="spellStart"/>
      <w:r>
        <w:rPr>
          <w:rStyle w:val="GreekQuote0"/>
        </w:rPr>
        <w:t>στόμ</w:t>
      </w:r>
      <w:proofErr w:type="spellEnd"/>
      <w:r>
        <w:rPr>
          <w:rStyle w:val="GreekQuote0"/>
        </w:rPr>
        <w:t>α</w:t>
      </w:r>
      <w:r>
        <w:t xml:space="preserve"> 2.1.13 23). The opening of </w:t>
      </w:r>
      <w:proofErr w:type="spellStart"/>
      <w:r>
        <w:rPr>
          <w:i/>
        </w:rPr>
        <w:t>carm</w:t>
      </w:r>
      <w:proofErr w:type="spellEnd"/>
      <w:r>
        <w:rPr>
          <w:i/>
        </w:rPr>
        <w:t>.</w:t>
      </w:r>
      <w:r>
        <w:t xml:space="preserve"> 2.1.38 probably also refers back to this passage: </w:t>
      </w:r>
      <w:r>
        <w:rPr>
          <w:i/>
        </w:rPr>
        <w:t>cf</w:t>
      </w:r>
      <w:r>
        <w:t>. “since I have given word to the air” (</w:t>
      </w:r>
      <w:r>
        <w:rPr>
          <w:rStyle w:val="GreekQuote0"/>
        </w:rPr>
        <w:t>ἐπ</w:t>
      </w:r>
      <w:proofErr w:type="spellStart"/>
      <w:r>
        <w:rPr>
          <w:rStyle w:val="GreekQuote0"/>
        </w:rPr>
        <w:t>εὶ</w:t>
      </w:r>
      <w:proofErr w:type="spellEnd"/>
      <w:r>
        <w:t xml:space="preserve"> </w:t>
      </w:r>
      <w:proofErr w:type="spellStart"/>
      <w:r>
        <w:rPr>
          <w:rStyle w:val="GreekQuote0"/>
        </w:rPr>
        <w:t>λόγον</w:t>
      </w:r>
      <w:proofErr w:type="spellEnd"/>
      <w:r>
        <w:t xml:space="preserve"> </w:t>
      </w:r>
      <w:proofErr w:type="spellStart"/>
      <w:r>
        <w:rPr>
          <w:rStyle w:val="GreekQuote0"/>
        </w:rPr>
        <w:t>ἠέρι</w:t>
      </w:r>
      <w:proofErr w:type="spellEnd"/>
      <w:r>
        <w:t xml:space="preserve"> </w:t>
      </w:r>
      <w:proofErr w:type="spellStart"/>
      <w:r>
        <w:rPr>
          <w:rStyle w:val="GreekQuote0"/>
        </w:rPr>
        <w:t>δῶκ</w:t>
      </w:r>
      <w:proofErr w:type="spellEnd"/>
      <w:r>
        <w:rPr>
          <w:rStyle w:val="GreekQuote0"/>
        </w:rPr>
        <w:t>α</w:t>
      </w:r>
      <w:r>
        <w:t xml:space="preserve"> 2.1.38 1). I would imagine that 2.1.13 was written early after his return to Nazianzus in 381, while the elegiac sequence was conceived a bit later as a sort of sequel, perhaps in the fall or winter of 381/382.</w:t>
      </w:r>
    </w:p>
    <w:p w:rsidR="00CF07E1" w:rsidRDefault="00F84752" w:rsidP="00620940">
      <w:pPr>
        <w:pStyle w:val="Heading2"/>
      </w:pPr>
      <w:bookmarkStart w:id="158" w:name="conclusion-2"/>
      <w:bookmarkStart w:id="159" w:name="_Toc1638110"/>
      <w:r>
        <w:t>Conclusion</w:t>
      </w:r>
      <w:bookmarkEnd w:id="158"/>
      <w:bookmarkEnd w:id="159"/>
    </w:p>
    <w:p w:rsidR="00CF07E1" w:rsidRDefault="00F84752">
      <w:pPr>
        <w:pStyle w:val="FirstParagraph"/>
      </w:pPr>
      <w:r>
        <w:t>I have argued in this chapter that these seven elegiac poems (</w:t>
      </w:r>
      <w:proofErr w:type="spellStart"/>
      <w:r>
        <w:rPr>
          <w:i/>
        </w:rPr>
        <w:t>carm</w:t>
      </w:r>
      <w:proofErr w:type="spellEnd"/>
      <w:r>
        <w:rPr>
          <w:i/>
        </w:rPr>
        <w:t>.</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w:t>
      </w:r>
      <w:r>
        <w:lastRenderedPageBreak/>
        <w:t xml:space="preserve">practice, like Ovid. Gregory has, I argue, put considerably more editorial energy into his poetic </w:t>
      </w:r>
      <w:proofErr w:type="spellStart"/>
      <w:r>
        <w:rPr>
          <w:i/>
        </w:rPr>
        <w:t>oevre</w:t>
      </w:r>
      <w:proofErr w:type="spellEnd"/>
      <w:r>
        <w:t xml:space="preserve"> than has yet been recognized, even if he never managed to compile all of his poems into an aesthetically unified </w:t>
      </w:r>
      <w:proofErr w:type="spellStart"/>
      <w:r>
        <w:rPr>
          <w:i/>
        </w:rPr>
        <w:t>Gesamtwerk</w:t>
      </w:r>
      <w:proofErr w:type="spellEnd"/>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proofErr w:type="spellStart"/>
      <w:r>
        <w:rPr>
          <w:i/>
        </w:rPr>
        <w:t>Poemata</w:t>
      </w:r>
      <w:proofErr w:type="spellEnd"/>
      <w:r>
        <w:rPr>
          <w:i/>
        </w:rPr>
        <w:t xml:space="preserve"> arcana</w:t>
      </w:r>
      <w:r>
        <w:t xml:space="preserve"> (1.1.1–5, 7–9), a didactic sequence in hexameters. The theme of repressing anger, so prevalent in our sequence, looks back to Gregory’s angry outburst in the hexametric </w:t>
      </w:r>
      <w:proofErr w:type="spellStart"/>
      <w:r>
        <w:rPr>
          <w:i/>
        </w:rPr>
        <w:t>carm</w:t>
      </w:r>
      <w:proofErr w:type="spellEnd"/>
      <w:r>
        <w:rPr>
          <w:i/>
        </w:rPr>
        <w:t>.</w:t>
      </w:r>
      <w:r>
        <w:t xml:space="preserve"> 2.1.13 and is treated from a didactic perspective in 1.2.25 </w:t>
      </w:r>
      <w:r>
        <w:rPr>
          <w:i/>
        </w:rPr>
        <w:t xml:space="preserve">Adv. </w:t>
      </w:r>
      <w:proofErr w:type="spellStart"/>
      <w:r>
        <w:rPr>
          <w:i/>
        </w:rPr>
        <w:t>iram</w:t>
      </w:r>
      <w:proofErr w:type="spellEnd"/>
      <w:r>
        <w:t>, an iambic poem contemporaneous with 2.1.34a/b. Moreover, there are several short iambic poems (2.1.35–37) which are also set during Gregory’s fast of silence in 382. These contain noteworthy cross-references to the contemporaneous 1.2.25 (</w:t>
      </w:r>
      <w:r>
        <w:rPr>
          <w:i/>
        </w:rPr>
        <w:t xml:space="preserve">Adv. </w:t>
      </w:r>
      <w:proofErr w:type="spellStart"/>
      <w:r>
        <w:rPr>
          <w:i/>
        </w:rPr>
        <w:t>iram</w:t>
      </w:r>
      <w:proofErr w:type="spellEnd"/>
      <w:r>
        <w:t>).</w:t>
      </w:r>
      <w:r>
        <w:rPr>
          <w:rStyle w:val="FootnoteReference"/>
        </w:rPr>
        <w:footnoteReference w:id="565"/>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w:t>
      </w:r>
      <w:proofErr w:type="spellStart"/>
      <w:r>
        <w:rPr>
          <w:rStyle w:val="GreekQuote0"/>
        </w:rPr>
        <w:t>ολυείδει</w:t>
      </w:r>
      <w:proofErr w:type="spellEnd"/>
      <w:r>
        <w:rPr>
          <w:rStyle w:val="GreekQuote0"/>
        </w:rPr>
        <w:t>α</w:t>
      </w:r>
      <w:r>
        <w:t xml:space="preserve">) of Callimachus, which the Alexandrian defended in </w:t>
      </w:r>
      <w:r>
        <w:rPr>
          <w:i/>
        </w:rPr>
        <w:t>Iamb.</w:t>
      </w:r>
      <w:r>
        <w:t xml:space="preserve"> 13.</w:t>
      </w:r>
      <w:r>
        <w:rPr>
          <w:rStyle w:val="FootnoteReference"/>
        </w:rPr>
        <w:footnoteReference w:id="566"/>
      </w:r>
      <w:r>
        <w:t xml:space="preserve"> Other aspects of self-awareness would be worth analyzing in another setting, especially the striking manner in which Gregory himself becomes the subject of his song. We could fruitfully juxtapose </w:t>
      </w:r>
      <w:r>
        <w:lastRenderedPageBreak/>
        <w:t>Gregory’s laments with, for instance, the exile poetry of Ovid. Yet even this small effort, together with the chapters that precede, sheds important light on Callimachus’ reception in the fourth century AD by illuminating the literary art of a man who was, in his own estimation, born to bear the pen.</w:t>
      </w:r>
      <w:r>
        <w:rPr>
          <w:rStyle w:val="FootnoteReference"/>
        </w:rPr>
        <w:footnoteReference w:id="567"/>
      </w:r>
    </w:p>
    <w:p w:rsidR="00A877D2" w:rsidRDefault="00A877D2">
      <w:pPr>
        <w:pStyle w:val="Heading1"/>
        <w:sectPr w:rsidR="00A877D2" w:rsidSect="00810B7D">
          <w:footnotePr>
            <w:numRestart w:val="eachSect"/>
          </w:footnotePr>
          <w:pgSz w:w="12240" w:h="15840"/>
          <w:pgMar w:top="1440" w:right="1440" w:bottom="1440" w:left="1440" w:header="1440" w:footer="1440" w:gutter="0"/>
          <w:cols w:space="720"/>
          <w:titlePg/>
          <w:docGrid w:linePitch="326"/>
        </w:sectPr>
      </w:pPr>
      <w:bookmarkStart w:id="160" w:name="appendix-of-text-critical-discussions"/>
      <w:bookmarkStart w:id="161" w:name="_Toc1638111"/>
    </w:p>
    <w:p w:rsidR="00CF07E1" w:rsidRDefault="00F84752">
      <w:pPr>
        <w:pStyle w:val="Heading1"/>
      </w:pPr>
      <w:r>
        <w:lastRenderedPageBreak/>
        <w:t>Appendix of Text Critical Discussions</w:t>
      </w:r>
      <w:bookmarkEnd w:id="160"/>
      <w:bookmarkEnd w:id="161"/>
    </w:p>
    <w:p w:rsidR="00CF07E1" w:rsidRDefault="00F84752">
      <w:pPr>
        <w:pStyle w:val="Heading2"/>
      </w:pPr>
      <w:bookmarkStart w:id="162" w:name="poem.-arc.-3-de-spiritu-29."/>
      <w:bookmarkStart w:id="163" w:name="_Toc1638112"/>
      <w:r>
        <w:t>1.1.3 (</w:t>
      </w:r>
      <w:r>
        <w:rPr>
          <w:i/>
        </w:rPr>
        <w:t>Poem. arc.</w:t>
      </w:r>
      <w:r>
        <w:t xml:space="preserve"> 3: </w:t>
      </w:r>
      <w:r>
        <w:rPr>
          <w:i/>
        </w:rPr>
        <w:t xml:space="preserve">De </w:t>
      </w:r>
      <w:proofErr w:type="spellStart"/>
      <w:r>
        <w:rPr>
          <w:i/>
        </w:rPr>
        <w:t>spiritu</w:t>
      </w:r>
      <w:proofErr w:type="spellEnd"/>
      <w:r>
        <w:t>) 29.</w:t>
      </w:r>
      <w:bookmarkEnd w:id="162"/>
      <w:bookmarkEnd w:id="163"/>
    </w:p>
    <w:p w:rsidR="00CF07E1" w:rsidRDefault="00F84752">
      <w:pPr>
        <w:pStyle w:val="BlockText"/>
      </w:pPr>
      <w:r>
        <w:rPr>
          <w:rStyle w:val="GreekQuote0"/>
        </w:rPr>
        <w:t>βα</w:t>
      </w:r>
      <w:proofErr w:type="spellStart"/>
      <w:r>
        <w:rPr>
          <w:rStyle w:val="GreekQuote0"/>
        </w:rPr>
        <w:t>ιὸν</w:t>
      </w:r>
      <w:proofErr w:type="spellEnd"/>
      <w:r>
        <w:t xml:space="preserve"> </w:t>
      </w:r>
      <w:proofErr w:type="spellStart"/>
      <w:r>
        <w:rPr>
          <w:rStyle w:val="GreekQuote0"/>
        </w:rPr>
        <w:t>τοῖσδ</w:t>
      </w:r>
      <w:proofErr w:type="spellEnd"/>
      <w:r>
        <w:t xml:space="preserve">’ </w:t>
      </w:r>
      <w:r>
        <w:rPr>
          <w:rStyle w:val="GreekQuote0"/>
        </w:rPr>
        <w:t>ὑπ</w:t>
      </w:r>
      <w:proofErr w:type="spellStart"/>
      <w:r>
        <w:rPr>
          <w:rStyle w:val="GreekQuote0"/>
        </w:rPr>
        <w:t>έλ</w:t>
      </w:r>
      <w:proofErr w:type="spellEnd"/>
      <w:r>
        <w:rPr>
          <w:rStyle w:val="GreekQuote0"/>
        </w:rPr>
        <w:t>α</w:t>
      </w:r>
      <w:proofErr w:type="spellStart"/>
      <w:r>
        <w:rPr>
          <w:rStyle w:val="GreekQuote0"/>
        </w:rPr>
        <w:t>μψε</w:t>
      </w:r>
      <w:proofErr w:type="spellEnd"/>
      <w:r>
        <w:t xml:space="preserve">, </w:t>
      </w:r>
      <w:proofErr w:type="spellStart"/>
      <w:r>
        <w:rPr>
          <w:rStyle w:val="GreekQuote0"/>
        </w:rPr>
        <w:t>τὸ</w:t>
      </w:r>
      <w:proofErr w:type="spellEnd"/>
      <w:r>
        <w:t xml:space="preserve"> </w:t>
      </w:r>
      <w:proofErr w:type="spellStart"/>
      <w:r>
        <w:rPr>
          <w:rStyle w:val="GreekQuote0"/>
        </w:rPr>
        <w:t>δὲ</w:t>
      </w:r>
      <w:proofErr w:type="spellEnd"/>
      <w:r>
        <w:t xml:space="preserve"> </w:t>
      </w:r>
      <w:r>
        <w:rPr>
          <w:rStyle w:val="GreekQuote0"/>
        </w:rPr>
        <w:t>π</w:t>
      </w:r>
      <w:proofErr w:type="spellStart"/>
      <w:r>
        <w:rPr>
          <w:rStyle w:val="GreekQuote0"/>
        </w:rPr>
        <w:t>λέον</w:t>
      </w:r>
      <w:proofErr w:type="spellEnd"/>
      <w:r>
        <w:t xml:space="preserve"> </w:t>
      </w:r>
      <w:proofErr w:type="spellStart"/>
      <w:r>
        <w:rPr>
          <w:rStyle w:val="GreekQuote0"/>
          <w:b/>
        </w:rPr>
        <w:t>ἡμὶν</w:t>
      </w:r>
      <w:proofErr w:type="spellEnd"/>
      <w:r>
        <w:t xml:space="preserve"> </w:t>
      </w:r>
      <w:proofErr w:type="spellStart"/>
      <w:r>
        <w:rPr>
          <w:rStyle w:val="GreekQuote0"/>
        </w:rPr>
        <w:t>ἔλει</w:t>
      </w:r>
      <w:proofErr w:type="spellEnd"/>
      <w:r>
        <w:rPr>
          <w:rStyle w:val="GreekQuote0"/>
        </w:rPr>
        <w:t>π</w:t>
      </w:r>
      <w:proofErr w:type="spellStart"/>
      <w:r>
        <w:rPr>
          <w:rStyle w:val="GreekQuote0"/>
        </w:rPr>
        <w:t>εν</w:t>
      </w:r>
      <w:proofErr w:type="spellEnd"/>
      <w:r>
        <w:t>.</w:t>
      </w:r>
    </w:p>
    <w:p w:rsidR="00CF07E1" w:rsidRDefault="00F84752">
      <w:pPr>
        <w:pStyle w:val="FirstParagraph"/>
      </w:pPr>
      <w:proofErr w:type="spellStart"/>
      <w:r>
        <w:t>Moreschini</w:t>
      </w:r>
      <w:proofErr w:type="spellEnd"/>
      <w:r>
        <w:t xml:space="preserve"> prints the </w:t>
      </w:r>
      <w:proofErr w:type="spellStart"/>
      <w:r>
        <w:t>oxytone</w:t>
      </w:r>
      <w:proofErr w:type="spellEnd"/>
      <w:r>
        <w:t xml:space="preserve"> form of the dative second person plural pronoun. I have not yet been able to consult the manuscripts, but I presume most of them transmit the unmetrical </w:t>
      </w:r>
      <w:proofErr w:type="spellStart"/>
      <w:r>
        <w:rPr>
          <w:rStyle w:val="GreekQuote0"/>
        </w:rPr>
        <w:t>ἡμῖν</w:t>
      </w:r>
      <w:proofErr w:type="spellEnd"/>
      <w:r>
        <w:t xml:space="preserve">. </w:t>
      </w:r>
      <w:proofErr w:type="spellStart"/>
      <w:r>
        <w:t>Moreschini</w:t>
      </w:r>
      <w:proofErr w:type="spellEnd"/>
      <w:r>
        <w:t xml:space="preserve"> prints the Sophoclean </w:t>
      </w:r>
      <w:proofErr w:type="spellStart"/>
      <w:r>
        <w:rPr>
          <w:rStyle w:val="GreekQuote0"/>
        </w:rPr>
        <w:t>ἡμὶν</w:t>
      </w:r>
      <w:proofErr w:type="spellEnd"/>
      <w:r>
        <w:t xml:space="preserve">, which is not attested in epic. Though it is conceivable that Gregory used a tragic form here, it would be better to emend either to the </w:t>
      </w:r>
      <w:proofErr w:type="spellStart"/>
      <w:r>
        <w:t>properispomenon</w:t>
      </w:r>
      <w:proofErr w:type="spellEnd"/>
      <w:r>
        <w:t xml:space="preserve"> </w:t>
      </w:r>
      <w:proofErr w:type="spellStart"/>
      <w:r>
        <w:rPr>
          <w:rStyle w:val="GreekQuote0"/>
        </w:rPr>
        <w:t>ἧμιν</w:t>
      </w:r>
      <w:proofErr w:type="spellEnd"/>
      <w:r>
        <w:t xml:space="preserve"> or the reading of L, </w:t>
      </w:r>
      <w:proofErr w:type="spellStart"/>
      <w:r>
        <w:rPr>
          <w:rStyle w:val="GreekQuote0"/>
        </w:rPr>
        <w:t>ἄμμιν</w:t>
      </w:r>
      <w:proofErr w:type="spellEnd"/>
      <w:r>
        <w:t>, both of which are attested in Homer.</w:t>
      </w:r>
      <w:r>
        <w:rPr>
          <w:rStyle w:val="FootnoteReference"/>
        </w:rPr>
        <w:footnoteReference w:id="568"/>
      </w:r>
    </w:p>
    <w:p w:rsidR="00CF07E1" w:rsidRDefault="00F84752">
      <w:pPr>
        <w:pStyle w:val="Heading2"/>
      </w:pPr>
      <w:bookmarkStart w:id="164" w:name="de-rebus-suis-294."/>
      <w:bookmarkStart w:id="165" w:name="_Toc1638113"/>
      <w:r>
        <w:t xml:space="preserve">2.1.1 </w:t>
      </w:r>
      <w:r>
        <w:rPr>
          <w:i/>
        </w:rPr>
        <w:t xml:space="preserve">De rebus </w:t>
      </w:r>
      <w:proofErr w:type="spellStart"/>
      <w:r>
        <w:rPr>
          <w:i/>
        </w:rPr>
        <w:t>suis</w:t>
      </w:r>
      <w:proofErr w:type="spellEnd"/>
      <w:r>
        <w:t xml:space="preserve"> 294.</w:t>
      </w:r>
      <w:bookmarkEnd w:id="164"/>
      <w:bookmarkEnd w:id="165"/>
    </w:p>
    <w:p w:rsidR="00CF07E1" w:rsidRDefault="00F84752">
      <w:pPr>
        <w:pStyle w:val="BlockText"/>
      </w:pPr>
      <w:proofErr w:type="spellStart"/>
      <w:r>
        <w:rPr>
          <w:rStyle w:val="GreekQuote0"/>
        </w:rPr>
        <w:t>Νῦν</w:t>
      </w:r>
      <w:proofErr w:type="spellEnd"/>
      <w:r>
        <w:t xml:space="preserve"> </w:t>
      </w:r>
      <w:proofErr w:type="spellStart"/>
      <w:r>
        <w:rPr>
          <w:rStyle w:val="GreekQuote0"/>
        </w:rPr>
        <w:t>δὲ</w:t>
      </w:r>
      <w:proofErr w:type="spellEnd"/>
      <w:r>
        <w:t xml:space="preserve"> </w:t>
      </w:r>
      <w:proofErr w:type="spellStart"/>
      <w:r>
        <w:rPr>
          <w:rStyle w:val="GreekQuote0"/>
        </w:rPr>
        <w:t>δὴ</w:t>
      </w:r>
      <w:proofErr w:type="spellEnd"/>
      <w:r>
        <w:t xml:space="preserve"> </w:t>
      </w:r>
      <w:proofErr w:type="spellStart"/>
      <w:r>
        <w:rPr>
          <w:rStyle w:val="GreekQuote0"/>
        </w:rPr>
        <w:t>ἐξ</w:t>
      </w:r>
      <w:proofErr w:type="spellEnd"/>
      <w:r>
        <w:rPr>
          <w:rStyle w:val="GreekQuote0"/>
        </w:rPr>
        <w:t>απ</w:t>
      </w:r>
      <w:proofErr w:type="spellStart"/>
      <w:r>
        <w:rPr>
          <w:rStyle w:val="GreekQuote0"/>
        </w:rPr>
        <w:t>όλωλε</w:t>
      </w:r>
      <w:proofErr w:type="spellEnd"/>
      <w:r>
        <w:t xml:space="preserve"> </w:t>
      </w:r>
      <w:proofErr w:type="spellStart"/>
      <w:r>
        <w:rPr>
          <w:rStyle w:val="GreekQuote0"/>
          <w:b/>
        </w:rPr>
        <w:t>κειμήλι</w:t>
      </w:r>
      <w:proofErr w:type="spellEnd"/>
      <w:r>
        <w:rPr>
          <w:rStyle w:val="GreekQuote0"/>
          <w:b/>
        </w:rPr>
        <w:t>α</w:t>
      </w:r>
      <w:r>
        <w:t xml:space="preserve"> </w:t>
      </w:r>
      <w:r>
        <w:rPr>
          <w:rStyle w:val="GreekQuote0"/>
        </w:rPr>
        <w:t>π</w:t>
      </w:r>
      <w:proofErr w:type="spellStart"/>
      <w:r>
        <w:rPr>
          <w:rStyle w:val="GreekQuote0"/>
        </w:rPr>
        <w:t>άντ</w:t>
      </w:r>
      <w:proofErr w:type="spellEnd"/>
      <w:r>
        <w:t xml:space="preserve">’ </w:t>
      </w:r>
      <w:r>
        <w:rPr>
          <w:rStyle w:val="GreekQuote0"/>
        </w:rPr>
        <w:t>ἀπ</w:t>
      </w:r>
      <w:r>
        <w:t xml:space="preserve">’ </w:t>
      </w:r>
      <w:proofErr w:type="spellStart"/>
      <w:r>
        <w:rPr>
          <w:rStyle w:val="GreekQuote0"/>
        </w:rPr>
        <w:t>ἐμοῖο</w:t>
      </w:r>
      <w:proofErr w:type="spellEnd"/>
      <w:r>
        <w:br/>
      </w:r>
      <w:proofErr w:type="spellStart"/>
      <w:r>
        <w:rPr>
          <w:rStyle w:val="GreekQuote0"/>
        </w:rPr>
        <w:t>ψυχῆς</w:t>
      </w:r>
      <w:proofErr w:type="spellEnd"/>
      <w:r>
        <w:t>.</w:t>
      </w:r>
    </w:p>
    <w:p w:rsidR="00CF07E1" w:rsidRDefault="00F84752">
      <w:pPr>
        <w:pStyle w:val="FirstParagraph"/>
      </w:pPr>
      <w:proofErr w:type="spellStart"/>
      <w:r>
        <w:t>Tuilier</w:t>
      </w:r>
      <w:proofErr w:type="spellEnd"/>
      <w:r>
        <w:t xml:space="preserve"> and </w:t>
      </w:r>
      <w:proofErr w:type="spellStart"/>
      <w:r>
        <w:t>Bady</w:t>
      </w:r>
      <w:proofErr w:type="spellEnd"/>
      <w:r>
        <w:t xml:space="preserve"> have printed the unmetrical </w:t>
      </w:r>
      <w:proofErr w:type="spellStart"/>
      <w:r>
        <w:rPr>
          <w:rStyle w:val="GreekQuote0"/>
        </w:rPr>
        <w:t>κειμήλι</w:t>
      </w:r>
      <w:proofErr w:type="spellEnd"/>
      <w:r>
        <w:rPr>
          <w:rStyle w:val="GreekQuote0"/>
        </w:rPr>
        <w:t>α</w:t>
      </w:r>
      <w:r>
        <w:t xml:space="preserve"> (“heirlooms” or “inheritance”), which must be scanned ˘ ¯ ˘ ˘, even though the syllable </w:t>
      </w:r>
      <w:proofErr w:type="spellStart"/>
      <w:r>
        <w:rPr>
          <w:rStyle w:val="GreekQuote0"/>
        </w:rPr>
        <w:t>κει</w:t>
      </w:r>
      <w:proofErr w:type="spellEnd"/>
      <w:r>
        <w:t xml:space="preserve">- is by nature long. There is one other instance where a stream of the tradition of Gregory’s poetry presents </w:t>
      </w:r>
      <w:proofErr w:type="spellStart"/>
      <w:r>
        <w:rPr>
          <w:rStyle w:val="GreekQuote0"/>
        </w:rPr>
        <w:t>κειμήλι</w:t>
      </w:r>
      <w:proofErr w:type="spellEnd"/>
      <w:r>
        <w:rPr>
          <w:rStyle w:val="GreekQuote0"/>
        </w:rPr>
        <w:t>α</w:t>
      </w:r>
      <w:r>
        <w:t xml:space="preserve"> with a short first syllable. At 2.2.6 108, the majority of the manuscripts (C, </w:t>
      </w:r>
      <w:proofErr w:type="spellStart"/>
      <w:r>
        <w:t>Mq</w:t>
      </w:r>
      <w:proofErr w:type="spellEnd"/>
      <w:r>
        <w:t xml:space="preserve"> and </w:t>
      </w:r>
      <w:proofErr w:type="spellStart"/>
      <w:r>
        <w:t>Lb</w:t>
      </w:r>
      <w:proofErr w:type="spellEnd"/>
      <w:r>
        <w:t xml:space="preserve">) carry either </w:t>
      </w:r>
      <w:proofErr w:type="spellStart"/>
      <w:r>
        <w:rPr>
          <w:rStyle w:val="GreekQuote0"/>
        </w:rPr>
        <w:t>κειμήλιον</w:t>
      </w:r>
      <w:proofErr w:type="spellEnd"/>
      <w:r>
        <w:t xml:space="preserve"> or </w:t>
      </w:r>
      <w:proofErr w:type="spellStart"/>
      <w:proofErr w:type="gramStart"/>
      <w:r>
        <w:rPr>
          <w:rStyle w:val="GreekQuote0"/>
        </w:rPr>
        <w:t>κιμήλιον</w:t>
      </w:r>
      <w:proofErr w:type="spellEnd"/>
      <w:r>
        <w:t xml:space="preserve"> .</w:t>
      </w:r>
      <w:proofErr w:type="gramEnd"/>
      <w:r>
        <w:t xml:space="preserve"> L, by contrast, reads </w:t>
      </w:r>
      <w:r>
        <w:rPr>
          <w:rStyle w:val="GreekQuote0"/>
        </w:rPr>
        <w:t>γα</w:t>
      </w:r>
      <w:proofErr w:type="spellStart"/>
      <w:r>
        <w:rPr>
          <w:rStyle w:val="GreekQuote0"/>
        </w:rPr>
        <w:t>μείλιον</w:t>
      </w:r>
      <w:proofErr w:type="spellEnd"/>
      <w:r>
        <w:t xml:space="preserve"> (“wedding gift”), the source of the editor’s </w:t>
      </w:r>
      <w:r>
        <w:rPr>
          <w:rStyle w:val="GreekQuote0"/>
        </w:rPr>
        <w:t>γα</w:t>
      </w:r>
      <w:proofErr w:type="spellStart"/>
      <w:r>
        <w:rPr>
          <w:rStyle w:val="GreekQuote0"/>
        </w:rPr>
        <w:t>μήλιον</w:t>
      </w:r>
      <w:proofErr w:type="spellEnd"/>
      <w:r>
        <w:t>. The reading of L is perhaps a scholarly conjecture, for several scholars have suspected its scribe of engaging in scholarly emendation.</w:t>
      </w:r>
      <w:r>
        <w:rPr>
          <w:rStyle w:val="FootnoteReference"/>
        </w:rPr>
        <w:footnoteReference w:id="569"/>
      </w:r>
      <w:r>
        <w:t xml:space="preserve"> Yet if </w:t>
      </w:r>
      <w:r>
        <w:rPr>
          <w:rStyle w:val="GreekQuote0"/>
        </w:rPr>
        <w:t>γα</w:t>
      </w:r>
      <w:proofErr w:type="spellStart"/>
      <w:r>
        <w:rPr>
          <w:rStyle w:val="GreekQuote0"/>
        </w:rPr>
        <w:t>μήλιον</w:t>
      </w:r>
      <w:proofErr w:type="spellEnd"/>
      <w:r>
        <w:t xml:space="preserve"> is his conjecture, then it is a remarkably good one, for </w:t>
      </w:r>
      <w:proofErr w:type="spellStart"/>
      <w:r>
        <w:rPr>
          <w:i/>
        </w:rPr>
        <w:t>carm</w:t>
      </w:r>
      <w:proofErr w:type="spellEnd"/>
      <w:r>
        <w:rPr>
          <w:i/>
        </w:rPr>
        <w:t>.</w:t>
      </w:r>
      <w:r>
        <w:t xml:space="preserve"> 2.2.6 is presented as a wedding gift for a young bride. At </w:t>
      </w:r>
      <w:r>
        <w:rPr>
          <w:i/>
        </w:rPr>
        <w:t xml:space="preserve">De rebus </w:t>
      </w:r>
      <w:proofErr w:type="spellStart"/>
      <w:r>
        <w:rPr>
          <w:i/>
        </w:rPr>
        <w:t>suis</w:t>
      </w:r>
      <w:proofErr w:type="spellEnd"/>
      <w:r>
        <w:t xml:space="preserve"> 294, Gregory is clearly indebted to </w:t>
      </w:r>
      <w:r>
        <w:rPr>
          <w:i/>
        </w:rPr>
        <w:t>Il.</w:t>
      </w:r>
      <w:r>
        <w:t xml:space="preserve"> 18.290: </w:t>
      </w:r>
      <w:proofErr w:type="spellStart"/>
      <w:r>
        <w:rPr>
          <w:rStyle w:val="GreekQuote0"/>
        </w:rPr>
        <w:t>νῦν</w:t>
      </w:r>
      <w:proofErr w:type="spellEnd"/>
      <w:r>
        <w:t xml:space="preserve"> </w:t>
      </w:r>
      <w:proofErr w:type="spellStart"/>
      <w:r>
        <w:rPr>
          <w:rStyle w:val="GreekQuote0"/>
        </w:rPr>
        <w:t>δὲ</w:t>
      </w:r>
      <w:proofErr w:type="spellEnd"/>
      <w:r>
        <w:t xml:space="preserve"> </w:t>
      </w:r>
      <w:proofErr w:type="spellStart"/>
      <w:r>
        <w:rPr>
          <w:rStyle w:val="GreekQuote0"/>
        </w:rPr>
        <w:t>δὴ</w:t>
      </w:r>
      <w:proofErr w:type="spellEnd"/>
      <w:r>
        <w:t xml:space="preserve"> </w:t>
      </w:r>
      <w:proofErr w:type="spellStart"/>
      <w:r>
        <w:rPr>
          <w:rStyle w:val="GreekQuote0"/>
        </w:rPr>
        <w:t>ἐξ</w:t>
      </w:r>
      <w:proofErr w:type="spellEnd"/>
      <w:r>
        <w:rPr>
          <w:rStyle w:val="GreekQuote0"/>
        </w:rPr>
        <w:t>απ</w:t>
      </w:r>
      <w:proofErr w:type="spellStart"/>
      <w:r>
        <w:rPr>
          <w:rStyle w:val="GreekQuote0"/>
        </w:rPr>
        <w:t>όλωλε</w:t>
      </w:r>
      <w:proofErr w:type="spellEnd"/>
      <w:r>
        <w:t xml:space="preserve"> </w:t>
      </w:r>
      <w:proofErr w:type="spellStart"/>
      <w:r>
        <w:rPr>
          <w:rStyle w:val="GreekQuote0"/>
        </w:rPr>
        <w:t>δόμων</w:t>
      </w:r>
      <w:proofErr w:type="spellEnd"/>
      <w:r>
        <w:t xml:space="preserve"> </w:t>
      </w:r>
      <w:proofErr w:type="spellStart"/>
      <w:r>
        <w:rPr>
          <w:rStyle w:val="GreekQuote0"/>
        </w:rPr>
        <w:t>κειμήλι</w:t>
      </w:r>
      <w:proofErr w:type="spellEnd"/>
      <w:r>
        <w:rPr>
          <w:rStyle w:val="GreekQuote0"/>
        </w:rPr>
        <w:t>α</w:t>
      </w:r>
      <w:r>
        <w:t xml:space="preserve"> </w:t>
      </w:r>
      <w:r>
        <w:rPr>
          <w:rStyle w:val="GreekQuote0"/>
        </w:rPr>
        <w:t>κα</w:t>
      </w:r>
      <w:proofErr w:type="spellStart"/>
      <w:r>
        <w:rPr>
          <w:rStyle w:val="GreekQuote0"/>
        </w:rPr>
        <w:t>λά</w:t>
      </w:r>
      <w:proofErr w:type="spellEnd"/>
      <w:r>
        <w:t xml:space="preserve"> (“But now all the lovely heirlooms have disappeared from the house”). According to the TLG, </w:t>
      </w:r>
      <w:r>
        <w:rPr>
          <w:i/>
        </w:rPr>
        <w:t>DRS</w:t>
      </w:r>
      <w:r>
        <w:t xml:space="preserve"> 294 </w:t>
      </w:r>
      <w:r>
        <w:lastRenderedPageBreak/>
        <w:t xml:space="preserve">is the only other hexametric line attested that begins </w:t>
      </w:r>
      <w:proofErr w:type="spellStart"/>
      <w:r>
        <w:rPr>
          <w:rStyle w:val="GreekQuote0"/>
        </w:rPr>
        <w:t>νῦν</w:t>
      </w:r>
      <w:proofErr w:type="spellEnd"/>
      <w:r>
        <w:t xml:space="preserve"> </w:t>
      </w:r>
      <w:proofErr w:type="spellStart"/>
      <w:r>
        <w:rPr>
          <w:rStyle w:val="GreekQuote0"/>
        </w:rPr>
        <w:t>δὲ</w:t>
      </w:r>
      <w:proofErr w:type="spellEnd"/>
      <w:r>
        <w:t xml:space="preserve"> </w:t>
      </w:r>
      <w:proofErr w:type="spellStart"/>
      <w:r>
        <w:rPr>
          <w:rStyle w:val="GreekQuote0"/>
        </w:rPr>
        <w:t>δὴ</w:t>
      </w:r>
      <w:proofErr w:type="spellEnd"/>
      <w:r>
        <w:t xml:space="preserve"> </w:t>
      </w:r>
      <w:proofErr w:type="spellStart"/>
      <w:r>
        <w:rPr>
          <w:rStyle w:val="GreekQuote0"/>
        </w:rPr>
        <w:t>ἐξ</w:t>
      </w:r>
      <w:proofErr w:type="spellEnd"/>
      <w:r>
        <w:rPr>
          <w:rStyle w:val="GreekQuote0"/>
        </w:rPr>
        <w:t>απ</w:t>
      </w:r>
      <w:proofErr w:type="spellStart"/>
      <w:r>
        <w:rPr>
          <w:rStyle w:val="GreekQuote0"/>
        </w:rPr>
        <w:t>όλωλε</w:t>
      </w:r>
      <w:proofErr w:type="spellEnd"/>
      <w:r>
        <w:t xml:space="preserve">. There are two solutions to the problem. First, we may suppose that Gregory wrote </w:t>
      </w:r>
      <w:proofErr w:type="spellStart"/>
      <w:r>
        <w:rPr>
          <w:rStyle w:val="GreekQuote0"/>
        </w:rPr>
        <w:t>κιμήλι</w:t>
      </w:r>
      <w:proofErr w:type="spellEnd"/>
      <w:r>
        <w:rPr>
          <w:rStyle w:val="GreekQuote0"/>
        </w:rPr>
        <w:t>α</w:t>
      </w:r>
      <w:r>
        <w:t xml:space="preserve"> instead of </w:t>
      </w:r>
      <w:proofErr w:type="spellStart"/>
      <w:r>
        <w:rPr>
          <w:rStyle w:val="GreekQuote0"/>
        </w:rPr>
        <w:t>κειμήλι</w:t>
      </w:r>
      <w:proofErr w:type="spellEnd"/>
      <w:r>
        <w:rPr>
          <w:rStyle w:val="GreekQuote0"/>
        </w:rPr>
        <w:t>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proofErr w:type="spellStart"/>
      <w:r>
        <w:rPr>
          <w:rStyle w:val="GreekQuote0"/>
        </w:rPr>
        <w:t>κειμήλι</w:t>
      </w:r>
      <w:proofErr w:type="spellEnd"/>
      <w:r>
        <w:rPr>
          <w:rStyle w:val="GreekQuote0"/>
        </w:rPr>
        <w:t>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proofErr w:type="spellStart"/>
      <w:r>
        <w:rPr>
          <w:rStyle w:val="GreekQuote0"/>
        </w:rPr>
        <w:t>θεμείλι</w:t>
      </w:r>
      <w:proofErr w:type="spellEnd"/>
      <w:r>
        <w:rPr>
          <w:rStyle w:val="GreekQuote0"/>
        </w:rPr>
        <w:t>α</w:t>
      </w:r>
      <w:r>
        <w:t xml:space="preserve"> (“foundations”). The sense works well, “But now all the foundations have disappeared from my soul.” Reading </w:t>
      </w:r>
      <w:proofErr w:type="spellStart"/>
      <w:r>
        <w:rPr>
          <w:rStyle w:val="GreekQuote0"/>
        </w:rPr>
        <w:t>θεμείλι</w:t>
      </w:r>
      <w:proofErr w:type="spellEnd"/>
      <w:r>
        <w:rPr>
          <w:rStyle w:val="GreekQuote0"/>
        </w:rPr>
        <w:t>α</w:t>
      </w:r>
      <w:r>
        <w:t xml:space="preserve"> here would also increase the resonance with </w:t>
      </w:r>
      <w:r>
        <w:rPr>
          <w:i/>
        </w:rPr>
        <w:t>DRS</w:t>
      </w:r>
      <w:r>
        <w:t xml:space="preserve"> 322 </w:t>
      </w:r>
      <w:proofErr w:type="spellStart"/>
      <w:r>
        <w:rPr>
          <w:rStyle w:val="GreekQuote0"/>
        </w:rPr>
        <w:t>θεμείλι</w:t>
      </w:r>
      <w:proofErr w:type="spellEnd"/>
      <w:r>
        <w:rPr>
          <w:rStyle w:val="GreekQuote0"/>
        </w:rPr>
        <w:t>α</w:t>
      </w:r>
      <w:r>
        <w:t xml:space="preserve"> </w:t>
      </w:r>
      <w:proofErr w:type="spellStart"/>
      <w:r>
        <w:rPr>
          <w:rStyle w:val="GreekQuote0"/>
        </w:rPr>
        <w:t>σείετο</w:t>
      </w:r>
      <w:proofErr w:type="spellEnd"/>
      <w:r>
        <w:t xml:space="preserve"> </w:t>
      </w:r>
      <w:r>
        <w:rPr>
          <w:rStyle w:val="GreekQuote0"/>
        </w:rPr>
        <w:t>π</w:t>
      </w:r>
      <w:proofErr w:type="spellStart"/>
      <w:r>
        <w:rPr>
          <w:rStyle w:val="GreekQuote0"/>
        </w:rPr>
        <w:t>άντ</w:t>
      </w:r>
      <w:proofErr w:type="spellEnd"/>
      <w:r>
        <w:rPr>
          <w:rStyle w:val="GreekQuote0"/>
        </w:rPr>
        <w:t>α</w:t>
      </w:r>
      <w:r>
        <w:t xml:space="preserve">, where the foundations of Greece are shaken in an earthquake, and </w:t>
      </w:r>
      <w:r>
        <w:rPr>
          <w:i/>
        </w:rPr>
        <w:t>DRS</w:t>
      </w:r>
      <w:r>
        <w:t xml:space="preserve"> 359 </w:t>
      </w:r>
      <w:r>
        <w:rPr>
          <w:rStyle w:val="GreekQuote0"/>
        </w:rPr>
        <w:t>καὶ</w:t>
      </w:r>
      <w:r>
        <w:t xml:space="preserve"> </w:t>
      </w:r>
      <w:proofErr w:type="spellStart"/>
      <w:r>
        <w:rPr>
          <w:rStyle w:val="GreekQuote0"/>
        </w:rPr>
        <w:t>νηοῦ</w:t>
      </w:r>
      <w:proofErr w:type="spellEnd"/>
      <w:r>
        <w:t xml:space="preserve"> </w:t>
      </w:r>
      <w:proofErr w:type="spellStart"/>
      <w:r>
        <w:rPr>
          <w:rStyle w:val="GreekQuote0"/>
        </w:rPr>
        <w:t>μεγάλοιο</w:t>
      </w:r>
      <w:proofErr w:type="spellEnd"/>
      <w:r>
        <w:t xml:space="preserve"> </w:t>
      </w:r>
      <w:proofErr w:type="spellStart"/>
      <w:r>
        <w:rPr>
          <w:rStyle w:val="GreekQuote0"/>
        </w:rPr>
        <w:t>θεμείλι</w:t>
      </w:r>
      <w:proofErr w:type="spellEnd"/>
      <w:r>
        <w:rPr>
          <w:rStyle w:val="GreekQuote0"/>
        </w:rPr>
        <w:t>α</w:t>
      </w:r>
      <w:r>
        <w:t xml:space="preserve"> </w:t>
      </w:r>
      <w:proofErr w:type="spellStart"/>
      <w:r>
        <w:rPr>
          <w:rStyle w:val="GreekQuote0"/>
        </w:rPr>
        <w:t>χερσὶ</w:t>
      </w:r>
      <w:proofErr w:type="spellEnd"/>
      <w:r>
        <w:t xml:space="preserve"> </w:t>
      </w:r>
      <w:r>
        <w:rPr>
          <w:rStyle w:val="GreekQuote0"/>
        </w:rPr>
        <w:t>β</w:t>
      </w:r>
      <w:proofErr w:type="spellStart"/>
      <w:r>
        <w:rPr>
          <w:rStyle w:val="GreekQuote0"/>
        </w:rPr>
        <w:t>άλητ</w:t>
      </w:r>
      <w:proofErr w:type="spellEnd"/>
      <w:r>
        <w:rPr>
          <w:rStyle w:val="GreekQuote0"/>
        </w:rPr>
        <w:t>αι</w:t>
      </w:r>
      <w:r>
        <w:t xml:space="preserve">, where the foundations of Solomon’s temple are destroyed by the Babylonians. If I am correct, the corruption of </w:t>
      </w:r>
      <w:proofErr w:type="spellStart"/>
      <w:r>
        <w:rPr>
          <w:rStyle w:val="GreekQuote0"/>
        </w:rPr>
        <w:t>θεμείλι</w:t>
      </w:r>
      <w:proofErr w:type="spellEnd"/>
      <w:r>
        <w:rPr>
          <w:rStyle w:val="GreekQuote0"/>
        </w:rPr>
        <w:t>α</w:t>
      </w:r>
      <w:r>
        <w:t xml:space="preserve"> to </w:t>
      </w:r>
      <w:proofErr w:type="spellStart"/>
      <w:r>
        <w:rPr>
          <w:rStyle w:val="GreekQuote0"/>
        </w:rPr>
        <w:t>κιμήλι</w:t>
      </w:r>
      <w:proofErr w:type="spellEnd"/>
      <w:r>
        <w:rPr>
          <w:rStyle w:val="GreekQuote0"/>
        </w:rPr>
        <w:t>α</w:t>
      </w:r>
      <w:r>
        <w:t xml:space="preserve"> occurred quite early. Not only would be mutation be easier in uncial, but Hesychius’ entry for </w:t>
      </w:r>
      <w:proofErr w:type="spellStart"/>
      <w:r>
        <w:rPr>
          <w:rStyle w:val="GreekQuote0"/>
        </w:rPr>
        <w:t>κιμήλιον</w:t>
      </w:r>
      <w:proofErr w:type="spellEnd"/>
      <w:r>
        <w:t xml:space="preserve"> almost certainly derives from this passage.</w:t>
      </w:r>
      <w:r>
        <w:rPr>
          <w:rStyle w:val="FootnoteReference"/>
        </w:rPr>
        <w:footnoteReference w:id="570"/>
      </w:r>
    </w:p>
    <w:p w:rsidR="00CF07E1" w:rsidRDefault="00F84752">
      <w:pPr>
        <w:pStyle w:val="Heading2"/>
      </w:pPr>
      <w:bookmarkStart w:id="166" w:name="de-rebus-suis-31314"/>
      <w:bookmarkStart w:id="167" w:name="_Toc1638114"/>
      <w:r>
        <w:t xml:space="preserve">2.1.1 </w:t>
      </w:r>
      <w:r>
        <w:rPr>
          <w:i/>
        </w:rPr>
        <w:t xml:space="preserve">De rebus </w:t>
      </w:r>
      <w:proofErr w:type="spellStart"/>
      <w:r>
        <w:rPr>
          <w:i/>
        </w:rPr>
        <w:t>suis</w:t>
      </w:r>
      <w:proofErr w:type="spellEnd"/>
      <w:r>
        <w:t xml:space="preserve"> 313–14</w:t>
      </w:r>
      <w:bookmarkEnd w:id="166"/>
      <w:bookmarkEnd w:id="167"/>
    </w:p>
    <w:p w:rsidR="00CF07E1" w:rsidRDefault="00F84752">
      <w:pPr>
        <w:pStyle w:val="BlockText"/>
      </w:pPr>
      <w:proofErr w:type="spellStart"/>
      <w:r>
        <w:rPr>
          <w:rStyle w:val="GreekQuote0"/>
        </w:rPr>
        <w:t>Νηὸς</w:t>
      </w:r>
      <w:proofErr w:type="spellEnd"/>
      <w:r>
        <w:t xml:space="preserve"> </w:t>
      </w:r>
      <w:proofErr w:type="spellStart"/>
      <w:r>
        <w:rPr>
          <w:rStyle w:val="GreekQuote0"/>
        </w:rPr>
        <w:t>ἐνὶ</w:t>
      </w:r>
      <w:proofErr w:type="spellEnd"/>
      <w:r>
        <w:t xml:space="preserve"> </w:t>
      </w:r>
      <w:r>
        <w:rPr>
          <w:rStyle w:val="GreekQuote0"/>
        </w:rPr>
        <w:t>π</w:t>
      </w:r>
      <w:proofErr w:type="spellStart"/>
      <w:r>
        <w:rPr>
          <w:rStyle w:val="GreekQuote0"/>
        </w:rPr>
        <w:t>ρύμνῃ</w:t>
      </w:r>
      <w:proofErr w:type="spellEnd"/>
      <w:r>
        <w:t xml:space="preserve"> </w:t>
      </w:r>
      <w:proofErr w:type="spellStart"/>
      <w:r>
        <w:rPr>
          <w:rStyle w:val="GreekQuote0"/>
        </w:rPr>
        <w:t>κείμην</w:t>
      </w:r>
      <w:proofErr w:type="spellEnd"/>
      <w:r>
        <w:t xml:space="preserve">, </w:t>
      </w:r>
      <w:proofErr w:type="spellStart"/>
      <w:r>
        <w:rPr>
          <w:rStyle w:val="GreekQuote0"/>
        </w:rPr>
        <w:t>Θεὸν</w:t>
      </w:r>
      <w:proofErr w:type="spellEnd"/>
      <w:r>
        <w:t xml:space="preserve"> </w:t>
      </w:r>
      <w:proofErr w:type="spellStart"/>
      <w:r>
        <w:rPr>
          <w:rStyle w:val="GreekQuote0"/>
        </w:rPr>
        <w:t>ὑψιμέδοντ</w:t>
      </w:r>
      <w:proofErr w:type="spellEnd"/>
      <w:r>
        <w:rPr>
          <w:rStyle w:val="GreekQuote0"/>
        </w:rPr>
        <w:t>α</w:t>
      </w:r>
      <w:r>
        <w:br/>
      </w:r>
      <w:proofErr w:type="spellStart"/>
      <w:r>
        <w:rPr>
          <w:rStyle w:val="GreekQuote0"/>
        </w:rPr>
        <w:t>κικλήσκων</w:t>
      </w:r>
      <w:proofErr w:type="spellEnd"/>
      <w:r>
        <w:t xml:space="preserve"> </w:t>
      </w:r>
      <w:proofErr w:type="spellStart"/>
      <w:r>
        <w:rPr>
          <w:rStyle w:val="GreekQuote0"/>
          <w:b/>
        </w:rPr>
        <w:t>λιτῇσι</w:t>
      </w:r>
      <w:proofErr w:type="spellEnd"/>
      <w:r>
        <w:t xml:space="preserve">. </w:t>
      </w:r>
      <w:proofErr w:type="spellStart"/>
      <w:r>
        <w:rPr>
          <w:rStyle w:val="GreekQuote0"/>
        </w:rPr>
        <w:t>Τὸ</w:t>
      </w:r>
      <w:proofErr w:type="spellEnd"/>
      <w:r>
        <w:t xml:space="preserve"> </w:t>
      </w:r>
      <w:r>
        <w:rPr>
          <w:rStyle w:val="GreekQuote0"/>
        </w:rPr>
        <w:t>δ</w:t>
      </w:r>
      <w:r>
        <w:t xml:space="preserve">’ </w:t>
      </w:r>
      <w:proofErr w:type="spellStart"/>
      <w:r>
        <w:rPr>
          <w:rStyle w:val="GreekQuote0"/>
        </w:rPr>
        <w:t>ἄφρεε</w:t>
      </w:r>
      <w:proofErr w:type="spellEnd"/>
      <w:r>
        <w:t xml:space="preserve"> </w:t>
      </w:r>
      <w:proofErr w:type="spellStart"/>
      <w:r>
        <w:rPr>
          <w:rStyle w:val="GreekQuote0"/>
        </w:rPr>
        <w:t>κῦμ</w:t>
      </w:r>
      <w:proofErr w:type="spellEnd"/>
      <w:r>
        <w:t xml:space="preserve">’ </w:t>
      </w:r>
      <w:r>
        <w:rPr>
          <w:rStyle w:val="GreekQuote0"/>
        </w:rPr>
        <w:t>ἐπὶ</w:t>
      </w:r>
      <w:r>
        <w:t xml:space="preserve"> </w:t>
      </w:r>
      <w:proofErr w:type="spellStart"/>
      <w:r>
        <w:rPr>
          <w:rStyle w:val="GreekQuote0"/>
        </w:rPr>
        <w:t>νῆ</w:t>
      </w:r>
      <w:proofErr w:type="spellEnd"/>
      <w:r>
        <w:rPr>
          <w:rStyle w:val="GreekQuote0"/>
        </w:rPr>
        <w:t>α</w:t>
      </w:r>
      <w:r>
        <w:t>.</w:t>
      </w:r>
    </w:p>
    <w:p w:rsidR="00CF07E1" w:rsidRDefault="00F84752">
      <w:pPr>
        <w:pStyle w:val="FirstParagraph"/>
      </w:pPr>
      <w:r>
        <w:t xml:space="preserve">The </w:t>
      </w:r>
      <w:r>
        <w:rPr>
          <w:rStyle w:val="GreekQuote0"/>
        </w:rPr>
        <w:t>ι</w:t>
      </w:r>
      <w:r>
        <w:t xml:space="preserve"> in </w:t>
      </w:r>
      <w:proofErr w:type="spellStart"/>
      <w:r>
        <w:rPr>
          <w:rStyle w:val="GreekQuote0"/>
        </w:rPr>
        <w:t>λιτῇσι</w:t>
      </w:r>
      <w:proofErr w:type="spellEnd"/>
      <w:r>
        <w:t xml:space="preserve"> is short by </w:t>
      </w:r>
      <w:proofErr w:type="gramStart"/>
      <w:r>
        <w:t>nature, but</w:t>
      </w:r>
      <w:proofErr w:type="gramEnd"/>
      <w:r>
        <w:t xml:space="preserve"> must be scanned long as printed in </w:t>
      </w:r>
      <w:proofErr w:type="spellStart"/>
      <w:r>
        <w:t>Tuilier</w:t>
      </w:r>
      <w:proofErr w:type="spellEnd"/>
      <w:r>
        <w:t xml:space="preserve"> and </w:t>
      </w:r>
      <w:proofErr w:type="spellStart"/>
      <w:r>
        <w:t>Bady’s</w:t>
      </w:r>
      <w:proofErr w:type="spellEnd"/>
      <w:r>
        <w:t xml:space="preserve"> edition. Gregory generally scans this word classically (</w:t>
      </w:r>
      <w:r>
        <w:rPr>
          <w:i/>
        </w:rPr>
        <w:t xml:space="preserve">De vita </w:t>
      </w:r>
      <w:proofErr w:type="spellStart"/>
      <w:r>
        <w:rPr>
          <w:i/>
        </w:rPr>
        <w:t>sua</w:t>
      </w:r>
      <w:proofErr w:type="spellEnd"/>
      <w:r>
        <w:t xml:space="preserve"> 1075, 1329, 1330; </w:t>
      </w:r>
      <w:proofErr w:type="spellStart"/>
      <w:r>
        <w:rPr>
          <w:i/>
        </w:rPr>
        <w:t>carm</w:t>
      </w:r>
      <w:proofErr w:type="spellEnd"/>
      <w:r>
        <w:rPr>
          <w:i/>
        </w:rPr>
        <w:t>.</w:t>
      </w:r>
      <w:r>
        <w:t xml:space="preserve"> 1.1.35 1; 2.2.4 204; 2.2.5 222; and </w:t>
      </w:r>
      <w:proofErr w:type="spellStart"/>
      <w:r>
        <w:rPr>
          <w:i/>
        </w:rPr>
        <w:t>AnthPal</w:t>
      </w:r>
      <w:proofErr w:type="spellEnd"/>
      <w:r>
        <w:t xml:space="preserve"> 8.37 4). The </w:t>
      </w:r>
      <w:r>
        <w:rPr>
          <w:rStyle w:val="GreekQuote0"/>
        </w:rPr>
        <w:t>ι</w:t>
      </w:r>
      <w:r>
        <w:t xml:space="preserve"> is scanned long, however, at </w:t>
      </w:r>
      <w:proofErr w:type="spellStart"/>
      <w:r>
        <w:rPr>
          <w:i/>
        </w:rPr>
        <w:t>AnthPal</w:t>
      </w:r>
      <w:proofErr w:type="spellEnd"/>
      <w:r>
        <w:t xml:space="preserve"> 8.56 3 and </w:t>
      </w:r>
      <w:proofErr w:type="spellStart"/>
      <w:r>
        <w:rPr>
          <w:i/>
        </w:rPr>
        <w:t>carm</w:t>
      </w:r>
      <w:proofErr w:type="spellEnd"/>
      <w:r>
        <w:rPr>
          <w:i/>
        </w:rPr>
        <w:t>.</w:t>
      </w:r>
      <w:r>
        <w:t xml:space="preserve"> 2.2.3 345. Words beginning with </w:t>
      </w:r>
      <w:proofErr w:type="spellStart"/>
      <w:r>
        <w:rPr>
          <w:rStyle w:val="GreekQuote0"/>
        </w:rPr>
        <w:t>λιτ</w:t>
      </w:r>
      <w:proofErr w:type="spellEnd"/>
      <w:r>
        <w:t xml:space="preserve">- were difficult for late antique poets because the </w:t>
      </w:r>
      <w:r>
        <w:rPr>
          <w:rStyle w:val="GreekQuote0"/>
        </w:rPr>
        <w:t>ι</w:t>
      </w:r>
      <w:r>
        <w:t xml:space="preserve"> in </w:t>
      </w:r>
      <w:r>
        <w:lastRenderedPageBreak/>
        <w:t xml:space="preserve">the adjective </w:t>
      </w:r>
      <w:proofErr w:type="spellStart"/>
      <w:r>
        <w:rPr>
          <w:rStyle w:val="GreekQuote0"/>
        </w:rPr>
        <w:t>λιτός</w:t>
      </w:r>
      <w:proofErr w:type="spellEnd"/>
      <w:r>
        <w:t>, -</w:t>
      </w:r>
      <w:r>
        <w:rPr>
          <w:rStyle w:val="GreekQuote0"/>
        </w:rPr>
        <w:t>ή</w:t>
      </w:r>
      <w:r>
        <w:t>, -</w:t>
      </w:r>
      <w:proofErr w:type="spellStart"/>
      <w:r>
        <w:rPr>
          <w:rStyle w:val="GreekQuote0"/>
        </w:rPr>
        <w:t>όν</w:t>
      </w:r>
      <w:proofErr w:type="spellEnd"/>
      <w:r>
        <w:t xml:space="preserve"> (“small or wretched”) was long while the </w:t>
      </w:r>
      <w:r>
        <w:rPr>
          <w:rStyle w:val="GreekQuote0"/>
        </w:rPr>
        <w:t>ι</w:t>
      </w:r>
      <w:r>
        <w:t xml:space="preserve"> in the noun </w:t>
      </w:r>
      <w:proofErr w:type="spellStart"/>
      <w:r>
        <w:rPr>
          <w:rStyle w:val="GreekQuote0"/>
        </w:rPr>
        <w:t>λιτή</w:t>
      </w:r>
      <w:proofErr w:type="spellEnd"/>
      <w:r>
        <w:t xml:space="preserve"> (“prayers”) was short. </w:t>
      </w:r>
      <w:proofErr w:type="spellStart"/>
      <w:r>
        <w:t>Nonnus</w:t>
      </w:r>
      <w:proofErr w:type="spellEnd"/>
      <w:r>
        <w:t xml:space="preserve">’ only false quantity in the entire </w:t>
      </w:r>
      <w:proofErr w:type="spellStart"/>
      <w:r>
        <w:rPr>
          <w:i/>
        </w:rPr>
        <w:t>Dionysiaca</w:t>
      </w:r>
      <w:proofErr w:type="spellEnd"/>
      <w:r>
        <w:t>, according to Alan Cameron,</w:t>
      </w:r>
      <w:r>
        <w:rPr>
          <w:rStyle w:val="FootnoteReference"/>
        </w:rPr>
        <w:footnoteReference w:id="571"/>
      </w:r>
      <w:r>
        <w:t xml:space="preserve"> was with the adjective </w:t>
      </w:r>
      <w:proofErr w:type="spellStart"/>
      <w:r>
        <w:rPr>
          <w:rStyle w:val="GreekQuote0"/>
        </w:rPr>
        <w:t>λιτά</w:t>
      </w:r>
      <w:proofErr w:type="spellEnd"/>
      <w:r>
        <w:t xml:space="preserve">: </w:t>
      </w:r>
      <w:proofErr w:type="spellStart"/>
      <w:r>
        <w:rPr>
          <w:rStyle w:val="GreekQuote0"/>
        </w:rPr>
        <w:t>ἀγρονόμων</w:t>
      </w:r>
      <w:proofErr w:type="spellEnd"/>
      <w:r>
        <w:t xml:space="preserve"> </w:t>
      </w:r>
      <w:proofErr w:type="spellStart"/>
      <w:r>
        <w:rPr>
          <w:rStyle w:val="GreekQuote0"/>
          <w:b/>
        </w:rPr>
        <w:t>λιτὰ</w:t>
      </w:r>
      <w:proofErr w:type="spellEnd"/>
      <w:r>
        <w:t xml:space="preserve"> </w:t>
      </w:r>
      <w:proofErr w:type="spellStart"/>
      <w:r>
        <w:rPr>
          <w:rStyle w:val="GreekQuote0"/>
        </w:rPr>
        <w:t>δεῖ</w:t>
      </w:r>
      <w:proofErr w:type="spellEnd"/>
      <w:r>
        <w:rPr>
          <w:rStyle w:val="GreekQuote0"/>
        </w:rPr>
        <w:t>πνα</w:t>
      </w:r>
      <w:r>
        <w:t xml:space="preserve">, </w:t>
      </w:r>
      <w:proofErr w:type="spellStart"/>
      <w:r>
        <w:rPr>
          <w:rStyle w:val="GreekQuote0"/>
        </w:rPr>
        <w:t>φιλοξείνῳ</w:t>
      </w:r>
      <w:proofErr w:type="spellEnd"/>
      <w:r>
        <w:t xml:space="preserve"> </w:t>
      </w:r>
      <w:proofErr w:type="spellStart"/>
      <w:r>
        <w:rPr>
          <w:rStyle w:val="GreekQuote0"/>
        </w:rPr>
        <w:t>δὲ</w:t>
      </w:r>
      <w:proofErr w:type="spellEnd"/>
      <w:r>
        <w:t xml:space="preserve"> </w:t>
      </w:r>
      <w:proofErr w:type="spellStart"/>
      <w:r>
        <w:rPr>
          <w:rStyle w:val="GreekQuote0"/>
        </w:rPr>
        <w:t>νομῆι</w:t>
      </w:r>
      <w:proofErr w:type="spellEnd"/>
      <w:r>
        <w:t xml:space="preserve"> (</w:t>
      </w:r>
      <w:r>
        <w:rPr>
          <w:i/>
        </w:rPr>
        <w:t>Dion</w:t>
      </w:r>
      <w:r>
        <w:t xml:space="preserve">. 17.59). It would be easy to emend </w:t>
      </w:r>
      <w:proofErr w:type="spellStart"/>
      <w:r>
        <w:rPr>
          <w:rStyle w:val="GreekQuote0"/>
        </w:rPr>
        <w:t>λιτῇσι</w:t>
      </w:r>
      <w:proofErr w:type="spellEnd"/>
      <w:r>
        <w:t xml:space="preserve"> to </w:t>
      </w:r>
      <w:proofErr w:type="spellStart"/>
      <w:r>
        <w:rPr>
          <w:rStyle w:val="GreekQuote0"/>
        </w:rPr>
        <w:t>εὐχῇσι</w:t>
      </w:r>
      <w:proofErr w:type="spellEnd"/>
      <w:r>
        <w:t xml:space="preserve">, though difficult to explain how the corruption occurred in the first place. We might also write </w:t>
      </w:r>
      <w:proofErr w:type="spellStart"/>
      <w:r>
        <w:rPr>
          <w:rStyle w:val="GreekQuote0"/>
        </w:rPr>
        <w:t>κικλήσκον</w:t>
      </w:r>
      <w:proofErr w:type="spellEnd"/>
      <w:r>
        <w:t xml:space="preserve"> &lt;</w:t>
      </w:r>
      <w:proofErr w:type="spellStart"/>
      <w:r>
        <w:rPr>
          <w:rStyle w:val="GreekQuote0"/>
        </w:rPr>
        <w:t>δὲ</w:t>
      </w:r>
      <w:proofErr w:type="spellEnd"/>
      <w:r>
        <w:t xml:space="preserve">&gt; </w:t>
      </w:r>
      <w:proofErr w:type="spellStart"/>
      <w:r>
        <w:rPr>
          <w:rStyle w:val="GreekQuote0"/>
        </w:rPr>
        <w:t>λιτῇσι</w:t>
      </w:r>
      <w:proofErr w:type="spellEnd"/>
      <w:r>
        <w:t xml:space="preserve">, for it would be easy for the </w:t>
      </w:r>
      <w:proofErr w:type="spellStart"/>
      <w:r>
        <w:rPr>
          <w:rStyle w:val="GreekQuote0"/>
        </w:rPr>
        <w:t>δέ</w:t>
      </w:r>
      <w:proofErr w:type="spellEnd"/>
      <w:r>
        <w:t xml:space="preserve"> to fall out once the main verb was corrupted to a participle. Postponing the </w:t>
      </w:r>
      <w:proofErr w:type="spellStart"/>
      <w:r>
        <w:rPr>
          <w:rStyle w:val="GreekQuote0"/>
        </w:rPr>
        <w:t>δέ</w:t>
      </w:r>
      <w:proofErr w:type="spellEnd"/>
      <w:r>
        <w:t xml:space="preserve"> until after the third word of the clause would hardly be regular, though Gregory did postpone conjunctive particles on occasion.</w:t>
      </w:r>
      <w:r>
        <w:rPr>
          <w:rStyle w:val="FootnoteReference"/>
        </w:rPr>
        <w:footnoteReference w:id="572"/>
      </w:r>
    </w:p>
    <w:p w:rsidR="00CF07E1" w:rsidRDefault="00F84752">
      <w:pPr>
        <w:pStyle w:val="Heading2"/>
      </w:pPr>
      <w:bookmarkStart w:id="168" w:name="de-rebus-suis-353"/>
      <w:bookmarkStart w:id="169" w:name="_Toc1638115"/>
      <w:r>
        <w:t xml:space="preserve">2.1.1 </w:t>
      </w:r>
      <w:r>
        <w:rPr>
          <w:i/>
        </w:rPr>
        <w:t xml:space="preserve">De rebus </w:t>
      </w:r>
      <w:proofErr w:type="spellStart"/>
      <w:r>
        <w:rPr>
          <w:i/>
        </w:rPr>
        <w:t>suis</w:t>
      </w:r>
      <w:proofErr w:type="spellEnd"/>
      <w:r>
        <w:t xml:space="preserve"> 353</w:t>
      </w:r>
      <w:bookmarkEnd w:id="168"/>
      <w:bookmarkEnd w:id="169"/>
    </w:p>
    <w:p w:rsidR="00CF07E1" w:rsidRDefault="00F84752">
      <w:pPr>
        <w:pStyle w:val="BlockText"/>
      </w:pPr>
      <w:r>
        <w:t xml:space="preserve">… </w:t>
      </w:r>
      <w:r>
        <w:rPr>
          <w:rStyle w:val="GreekQuote0"/>
        </w:rPr>
        <w:t>π</w:t>
      </w:r>
      <w:proofErr w:type="spellStart"/>
      <w:r>
        <w:rPr>
          <w:rStyle w:val="GreekQuote0"/>
        </w:rPr>
        <w:t>άτρην</w:t>
      </w:r>
      <w:proofErr w:type="spellEnd"/>
      <w:r>
        <w:t xml:space="preserve"> </w:t>
      </w:r>
      <w:proofErr w:type="spellStart"/>
      <w:r>
        <w:rPr>
          <w:rStyle w:val="GreekQuote0"/>
        </w:rPr>
        <w:t>δ᾽ἐ</w:t>
      </w:r>
      <w:proofErr w:type="spellEnd"/>
      <w:r>
        <w:rPr>
          <w:rStyle w:val="GreekQuote0"/>
        </w:rPr>
        <w:t>πὶ</w:t>
      </w:r>
      <w:r>
        <w:t xml:space="preserve"> </w:t>
      </w:r>
      <w:proofErr w:type="spellStart"/>
      <w:r>
        <w:rPr>
          <w:rStyle w:val="GreekQuote0"/>
          <w:b/>
        </w:rPr>
        <w:t>θεί</w:t>
      </w:r>
      <w:proofErr w:type="spellEnd"/>
      <w:r>
        <w:rPr>
          <w:rStyle w:val="GreekQuote0"/>
          <w:b/>
        </w:rPr>
        <w:t>αν</w:t>
      </w:r>
      <w:r>
        <w:t xml:space="preserve"> </w:t>
      </w:r>
      <w:proofErr w:type="spellStart"/>
      <w:r>
        <w:rPr>
          <w:rStyle w:val="GreekQuote0"/>
        </w:rPr>
        <w:t>ὀδεύῃ</w:t>
      </w:r>
      <w:proofErr w:type="spellEnd"/>
      <w:r>
        <w:t>.</w:t>
      </w:r>
    </w:p>
    <w:p w:rsidR="00CF07E1" w:rsidRDefault="00F84752">
      <w:pPr>
        <w:pStyle w:val="FirstParagraph"/>
      </w:pPr>
      <w:r>
        <w:t xml:space="preserve">The </w:t>
      </w:r>
      <w:r>
        <w:rPr>
          <w:rStyle w:val="GreekQuote0"/>
        </w:rPr>
        <w:t>α</w:t>
      </w:r>
      <w:r>
        <w:t xml:space="preserve"> in </w:t>
      </w:r>
      <w:proofErr w:type="spellStart"/>
      <w:r>
        <w:rPr>
          <w:rStyle w:val="GreekQuote0"/>
        </w:rPr>
        <w:t>θεί</w:t>
      </w:r>
      <w:proofErr w:type="spellEnd"/>
      <w:r>
        <w:rPr>
          <w:rStyle w:val="GreekQuote0"/>
        </w:rPr>
        <w:t>αν</w:t>
      </w:r>
      <w:r>
        <w:t xml:space="preserve"> is long by nature. Gregory not infrequently scans the final alpha of a noun or adjective short, even when it is long by nature. This is, however, a liberty he more frequently uses in iambic than hexametric verse. Of </w:t>
      </w:r>
      <w:proofErr w:type="spellStart"/>
      <w:r>
        <w:t>Sicherl’s</w:t>
      </w:r>
      <w:proofErr w:type="spellEnd"/>
      <w:r>
        <w:t xml:space="preserve"> examples of this practice, only five occur in hexametric or elegiac poems.</w:t>
      </w:r>
      <w:r>
        <w:rPr>
          <w:rStyle w:val="FootnoteReference"/>
        </w:rPr>
        <w:footnoteReference w:id="573"/>
      </w:r>
      <w:r>
        <w:t xml:space="preserve"> Gregory scans this particular adjective (</w:t>
      </w:r>
      <w:proofErr w:type="spellStart"/>
      <w:r>
        <w:rPr>
          <w:rStyle w:val="GreekQuote0"/>
        </w:rPr>
        <w:t>θεί</w:t>
      </w:r>
      <w:proofErr w:type="spellEnd"/>
      <w:r>
        <w:rPr>
          <w:rStyle w:val="GreekQuote0"/>
        </w:rPr>
        <w:t>αν</w:t>
      </w:r>
      <w:r>
        <w:t xml:space="preserve">) as a trochee also at 2.1.10 147 (iambic) and 2.1.34a 49 (elegiac). It is tempting, however, to emend to the synonym </w:t>
      </w:r>
      <w:proofErr w:type="spellStart"/>
      <w:r>
        <w:rPr>
          <w:rStyle w:val="GreekQuote0"/>
        </w:rPr>
        <w:t>δῖ</w:t>
      </w:r>
      <w:proofErr w:type="spellEnd"/>
      <w:r>
        <w:rPr>
          <w:rStyle w:val="GreekQuote0"/>
        </w:rPr>
        <w:t>αν</w:t>
      </w:r>
      <w:r>
        <w:t xml:space="preserve">. The sense is more or less the same and Homer uses it in this </w:t>
      </w:r>
      <w:proofErr w:type="spellStart"/>
      <w:r>
        <w:rPr>
          <w:i/>
        </w:rPr>
        <w:t>sedes</w:t>
      </w:r>
      <w:proofErr w:type="spellEnd"/>
      <w:r>
        <w:t xml:space="preserve"> in </w:t>
      </w:r>
      <w:r>
        <w:rPr>
          <w:i/>
        </w:rPr>
        <w:t>Il.</w:t>
      </w:r>
      <w:r>
        <w:t xml:space="preserve"> 9.662, 21.43, 24.32 and </w:t>
      </w:r>
      <w:r>
        <w:rPr>
          <w:i/>
        </w:rPr>
        <w:t>Od.</w:t>
      </w:r>
      <w:r>
        <w:t xml:space="preserve"> 19.50, 540. Gregory uses </w:t>
      </w:r>
      <w:proofErr w:type="spellStart"/>
      <w:r>
        <w:rPr>
          <w:rStyle w:val="GreekQuote0"/>
        </w:rPr>
        <w:t>δῖ</w:t>
      </w:r>
      <w:proofErr w:type="spellEnd"/>
      <w:r>
        <w:rPr>
          <w:rStyle w:val="GreekQuote0"/>
        </w:rPr>
        <w:t>αν</w:t>
      </w:r>
      <w:r>
        <w:t xml:space="preserve"> at 2.1.22 9 (</w:t>
      </w:r>
      <w:r>
        <w:rPr>
          <w:rStyle w:val="GreekQuote0"/>
        </w:rPr>
        <w:t>σπ</w:t>
      </w:r>
      <w:proofErr w:type="spellStart"/>
      <w:r>
        <w:rPr>
          <w:rStyle w:val="GreekQuote0"/>
        </w:rPr>
        <w:t>εύδων</w:t>
      </w:r>
      <w:proofErr w:type="spellEnd"/>
      <w:r>
        <w:t xml:space="preserve"> </w:t>
      </w:r>
      <w:proofErr w:type="spellStart"/>
      <w:r>
        <w:rPr>
          <w:rStyle w:val="GreekQuote0"/>
        </w:rPr>
        <w:t>ἐς</w:t>
      </w:r>
      <w:proofErr w:type="spellEnd"/>
      <w:r>
        <w:t xml:space="preserve"> </w:t>
      </w:r>
      <w:proofErr w:type="spellStart"/>
      <w:r>
        <w:rPr>
          <w:rStyle w:val="GreekQuote0"/>
        </w:rPr>
        <w:t>χθόν</w:t>
      </w:r>
      <w:proofErr w:type="spellEnd"/>
      <w:r>
        <w:rPr>
          <w:rStyle w:val="GreekQuote0"/>
        </w:rPr>
        <w:t>α</w:t>
      </w:r>
      <w:r>
        <w:t xml:space="preserve"> </w:t>
      </w:r>
      <w:proofErr w:type="spellStart"/>
      <w:r>
        <w:rPr>
          <w:rStyle w:val="GreekQuote0"/>
        </w:rPr>
        <w:t>δῖ</w:t>
      </w:r>
      <w:proofErr w:type="spellEnd"/>
      <w:r>
        <w:rPr>
          <w:rStyle w:val="GreekQuote0"/>
        </w:rPr>
        <w:t>αν</w:t>
      </w:r>
      <w:r>
        <w:t xml:space="preserve">, </w:t>
      </w:r>
      <w:proofErr w:type="spellStart"/>
      <w:r>
        <w:rPr>
          <w:rStyle w:val="GreekQuote0"/>
        </w:rPr>
        <w:t>ἐμὸν</w:t>
      </w:r>
      <w:proofErr w:type="spellEnd"/>
      <w:r>
        <w:t xml:space="preserve"> </w:t>
      </w:r>
      <w:proofErr w:type="spellStart"/>
      <w:r>
        <w:rPr>
          <w:rStyle w:val="GreekQuote0"/>
        </w:rPr>
        <w:t>λάχος</w:t>
      </w:r>
      <w:proofErr w:type="spellEnd"/>
      <w:r>
        <w:t xml:space="preserve">, </w:t>
      </w:r>
      <w:proofErr w:type="spellStart"/>
      <w:r>
        <w:rPr>
          <w:rStyle w:val="GreekQuote0"/>
        </w:rPr>
        <w:t>ὥσ</w:t>
      </w:r>
      <w:proofErr w:type="spellEnd"/>
      <w:r>
        <w:rPr>
          <w:rStyle w:val="GreekQuote0"/>
        </w:rPr>
        <w:t>π</w:t>
      </w:r>
      <w:proofErr w:type="spellStart"/>
      <w:r>
        <w:rPr>
          <w:rStyle w:val="GreekQuote0"/>
        </w:rPr>
        <w:t>ερ</w:t>
      </w:r>
      <w:proofErr w:type="spellEnd"/>
      <w:r>
        <w:t xml:space="preserve"> </w:t>
      </w:r>
      <w:r>
        <w:rPr>
          <w:rStyle w:val="GreekQuote0"/>
        </w:rPr>
        <w:t>ὑπ</w:t>
      </w:r>
      <w:proofErr w:type="spellStart"/>
      <w:r>
        <w:rPr>
          <w:rStyle w:val="GreekQuote0"/>
        </w:rPr>
        <w:t>έσης</w:t>
      </w:r>
      <w:proofErr w:type="spellEnd"/>
      <w:r>
        <w:t xml:space="preserve">, “hurrying toward the blessed land, my lot, just as you promised”). It would be easy for the rare </w:t>
      </w:r>
      <w:proofErr w:type="spellStart"/>
      <w:r>
        <w:rPr>
          <w:rStyle w:val="GreekQuote0"/>
        </w:rPr>
        <w:t>δῖ</w:t>
      </w:r>
      <w:proofErr w:type="spellEnd"/>
      <w:r>
        <w:rPr>
          <w:rStyle w:val="GreekQuote0"/>
        </w:rPr>
        <w:t>αν</w:t>
      </w:r>
      <w:r>
        <w:t xml:space="preserve"> to be replaced by the more common </w:t>
      </w:r>
      <w:proofErr w:type="spellStart"/>
      <w:r>
        <w:rPr>
          <w:rStyle w:val="GreekQuote0"/>
        </w:rPr>
        <w:t>θεί</w:t>
      </w:r>
      <w:proofErr w:type="spellEnd"/>
      <w:r>
        <w:rPr>
          <w:rStyle w:val="GreekQuote0"/>
        </w:rPr>
        <w:t>αν</w:t>
      </w:r>
      <w:r>
        <w:t xml:space="preserve">, as by Gregory’s period </w:t>
      </w:r>
      <w:r>
        <w:rPr>
          <w:rStyle w:val="GreekQuote0"/>
        </w:rPr>
        <w:t>δ</w:t>
      </w:r>
      <w:r>
        <w:t xml:space="preserve"> was </w:t>
      </w:r>
      <w:r>
        <w:lastRenderedPageBreak/>
        <w:t xml:space="preserve">pronounced as a voiced dental fricative (the </w:t>
      </w:r>
      <w:proofErr w:type="spellStart"/>
      <w:r>
        <w:rPr>
          <w:i/>
        </w:rPr>
        <w:t>th</w:t>
      </w:r>
      <w:proofErr w:type="spellEnd"/>
      <w:r>
        <w:t xml:space="preserve"> in “this”) instead of a voiced alveolar plosive (the ‘d’ in “do”).</w:t>
      </w:r>
      <w:r>
        <w:rPr>
          <w:rStyle w:val="FootnoteReference"/>
        </w:rPr>
        <w:footnoteReference w:id="574"/>
      </w:r>
    </w:p>
    <w:p w:rsidR="00CF07E1" w:rsidRDefault="00F84752">
      <w:pPr>
        <w:pStyle w:val="Heading2"/>
      </w:pPr>
      <w:bookmarkStart w:id="170" w:name="de-vitae-huius-vanitate-atque-incertitud"/>
      <w:bookmarkStart w:id="171" w:name="_Toc1638116"/>
      <w:r>
        <w:t>2.1.32 (</w:t>
      </w:r>
      <w:r>
        <w:rPr>
          <w:i/>
        </w:rPr>
        <w:t xml:space="preserve">De vitae </w:t>
      </w:r>
      <w:proofErr w:type="spellStart"/>
      <w:r>
        <w:rPr>
          <w:i/>
        </w:rPr>
        <w:t>huius</w:t>
      </w:r>
      <w:proofErr w:type="spellEnd"/>
      <w:r>
        <w:rPr>
          <w:i/>
        </w:rPr>
        <w:t xml:space="preserve"> </w:t>
      </w:r>
      <w:proofErr w:type="spellStart"/>
      <w:r>
        <w:rPr>
          <w:i/>
        </w:rPr>
        <w:t>vanitate</w:t>
      </w:r>
      <w:proofErr w:type="spellEnd"/>
      <w:r>
        <w:rPr>
          <w:i/>
        </w:rPr>
        <w:t xml:space="preserve"> </w:t>
      </w:r>
      <w:proofErr w:type="spellStart"/>
      <w:r>
        <w:rPr>
          <w:i/>
        </w:rPr>
        <w:t>atque</w:t>
      </w:r>
      <w:proofErr w:type="spellEnd"/>
      <w:r>
        <w:rPr>
          <w:i/>
        </w:rPr>
        <w:t xml:space="preserve"> </w:t>
      </w:r>
      <w:proofErr w:type="spellStart"/>
      <w:r>
        <w:rPr>
          <w:i/>
        </w:rPr>
        <w:t>incertitudine</w:t>
      </w:r>
      <w:proofErr w:type="spellEnd"/>
      <w:r>
        <w:t>) 7</w:t>
      </w:r>
      <w:bookmarkEnd w:id="170"/>
      <w:bookmarkEnd w:id="171"/>
    </w:p>
    <w:p w:rsidR="00CF07E1" w:rsidRDefault="00F84752">
      <w:pPr>
        <w:pStyle w:val="BlockText"/>
      </w:pPr>
      <w:proofErr w:type="spellStart"/>
      <w:r>
        <w:rPr>
          <w:rStyle w:val="GreekQuote0"/>
        </w:rPr>
        <w:t>Ἤθελον</w:t>
      </w:r>
      <w:proofErr w:type="spellEnd"/>
      <w:r>
        <w:t xml:space="preserve"> </w:t>
      </w:r>
      <w:proofErr w:type="spellStart"/>
      <w:r>
        <w:rPr>
          <w:rStyle w:val="GreekQuote0"/>
        </w:rPr>
        <w:t>ἠὲ</w:t>
      </w:r>
      <w:proofErr w:type="spellEnd"/>
      <w:r>
        <w:t xml:space="preserve"> </w:t>
      </w:r>
      <w:r>
        <w:rPr>
          <w:rStyle w:val="GreekQuote0"/>
        </w:rPr>
        <w:t>π</w:t>
      </w:r>
      <w:proofErr w:type="spellStart"/>
      <w:r>
        <w:rPr>
          <w:rStyle w:val="GreekQuote0"/>
        </w:rPr>
        <w:t>έλει</w:t>
      </w:r>
      <w:proofErr w:type="spellEnd"/>
      <w:r>
        <w:rPr>
          <w:rStyle w:val="GreekQuote0"/>
        </w:rPr>
        <w:t>α</w:t>
      </w:r>
      <w:r>
        <w:t xml:space="preserve"> </w:t>
      </w:r>
      <w:r>
        <w:rPr>
          <w:rStyle w:val="GreekQuote0"/>
        </w:rPr>
        <w:t>τα</w:t>
      </w:r>
      <w:proofErr w:type="spellStart"/>
      <w:r>
        <w:rPr>
          <w:rStyle w:val="GreekQuote0"/>
        </w:rPr>
        <w:t>νύ</w:t>
      </w:r>
      <w:proofErr w:type="spellEnd"/>
      <w:r>
        <w:rPr>
          <w:rStyle w:val="GreekQuote0"/>
        </w:rPr>
        <w:t>π</w:t>
      </w:r>
      <w:proofErr w:type="spellStart"/>
      <w:r>
        <w:rPr>
          <w:rStyle w:val="GreekQuote0"/>
        </w:rPr>
        <w:t>τερος</w:t>
      </w:r>
      <w:proofErr w:type="spellEnd"/>
      <w:r>
        <w:t xml:space="preserve">, </w:t>
      </w:r>
      <w:proofErr w:type="spellStart"/>
      <w:r>
        <w:rPr>
          <w:rStyle w:val="GreekQuote0"/>
        </w:rPr>
        <w:t>ἠὲ</w:t>
      </w:r>
      <w:proofErr w:type="spellEnd"/>
      <w:r>
        <w:t xml:space="preserve"> </w:t>
      </w:r>
      <w:proofErr w:type="spellStart"/>
      <w:r>
        <w:rPr>
          <w:rStyle w:val="GreekQuote0"/>
        </w:rPr>
        <w:t>χελιδὼν</w:t>
      </w:r>
      <w:proofErr w:type="spellEnd"/>
      <w:r>
        <w:br/>
      </w:r>
      <w:proofErr w:type="spellStart"/>
      <w:r>
        <w:rPr>
          <w:rStyle w:val="GreekQuote0"/>
        </w:rPr>
        <w:t>ἔμμεν</w:t>
      </w:r>
      <w:proofErr w:type="spellEnd"/>
      <w:r>
        <w:rPr>
          <w:rStyle w:val="GreekQuote0"/>
        </w:rPr>
        <w:t>αι</w:t>
      </w:r>
      <w:r>
        <w:t xml:space="preserve">, </w:t>
      </w:r>
      <w:proofErr w:type="spellStart"/>
      <w:r>
        <w:rPr>
          <w:rStyle w:val="GreekQuote0"/>
        </w:rPr>
        <w:t>ὥς</w:t>
      </w:r>
      <w:proofErr w:type="spellEnd"/>
      <w:r>
        <w:t xml:space="preserve"> </w:t>
      </w:r>
      <w:proofErr w:type="spellStart"/>
      <w:r>
        <w:rPr>
          <w:rStyle w:val="GreekQuote0"/>
        </w:rPr>
        <w:t>κε</w:t>
      </w:r>
      <w:proofErr w:type="spellEnd"/>
      <w:r>
        <w:t xml:space="preserve"> </w:t>
      </w:r>
      <w:proofErr w:type="spellStart"/>
      <w:r>
        <w:rPr>
          <w:rStyle w:val="GreekQuote0"/>
        </w:rPr>
        <w:t>φύγοιμι</w:t>
      </w:r>
      <w:proofErr w:type="spellEnd"/>
      <w:r>
        <w:t xml:space="preserve"> </w:t>
      </w:r>
      <w:r>
        <w:rPr>
          <w:rStyle w:val="GreekQuote0"/>
        </w:rPr>
        <w:t>β</w:t>
      </w:r>
      <w:proofErr w:type="spellStart"/>
      <w:r>
        <w:rPr>
          <w:rStyle w:val="GreekQuote0"/>
        </w:rPr>
        <w:t>ροτῶν</w:t>
      </w:r>
      <w:proofErr w:type="spellEnd"/>
      <w:r>
        <w:t xml:space="preserve"> </w:t>
      </w:r>
      <w:r>
        <w:rPr>
          <w:rStyle w:val="GreekQuote0"/>
        </w:rPr>
        <w:t>β</w:t>
      </w:r>
      <w:proofErr w:type="spellStart"/>
      <w:r>
        <w:rPr>
          <w:rStyle w:val="GreekQuote0"/>
        </w:rPr>
        <w:t>ίον</w:t>
      </w:r>
      <w:proofErr w:type="spellEnd"/>
      <w:r>
        <w:t xml:space="preserve">, </w:t>
      </w:r>
      <w:r>
        <w:rPr>
          <w:rStyle w:val="GreekQuote0"/>
        </w:rPr>
        <w:t>ἤ</w:t>
      </w:r>
      <w:r>
        <w:t xml:space="preserve"> </w:t>
      </w:r>
      <w:proofErr w:type="spellStart"/>
      <w:r>
        <w:rPr>
          <w:rStyle w:val="GreekQuote0"/>
        </w:rPr>
        <w:t>τιν</w:t>
      </w:r>
      <w:proofErr w:type="spellEnd"/>
      <w:r>
        <w:t xml:space="preserve">’ </w:t>
      </w:r>
      <w:proofErr w:type="spellStart"/>
      <w:r>
        <w:rPr>
          <w:rStyle w:val="GreekQuote0"/>
        </w:rPr>
        <w:t>ἔρημον</w:t>
      </w:r>
      <w:proofErr w:type="spellEnd"/>
      <w:r>
        <w:br/>
      </w:r>
      <w:r>
        <w:rPr>
          <w:rStyle w:val="GreekQuote0"/>
        </w:rPr>
        <w:t>να</w:t>
      </w:r>
      <w:proofErr w:type="spellStart"/>
      <w:r>
        <w:rPr>
          <w:rStyle w:val="GreekQuote0"/>
        </w:rPr>
        <w:t>ιετάειν</w:t>
      </w:r>
      <w:proofErr w:type="spellEnd"/>
      <w:r>
        <w:t xml:space="preserve"> </w:t>
      </w:r>
      <w:proofErr w:type="spellStart"/>
      <w:r>
        <w:rPr>
          <w:rStyle w:val="GreekQuote0"/>
        </w:rPr>
        <w:t>θήρεσσιν</w:t>
      </w:r>
      <w:proofErr w:type="spellEnd"/>
      <w:r>
        <w:t xml:space="preserve"> </w:t>
      </w:r>
      <w:proofErr w:type="spellStart"/>
      <w:r>
        <w:rPr>
          <w:rStyle w:val="GreekQuote0"/>
        </w:rPr>
        <w:t>ὁμέστιος</w:t>
      </w:r>
      <w:proofErr w:type="spellEnd"/>
      <w:r>
        <w:t xml:space="preserve"> (</w:t>
      </w:r>
      <w:proofErr w:type="spellStart"/>
      <w:r>
        <w:rPr>
          <w:rStyle w:val="GreekQuote0"/>
        </w:rPr>
        <w:t>οἳ</w:t>
      </w:r>
      <w:proofErr w:type="spellEnd"/>
      <w:r>
        <w:t xml:space="preserve"> </w:t>
      </w:r>
      <w:proofErr w:type="spellStart"/>
      <w:r>
        <w:rPr>
          <w:rStyle w:val="GreekQuote0"/>
        </w:rPr>
        <w:t>γὰρ</w:t>
      </w:r>
      <w:proofErr w:type="spellEnd"/>
      <w:r>
        <w:t xml:space="preserve"> </w:t>
      </w:r>
      <w:r>
        <w:rPr>
          <w:rStyle w:val="GreekQuote0"/>
        </w:rPr>
        <w:t>ἔα</w:t>
      </w:r>
      <w:proofErr w:type="spellStart"/>
      <w:r>
        <w:rPr>
          <w:rStyle w:val="GreekQuote0"/>
        </w:rPr>
        <w:t>σι</w:t>
      </w:r>
      <w:proofErr w:type="spellEnd"/>
      <w:r>
        <w:br/>
      </w:r>
      <w:r>
        <w:rPr>
          <w:rStyle w:val="GreekQuote0"/>
        </w:rPr>
        <w:t>π</w:t>
      </w:r>
      <w:proofErr w:type="spellStart"/>
      <w:r>
        <w:rPr>
          <w:rStyle w:val="GreekQuote0"/>
        </w:rPr>
        <w:t>ιστότεροι</w:t>
      </w:r>
      <w:proofErr w:type="spellEnd"/>
      <w:r>
        <w:t xml:space="preserve"> </w:t>
      </w:r>
      <w:proofErr w:type="spellStart"/>
      <w:r>
        <w:rPr>
          <w:rStyle w:val="GreekQuote0"/>
        </w:rPr>
        <w:t>μερό</w:t>
      </w:r>
      <w:proofErr w:type="spellEnd"/>
      <w:r>
        <w:rPr>
          <w:rStyle w:val="GreekQuote0"/>
        </w:rPr>
        <w:t>π</w:t>
      </w:r>
      <w:proofErr w:type="spellStart"/>
      <w:r>
        <w:rPr>
          <w:rStyle w:val="GreekQuote0"/>
        </w:rPr>
        <w:t>ων</w:t>
      </w:r>
      <w:proofErr w:type="spellEnd"/>
      <w:r>
        <w:t xml:space="preserve">), </w:t>
      </w:r>
      <w:r>
        <w:rPr>
          <w:rStyle w:val="GreekQuote0"/>
        </w:rPr>
        <w:t>καὶ</w:t>
      </w:r>
      <w:r>
        <w:t xml:space="preserve"> </w:t>
      </w:r>
      <w:proofErr w:type="spellStart"/>
      <w:r>
        <w:rPr>
          <w:rStyle w:val="GreekQuote0"/>
        </w:rPr>
        <w:t>ἠμάτιον</w:t>
      </w:r>
      <w:proofErr w:type="spellEnd"/>
      <w:r>
        <w:t xml:space="preserve"> </w:t>
      </w:r>
      <w:r>
        <w:rPr>
          <w:rStyle w:val="GreekQuote0"/>
        </w:rPr>
        <w:t>β</w:t>
      </w:r>
      <w:proofErr w:type="spellStart"/>
      <w:r>
        <w:rPr>
          <w:rStyle w:val="GreekQuote0"/>
        </w:rPr>
        <w:t>ίον</w:t>
      </w:r>
      <w:proofErr w:type="spellEnd"/>
      <w:r>
        <w:t xml:space="preserve"> </w:t>
      </w:r>
      <w:proofErr w:type="spellStart"/>
      <w:r>
        <w:rPr>
          <w:rStyle w:val="GreekQuote0"/>
        </w:rPr>
        <w:t>ἕλκειν</w:t>
      </w:r>
      <w:proofErr w:type="spellEnd"/>
      <w:r>
        <w:t>,</w:t>
      </w:r>
      <w:r>
        <w:br/>
      </w:r>
      <w:proofErr w:type="spellStart"/>
      <w:r>
        <w:rPr>
          <w:rStyle w:val="GreekQuote0"/>
        </w:rPr>
        <w:t>νη</w:t>
      </w:r>
      <w:proofErr w:type="spellEnd"/>
      <w:r>
        <w:rPr>
          <w:rStyle w:val="GreekQuote0"/>
        </w:rPr>
        <w:t>π</w:t>
      </w:r>
      <w:proofErr w:type="spellStart"/>
      <w:r>
        <w:rPr>
          <w:rStyle w:val="GreekQuote0"/>
        </w:rPr>
        <w:t>ενθῆ</w:t>
      </w:r>
      <w:proofErr w:type="spellEnd"/>
      <w:r>
        <w:t xml:space="preserve">, </w:t>
      </w:r>
      <w:proofErr w:type="spellStart"/>
      <w:r>
        <w:rPr>
          <w:rStyle w:val="GreekQuote0"/>
        </w:rPr>
        <w:t>νή</w:t>
      </w:r>
      <w:proofErr w:type="spellEnd"/>
      <w:r>
        <w:rPr>
          <w:rStyle w:val="GreekQuote0"/>
        </w:rPr>
        <w:t>π</w:t>
      </w:r>
      <w:proofErr w:type="spellStart"/>
      <w:r>
        <w:rPr>
          <w:rStyle w:val="GreekQuote0"/>
        </w:rPr>
        <w:t>οινον</w:t>
      </w:r>
      <w:proofErr w:type="spellEnd"/>
      <w:r>
        <w:t xml:space="preserve">, </w:t>
      </w:r>
      <w:proofErr w:type="spellStart"/>
      <w:r>
        <w:rPr>
          <w:rStyle w:val="GreekQuote0"/>
        </w:rPr>
        <w:t>ἀκηδέ</w:t>
      </w:r>
      <w:proofErr w:type="spellEnd"/>
      <w:r>
        <w:rPr>
          <w:rStyle w:val="GreekQuote0"/>
        </w:rPr>
        <w:t>α</w:t>
      </w:r>
      <w:r>
        <w:t xml:space="preserve">· </w:t>
      </w:r>
      <w:proofErr w:type="spellStart"/>
      <w:r>
        <w:rPr>
          <w:rStyle w:val="GreekQuote0"/>
        </w:rPr>
        <w:t>ἓν</w:t>
      </w:r>
      <w:proofErr w:type="spellEnd"/>
      <w:r>
        <w:t xml:space="preserve"> </w:t>
      </w:r>
      <w:proofErr w:type="spellStart"/>
      <w:r>
        <w:rPr>
          <w:rStyle w:val="GreekQuote0"/>
        </w:rPr>
        <w:t>τόδ</w:t>
      </w:r>
      <w:proofErr w:type="spellEnd"/>
      <w:r>
        <w:t xml:space="preserve">’ </w:t>
      </w:r>
      <w:proofErr w:type="spellStart"/>
      <w:r>
        <w:rPr>
          <w:rStyle w:val="GreekQuote0"/>
        </w:rPr>
        <w:t>ἄθηρον</w:t>
      </w:r>
      <w:proofErr w:type="spellEnd"/>
      <w:r>
        <w:t xml:space="preserve"> [5]</w:t>
      </w:r>
      <w:r>
        <w:br/>
      </w:r>
      <w:proofErr w:type="spellStart"/>
      <w:r>
        <w:rPr>
          <w:rStyle w:val="GreekQuote0"/>
        </w:rPr>
        <w:t>μοῦνον</w:t>
      </w:r>
      <w:proofErr w:type="spellEnd"/>
      <w:r>
        <w:t xml:space="preserve"> </w:t>
      </w:r>
      <w:proofErr w:type="spellStart"/>
      <w:r>
        <w:rPr>
          <w:rStyle w:val="GreekQuote0"/>
        </w:rPr>
        <w:t>ἔχειν</w:t>
      </w:r>
      <w:proofErr w:type="spellEnd"/>
      <w:r>
        <w:t xml:space="preserve">, </w:t>
      </w:r>
      <w:proofErr w:type="spellStart"/>
      <w:r>
        <w:rPr>
          <w:rStyle w:val="GreekQuote0"/>
        </w:rPr>
        <w:t>θεότητος</w:t>
      </w:r>
      <w:proofErr w:type="spellEnd"/>
      <w:r>
        <w:t xml:space="preserve"> </w:t>
      </w:r>
      <w:proofErr w:type="spellStart"/>
      <w:r>
        <w:rPr>
          <w:rStyle w:val="GreekQuote0"/>
        </w:rPr>
        <w:t>ἴδριν</w:t>
      </w:r>
      <w:proofErr w:type="spellEnd"/>
      <w:r>
        <w:t xml:space="preserve"> </w:t>
      </w:r>
      <w:proofErr w:type="spellStart"/>
      <w:r>
        <w:rPr>
          <w:rStyle w:val="GreekQuote0"/>
        </w:rPr>
        <w:t>νόον</w:t>
      </w:r>
      <w:proofErr w:type="spellEnd"/>
      <w:r>
        <w:t xml:space="preserve">, </w:t>
      </w:r>
      <w:proofErr w:type="spellStart"/>
      <w:r>
        <w:rPr>
          <w:rStyle w:val="GreekQuote0"/>
        </w:rPr>
        <w:t>οὐρ</w:t>
      </w:r>
      <w:proofErr w:type="spellEnd"/>
      <w:r>
        <w:rPr>
          <w:rStyle w:val="GreekQuote0"/>
        </w:rPr>
        <w:t>α</w:t>
      </w:r>
      <w:proofErr w:type="spellStart"/>
      <w:r>
        <w:rPr>
          <w:rStyle w:val="GreekQuote0"/>
        </w:rPr>
        <w:t>νοφοίτην</w:t>
      </w:r>
      <w:proofErr w:type="spellEnd"/>
      <w:r>
        <w:t>,</w:t>
      </w:r>
      <w:r>
        <w:br/>
      </w:r>
      <w:proofErr w:type="spellStart"/>
      <w:r>
        <w:rPr>
          <w:rStyle w:val="GreekQuote0"/>
        </w:rPr>
        <w:t>ὥς</w:t>
      </w:r>
      <w:proofErr w:type="spellEnd"/>
      <w:r>
        <w:t xml:space="preserve"> </w:t>
      </w:r>
      <w:proofErr w:type="spellStart"/>
      <w:r>
        <w:rPr>
          <w:rStyle w:val="GreekQuote0"/>
        </w:rPr>
        <w:t>κε</w:t>
      </w:r>
      <w:proofErr w:type="spellEnd"/>
      <w:r>
        <w:t xml:space="preserve"> </w:t>
      </w:r>
      <w:r>
        <w:rPr>
          <w:rStyle w:val="GreekQuote0"/>
        </w:rPr>
        <w:t>γα</w:t>
      </w:r>
      <w:proofErr w:type="spellStart"/>
      <w:r>
        <w:rPr>
          <w:rStyle w:val="GreekQuote0"/>
        </w:rPr>
        <w:t>ληνιόωντι</w:t>
      </w:r>
      <w:proofErr w:type="spellEnd"/>
      <w:r>
        <w:t xml:space="preserve"> </w:t>
      </w:r>
      <w:r>
        <w:rPr>
          <w:rStyle w:val="GreekQuote0"/>
        </w:rPr>
        <w:t>β</w:t>
      </w:r>
      <w:proofErr w:type="spellStart"/>
      <w:r>
        <w:rPr>
          <w:rStyle w:val="GreekQuote0"/>
        </w:rPr>
        <w:t>ίῳ</w:t>
      </w:r>
      <w:proofErr w:type="spellEnd"/>
      <w:r>
        <w:t xml:space="preserve"> </w:t>
      </w:r>
      <w:proofErr w:type="spellStart"/>
      <w:r>
        <w:rPr>
          <w:rStyle w:val="GreekQuote0"/>
        </w:rPr>
        <w:t>φάος</w:t>
      </w:r>
      <w:proofErr w:type="spellEnd"/>
      <w:r>
        <w:t xml:space="preserve"> </w:t>
      </w:r>
      <w:r>
        <w:rPr>
          <w:rStyle w:val="GreekQuote0"/>
        </w:rPr>
        <w:t>α</w:t>
      </w:r>
      <w:proofErr w:type="spellStart"/>
      <w:r>
        <w:rPr>
          <w:rStyle w:val="GreekQuote0"/>
        </w:rPr>
        <w:t>ἰὲν</w:t>
      </w:r>
      <w:proofErr w:type="spellEnd"/>
      <w:r>
        <w:t xml:space="preserve"> </w:t>
      </w:r>
      <w:proofErr w:type="spellStart"/>
      <w:r>
        <w:rPr>
          <w:rStyle w:val="GreekQuote0"/>
          <w:b/>
        </w:rPr>
        <w:t>ἀγείρω</w:t>
      </w:r>
      <w:proofErr w:type="spellEnd"/>
      <w:r>
        <w:t>·</w:t>
      </w:r>
      <w:r>
        <w:br/>
      </w:r>
      <w:r>
        <w:rPr>
          <w:rStyle w:val="GreekQuote0"/>
        </w:rPr>
        <w:t>Ἤ</w:t>
      </w:r>
      <w:r>
        <w:t xml:space="preserve"> </w:t>
      </w:r>
      <w:proofErr w:type="spellStart"/>
      <w:r>
        <w:rPr>
          <w:rStyle w:val="GreekQuote0"/>
        </w:rPr>
        <w:t>τινος</w:t>
      </w:r>
      <w:proofErr w:type="spellEnd"/>
      <w:r>
        <w:t xml:space="preserve"> </w:t>
      </w:r>
      <w:proofErr w:type="spellStart"/>
      <w:r>
        <w:rPr>
          <w:rStyle w:val="GreekQuote0"/>
        </w:rPr>
        <w:t>ἠερίης</w:t>
      </w:r>
      <w:proofErr w:type="spellEnd"/>
      <w:r>
        <w:t xml:space="preserve"> </w:t>
      </w:r>
      <w:proofErr w:type="spellStart"/>
      <w:r>
        <w:rPr>
          <w:rStyle w:val="GreekQuote0"/>
        </w:rPr>
        <w:t>σκο</w:t>
      </w:r>
      <w:proofErr w:type="spellEnd"/>
      <w:r>
        <w:rPr>
          <w:rStyle w:val="GreekQuote0"/>
        </w:rPr>
        <w:t>π</w:t>
      </w:r>
      <w:proofErr w:type="spellStart"/>
      <w:r>
        <w:rPr>
          <w:rStyle w:val="GreekQuote0"/>
        </w:rPr>
        <w:t>ιῆς</w:t>
      </w:r>
      <w:proofErr w:type="spellEnd"/>
      <w:r>
        <w:t xml:space="preserve"> </w:t>
      </w:r>
      <w:r>
        <w:rPr>
          <w:rStyle w:val="GreekQuote0"/>
        </w:rPr>
        <w:t>κα</w:t>
      </w:r>
      <w:proofErr w:type="spellStart"/>
      <w:r>
        <w:rPr>
          <w:rStyle w:val="GreekQuote0"/>
        </w:rPr>
        <w:t>θύ</w:t>
      </w:r>
      <w:proofErr w:type="spellEnd"/>
      <w:r>
        <w:rPr>
          <w:rStyle w:val="GreekQuote0"/>
        </w:rPr>
        <w:t>π</w:t>
      </w:r>
      <w:proofErr w:type="spellStart"/>
      <w:r>
        <w:rPr>
          <w:rStyle w:val="GreekQuote0"/>
        </w:rPr>
        <w:t>ερθεν</w:t>
      </w:r>
      <w:proofErr w:type="spellEnd"/>
      <w:r>
        <w:t xml:space="preserve"> </w:t>
      </w:r>
      <w:proofErr w:type="spellStart"/>
      <w:r>
        <w:rPr>
          <w:rStyle w:val="GreekQuote0"/>
        </w:rPr>
        <w:t>ἀερθεὶς</w:t>
      </w:r>
      <w:proofErr w:type="spellEnd"/>
      <w:r>
        <w:t>,</w:t>
      </w:r>
      <w:r>
        <w:br/>
      </w:r>
      <w:r>
        <w:rPr>
          <w:rStyle w:val="GreekQuote0"/>
        </w:rPr>
        <w:t>β</w:t>
      </w:r>
      <w:proofErr w:type="spellStart"/>
      <w:r>
        <w:rPr>
          <w:rStyle w:val="GreekQuote0"/>
        </w:rPr>
        <w:t>ροντ</w:t>
      </w:r>
      <w:proofErr w:type="spellEnd"/>
      <w:r>
        <w:rPr>
          <w:rStyle w:val="GreekQuote0"/>
        </w:rPr>
        <w:t>α</w:t>
      </w:r>
      <w:proofErr w:type="spellStart"/>
      <w:r>
        <w:rPr>
          <w:rStyle w:val="GreekQuote0"/>
        </w:rPr>
        <w:t>ῖον</w:t>
      </w:r>
      <w:proofErr w:type="spellEnd"/>
      <w:r>
        <w:t xml:space="preserve"> </w:t>
      </w:r>
      <w:r>
        <w:rPr>
          <w:rStyle w:val="GreekQuote0"/>
        </w:rPr>
        <w:t>π</w:t>
      </w:r>
      <w:proofErr w:type="spellStart"/>
      <w:r>
        <w:rPr>
          <w:rStyle w:val="GreekQuote0"/>
        </w:rPr>
        <w:t>άντεσσιν</w:t>
      </w:r>
      <w:proofErr w:type="spellEnd"/>
      <w:r>
        <w:t xml:space="preserve"> </w:t>
      </w:r>
      <w:r>
        <w:rPr>
          <w:rStyle w:val="GreekQuote0"/>
        </w:rPr>
        <w:t>ἐπ</w:t>
      </w:r>
      <w:proofErr w:type="spellStart"/>
      <w:r>
        <w:rPr>
          <w:rStyle w:val="GreekQuote0"/>
        </w:rPr>
        <w:t>ιχθονίοισιν</w:t>
      </w:r>
      <w:proofErr w:type="spellEnd"/>
      <w:r>
        <w:t xml:space="preserve"> </w:t>
      </w:r>
      <w:proofErr w:type="spellStart"/>
      <w:r>
        <w:rPr>
          <w:rStyle w:val="GreekQuote0"/>
        </w:rPr>
        <w:t>ἀῧσ</w:t>
      </w:r>
      <w:proofErr w:type="spellEnd"/>
      <w:r>
        <w:rPr>
          <w:rStyle w:val="GreekQuote0"/>
        </w:rPr>
        <w:t>αι</w:t>
      </w:r>
      <w:r>
        <w:t>·</w:t>
      </w:r>
    </w:p>
    <w:p w:rsidR="00CF07E1" w:rsidRDefault="00F84752">
      <w:pPr>
        <w:pStyle w:val="FirstParagraph"/>
      </w:pPr>
      <w:r>
        <w:t xml:space="preserve">According to the edition of </w:t>
      </w:r>
      <w:proofErr w:type="spellStart"/>
      <w:r>
        <w:t>Simelidis</w:t>
      </w:r>
      <w:proofErr w:type="spellEnd"/>
      <w:r>
        <w:t>,</w:t>
      </w:r>
      <w:r>
        <w:rPr>
          <w:rStyle w:val="FootnoteReference"/>
        </w:rPr>
        <w:footnoteReference w:id="575"/>
      </w:r>
      <w:r>
        <w:t xml:space="preserve"> the manuscripts all transmit a form of </w:t>
      </w:r>
      <w:proofErr w:type="spellStart"/>
      <w:r>
        <w:rPr>
          <w:rStyle w:val="GreekQuote0"/>
        </w:rPr>
        <w:t>ἀγείρω</w:t>
      </w:r>
      <w:proofErr w:type="spellEnd"/>
      <w:r>
        <w:t xml:space="preserve"> in line 7. Yet, “so that I may in a peaceful life gather light” is a strange locution, and unprecedented so far as I can gather from the TLG. I suspect that Gregory instead wrote </w:t>
      </w:r>
      <w:proofErr w:type="spellStart"/>
      <w:r>
        <w:rPr>
          <w:rStyle w:val="GreekQuote0"/>
        </w:rPr>
        <w:t>ἐγείρω</w:t>
      </w:r>
      <w:proofErr w:type="spellEnd"/>
      <w:r>
        <w:t xml:space="preserve"> (“raise”). We would then understand </w:t>
      </w:r>
      <w:proofErr w:type="spellStart"/>
      <w:r>
        <w:rPr>
          <w:rStyle w:val="GreekQuote0"/>
        </w:rPr>
        <w:t>φάος</w:t>
      </w:r>
      <w:proofErr w:type="spellEnd"/>
      <w:r>
        <w:t xml:space="preserve"> in line 7 to refer to the eye: “so that in a life of repose I may continually raise my eye [towards heaven].” This fits nicely with the emphasis on the visual in lines 8–9, where the poet takes up an aerial vantage point (</w:t>
      </w:r>
      <w:proofErr w:type="spellStart"/>
      <w:r>
        <w:rPr>
          <w:rStyle w:val="GreekQuote0"/>
        </w:rPr>
        <w:t>ἠερίης</w:t>
      </w:r>
      <w:proofErr w:type="spellEnd"/>
      <w:r>
        <w:t xml:space="preserve"> </w:t>
      </w:r>
      <w:proofErr w:type="spellStart"/>
      <w:r>
        <w:rPr>
          <w:rStyle w:val="GreekQuote0"/>
        </w:rPr>
        <w:t>σκο</w:t>
      </w:r>
      <w:proofErr w:type="spellEnd"/>
      <w:r>
        <w:rPr>
          <w:rStyle w:val="GreekQuote0"/>
        </w:rPr>
        <w:t>π</w:t>
      </w:r>
      <w:proofErr w:type="spellStart"/>
      <w:r>
        <w:rPr>
          <w:rStyle w:val="GreekQuote0"/>
        </w:rPr>
        <w:t>ιῆς</w:t>
      </w:r>
      <w:proofErr w:type="spellEnd"/>
      <w:r>
        <w:t>) and looks down on the rest of humanity.</w:t>
      </w:r>
    </w:p>
    <w:p w:rsidR="00CF07E1" w:rsidRDefault="00F84752">
      <w:pPr>
        <w:pStyle w:val="Heading2"/>
      </w:pPr>
      <w:bookmarkStart w:id="172" w:name="in-uersus-suos-5862"/>
      <w:bookmarkStart w:id="173" w:name="_Toc1638117"/>
      <w:r>
        <w:t>2.1.39 (</w:t>
      </w:r>
      <w:r>
        <w:rPr>
          <w:i/>
        </w:rPr>
        <w:t xml:space="preserve">In </w:t>
      </w:r>
      <w:proofErr w:type="spellStart"/>
      <w:r>
        <w:rPr>
          <w:i/>
        </w:rPr>
        <w:t>uersus</w:t>
      </w:r>
      <w:proofErr w:type="spellEnd"/>
      <w:r>
        <w:rPr>
          <w:i/>
        </w:rPr>
        <w:t xml:space="preserve"> </w:t>
      </w:r>
      <w:proofErr w:type="spellStart"/>
      <w:r>
        <w:rPr>
          <w:i/>
        </w:rPr>
        <w:t>suos</w:t>
      </w:r>
      <w:proofErr w:type="spellEnd"/>
      <w:r>
        <w:t>) 58–62</w:t>
      </w:r>
      <w:bookmarkEnd w:id="172"/>
      <w:bookmarkEnd w:id="173"/>
    </w:p>
    <w:p w:rsidR="00CF07E1" w:rsidRDefault="00F84752">
      <w:pPr>
        <w:pStyle w:val="FirstParagraph"/>
      </w:pPr>
      <w:r>
        <w:t>I print here the edition of De Blasi:</w:t>
      </w:r>
      <w:r>
        <w:rPr>
          <w:rStyle w:val="FootnoteReference"/>
        </w:rPr>
        <w:footnoteReference w:id="576"/>
      </w:r>
    </w:p>
    <w:p w:rsidR="00CF07E1" w:rsidRDefault="00F84752">
      <w:pPr>
        <w:pStyle w:val="BlockText"/>
      </w:pPr>
      <w:proofErr w:type="spellStart"/>
      <w:r>
        <w:rPr>
          <w:rStyle w:val="GreekQuote0"/>
        </w:rPr>
        <w:t>Πρὸς</w:t>
      </w:r>
      <w:proofErr w:type="spellEnd"/>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νῦν</w:t>
      </w:r>
      <w:proofErr w:type="spellEnd"/>
      <w:r>
        <w:t xml:space="preserve"> </w:t>
      </w:r>
      <w:proofErr w:type="spellStart"/>
      <w:r>
        <w:rPr>
          <w:rStyle w:val="GreekQuote0"/>
        </w:rPr>
        <w:t>γινώσκεθ</w:t>
      </w:r>
      <w:proofErr w:type="spellEnd"/>
      <w:r>
        <w:t xml:space="preserve">’ </w:t>
      </w:r>
      <w:proofErr w:type="spellStart"/>
      <w:r>
        <w:rPr>
          <w:rStyle w:val="GreekQuote0"/>
        </w:rPr>
        <w:t>ἡμῖν</w:t>
      </w:r>
      <w:proofErr w:type="spellEnd"/>
      <w:r>
        <w:t xml:space="preserve">, </w:t>
      </w:r>
      <w:proofErr w:type="spellStart"/>
      <w:r>
        <w:rPr>
          <w:rStyle w:val="GreekQuote0"/>
        </w:rPr>
        <w:t>οἱ</w:t>
      </w:r>
      <w:proofErr w:type="spellEnd"/>
      <w:r>
        <w:t xml:space="preserve"> </w:t>
      </w:r>
      <w:proofErr w:type="spellStart"/>
      <w:r>
        <w:rPr>
          <w:rStyle w:val="GreekQuote0"/>
        </w:rPr>
        <w:t>σοφοί</w:t>
      </w:r>
      <w:proofErr w:type="spellEnd"/>
      <w:r>
        <w:t>,</w:t>
      </w:r>
      <w:r>
        <w:br/>
      </w:r>
      <w:proofErr w:type="spellStart"/>
      <w:r>
        <w:rPr>
          <w:rStyle w:val="GreekQuote0"/>
        </w:rPr>
        <w:t>τῶν</w:t>
      </w:r>
      <w:proofErr w:type="spellEnd"/>
      <w:r>
        <w:t xml:space="preserve"> </w:t>
      </w:r>
      <w:proofErr w:type="spellStart"/>
      <w:r>
        <w:rPr>
          <w:rStyle w:val="GreekQuote0"/>
          <w:b/>
        </w:rPr>
        <w:t>ἔνδον</w:t>
      </w:r>
      <w:proofErr w:type="spellEnd"/>
      <w:r>
        <w:t xml:space="preserve"> </w:t>
      </w:r>
      <w:proofErr w:type="spellStart"/>
      <w:r>
        <w:rPr>
          <w:rStyle w:val="GreekQuote0"/>
        </w:rPr>
        <w:t>εἰ</w:t>
      </w:r>
      <w:proofErr w:type="spellEnd"/>
      <w:r>
        <w:t xml:space="preserve"> </w:t>
      </w:r>
      <w:r>
        <w:rPr>
          <w:rStyle w:val="GreekQuote0"/>
        </w:rPr>
        <w:t>δ</w:t>
      </w:r>
      <w:r>
        <w:t xml:space="preserve">’ </w:t>
      </w:r>
      <w:proofErr w:type="spellStart"/>
      <w:r>
        <w:rPr>
          <w:rStyle w:val="GreekQuote0"/>
        </w:rPr>
        <w:t>ἥττησθε</w:t>
      </w:r>
      <w:proofErr w:type="spellEnd"/>
      <w:r>
        <w:t xml:space="preserve">, </w:t>
      </w:r>
      <w:proofErr w:type="spellStart"/>
      <w:r>
        <w:rPr>
          <w:rStyle w:val="GreekQuote0"/>
        </w:rPr>
        <w:t>τῶν</w:t>
      </w:r>
      <w:proofErr w:type="spellEnd"/>
      <w:r>
        <w:t xml:space="preserve"> </w:t>
      </w:r>
      <w:r>
        <w:rPr>
          <w:rStyle w:val="GreekQuote0"/>
        </w:rPr>
        <w:t>α</w:t>
      </w:r>
      <w:proofErr w:type="spellStart"/>
      <w:r>
        <w:rPr>
          <w:rStyle w:val="GreekQuote0"/>
        </w:rPr>
        <w:t>ὐτῶν</w:t>
      </w:r>
      <w:proofErr w:type="spellEnd"/>
      <w:r>
        <w:t xml:space="preserve"> </w:t>
      </w:r>
      <w:proofErr w:type="spellStart"/>
      <w:r>
        <w:rPr>
          <w:rStyle w:val="GreekQuote0"/>
        </w:rPr>
        <w:t>λόγων</w:t>
      </w:r>
      <w:proofErr w:type="spellEnd"/>
      <w:r>
        <w:br/>
      </w:r>
      <w:r>
        <w:rPr>
          <w:rStyle w:val="GreekQuote0"/>
        </w:rPr>
        <w:t>π</w:t>
      </w:r>
      <w:proofErr w:type="spellStart"/>
      <w:r>
        <w:rPr>
          <w:rStyle w:val="GreekQuote0"/>
        </w:rPr>
        <w:t>λεῖστον</w:t>
      </w:r>
      <w:proofErr w:type="spellEnd"/>
      <w:r>
        <w:t xml:space="preserve"> </w:t>
      </w:r>
      <w:proofErr w:type="spellStart"/>
      <w:r>
        <w:rPr>
          <w:rStyle w:val="GreekQuote0"/>
        </w:rPr>
        <w:t>τὸ</w:t>
      </w:r>
      <w:proofErr w:type="spellEnd"/>
      <w:r>
        <w:t xml:space="preserve"> </w:t>
      </w:r>
      <w:proofErr w:type="spellStart"/>
      <w:r>
        <w:rPr>
          <w:rStyle w:val="GreekQuote0"/>
          <w:b/>
        </w:rPr>
        <w:t>χρῆμ</w:t>
      </w:r>
      <w:proofErr w:type="spellEnd"/>
      <w:r>
        <w:rPr>
          <w:rStyle w:val="GreekQuote0"/>
          <w:b/>
        </w:rPr>
        <w:t>α</w:t>
      </w:r>
      <w:r>
        <w:t xml:space="preserve"> </w:t>
      </w:r>
      <w:r>
        <w:rPr>
          <w:rStyle w:val="GreekQuote0"/>
        </w:rPr>
        <w:t>καὶ</w:t>
      </w:r>
      <w:r>
        <w:t xml:space="preserve">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b/>
        </w:rPr>
        <w:t>λόγοι</w:t>
      </w:r>
      <w:proofErr w:type="spellEnd"/>
      <w:r>
        <w:t xml:space="preserve"> [60]</w:t>
      </w:r>
      <w:r>
        <w:br/>
      </w:r>
      <w:proofErr w:type="spellStart"/>
      <w:r>
        <w:rPr>
          <w:rStyle w:val="GreekQuote0"/>
        </w:rPr>
        <w:lastRenderedPageBreak/>
        <w:t>χωρεῖτε</w:t>
      </w:r>
      <w:proofErr w:type="spellEnd"/>
      <w:r>
        <w:t xml:space="preserve">. </w:t>
      </w:r>
      <w:r>
        <w:rPr>
          <w:rStyle w:val="GreekQuote0"/>
        </w:rPr>
        <w:t>μα</w:t>
      </w:r>
      <w:proofErr w:type="spellStart"/>
      <w:r>
        <w:rPr>
          <w:rStyle w:val="GreekQuote0"/>
        </w:rPr>
        <w:t>κρὸν</w:t>
      </w:r>
      <w:proofErr w:type="spellEnd"/>
      <w:r>
        <w:t xml:space="preserve"> </w:t>
      </w:r>
      <w:r>
        <w:rPr>
          <w:rStyle w:val="GreekQuote0"/>
        </w:rPr>
        <w:t>δ</w:t>
      </w:r>
      <w:r>
        <w:t xml:space="preserve">’ </w:t>
      </w:r>
      <w:proofErr w:type="spellStart"/>
      <w:r>
        <w:rPr>
          <w:rStyle w:val="GreekQuote0"/>
        </w:rPr>
        <w:t>οὐδὲν</w:t>
      </w:r>
      <w:proofErr w:type="spellEnd"/>
      <w:r>
        <w:t xml:space="preserve"> </w:t>
      </w:r>
      <w:proofErr w:type="spellStart"/>
      <w:r>
        <w:rPr>
          <w:rStyle w:val="GreekQuote0"/>
        </w:rPr>
        <w:t>οὐδ</w:t>
      </w:r>
      <w:proofErr w:type="spellEnd"/>
      <w:r>
        <w:t xml:space="preserve">’ </w:t>
      </w:r>
      <w:r>
        <w:rPr>
          <w:rStyle w:val="GreekQuote0"/>
        </w:rPr>
        <w:t>ὑπ</w:t>
      </w:r>
      <w:proofErr w:type="spellStart"/>
      <w:r>
        <w:rPr>
          <w:rStyle w:val="GreekQuote0"/>
        </w:rPr>
        <w:t>ὲρ</w:t>
      </w:r>
      <w:proofErr w:type="spellEnd"/>
      <w:r>
        <w:t xml:space="preserve"> </w:t>
      </w:r>
      <w:proofErr w:type="spellStart"/>
      <w:r>
        <w:rPr>
          <w:rStyle w:val="GreekQuote0"/>
        </w:rPr>
        <w:t>κόρον</w:t>
      </w:r>
      <w:proofErr w:type="spellEnd"/>
      <w:r>
        <w:br/>
      </w:r>
      <w:proofErr w:type="spellStart"/>
      <w:r>
        <w:rPr>
          <w:rStyle w:val="GreekQuote0"/>
        </w:rPr>
        <w:t>ἀλλ</w:t>
      </w:r>
      <w:proofErr w:type="spellEnd"/>
      <w:r>
        <w:t xml:space="preserve">’ </w:t>
      </w:r>
      <w:proofErr w:type="spellStart"/>
      <w:r>
        <w:rPr>
          <w:rStyle w:val="GreekQuote0"/>
        </w:rPr>
        <w:t>οὐδ</w:t>
      </w:r>
      <w:proofErr w:type="spellEnd"/>
      <w:r>
        <w:t xml:space="preserve">’ </w:t>
      </w:r>
      <w:proofErr w:type="spellStart"/>
      <w:r>
        <w:rPr>
          <w:rStyle w:val="GreekQuote0"/>
        </w:rPr>
        <w:t>ἄχρηστον</w:t>
      </w:r>
      <w:proofErr w:type="spellEnd"/>
      <w:r>
        <w:t xml:space="preserve"> </w:t>
      </w:r>
      <w:proofErr w:type="spellStart"/>
      <w:r>
        <w:rPr>
          <w:rStyle w:val="GreekQuote0"/>
        </w:rPr>
        <w:t>ὡς</w:t>
      </w:r>
      <w:proofErr w:type="spellEnd"/>
      <w:r>
        <w:t xml:space="preserve"> </w:t>
      </w:r>
      <w:proofErr w:type="spellStart"/>
      <w:r>
        <w:rPr>
          <w:rStyle w:val="GreekQuote0"/>
        </w:rPr>
        <w:t>ἐγῷμ</w:t>
      </w:r>
      <w:proofErr w:type="spellEnd"/>
      <w:r>
        <w:rPr>
          <w:rStyle w:val="GreekQuote0"/>
        </w:rPr>
        <w:t>αι</w:t>
      </w:r>
      <w:r>
        <w:t xml:space="preserve"> </w:t>
      </w:r>
      <w:r>
        <w:rPr>
          <w:rStyle w:val="GreekQuote0"/>
        </w:rPr>
        <w:t>πα</w:t>
      </w:r>
      <w:proofErr w:type="spellStart"/>
      <w:r>
        <w:rPr>
          <w:rStyle w:val="GreekQuote0"/>
        </w:rPr>
        <w:t>ντελῶς</w:t>
      </w:r>
      <w:proofErr w:type="spellEnd"/>
      <w:r>
        <w:t>.</w:t>
      </w:r>
    </w:p>
    <w:p w:rsidR="00CF07E1" w:rsidRDefault="00F84752">
      <w:pPr>
        <w:pStyle w:val="FirstParagraph"/>
      </w:pPr>
      <w:r>
        <w:t xml:space="preserve">In line 59, De Blasi has removed the punctuation that </w:t>
      </w:r>
      <w:proofErr w:type="spellStart"/>
      <w:r>
        <w:t>Caillau</w:t>
      </w:r>
      <w:proofErr w:type="spellEnd"/>
      <w:r>
        <w:t xml:space="preserve"> placed after </w:t>
      </w:r>
      <w:proofErr w:type="spellStart"/>
      <w:r>
        <w:rPr>
          <w:rStyle w:val="GreekQuote0"/>
        </w:rPr>
        <w:t>τῶν</w:t>
      </w:r>
      <w:proofErr w:type="spellEnd"/>
      <w:r>
        <w:t xml:space="preserve"> </w:t>
      </w:r>
      <w:proofErr w:type="spellStart"/>
      <w:r>
        <w:rPr>
          <w:rStyle w:val="GreekQuote0"/>
        </w:rPr>
        <w:t>ἔνδον</w:t>
      </w:r>
      <w:proofErr w:type="spellEnd"/>
      <w:r>
        <w:t xml:space="preserve">. However, the </w:t>
      </w:r>
      <w:proofErr w:type="spellStart"/>
      <w:r>
        <w:rPr>
          <w:rStyle w:val="GreekQuote0"/>
        </w:rPr>
        <w:t>εἰ</w:t>
      </w:r>
      <w:proofErr w:type="spellEnd"/>
      <w:r>
        <w:t xml:space="preserve"> </w:t>
      </w:r>
      <w:proofErr w:type="spellStart"/>
      <w:r>
        <w:rPr>
          <w:rStyle w:val="GreekQuote0"/>
        </w:rPr>
        <w:t>δέ</w:t>
      </w:r>
      <w:proofErr w:type="spellEnd"/>
      <w:r>
        <w:t xml:space="preserve"> that follows shows that </w:t>
      </w:r>
      <w:proofErr w:type="spellStart"/>
      <w:r>
        <w:rPr>
          <w:rStyle w:val="GreekQuote0"/>
        </w:rPr>
        <w:t>τῶν</w:t>
      </w:r>
      <w:proofErr w:type="spellEnd"/>
      <w:r>
        <w:t xml:space="preserve"> </w:t>
      </w:r>
      <w:proofErr w:type="spellStart"/>
      <w:r>
        <w:rPr>
          <w:rStyle w:val="GreekQuote0"/>
        </w:rPr>
        <w:t>ἔνδον</w:t>
      </w:r>
      <w:proofErr w:type="spellEnd"/>
      <w:r>
        <w:t xml:space="preserve"> belongs with the prior line, and that a new sentence begins.</w:t>
      </w:r>
      <w:r>
        <w:rPr>
          <w:rStyle w:val="FootnoteReference"/>
        </w:rPr>
        <w:footnoteReference w:id="577"/>
      </w:r>
      <w:r w:rsidR="00A877D2" w:rsidRPr="00FC19D5">
        <w:t xml:space="preserve"> </w:t>
      </w:r>
      <w:r>
        <w:t xml:space="preserve">We should thus punctuate with a full stop after </w:t>
      </w:r>
      <w:proofErr w:type="spellStart"/>
      <w:r>
        <w:rPr>
          <w:rStyle w:val="GreekQuote0"/>
        </w:rPr>
        <w:t>ἔνδον</w:t>
      </w:r>
      <w:proofErr w:type="spellEnd"/>
      <w:r>
        <w:t xml:space="preserve">, as did </w:t>
      </w:r>
      <w:proofErr w:type="spellStart"/>
      <w:r>
        <w:t>Caillau</w:t>
      </w:r>
      <w:proofErr w:type="spellEnd"/>
      <w:r>
        <w:t>.</w:t>
      </w:r>
    </w:p>
    <w:p w:rsidR="00CF07E1" w:rsidRDefault="00F84752">
      <w:pPr>
        <w:pStyle w:val="BodyText"/>
      </w:pPr>
      <w:r>
        <w:t xml:space="preserve">In line 60, I would punctuate after </w:t>
      </w:r>
      <w:proofErr w:type="spellStart"/>
      <w:r>
        <w:rPr>
          <w:rStyle w:val="GreekQuote0"/>
        </w:rPr>
        <w:t>χρῆμ</w:t>
      </w:r>
      <w:proofErr w:type="spellEnd"/>
      <w:r>
        <w:rPr>
          <w:rStyle w:val="GreekQuote0"/>
        </w:rPr>
        <w:t>α</w:t>
      </w:r>
      <w:r>
        <w:t xml:space="preserve"> and then take the following </w:t>
      </w:r>
      <w:r>
        <w:rPr>
          <w:rStyle w:val="GreekQuote0"/>
        </w:rPr>
        <w:t>καί</w:t>
      </w:r>
      <w:r>
        <w:t xml:space="preserve"> as adverbial (“even”) rather than conjunctive (“and”). The end of the line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rPr>
        <w:t>λόγοι</w:t>
      </w:r>
      <w:proofErr w:type="spellEnd"/>
      <w:r>
        <w:t>) is nonsensical, as De Blasi notes.</w:t>
      </w:r>
      <w:r>
        <w:rPr>
          <w:rStyle w:val="FootnoteReference"/>
        </w:rPr>
        <w:footnoteReference w:id="578"/>
      </w:r>
      <w:r>
        <w:t xml:space="preserve"> Emending the nominative plural (</w:t>
      </w:r>
      <w:proofErr w:type="spellStart"/>
      <w:r>
        <w:rPr>
          <w:rStyle w:val="GreekQuote0"/>
        </w:rPr>
        <w:t>λόγοι</w:t>
      </w:r>
      <w:proofErr w:type="spellEnd"/>
      <w:r>
        <w:t>) to the dative plural (</w:t>
      </w:r>
      <w:proofErr w:type="spellStart"/>
      <w:r>
        <w:rPr>
          <w:rStyle w:val="GreekQuote0"/>
        </w:rPr>
        <w:t>λόγοις</w:t>
      </w:r>
      <w:proofErr w:type="spellEnd"/>
      <w:r>
        <w:t>) restores the sense of the lines. Gregory asserts the utility of his verse (</w:t>
      </w:r>
      <w:proofErr w:type="spellStart"/>
      <w:r>
        <w:rPr>
          <w:rStyle w:val="GreekQuote0"/>
        </w:rPr>
        <w:t>τῶν</w:t>
      </w:r>
      <w:proofErr w:type="spellEnd"/>
      <w:r>
        <w:t xml:space="preserve"> </w:t>
      </w:r>
      <w:r>
        <w:rPr>
          <w:rStyle w:val="GreekQuote0"/>
        </w:rPr>
        <w:t>α</w:t>
      </w:r>
      <w:proofErr w:type="spellStart"/>
      <w:r>
        <w:rPr>
          <w:rStyle w:val="GreekQuote0"/>
        </w:rPr>
        <w:t>ὐτῶν</w:t>
      </w:r>
      <w:proofErr w:type="spellEnd"/>
      <w:r>
        <w:t xml:space="preserve"> </w:t>
      </w:r>
      <w:proofErr w:type="spellStart"/>
      <w:r>
        <w:rPr>
          <w:rStyle w:val="GreekQuote0"/>
        </w:rPr>
        <w:t>λόγων</w:t>
      </w:r>
      <w:proofErr w:type="spellEnd"/>
      <w:r>
        <w:t xml:space="preserve"> / </w:t>
      </w:r>
      <w:r>
        <w:rPr>
          <w:rStyle w:val="GreekQuote0"/>
        </w:rPr>
        <w:t>π</w:t>
      </w:r>
      <w:proofErr w:type="spellStart"/>
      <w:r>
        <w:rPr>
          <w:rStyle w:val="GreekQuote0"/>
        </w:rPr>
        <w:t>λεῖστον</w:t>
      </w:r>
      <w:proofErr w:type="spellEnd"/>
      <w:r>
        <w:t xml:space="preserve"> </w:t>
      </w:r>
      <w:proofErr w:type="spellStart"/>
      <w:r>
        <w:rPr>
          <w:rStyle w:val="GreekQuote0"/>
        </w:rPr>
        <w:t>τὸ</w:t>
      </w:r>
      <w:proofErr w:type="spellEnd"/>
      <w:r>
        <w:t xml:space="preserve"> </w:t>
      </w:r>
      <w:proofErr w:type="spellStart"/>
      <w:r>
        <w:rPr>
          <w:rStyle w:val="GreekQuote0"/>
        </w:rPr>
        <w:t>χρῆμ</w:t>
      </w:r>
      <w:proofErr w:type="spellEnd"/>
      <w:r>
        <w:rPr>
          <w:rStyle w:val="GreekQuote0"/>
        </w:rPr>
        <w:t>α</w:t>
      </w:r>
      <w:r>
        <w:t xml:space="preserve"> “there is great utility in the words themselves!”) and then bids his opponents to accept even the things characteristic of those who play with words (</w:t>
      </w:r>
      <w:r>
        <w:rPr>
          <w:rStyle w:val="GreekQuote0"/>
        </w:rPr>
        <w:t>καί</w:t>
      </w:r>
      <w:r>
        <w:t xml:space="preserve">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rPr>
        <w:t>λόγοις</w:t>
      </w:r>
      <w:proofErr w:type="spellEnd"/>
      <w:r>
        <w:t xml:space="preserve"> / </w:t>
      </w:r>
      <w:proofErr w:type="spellStart"/>
      <w:r>
        <w:rPr>
          <w:rStyle w:val="GreekQuote0"/>
        </w:rPr>
        <w:t>χωρεῖτε</w:t>
      </w:r>
      <w:proofErr w:type="spellEnd"/>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175"/>
        <w:gridCol w:w="4185"/>
      </w:tblGrid>
      <w:tr w:rsidR="00CF07E1">
        <w:tc>
          <w:tcPr>
            <w:tcW w:w="0" w:type="auto"/>
            <w:tcBorders>
              <w:bottom w:val="single" w:sz="0" w:space="0" w:color="auto"/>
            </w:tcBorders>
            <w:vAlign w:val="bottom"/>
          </w:tcPr>
          <w:p w:rsidR="00CF07E1" w:rsidRDefault="00F84752">
            <w:pPr>
              <w:pStyle w:val="Compact"/>
            </w:pPr>
            <w:proofErr w:type="spellStart"/>
            <w:r>
              <w:rPr>
                <w:i/>
              </w:rPr>
              <w:t>carm</w:t>
            </w:r>
            <w:proofErr w:type="spellEnd"/>
            <w:r>
              <w:rPr>
                <w:i/>
              </w:rPr>
              <w:t>.</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rsidP="00A877D2">
            <w:pPr>
              <w:pStyle w:val="Compact"/>
              <w:ind w:firstLine="0"/>
            </w:pPr>
            <w:r>
              <w:rPr>
                <w:rStyle w:val="GreekQuote0"/>
              </w:rPr>
              <w:t>μα</w:t>
            </w:r>
            <w:proofErr w:type="spellStart"/>
            <w:r>
              <w:rPr>
                <w:rStyle w:val="GreekQuote0"/>
              </w:rPr>
              <w:t>κρὸν</w:t>
            </w:r>
            <w:proofErr w:type="spellEnd"/>
            <w:r>
              <w:t xml:space="preserve"> </w:t>
            </w:r>
            <w:r>
              <w:rPr>
                <w:rStyle w:val="GreekQuote0"/>
              </w:rPr>
              <w:t>δ</w:t>
            </w:r>
            <w:r>
              <w:t xml:space="preserve">’ </w:t>
            </w:r>
            <w:proofErr w:type="spellStart"/>
            <w:r>
              <w:rPr>
                <w:rStyle w:val="GreekQuote0"/>
              </w:rPr>
              <w:t>οὐδὲν</w:t>
            </w:r>
            <w:proofErr w:type="spellEnd"/>
          </w:p>
        </w:tc>
        <w:tc>
          <w:tcPr>
            <w:tcW w:w="0" w:type="auto"/>
          </w:tcPr>
          <w:p w:rsidR="00CF07E1" w:rsidRDefault="00F84752" w:rsidP="00A877D2">
            <w:pPr>
              <w:pStyle w:val="Compact"/>
              <w:ind w:firstLine="0"/>
            </w:pPr>
            <w:proofErr w:type="spellStart"/>
            <w:r>
              <w:rPr>
                <w:rStyle w:val="GreekQuote0"/>
              </w:rPr>
              <w:t>οὔτε</w:t>
            </w:r>
            <w:proofErr w:type="spellEnd"/>
            <w:r>
              <w:t xml:space="preserve"> </w:t>
            </w:r>
            <w:r>
              <w:rPr>
                <w:rStyle w:val="GreekQuote0"/>
              </w:rPr>
              <w:t>μα</w:t>
            </w:r>
            <w:proofErr w:type="spellStart"/>
            <w:r>
              <w:rPr>
                <w:rStyle w:val="GreekQuote0"/>
              </w:rPr>
              <w:t>κρότερ</w:t>
            </w:r>
            <w:proofErr w:type="spellEnd"/>
            <w:r>
              <w:rPr>
                <w:rStyle w:val="GreekQuote0"/>
              </w:rPr>
              <w:t>α</w:t>
            </w:r>
            <w:r>
              <w:t xml:space="preserve"> </w:t>
            </w:r>
            <w:proofErr w:type="spellStart"/>
            <w:r>
              <w:rPr>
                <w:rStyle w:val="GreekQuote0"/>
              </w:rPr>
              <w:t>γρ</w:t>
            </w:r>
            <w:proofErr w:type="spellEnd"/>
            <w:r>
              <w:rPr>
                <w:rStyle w:val="GreekQuote0"/>
              </w:rPr>
              <w:t>απ</w:t>
            </w:r>
            <w:proofErr w:type="spellStart"/>
            <w:r>
              <w:rPr>
                <w:rStyle w:val="GreekQuote0"/>
              </w:rPr>
              <w:t>τέον</w:t>
            </w:r>
            <w:proofErr w:type="spellEnd"/>
            <w:r>
              <w:t>…</w:t>
            </w:r>
          </w:p>
        </w:tc>
      </w:tr>
      <w:tr w:rsidR="00CF07E1">
        <w:tc>
          <w:tcPr>
            <w:tcW w:w="0" w:type="auto"/>
          </w:tcPr>
          <w:p w:rsidR="00CF07E1" w:rsidRDefault="00F84752" w:rsidP="00A877D2">
            <w:pPr>
              <w:pStyle w:val="Compact"/>
              <w:ind w:firstLine="0"/>
            </w:pPr>
            <w:proofErr w:type="spellStart"/>
            <w:r>
              <w:rPr>
                <w:rStyle w:val="GreekQuote0"/>
              </w:rPr>
              <w:t>οὐδ</w:t>
            </w:r>
            <w:proofErr w:type="spellEnd"/>
            <w:r>
              <w:t xml:space="preserve">’ </w:t>
            </w:r>
            <w:r>
              <w:rPr>
                <w:rStyle w:val="GreekQuote0"/>
              </w:rPr>
              <w:t>ὑπ</w:t>
            </w:r>
            <w:proofErr w:type="spellStart"/>
            <w:r>
              <w:rPr>
                <w:rStyle w:val="GreekQuote0"/>
              </w:rPr>
              <w:t>ὲρ</w:t>
            </w:r>
            <w:proofErr w:type="spellEnd"/>
            <w:r>
              <w:t xml:space="preserve"> </w:t>
            </w:r>
            <w:proofErr w:type="spellStart"/>
            <w:r>
              <w:rPr>
                <w:rStyle w:val="GreekQuote0"/>
              </w:rPr>
              <w:t>κόρον</w:t>
            </w:r>
            <w:proofErr w:type="spellEnd"/>
          </w:p>
        </w:tc>
        <w:tc>
          <w:tcPr>
            <w:tcW w:w="0" w:type="auto"/>
          </w:tcPr>
          <w:p w:rsidR="00CF07E1" w:rsidRDefault="00F84752" w:rsidP="00A877D2">
            <w:pPr>
              <w:pStyle w:val="Compact"/>
              <w:ind w:firstLine="0"/>
            </w:pPr>
            <w:proofErr w:type="spellStart"/>
            <w:r>
              <w:rPr>
                <w:rStyle w:val="GreekQuote0"/>
              </w:rPr>
              <w:t>τὸ</w:t>
            </w:r>
            <w:proofErr w:type="spellEnd"/>
            <w:r>
              <w:t xml:space="preserve"> </w:t>
            </w:r>
            <w:proofErr w:type="spellStart"/>
            <w:r>
              <w:rPr>
                <w:rStyle w:val="GreekQuote0"/>
              </w:rPr>
              <w:t>δ</w:t>
            </w:r>
            <w:r>
              <w:t>’</w:t>
            </w:r>
            <w:r>
              <w:rPr>
                <w:rStyle w:val="GreekQuote0"/>
              </w:rPr>
              <w:t>ἄ</w:t>
            </w:r>
            <w:proofErr w:type="spellEnd"/>
            <w:r>
              <w:rPr>
                <w:rStyle w:val="GreekQuote0"/>
              </w:rPr>
              <w:t>π</w:t>
            </w:r>
            <w:proofErr w:type="spellStart"/>
            <w:r>
              <w:rPr>
                <w:rStyle w:val="GreekQuote0"/>
              </w:rPr>
              <w:t>ληστον</w:t>
            </w:r>
            <w:proofErr w:type="spellEnd"/>
          </w:p>
        </w:tc>
      </w:tr>
      <w:tr w:rsidR="00CF07E1" w:rsidRPr="00F54599">
        <w:tc>
          <w:tcPr>
            <w:tcW w:w="0" w:type="auto"/>
          </w:tcPr>
          <w:p w:rsidR="00CF07E1" w:rsidRDefault="00F84752" w:rsidP="00A877D2">
            <w:pPr>
              <w:pStyle w:val="Compact"/>
              <w:ind w:firstLine="0"/>
            </w:pPr>
            <w:proofErr w:type="spellStart"/>
            <w:r>
              <w:rPr>
                <w:rStyle w:val="GreekQuote0"/>
              </w:rPr>
              <w:t>οὐδ</w:t>
            </w:r>
            <w:proofErr w:type="spellEnd"/>
            <w:r>
              <w:t xml:space="preserve">’ </w:t>
            </w:r>
            <w:proofErr w:type="spellStart"/>
            <w:r>
              <w:rPr>
                <w:rStyle w:val="GreekQuote0"/>
              </w:rPr>
              <w:t>ἄχρηστον</w:t>
            </w:r>
            <w:proofErr w:type="spellEnd"/>
            <w:r>
              <w:t xml:space="preserve"> … </w:t>
            </w:r>
            <w:r>
              <w:rPr>
                <w:rStyle w:val="GreekQuote0"/>
              </w:rPr>
              <w:t>πα</w:t>
            </w:r>
            <w:proofErr w:type="spellStart"/>
            <w:r>
              <w:rPr>
                <w:rStyle w:val="GreekQuote0"/>
              </w:rPr>
              <w:t>ντελῶς</w:t>
            </w:r>
            <w:proofErr w:type="spellEnd"/>
          </w:p>
        </w:tc>
        <w:tc>
          <w:tcPr>
            <w:tcW w:w="0" w:type="auto"/>
          </w:tcPr>
          <w:p w:rsidR="00CF07E1" w:rsidRPr="002F41E0" w:rsidRDefault="00F84752" w:rsidP="00A877D2">
            <w:pPr>
              <w:pStyle w:val="Compact"/>
              <w:ind w:firstLine="0"/>
              <w:rPr>
                <w:lang w:val="el-GR"/>
              </w:rPr>
            </w:pPr>
            <w:proofErr w:type="spellStart"/>
            <w:r w:rsidRPr="002F41E0">
              <w:rPr>
                <w:rStyle w:val="GreekQuote0"/>
                <w:lang w:val="el-GR"/>
              </w:rPr>
              <w:t>ἔστι</w:t>
            </w:r>
            <w:proofErr w:type="spellEnd"/>
            <w:r w:rsidRPr="002F41E0">
              <w:rPr>
                <w:lang w:val="el-GR"/>
              </w:rPr>
              <w:t xml:space="preserve"> </w:t>
            </w:r>
            <w:proofErr w:type="spellStart"/>
            <w:r w:rsidRPr="002F41E0">
              <w:rPr>
                <w:rStyle w:val="GreekQuote0"/>
                <w:lang w:val="el-GR"/>
              </w:rPr>
              <w:t>δὲ</w:t>
            </w:r>
            <w:proofErr w:type="spellEnd"/>
            <w:r w:rsidRPr="002F41E0">
              <w:rPr>
                <w:lang w:val="el-GR"/>
              </w:rPr>
              <w:t xml:space="preserve"> </w:t>
            </w:r>
            <w:r w:rsidRPr="002F41E0">
              <w:rPr>
                <w:rStyle w:val="GreekQuote0"/>
                <w:lang w:val="el-GR"/>
              </w:rPr>
              <w:t>μέτρον</w:t>
            </w:r>
            <w:r w:rsidRPr="002F41E0">
              <w:rPr>
                <w:lang w:val="el-GR"/>
              </w:rPr>
              <w:t xml:space="preserve"> </w:t>
            </w:r>
            <w:proofErr w:type="spellStart"/>
            <w:r w:rsidRPr="002F41E0">
              <w:rPr>
                <w:rStyle w:val="GreekQuote0"/>
                <w:lang w:val="el-GR"/>
              </w:rPr>
              <w:t>τῶν</w:t>
            </w:r>
            <w:proofErr w:type="spellEnd"/>
            <w:r w:rsidRPr="002F41E0">
              <w:rPr>
                <w:lang w:val="el-GR"/>
              </w:rPr>
              <w:t xml:space="preserve"> </w:t>
            </w:r>
            <w:proofErr w:type="spellStart"/>
            <w:r w:rsidRPr="002F41E0">
              <w:rPr>
                <w:rStyle w:val="GreekQuote0"/>
                <w:lang w:val="el-GR"/>
              </w:rPr>
              <w:t>ἐπιστολῶν</w:t>
            </w:r>
            <w:proofErr w:type="spellEnd"/>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A877D2" w:rsidRPr="00620940" w:rsidRDefault="00A877D2">
      <w:pPr>
        <w:pStyle w:val="Heading1"/>
        <w:rPr>
          <w:lang w:val="el-GR"/>
        </w:rPr>
        <w:sectPr w:rsidR="00A877D2" w:rsidRPr="00620940" w:rsidSect="00810B7D">
          <w:footnotePr>
            <w:numRestart w:val="eachSect"/>
          </w:footnotePr>
          <w:pgSz w:w="12240" w:h="15840"/>
          <w:pgMar w:top="1440" w:right="1440" w:bottom="1440" w:left="1440" w:header="1440" w:footer="1440" w:gutter="0"/>
          <w:cols w:space="720"/>
          <w:titlePg/>
          <w:docGrid w:linePitch="326"/>
        </w:sectPr>
      </w:pPr>
      <w:bookmarkStart w:id="174" w:name="abbreviations"/>
      <w:bookmarkStart w:id="175" w:name="_Toc1638118"/>
    </w:p>
    <w:p w:rsidR="00CF07E1" w:rsidRDefault="00F84752">
      <w:pPr>
        <w:pStyle w:val="Heading1"/>
      </w:pPr>
      <w:r>
        <w:lastRenderedPageBreak/>
        <w:t>Abbreviations</w:t>
      </w:r>
      <w:bookmarkEnd w:id="174"/>
      <w:bookmarkEnd w:id="175"/>
    </w:p>
    <w:p w:rsidR="00CF07E1" w:rsidRDefault="00F84752">
      <w:pPr>
        <w:pStyle w:val="Bibliography"/>
      </w:pPr>
      <w:r>
        <w:t xml:space="preserve">Lampe = Lampe, G. W. H. 1961. </w:t>
      </w:r>
      <w:r>
        <w:rPr>
          <w:i/>
        </w:rPr>
        <w:t>A Patristic Greek Lexicon</w:t>
      </w:r>
      <w:r>
        <w:t>. Oxford.</w:t>
      </w:r>
    </w:p>
    <w:p w:rsidR="00CF07E1" w:rsidRDefault="00F84752">
      <w:pPr>
        <w:pStyle w:val="Bibliography"/>
      </w:pPr>
      <w:proofErr w:type="spellStart"/>
      <w:r>
        <w:t>LfGRE</w:t>
      </w:r>
      <w:proofErr w:type="spellEnd"/>
      <w:r>
        <w:t xml:space="preserve"> = Snell, B. et al. 1955–2010. </w:t>
      </w:r>
      <w:proofErr w:type="spellStart"/>
      <w:r>
        <w:rPr>
          <w:i/>
        </w:rPr>
        <w:t>Lexikon</w:t>
      </w:r>
      <w:proofErr w:type="spellEnd"/>
      <w:r>
        <w:rPr>
          <w:i/>
        </w:rPr>
        <w:t xml:space="preserve"> des </w:t>
      </w:r>
      <w:proofErr w:type="spellStart"/>
      <w:r>
        <w:rPr>
          <w:i/>
        </w:rPr>
        <w:t>frühgiechischen</w:t>
      </w:r>
      <w:proofErr w:type="spellEnd"/>
      <w:r>
        <w:rPr>
          <w:i/>
        </w:rPr>
        <w:t xml:space="preserve"> Epos.</w:t>
      </w:r>
      <w:r>
        <w:t xml:space="preserve"> 25 vols. Göttingen.</w:t>
      </w:r>
    </w:p>
    <w:p w:rsidR="00CF07E1" w:rsidRDefault="00F84752">
      <w:pPr>
        <w:pStyle w:val="Bibliography"/>
      </w:pPr>
      <w:r>
        <w:t xml:space="preserve">LSJ = Liddell, H. G. R., and H. S. Jones. 1996. </w:t>
      </w:r>
      <w:r>
        <w:rPr>
          <w:i/>
        </w:rPr>
        <w:t>A Greek-English Lexicon.</w:t>
      </w:r>
      <w:r>
        <w:t xml:space="preserve"> Oxford.</w:t>
      </w:r>
    </w:p>
    <w:p w:rsidR="00CF07E1" w:rsidRDefault="00F84752">
      <w:pPr>
        <w:pStyle w:val="Bibliography"/>
      </w:pPr>
      <w:r>
        <w:t xml:space="preserve">OCD = </w:t>
      </w:r>
      <w:proofErr w:type="spellStart"/>
      <w:r>
        <w:t>Hornblower</w:t>
      </w:r>
      <w:proofErr w:type="spellEnd"/>
      <w:r>
        <w:t xml:space="preserve">, S., A. </w:t>
      </w:r>
      <w:proofErr w:type="spellStart"/>
      <w:r>
        <w:t>Spawford</w:t>
      </w:r>
      <w:proofErr w:type="spellEnd"/>
      <w:r>
        <w:t xml:space="preserve">, and E. </w:t>
      </w:r>
      <w:proofErr w:type="spellStart"/>
      <w:r>
        <w:t>Eidinow</w:t>
      </w:r>
      <w:proofErr w:type="spellEnd"/>
      <w:r>
        <w:t xml:space="preserve">. 2012. </w:t>
      </w:r>
      <w:r>
        <w:rPr>
          <w:i/>
        </w:rPr>
        <w:t>The Oxford Classical Dictionary</w:t>
      </w:r>
      <w:r>
        <w:t>. 4th ed. Oxford</w:t>
      </w:r>
    </w:p>
    <w:p w:rsidR="00CF07E1" w:rsidRDefault="00F84752">
      <w:pPr>
        <w:pStyle w:val="Bibliography"/>
      </w:pPr>
      <w:r>
        <w:t xml:space="preserve">PG = </w:t>
      </w:r>
      <w:proofErr w:type="spellStart"/>
      <w:r>
        <w:t>Migne</w:t>
      </w:r>
      <w:proofErr w:type="spellEnd"/>
      <w:r>
        <w:t xml:space="preserve">, J. P. 1857–66. </w:t>
      </w:r>
      <w:r>
        <w:rPr>
          <w:i/>
        </w:rPr>
        <w:t xml:space="preserve">Cursus </w:t>
      </w:r>
      <w:proofErr w:type="spellStart"/>
      <w:r>
        <w:rPr>
          <w:i/>
        </w:rPr>
        <w:t>completus</w:t>
      </w:r>
      <w:proofErr w:type="spellEnd"/>
      <w:r>
        <w:rPr>
          <w:i/>
        </w:rPr>
        <w:t xml:space="preserve"> </w:t>
      </w:r>
      <w:proofErr w:type="spellStart"/>
      <w:r>
        <w:rPr>
          <w:i/>
        </w:rPr>
        <w:t>patrologiae</w:t>
      </w:r>
      <w:proofErr w:type="spellEnd"/>
      <w:r>
        <w:rPr>
          <w:i/>
        </w:rPr>
        <w:t xml:space="preserve"> </w:t>
      </w:r>
      <w:proofErr w:type="spellStart"/>
      <w:r>
        <w:rPr>
          <w:i/>
        </w:rPr>
        <w:t>Graecae</w:t>
      </w:r>
      <w:proofErr w:type="spellEnd"/>
      <w:r>
        <w:rPr>
          <w:i/>
        </w:rPr>
        <w:t>.</w:t>
      </w:r>
      <w:r>
        <w:t xml:space="preserve"> 167 vols. Paris.</w:t>
      </w:r>
    </w:p>
    <w:p w:rsidR="00CF07E1" w:rsidRDefault="00F84752">
      <w:pPr>
        <w:pStyle w:val="Bibliography"/>
      </w:pPr>
      <w:r>
        <w:t xml:space="preserve">SVF = von Arnim, Hans. 1903–05. </w:t>
      </w:r>
      <w:proofErr w:type="spellStart"/>
      <w:r>
        <w:rPr>
          <w:i/>
        </w:rPr>
        <w:t>Stoicorum</w:t>
      </w:r>
      <w:proofErr w:type="spellEnd"/>
      <w:r>
        <w:rPr>
          <w:i/>
        </w:rPr>
        <w:t xml:space="preserve"> </w:t>
      </w:r>
      <w:proofErr w:type="spellStart"/>
      <w:r>
        <w:rPr>
          <w:i/>
        </w:rPr>
        <w:t>ueterum</w:t>
      </w:r>
      <w:proofErr w:type="spellEnd"/>
      <w:r>
        <w:rPr>
          <w:i/>
        </w:rPr>
        <w:t xml:space="preserve"> </w:t>
      </w:r>
      <w:proofErr w:type="spellStart"/>
      <w:r>
        <w:rPr>
          <w:i/>
        </w:rPr>
        <w:t>fragmenta</w:t>
      </w:r>
      <w:proofErr w:type="spellEnd"/>
      <w:r>
        <w:rPr>
          <w:i/>
        </w:rPr>
        <w:t>.</w:t>
      </w:r>
      <w:r>
        <w:t xml:space="preserve"> 4 vols. Stuttgart.</w:t>
      </w:r>
    </w:p>
    <w:p w:rsidR="00CF07E1" w:rsidRDefault="00F84752">
      <w:pPr>
        <w:pStyle w:val="AbbreviationsNote"/>
      </w:pPr>
      <w:r>
        <w:t xml:space="preserve">Abbreviations of Greek patristic authors follow those of Lampe. For classical authors I have followed the abbreviations of </w:t>
      </w:r>
      <w:r>
        <w:rPr>
          <w:i/>
        </w:rPr>
        <w:t>OCD</w:t>
      </w:r>
      <w:r>
        <w:t xml:space="preserve">, with the follow exceptions: I have abbreviated Callimachus as “Call.” and have referred to Callimachus’ </w:t>
      </w:r>
      <w:r>
        <w:rPr>
          <w:i/>
        </w:rPr>
        <w:t>Hymns</w:t>
      </w:r>
      <w:r>
        <w:t xml:space="preserve"> in the following manner:</w:t>
      </w:r>
      <w:r>
        <w:br/>
      </w:r>
      <w:r>
        <w:br/>
      </w:r>
      <w:proofErr w:type="spellStart"/>
      <w:r>
        <w:rPr>
          <w:i/>
        </w:rPr>
        <w:t>hZeus</w:t>
      </w:r>
      <w:proofErr w:type="spellEnd"/>
      <w:r>
        <w:t xml:space="preserve"> = Hymn 1 (to Zeus)</w:t>
      </w:r>
      <w:r>
        <w:br/>
      </w:r>
      <w:proofErr w:type="spellStart"/>
      <w:r>
        <w:rPr>
          <w:i/>
        </w:rPr>
        <w:t>hAp</w:t>
      </w:r>
      <w:proofErr w:type="spellEnd"/>
      <w:r>
        <w:t xml:space="preserve"> = Hymn 2 (to Apollo)</w:t>
      </w:r>
      <w:r>
        <w:br/>
      </w:r>
      <w:proofErr w:type="spellStart"/>
      <w:r>
        <w:rPr>
          <w:i/>
        </w:rPr>
        <w:t>hArt</w:t>
      </w:r>
      <w:proofErr w:type="spellEnd"/>
      <w:r>
        <w:t xml:space="preserve"> = Hymn 3 (to Artemis)</w:t>
      </w:r>
      <w:r>
        <w:br/>
      </w:r>
      <w:proofErr w:type="spellStart"/>
      <w:r>
        <w:rPr>
          <w:i/>
        </w:rPr>
        <w:t>hDel</w:t>
      </w:r>
      <w:proofErr w:type="spellEnd"/>
      <w:r>
        <w:t xml:space="preserve"> = Hymn 4 (to Delos)</w:t>
      </w:r>
      <w:r>
        <w:br/>
      </w:r>
      <w:proofErr w:type="spellStart"/>
      <w:r>
        <w:rPr>
          <w:i/>
        </w:rPr>
        <w:t>hAth</w:t>
      </w:r>
      <w:proofErr w:type="spellEnd"/>
      <w:r>
        <w:t xml:space="preserve"> = Hymn 5 (on the bath of Athena)</w:t>
      </w:r>
      <w:r>
        <w:br/>
      </w:r>
      <w:proofErr w:type="spellStart"/>
      <w:r>
        <w:rPr>
          <w:i/>
        </w:rPr>
        <w:t>hDem</w:t>
      </w:r>
      <w:proofErr w:type="spellEnd"/>
      <w:r>
        <w:t xml:space="preserve"> = Hymn 6 (to Demeter)</w:t>
      </w:r>
      <w:r>
        <w:br/>
      </w:r>
      <w:r>
        <w:br/>
        <w:t xml:space="preserve">Abbreviations for journals follow those of </w:t>
      </w:r>
      <w:proofErr w:type="spellStart"/>
      <w:r>
        <w:rPr>
          <w:i/>
        </w:rPr>
        <w:t>L’année</w:t>
      </w:r>
      <w:proofErr w:type="spellEnd"/>
      <w:r>
        <w:rPr>
          <w:i/>
        </w:rPr>
        <w:t xml:space="preserve"> </w:t>
      </w:r>
      <w:proofErr w:type="spellStart"/>
      <w:r>
        <w:rPr>
          <w:i/>
        </w:rPr>
        <w:t>philologique</w:t>
      </w:r>
      <w:proofErr w:type="spellEnd"/>
      <w:r>
        <w:t>.</w:t>
      </w:r>
    </w:p>
    <w:p w:rsidR="00FC19D5" w:rsidRDefault="00FC19D5">
      <w:pPr>
        <w:pStyle w:val="Heading1"/>
        <w:sectPr w:rsidR="00FC19D5" w:rsidSect="00810B7D">
          <w:footnotePr>
            <w:numRestart w:val="eachSect"/>
          </w:footnotePr>
          <w:pgSz w:w="12240" w:h="15840"/>
          <w:pgMar w:top="1440" w:right="1440" w:bottom="1440" w:left="1440" w:header="1440" w:footer="1440" w:gutter="0"/>
          <w:cols w:space="720"/>
          <w:titlePg/>
          <w:docGrid w:linePitch="326"/>
        </w:sectPr>
      </w:pPr>
      <w:bookmarkStart w:id="176" w:name="bibliography"/>
      <w:bookmarkStart w:id="177" w:name="_Toc1638119"/>
    </w:p>
    <w:p w:rsidR="00CF07E1" w:rsidRDefault="00F84752">
      <w:pPr>
        <w:pStyle w:val="Heading1"/>
      </w:pPr>
      <w:r>
        <w:lastRenderedPageBreak/>
        <w:t>Bibliography</w:t>
      </w:r>
      <w:bookmarkEnd w:id="176"/>
      <w:bookmarkEnd w:id="177"/>
    </w:p>
    <w:p w:rsidR="00CF07E1" w:rsidRDefault="00F84752">
      <w:pPr>
        <w:pStyle w:val="Bibliography"/>
      </w:pPr>
      <w:bookmarkStart w:id="178" w:name="ref-AbramsRebillard-SpeakingsalvationGre"/>
      <w:bookmarkStart w:id="179" w:name="refs"/>
      <w:r>
        <w:t xml:space="preserve">Abrams </w:t>
      </w:r>
      <w:proofErr w:type="spellStart"/>
      <w:r>
        <w:t>Rebillard</w:t>
      </w:r>
      <w:proofErr w:type="spellEnd"/>
      <w:r>
        <w:t xml:space="preserve">, S. 2003. “Speaking for </w:t>
      </w:r>
      <w:proofErr w:type="gramStart"/>
      <w:r>
        <w:t>Salvation :</w:t>
      </w:r>
      <w:proofErr w:type="gramEnd"/>
      <w:r>
        <w:t xml:space="preserve"> Gregory of Nazianzus as Poet and Priest in His Autobiographical Poems.” PhD thesis, Brown University.</w:t>
      </w:r>
    </w:p>
    <w:p w:rsidR="00CF07E1" w:rsidRDefault="00F84752">
      <w:pPr>
        <w:pStyle w:val="Bibliography"/>
      </w:pPr>
      <w:bookmarkStart w:id="180" w:name="ref-AbramsRebillard-speechactswearing-20"/>
      <w:bookmarkEnd w:id="178"/>
      <w:r>
        <w:t xml:space="preserve">———. 2013. “The Speech Act of </w:t>
      </w:r>
      <w:proofErr w:type="gramStart"/>
      <w:r>
        <w:t>Swearing :</w:t>
      </w:r>
      <w:proofErr w:type="gramEnd"/>
      <w:r>
        <w:t xml:space="preserve"> Gregory of Nazianzus’s Oath in </w:t>
      </w:r>
      <w:proofErr w:type="spellStart"/>
      <w:r>
        <w:t>Poema</w:t>
      </w:r>
      <w:proofErr w:type="spellEnd"/>
      <w:r>
        <w:t xml:space="preserve"> 2.1.2 in Context.” </w:t>
      </w:r>
      <w:r>
        <w:rPr>
          <w:i/>
        </w:rPr>
        <w:t>JECS</w:t>
      </w:r>
      <w:r>
        <w:t xml:space="preserve"> 21 (2): 177–207.</w:t>
      </w:r>
    </w:p>
    <w:p w:rsidR="00CF07E1" w:rsidRDefault="00F84752">
      <w:pPr>
        <w:pStyle w:val="Bibliography"/>
      </w:pPr>
      <w:bookmarkStart w:id="181" w:name="ref-ackermanndidaktische1903"/>
      <w:bookmarkEnd w:id="180"/>
      <w:r>
        <w:t xml:space="preserve">Ackermann, W. 1903. </w:t>
      </w:r>
      <w:r>
        <w:rPr>
          <w:i/>
        </w:rPr>
        <w:t xml:space="preserve">Die </w:t>
      </w:r>
      <w:proofErr w:type="spellStart"/>
      <w:r>
        <w:rPr>
          <w:i/>
        </w:rPr>
        <w:t>didaktische</w:t>
      </w:r>
      <w:proofErr w:type="spellEnd"/>
      <w:r>
        <w:rPr>
          <w:i/>
        </w:rPr>
        <w:t xml:space="preserve"> </w:t>
      </w:r>
      <w:proofErr w:type="spellStart"/>
      <w:r>
        <w:rPr>
          <w:i/>
        </w:rPr>
        <w:t>Poesie</w:t>
      </w:r>
      <w:proofErr w:type="spellEnd"/>
      <w:r>
        <w:rPr>
          <w:i/>
        </w:rPr>
        <w:t xml:space="preserve"> des Gregorius von Nazianz</w:t>
      </w:r>
      <w:r>
        <w:t xml:space="preserve">. Leipzig: G. </w:t>
      </w:r>
      <w:proofErr w:type="spellStart"/>
      <w:r>
        <w:t>Fock</w:t>
      </w:r>
      <w:proofErr w:type="spellEnd"/>
      <w:r>
        <w:t>.</w:t>
      </w:r>
    </w:p>
    <w:p w:rsidR="00CF07E1" w:rsidRDefault="00F84752">
      <w:pPr>
        <w:pStyle w:val="Bibliography"/>
      </w:pPr>
      <w:bookmarkStart w:id="182" w:name="ref-acostahughespolyeideia2002"/>
      <w:bookmarkEnd w:id="181"/>
      <w:r>
        <w:t xml:space="preserve">Acosta-Hughes, B. 2002. </w:t>
      </w:r>
      <w:proofErr w:type="spellStart"/>
      <w:r>
        <w:rPr>
          <w:i/>
        </w:rPr>
        <w:t>Polyeideia</w:t>
      </w:r>
      <w:proofErr w:type="spellEnd"/>
      <w:r>
        <w:rPr>
          <w:i/>
        </w:rPr>
        <w:t>: The Iambi of Callimachus and the Archaic Iambic Tradition</w:t>
      </w:r>
      <w:r>
        <w:t>. Berkeley: University of California Press.</w:t>
      </w:r>
    </w:p>
    <w:p w:rsidR="00CF07E1" w:rsidRDefault="00F84752">
      <w:pPr>
        <w:pStyle w:val="Bibliography"/>
      </w:pPr>
      <w:bookmarkStart w:id="183" w:name="ref-Acosta-Hughes-OvidCallimachusRewriti"/>
      <w:bookmarkEnd w:id="182"/>
      <w:r>
        <w:t xml:space="preserve">———. 2009. “Ovid and Callimachus: Rewriting the Master.” In Knox, </w:t>
      </w:r>
      <w:proofErr w:type="spellStart"/>
      <w:r>
        <w:t>P.E.ed</w:t>
      </w:r>
      <w:proofErr w:type="spellEnd"/>
      <w:r>
        <w:t xml:space="preserve">., </w:t>
      </w:r>
      <w:r>
        <w:rPr>
          <w:i/>
        </w:rPr>
        <w:t>A Companion to Ovid</w:t>
      </w:r>
      <w:r>
        <w:t>, 236–51. Oxford: Wiley-Blackwell. doi:</w:t>
      </w:r>
      <w:hyperlink r:id="rId18">
        <w:r>
          <w:rPr>
            <w:rStyle w:val="Hyperlink"/>
          </w:rPr>
          <w:t>10.1002/9781444310627.ch17</w:t>
        </w:r>
      </w:hyperlink>
      <w:r>
        <w:t>.</w:t>
      </w:r>
    </w:p>
    <w:p w:rsidR="00CF07E1" w:rsidRDefault="00F84752">
      <w:pPr>
        <w:pStyle w:val="Bibliography"/>
      </w:pPr>
      <w:bookmarkStart w:id="184" w:name="ref-A.S-CallimachusContextPlato-2012"/>
      <w:bookmarkEnd w:id="183"/>
      <w:r>
        <w:t xml:space="preserve">Acosta-Hughes, B., and Stephens, S. 2012. </w:t>
      </w:r>
      <w:r>
        <w:rPr>
          <w:i/>
        </w:rPr>
        <w:t>Callimachus in Context: From Plato to the Augustan Poets</w:t>
      </w:r>
      <w:r>
        <w:t>. Cambridge: Cambridge University Press. doi:</w:t>
      </w:r>
      <w:hyperlink r:id="rId19">
        <w:r>
          <w:rPr>
            <w:rStyle w:val="Hyperlink"/>
          </w:rPr>
          <w:t>10.1017/CBO9780511919992</w:t>
        </w:r>
      </w:hyperlink>
      <w:r>
        <w:t>.</w:t>
      </w:r>
    </w:p>
    <w:p w:rsidR="00CF07E1" w:rsidRDefault="00F84752">
      <w:pPr>
        <w:pStyle w:val="Bibliography"/>
      </w:pPr>
      <w:bookmarkStart w:id="185" w:name="ref-Agosti-Cristianizzazionepoesiagreca-"/>
      <w:bookmarkEnd w:id="184"/>
      <w:proofErr w:type="spellStart"/>
      <w:r>
        <w:t>Agosti</w:t>
      </w:r>
      <w:proofErr w:type="spellEnd"/>
      <w:r>
        <w:t>, G. 2009. “</w:t>
      </w:r>
      <w:proofErr w:type="spellStart"/>
      <w:r>
        <w:t>Cristianizzazione</w:t>
      </w:r>
      <w:proofErr w:type="spellEnd"/>
      <w:r>
        <w:t xml:space="preserve"> </w:t>
      </w:r>
      <w:proofErr w:type="spellStart"/>
      <w:r>
        <w:t>della</w:t>
      </w:r>
      <w:proofErr w:type="spellEnd"/>
      <w:r>
        <w:t xml:space="preserve"> </w:t>
      </w:r>
      <w:proofErr w:type="spellStart"/>
      <w:r>
        <w:t>poesia</w:t>
      </w:r>
      <w:proofErr w:type="spellEnd"/>
      <w:r>
        <w:t xml:space="preserve"> </w:t>
      </w:r>
      <w:proofErr w:type="spellStart"/>
      <w:r>
        <w:t>greca</w:t>
      </w:r>
      <w:proofErr w:type="spellEnd"/>
      <w:r>
        <w:t xml:space="preserve"> e </w:t>
      </w:r>
      <w:proofErr w:type="spellStart"/>
      <w:r>
        <w:t>dialogo</w:t>
      </w:r>
      <w:proofErr w:type="spellEnd"/>
      <w:r>
        <w:t xml:space="preserve"> </w:t>
      </w:r>
      <w:proofErr w:type="spellStart"/>
      <w:r>
        <w:t>interculturale</w:t>
      </w:r>
      <w:proofErr w:type="spellEnd"/>
      <w:r>
        <w:t xml:space="preserve">.” </w:t>
      </w:r>
      <w:proofErr w:type="spellStart"/>
      <w:r>
        <w:rPr>
          <w:i/>
        </w:rPr>
        <w:t>CrSt</w:t>
      </w:r>
      <w:proofErr w:type="spellEnd"/>
      <w:r>
        <w:t xml:space="preserve"> 30: 313–35.</w:t>
      </w:r>
    </w:p>
    <w:p w:rsidR="00CF07E1" w:rsidRDefault="00F84752">
      <w:pPr>
        <w:pStyle w:val="Bibliography"/>
      </w:pPr>
      <w:bookmarkStart w:id="186" w:name="ref-Agosti-Sulleimmaginibucoliche-2013"/>
      <w:bookmarkEnd w:id="185"/>
      <w:r>
        <w:t>———. 2013. “</w:t>
      </w:r>
      <w:proofErr w:type="spellStart"/>
      <w:r>
        <w:t>Sulle</w:t>
      </w:r>
      <w:proofErr w:type="spellEnd"/>
      <w:r>
        <w:t xml:space="preserve"> </w:t>
      </w:r>
      <w:proofErr w:type="spellStart"/>
      <w:r>
        <w:t>immagini</w:t>
      </w:r>
      <w:proofErr w:type="spellEnd"/>
      <w:r>
        <w:t xml:space="preserve"> </w:t>
      </w:r>
      <w:proofErr w:type="spellStart"/>
      <w:r>
        <w:t>bucoliche</w:t>
      </w:r>
      <w:proofErr w:type="spellEnd"/>
      <w:r>
        <w:t xml:space="preserve"> </w:t>
      </w:r>
      <w:proofErr w:type="spellStart"/>
      <w:r>
        <w:t>nell’epigramma</w:t>
      </w:r>
      <w:proofErr w:type="spellEnd"/>
      <w:r>
        <w:t xml:space="preserve"> </w:t>
      </w:r>
      <w:proofErr w:type="spellStart"/>
      <w:r>
        <w:t>greco</w:t>
      </w:r>
      <w:proofErr w:type="spellEnd"/>
      <w:r>
        <w:t xml:space="preserve"> </w:t>
      </w:r>
      <w:proofErr w:type="spellStart"/>
      <w:r>
        <w:t>tardoantico</w:t>
      </w:r>
      <w:proofErr w:type="spellEnd"/>
      <w:r>
        <w:t xml:space="preserve">.” In </w:t>
      </w:r>
      <w:proofErr w:type="spellStart"/>
      <w:r>
        <w:t>Garambois</w:t>
      </w:r>
      <w:proofErr w:type="spellEnd"/>
      <w:r>
        <w:t xml:space="preserve">-Vasquez, F. and </w:t>
      </w:r>
      <w:proofErr w:type="spellStart"/>
      <w:r>
        <w:t>Vallat</w:t>
      </w:r>
      <w:proofErr w:type="spellEnd"/>
      <w:r>
        <w:t xml:space="preserve">, </w:t>
      </w:r>
      <w:proofErr w:type="spellStart"/>
      <w:r>
        <w:t>D.eds.</w:t>
      </w:r>
      <w:proofErr w:type="spellEnd"/>
      <w:r>
        <w:t xml:space="preserve">, </w:t>
      </w:r>
      <w:r>
        <w:rPr>
          <w:i/>
        </w:rPr>
        <w:t xml:space="preserve">La </w:t>
      </w:r>
      <w:proofErr w:type="spellStart"/>
      <w:r>
        <w:rPr>
          <w:i/>
        </w:rPr>
        <w:t>lierre</w:t>
      </w:r>
      <w:proofErr w:type="spellEnd"/>
      <w:r>
        <w:rPr>
          <w:i/>
        </w:rPr>
        <w:t xml:space="preserve"> et la statue. La nature et son </w:t>
      </w:r>
      <w:proofErr w:type="spellStart"/>
      <w:r>
        <w:rPr>
          <w:i/>
        </w:rPr>
        <w:t>espace</w:t>
      </w:r>
      <w:proofErr w:type="spellEnd"/>
      <w:r>
        <w:rPr>
          <w:i/>
        </w:rPr>
        <w:t xml:space="preserve"> </w:t>
      </w:r>
      <w:proofErr w:type="spellStart"/>
      <w:r>
        <w:rPr>
          <w:i/>
        </w:rPr>
        <w:t>littéraire</w:t>
      </w:r>
      <w:proofErr w:type="spellEnd"/>
      <w:r>
        <w:rPr>
          <w:i/>
        </w:rPr>
        <w:t xml:space="preserve"> </w:t>
      </w:r>
      <w:proofErr w:type="spellStart"/>
      <w:r>
        <w:rPr>
          <w:i/>
        </w:rPr>
        <w:t>dans</w:t>
      </w:r>
      <w:proofErr w:type="spellEnd"/>
      <w:r>
        <w:rPr>
          <w:i/>
        </w:rPr>
        <w:t xml:space="preserve"> </w:t>
      </w:r>
      <w:proofErr w:type="spellStart"/>
      <w:r>
        <w:rPr>
          <w:i/>
        </w:rPr>
        <w:t>l’épigramme</w:t>
      </w:r>
      <w:proofErr w:type="spellEnd"/>
      <w:r>
        <w:rPr>
          <w:i/>
        </w:rPr>
        <w:t xml:space="preserve"> </w:t>
      </w:r>
      <w:proofErr w:type="spellStart"/>
      <w:r>
        <w:rPr>
          <w:i/>
        </w:rPr>
        <w:t>gréco-latine</w:t>
      </w:r>
      <w:proofErr w:type="spellEnd"/>
      <w:r>
        <w:rPr>
          <w:i/>
        </w:rPr>
        <w:t xml:space="preserve"> tardive</w:t>
      </w:r>
      <w:r>
        <w:t>, 237–50. Saint-Etienne.</w:t>
      </w:r>
    </w:p>
    <w:p w:rsidR="00CF07E1" w:rsidRDefault="00F84752">
      <w:pPr>
        <w:pStyle w:val="Bibliography"/>
      </w:pPr>
      <w:bookmarkStart w:id="187" w:name="ref-Agosti-ReconstructingChristian-2017"/>
      <w:bookmarkEnd w:id="186"/>
      <w:r>
        <w:t xml:space="preserve">———. 2017. “(Re)Constructing a Christian Community Through Its Poetry.” In </w:t>
      </w:r>
      <w:r>
        <w:rPr>
          <w:i/>
        </w:rPr>
        <w:t>Shadowy Characters and Fragmentary Evidence: The Search for Early Christian Groups and Movements</w:t>
      </w:r>
      <w:r>
        <w:t xml:space="preserve">, 233–50. Tübingen: Mohr </w:t>
      </w:r>
      <w:proofErr w:type="spellStart"/>
      <w:r>
        <w:t>Siebeck</w:t>
      </w:r>
      <w:proofErr w:type="spellEnd"/>
      <w:r>
        <w:t>.</w:t>
      </w:r>
    </w:p>
    <w:p w:rsidR="00CF07E1" w:rsidRDefault="00F84752">
      <w:pPr>
        <w:pStyle w:val="Bibliography"/>
      </w:pPr>
      <w:bookmarkStart w:id="188" w:name="ref-agostigreek2019"/>
      <w:bookmarkEnd w:id="187"/>
      <w:r>
        <w:t xml:space="preserve">———. 2019. “Greek Epigram in Late Antiquity.” In </w:t>
      </w:r>
      <w:proofErr w:type="spellStart"/>
      <w:r>
        <w:t>Henriksén</w:t>
      </w:r>
      <w:proofErr w:type="spellEnd"/>
      <w:r>
        <w:t xml:space="preserve">, </w:t>
      </w:r>
      <w:proofErr w:type="spellStart"/>
      <w:r>
        <w:t>C.ed</w:t>
      </w:r>
      <w:proofErr w:type="spellEnd"/>
      <w:r>
        <w:t xml:space="preserve">., </w:t>
      </w:r>
      <w:r>
        <w:rPr>
          <w:i/>
        </w:rPr>
        <w:t>A Companion to Ancient Epigram</w:t>
      </w:r>
      <w:r>
        <w:t>, 597–614. New York: Wiley-Blackwell.</w:t>
      </w:r>
    </w:p>
    <w:p w:rsidR="00CF07E1" w:rsidRDefault="00F84752">
      <w:pPr>
        <w:pStyle w:val="Bibliography"/>
      </w:pPr>
      <w:bookmarkStart w:id="189" w:name="ref-A.G-Materialistoriaesametro-1995"/>
      <w:bookmarkEnd w:id="188"/>
      <w:proofErr w:type="spellStart"/>
      <w:r>
        <w:t>Agosti</w:t>
      </w:r>
      <w:proofErr w:type="spellEnd"/>
      <w:r>
        <w:t xml:space="preserve">, G., and </w:t>
      </w:r>
      <w:proofErr w:type="spellStart"/>
      <w:r>
        <w:t>Gonnelli</w:t>
      </w:r>
      <w:proofErr w:type="spellEnd"/>
      <w:r>
        <w:t>, F. 1995. “</w:t>
      </w:r>
      <w:proofErr w:type="spellStart"/>
      <w:r>
        <w:t>Materiali</w:t>
      </w:r>
      <w:proofErr w:type="spellEnd"/>
      <w:r>
        <w:t xml:space="preserve"> per la </w:t>
      </w:r>
      <w:proofErr w:type="spellStart"/>
      <w:r>
        <w:t>storia</w:t>
      </w:r>
      <w:proofErr w:type="spellEnd"/>
      <w:r>
        <w:t xml:space="preserve"> </w:t>
      </w:r>
      <w:proofErr w:type="spellStart"/>
      <w:r>
        <w:t>dell’esametro</w:t>
      </w:r>
      <w:proofErr w:type="spellEnd"/>
      <w:r>
        <w:t xml:space="preserve"> </w:t>
      </w:r>
      <w:proofErr w:type="spellStart"/>
      <w:r>
        <w:t>nei</w:t>
      </w:r>
      <w:proofErr w:type="spellEnd"/>
      <w:r>
        <w:t xml:space="preserve"> </w:t>
      </w:r>
      <w:proofErr w:type="spellStart"/>
      <w:r>
        <w:t>poeti</w:t>
      </w:r>
      <w:proofErr w:type="spellEnd"/>
      <w:r>
        <w:t xml:space="preserve"> </w:t>
      </w:r>
      <w:proofErr w:type="spellStart"/>
      <w:r>
        <w:t>cristiani</w:t>
      </w:r>
      <w:proofErr w:type="spellEnd"/>
      <w:r>
        <w:t xml:space="preserve"> </w:t>
      </w:r>
      <w:proofErr w:type="spellStart"/>
      <w:r>
        <w:t>greci</w:t>
      </w:r>
      <w:proofErr w:type="spellEnd"/>
      <w:r>
        <w:t xml:space="preserve">.” In </w:t>
      </w:r>
      <w:proofErr w:type="spellStart"/>
      <w:r>
        <w:t>Fantuzzi</w:t>
      </w:r>
      <w:proofErr w:type="spellEnd"/>
      <w:r>
        <w:t xml:space="preserve">, M. and </w:t>
      </w:r>
      <w:proofErr w:type="spellStart"/>
      <w:r>
        <w:t>Pretagostini</w:t>
      </w:r>
      <w:proofErr w:type="spellEnd"/>
      <w:r>
        <w:t xml:space="preserve">, </w:t>
      </w:r>
      <w:proofErr w:type="spellStart"/>
      <w:r>
        <w:t>R.eds</w:t>
      </w:r>
      <w:proofErr w:type="spellEnd"/>
      <w:r>
        <w:t xml:space="preserve">., </w:t>
      </w:r>
      <w:proofErr w:type="spellStart"/>
      <w:r>
        <w:rPr>
          <w:i/>
        </w:rPr>
        <w:t>Struttura</w:t>
      </w:r>
      <w:proofErr w:type="spellEnd"/>
      <w:r>
        <w:rPr>
          <w:i/>
        </w:rPr>
        <w:t xml:space="preserve"> e </w:t>
      </w:r>
      <w:proofErr w:type="spellStart"/>
      <w:r>
        <w:rPr>
          <w:i/>
        </w:rPr>
        <w:t>storia</w:t>
      </w:r>
      <w:proofErr w:type="spellEnd"/>
      <w:r>
        <w:rPr>
          <w:i/>
        </w:rPr>
        <w:t xml:space="preserve"> </w:t>
      </w:r>
      <w:proofErr w:type="spellStart"/>
      <w:r>
        <w:rPr>
          <w:i/>
        </w:rPr>
        <w:t>dell’esametro</w:t>
      </w:r>
      <w:proofErr w:type="spellEnd"/>
      <w:r>
        <w:rPr>
          <w:i/>
        </w:rPr>
        <w:t xml:space="preserve"> </w:t>
      </w:r>
      <w:proofErr w:type="spellStart"/>
      <w:r>
        <w:rPr>
          <w:i/>
        </w:rPr>
        <w:t>greco</w:t>
      </w:r>
      <w:proofErr w:type="spellEnd"/>
      <w:r>
        <w:t xml:space="preserve">, 289–409. Roma: Gruppo </w:t>
      </w:r>
      <w:proofErr w:type="spellStart"/>
      <w:r>
        <w:t>editoriale</w:t>
      </w:r>
      <w:proofErr w:type="spellEnd"/>
      <w:r>
        <w:t xml:space="preserve"> </w:t>
      </w:r>
      <w:proofErr w:type="spellStart"/>
      <w:r>
        <w:t>internazionale</w:t>
      </w:r>
      <w:proofErr w:type="spellEnd"/>
      <w:r>
        <w:t>.</w:t>
      </w:r>
    </w:p>
    <w:p w:rsidR="00CF07E1" w:rsidRDefault="00F84752">
      <w:pPr>
        <w:pStyle w:val="Bibliography"/>
      </w:pPr>
      <w:bookmarkStart w:id="190" w:name="ref-Ahrens-GnomengriechischerDichtung-19"/>
      <w:bookmarkEnd w:id="189"/>
      <w:r>
        <w:t xml:space="preserve">Ahrens, E. 1937. </w:t>
      </w:r>
      <w:proofErr w:type="spellStart"/>
      <w:r>
        <w:rPr>
          <w:i/>
        </w:rPr>
        <w:t>Gnomen</w:t>
      </w:r>
      <w:proofErr w:type="spellEnd"/>
      <w:r>
        <w:rPr>
          <w:i/>
        </w:rPr>
        <w:t xml:space="preserve"> in </w:t>
      </w:r>
      <w:proofErr w:type="spellStart"/>
      <w:r>
        <w:rPr>
          <w:i/>
        </w:rPr>
        <w:t>Griechischer</w:t>
      </w:r>
      <w:proofErr w:type="spellEnd"/>
      <w:r>
        <w:rPr>
          <w:i/>
        </w:rPr>
        <w:t xml:space="preserve"> </w:t>
      </w:r>
      <w:proofErr w:type="spellStart"/>
      <w:r>
        <w:rPr>
          <w:i/>
        </w:rPr>
        <w:t>Dichtung</w:t>
      </w:r>
      <w:proofErr w:type="spellEnd"/>
      <w:r>
        <w:rPr>
          <w:i/>
        </w:rPr>
        <w:t xml:space="preserve"> (Homer, Hesiod, Aeschylus)</w:t>
      </w:r>
      <w:r>
        <w:t>. Martin Luther-Univ. Halle-Wittenberg.</w:t>
      </w:r>
    </w:p>
    <w:p w:rsidR="00CF07E1" w:rsidRDefault="00F84752">
      <w:pPr>
        <w:pStyle w:val="Bibliography"/>
      </w:pPr>
      <w:bookmarkStart w:id="191" w:name="ref-altonp1997"/>
      <w:bookmarkEnd w:id="190"/>
      <w:r>
        <w:t xml:space="preserve">Alton, E.H., </w:t>
      </w:r>
      <w:proofErr w:type="spellStart"/>
      <w:r>
        <w:t>Wormell</w:t>
      </w:r>
      <w:proofErr w:type="spellEnd"/>
      <w:r>
        <w:t xml:space="preserve">, D.E.W., and Courtney, E. 1997. </w:t>
      </w:r>
      <w:r>
        <w:rPr>
          <w:i/>
        </w:rPr>
        <w:t xml:space="preserve">P. </w:t>
      </w:r>
      <w:proofErr w:type="spellStart"/>
      <w:r>
        <w:rPr>
          <w:i/>
        </w:rPr>
        <w:t>Ovidi</w:t>
      </w:r>
      <w:proofErr w:type="spellEnd"/>
      <w:r>
        <w:rPr>
          <w:i/>
        </w:rPr>
        <w:t xml:space="preserve"> </w:t>
      </w:r>
      <w:proofErr w:type="spellStart"/>
      <w:r>
        <w:rPr>
          <w:i/>
        </w:rPr>
        <w:t>Nasonis</w:t>
      </w:r>
      <w:proofErr w:type="spellEnd"/>
      <w:r>
        <w:rPr>
          <w:i/>
        </w:rPr>
        <w:t xml:space="preserve"> </w:t>
      </w:r>
      <w:proofErr w:type="spellStart"/>
      <w:r>
        <w:rPr>
          <w:i/>
        </w:rPr>
        <w:t>Fastorum</w:t>
      </w:r>
      <w:proofErr w:type="spellEnd"/>
      <w:r>
        <w:rPr>
          <w:i/>
        </w:rPr>
        <w:t xml:space="preserve"> </w:t>
      </w:r>
      <w:proofErr w:type="spellStart"/>
      <w:r>
        <w:rPr>
          <w:i/>
        </w:rPr>
        <w:t>libri</w:t>
      </w:r>
      <w:proofErr w:type="spellEnd"/>
      <w:r>
        <w:rPr>
          <w:i/>
        </w:rPr>
        <w:t xml:space="preserve"> sex</w:t>
      </w:r>
      <w:r>
        <w:t>. 4th ed. Stuttgart: Teubner.</w:t>
      </w:r>
    </w:p>
    <w:p w:rsidR="00CF07E1" w:rsidRDefault="00F84752">
      <w:pPr>
        <w:pStyle w:val="Bibliography"/>
      </w:pPr>
      <w:bookmarkStart w:id="192" w:name="ref-Amato-Noteesegetichetestuali-2002"/>
      <w:bookmarkEnd w:id="191"/>
      <w:r>
        <w:t xml:space="preserve">Amato, E. 2002. “Note </w:t>
      </w:r>
      <w:proofErr w:type="spellStart"/>
      <w:r>
        <w:t>esegetiche</w:t>
      </w:r>
      <w:proofErr w:type="spellEnd"/>
      <w:r>
        <w:t xml:space="preserve"> e </w:t>
      </w:r>
      <w:proofErr w:type="spellStart"/>
      <w:r>
        <w:t>testuali</w:t>
      </w:r>
      <w:proofErr w:type="spellEnd"/>
      <w:r>
        <w:t xml:space="preserve"> </w:t>
      </w:r>
      <w:proofErr w:type="spellStart"/>
      <w:r>
        <w:t>alla</w:t>
      </w:r>
      <w:proofErr w:type="spellEnd"/>
      <w:r>
        <w:t> </w:t>
      </w:r>
      <w:proofErr w:type="spellStart"/>
      <w:r>
        <w:t>Descriptio</w:t>
      </w:r>
      <w:proofErr w:type="spellEnd"/>
      <w:r>
        <w:t xml:space="preserve"> </w:t>
      </w:r>
      <w:proofErr w:type="spellStart"/>
      <w:r>
        <w:t>orbis</w:t>
      </w:r>
      <w:proofErr w:type="spellEnd"/>
      <w:r>
        <w:t xml:space="preserve"> di Dionisio </w:t>
      </w:r>
      <w:proofErr w:type="spellStart"/>
      <w:r>
        <w:t>d’Alessandria</w:t>
      </w:r>
      <w:proofErr w:type="spellEnd"/>
      <w:r>
        <w:t xml:space="preserve">. 1.” </w:t>
      </w:r>
      <w:r>
        <w:rPr>
          <w:i/>
        </w:rPr>
        <w:t>Arctos</w:t>
      </w:r>
      <w:r>
        <w:t xml:space="preserve"> 36: 7–17.</w:t>
      </w:r>
    </w:p>
    <w:p w:rsidR="00CF07E1" w:rsidRDefault="00F84752">
      <w:pPr>
        <w:pStyle w:val="Bibliography"/>
      </w:pPr>
      <w:bookmarkStart w:id="193" w:name="ref-Ambuhl-Kinderundjunge-2005"/>
      <w:bookmarkEnd w:id="192"/>
      <w:proofErr w:type="spellStart"/>
      <w:r>
        <w:t>Ambühl</w:t>
      </w:r>
      <w:proofErr w:type="spellEnd"/>
      <w:r>
        <w:t xml:space="preserve">, A. 2005. </w:t>
      </w:r>
      <w:r>
        <w:rPr>
          <w:i/>
        </w:rPr>
        <w:t xml:space="preserve">Kinder und </w:t>
      </w:r>
      <w:proofErr w:type="spellStart"/>
      <w:r>
        <w:rPr>
          <w:i/>
        </w:rPr>
        <w:t>junge</w:t>
      </w:r>
      <w:proofErr w:type="spellEnd"/>
      <w:r>
        <w:rPr>
          <w:i/>
        </w:rPr>
        <w:t xml:space="preserve"> </w:t>
      </w:r>
      <w:proofErr w:type="spellStart"/>
      <w:r>
        <w:rPr>
          <w:i/>
        </w:rPr>
        <w:t>Helden</w:t>
      </w:r>
      <w:proofErr w:type="spellEnd"/>
      <w:r>
        <w:rPr>
          <w:i/>
        </w:rPr>
        <w:t xml:space="preserve">: Innovative </w:t>
      </w:r>
      <w:proofErr w:type="spellStart"/>
      <w:r>
        <w:rPr>
          <w:i/>
        </w:rPr>
        <w:t>Aspekte</w:t>
      </w:r>
      <w:proofErr w:type="spellEnd"/>
      <w:r>
        <w:rPr>
          <w:i/>
        </w:rPr>
        <w:t xml:space="preserve"> des </w:t>
      </w:r>
      <w:proofErr w:type="spellStart"/>
      <w:r>
        <w:rPr>
          <w:i/>
        </w:rPr>
        <w:t>Umgangs</w:t>
      </w:r>
      <w:proofErr w:type="spellEnd"/>
      <w:r>
        <w:rPr>
          <w:i/>
        </w:rPr>
        <w:t xml:space="preserve"> </w:t>
      </w:r>
      <w:proofErr w:type="spellStart"/>
      <w:r>
        <w:rPr>
          <w:i/>
        </w:rPr>
        <w:t>mit</w:t>
      </w:r>
      <w:proofErr w:type="spellEnd"/>
      <w:r>
        <w:rPr>
          <w:i/>
        </w:rPr>
        <w:t xml:space="preserve"> der </w:t>
      </w:r>
      <w:proofErr w:type="spellStart"/>
      <w:r>
        <w:rPr>
          <w:i/>
        </w:rPr>
        <w:t>literarischen</w:t>
      </w:r>
      <w:proofErr w:type="spellEnd"/>
      <w:r>
        <w:rPr>
          <w:i/>
        </w:rPr>
        <w:t xml:space="preserve"> Tradition </w:t>
      </w:r>
      <w:proofErr w:type="spellStart"/>
      <w:r>
        <w:rPr>
          <w:i/>
        </w:rPr>
        <w:t>bei</w:t>
      </w:r>
      <w:proofErr w:type="spellEnd"/>
      <w:r>
        <w:rPr>
          <w:i/>
        </w:rPr>
        <w:t xml:space="preserve"> </w:t>
      </w:r>
      <w:proofErr w:type="spellStart"/>
      <w:r>
        <w:rPr>
          <w:i/>
        </w:rPr>
        <w:t>Kallimachos</w:t>
      </w:r>
      <w:proofErr w:type="spellEnd"/>
      <w:r>
        <w:t xml:space="preserve">. Leuven: </w:t>
      </w:r>
      <w:proofErr w:type="spellStart"/>
      <w:r>
        <w:t>Peeters</w:t>
      </w:r>
      <w:proofErr w:type="spellEnd"/>
      <w:r>
        <w:t>.</w:t>
      </w:r>
    </w:p>
    <w:p w:rsidR="00CF07E1" w:rsidRDefault="00F84752">
      <w:pPr>
        <w:pStyle w:val="Bibliography"/>
      </w:pPr>
      <w:bookmarkStart w:id="194" w:name="ref-Asper-OnomataallotriaZur-1997"/>
      <w:bookmarkEnd w:id="193"/>
      <w:r>
        <w:lastRenderedPageBreak/>
        <w:t xml:space="preserve">Asper, M. 1997. </w:t>
      </w:r>
      <w:proofErr w:type="spellStart"/>
      <w:r>
        <w:rPr>
          <w:i/>
        </w:rPr>
        <w:t>Onomata</w:t>
      </w:r>
      <w:proofErr w:type="spellEnd"/>
      <w:r>
        <w:rPr>
          <w:i/>
        </w:rPr>
        <w:t xml:space="preserve"> </w:t>
      </w:r>
      <w:proofErr w:type="spellStart"/>
      <w:r>
        <w:rPr>
          <w:i/>
        </w:rPr>
        <w:t>allotria</w:t>
      </w:r>
      <w:proofErr w:type="spellEnd"/>
      <w:r>
        <w:rPr>
          <w:i/>
        </w:rPr>
        <w:t xml:space="preserve">: </w:t>
      </w:r>
      <w:proofErr w:type="spellStart"/>
      <w:r>
        <w:rPr>
          <w:i/>
        </w:rPr>
        <w:t>Zur</w:t>
      </w:r>
      <w:proofErr w:type="spellEnd"/>
      <w:r>
        <w:rPr>
          <w:i/>
        </w:rPr>
        <w:t xml:space="preserve"> </w:t>
      </w:r>
      <w:proofErr w:type="spellStart"/>
      <w:r>
        <w:rPr>
          <w:i/>
        </w:rPr>
        <w:t>Genese</w:t>
      </w:r>
      <w:proofErr w:type="spellEnd"/>
      <w:r>
        <w:rPr>
          <w:i/>
        </w:rPr>
        <w:t xml:space="preserve">, </w:t>
      </w:r>
      <w:proofErr w:type="spellStart"/>
      <w:r>
        <w:rPr>
          <w:i/>
        </w:rPr>
        <w:t>Struktur</w:t>
      </w:r>
      <w:proofErr w:type="spellEnd"/>
      <w:r>
        <w:rPr>
          <w:i/>
        </w:rPr>
        <w:t xml:space="preserve"> und </w:t>
      </w:r>
      <w:proofErr w:type="spellStart"/>
      <w:r>
        <w:rPr>
          <w:i/>
        </w:rPr>
        <w:t>Funktion</w:t>
      </w:r>
      <w:proofErr w:type="spellEnd"/>
      <w:r>
        <w:rPr>
          <w:i/>
        </w:rPr>
        <w:t xml:space="preserve"> </w:t>
      </w:r>
      <w:proofErr w:type="spellStart"/>
      <w:r>
        <w:rPr>
          <w:i/>
        </w:rPr>
        <w:t>poetologischer</w:t>
      </w:r>
      <w:proofErr w:type="spellEnd"/>
      <w:r>
        <w:rPr>
          <w:i/>
        </w:rPr>
        <w:t xml:space="preserve"> </w:t>
      </w:r>
      <w:proofErr w:type="spellStart"/>
      <w:r>
        <w:rPr>
          <w:i/>
        </w:rPr>
        <w:t>Metaphern</w:t>
      </w:r>
      <w:proofErr w:type="spellEnd"/>
      <w:r>
        <w:rPr>
          <w:i/>
        </w:rPr>
        <w:t xml:space="preserve"> </w:t>
      </w:r>
      <w:proofErr w:type="spellStart"/>
      <w:r>
        <w:rPr>
          <w:i/>
        </w:rPr>
        <w:t>bei</w:t>
      </w:r>
      <w:proofErr w:type="spellEnd"/>
      <w:r>
        <w:rPr>
          <w:i/>
        </w:rPr>
        <w:t xml:space="preserve"> </w:t>
      </w:r>
      <w:proofErr w:type="spellStart"/>
      <w:r>
        <w:rPr>
          <w:i/>
        </w:rPr>
        <w:t>Kallimachos</w:t>
      </w:r>
      <w:proofErr w:type="spellEnd"/>
      <w:r>
        <w:t>. Stuttgart: Steiner.</w:t>
      </w:r>
    </w:p>
    <w:p w:rsidR="00CF07E1" w:rsidRDefault="00F84752">
      <w:pPr>
        <w:pStyle w:val="Bibliography"/>
      </w:pPr>
      <w:bookmarkStart w:id="195" w:name="ref-Asper-DistinctivereadingsCallimachus"/>
      <w:bookmarkEnd w:id="194"/>
      <w:r>
        <w:t xml:space="preserve">———. 2016. “Distinctive Readings: Callimachus and Roman Knights.” </w:t>
      </w:r>
      <w:proofErr w:type="spellStart"/>
      <w:r>
        <w:rPr>
          <w:i/>
        </w:rPr>
        <w:t>Philologia</w:t>
      </w:r>
      <w:proofErr w:type="spellEnd"/>
      <w:r>
        <w:rPr>
          <w:i/>
        </w:rPr>
        <w:t xml:space="preserve"> Antiqua</w:t>
      </w:r>
      <w:r>
        <w:t xml:space="preserve"> 9: 21–32. doi:</w:t>
      </w:r>
      <w:hyperlink r:id="rId20">
        <w:r>
          <w:rPr>
            <w:rStyle w:val="Hyperlink"/>
          </w:rPr>
          <w:t>10.19272/201604601003</w:t>
        </w:r>
      </w:hyperlink>
      <w:r>
        <w:t>.</w:t>
      </w:r>
    </w:p>
    <w:p w:rsidR="00CF07E1" w:rsidRDefault="00F84752">
      <w:pPr>
        <w:pStyle w:val="Bibliography"/>
      </w:pPr>
      <w:bookmarkStart w:id="196" w:name="ref-Aubineau-GregoireNysseTraite-1966"/>
      <w:bookmarkEnd w:id="195"/>
      <w:proofErr w:type="spellStart"/>
      <w:r>
        <w:t>Aubineau</w:t>
      </w:r>
      <w:proofErr w:type="spellEnd"/>
      <w:r>
        <w:t xml:space="preserve">, M. 1966. </w:t>
      </w:r>
      <w:r>
        <w:rPr>
          <w:i/>
        </w:rPr>
        <w:t xml:space="preserve">Gregoire de </w:t>
      </w:r>
      <w:proofErr w:type="spellStart"/>
      <w:r>
        <w:rPr>
          <w:i/>
        </w:rPr>
        <w:t>Nysse</w:t>
      </w:r>
      <w:proofErr w:type="spellEnd"/>
      <w:r>
        <w:rPr>
          <w:i/>
        </w:rPr>
        <w:t xml:space="preserve">: </w:t>
      </w:r>
      <w:proofErr w:type="spellStart"/>
      <w:r>
        <w:rPr>
          <w:i/>
        </w:rPr>
        <w:t>Traité</w:t>
      </w:r>
      <w:proofErr w:type="spellEnd"/>
      <w:r>
        <w:rPr>
          <w:i/>
        </w:rPr>
        <w:t xml:space="preserve"> de La </w:t>
      </w:r>
      <w:proofErr w:type="spellStart"/>
      <w:r>
        <w:rPr>
          <w:i/>
        </w:rPr>
        <w:t>Virginité</w:t>
      </w:r>
      <w:proofErr w:type="spellEnd"/>
      <w:r>
        <w:t xml:space="preserve">. Sources </w:t>
      </w:r>
      <w:proofErr w:type="spellStart"/>
      <w:r>
        <w:t>Chrétiennes</w:t>
      </w:r>
      <w:proofErr w:type="spellEnd"/>
      <w:r>
        <w:t xml:space="preserve"> 119. Paris: Éditions du Cerf.</w:t>
      </w:r>
    </w:p>
    <w:p w:rsidR="00CF07E1" w:rsidRDefault="00F84752">
      <w:pPr>
        <w:pStyle w:val="Bibliography"/>
      </w:pPr>
      <w:bookmarkStart w:id="197" w:name="ref-Bacci-GregorioNazianzenoAd-1996"/>
      <w:bookmarkEnd w:id="196"/>
      <w:proofErr w:type="spellStart"/>
      <w:r>
        <w:t>Bacci</w:t>
      </w:r>
      <w:proofErr w:type="spellEnd"/>
      <w:r>
        <w:t xml:space="preserve">, L. 1996. </w:t>
      </w:r>
      <w:r>
        <w:rPr>
          <w:i/>
        </w:rPr>
        <w:t xml:space="preserve">Gregorio </w:t>
      </w:r>
      <w:proofErr w:type="spellStart"/>
      <w:r>
        <w:rPr>
          <w:i/>
        </w:rPr>
        <w:t>Nazianzeno</w:t>
      </w:r>
      <w:proofErr w:type="spellEnd"/>
      <w:r>
        <w:rPr>
          <w:i/>
        </w:rPr>
        <w:t xml:space="preserve">. </w:t>
      </w:r>
      <w:proofErr w:type="spellStart"/>
      <w:r>
        <w:rPr>
          <w:i/>
        </w:rPr>
        <w:t>Ad</w:t>
      </w:r>
      <w:proofErr w:type="spellEnd"/>
      <w:r>
        <w:rPr>
          <w:i/>
        </w:rPr>
        <w:t xml:space="preserve"> </w:t>
      </w:r>
      <w:proofErr w:type="spellStart"/>
      <w:r>
        <w:rPr>
          <w:i/>
        </w:rPr>
        <w:t>Olimpiade</w:t>
      </w:r>
      <w:proofErr w:type="spellEnd"/>
      <w:r>
        <w:rPr>
          <w:i/>
        </w:rPr>
        <w:t xml:space="preserve">: </w:t>
      </w:r>
      <w:proofErr w:type="spellStart"/>
      <w:r>
        <w:rPr>
          <w:i/>
        </w:rPr>
        <w:t>carm</w:t>
      </w:r>
      <w:proofErr w:type="spellEnd"/>
      <w:r>
        <w:rPr>
          <w:i/>
        </w:rPr>
        <w:t>. II,2,6.</w:t>
      </w:r>
      <w:r>
        <w:t xml:space="preserve"> </w:t>
      </w:r>
      <w:proofErr w:type="spellStart"/>
      <w:r>
        <w:t>Poeti</w:t>
      </w:r>
      <w:proofErr w:type="spellEnd"/>
      <w:r>
        <w:t xml:space="preserve"> </w:t>
      </w:r>
      <w:proofErr w:type="spellStart"/>
      <w:r>
        <w:t>cristiani</w:t>
      </w:r>
      <w:proofErr w:type="spellEnd"/>
      <w:r>
        <w:t xml:space="preserve"> 2. Pisa: </w:t>
      </w:r>
      <w:proofErr w:type="spellStart"/>
      <w:r>
        <w:t>Edizioni</w:t>
      </w:r>
      <w:proofErr w:type="spellEnd"/>
      <w:r>
        <w:t xml:space="preserve"> ETS.</w:t>
      </w:r>
    </w:p>
    <w:p w:rsidR="00CF07E1" w:rsidRDefault="00F84752">
      <w:pPr>
        <w:pStyle w:val="Bibliography"/>
      </w:pPr>
      <w:bookmarkStart w:id="198" w:name="ref-badyordre2008"/>
      <w:bookmarkEnd w:id="197"/>
      <w:proofErr w:type="spellStart"/>
      <w:r>
        <w:t>Bady</w:t>
      </w:r>
      <w:proofErr w:type="spellEnd"/>
      <w:r>
        <w:t xml:space="preserve">, G. 2008. “Ordre et </w:t>
      </w:r>
      <w:proofErr w:type="spellStart"/>
      <w:r>
        <w:t>desordre</w:t>
      </w:r>
      <w:proofErr w:type="spellEnd"/>
      <w:r>
        <w:t xml:space="preserve"> des </w:t>
      </w:r>
      <w:proofErr w:type="spellStart"/>
      <w:r>
        <w:t>poèmes</w:t>
      </w:r>
      <w:proofErr w:type="spellEnd"/>
      <w:r>
        <w:t xml:space="preserve"> de Grégoire le </w:t>
      </w:r>
      <w:proofErr w:type="spellStart"/>
      <w:r>
        <w:t>Theologien</w:t>
      </w:r>
      <w:proofErr w:type="spellEnd"/>
      <w:r>
        <w:t xml:space="preserve">.” In </w:t>
      </w:r>
      <w:proofErr w:type="spellStart"/>
      <w:r>
        <w:rPr>
          <w:i/>
        </w:rPr>
        <w:t>Motivi</w:t>
      </w:r>
      <w:proofErr w:type="spellEnd"/>
      <w:r>
        <w:rPr>
          <w:i/>
        </w:rPr>
        <w:t xml:space="preserve"> e </w:t>
      </w:r>
      <w:proofErr w:type="spellStart"/>
      <w:r>
        <w:rPr>
          <w:i/>
        </w:rPr>
        <w:t>forme</w:t>
      </w:r>
      <w:proofErr w:type="spellEnd"/>
      <w:r>
        <w:rPr>
          <w:i/>
        </w:rPr>
        <w:t xml:space="preserve"> </w:t>
      </w:r>
      <w:proofErr w:type="spellStart"/>
      <w:r>
        <w:rPr>
          <w:i/>
        </w:rPr>
        <w:t>della</w:t>
      </w:r>
      <w:proofErr w:type="spellEnd"/>
      <w:r>
        <w:rPr>
          <w:i/>
        </w:rPr>
        <w:t xml:space="preserve"> </w:t>
      </w:r>
      <w:proofErr w:type="spellStart"/>
      <w:r>
        <w:rPr>
          <w:i/>
        </w:rPr>
        <w:t>poesia</w:t>
      </w:r>
      <w:proofErr w:type="spellEnd"/>
      <w:r>
        <w:rPr>
          <w:i/>
        </w:rPr>
        <w:t xml:space="preserve"> </w:t>
      </w:r>
      <w:proofErr w:type="spellStart"/>
      <w:r>
        <w:rPr>
          <w:i/>
        </w:rPr>
        <w:t>christiana</w:t>
      </w:r>
      <w:proofErr w:type="spellEnd"/>
      <w:r>
        <w:rPr>
          <w:i/>
        </w:rPr>
        <w:t xml:space="preserve"> </w:t>
      </w:r>
      <w:proofErr w:type="spellStart"/>
      <w:r>
        <w:rPr>
          <w:i/>
        </w:rPr>
        <w:t>antica</w:t>
      </w:r>
      <w:proofErr w:type="spellEnd"/>
      <w:r>
        <w:rPr>
          <w:i/>
        </w:rPr>
        <w:t xml:space="preserve"> </w:t>
      </w:r>
      <w:proofErr w:type="spellStart"/>
      <w:r>
        <w:rPr>
          <w:i/>
        </w:rPr>
        <w:t>tra</w:t>
      </w:r>
      <w:proofErr w:type="spellEnd"/>
      <w:r>
        <w:rPr>
          <w:i/>
        </w:rPr>
        <w:t xml:space="preserve"> </w:t>
      </w:r>
      <w:proofErr w:type="spellStart"/>
      <w:r>
        <w:rPr>
          <w:i/>
        </w:rPr>
        <w:t>scrittura</w:t>
      </w:r>
      <w:proofErr w:type="spellEnd"/>
      <w:r>
        <w:rPr>
          <w:i/>
        </w:rPr>
        <w:t xml:space="preserve"> e </w:t>
      </w:r>
      <w:proofErr w:type="spellStart"/>
      <w:r>
        <w:rPr>
          <w:i/>
        </w:rPr>
        <w:t>tradizione</w:t>
      </w:r>
      <w:proofErr w:type="spellEnd"/>
      <w:r>
        <w:rPr>
          <w:i/>
        </w:rPr>
        <w:t xml:space="preserve"> </w:t>
      </w:r>
      <w:proofErr w:type="spellStart"/>
      <w:r>
        <w:rPr>
          <w:i/>
        </w:rPr>
        <w:t>classica</w:t>
      </w:r>
      <w:proofErr w:type="spellEnd"/>
      <w:r>
        <w:t xml:space="preserve">, 337–48. Rome: </w:t>
      </w:r>
      <w:proofErr w:type="spellStart"/>
      <w:r>
        <w:t>Institutum</w:t>
      </w:r>
      <w:proofErr w:type="spellEnd"/>
      <w:r>
        <w:t xml:space="preserve"> </w:t>
      </w:r>
      <w:proofErr w:type="spellStart"/>
      <w:r>
        <w:t>patristicum</w:t>
      </w:r>
      <w:proofErr w:type="spellEnd"/>
      <w:r>
        <w:t xml:space="preserve"> </w:t>
      </w:r>
      <w:proofErr w:type="spellStart"/>
      <w:r>
        <w:t>Augustinianum</w:t>
      </w:r>
      <w:proofErr w:type="spellEnd"/>
      <w:r>
        <w:t>.</w:t>
      </w:r>
    </w:p>
    <w:p w:rsidR="00CF07E1" w:rsidRDefault="00F84752">
      <w:pPr>
        <w:pStyle w:val="Bibliography"/>
      </w:pPr>
      <w:bookmarkStart w:id="199" w:name="ref-B.T-GregoireNazianzeOeuvres-2004"/>
      <w:bookmarkEnd w:id="198"/>
      <w:proofErr w:type="spellStart"/>
      <w:r>
        <w:t>Bady</w:t>
      </w:r>
      <w:proofErr w:type="spellEnd"/>
      <w:r>
        <w:t xml:space="preserve">, G., </w:t>
      </w:r>
      <w:proofErr w:type="spellStart"/>
      <w:r>
        <w:t>Tuilier</w:t>
      </w:r>
      <w:proofErr w:type="spellEnd"/>
      <w:r>
        <w:t xml:space="preserve">, A., and </w:t>
      </w:r>
      <w:proofErr w:type="spellStart"/>
      <w:r>
        <w:t>Bernardi</w:t>
      </w:r>
      <w:proofErr w:type="spellEnd"/>
      <w:r>
        <w:t xml:space="preserve">, J., ed. 2004. </w:t>
      </w:r>
      <w:r>
        <w:rPr>
          <w:i/>
        </w:rPr>
        <w:t xml:space="preserve">Gregoire de </w:t>
      </w:r>
      <w:proofErr w:type="spellStart"/>
      <w:r>
        <w:rPr>
          <w:i/>
        </w:rPr>
        <w:t>Nazianze</w:t>
      </w:r>
      <w:proofErr w:type="spellEnd"/>
      <w:r>
        <w:rPr>
          <w:i/>
        </w:rPr>
        <w:t xml:space="preserve">, Oeuvres </w:t>
      </w:r>
      <w:proofErr w:type="spellStart"/>
      <w:r>
        <w:rPr>
          <w:i/>
        </w:rPr>
        <w:t>Poetiques</w:t>
      </w:r>
      <w:proofErr w:type="spellEnd"/>
      <w:r>
        <w:rPr>
          <w:i/>
        </w:rPr>
        <w:t xml:space="preserve">: Tome I, 1re </w:t>
      </w:r>
      <w:proofErr w:type="spellStart"/>
      <w:r>
        <w:rPr>
          <w:i/>
        </w:rPr>
        <w:t>Partie</w:t>
      </w:r>
      <w:proofErr w:type="spellEnd"/>
      <w:r>
        <w:rPr>
          <w:i/>
        </w:rPr>
        <w:t xml:space="preserve">. </w:t>
      </w:r>
      <w:proofErr w:type="spellStart"/>
      <w:r>
        <w:rPr>
          <w:i/>
        </w:rPr>
        <w:t>Poemes</w:t>
      </w:r>
      <w:proofErr w:type="spellEnd"/>
      <w:r>
        <w:rPr>
          <w:i/>
        </w:rPr>
        <w:t xml:space="preserve"> </w:t>
      </w:r>
      <w:proofErr w:type="spellStart"/>
      <w:r>
        <w:rPr>
          <w:i/>
        </w:rPr>
        <w:t>Personnels</w:t>
      </w:r>
      <w:proofErr w:type="spellEnd"/>
      <w:r>
        <w:t xml:space="preserve">. Paris: Les Belles </w:t>
      </w:r>
      <w:proofErr w:type="spellStart"/>
      <w:r>
        <w:t>Lettres</w:t>
      </w:r>
      <w:proofErr w:type="spellEnd"/>
      <w:r>
        <w:t>.</w:t>
      </w:r>
    </w:p>
    <w:p w:rsidR="00CF07E1" w:rsidRDefault="00F84752">
      <w:pPr>
        <w:pStyle w:val="Bibliography"/>
      </w:pPr>
      <w:bookmarkStart w:id="200" w:name="ref-Barchiesi-RomanCallimachus-2011"/>
      <w:bookmarkEnd w:id="199"/>
      <w:proofErr w:type="spellStart"/>
      <w:r>
        <w:t>Barchiesi</w:t>
      </w:r>
      <w:proofErr w:type="spellEnd"/>
      <w:r>
        <w:t xml:space="preserve">, A. 2011. “Roman Callimachus.” In </w:t>
      </w:r>
      <w:r>
        <w:rPr>
          <w:i/>
        </w:rPr>
        <w:t>Brill’s Companion to Callimachus</w:t>
      </w:r>
      <w:r>
        <w:t>, 511–33.</w:t>
      </w:r>
    </w:p>
    <w:p w:rsidR="00CF07E1" w:rsidRDefault="00F84752">
      <w:pPr>
        <w:pStyle w:val="Bibliography"/>
      </w:pPr>
      <w:bookmarkStart w:id="201" w:name="ref-Bartley-StoriesMountainsStories-2003"/>
      <w:bookmarkEnd w:id="200"/>
      <w:r>
        <w:t xml:space="preserve">Bartley, A.N. 2003. </w:t>
      </w:r>
      <w:r>
        <w:rPr>
          <w:i/>
        </w:rPr>
        <w:t xml:space="preserve">Stories from the Mountains, Stories from the Sea: The Digressions and Similes of </w:t>
      </w:r>
      <w:proofErr w:type="spellStart"/>
      <w:r>
        <w:rPr>
          <w:i/>
        </w:rPr>
        <w:t>Oppian’s</w:t>
      </w:r>
      <w:proofErr w:type="spellEnd"/>
      <w:r>
        <w:rPr>
          <w:i/>
        </w:rPr>
        <w:t xml:space="preserve"> </w:t>
      </w:r>
      <w:proofErr w:type="spellStart"/>
      <w:r>
        <w:rPr>
          <w:i/>
        </w:rPr>
        <w:t>Halieutica</w:t>
      </w:r>
      <w:proofErr w:type="spellEnd"/>
      <w:r>
        <w:rPr>
          <w:i/>
        </w:rPr>
        <w:t xml:space="preserve"> and the </w:t>
      </w:r>
      <w:proofErr w:type="spellStart"/>
      <w:r>
        <w:rPr>
          <w:i/>
        </w:rPr>
        <w:t>Cynegetica</w:t>
      </w:r>
      <w:proofErr w:type="spellEnd"/>
      <w:r>
        <w:t xml:space="preserve">. </w:t>
      </w:r>
      <w:proofErr w:type="spellStart"/>
      <w:r>
        <w:t>Vandenhoeck</w:t>
      </w:r>
      <w:proofErr w:type="spellEnd"/>
      <w:r>
        <w:t xml:space="preserve"> &amp; </w:t>
      </w:r>
      <w:proofErr w:type="spellStart"/>
      <w:r>
        <w:t>Ruprecht</w:t>
      </w:r>
      <w:proofErr w:type="spellEnd"/>
      <w:r>
        <w:t>.</w:t>
      </w:r>
    </w:p>
    <w:p w:rsidR="00CF07E1" w:rsidRDefault="00F84752">
      <w:pPr>
        <w:pStyle w:val="Bibliography"/>
      </w:pPr>
      <w:bookmarkStart w:id="202" w:name="ref-B.A-PosidippiPellaeiquae-2002"/>
      <w:bookmarkEnd w:id="201"/>
      <w:proofErr w:type="spellStart"/>
      <w:r>
        <w:t>Bastianini</w:t>
      </w:r>
      <w:proofErr w:type="spellEnd"/>
      <w:r>
        <w:t xml:space="preserve">, G., and Austin, C. 2002. </w:t>
      </w:r>
      <w:proofErr w:type="spellStart"/>
      <w:r>
        <w:rPr>
          <w:i/>
        </w:rPr>
        <w:t>Posidippi</w:t>
      </w:r>
      <w:proofErr w:type="spellEnd"/>
      <w:r>
        <w:rPr>
          <w:i/>
        </w:rPr>
        <w:t xml:space="preserve"> </w:t>
      </w:r>
      <w:proofErr w:type="spellStart"/>
      <w:r>
        <w:rPr>
          <w:i/>
        </w:rPr>
        <w:t>Pellaei</w:t>
      </w:r>
      <w:proofErr w:type="spellEnd"/>
      <w:r>
        <w:rPr>
          <w:i/>
        </w:rPr>
        <w:t xml:space="preserve"> </w:t>
      </w:r>
      <w:proofErr w:type="spellStart"/>
      <w:r>
        <w:rPr>
          <w:i/>
        </w:rPr>
        <w:t>quae</w:t>
      </w:r>
      <w:proofErr w:type="spellEnd"/>
      <w:r>
        <w:rPr>
          <w:i/>
        </w:rPr>
        <w:t xml:space="preserve"> </w:t>
      </w:r>
      <w:proofErr w:type="spellStart"/>
      <w:r>
        <w:rPr>
          <w:i/>
        </w:rPr>
        <w:t>supersunt</w:t>
      </w:r>
      <w:proofErr w:type="spellEnd"/>
      <w:r>
        <w:rPr>
          <w:i/>
        </w:rPr>
        <w:t xml:space="preserve"> omnia</w:t>
      </w:r>
      <w:r>
        <w:t>. Milan: LED.</w:t>
      </w:r>
    </w:p>
    <w:p w:rsidR="00CF07E1" w:rsidRDefault="00F84752">
      <w:pPr>
        <w:pStyle w:val="Bibliography"/>
      </w:pPr>
      <w:bookmarkStart w:id="203" w:name="ref-Beckby-AnthologiagraecaGriechischDeu"/>
      <w:bookmarkEnd w:id="202"/>
      <w:proofErr w:type="spellStart"/>
      <w:r>
        <w:t>Beckby</w:t>
      </w:r>
      <w:proofErr w:type="spellEnd"/>
      <w:r>
        <w:t xml:space="preserve">, H. 1965. </w:t>
      </w:r>
      <w:proofErr w:type="spellStart"/>
      <w:r>
        <w:rPr>
          <w:i/>
        </w:rPr>
        <w:t>Anthologia</w:t>
      </w:r>
      <w:proofErr w:type="spellEnd"/>
      <w:r>
        <w:rPr>
          <w:i/>
        </w:rPr>
        <w:t xml:space="preserve"> </w:t>
      </w:r>
      <w:proofErr w:type="spellStart"/>
      <w:r>
        <w:rPr>
          <w:i/>
        </w:rPr>
        <w:t>graeca</w:t>
      </w:r>
      <w:proofErr w:type="spellEnd"/>
      <w:r>
        <w:rPr>
          <w:i/>
        </w:rPr>
        <w:t xml:space="preserve">: </w:t>
      </w:r>
      <w:proofErr w:type="spellStart"/>
      <w:r>
        <w:rPr>
          <w:i/>
        </w:rPr>
        <w:t>Griechisch</w:t>
      </w:r>
      <w:proofErr w:type="spellEnd"/>
      <w:r>
        <w:rPr>
          <w:i/>
        </w:rPr>
        <w:t>-Deutsch</w:t>
      </w:r>
      <w:r>
        <w:t xml:space="preserve">. Munich: </w:t>
      </w:r>
      <w:proofErr w:type="spellStart"/>
      <w:r>
        <w:t>Heimeran</w:t>
      </w:r>
      <w:proofErr w:type="spellEnd"/>
      <w:r>
        <w:t>.</w:t>
      </w:r>
    </w:p>
    <w:p w:rsidR="00CF07E1" w:rsidRDefault="00F84752">
      <w:pPr>
        <w:pStyle w:val="Bibliography"/>
      </w:pPr>
      <w:bookmarkStart w:id="204" w:name="ref-benoitsaint1876"/>
      <w:bookmarkEnd w:id="203"/>
      <w:r>
        <w:t xml:space="preserve">Benoît, A. 1876. </w:t>
      </w:r>
      <w:r>
        <w:rPr>
          <w:i/>
        </w:rPr>
        <w:t xml:space="preserve">Saint Grégoire de </w:t>
      </w:r>
      <w:proofErr w:type="spellStart"/>
      <w:r>
        <w:rPr>
          <w:i/>
        </w:rPr>
        <w:t>Nazianze</w:t>
      </w:r>
      <w:proofErr w:type="spellEnd"/>
      <w:r>
        <w:rPr>
          <w:i/>
        </w:rPr>
        <w:t xml:space="preserve">: </w:t>
      </w:r>
      <w:proofErr w:type="spellStart"/>
      <w:r>
        <w:rPr>
          <w:i/>
        </w:rPr>
        <w:t>sa</w:t>
      </w:r>
      <w:proofErr w:type="spellEnd"/>
      <w:r>
        <w:rPr>
          <w:i/>
        </w:rPr>
        <w:t xml:space="preserve"> vie, </w:t>
      </w:r>
      <w:proofErr w:type="spellStart"/>
      <w:r>
        <w:rPr>
          <w:i/>
        </w:rPr>
        <w:t>ses</w:t>
      </w:r>
      <w:proofErr w:type="spellEnd"/>
      <w:r>
        <w:rPr>
          <w:i/>
        </w:rPr>
        <w:t xml:space="preserve"> </w:t>
      </w:r>
      <w:proofErr w:type="spellStart"/>
      <w:r>
        <w:rPr>
          <w:i/>
        </w:rPr>
        <w:t>œuvres</w:t>
      </w:r>
      <w:proofErr w:type="spellEnd"/>
      <w:r>
        <w:rPr>
          <w:i/>
        </w:rPr>
        <w:t xml:space="preserve"> et son époque</w:t>
      </w:r>
      <w:r>
        <w:t>. Marseilles / Paris.</w:t>
      </w:r>
    </w:p>
    <w:p w:rsidR="00CF07E1" w:rsidRDefault="00F84752">
      <w:pPr>
        <w:pStyle w:val="Bibliography"/>
      </w:pPr>
      <w:bookmarkStart w:id="205" w:name="ref-Bernardi-regardvieetudiante-1990"/>
      <w:bookmarkEnd w:id="204"/>
      <w:proofErr w:type="spellStart"/>
      <w:r>
        <w:t>Bernardi</w:t>
      </w:r>
      <w:proofErr w:type="spellEnd"/>
      <w:r>
        <w:t xml:space="preserve">, J. 1990. “Un regard sur la vie </w:t>
      </w:r>
      <w:proofErr w:type="spellStart"/>
      <w:r>
        <w:t>étudiante</w:t>
      </w:r>
      <w:proofErr w:type="spellEnd"/>
      <w:r>
        <w:t xml:space="preserve"> à </w:t>
      </w:r>
      <w:proofErr w:type="spellStart"/>
      <w:r>
        <w:t>Athènes</w:t>
      </w:r>
      <w:proofErr w:type="spellEnd"/>
      <w:r>
        <w:t xml:space="preserve"> au milieu du IVᵉ s. après </w:t>
      </w:r>
      <w:proofErr w:type="spellStart"/>
      <w:r>
        <w:t>Jésus</w:t>
      </w:r>
      <w:proofErr w:type="spellEnd"/>
      <w:r>
        <w:t xml:space="preserve">-Christ.” </w:t>
      </w:r>
      <w:r>
        <w:rPr>
          <w:i/>
        </w:rPr>
        <w:t>REG</w:t>
      </w:r>
      <w:r>
        <w:t xml:space="preserve"> 103: 79–84.</w:t>
      </w:r>
    </w:p>
    <w:p w:rsidR="00CF07E1" w:rsidRDefault="00F84752">
      <w:pPr>
        <w:pStyle w:val="Bibliography"/>
      </w:pPr>
      <w:bookmarkStart w:id="206" w:name="ref-bernaysstudien1905"/>
      <w:bookmarkEnd w:id="205"/>
      <w:r>
        <w:t xml:space="preserve">Bernays, U. 1905. </w:t>
      </w:r>
      <w:proofErr w:type="spellStart"/>
      <w:r>
        <w:rPr>
          <w:i/>
        </w:rPr>
        <w:t>Studien</w:t>
      </w:r>
      <w:proofErr w:type="spellEnd"/>
      <w:r>
        <w:rPr>
          <w:i/>
        </w:rPr>
        <w:t xml:space="preserve"> </w:t>
      </w:r>
      <w:proofErr w:type="spellStart"/>
      <w:r>
        <w:rPr>
          <w:i/>
        </w:rPr>
        <w:t>zu</w:t>
      </w:r>
      <w:proofErr w:type="spellEnd"/>
      <w:r>
        <w:rPr>
          <w:i/>
        </w:rPr>
        <w:t xml:space="preserve"> Dionysius </w:t>
      </w:r>
      <w:proofErr w:type="spellStart"/>
      <w:r>
        <w:rPr>
          <w:i/>
        </w:rPr>
        <w:t>Periegetes</w:t>
      </w:r>
      <w:proofErr w:type="spellEnd"/>
      <w:r>
        <w:t>. Munich: LMU Munich.</w:t>
      </w:r>
    </w:p>
    <w:p w:rsidR="00CF07E1" w:rsidRDefault="00F84752">
      <w:pPr>
        <w:pStyle w:val="Bibliography"/>
      </w:pPr>
      <w:bookmarkStart w:id="207" w:name="ref-beuckmanngregor1988"/>
      <w:bookmarkEnd w:id="206"/>
      <w:proofErr w:type="spellStart"/>
      <w:r>
        <w:t>Beuckmann</w:t>
      </w:r>
      <w:proofErr w:type="spellEnd"/>
      <w:r>
        <w:t xml:space="preserve">, U. 1988. </w:t>
      </w:r>
      <w:r>
        <w:rPr>
          <w:i/>
        </w:rPr>
        <w:t xml:space="preserve">Gregor von Nazianz, </w:t>
      </w:r>
      <w:proofErr w:type="spellStart"/>
      <w:r>
        <w:rPr>
          <w:i/>
        </w:rPr>
        <w:t>Gegen</w:t>
      </w:r>
      <w:proofErr w:type="spellEnd"/>
      <w:r>
        <w:rPr>
          <w:i/>
        </w:rPr>
        <w:t xml:space="preserve"> die </w:t>
      </w:r>
      <w:proofErr w:type="spellStart"/>
      <w:r>
        <w:rPr>
          <w:i/>
        </w:rPr>
        <w:t>Habsucht</w:t>
      </w:r>
      <w:proofErr w:type="spellEnd"/>
      <w:r>
        <w:rPr>
          <w:i/>
        </w:rPr>
        <w:t xml:space="preserve"> (Carmen 1,2,28): </w:t>
      </w:r>
      <w:proofErr w:type="spellStart"/>
      <w:r>
        <w:rPr>
          <w:i/>
        </w:rPr>
        <w:t>Einleitung</w:t>
      </w:r>
      <w:proofErr w:type="spellEnd"/>
      <w:r>
        <w:rPr>
          <w:i/>
        </w:rPr>
        <w:t xml:space="preserve"> und </w:t>
      </w:r>
      <w:proofErr w:type="spellStart"/>
      <w:r>
        <w:rPr>
          <w:i/>
        </w:rPr>
        <w:t>Kommentar</w:t>
      </w:r>
      <w:proofErr w:type="spellEnd"/>
      <w:r>
        <w:t xml:space="preserve">. </w:t>
      </w:r>
      <w:proofErr w:type="spellStart"/>
      <w:r>
        <w:t>Studien</w:t>
      </w:r>
      <w:proofErr w:type="spellEnd"/>
      <w:r>
        <w:t xml:space="preserve"> </w:t>
      </w:r>
      <w:proofErr w:type="spellStart"/>
      <w:r>
        <w:t>zur</w:t>
      </w:r>
      <w:proofErr w:type="spellEnd"/>
      <w:r>
        <w:t xml:space="preserve"> </w:t>
      </w:r>
      <w:proofErr w:type="spellStart"/>
      <w:r>
        <w:t>Geschichte</w:t>
      </w:r>
      <w:proofErr w:type="spellEnd"/>
      <w:r>
        <w:t xml:space="preserve"> und </w:t>
      </w:r>
      <w:proofErr w:type="spellStart"/>
      <w:r>
        <w:t>Kultur</w:t>
      </w:r>
      <w:proofErr w:type="spellEnd"/>
      <w:r>
        <w:t xml:space="preserve"> des </w:t>
      </w:r>
      <w:proofErr w:type="spellStart"/>
      <w:r>
        <w:t>Altertums</w:t>
      </w:r>
      <w:proofErr w:type="spellEnd"/>
      <w:r>
        <w:t xml:space="preserve"> 6. Paderborn: F. </w:t>
      </w:r>
      <w:proofErr w:type="spellStart"/>
      <w:r>
        <w:t>Schöningh</w:t>
      </w:r>
      <w:proofErr w:type="spellEnd"/>
      <w:r>
        <w:t>.</w:t>
      </w:r>
    </w:p>
    <w:p w:rsidR="00CF07E1" w:rsidRDefault="00F84752">
      <w:pPr>
        <w:pStyle w:val="Bibliography"/>
      </w:pPr>
      <w:bookmarkStart w:id="208" w:name="ref-Blowers-BeautyTragedyNew-2016"/>
      <w:bookmarkEnd w:id="207"/>
      <w:r>
        <w:t xml:space="preserve">Blowers, P.M. 2016. “Beauty, Tragedy and New Creation: Theology and Contemplation in Cappadocian Cosmology.” </w:t>
      </w:r>
      <w:r>
        <w:rPr>
          <w:i/>
        </w:rPr>
        <w:t>International Journal of Systematic Theology</w:t>
      </w:r>
      <w:r>
        <w:t xml:space="preserve"> 18 (1): 7–29. doi:</w:t>
      </w:r>
      <w:hyperlink r:id="rId21">
        <w:r>
          <w:rPr>
            <w:rStyle w:val="Hyperlink"/>
          </w:rPr>
          <w:t>10.1111/ijst.12136</w:t>
        </w:r>
      </w:hyperlink>
      <w:r>
        <w:t>.</w:t>
      </w:r>
    </w:p>
    <w:p w:rsidR="00CF07E1" w:rsidRDefault="00F84752">
      <w:pPr>
        <w:pStyle w:val="Bibliography"/>
      </w:pPr>
      <w:bookmarkStart w:id="209" w:name="ref-Bowie-GreeksophistsGreek-1989"/>
      <w:bookmarkEnd w:id="208"/>
      <w:r>
        <w:t xml:space="preserve">Bowie, E.L. 1989. “Greek sophists and Greek poetry in the second Sophistic.” </w:t>
      </w:r>
      <w:proofErr w:type="spellStart"/>
      <w:r>
        <w:rPr>
          <w:i/>
        </w:rPr>
        <w:t>Aufsteig</w:t>
      </w:r>
      <w:proofErr w:type="spellEnd"/>
      <w:r>
        <w:rPr>
          <w:i/>
        </w:rPr>
        <w:t xml:space="preserve"> Und </w:t>
      </w:r>
      <w:proofErr w:type="spellStart"/>
      <w:r>
        <w:rPr>
          <w:i/>
        </w:rPr>
        <w:t>Niedergang</w:t>
      </w:r>
      <w:proofErr w:type="spellEnd"/>
      <w:r>
        <w:rPr>
          <w:i/>
        </w:rPr>
        <w:t xml:space="preserve"> Der </w:t>
      </w:r>
      <w:proofErr w:type="spellStart"/>
      <w:r>
        <w:rPr>
          <w:i/>
        </w:rPr>
        <w:t>Römischen</w:t>
      </w:r>
      <w:proofErr w:type="spellEnd"/>
      <w:r>
        <w:rPr>
          <w:i/>
        </w:rPr>
        <w:t xml:space="preserve"> Welt</w:t>
      </w:r>
      <w:r>
        <w:t xml:space="preserve"> II N° 33 (11): 209–58.</w:t>
      </w:r>
    </w:p>
    <w:p w:rsidR="00CF07E1" w:rsidRDefault="00F84752">
      <w:pPr>
        <w:pStyle w:val="Bibliography"/>
      </w:pPr>
      <w:bookmarkStart w:id="210" w:name="ref-Bomer-MetamorphosenIIIIKommentar-196"/>
      <w:bookmarkEnd w:id="209"/>
      <w:proofErr w:type="spellStart"/>
      <w:r>
        <w:lastRenderedPageBreak/>
        <w:t>Bömer</w:t>
      </w:r>
      <w:proofErr w:type="spellEnd"/>
      <w:r>
        <w:t xml:space="preserve">, F. 1969. </w:t>
      </w:r>
      <w:proofErr w:type="spellStart"/>
      <w:r>
        <w:rPr>
          <w:i/>
        </w:rPr>
        <w:t>Metamorphosen</w:t>
      </w:r>
      <w:proofErr w:type="spellEnd"/>
      <w:r>
        <w:rPr>
          <w:i/>
        </w:rPr>
        <w:t xml:space="preserve">, I-III: </w:t>
      </w:r>
      <w:proofErr w:type="spellStart"/>
      <w:r>
        <w:rPr>
          <w:i/>
        </w:rPr>
        <w:t>Kommentar</w:t>
      </w:r>
      <w:proofErr w:type="spellEnd"/>
      <w:r>
        <w:t xml:space="preserve">. </w:t>
      </w:r>
      <w:proofErr w:type="spellStart"/>
      <w:r>
        <w:t>Wissenschaftliche</w:t>
      </w:r>
      <w:proofErr w:type="spellEnd"/>
      <w:r>
        <w:t xml:space="preserve"> </w:t>
      </w:r>
      <w:proofErr w:type="spellStart"/>
      <w:r>
        <w:t>Kommentare</w:t>
      </w:r>
      <w:proofErr w:type="spellEnd"/>
      <w:r>
        <w:t xml:space="preserve"> Zu </w:t>
      </w:r>
      <w:proofErr w:type="spellStart"/>
      <w:r>
        <w:t>Griechischen</w:t>
      </w:r>
      <w:proofErr w:type="spellEnd"/>
      <w:r>
        <w:t xml:space="preserve"> Und </w:t>
      </w:r>
      <w:proofErr w:type="spellStart"/>
      <w:r>
        <w:t>Lateinischen</w:t>
      </w:r>
      <w:proofErr w:type="spellEnd"/>
      <w:r>
        <w:t xml:space="preserve"> </w:t>
      </w:r>
      <w:proofErr w:type="spellStart"/>
      <w:r>
        <w:t>Schriftstellern</w:t>
      </w:r>
      <w:proofErr w:type="spellEnd"/>
      <w:r>
        <w:t>. Heidelberg: Winter.</w:t>
      </w:r>
    </w:p>
    <w:p w:rsidR="00CF07E1" w:rsidRDefault="00F84752">
      <w:pPr>
        <w:pStyle w:val="Bibliography"/>
      </w:pPr>
      <w:bookmarkStart w:id="211" w:name="ref-Brugger-HomerIliadBasel-2017"/>
      <w:bookmarkEnd w:id="210"/>
      <w:proofErr w:type="spellStart"/>
      <w:r>
        <w:t>Brügger</w:t>
      </w:r>
      <w:proofErr w:type="spellEnd"/>
      <w:r>
        <w:t xml:space="preserve">, C. 2017. </w:t>
      </w:r>
      <w:r>
        <w:rPr>
          <w:i/>
        </w:rPr>
        <w:t>Homer’s Iliad. the Basel Commentary. Book XXIV.</w:t>
      </w:r>
      <w:r>
        <w:t xml:space="preserve"> Edited by S. Douglas Olson. Translated by Benjamin W. Millis and Sara </w:t>
      </w:r>
      <w:proofErr w:type="spellStart"/>
      <w:r>
        <w:t>Strack</w:t>
      </w:r>
      <w:proofErr w:type="spellEnd"/>
      <w:r>
        <w:t>. Berlin: De Gruyter.</w:t>
      </w:r>
    </w:p>
    <w:p w:rsidR="00CF07E1" w:rsidRDefault="00F84752">
      <w:pPr>
        <w:pStyle w:val="Bibliography"/>
      </w:pPr>
      <w:bookmarkStart w:id="212" w:name="ref-burgsmulleraskeseschrift2005"/>
      <w:bookmarkEnd w:id="211"/>
      <w:proofErr w:type="spellStart"/>
      <w:r>
        <w:t>Burgsmüller</w:t>
      </w:r>
      <w:proofErr w:type="spellEnd"/>
      <w:r>
        <w:t xml:space="preserve">, A. 2005. </w:t>
      </w:r>
      <w:r>
        <w:rPr>
          <w:i/>
        </w:rPr>
        <w:t xml:space="preserve">Die </w:t>
      </w:r>
      <w:proofErr w:type="spellStart"/>
      <w:r>
        <w:rPr>
          <w:i/>
        </w:rPr>
        <w:t>Askeseschrift</w:t>
      </w:r>
      <w:proofErr w:type="spellEnd"/>
      <w:r>
        <w:rPr>
          <w:i/>
        </w:rPr>
        <w:t xml:space="preserve"> des Pseudo-</w:t>
      </w:r>
      <w:proofErr w:type="spellStart"/>
      <w:r>
        <w:rPr>
          <w:i/>
        </w:rPr>
        <w:t>Basilius</w:t>
      </w:r>
      <w:proofErr w:type="spellEnd"/>
      <w:r>
        <w:rPr>
          <w:i/>
        </w:rPr>
        <w:t xml:space="preserve">: </w:t>
      </w:r>
      <w:proofErr w:type="spellStart"/>
      <w:r>
        <w:rPr>
          <w:i/>
        </w:rPr>
        <w:t>Untersuchungen</w:t>
      </w:r>
      <w:proofErr w:type="spellEnd"/>
      <w:r>
        <w:rPr>
          <w:i/>
        </w:rPr>
        <w:t xml:space="preserve"> </w:t>
      </w:r>
      <w:proofErr w:type="spellStart"/>
      <w:r>
        <w:rPr>
          <w:i/>
        </w:rPr>
        <w:t>zum</w:t>
      </w:r>
      <w:proofErr w:type="spellEnd"/>
      <w:r>
        <w:rPr>
          <w:i/>
        </w:rPr>
        <w:t xml:space="preserve"> Brief “</w:t>
      </w:r>
      <w:proofErr w:type="spellStart"/>
      <w:r>
        <w:rPr>
          <w:i/>
        </w:rPr>
        <w:t>Über</w:t>
      </w:r>
      <w:proofErr w:type="spellEnd"/>
      <w:r>
        <w:rPr>
          <w:i/>
        </w:rPr>
        <w:t xml:space="preserve"> die </w:t>
      </w:r>
      <w:proofErr w:type="spellStart"/>
      <w:r>
        <w:rPr>
          <w:i/>
        </w:rPr>
        <w:t>wahre</w:t>
      </w:r>
      <w:proofErr w:type="spellEnd"/>
      <w:r>
        <w:rPr>
          <w:i/>
        </w:rPr>
        <w:t xml:space="preserve"> </w:t>
      </w:r>
      <w:proofErr w:type="spellStart"/>
      <w:r>
        <w:rPr>
          <w:i/>
        </w:rPr>
        <w:t>Reinheit</w:t>
      </w:r>
      <w:proofErr w:type="spellEnd"/>
      <w:r>
        <w:rPr>
          <w:i/>
        </w:rPr>
        <w:t xml:space="preserve"> in der </w:t>
      </w:r>
      <w:proofErr w:type="spellStart"/>
      <w:r>
        <w:rPr>
          <w:i/>
        </w:rPr>
        <w:t>Jungfräulichkeit</w:t>
      </w:r>
      <w:proofErr w:type="spellEnd"/>
      <w:r>
        <w:rPr>
          <w:i/>
        </w:rPr>
        <w:t>”</w:t>
      </w:r>
      <w:r>
        <w:t xml:space="preserve">. </w:t>
      </w:r>
      <w:proofErr w:type="spellStart"/>
      <w:r>
        <w:t>Studien</w:t>
      </w:r>
      <w:proofErr w:type="spellEnd"/>
      <w:r>
        <w:t xml:space="preserve"> und </w:t>
      </w:r>
      <w:proofErr w:type="spellStart"/>
      <w:r>
        <w:t>Texte</w:t>
      </w:r>
      <w:proofErr w:type="spellEnd"/>
      <w:r>
        <w:t xml:space="preserve"> </w:t>
      </w:r>
      <w:proofErr w:type="spellStart"/>
      <w:r>
        <w:t>zu</w:t>
      </w:r>
      <w:proofErr w:type="spellEnd"/>
      <w:r>
        <w:t xml:space="preserve"> </w:t>
      </w:r>
      <w:proofErr w:type="spellStart"/>
      <w:r>
        <w:t>Antike</w:t>
      </w:r>
      <w:proofErr w:type="spellEnd"/>
      <w:r>
        <w:t xml:space="preserve"> und </w:t>
      </w:r>
      <w:proofErr w:type="spellStart"/>
      <w:r>
        <w:t>Christentum</w:t>
      </w:r>
      <w:proofErr w:type="spellEnd"/>
      <w:r>
        <w:t xml:space="preserve"> 28. Tübingen: Mohr </w:t>
      </w:r>
      <w:proofErr w:type="spellStart"/>
      <w:r>
        <w:t>Siebeck</w:t>
      </w:r>
      <w:proofErr w:type="spellEnd"/>
      <w:r>
        <w:t>.</w:t>
      </w:r>
    </w:p>
    <w:p w:rsidR="00CF07E1" w:rsidRDefault="00F84752">
      <w:pPr>
        <w:pStyle w:val="Bibliography"/>
      </w:pPr>
      <w:bookmarkStart w:id="213" w:name="ref-caillaus1842"/>
      <w:bookmarkEnd w:id="212"/>
      <w:proofErr w:type="spellStart"/>
      <w:r>
        <w:t>Caillau</w:t>
      </w:r>
      <w:proofErr w:type="spellEnd"/>
      <w:r>
        <w:t xml:space="preserve">, D.A.B., ed. 1842. </w:t>
      </w:r>
      <w:r>
        <w:rPr>
          <w:i/>
        </w:rPr>
        <w:t xml:space="preserve">S. </w:t>
      </w:r>
      <w:proofErr w:type="spellStart"/>
      <w:r>
        <w:rPr>
          <w:i/>
        </w:rPr>
        <w:t>patris</w:t>
      </w:r>
      <w:proofErr w:type="spellEnd"/>
      <w:r>
        <w:rPr>
          <w:i/>
        </w:rPr>
        <w:t xml:space="preserve"> </w:t>
      </w:r>
      <w:proofErr w:type="spellStart"/>
      <w:r>
        <w:rPr>
          <w:i/>
        </w:rPr>
        <w:t>nostri</w:t>
      </w:r>
      <w:proofErr w:type="spellEnd"/>
      <w:r>
        <w:rPr>
          <w:i/>
        </w:rPr>
        <w:t xml:space="preserve"> </w:t>
      </w:r>
      <w:proofErr w:type="spellStart"/>
      <w:r>
        <w:rPr>
          <w:i/>
        </w:rPr>
        <w:t>Gregorii</w:t>
      </w:r>
      <w:proofErr w:type="spellEnd"/>
      <w:r>
        <w:rPr>
          <w:i/>
        </w:rPr>
        <w:t xml:space="preserve"> </w:t>
      </w:r>
      <w:proofErr w:type="spellStart"/>
      <w:r>
        <w:rPr>
          <w:i/>
        </w:rPr>
        <w:t>Nazianzeni</w:t>
      </w:r>
      <w:proofErr w:type="spellEnd"/>
      <w:r>
        <w:rPr>
          <w:i/>
        </w:rPr>
        <w:t xml:space="preserve"> omnia </w:t>
      </w:r>
      <w:proofErr w:type="spellStart"/>
      <w:r>
        <w:rPr>
          <w:i/>
        </w:rPr>
        <w:t>quae</w:t>
      </w:r>
      <w:proofErr w:type="spellEnd"/>
      <w:r>
        <w:rPr>
          <w:i/>
        </w:rPr>
        <w:t xml:space="preserve"> extant opera</w:t>
      </w:r>
      <w:r>
        <w:t xml:space="preserve">. Vol. vol. 4: Carmina et </w:t>
      </w:r>
      <w:proofErr w:type="spellStart"/>
      <w:r>
        <w:t>epistula</w:t>
      </w:r>
      <w:proofErr w:type="spellEnd"/>
      <w:r>
        <w:t xml:space="preserve">. Paris: P. </w:t>
      </w:r>
      <w:proofErr w:type="spellStart"/>
      <w:r>
        <w:t>Mellier</w:t>
      </w:r>
      <w:proofErr w:type="spellEnd"/>
      <w:r>
        <w:t>.</w:t>
      </w:r>
    </w:p>
    <w:p w:rsidR="00CF07E1" w:rsidRDefault="00F84752">
      <w:pPr>
        <w:pStyle w:val="Bibliography"/>
      </w:pPr>
      <w:bookmarkStart w:id="214" w:name="ref-Cairns-GenericCompositionGreek-1972"/>
      <w:bookmarkEnd w:id="213"/>
      <w:r>
        <w:t xml:space="preserve">Cairns, F. 1972. </w:t>
      </w:r>
      <w:r>
        <w:rPr>
          <w:i/>
        </w:rPr>
        <w:t>Generic Composition in Greek and Roman Poetry</w:t>
      </w:r>
      <w:r>
        <w:t>. Edinburgh University Press.</w:t>
      </w:r>
    </w:p>
    <w:p w:rsidR="00CF07E1" w:rsidRDefault="00F84752">
      <w:pPr>
        <w:pStyle w:val="Bibliography"/>
      </w:pPr>
      <w:bookmarkStart w:id="215" w:name="ref-Cameron-GreekAnthologyMeleager-1993"/>
      <w:bookmarkEnd w:id="214"/>
      <w:r>
        <w:t xml:space="preserve">Cameron, A. 1993. </w:t>
      </w:r>
      <w:r>
        <w:rPr>
          <w:i/>
        </w:rPr>
        <w:t xml:space="preserve">The Greek Anthology: From </w:t>
      </w:r>
      <w:proofErr w:type="spellStart"/>
      <w:r>
        <w:rPr>
          <w:i/>
        </w:rPr>
        <w:t>Meleager</w:t>
      </w:r>
      <w:proofErr w:type="spellEnd"/>
      <w:r>
        <w:rPr>
          <w:i/>
        </w:rPr>
        <w:t xml:space="preserve"> to </w:t>
      </w:r>
      <w:proofErr w:type="spellStart"/>
      <w:r>
        <w:rPr>
          <w:i/>
        </w:rPr>
        <w:t>Planudes</w:t>
      </w:r>
      <w:proofErr w:type="spellEnd"/>
      <w:r>
        <w:t>. Clarendon Press.</w:t>
      </w:r>
    </w:p>
    <w:p w:rsidR="00CF07E1" w:rsidRDefault="00F84752">
      <w:pPr>
        <w:pStyle w:val="Bibliography"/>
      </w:pPr>
      <w:bookmarkStart w:id="216" w:name="ref-Cameron-CallimachusHisCritics-1995"/>
      <w:bookmarkEnd w:id="215"/>
      <w:r>
        <w:t xml:space="preserve">———. 1995. </w:t>
      </w:r>
      <w:r>
        <w:rPr>
          <w:i/>
        </w:rPr>
        <w:t>Callimachus and His Critics</w:t>
      </w:r>
      <w:r>
        <w:t>. Princeton, NJ: Princeton University Press.</w:t>
      </w:r>
    </w:p>
    <w:p w:rsidR="00CF07E1" w:rsidRDefault="00F84752">
      <w:pPr>
        <w:pStyle w:val="Bibliography"/>
      </w:pPr>
      <w:bookmarkStart w:id="217" w:name="ref-Cameron-PoetryLiteraryCulture-2006"/>
      <w:bookmarkEnd w:id="216"/>
      <w:r>
        <w:t xml:space="preserve">———. 2006. “Poetry and Literary Culture in Late Antiquity.” In Swain, S. and Edwards, </w:t>
      </w:r>
      <w:proofErr w:type="spellStart"/>
      <w:r>
        <w:t>M.eds.</w:t>
      </w:r>
      <w:proofErr w:type="spellEnd"/>
      <w:r>
        <w:t xml:space="preserve">, </w:t>
      </w:r>
      <w:r>
        <w:rPr>
          <w:i/>
        </w:rPr>
        <w:t>Approaching Late Antiquity</w:t>
      </w:r>
      <w:r>
        <w:t>, 327–54. Oxford University Press. doi:</w:t>
      </w:r>
      <w:hyperlink r:id="rId22">
        <w:r>
          <w:rPr>
            <w:rStyle w:val="Hyperlink"/>
          </w:rPr>
          <w:t>10.1093/</w:t>
        </w:r>
        <w:proofErr w:type="spellStart"/>
        <w:proofErr w:type="gramStart"/>
        <w:r>
          <w:rPr>
            <w:rStyle w:val="Hyperlink"/>
          </w:rPr>
          <w:t>acprof:oso</w:t>
        </w:r>
        <w:proofErr w:type="spellEnd"/>
        <w:proofErr w:type="gramEnd"/>
        <w:r>
          <w:rPr>
            <w:rStyle w:val="Hyperlink"/>
          </w:rPr>
          <w:t>/9780199297375.001.0001</w:t>
        </w:r>
      </w:hyperlink>
      <w:r>
        <w:t>.</w:t>
      </w:r>
    </w:p>
    <w:p w:rsidR="00CF07E1" w:rsidRDefault="00F84752">
      <w:pPr>
        <w:pStyle w:val="Bibliography"/>
      </w:pPr>
      <w:bookmarkStart w:id="218" w:name="ref-Cameron-LastPagansRome-2010"/>
      <w:bookmarkEnd w:id="217"/>
      <w:r>
        <w:t xml:space="preserve">———. 2010. </w:t>
      </w:r>
      <w:r>
        <w:rPr>
          <w:i/>
        </w:rPr>
        <w:t>The Last Pagans of Rome</w:t>
      </w:r>
      <w:r>
        <w:t>. Oxford University Press.</w:t>
      </w:r>
    </w:p>
    <w:p w:rsidR="00CF07E1" w:rsidRDefault="00F84752">
      <w:pPr>
        <w:pStyle w:val="Bibliography"/>
      </w:pPr>
      <w:bookmarkStart w:id="219" w:name="ref-Casanova-GregoryNazianzusrebus-1999"/>
      <w:bookmarkEnd w:id="218"/>
      <w:r>
        <w:t xml:space="preserve">Casanova, A. 1999. “Gregory of Nazianzus, de Rebus </w:t>
      </w:r>
      <w:proofErr w:type="spellStart"/>
      <w:r>
        <w:t>Suis</w:t>
      </w:r>
      <w:proofErr w:type="spellEnd"/>
      <w:r>
        <w:t xml:space="preserve"> 424ff. and de </w:t>
      </w:r>
      <w:proofErr w:type="spellStart"/>
      <w:r>
        <w:t>Uita</w:t>
      </w:r>
      <w:proofErr w:type="spellEnd"/>
      <w:r>
        <w:t xml:space="preserve"> </w:t>
      </w:r>
      <w:proofErr w:type="spellStart"/>
      <w:r>
        <w:t>Sua</w:t>
      </w:r>
      <w:proofErr w:type="spellEnd"/>
      <w:r>
        <w:t xml:space="preserve"> 68</w:t>
      </w:r>
      <w:proofErr w:type="gramStart"/>
      <w:r>
        <w:t>ff. :</w:t>
      </w:r>
      <w:proofErr w:type="gramEnd"/>
      <w:r>
        <w:t xml:space="preserve"> Echoes of Epic and Dramatic Poetry in His Mother’s Prayer.” In </w:t>
      </w:r>
      <w:r>
        <w:rPr>
          <w:i/>
        </w:rPr>
        <w:t>Prayer and Spirituality in the Early Church. 2</w:t>
      </w:r>
      <w:r>
        <w:t>, 145–53.</w:t>
      </w:r>
    </w:p>
    <w:p w:rsidR="00CF07E1" w:rsidRDefault="00F84752">
      <w:pPr>
        <w:pStyle w:val="Bibliography"/>
      </w:pPr>
      <w:bookmarkStart w:id="220" w:name="ref-cataudellail1928"/>
      <w:bookmarkEnd w:id="219"/>
      <w:proofErr w:type="spellStart"/>
      <w:r>
        <w:t>Cataudella</w:t>
      </w:r>
      <w:proofErr w:type="spellEnd"/>
      <w:r>
        <w:t xml:space="preserve">, Q. 1928. “Il </w:t>
      </w:r>
      <w:proofErr w:type="spellStart"/>
      <w:r>
        <w:t>prologo</w:t>
      </w:r>
      <w:proofErr w:type="spellEnd"/>
      <w:r>
        <w:t xml:space="preserve"> </w:t>
      </w:r>
      <w:proofErr w:type="spellStart"/>
      <w:r>
        <w:t>degli</w:t>
      </w:r>
      <w:proofErr w:type="spellEnd"/>
      <w:r>
        <w:t xml:space="preserve"> </w:t>
      </w:r>
      <w:proofErr w:type="spellStart"/>
      <w:r>
        <w:t>Αἴτι</w:t>
      </w:r>
      <w:proofErr w:type="spellEnd"/>
      <w:r>
        <w:t xml:space="preserve">α e Gregorio </w:t>
      </w:r>
      <w:proofErr w:type="spellStart"/>
      <w:r>
        <w:t>Nazianzeno</w:t>
      </w:r>
      <w:proofErr w:type="spellEnd"/>
      <w:r>
        <w:t xml:space="preserve">.” </w:t>
      </w:r>
      <w:r>
        <w:rPr>
          <w:i/>
        </w:rPr>
        <w:t>RF</w:t>
      </w:r>
      <w:r>
        <w:t xml:space="preserve"> (56): 509–10.</w:t>
      </w:r>
    </w:p>
    <w:p w:rsidR="00CF07E1" w:rsidRDefault="00F84752">
      <w:pPr>
        <w:pStyle w:val="Bibliography"/>
      </w:pPr>
      <w:bookmarkStart w:id="221" w:name="ref-centanniil2007"/>
      <w:bookmarkEnd w:id="220"/>
      <w:proofErr w:type="spellStart"/>
      <w:r>
        <w:t>Centanni</w:t>
      </w:r>
      <w:proofErr w:type="spellEnd"/>
      <w:r>
        <w:t xml:space="preserve">, M. 2007. “Il Christos </w:t>
      </w:r>
      <w:proofErr w:type="spellStart"/>
      <w:proofErr w:type="gramStart"/>
      <w:r>
        <w:t>Paschon</w:t>
      </w:r>
      <w:proofErr w:type="spellEnd"/>
      <w:r>
        <w:t>  di</w:t>
      </w:r>
      <w:proofErr w:type="gramEnd"/>
      <w:r>
        <w:t xml:space="preserve"> Gregorio di </w:t>
      </w:r>
      <w:proofErr w:type="spellStart"/>
      <w:r>
        <w:t>Nazianzo</w:t>
      </w:r>
      <w:proofErr w:type="spellEnd"/>
      <w:r>
        <w:t xml:space="preserve">: </w:t>
      </w:r>
      <w:proofErr w:type="spellStart"/>
      <w:r>
        <w:t>tragedia</w:t>
      </w:r>
      <w:proofErr w:type="spellEnd"/>
      <w:r>
        <w:t xml:space="preserve"> </w:t>
      </w:r>
      <w:proofErr w:type="spellStart"/>
      <w:r>
        <w:t>classica</w:t>
      </w:r>
      <w:proofErr w:type="spellEnd"/>
      <w:r>
        <w:t xml:space="preserve"> e </w:t>
      </w:r>
      <w:proofErr w:type="spellStart"/>
      <w:r>
        <w:t>cristiana</w:t>
      </w:r>
      <w:proofErr w:type="spellEnd"/>
      <w:r>
        <w:t xml:space="preserve">.” In </w:t>
      </w:r>
      <w:proofErr w:type="spellStart"/>
      <w:r>
        <w:t>Isetta</w:t>
      </w:r>
      <w:proofErr w:type="spellEnd"/>
      <w:r>
        <w:t xml:space="preserve">, S. and Bertone, </w:t>
      </w:r>
      <w:proofErr w:type="spellStart"/>
      <w:r>
        <w:t>T.eds</w:t>
      </w:r>
      <w:proofErr w:type="spellEnd"/>
      <w:r>
        <w:t xml:space="preserve">., </w:t>
      </w:r>
      <w:proofErr w:type="spellStart"/>
      <w:r>
        <w:rPr>
          <w:i/>
        </w:rPr>
        <w:t>Letteratura</w:t>
      </w:r>
      <w:proofErr w:type="spellEnd"/>
      <w:r>
        <w:rPr>
          <w:i/>
        </w:rPr>
        <w:t xml:space="preserve"> </w:t>
      </w:r>
      <w:proofErr w:type="spellStart"/>
      <w:r>
        <w:rPr>
          <w:i/>
        </w:rPr>
        <w:t>cristiana</w:t>
      </w:r>
      <w:proofErr w:type="spellEnd"/>
      <w:r>
        <w:rPr>
          <w:i/>
        </w:rPr>
        <w:t xml:space="preserve"> e </w:t>
      </w:r>
      <w:proofErr w:type="spellStart"/>
      <w:r>
        <w:rPr>
          <w:i/>
        </w:rPr>
        <w:t>letterature</w:t>
      </w:r>
      <w:proofErr w:type="spellEnd"/>
      <w:r>
        <w:rPr>
          <w:i/>
        </w:rPr>
        <w:t xml:space="preserve"> </w:t>
      </w:r>
      <w:proofErr w:type="spellStart"/>
      <w:r>
        <w:rPr>
          <w:i/>
        </w:rPr>
        <w:t>europee</w:t>
      </w:r>
      <w:proofErr w:type="spellEnd"/>
      <w:r>
        <w:rPr>
          <w:i/>
        </w:rPr>
        <w:t xml:space="preserve">: </w:t>
      </w:r>
      <w:proofErr w:type="spellStart"/>
      <w:r>
        <w:rPr>
          <w:i/>
        </w:rPr>
        <w:t>atti</w:t>
      </w:r>
      <w:proofErr w:type="spellEnd"/>
      <w:r>
        <w:rPr>
          <w:i/>
        </w:rPr>
        <w:t xml:space="preserve"> del </w:t>
      </w:r>
      <w:proofErr w:type="spellStart"/>
      <w:proofErr w:type="gramStart"/>
      <w:r>
        <w:rPr>
          <w:i/>
        </w:rPr>
        <w:t>convegno</w:t>
      </w:r>
      <w:proofErr w:type="spellEnd"/>
      <w:r>
        <w:rPr>
          <w:i/>
        </w:rPr>
        <w:t xml:space="preserve"> :</w:t>
      </w:r>
      <w:proofErr w:type="gramEnd"/>
      <w:r>
        <w:rPr>
          <w:i/>
        </w:rPr>
        <w:t xml:space="preserve"> Genova, 9-11 </w:t>
      </w:r>
      <w:proofErr w:type="spellStart"/>
      <w:r>
        <w:rPr>
          <w:i/>
        </w:rPr>
        <w:t>dicembre</w:t>
      </w:r>
      <w:proofErr w:type="spellEnd"/>
      <w:r>
        <w:rPr>
          <w:i/>
        </w:rPr>
        <w:t xml:space="preserve"> 2004.</w:t>
      </w:r>
      <w:r>
        <w:t xml:space="preserve">, 59–67. </w:t>
      </w:r>
      <w:proofErr w:type="spellStart"/>
      <w:r>
        <w:t>Letture</w:t>
      </w:r>
      <w:proofErr w:type="spellEnd"/>
      <w:r>
        <w:t xml:space="preserve"> </w:t>
      </w:r>
      <w:proofErr w:type="spellStart"/>
      <w:r>
        <w:t>patristiche</w:t>
      </w:r>
      <w:proofErr w:type="spellEnd"/>
      <w:r>
        <w:t xml:space="preserve"> 11. Bologna.</w:t>
      </w:r>
    </w:p>
    <w:p w:rsidR="00CF07E1" w:rsidRDefault="00F84752">
      <w:pPr>
        <w:pStyle w:val="Bibliography"/>
      </w:pPr>
      <w:bookmarkStart w:id="222" w:name="ref-Chantraine-Dictionnaireetymologiquel"/>
      <w:bookmarkEnd w:id="221"/>
      <w:proofErr w:type="spellStart"/>
      <w:r>
        <w:t>Chantraine</w:t>
      </w:r>
      <w:proofErr w:type="spellEnd"/>
      <w:r>
        <w:t xml:space="preserve">, P. 1968. </w:t>
      </w:r>
      <w:proofErr w:type="spellStart"/>
      <w:r>
        <w:rPr>
          <w:i/>
        </w:rPr>
        <w:t>Dictionnaire</w:t>
      </w:r>
      <w:proofErr w:type="spellEnd"/>
      <w:r>
        <w:rPr>
          <w:i/>
        </w:rPr>
        <w:t xml:space="preserve"> </w:t>
      </w:r>
      <w:proofErr w:type="spellStart"/>
      <w:r>
        <w:rPr>
          <w:i/>
        </w:rPr>
        <w:t>étymologique</w:t>
      </w:r>
      <w:proofErr w:type="spellEnd"/>
      <w:r>
        <w:rPr>
          <w:i/>
        </w:rPr>
        <w:t xml:space="preserve"> de la </w:t>
      </w:r>
      <w:proofErr w:type="spellStart"/>
      <w:r>
        <w:rPr>
          <w:i/>
        </w:rPr>
        <w:t>lange</w:t>
      </w:r>
      <w:proofErr w:type="spellEnd"/>
      <w:r>
        <w:rPr>
          <w:i/>
        </w:rPr>
        <w:t xml:space="preserve"> Grecque</w:t>
      </w:r>
      <w:r>
        <w:t>. Paris.</w:t>
      </w:r>
    </w:p>
    <w:p w:rsidR="00CF07E1" w:rsidRDefault="00F84752">
      <w:pPr>
        <w:pStyle w:val="Bibliography"/>
      </w:pPr>
      <w:bookmarkStart w:id="223" w:name="ref-citroniarte2011"/>
      <w:bookmarkEnd w:id="222"/>
      <w:proofErr w:type="spellStart"/>
      <w:r>
        <w:t>Citroni</w:t>
      </w:r>
      <w:proofErr w:type="spellEnd"/>
      <w:r>
        <w:t>, M. 2011. “</w:t>
      </w:r>
      <w:proofErr w:type="spellStart"/>
      <w:r>
        <w:t>Arte</w:t>
      </w:r>
      <w:proofErr w:type="spellEnd"/>
      <w:r>
        <w:t xml:space="preserve"> </w:t>
      </w:r>
      <w:proofErr w:type="spellStart"/>
      <w:r>
        <w:t>Allusiva</w:t>
      </w:r>
      <w:proofErr w:type="spellEnd"/>
      <w:r>
        <w:t xml:space="preserve">: </w:t>
      </w:r>
      <w:proofErr w:type="spellStart"/>
      <w:r>
        <w:t>Pasquali</w:t>
      </w:r>
      <w:proofErr w:type="spellEnd"/>
      <w:r>
        <w:t xml:space="preserve"> and Onward.” In Acosta-Hughes, B., </w:t>
      </w:r>
      <w:proofErr w:type="spellStart"/>
      <w:r>
        <w:t>Lehnus</w:t>
      </w:r>
      <w:proofErr w:type="spellEnd"/>
      <w:r>
        <w:t xml:space="preserve">, L., and Stephens, </w:t>
      </w:r>
      <w:proofErr w:type="spellStart"/>
      <w:r>
        <w:t>S.eds</w:t>
      </w:r>
      <w:proofErr w:type="spellEnd"/>
      <w:r>
        <w:t xml:space="preserve">., </w:t>
      </w:r>
      <w:r>
        <w:rPr>
          <w:i/>
        </w:rPr>
        <w:t>Brill’s Companion to Callimachus</w:t>
      </w:r>
      <w:r>
        <w:t>, 534–65.</w:t>
      </w:r>
    </w:p>
    <w:p w:rsidR="00CF07E1" w:rsidRDefault="00F84752">
      <w:pPr>
        <w:pStyle w:val="Bibliography"/>
      </w:pPr>
      <w:bookmarkStart w:id="224" w:name="ref-colonnaoppiani1964"/>
      <w:bookmarkEnd w:id="223"/>
      <w:r>
        <w:t xml:space="preserve">Colonna, A. 1964. “De </w:t>
      </w:r>
      <w:proofErr w:type="spellStart"/>
      <w:r>
        <w:t>Oppiani</w:t>
      </w:r>
      <w:proofErr w:type="spellEnd"/>
      <w:r>
        <w:t xml:space="preserve"> vita </w:t>
      </w:r>
      <w:proofErr w:type="spellStart"/>
      <w:r>
        <w:t>antiquissima</w:t>
      </w:r>
      <w:proofErr w:type="spellEnd"/>
      <w:r>
        <w:t xml:space="preserve">.” </w:t>
      </w:r>
      <w:proofErr w:type="spellStart"/>
      <w:r>
        <w:rPr>
          <w:i/>
        </w:rPr>
        <w:t>Bollettino</w:t>
      </w:r>
      <w:proofErr w:type="spellEnd"/>
      <w:r>
        <w:rPr>
          <w:i/>
        </w:rPr>
        <w:t xml:space="preserve"> Del </w:t>
      </w:r>
      <w:proofErr w:type="spellStart"/>
      <w:r>
        <w:rPr>
          <w:i/>
        </w:rPr>
        <w:t>Comitato</w:t>
      </w:r>
      <w:proofErr w:type="spellEnd"/>
      <w:r>
        <w:rPr>
          <w:i/>
        </w:rPr>
        <w:t xml:space="preserve"> Per La </w:t>
      </w:r>
      <w:proofErr w:type="spellStart"/>
      <w:r>
        <w:rPr>
          <w:i/>
        </w:rPr>
        <w:t>Preparazione</w:t>
      </w:r>
      <w:proofErr w:type="spellEnd"/>
      <w:r>
        <w:rPr>
          <w:i/>
        </w:rPr>
        <w:t xml:space="preserve"> </w:t>
      </w:r>
      <w:proofErr w:type="spellStart"/>
      <w:r>
        <w:rPr>
          <w:i/>
        </w:rPr>
        <w:t>Dell’Edizione</w:t>
      </w:r>
      <w:proofErr w:type="spellEnd"/>
      <w:r>
        <w:rPr>
          <w:i/>
        </w:rPr>
        <w:t xml:space="preserve"> Nazionale Dei </w:t>
      </w:r>
      <w:proofErr w:type="spellStart"/>
      <w:r>
        <w:rPr>
          <w:i/>
        </w:rPr>
        <w:t>Classici</w:t>
      </w:r>
      <w:proofErr w:type="spellEnd"/>
      <w:r>
        <w:rPr>
          <w:i/>
        </w:rPr>
        <w:t xml:space="preserve"> </w:t>
      </w:r>
      <w:proofErr w:type="spellStart"/>
      <w:r>
        <w:rPr>
          <w:i/>
        </w:rPr>
        <w:t>Greci</w:t>
      </w:r>
      <w:proofErr w:type="spellEnd"/>
      <w:r>
        <w:rPr>
          <w:i/>
        </w:rPr>
        <w:t xml:space="preserve"> E </w:t>
      </w:r>
      <w:proofErr w:type="spellStart"/>
      <w:r>
        <w:rPr>
          <w:i/>
        </w:rPr>
        <w:t>Latini</w:t>
      </w:r>
      <w:proofErr w:type="spellEnd"/>
      <w:r>
        <w:t xml:space="preserve"> 12: 33–40.</w:t>
      </w:r>
    </w:p>
    <w:p w:rsidR="00CF07E1" w:rsidRDefault="00F84752">
      <w:pPr>
        <w:pStyle w:val="Bibliography"/>
      </w:pPr>
      <w:bookmarkStart w:id="225" w:name="ref-concagli2000"/>
      <w:bookmarkEnd w:id="224"/>
      <w:r>
        <w:t>Conca, F. 2000. “</w:t>
      </w:r>
      <w:proofErr w:type="spellStart"/>
      <w:r>
        <w:t>Gli</w:t>
      </w:r>
      <w:proofErr w:type="spellEnd"/>
      <w:r>
        <w:t xml:space="preserve"> </w:t>
      </w:r>
      <w:proofErr w:type="spellStart"/>
      <w:r>
        <w:t>Epigrammi</w:t>
      </w:r>
      <w:proofErr w:type="spellEnd"/>
      <w:r>
        <w:t xml:space="preserve"> Di Gregorio </w:t>
      </w:r>
      <w:proofErr w:type="spellStart"/>
      <w:r>
        <w:t>Nazianzeno</w:t>
      </w:r>
      <w:proofErr w:type="spellEnd"/>
      <w:r>
        <w:t xml:space="preserve">.” </w:t>
      </w:r>
      <w:proofErr w:type="spellStart"/>
      <w:r>
        <w:rPr>
          <w:i/>
        </w:rPr>
        <w:t>Κοινωνί</w:t>
      </w:r>
      <w:proofErr w:type="spellEnd"/>
      <w:r>
        <w:rPr>
          <w:i/>
        </w:rPr>
        <w:t>α</w:t>
      </w:r>
      <w:r>
        <w:t xml:space="preserve"> 24 (1): 47–66.</w:t>
      </w:r>
    </w:p>
    <w:p w:rsidR="00CF07E1" w:rsidRDefault="00F84752">
      <w:pPr>
        <w:pStyle w:val="Bibliography"/>
      </w:pPr>
      <w:bookmarkStart w:id="226" w:name="ref-Consolino-Sofiisamfoterisprytanin-19"/>
      <w:bookmarkEnd w:id="225"/>
      <w:r>
        <w:t>Consolino, F.E. 1987. “</w:t>
      </w:r>
      <w:proofErr w:type="spellStart"/>
      <w:r>
        <w:t>Σοφίης</w:t>
      </w:r>
      <w:proofErr w:type="spellEnd"/>
      <w:r>
        <w:t xml:space="preserve"> </w:t>
      </w:r>
      <w:proofErr w:type="spellStart"/>
      <w:r>
        <w:t>ἀμφοτέρης</w:t>
      </w:r>
      <w:proofErr w:type="spellEnd"/>
      <w:r>
        <w:t xml:space="preserve"> π</w:t>
      </w:r>
      <w:proofErr w:type="spellStart"/>
      <w:r>
        <w:t>ρύτ</w:t>
      </w:r>
      <w:proofErr w:type="spellEnd"/>
      <w:r>
        <w:t>α</w:t>
      </w:r>
      <w:proofErr w:type="spellStart"/>
      <w:r>
        <w:t>νιν</w:t>
      </w:r>
      <w:proofErr w:type="spellEnd"/>
      <w:r>
        <w:t xml:space="preserve">. </w:t>
      </w:r>
      <w:proofErr w:type="spellStart"/>
      <w:r>
        <w:t>Gli</w:t>
      </w:r>
      <w:proofErr w:type="spellEnd"/>
      <w:r>
        <w:t xml:space="preserve"> </w:t>
      </w:r>
      <w:proofErr w:type="spellStart"/>
      <w:r>
        <w:t>epigrammi</w:t>
      </w:r>
      <w:proofErr w:type="spellEnd"/>
      <w:r>
        <w:t xml:space="preserve"> </w:t>
      </w:r>
      <w:proofErr w:type="spellStart"/>
      <w:r>
        <w:t>funerari</w:t>
      </w:r>
      <w:proofErr w:type="spellEnd"/>
      <w:r>
        <w:t xml:space="preserve"> di Gregorio </w:t>
      </w:r>
      <w:proofErr w:type="spellStart"/>
      <w:r>
        <w:t>Nazianzeno</w:t>
      </w:r>
      <w:proofErr w:type="spellEnd"/>
      <w:r>
        <w:t xml:space="preserve"> (AP VIII).” </w:t>
      </w:r>
      <w:r>
        <w:rPr>
          <w:i/>
        </w:rPr>
        <w:t>Athenaeum</w:t>
      </w:r>
      <w:r>
        <w:t xml:space="preserve"> 65: 407–25.</w:t>
      </w:r>
    </w:p>
    <w:p w:rsidR="00CF07E1" w:rsidRDefault="00F84752">
      <w:pPr>
        <w:pStyle w:val="Bibliography"/>
      </w:pPr>
      <w:bookmarkStart w:id="227" w:name="ref-Conte-rhetoricimitationGenre-1986"/>
      <w:bookmarkEnd w:id="226"/>
      <w:r>
        <w:lastRenderedPageBreak/>
        <w:t xml:space="preserve">Conte, G.B. 1986. </w:t>
      </w:r>
      <w:r>
        <w:rPr>
          <w:i/>
        </w:rPr>
        <w:t>The Rhetoric of Imitation. Genre and Poetic Memory in Virgil and Other Latin Poets</w:t>
      </w:r>
      <w:r>
        <w:t>. Cornell Studies in Classical Philology 44. Ithaca, NY: Cornell University Press.</w:t>
      </w:r>
    </w:p>
    <w:p w:rsidR="00CF07E1" w:rsidRDefault="00F84752">
      <w:pPr>
        <w:pStyle w:val="Bibliography"/>
      </w:pPr>
      <w:bookmarkStart w:id="228" w:name="ref-Conte-LoveElegyRemedia-1989"/>
      <w:bookmarkEnd w:id="227"/>
      <w:r>
        <w:t xml:space="preserve">———. 1989. “Love Without Elegy: The </w:t>
      </w:r>
      <w:proofErr w:type="spellStart"/>
      <w:r>
        <w:t>Remedia</w:t>
      </w:r>
      <w:proofErr w:type="spellEnd"/>
      <w:r>
        <w:t xml:space="preserve"> </w:t>
      </w:r>
      <w:proofErr w:type="spellStart"/>
      <w:r>
        <w:t>Amoris</w:t>
      </w:r>
      <w:proofErr w:type="spellEnd"/>
      <w:r>
        <w:t xml:space="preserve"> and the Logic of a Genre.” </w:t>
      </w:r>
      <w:r>
        <w:rPr>
          <w:i/>
        </w:rPr>
        <w:t>Poetics Today</w:t>
      </w:r>
      <w:r>
        <w:t xml:space="preserve"> 10 (3): 441–69. doi:</w:t>
      </w:r>
      <w:hyperlink r:id="rId23">
        <w:r>
          <w:rPr>
            <w:rStyle w:val="Hyperlink"/>
          </w:rPr>
          <w:t>10.2307/1772900</w:t>
        </w:r>
      </w:hyperlink>
      <w:r>
        <w:t>.</w:t>
      </w:r>
    </w:p>
    <w:p w:rsidR="00CF07E1" w:rsidRDefault="00F84752">
      <w:pPr>
        <w:pStyle w:val="Bibliography"/>
      </w:pPr>
      <w:bookmarkStart w:id="229" w:name="ref-Conte-imitazionefurtooriginalita-201"/>
      <w:bookmarkEnd w:id="228"/>
      <w:r>
        <w:t xml:space="preserve">———. 2014. </w:t>
      </w:r>
      <w:proofErr w:type="spellStart"/>
      <w:r>
        <w:rPr>
          <w:i/>
        </w:rPr>
        <w:t>Dell’imitazione</w:t>
      </w:r>
      <w:proofErr w:type="spellEnd"/>
      <w:r>
        <w:rPr>
          <w:i/>
        </w:rPr>
        <w:t xml:space="preserve">: </w:t>
      </w:r>
      <w:proofErr w:type="spellStart"/>
      <w:r>
        <w:rPr>
          <w:i/>
        </w:rPr>
        <w:t>furto</w:t>
      </w:r>
      <w:proofErr w:type="spellEnd"/>
      <w:r>
        <w:rPr>
          <w:i/>
        </w:rPr>
        <w:t xml:space="preserve"> e </w:t>
      </w:r>
      <w:proofErr w:type="spellStart"/>
      <w:r>
        <w:rPr>
          <w:i/>
        </w:rPr>
        <w:t>originalità</w:t>
      </w:r>
      <w:proofErr w:type="spellEnd"/>
      <w:r>
        <w:t xml:space="preserve">. </w:t>
      </w:r>
      <w:proofErr w:type="spellStart"/>
      <w:r>
        <w:t>Edizioni</w:t>
      </w:r>
      <w:proofErr w:type="spellEnd"/>
      <w:r>
        <w:t xml:space="preserve"> </w:t>
      </w:r>
      <w:proofErr w:type="spellStart"/>
      <w:r>
        <w:t>della</w:t>
      </w:r>
      <w:proofErr w:type="spellEnd"/>
      <w:r>
        <w:t xml:space="preserve"> </w:t>
      </w:r>
      <w:proofErr w:type="spellStart"/>
      <w:r>
        <w:t>Normale</w:t>
      </w:r>
      <w:proofErr w:type="spellEnd"/>
      <w:r>
        <w:t>.</w:t>
      </w:r>
    </w:p>
    <w:p w:rsidR="00CF07E1" w:rsidRDefault="00F84752">
      <w:pPr>
        <w:pStyle w:val="Bibliography"/>
      </w:pPr>
      <w:bookmarkStart w:id="230" w:name="ref-C.B-Imitazionearteallusiva-1989"/>
      <w:bookmarkEnd w:id="229"/>
      <w:r>
        <w:t xml:space="preserve">Conte, G.B., and </w:t>
      </w:r>
      <w:proofErr w:type="spellStart"/>
      <w:r>
        <w:t>Barchiesi</w:t>
      </w:r>
      <w:proofErr w:type="spellEnd"/>
      <w:r>
        <w:t>, A. 1989. “</w:t>
      </w:r>
      <w:proofErr w:type="spellStart"/>
      <w:r>
        <w:t>Imitazione</w:t>
      </w:r>
      <w:proofErr w:type="spellEnd"/>
      <w:r>
        <w:t xml:space="preserve"> e </w:t>
      </w:r>
      <w:proofErr w:type="spellStart"/>
      <w:r>
        <w:t>arte</w:t>
      </w:r>
      <w:proofErr w:type="spellEnd"/>
      <w:r>
        <w:t xml:space="preserve"> </w:t>
      </w:r>
      <w:proofErr w:type="spellStart"/>
      <w:proofErr w:type="gramStart"/>
      <w:r>
        <w:t>allusiva</w:t>
      </w:r>
      <w:proofErr w:type="spellEnd"/>
      <w:r>
        <w:t xml:space="preserve"> :</w:t>
      </w:r>
      <w:proofErr w:type="gramEnd"/>
      <w:r>
        <w:t xml:space="preserve"> Modi e </w:t>
      </w:r>
      <w:proofErr w:type="spellStart"/>
      <w:r>
        <w:t>funzioni</w:t>
      </w:r>
      <w:proofErr w:type="spellEnd"/>
      <w:r>
        <w:t xml:space="preserve"> </w:t>
      </w:r>
      <w:proofErr w:type="spellStart"/>
      <w:r>
        <w:t>dell’intertestualità</w:t>
      </w:r>
      <w:proofErr w:type="spellEnd"/>
      <w:r>
        <w:t xml:space="preserve">.” In </w:t>
      </w:r>
      <w:r>
        <w:rPr>
          <w:i/>
        </w:rPr>
        <w:t xml:space="preserve">Lo </w:t>
      </w:r>
      <w:proofErr w:type="spellStart"/>
      <w:r>
        <w:rPr>
          <w:i/>
        </w:rPr>
        <w:t>spazio</w:t>
      </w:r>
      <w:proofErr w:type="spellEnd"/>
      <w:r>
        <w:rPr>
          <w:i/>
        </w:rPr>
        <w:t xml:space="preserve"> </w:t>
      </w:r>
      <w:proofErr w:type="spellStart"/>
      <w:r>
        <w:rPr>
          <w:i/>
        </w:rPr>
        <w:t>letterario</w:t>
      </w:r>
      <w:proofErr w:type="spellEnd"/>
      <w:r>
        <w:rPr>
          <w:i/>
        </w:rPr>
        <w:t xml:space="preserve"> di Roma</w:t>
      </w:r>
      <w:r>
        <w:t>, 81–114.</w:t>
      </w:r>
    </w:p>
    <w:p w:rsidR="00CF07E1" w:rsidRDefault="00F84752">
      <w:pPr>
        <w:pStyle w:val="Bibliography"/>
      </w:pPr>
      <w:bookmarkStart w:id="231" w:name="ref-Costanza-Motivicallimacheinel-1991"/>
      <w:bookmarkEnd w:id="230"/>
      <w:r>
        <w:t>Costanza, S. 1991. “</w:t>
      </w:r>
      <w:proofErr w:type="spellStart"/>
      <w:r>
        <w:t>Motivi</w:t>
      </w:r>
      <w:proofErr w:type="spellEnd"/>
      <w:r>
        <w:t xml:space="preserve"> </w:t>
      </w:r>
      <w:proofErr w:type="spellStart"/>
      <w:r>
        <w:t>callimachei</w:t>
      </w:r>
      <w:proofErr w:type="spellEnd"/>
      <w:r>
        <w:t xml:space="preserve"> </w:t>
      </w:r>
      <w:proofErr w:type="spellStart"/>
      <w:r>
        <w:t>nel</w:t>
      </w:r>
      <w:proofErr w:type="spellEnd"/>
      <w:r>
        <w:t xml:space="preserve"> </w:t>
      </w:r>
      <w:proofErr w:type="spellStart"/>
      <w:r>
        <w:t>proemio</w:t>
      </w:r>
      <w:proofErr w:type="spellEnd"/>
      <w:r>
        <w:t xml:space="preserve"> </w:t>
      </w:r>
      <w:proofErr w:type="spellStart"/>
      <w:r>
        <w:t>dei</w:t>
      </w:r>
      <w:proofErr w:type="spellEnd"/>
      <w:r>
        <w:t xml:space="preserve"> </w:t>
      </w:r>
      <w:proofErr w:type="spellStart"/>
      <w:r>
        <w:t>Cynegetica</w:t>
      </w:r>
      <w:proofErr w:type="spellEnd"/>
      <w:r>
        <w:t xml:space="preserve"> di </w:t>
      </w:r>
      <w:proofErr w:type="spellStart"/>
      <w:r>
        <w:t>Oppiano</w:t>
      </w:r>
      <w:proofErr w:type="spellEnd"/>
      <w:r>
        <w:t xml:space="preserve"> </w:t>
      </w:r>
      <w:proofErr w:type="spellStart"/>
      <w:r>
        <w:t>d’Apamea</w:t>
      </w:r>
      <w:proofErr w:type="spellEnd"/>
      <w:r>
        <w:t xml:space="preserve">.” In </w:t>
      </w:r>
      <w:proofErr w:type="spellStart"/>
      <w:r>
        <w:rPr>
          <w:i/>
        </w:rPr>
        <w:t>Studi</w:t>
      </w:r>
      <w:proofErr w:type="spellEnd"/>
      <w:r>
        <w:rPr>
          <w:i/>
        </w:rPr>
        <w:t xml:space="preserve"> di </w:t>
      </w:r>
      <w:proofErr w:type="spellStart"/>
      <w:r>
        <w:rPr>
          <w:i/>
        </w:rPr>
        <w:t>filologia</w:t>
      </w:r>
      <w:proofErr w:type="spellEnd"/>
      <w:r>
        <w:rPr>
          <w:i/>
        </w:rPr>
        <w:t xml:space="preserve"> </w:t>
      </w:r>
      <w:proofErr w:type="spellStart"/>
      <w:r>
        <w:rPr>
          <w:i/>
        </w:rPr>
        <w:t>classica</w:t>
      </w:r>
      <w:proofErr w:type="spellEnd"/>
      <w:r>
        <w:rPr>
          <w:i/>
        </w:rPr>
        <w:t xml:space="preserve"> in </w:t>
      </w:r>
      <w:proofErr w:type="spellStart"/>
      <w:r>
        <w:rPr>
          <w:i/>
        </w:rPr>
        <w:t>onore</w:t>
      </w:r>
      <w:proofErr w:type="spellEnd"/>
      <w:r>
        <w:rPr>
          <w:i/>
        </w:rPr>
        <w:t xml:space="preserve"> di Giusto Monaco</w:t>
      </w:r>
      <w:r>
        <w:t xml:space="preserve">, 1: </w:t>
      </w:r>
      <w:proofErr w:type="spellStart"/>
      <w:r>
        <w:t>Letteratura</w:t>
      </w:r>
      <w:proofErr w:type="spellEnd"/>
      <w:r>
        <w:t xml:space="preserve"> greca:479–89. Palermo: Univ. di Palermo Fac. di </w:t>
      </w:r>
      <w:proofErr w:type="spellStart"/>
      <w:r>
        <w:t>Lettere</w:t>
      </w:r>
      <w:proofErr w:type="spellEnd"/>
      <w:r>
        <w:t xml:space="preserve"> e </w:t>
      </w:r>
      <w:proofErr w:type="spellStart"/>
      <w:r>
        <w:t>Filosofia</w:t>
      </w:r>
      <w:proofErr w:type="spellEnd"/>
      <w:r>
        <w:t>.</w:t>
      </w:r>
    </w:p>
    <w:p w:rsidR="00CF07E1" w:rsidRDefault="00F84752">
      <w:pPr>
        <w:pStyle w:val="Bibliography"/>
      </w:pPr>
      <w:bookmarkStart w:id="232" w:name="ref-Cribiore-GymnasticsMindGreek-2005"/>
      <w:bookmarkEnd w:id="231"/>
      <w:proofErr w:type="spellStart"/>
      <w:r>
        <w:t>Cribiore</w:t>
      </w:r>
      <w:proofErr w:type="spellEnd"/>
      <w:r>
        <w:t xml:space="preserve">, R. 2005. </w:t>
      </w:r>
      <w:r>
        <w:rPr>
          <w:i/>
        </w:rPr>
        <w:t>Gymnastics of the Mind: Greek Education in Hellenistic and Roman Egypt</w:t>
      </w:r>
      <w:r>
        <w:t>. Princeton, NJ: Princeton University Press.</w:t>
      </w:r>
    </w:p>
    <w:p w:rsidR="00CF07E1" w:rsidRDefault="00F84752">
      <w:pPr>
        <w:pStyle w:val="Bibliography"/>
      </w:pPr>
      <w:bookmarkStart w:id="233" w:name="ref-Cribiore-EducationPapyri-2009"/>
      <w:bookmarkEnd w:id="232"/>
      <w:r>
        <w:t xml:space="preserve">———. 2009. “Education in the Papyri.” In Bagnall, </w:t>
      </w:r>
      <w:proofErr w:type="spellStart"/>
      <w:r>
        <w:t>R.S.ed</w:t>
      </w:r>
      <w:proofErr w:type="spellEnd"/>
      <w:r>
        <w:t xml:space="preserve">., </w:t>
      </w:r>
      <w:r>
        <w:rPr>
          <w:i/>
        </w:rPr>
        <w:t>The Oxford Handbook of Papyrology</w:t>
      </w:r>
      <w:r>
        <w:t xml:space="preserve">, 320–37. Oxford Handbooks. </w:t>
      </w:r>
      <w:proofErr w:type="gramStart"/>
      <w:r>
        <w:t>Oxford ;</w:t>
      </w:r>
      <w:proofErr w:type="gramEnd"/>
      <w:r>
        <w:t xml:space="preserve"> New York: Oxford University Press.</w:t>
      </w:r>
    </w:p>
    <w:p w:rsidR="00CF07E1" w:rsidRDefault="00F84752">
      <w:pPr>
        <w:pStyle w:val="Bibliography"/>
      </w:pPr>
      <w:bookmarkStart w:id="234" w:name="ref-crimiil1972"/>
      <w:bookmarkEnd w:id="233"/>
      <w:proofErr w:type="spellStart"/>
      <w:r>
        <w:t>Crimi</w:t>
      </w:r>
      <w:proofErr w:type="spellEnd"/>
      <w:r>
        <w:t xml:space="preserve">, C. 1972. “Il </w:t>
      </w:r>
      <w:proofErr w:type="spellStart"/>
      <w:r>
        <w:t>problema</w:t>
      </w:r>
      <w:proofErr w:type="spellEnd"/>
      <w:r>
        <w:t xml:space="preserve"> </w:t>
      </w:r>
      <w:proofErr w:type="spellStart"/>
      <w:r>
        <w:t>delle</w:t>
      </w:r>
      <w:proofErr w:type="spellEnd"/>
      <w:r>
        <w:t xml:space="preserve"> « false quantities » di Gregorio </w:t>
      </w:r>
      <w:proofErr w:type="spellStart"/>
      <w:r>
        <w:t>Nazianzeno</w:t>
      </w:r>
      <w:proofErr w:type="spellEnd"/>
      <w:r>
        <w:t xml:space="preserve"> </w:t>
      </w:r>
      <w:proofErr w:type="spellStart"/>
      <w:r>
        <w:t>alla</w:t>
      </w:r>
      <w:proofErr w:type="spellEnd"/>
      <w:r>
        <w:t xml:space="preserve"> </w:t>
      </w:r>
      <w:proofErr w:type="spellStart"/>
      <w:r>
        <w:t>luce</w:t>
      </w:r>
      <w:proofErr w:type="spellEnd"/>
      <w:r>
        <w:t xml:space="preserve"> </w:t>
      </w:r>
      <w:proofErr w:type="spellStart"/>
      <w:r>
        <w:t>della</w:t>
      </w:r>
      <w:proofErr w:type="spellEnd"/>
      <w:r>
        <w:t xml:space="preserve"> </w:t>
      </w:r>
      <w:proofErr w:type="spellStart"/>
      <w:r>
        <w:t>tradizione</w:t>
      </w:r>
      <w:proofErr w:type="spellEnd"/>
      <w:r>
        <w:t xml:space="preserve"> </w:t>
      </w:r>
      <w:proofErr w:type="spellStart"/>
      <w:r>
        <w:t>manoscritta</w:t>
      </w:r>
      <w:proofErr w:type="spellEnd"/>
      <w:r>
        <w:t xml:space="preserve"> di un </w:t>
      </w:r>
      <w:proofErr w:type="spellStart"/>
      <w:r>
        <w:t>carme</w:t>
      </w:r>
      <w:proofErr w:type="spellEnd"/>
      <w:r>
        <w:t xml:space="preserve">, I,2,10 De </w:t>
      </w:r>
      <w:proofErr w:type="spellStart"/>
      <w:r>
        <w:t>virtute</w:t>
      </w:r>
      <w:proofErr w:type="spellEnd"/>
      <w:r>
        <w:t xml:space="preserve">.” </w:t>
      </w:r>
      <w:proofErr w:type="spellStart"/>
      <w:r>
        <w:rPr>
          <w:i/>
        </w:rPr>
        <w:t>Siculorum</w:t>
      </w:r>
      <w:proofErr w:type="spellEnd"/>
      <w:r>
        <w:rPr>
          <w:i/>
        </w:rPr>
        <w:t xml:space="preserve"> </w:t>
      </w:r>
      <w:proofErr w:type="gramStart"/>
      <w:r>
        <w:rPr>
          <w:i/>
        </w:rPr>
        <w:t>Gymnasium :</w:t>
      </w:r>
      <w:proofErr w:type="gramEnd"/>
      <w:r>
        <w:rPr>
          <w:i/>
        </w:rPr>
        <w:t xml:space="preserve"> </w:t>
      </w:r>
      <w:proofErr w:type="spellStart"/>
      <w:r>
        <w:rPr>
          <w:i/>
        </w:rPr>
        <w:t>Rassegna</w:t>
      </w:r>
      <w:proofErr w:type="spellEnd"/>
      <w:r>
        <w:rPr>
          <w:i/>
        </w:rPr>
        <w:t xml:space="preserve"> Della </w:t>
      </w:r>
      <w:proofErr w:type="spellStart"/>
      <w:r>
        <w:rPr>
          <w:i/>
        </w:rPr>
        <w:t>Facoltà</w:t>
      </w:r>
      <w:proofErr w:type="spellEnd"/>
      <w:r>
        <w:rPr>
          <w:i/>
        </w:rPr>
        <w:t xml:space="preserve"> Di </w:t>
      </w:r>
      <w:proofErr w:type="spellStart"/>
      <w:r>
        <w:rPr>
          <w:i/>
        </w:rPr>
        <w:t>Lettere</w:t>
      </w:r>
      <w:proofErr w:type="spellEnd"/>
      <w:r>
        <w:rPr>
          <w:i/>
        </w:rPr>
        <w:t xml:space="preserve"> E </w:t>
      </w:r>
      <w:proofErr w:type="spellStart"/>
      <w:r>
        <w:rPr>
          <w:i/>
        </w:rPr>
        <w:t>Filosofia</w:t>
      </w:r>
      <w:proofErr w:type="spellEnd"/>
      <w:r>
        <w:rPr>
          <w:i/>
        </w:rPr>
        <w:t xml:space="preserve"> </w:t>
      </w:r>
      <w:proofErr w:type="spellStart"/>
      <w:r>
        <w:rPr>
          <w:i/>
        </w:rPr>
        <w:t>Dell’Università</w:t>
      </w:r>
      <w:proofErr w:type="spellEnd"/>
      <w:r>
        <w:rPr>
          <w:i/>
        </w:rPr>
        <w:t xml:space="preserve"> Di Catania</w:t>
      </w:r>
      <w:r>
        <w:t xml:space="preserve"> XXV: 1–26.</w:t>
      </w:r>
    </w:p>
    <w:p w:rsidR="00CF07E1" w:rsidRDefault="00F84752">
      <w:pPr>
        <w:pStyle w:val="Bibliography"/>
      </w:pPr>
      <w:bookmarkStart w:id="235" w:name="ref-Crimi-NazianzenicaXXIIVariazioni-201"/>
      <w:bookmarkEnd w:id="234"/>
      <w:r>
        <w:t>———. 2018. “</w:t>
      </w:r>
      <w:proofErr w:type="spellStart"/>
      <w:r>
        <w:t>Nazianzenica</w:t>
      </w:r>
      <w:proofErr w:type="spellEnd"/>
      <w:r>
        <w:t xml:space="preserve"> XXII. </w:t>
      </w:r>
      <w:proofErr w:type="spellStart"/>
      <w:r>
        <w:t>Variazioni</w:t>
      </w:r>
      <w:proofErr w:type="spellEnd"/>
      <w:r>
        <w:t xml:space="preserve"> </w:t>
      </w:r>
      <w:proofErr w:type="spellStart"/>
      <w:r>
        <w:t>sull’ira</w:t>
      </w:r>
      <w:proofErr w:type="spellEnd"/>
      <w:r>
        <w:t xml:space="preserve"> in Gregorio (</w:t>
      </w:r>
      <w:proofErr w:type="spellStart"/>
      <w:r>
        <w:t>carm</w:t>
      </w:r>
      <w:proofErr w:type="spellEnd"/>
      <w:r>
        <w:t xml:space="preserve">. I.2.25; or. 18).” In </w:t>
      </w:r>
      <w:proofErr w:type="spellStart"/>
      <w:r>
        <w:t>Cipolla</w:t>
      </w:r>
      <w:proofErr w:type="spellEnd"/>
      <w:r>
        <w:t xml:space="preserve">, </w:t>
      </w:r>
      <w:proofErr w:type="spellStart"/>
      <w:r>
        <w:t>P.B.ed</w:t>
      </w:r>
      <w:proofErr w:type="spellEnd"/>
      <w:r>
        <w:t xml:space="preserve">., </w:t>
      </w:r>
      <w:proofErr w:type="spellStart"/>
      <w:r>
        <w:rPr>
          <w:i/>
        </w:rPr>
        <w:t>Metodo</w:t>
      </w:r>
      <w:proofErr w:type="spellEnd"/>
      <w:r>
        <w:rPr>
          <w:i/>
        </w:rPr>
        <w:t xml:space="preserve"> e </w:t>
      </w:r>
      <w:proofErr w:type="spellStart"/>
      <w:r>
        <w:rPr>
          <w:i/>
        </w:rPr>
        <w:t>passione</w:t>
      </w:r>
      <w:proofErr w:type="spellEnd"/>
      <w:r>
        <w:rPr>
          <w:i/>
        </w:rPr>
        <w:t xml:space="preserve">. </w:t>
      </w:r>
      <w:proofErr w:type="spellStart"/>
      <w:r>
        <w:rPr>
          <w:i/>
        </w:rPr>
        <w:t>Atti</w:t>
      </w:r>
      <w:proofErr w:type="spellEnd"/>
      <w:r>
        <w:rPr>
          <w:i/>
        </w:rPr>
        <w:t xml:space="preserve"> </w:t>
      </w:r>
      <w:proofErr w:type="spellStart"/>
      <w:r>
        <w:rPr>
          <w:i/>
        </w:rPr>
        <w:t>dell’incontro</w:t>
      </w:r>
      <w:proofErr w:type="spellEnd"/>
      <w:r>
        <w:rPr>
          <w:i/>
        </w:rPr>
        <w:t xml:space="preserve"> di </w:t>
      </w:r>
      <w:proofErr w:type="spellStart"/>
      <w:r>
        <w:rPr>
          <w:i/>
        </w:rPr>
        <w:t>studi</w:t>
      </w:r>
      <w:proofErr w:type="spellEnd"/>
      <w:r>
        <w:rPr>
          <w:i/>
        </w:rPr>
        <w:t xml:space="preserve"> in </w:t>
      </w:r>
      <w:proofErr w:type="spellStart"/>
      <w:r>
        <w:rPr>
          <w:i/>
        </w:rPr>
        <w:t>onore</w:t>
      </w:r>
      <w:proofErr w:type="spellEnd"/>
      <w:r>
        <w:rPr>
          <w:i/>
        </w:rPr>
        <w:t xml:space="preserve"> di Giuseppina </w:t>
      </w:r>
      <w:proofErr w:type="spellStart"/>
      <w:r>
        <w:rPr>
          <w:i/>
        </w:rPr>
        <w:t>Basta</w:t>
      </w:r>
      <w:proofErr w:type="spellEnd"/>
      <w:r>
        <w:rPr>
          <w:i/>
        </w:rPr>
        <w:t xml:space="preserve"> </w:t>
      </w:r>
      <w:proofErr w:type="spellStart"/>
      <w:r>
        <w:rPr>
          <w:i/>
        </w:rPr>
        <w:t>Donzelli</w:t>
      </w:r>
      <w:proofErr w:type="spellEnd"/>
      <w:r>
        <w:t xml:space="preserve">, 131–44. Amsterdam: Adolf M. </w:t>
      </w:r>
      <w:proofErr w:type="spellStart"/>
      <w:r>
        <w:t>Hakkert</w:t>
      </w:r>
      <w:proofErr w:type="spellEnd"/>
      <w:r>
        <w:t>.</w:t>
      </w:r>
    </w:p>
    <w:p w:rsidR="00CF07E1" w:rsidRDefault="00F84752">
      <w:pPr>
        <w:pStyle w:val="Bibliography"/>
      </w:pPr>
      <w:bookmarkStart w:id="236" w:name="ref-C.C-GregorioNazianzenoPoesie-1999"/>
      <w:bookmarkEnd w:id="235"/>
      <w:proofErr w:type="spellStart"/>
      <w:r>
        <w:t>Crimi</w:t>
      </w:r>
      <w:proofErr w:type="spellEnd"/>
      <w:r>
        <w:t xml:space="preserve">, C., and Costa, I. 1999. </w:t>
      </w:r>
      <w:r>
        <w:rPr>
          <w:i/>
        </w:rPr>
        <w:t xml:space="preserve">Gregorio </w:t>
      </w:r>
      <w:proofErr w:type="spellStart"/>
      <w:r>
        <w:rPr>
          <w:i/>
        </w:rPr>
        <w:t>Nazianzeno</w:t>
      </w:r>
      <w:proofErr w:type="spellEnd"/>
      <w:r>
        <w:rPr>
          <w:i/>
        </w:rPr>
        <w:t xml:space="preserve">. </w:t>
      </w:r>
      <w:proofErr w:type="spellStart"/>
      <w:r>
        <w:rPr>
          <w:i/>
        </w:rPr>
        <w:t>Poesie</w:t>
      </w:r>
      <w:proofErr w:type="spellEnd"/>
      <w:r>
        <w:t xml:space="preserve">. </w:t>
      </w:r>
      <w:proofErr w:type="spellStart"/>
      <w:r>
        <w:t>Collana</w:t>
      </w:r>
      <w:proofErr w:type="spellEnd"/>
      <w:r>
        <w:t xml:space="preserve"> di </w:t>
      </w:r>
      <w:proofErr w:type="spellStart"/>
      <w:r>
        <w:t>testi</w:t>
      </w:r>
      <w:proofErr w:type="spellEnd"/>
      <w:r>
        <w:t xml:space="preserve"> </w:t>
      </w:r>
      <w:proofErr w:type="spellStart"/>
      <w:r>
        <w:t>patristici</w:t>
      </w:r>
      <w:proofErr w:type="spellEnd"/>
      <w:r>
        <w:t xml:space="preserve"> 150. Roma: </w:t>
      </w:r>
      <w:proofErr w:type="spellStart"/>
      <w:r>
        <w:t>Città</w:t>
      </w:r>
      <w:proofErr w:type="spellEnd"/>
      <w:r>
        <w:t xml:space="preserve"> </w:t>
      </w:r>
      <w:proofErr w:type="spellStart"/>
      <w:r>
        <w:t>nuova</w:t>
      </w:r>
      <w:proofErr w:type="spellEnd"/>
      <w:r>
        <w:t>.</w:t>
      </w:r>
    </w:p>
    <w:p w:rsidR="00CF07E1" w:rsidRDefault="00F84752">
      <w:pPr>
        <w:pStyle w:val="Bibliography"/>
      </w:pPr>
      <w:bookmarkStart w:id="237" w:name="ref-crimigregorio1995"/>
      <w:bookmarkEnd w:id="236"/>
      <w:proofErr w:type="spellStart"/>
      <w:r>
        <w:t>Crimi</w:t>
      </w:r>
      <w:proofErr w:type="spellEnd"/>
      <w:r>
        <w:t xml:space="preserve">, C., </w:t>
      </w:r>
      <w:proofErr w:type="spellStart"/>
      <w:r>
        <w:t>Kertsch</w:t>
      </w:r>
      <w:proofErr w:type="spellEnd"/>
      <w:r>
        <w:t xml:space="preserve">, M., and </w:t>
      </w:r>
      <w:proofErr w:type="spellStart"/>
      <w:r>
        <w:t>Guirau</w:t>
      </w:r>
      <w:proofErr w:type="spellEnd"/>
      <w:r>
        <w:t xml:space="preserve">, J. 1995. </w:t>
      </w:r>
      <w:r>
        <w:rPr>
          <w:i/>
        </w:rPr>
        <w:t xml:space="preserve">Gregorio </w:t>
      </w:r>
      <w:proofErr w:type="spellStart"/>
      <w:r>
        <w:rPr>
          <w:i/>
        </w:rPr>
        <w:t>Nazianzeno</w:t>
      </w:r>
      <w:proofErr w:type="spellEnd"/>
      <w:r>
        <w:rPr>
          <w:i/>
        </w:rPr>
        <w:t xml:space="preserve">. Sulla </w:t>
      </w:r>
      <w:proofErr w:type="spellStart"/>
      <w:r>
        <w:rPr>
          <w:i/>
        </w:rPr>
        <w:t>virtù</w:t>
      </w:r>
      <w:proofErr w:type="spellEnd"/>
      <w:r>
        <w:rPr>
          <w:i/>
        </w:rPr>
        <w:t xml:space="preserve">: </w:t>
      </w:r>
      <w:proofErr w:type="spellStart"/>
      <w:r>
        <w:rPr>
          <w:i/>
        </w:rPr>
        <w:t>carme</w:t>
      </w:r>
      <w:proofErr w:type="spellEnd"/>
      <w:r>
        <w:rPr>
          <w:i/>
        </w:rPr>
        <w:t xml:space="preserve"> </w:t>
      </w:r>
      <w:proofErr w:type="spellStart"/>
      <w:r>
        <w:rPr>
          <w:i/>
        </w:rPr>
        <w:t>giambico</w:t>
      </w:r>
      <w:proofErr w:type="spellEnd"/>
      <w:r>
        <w:rPr>
          <w:i/>
        </w:rPr>
        <w:t>: [I,2,10]</w:t>
      </w:r>
      <w:r>
        <w:t xml:space="preserve">. </w:t>
      </w:r>
      <w:proofErr w:type="spellStart"/>
      <w:r>
        <w:t>Poeti</w:t>
      </w:r>
      <w:proofErr w:type="spellEnd"/>
      <w:r>
        <w:t xml:space="preserve"> </w:t>
      </w:r>
      <w:proofErr w:type="spellStart"/>
      <w:r>
        <w:t>cristiani</w:t>
      </w:r>
      <w:proofErr w:type="spellEnd"/>
      <w:r>
        <w:t xml:space="preserve"> 1. Pisa: ETS.</w:t>
      </w:r>
    </w:p>
    <w:p w:rsidR="00CF07E1" w:rsidRDefault="00F84752">
      <w:pPr>
        <w:pStyle w:val="Bibliography"/>
      </w:pPr>
      <w:bookmarkStart w:id="238" w:name="ref-Criscuolo-Sugliepigrammidi-2007"/>
      <w:bookmarkEnd w:id="237"/>
      <w:proofErr w:type="spellStart"/>
      <w:r>
        <w:t>Criscuolo</w:t>
      </w:r>
      <w:proofErr w:type="spellEnd"/>
      <w:r>
        <w:t>, U. 2007. “</w:t>
      </w:r>
      <w:proofErr w:type="spellStart"/>
      <w:r>
        <w:t>Sugli</w:t>
      </w:r>
      <w:proofErr w:type="spellEnd"/>
      <w:r>
        <w:t xml:space="preserve"> </w:t>
      </w:r>
      <w:proofErr w:type="spellStart"/>
      <w:r>
        <w:t>epigrammi</w:t>
      </w:r>
      <w:proofErr w:type="spellEnd"/>
      <w:r>
        <w:t xml:space="preserve"> di Gregorio di </w:t>
      </w:r>
      <w:proofErr w:type="spellStart"/>
      <w:r>
        <w:t>Nazianzo</w:t>
      </w:r>
      <w:proofErr w:type="spellEnd"/>
      <w:r>
        <w:t xml:space="preserve">.” In </w:t>
      </w:r>
      <w:proofErr w:type="spellStart"/>
      <w:r>
        <w:t>Lozza</w:t>
      </w:r>
      <w:proofErr w:type="spellEnd"/>
      <w:r>
        <w:t xml:space="preserve">, G. and </w:t>
      </w:r>
      <w:proofErr w:type="spellStart"/>
      <w:r>
        <w:t>Tempesta</w:t>
      </w:r>
      <w:proofErr w:type="spellEnd"/>
      <w:r>
        <w:t xml:space="preserve">, </w:t>
      </w:r>
      <w:proofErr w:type="spellStart"/>
      <w:r>
        <w:t>S.M.eds</w:t>
      </w:r>
      <w:proofErr w:type="spellEnd"/>
      <w:r>
        <w:t xml:space="preserve">., </w:t>
      </w:r>
      <w:proofErr w:type="spellStart"/>
      <w:r>
        <w:rPr>
          <w:i/>
        </w:rPr>
        <w:t>L’epigramma</w:t>
      </w:r>
      <w:proofErr w:type="spellEnd"/>
      <w:r>
        <w:rPr>
          <w:i/>
        </w:rPr>
        <w:t xml:space="preserve"> </w:t>
      </w:r>
      <w:proofErr w:type="spellStart"/>
      <w:proofErr w:type="gramStart"/>
      <w:r>
        <w:rPr>
          <w:i/>
        </w:rPr>
        <w:t>greco</w:t>
      </w:r>
      <w:proofErr w:type="spellEnd"/>
      <w:r>
        <w:rPr>
          <w:i/>
        </w:rPr>
        <w:t xml:space="preserve"> :</w:t>
      </w:r>
      <w:proofErr w:type="gramEnd"/>
      <w:r>
        <w:rPr>
          <w:i/>
        </w:rPr>
        <w:t xml:space="preserve"> </w:t>
      </w:r>
      <w:proofErr w:type="spellStart"/>
      <w:r>
        <w:rPr>
          <w:i/>
        </w:rPr>
        <w:t>problemi</w:t>
      </w:r>
      <w:proofErr w:type="spellEnd"/>
      <w:r>
        <w:rPr>
          <w:i/>
        </w:rPr>
        <w:t xml:space="preserve"> e </w:t>
      </w:r>
      <w:proofErr w:type="spellStart"/>
      <w:r>
        <w:rPr>
          <w:i/>
        </w:rPr>
        <w:t>perspettive</w:t>
      </w:r>
      <w:proofErr w:type="spellEnd"/>
      <w:r>
        <w:t xml:space="preserve">, 19–52. </w:t>
      </w:r>
      <w:proofErr w:type="spellStart"/>
      <w:r>
        <w:t>Cisalpino</w:t>
      </w:r>
      <w:proofErr w:type="spellEnd"/>
      <w:r>
        <w:t>.</w:t>
      </w:r>
    </w:p>
    <w:p w:rsidR="00CF07E1" w:rsidRDefault="00F84752">
      <w:pPr>
        <w:pStyle w:val="Bibliography"/>
      </w:pPr>
      <w:bookmarkStart w:id="239" w:name="ref-Daley-GregoryNazianzus-2012"/>
      <w:bookmarkEnd w:id="238"/>
      <w:r>
        <w:t xml:space="preserve">Daley, B. 2006. </w:t>
      </w:r>
      <w:r>
        <w:rPr>
          <w:i/>
        </w:rPr>
        <w:t>Gregory of Nazianzus</w:t>
      </w:r>
      <w:r>
        <w:t>. Routledge.</w:t>
      </w:r>
    </w:p>
    <w:p w:rsidR="00CF07E1" w:rsidRDefault="00F84752">
      <w:pPr>
        <w:pStyle w:val="Bibliography"/>
      </w:pPr>
      <w:bookmarkStart w:id="240" w:name="ref-daleysystematic2012"/>
      <w:bookmarkEnd w:id="239"/>
      <w:r>
        <w:t xml:space="preserve">———. 2012. “Systematic Theology in Homeric Dress: </w:t>
      </w:r>
      <w:proofErr w:type="spellStart"/>
      <w:r>
        <w:t>Poemata</w:t>
      </w:r>
      <w:proofErr w:type="spellEnd"/>
      <w:r>
        <w:t xml:space="preserve"> Arcana.” In </w:t>
      </w:r>
      <w:proofErr w:type="spellStart"/>
      <w:r>
        <w:t>Beeley</w:t>
      </w:r>
      <w:proofErr w:type="spellEnd"/>
      <w:r>
        <w:t xml:space="preserve">, </w:t>
      </w:r>
      <w:proofErr w:type="spellStart"/>
      <w:r>
        <w:t>C.A.ed</w:t>
      </w:r>
      <w:proofErr w:type="spellEnd"/>
      <w:r>
        <w:t xml:space="preserve">., </w:t>
      </w:r>
      <w:r>
        <w:rPr>
          <w:i/>
        </w:rPr>
        <w:t>Re-Reading Gregory of Nazianzus: Essays on History, Theology, and Culture</w:t>
      </w:r>
      <w:r>
        <w:t>, 3–12. CUA Studies in Early Christianity. Washington D.C.: Catholic University of America Press.</w:t>
      </w:r>
    </w:p>
    <w:p w:rsidR="00CF07E1" w:rsidRDefault="00F84752">
      <w:pPr>
        <w:pStyle w:val="Bibliography"/>
      </w:pPr>
      <w:bookmarkStart w:id="241" w:name="ref-DeBlasi-GregoriodiNazianzo-2018"/>
      <w:bookmarkEnd w:id="240"/>
      <w:r>
        <w:t xml:space="preserve">De Blasi, A. 2018. “Gregorio di </w:t>
      </w:r>
      <w:proofErr w:type="spellStart"/>
      <w:r>
        <w:t>Nazianzo</w:t>
      </w:r>
      <w:proofErr w:type="spellEnd"/>
      <w:r>
        <w:t xml:space="preserve">. </w:t>
      </w:r>
      <w:proofErr w:type="spellStart"/>
      <w:r>
        <w:t>εἰς</w:t>
      </w:r>
      <w:proofErr w:type="spellEnd"/>
      <w:r>
        <w:t xml:space="preserve"> </w:t>
      </w:r>
      <w:proofErr w:type="spellStart"/>
      <w:r>
        <w:t>τὰ</w:t>
      </w:r>
      <w:proofErr w:type="spellEnd"/>
      <w:r>
        <w:t xml:space="preserve"> </w:t>
      </w:r>
      <w:proofErr w:type="spellStart"/>
      <w:r>
        <w:t>ἔμμετρ</w:t>
      </w:r>
      <w:proofErr w:type="spellEnd"/>
      <w:r>
        <w:t>α (</w:t>
      </w:r>
      <w:proofErr w:type="spellStart"/>
      <w:r>
        <w:t>carme</w:t>
      </w:r>
      <w:proofErr w:type="spellEnd"/>
      <w:r>
        <w:t xml:space="preserve"> II 1, 39).” PhD thesis, Padua: </w:t>
      </w:r>
      <w:proofErr w:type="spellStart"/>
      <w:r>
        <w:t>Università</w:t>
      </w:r>
      <w:proofErr w:type="spellEnd"/>
      <w:r>
        <w:t xml:space="preserve"> </w:t>
      </w:r>
      <w:proofErr w:type="spellStart"/>
      <w:r>
        <w:t>degli</w:t>
      </w:r>
      <w:proofErr w:type="spellEnd"/>
      <w:r>
        <w:t xml:space="preserve"> </w:t>
      </w:r>
      <w:proofErr w:type="spellStart"/>
      <w:r>
        <w:t>Studi</w:t>
      </w:r>
      <w:proofErr w:type="spellEnd"/>
      <w:r>
        <w:t xml:space="preserve"> di Padova.</w:t>
      </w:r>
    </w:p>
    <w:p w:rsidR="00CF07E1" w:rsidRDefault="00F84752">
      <w:pPr>
        <w:pStyle w:val="Bibliography"/>
      </w:pPr>
      <w:bookmarkStart w:id="242" w:name="ref-D.M-CallimachuslaterGreek-2011"/>
      <w:bookmarkEnd w:id="241"/>
      <w:r>
        <w:lastRenderedPageBreak/>
        <w:t xml:space="preserve">De Stefani, C., and </w:t>
      </w:r>
      <w:proofErr w:type="spellStart"/>
      <w:r>
        <w:t>Magnelli</w:t>
      </w:r>
      <w:proofErr w:type="spellEnd"/>
      <w:r>
        <w:t xml:space="preserve">, E. 2011. “Callimachus and Later Greek Poetry.” In Acosta-Hughes, B., </w:t>
      </w:r>
      <w:proofErr w:type="spellStart"/>
      <w:r>
        <w:t>Lehnus</w:t>
      </w:r>
      <w:proofErr w:type="spellEnd"/>
      <w:r>
        <w:t xml:space="preserve">, L., and Stephens, </w:t>
      </w:r>
      <w:proofErr w:type="spellStart"/>
      <w:r>
        <w:t>S.eds</w:t>
      </w:r>
      <w:proofErr w:type="spellEnd"/>
      <w:r>
        <w:t xml:space="preserve">., </w:t>
      </w:r>
      <w:r>
        <w:rPr>
          <w:i/>
        </w:rPr>
        <w:t>Brill’s Companion to Callimachus</w:t>
      </w:r>
      <w:r>
        <w:t>, 534–65. Leiden: Brill.</w:t>
      </w:r>
    </w:p>
    <w:p w:rsidR="00CF07E1" w:rsidRDefault="00F84752">
      <w:pPr>
        <w:pStyle w:val="Bibliography"/>
      </w:pPr>
      <w:bookmarkStart w:id="243" w:name="ref-Demoen-Paganbiblicalexempla-1996"/>
      <w:bookmarkEnd w:id="242"/>
      <w:proofErr w:type="spellStart"/>
      <w:r>
        <w:t>Demoen</w:t>
      </w:r>
      <w:proofErr w:type="spellEnd"/>
      <w:r>
        <w:t xml:space="preserve">, K. 1996. </w:t>
      </w:r>
      <w:r>
        <w:rPr>
          <w:i/>
        </w:rPr>
        <w:t xml:space="preserve">Pagan and Biblical Exempla in Gregory </w:t>
      </w:r>
      <w:proofErr w:type="gramStart"/>
      <w:r>
        <w:rPr>
          <w:i/>
        </w:rPr>
        <w:t>Nazianzen :</w:t>
      </w:r>
      <w:proofErr w:type="gramEnd"/>
      <w:r>
        <w:rPr>
          <w:i/>
        </w:rPr>
        <w:t xml:space="preserve"> A Study in Rhetoric and Hermeneutics</w:t>
      </w:r>
      <w:r>
        <w:t xml:space="preserve">. Corpus </w:t>
      </w:r>
      <w:proofErr w:type="spellStart"/>
      <w:r>
        <w:t>Christianorum</w:t>
      </w:r>
      <w:proofErr w:type="spellEnd"/>
      <w:r>
        <w:t xml:space="preserve">. Series Lingua </w:t>
      </w:r>
      <w:proofErr w:type="spellStart"/>
      <w:r>
        <w:t>Patrum</w:t>
      </w:r>
      <w:proofErr w:type="spellEnd"/>
      <w:r>
        <w:t xml:space="preserve">; 2. Turnhout: </w:t>
      </w:r>
      <w:proofErr w:type="spellStart"/>
      <w:r>
        <w:t>Brepols</w:t>
      </w:r>
      <w:proofErr w:type="spellEnd"/>
      <w:r>
        <w:t>.</w:t>
      </w:r>
    </w:p>
    <w:p w:rsidR="00CF07E1" w:rsidRDefault="00F84752">
      <w:pPr>
        <w:pStyle w:val="Bibliography"/>
      </w:pPr>
      <w:bookmarkStart w:id="244" w:name="ref-Diggle-EuripidesFabulae-1984"/>
      <w:bookmarkEnd w:id="243"/>
      <w:r>
        <w:t xml:space="preserve">Diggle, J. 1984. </w:t>
      </w:r>
      <w:r>
        <w:rPr>
          <w:i/>
        </w:rPr>
        <w:t xml:space="preserve">Euripides’ </w:t>
      </w:r>
      <w:proofErr w:type="spellStart"/>
      <w:r>
        <w:rPr>
          <w:i/>
        </w:rPr>
        <w:t>Fabulae</w:t>
      </w:r>
      <w:proofErr w:type="spellEnd"/>
      <w:r>
        <w:t>. Vol. 1. Oxford Classical Texts. Oxford University Press.</w:t>
      </w:r>
    </w:p>
    <w:p w:rsidR="00CF07E1" w:rsidRDefault="00F84752">
      <w:pPr>
        <w:pStyle w:val="Bibliography"/>
      </w:pPr>
      <w:bookmarkStart w:id="245" w:name="ref-domitergregor1999"/>
      <w:bookmarkEnd w:id="244"/>
      <w:proofErr w:type="spellStart"/>
      <w:r>
        <w:t>Domiter</w:t>
      </w:r>
      <w:proofErr w:type="spellEnd"/>
      <w:r>
        <w:t xml:space="preserve">, K. 1999. </w:t>
      </w:r>
      <w:r>
        <w:rPr>
          <w:i/>
        </w:rPr>
        <w:t xml:space="preserve">Gregor von Nazianz, De </w:t>
      </w:r>
      <w:proofErr w:type="spellStart"/>
      <w:r>
        <w:rPr>
          <w:i/>
        </w:rPr>
        <w:t>humana</w:t>
      </w:r>
      <w:proofErr w:type="spellEnd"/>
      <w:r>
        <w:rPr>
          <w:i/>
        </w:rPr>
        <w:t xml:space="preserve"> </w:t>
      </w:r>
      <w:proofErr w:type="spellStart"/>
      <w:r>
        <w:rPr>
          <w:i/>
        </w:rPr>
        <w:t>natura</w:t>
      </w:r>
      <w:proofErr w:type="spellEnd"/>
      <w:r>
        <w:rPr>
          <w:i/>
        </w:rPr>
        <w:t xml:space="preserve"> (c. 1, 2, 14): Text, </w:t>
      </w:r>
      <w:proofErr w:type="spellStart"/>
      <w:r>
        <w:rPr>
          <w:i/>
        </w:rPr>
        <w:t>Übersetzung</w:t>
      </w:r>
      <w:proofErr w:type="spellEnd"/>
      <w:r>
        <w:rPr>
          <w:i/>
        </w:rPr>
        <w:t xml:space="preserve">, </w:t>
      </w:r>
      <w:proofErr w:type="spellStart"/>
      <w:r>
        <w:rPr>
          <w:i/>
        </w:rPr>
        <w:t>Kommentar</w:t>
      </w:r>
      <w:proofErr w:type="spellEnd"/>
      <w:r>
        <w:t xml:space="preserve">. </w:t>
      </w:r>
      <w:proofErr w:type="spellStart"/>
      <w:r>
        <w:t>Patrologia</w:t>
      </w:r>
      <w:proofErr w:type="spellEnd"/>
      <w:r>
        <w:t xml:space="preserve"> 6. Frankfurt am </w:t>
      </w:r>
      <w:proofErr w:type="gramStart"/>
      <w:r>
        <w:t>Main ;</w:t>
      </w:r>
      <w:proofErr w:type="gramEnd"/>
      <w:r>
        <w:t xml:space="preserve"> New York: Peter Lang.</w:t>
      </w:r>
    </w:p>
    <w:p w:rsidR="00CF07E1" w:rsidRDefault="00F84752">
      <w:pPr>
        <w:pStyle w:val="Bibliography"/>
      </w:pPr>
      <w:bookmarkStart w:id="246" w:name="ref-Dopp-StegreifgedichtSulpiciusMaximus"/>
      <w:bookmarkEnd w:id="245"/>
      <w:proofErr w:type="spellStart"/>
      <w:r>
        <w:t>Döpp</w:t>
      </w:r>
      <w:proofErr w:type="spellEnd"/>
      <w:r>
        <w:t xml:space="preserve">, S. 1996. “Das </w:t>
      </w:r>
      <w:proofErr w:type="spellStart"/>
      <w:r>
        <w:t>Stegreifgedicht</w:t>
      </w:r>
      <w:proofErr w:type="spellEnd"/>
      <w:r>
        <w:t xml:space="preserve"> des Q. </w:t>
      </w:r>
      <w:proofErr w:type="spellStart"/>
      <w:r>
        <w:t>Sulpicius</w:t>
      </w:r>
      <w:proofErr w:type="spellEnd"/>
      <w:r>
        <w:t xml:space="preserve"> Maximus.” </w:t>
      </w:r>
      <w:r>
        <w:rPr>
          <w:i/>
        </w:rPr>
        <w:t>ZPE</w:t>
      </w:r>
      <w:r>
        <w:t xml:space="preserve"> (114): 99–114.</w:t>
      </w:r>
    </w:p>
    <w:p w:rsidR="00CF07E1" w:rsidRDefault="00F84752">
      <w:pPr>
        <w:pStyle w:val="Bibliography"/>
      </w:pPr>
      <w:bookmarkStart w:id="247" w:name="ref-Dunkle-ProclaimingSilenceModels-2008"/>
      <w:bookmarkEnd w:id="246"/>
      <w:proofErr w:type="spellStart"/>
      <w:r>
        <w:t>Dunkle</w:t>
      </w:r>
      <w:proofErr w:type="spellEnd"/>
      <w:r>
        <w:t xml:space="preserve">, B. 2008. “Proclaiming the Silence: Models and Motives for Gregory Nazianzen’s Carmen 2.1.34a.” In </w:t>
      </w:r>
      <w:proofErr w:type="spellStart"/>
      <w:r>
        <w:rPr>
          <w:i/>
        </w:rPr>
        <w:t>Motivi</w:t>
      </w:r>
      <w:proofErr w:type="spellEnd"/>
      <w:r>
        <w:rPr>
          <w:i/>
        </w:rPr>
        <w:t xml:space="preserve"> E </w:t>
      </w:r>
      <w:proofErr w:type="spellStart"/>
      <w:r>
        <w:rPr>
          <w:i/>
        </w:rPr>
        <w:t>Forme</w:t>
      </w:r>
      <w:proofErr w:type="spellEnd"/>
      <w:r>
        <w:rPr>
          <w:i/>
        </w:rPr>
        <w:t xml:space="preserve"> Della </w:t>
      </w:r>
      <w:proofErr w:type="spellStart"/>
      <w:r>
        <w:rPr>
          <w:i/>
        </w:rPr>
        <w:t>Poesia</w:t>
      </w:r>
      <w:proofErr w:type="spellEnd"/>
      <w:r>
        <w:rPr>
          <w:i/>
        </w:rPr>
        <w:t xml:space="preserve"> Christiana Antica </w:t>
      </w:r>
      <w:proofErr w:type="spellStart"/>
      <w:r>
        <w:rPr>
          <w:i/>
        </w:rPr>
        <w:t>Tra</w:t>
      </w:r>
      <w:proofErr w:type="spellEnd"/>
      <w:r>
        <w:rPr>
          <w:i/>
        </w:rPr>
        <w:t xml:space="preserve"> </w:t>
      </w:r>
      <w:proofErr w:type="spellStart"/>
      <w:r>
        <w:rPr>
          <w:i/>
        </w:rPr>
        <w:t>Scrittura</w:t>
      </w:r>
      <w:proofErr w:type="spellEnd"/>
      <w:r>
        <w:rPr>
          <w:i/>
        </w:rPr>
        <w:t xml:space="preserve"> E </w:t>
      </w:r>
      <w:proofErr w:type="spellStart"/>
      <w:r>
        <w:rPr>
          <w:i/>
        </w:rPr>
        <w:t>Tradizione</w:t>
      </w:r>
      <w:proofErr w:type="spellEnd"/>
      <w:r>
        <w:rPr>
          <w:i/>
        </w:rPr>
        <w:t xml:space="preserve"> Classica</w:t>
      </w:r>
      <w:r>
        <w:t>, 383–89. Rome.</w:t>
      </w:r>
    </w:p>
    <w:p w:rsidR="00CF07E1" w:rsidRDefault="00F84752">
      <w:pPr>
        <w:pStyle w:val="Bibliography"/>
      </w:pPr>
      <w:bookmarkStart w:id="248" w:name="ref-dunklest2012"/>
      <w:bookmarkEnd w:id="247"/>
      <w:r>
        <w:t xml:space="preserve">———. 2012. </w:t>
      </w:r>
      <w:r>
        <w:rPr>
          <w:i/>
        </w:rPr>
        <w:t>St. Gregory of Nazianzen: Poems on Scripture</w:t>
      </w:r>
      <w:r>
        <w:t>. Popular Patristics Series 46. Yonkers, NY: St. Vladimir’s Seminary Press.</w:t>
      </w:r>
    </w:p>
    <w:p w:rsidR="00CF07E1" w:rsidRDefault="00F84752">
      <w:pPr>
        <w:pStyle w:val="Bibliography"/>
      </w:pPr>
      <w:bookmarkStart w:id="249" w:name="ref-Edwards-epistamenoisagoreysoChristia"/>
      <w:bookmarkEnd w:id="248"/>
      <w:r>
        <w:t>Edwards, P. 2003. “Ἐπ</w:t>
      </w:r>
      <w:proofErr w:type="spellStart"/>
      <w:r>
        <w:t>ιστ</w:t>
      </w:r>
      <w:proofErr w:type="spellEnd"/>
      <w:r>
        <w:t>α</w:t>
      </w:r>
      <w:proofErr w:type="spellStart"/>
      <w:r>
        <w:t>μένοις</w:t>
      </w:r>
      <w:proofErr w:type="spellEnd"/>
      <w:r>
        <w:t xml:space="preserve"> </w:t>
      </w:r>
      <w:proofErr w:type="spellStart"/>
      <w:r>
        <w:t>ἀγορεύσω</w:t>
      </w:r>
      <w:proofErr w:type="spellEnd"/>
      <w:r>
        <w:t>: On the Christian Alexandrianism of Gregory of Nazianzus.” PhD thesis, Brown University.</w:t>
      </w:r>
    </w:p>
    <w:p w:rsidR="00CF07E1" w:rsidRDefault="00F84752">
      <w:pPr>
        <w:pStyle w:val="Bibliography"/>
      </w:pPr>
      <w:bookmarkStart w:id="250" w:name="ref-Effe-DichtungundLehre-1977"/>
      <w:bookmarkEnd w:id="249"/>
      <w:proofErr w:type="spellStart"/>
      <w:r>
        <w:t>Effe</w:t>
      </w:r>
      <w:proofErr w:type="spellEnd"/>
      <w:r>
        <w:t xml:space="preserve">, B. 1977. </w:t>
      </w:r>
      <w:proofErr w:type="spellStart"/>
      <w:r>
        <w:rPr>
          <w:i/>
        </w:rPr>
        <w:t>Dichtung</w:t>
      </w:r>
      <w:proofErr w:type="spellEnd"/>
      <w:r>
        <w:rPr>
          <w:i/>
        </w:rPr>
        <w:t xml:space="preserve"> und </w:t>
      </w:r>
      <w:proofErr w:type="spellStart"/>
      <w:r>
        <w:rPr>
          <w:i/>
        </w:rPr>
        <w:t>Lehre</w:t>
      </w:r>
      <w:proofErr w:type="spellEnd"/>
      <w:r>
        <w:rPr>
          <w:i/>
        </w:rPr>
        <w:t xml:space="preserve">. </w:t>
      </w:r>
      <w:proofErr w:type="spellStart"/>
      <w:r>
        <w:rPr>
          <w:i/>
        </w:rPr>
        <w:t>Untersuchungen</w:t>
      </w:r>
      <w:proofErr w:type="spellEnd"/>
      <w:r>
        <w:rPr>
          <w:i/>
        </w:rPr>
        <w:t xml:space="preserve"> </w:t>
      </w:r>
      <w:proofErr w:type="spellStart"/>
      <w:r>
        <w:rPr>
          <w:i/>
        </w:rPr>
        <w:t>zur</w:t>
      </w:r>
      <w:proofErr w:type="spellEnd"/>
      <w:r>
        <w:rPr>
          <w:i/>
        </w:rPr>
        <w:t xml:space="preserve"> </w:t>
      </w:r>
      <w:proofErr w:type="spellStart"/>
      <w:r>
        <w:rPr>
          <w:i/>
        </w:rPr>
        <w:t>Typologie</w:t>
      </w:r>
      <w:proofErr w:type="spellEnd"/>
      <w:r>
        <w:rPr>
          <w:i/>
        </w:rPr>
        <w:t xml:space="preserve"> des </w:t>
      </w:r>
      <w:proofErr w:type="spellStart"/>
      <w:r>
        <w:rPr>
          <w:i/>
        </w:rPr>
        <w:t>antiken</w:t>
      </w:r>
      <w:proofErr w:type="spellEnd"/>
      <w:r>
        <w:rPr>
          <w:i/>
        </w:rPr>
        <w:t xml:space="preserve"> </w:t>
      </w:r>
      <w:proofErr w:type="spellStart"/>
      <w:r>
        <w:rPr>
          <w:i/>
        </w:rPr>
        <w:t>Lehrgedichts</w:t>
      </w:r>
      <w:proofErr w:type="spellEnd"/>
      <w:r>
        <w:t xml:space="preserve">. </w:t>
      </w:r>
      <w:proofErr w:type="spellStart"/>
      <w:r>
        <w:t>Zetemata</w:t>
      </w:r>
      <w:proofErr w:type="spellEnd"/>
      <w:r>
        <w:t xml:space="preserve"> 69. Munich: Beck.</w:t>
      </w:r>
    </w:p>
    <w:p w:rsidR="00CF07E1" w:rsidRDefault="00F84752">
      <w:pPr>
        <w:pStyle w:val="Bibliography"/>
      </w:pPr>
      <w:bookmarkStart w:id="251" w:name="ref-Eliot-TraditionIndividualTalent-1920"/>
      <w:bookmarkEnd w:id="250"/>
      <w:r>
        <w:t xml:space="preserve">Eliot, T.S. 1920. “Tradition and the Individual Talent.” In </w:t>
      </w:r>
      <w:proofErr w:type="gramStart"/>
      <w:r>
        <w:rPr>
          <w:i/>
        </w:rPr>
        <w:t>The</w:t>
      </w:r>
      <w:proofErr w:type="gramEnd"/>
      <w:r>
        <w:rPr>
          <w:i/>
        </w:rPr>
        <w:t xml:space="preserve"> Sacred Wood</w:t>
      </w:r>
      <w:r>
        <w:t>, 47–59. London: Methuen.</w:t>
      </w:r>
    </w:p>
    <w:p w:rsidR="00CF07E1" w:rsidRDefault="00F84752">
      <w:pPr>
        <w:pStyle w:val="Bibliography"/>
      </w:pPr>
      <w:bookmarkStart w:id="252" w:name="ref-Elm-SonsHellenismfathers-2012"/>
      <w:bookmarkEnd w:id="251"/>
      <w:r>
        <w:t xml:space="preserve">Elm, S. 2012. </w:t>
      </w:r>
      <w:r>
        <w:rPr>
          <w:i/>
        </w:rPr>
        <w:t xml:space="preserve">Sons of Hellenism, Fathers of the </w:t>
      </w:r>
      <w:proofErr w:type="gramStart"/>
      <w:r>
        <w:rPr>
          <w:i/>
        </w:rPr>
        <w:t>Church :</w:t>
      </w:r>
      <w:proofErr w:type="gramEnd"/>
      <w:r>
        <w:rPr>
          <w:i/>
        </w:rPr>
        <w:t xml:space="preserve"> Emperor Julian, Gregory of Nazianzus, and the Vision of Rome</w:t>
      </w:r>
      <w:r>
        <w:t>. The Transformation of the Classical Heritage 49. Berkeley: University of California Press.</w:t>
      </w:r>
    </w:p>
    <w:p w:rsidR="00CF07E1" w:rsidRDefault="00F84752">
      <w:pPr>
        <w:pStyle w:val="Bibliography"/>
      </w:pPr>
      <w:bookmarkStart w:id="253" w:name="ref-Fajen-Halieutica-1999"/>
      <w:bookmarkEnd w:id="252"/>
      <w:proofErr w:type="spellStart"/>
      <w:r>
        <w:t>Fajen</w:t>
      </w:r>
      <w:proofErr w:type="spellEnd"/>
      <w:r>
        <w:t xml:space="preserve">, F. 1999. </w:t>
      </w:r>
      <w:proofErr w:type="spellStart"/>
      <w:r>
        <w:rPr>
          <w:i/>
        </w:rPr>
        <w:t>Halieutica</w:t>
      </w:r>
      <w:proofErr w:type="spellEnd"/>
      <w:r>
        <w:t xml:space="preserve">. </w:t>
      </w:r>
      <w:proofErr w:type="spellStart"/>
      <w:r>
        <w:t>Sammlung</w:t>
      </w:r>
      <w:proofErr w:type="spellEnd"/>
      <w:r>
        <w:t xml:space="preserve"> </w:t>
      </w:r>
      <w:proofErr w:type="spellStart"/>
      <w:r>
        <w:t>wissenschaftlicher</w:t>
      </w:r>
      <w:proofErr w:type="spellEnd"/>
      <w:r>
        <w:t xml:space="preserve"> </w:t>
      </w:r>
      <w:proofErr w:type="spellStart"/>
      <w:r>
        <w:t>Commentare</w:t>
      </w:r>
      <w:proofErr w:type="spellEnd"/>
      <w:r>
        <w:t xml:space="preserve">. </w:t>
      </w:r>
      <w:proofErr w:type="gramStart"/>
      <w:r>
        <w:t>Stuttgart ;</w:t>
      </w:r>
      <w:proofErr w:type="gramEnd"/>
      <w:r>
        <w:t xml:space="preserve"> Leipzig: Teubner.</w:t>
      </w:r>
    </w:p>
    <w:p w:rsidR="00CF07E1" w:rsidRDefault="00F84752">
      <w:pPr>
        <w:pStyle w:val="Bibliography"/>
      </w:pPr>
      <w:bookmarkStart w:id="254" w:name="ref-fakashellenistische2001"/>
      <w:bookmarkEnd w:id="253"/>
      <w:proofErr w:type="spellStart"/>
      <w:r>
        <w:t>Fakas</w:t>
      </w:r>
      <w:proofErr w:type="spellEnd"/>
      <w:r>
        <w:t xml:space="preserve">, C. 2001. </w:t>
      </w:r>
      <w:r>
        <w:rPr>
          <w:i/>
        </w:rPr>
        <w:t xml:space="preserve">Der </w:t>
      </w:r>
      <w:proofErr w:type="spellStart"/>
      <w:r>
        <w:rPr>
          <w:i/>
        </w:rPr>
        <w:t>hellenistische</w:t>
      </w:r>
      <w:proofErr w:type="spellEnd"/>
      <w:r>
        <w:rPr>
          <w:i/>
        </w:rPr>
        <w:t xml:space="preserve"> Hesiod: </w:t>
      </w:r>
      <w:proofErr w:type="spellStart"/>
      <w:r>
        <w:rPr>
          <w:i/>
        </w:rPr>
        <w:t>Arats</w:t>
      </w:r>
      <w:proofErr w:type="spellEnd"/>
      <w:r>
        <w:rPr>
          <w:i/>
        </w:rPr>
        <w:t xml:space="preserve"> </w:t>
      </w:r>
      <w:proofErr w:type="spellStart"/>
      <w:r>
        <w:rPr>
          <w:i/>
        </w:rPr>
        <w:t>Phainomena</w:t>
      </w:r>
      <w:proofErr w:type="spellEnd"/>
      <w:r>
        <w:rPr>
          <w:i/>
        </w:rPr>
        <w:t xml:space="preserve"> und die Tradition der </w:t>
      </w:r>
      <w:proofErr w:type="spellStart"/>
      <w:r>
        <w:rPr>
          <w:i/>
        </w:rPr>
        <w:t>antiken</w:t>
      </w:r>
      <w:proofErr w:type="spellEnd"/>
      <w:r>
        <w:rPr>
          <w:i/>
        </w:rPr>
        <w:t xml:space="preserve"> </w:t>
      </w:r>
      <w:proofErr w:type="spellStart"/>
      <w:r>
        <w:rPr>
          <w:i/>
        </w:rPr>
        <w:t>Lehrepik</w:t>
      </w:r>
      <w:proofErr w:type="spellEnd"/>
      <w:r>
        <w:t xml:space="preserve">. Serta </w:t>
      </w:r>
      <w:proofErr w:type="spellStart"/>
      <w:r>
        <w:t>Graeca</w:t>
      </w:r>
      <w:proofErr w:type="spellEnd"/>
      <w:r>
        <w:t xml:space="preserve"> 11. Wiesbaden: Reichert.</w:t>
      </w:r>
    </w:p>
    <w:p w:rsidR="00CF07E1" w:rsidRDefault="00F84752">
      <w:pPr>
        <w:pStyle w:val="Bibliography"/>
      </w:pPr>
      <w:bookmarkStart w:id="255" w:name="ref-fantuzzitradition2005"/>
      <w:bookmarkEnd w:id="254"/>
      <w:proofErr w:type="spellStart"/>
      <w:r>
        <w:t>Fantuzzi</w:t>
      </w:r>
      <w:proofErr w:type="spellEnd"/>
      <w:r>
        <w:t xml:space="preserve">, M., and Hunter, R. 2005. </w:t>
      </w:r>
      <w:r>
        <w:rPr>
          <w:i/>
        </w:rPr>
        <w:t>Tradition and Innovation in Hellenistic Poetry</w:t>
      </w:r>
      <w:r>
        <w:t>. Cambridge: Cambridge University Press.</w:t>
      </w:r>
    </w:p>
    <w:p w:rsidR="00CF07E1" w:rsidRDefault="00F84752">
      <w:pPr>
        <w:pStyle w:val="Bibliography"/>
      </w:pPr>
      <w:bookmarkStart w:id="256" w:name="ref-Faulkner-StGregoryNazianzus-2010"/>
      <w:bookmarkEnd w:id="255"/>
      <w:r>
        <w:t xml:space="preserve">Faulkner, A. 2010. “St. Gregory of Nazianzus and the Classical </w:t>
      </w:r>
      <w:proofErr w:type="gramStart"/>
      <w:r>
        <w:t>Tradition :</w:t>
      </w:r>
      <w:proofErr w:type="gramEnd"/>
      <w:r>
        <w:t xml:space="preserve"> The </w:t>
      </w:r>
      <w:proofErr w:type="spellStart"/>
      <w:r>
        <w:t>Poemata</w:t>
      </w:r>
      <w:proofErr w:type="spellEnd"/>
      <w:r>
        <w:t xml:space="preserve"> Arcana Qua Hymns.” </w:t>
      </w:r>
      <w:proofErr w:type="spellStart"/>
      <w:r>
        <w:rPr>
          <w:i/>
        </w:rPr>
        <w:t>Philologus</w:t>
      </w:r>
      <w:proofErr w:type="spellEnd"/>
      <w:r>
        <w:t xml:space="preserve"> 154 (1): 78–87.</w:t>
      </w:r>
    </w:p>
    <w:p w:rsidR="00CF07E1" w:rsidRDefault="00F84752">
      <w:pPr>
        <w:pStyle w:val="Bibliography"/>
      </w:pPr>
      <w:bookmarkStart w:id="257" w:name="ref-floridiepigrams2013"/>
      <w:bookmarkEnd w:id="256"/>
      <w:proofErr w:type="spellStart"/>
      <w:r>
        <w:t>Floridi</w:t>
      </w:r>
      <w:proofErr w:type="spellEnd"/>
      <w:r>
        <w:t xml:space="preserve">, L. 2013. “The Epigrams of Gregory of Nazianzus Against Tomb Desecrators and Their Epigraphic Background.” </w:t>
      </w:r>
      <w:r>
        <w:rPr>
          <w:i/>
        </w:rPr>
        <w:t>Mnemosyne</w:t>
      </w:r>
      <w:r>
        <w:t xml:space="preserve"> 66 (1): 55–81. doi:</w:t>
      </w:r>
      <w:hyperlink r:id="rId24">
        <w:r>
          <w:rPr>
            <w:rStyle w:val="Hyperlink"/>
          </w:rPr>
          <w:t>10.1163/156852511X584973</w:t>
        </w:r>
      </w:hyperlink>
      <w:r>
        <w:t>.</w:t>
      </w:r>
    </w:p>
    <w:p w:rsidR="00CF07E1" w:rsidRDefault="00F84752">
      <w:pPr>
        <w:pStyle w:val="Bibliography"/>
      </w:pPr>
      <w:bookmarkStart w:id="258" w:name="ref-Fontaine-Unitediversitemelange-1977"/>
      <w:bookmarkEnd w:id="257"/>
      <w:r>
        <w:lastRenderedPageBreak/>
        <w:t>Fontaine, J. 1977. “</w:t>
      </w:r>
      <w:proofErr w:type="spellStart"/>
      <w:r>
        <w:t>Unité</w:t>
      </w:r>
      <w:proofErr w:type="spellEnd"/>
      <w:r>
        <w:t xml:space="preserve"> et </w:t>
      </w:r>
      <w:proofErr w:type="spellStart"/>
      <w:r>
        <w:t>diversité</w:t>
      </w:r>
      <w:proofErr w:type="spellEnd"/>
      <w:r>
        <w:t xml:space="preserve"> du mélange des genres et des tons chez </w:t>
      </w:r>
      <w:proofErr w:type="spellStart"/>
      <w:r>
        <w:t>quelques</w:t>
      </w:r>
      <w:proofErr w:type="spellEnd"/>
      <w:r>
        <w:t xml:space="preserve"> </w:t>
      </w:r>
      <w:proofErr w:type="spellStart"/>
      <w:r>
        <w:t>écrivains</w:t>
      </w:r>
      <w:proofErr w:type="spellEnd"/>
      <w:r>
        <w:t xml:space="preserve"> </w:t>
      </w:r>
      <w:proofErr w:type="spellStart"/>
      <w:r>
        <w:t>latins</w:t>
      </w:r>
      <w:proofErr w:type="spellEnd"/>
      <w:r>
        <w:t xml:space="preserve"> de la fin du Vᵉ s., </w:t>
      </w:r>
      <w:proofErr w:type="spellStart"/>
      <w:r>
        <w:t>Ausone</w:t>
      </w:r>
      <w:proofErr w:type="spellEnd"/>
      <w:r>
        <w:t xml:space="preserve">, </w:t>
      </w:r>
      <w:proofErr w:type="spellStart"/>
      <w:r>
        <w:t>Ambroise</w:t>
      </w:r>
      <w:proofErr w:type="spellEnd"/>
      <w:r>
        <w:t xml:space="preserve">, </w:t>
      </w:r>
      <w:proofErr w:type="spellStart"/>
      <w:r>
        <w:t>Ammien</w:t>
      </w:r>
      <w:proofErr w:type="spellEnd"/>
      <w:r>
        <w:t xml:space="preserve">.” In Cameron, A., </w:t>
      </w:r>
      <w:proofErr w:type="spellStart"/>
      <w:r>
        <w:t>Junod-Ammerbauer</w:t>
      </w:r>
      <w:proofErr w:type="spellEnd"/>
      <w:r>
        <w:t xml:space="preserve">, H., </w:t>
      </w:r>
      <w:proofErr w:type="spellStart"/>
      <w:r>
        <w:t>Paschoud</w:t>
      </w:r>
      <w:proofErr w:type="spellEnd"/>
      <w:r>
        <w:t xml:space="preserve">, F., and Fuhrmann, </w:t>
      </w:r>
      <w:proofErr w:type="spellStart"/>
      <w:r>
        <w:t>M.eds.</w:t>
      </w:r>
      <w:proofErr w:type="spellEnd"/>
      <w:r>
        <w:t xml:space="preserve">, </w:t>
      </w:r>
      <w:proofErr w:type="spellStart"/>
      <w:r>
        <w:rPr>
          <w:i/>
        </w:rPr>
        <w:t>Christianisme</w:t>
      </w:r>
      <w:proofErr w:type="spellEnd"/>
      <w:r>
        <w:rPr>
          <w:i/>
        </w:rPr>
        <w:t xml:space="preserve"> et </w:t>
      </w:r>
      <w:proofErr w:type="spellStart"/>
      <w:r>
        <w:rPr>
          <w:i/>
        </w:rPr>
        <w:t>formes</w:t>
      </w:r>
      <w:proofErr w:type="spellEnd"/>
      <w:r>
        <w:rPr>
          <w:i/>
        </w:rPr>
        <w:t xml:space="preserve"> </w:t>
      </w:r>
      <w:proofErr w:type="spellStart"/>
      <w:r>
        <w:rPr>
          <w:i/>
        </w:rPr>
        <w:t>littéraires</w:t>
      </w:r>
      <w:proofErr w:type="spellEnd"/>
      <w:r>
        <w:rPr>
          <w:i/>
        </w:rPr>
        <w:t xml:space="preserve"> de </w:t>
      </w:r>
      <w:proofErr w:type="spellStart"/>
      <w:r>
        <w:rPr>
          <w:i/>
        </w:rPr>
        <w:t>l’antiquité</w:t>
      </w:r>
      <w:proofErr w:type="spellEnd"/>
      <w:r>
        <w:rPr>
          <w:i/>
        </w:rPr>
        <w:t xml:space="preserve"> tardive </w:t>
      </w:r>
      <w:proofErr w:type="spellStart"/>
      <w:r>
        <w:rPr>
          <w:i/>
        </w:rPr>
        <w:t>en</w:t>
      </w:r>
      <w:proofErr w:type="spellEnd"/>
      <w:r>
        <w:rPr>
          <w:i/>
        </w:rPr>
        <w:t xml:space="preserve"> Occident</w:t>
      </w:r>
      <w:r>
        <w:t xml:space="preserve">, 425–82. </w:t>
      </w:r>
      <w:proofErr w:type="spellStart"/>
      <w:r>
        <w:t>Fondation</w:t>
      </w:r>
      <w:proofErr w:type="spellEnd"/>
      <w:r>
        <w:t xml:space="preserve"> Hardt 23.</w:t>
      </w:r>
    </w:p>
    <w:p w:rsidR="00CF07E1" w:rsidRDefault="00F84752">
      <w:pPr>
        <w:pStyle w:val="Bibliography"/>
      </w:pPr>
      <w:bookmarkStart w:id="259" w:name="ref-Fontaine-melangegenresdans-1980"/>
      <w:bookmarkEnd w:id="258"/>
      <w:r>
        <w:t xml:space="preserve">———. 1980. “Le mélange des genres </w:t>
      </w:r>
      <w:proofErr w:type="spellStart"/>
      <w:r>
        <w:t>dans</w:t>
      </w:r>
      <w:proofErr w:type="spellEnd"/>
      <w:r>
        <w:t xml:space="preserve"> la </w:t>
      </w:r>
      <w:proofErr w:type="spellStart"/>
      <w:r>
        <w:t>poésie</w:t>
      </w:r>
      <w:proofErr w:type="spellEnd"/>
      <w:r>
        <w:t xml:space="preserve"> de Prudence.” </w:t>
      </w:r>
      <w:r>
        <w:rPr>
          <w:i/>
        </w:rPr>
        <w:t xml:space="preserve">Études Sur La </w:t>
      </w:r>
      <w:proofErr w:type="spellStart"/>
      <w:r>
        <w:rPr>
          <w:i/>
        </w:rPr>
        <w:t>Poésie</w:t>
      </w:r>
      <w:proofErr w:type="spellEnd"/>
      <w:r>
        <w:rPr>
          <w:i/>
        </w:rPr>
        <w:t xml:space="preserve"> </w:t>
      </w:r>
      <w:proofErr w:type="spellStart"/>
      <w:r>
        <w:rPr>
          <w:i/>
        </w:rPr>
        <w:t>Latine</w:t>
      </w:r>
      <w:proofErr w:type="spellEnd"/>
      <w:r>
        <w:rPr>
          <w:i/>
        </w:rPr>
        <w:t xml:space="preserve"> Tardive </w:t>
      </w:r>
      <w:proofErr w:type="spellStart"/>
      <w:r>
        <w:rPr>
          <w:i/>
        </w:rPr>
        <w:t>d’Ausone</w:t>
      </w:r>
      <w:proofErr w:type="spellEnd"/>
      <w:r>
        <w:rPr>
          <w:i/>
        </w:rPr>
        <w:t xml:space="preserve"> à Prudence</w:t>
      </w:r>
      <w:r>
        <w:t>: 755–77.</w:t>
      </w:r>
    </w:p>
    <w:p w:rsidR="00CF07E1" w:rsidRDefault="00F84752">
      <w:pPr>
        <w:pStyle w:val="Bibliography"/>
      </w:pPr>
      <w:bookmarkStart w:id="260" w:name="ref-Frangeskou-HymnsgregoryNazianzus-198"/>
      <w:bookmarkEnd w:id="259"/>
      <w:proofErr w:type="spellStart"/>
      <w:r>
        <w:t>Frangeskou</w:t>
      </w:r>
      <w:proofErr w:type="spellEnd"/>
      <w:r>
        <w:t>, V. 1984. “The Hymns of Gregory of Nazianzus and Their Place in the History of Greek and Early Christian Hymnography.” PhD thesis, The University of Leeds.</w:t>
      </w:r>
    </w:p>
    <w:p w:rsidR="00CF07E1" w:rsidRDefault="00F84752">
      <w:pPr>
        <w:pStyle w:val="Bibliography"/>
      </w:pPr>
      <w:bookmarkStart w:id="261" w:name="ref-frankelapollonii1961"/>
      <w:bookmarkEnd w:id="260"/>
      <w:proofErr w:type="spellStart"/>
      <w:r>
        <w:t>Fränkel</w:t>
      </w:r>
      <w:proofErr w:type="spellEnd"/>
      <w:r>
        <w:t xml:space="preserve">, H., ed. 1961. </w:t>
      </w:r>
      <w:proofErr w:type="spellStart"/>
      <w:r>
        <w:rPr>
          <w:i/>
        </w:rPr>
        <w:t>Apollonii</w:t>
      </w:r>
      <w:proofErr w:type="spellEnd"/>
      <w:r>
        <w:rPr>
          <w:i/>
        </w:rPr>
        <w:t xml:space="preserve"> </w:t>
      </w:r>
      <w:proofErr w:type="spellStart"/>
      <w:r>
        <w:rPr>
          <w:i/>
        </w:rPr>
        <w:t>Rhodii</w:t>
      </w:r>
      <w:proofErr w:type="spellEnd"/>
      <w:r>
        <w:rPr>
          <w:i/>
        </w:rPr>
        <w:t xml:space="preserve"> Argonautica</w:t>
      </w:r>
      <w:r>
        <w:t>. Oxford: Clarendon Press.</w:t>
      </w:r>
    </w:p>
    <w:p w:rsidR="00CF07E1" w:rsidRDefault="00F84752">
      <w:pPr>
        <w:pStyle w:val="Bibliography"/>
      </w:pPr>
      <w:bookmarkStart w:id="262" w:name="ref-Gallay-vieSaintGregoire-1943"/>
      <w:bookmarkEnd w:id="261"/>
      <w:proofErr w:type="spellStart"/>
      <w:r>
        <w:t>Gallay</w:t>
      </w:r>
      <w:proofErr w:type="spellEnd"/>
      <w:r>
        <w:t xml:space="preserve">, P. 1943. </w:t>
      </w:r>
      <w:r>
        <w:rPr>
          <w:i/>
        </w:rPr>
        <w:t xml:space="preserve">La vie de Saint Grégoire de </w:t>
      </w:r>
      <w:proofErr w:type="spellStart"/>
      <w:r>
        <w:rPr>
          <w:i/>
        </w:rPr>
        <w:t>Nazianze</w:t>
      </w:r>
      <w:proofErr w:type="spellEnd"/>
      <w:r>
        <w:t xml:space="preserve">. Paris: E. </w:t>
      </w:r>
      <w:proofErr w:type="spellStart"/>
      <w:r>
        <w:t>Vitte</w:t>
      </w:r>
      <w:proofErr w:type="spellEnd"/>
      <w:r>
        <w:t>.</w:t>
      </w:r>
    </w:p>
    <w:p w:rsidR="00CF07E1" w:rsidRDefault="00F84752">
      <w:pPr>
        <w:pStyle w:val="Bibliography"/>
      </w:pPr>
      <w:bookmarkStart w:id="263" w:name="ref-Gallay-GregoireNazianzeLettres-1964"/>
      <w:bookmarkEnd w:id="262"/>
      <w:r>
        <w:t xml:space="preserve">———. 1964. </w:t>
      </w:r>
      <w:r>
        <w:rPr>
          <w:i/>
        </w:rPr>
        <w:t xml:space="preserve">Grégoire de </w:t>
      </w:r>
      <w:proofErr w:type="spellStart"/>
      <w:r>
        <w:rPr>
          <w:i/>
        </w:rPr>
        <w:t>Nazianze</w:t>
      </w:r>
      <w:proofErr w:type="spellEnd"/>
      <w:r>
        <w:rPr>
          <w:i/>
        </w:rPr>
        <w:t xml:space="preserve">: </w:t>
      </w:r>
      <w:proofErr w:type="spellStart"/>
      <w:r>
        <w:rPr>
          <w:i/>
        </w:rPr>
        <w:t>Lettres</w:t>
      </w:r>
      <w:proofErr w:type="spellEnd"/>
      <w:r>
        <w:t xml:space="preserve">. </w:t>
      </w:r>
      <w:proofErr w:type="spellStart"/>
      <w:r>
        <w:t>Budé</w:t>
      </w:r>
      <w:proofErr w:type="spellEnd"/>
      <w:r>
        <w:t xml:space="preserve">. Paris: Les Belles </w:t>
      </w:r>
      <w:proofErr w:type="spellStart"/>
      <w:r>
        <w:t>Lettres</w:t>
      </w:r>
      <w:proofErr w:type="spellEnd"/>
      <w:r>
        <w:t>.</w:t>
      </w:r>
    </w:p>
    <w:p w:rsidR="00CF07E1" w:rsidRDefault="00F84752">
      <w:pPr>
        <w:pStyle w:val="Bibliography"/>
      </w:pPr>
      <w:bookmarkStart w:id="264" w:name="ref-Gangloff-Rhapsodespoetesepiques-2010"/>
      <w:bookmarkEnd w:id="263"/>
      <w:proofErr w:type="spellStart"/>
      <w:r>
        <w:t>Gangloff</w:t>
      </w:r>
      <w:proofErr w:type="spellEnd"/>
      <w:r>
        <w:t>, A. 2010. “</w:t>
      </w:r>
      <w:proofErr w:type="spellStart"/>
      <w:r>
        <w:t>Rhapsodes</w:t>
      </w:r>
      <w:proofErr w:type="spellEnd"/>
      <w:r>
        <w:t xml:space="preserve"> et </w:t>
      </w:r>
      <w:proofErr w:type="spellStart"/>
      <w:r>
        <w:t>poètes</w:t>
      </w:r>
      <w:proofErr w:type="spellEnd"/>
      <w:r>
        <w:t xml:space="preserve"> </w:t>
      </w:r>
      <w:proofErr w:type="spellStart"/>
      <w:r>
        <w:t>épiques</w:t>
      </w:r>
      <w:proofErr w:type="spellEnd"/>
      <w:r>
        <w:t xml:space="preserve"> à </w:t>
      </w:r>
      <w:proofErr w:type="spellStart"/>
      <w:r>
        <w:t>l’époque</w:t>
      </w:r>
      <w:proofErr w:type="spellEnd"/>
      <w:r>
        <w:t xml:space="preserve"> </w:t>
      </w:r>
      <w:proofErr w:type="spellStart"/>
      <w:r>
        <w:t>impériale</w:t>
      </w:r>
      <w:proofErr w:type="spellEnd"/>
      <w:r>
        <w:t xml:space="preserve">.” </w:t>
      </w:r>
      <w:r>
        <w:rPr>
          <w:i/>
        </w:rPr>
        <w:t>REG</w:t>
      </w:r>
      <w:r>
        <w:t xml:space="preserve"> 123 (1): 51–70.</w:t>
      </w:r>
    </w:p>
    <w:p w:rsidR="00CF07E1" w:rsidRDefault="00F84752">
      <w:pPr>
        <w:pStyle w:val="Bibliography"/>
      </w:pPr>
      <w:bookmarkStart w:id="265" w:name="ref-Geffcken-Kynikaundverwandtes-1909"/>
      <w:bookmarkEnd w:id="264"/>
      <w:proofErr w:type="spellStart"/>
      <w:r>
        <w:t>Geffcken</w:t>
      </w:r>
      <w:proofErr w:type="spellEnd"/>
      <w:r>
        <w:t xml:space="preserve">, J. 1909. </w:t>
      </w:r>
      <w:proofErr w:type="spellStart"/>
      <w:r>
        <w:rPr>
          <w:i/>
        </w:rPr>
        <w:t>Kynika</w:t>
      </w:r>
      <w:proofErr w:type="spellEnd"/>
      <w:r>
        <w:rPr>
          <w:i/>
        </w:rPr>
        <w:t xml:space="preserve"> und </w:t>
      </w:r>
      <w:proofErr w:type="spellStart"/>
      <w:r>
        <w:rPr>
          <w:i/>
        </w:rPr>
        <w:t>Verwandtes</w:t>
      </w:r>
      <w:proofErr w:type="spellEnd"/>
      <w:r>
        <w:t xml:space="preserve">. Heidelberg: Carl Winters </w:t>
      </w:r>
      <w:proofErr w:type="spellStart"/>
      <w:r>
        <w:t>Universitätsbuchhandlung</w:t>
      </w:r>
      <w:proofErr w:type="spellEnd"/>
      <w:r>
        <w:t>.</w:t>
      </w:r>
    </w:p>
    <w:p w:rsidR="00CF07E1" w:rsidRDefault="00F84752">
      <w:pPr>
        <w:pStyle w:val="Bibliography"/>
      </w:pPr>
      <w:bookmarkStart w:id="266" w:name="ref-gignacgrammar1976"/>
      <w:bookmarkEnd w:id="265"/>
      <w:proofErr w:type="spellStart"/>
      <w:r>
        <w:t>Gignac</w:t>
      </w:r>
      <w:proofErr w:type="spellEnd"/>
      <w:r>
        <w:t xml:space="preserve">, F.T. 1976. </w:t>
      </w:r>
      <w:r>
        <w:rPr>
          <w:i/>
        </w:rPr>
        <w:t>A Grammar of the Greek Papyri of the Roman and Byzantine Periods</w:t>
      </w:r>
      <w:r>
        <w:t xml:space="preserve">. Milano: </w:t>
      </w:r>
      <w:proofErr w:type="spellStart"/>
      <w:r>
        <w:t>Istituto</w:t>
      </w:r>
      <w:proofErr w:type="spellEnd"/>
      <w:r>
        <w:t xml:space="preserve"> </w:t>
      </w:r>
      <w:proofErr w:type="spellStart"/>
      <w:r>
        <w:t>editoriale</w:t>
      </w:r>
      <w:proofErr w:type="spellEnd"/>
      <w:r>
        <w:t xml:space="preserve"> </w:t>
      </w:r>
      <w:proofErr w:type="spellStart"/>
      <w:r>
        <w:t>cisalpino</w:t>
      </w:r>
      <w:proofErr w:type="spellEnd"/>
      <w:r>
        <w:t>.</w:t>
      </w:r>
    </w:p>
    <w:p w:rsidR="00CF07E1" w:rsidRDefault="00F84752">
      <w:pPr>
        <w:pStyle w:val="Bibliography"/>
      </w:pPr>
      <w:bookmarkStart w:id="267" w:name="ref-Gilbert-ImageGodGreek-2014"/>
      <w:bookmarkEnd w:id="266"/>
      <w:r>
        <w:t xml:space="preserve">Gilbert, B.D. 2014. “The Image of God, Greek Medicine and Trinitarian Polemic in Gregory of Nyssa’s ‘De Hominis </w:t>
      </w:r>
      <w:proofErr w:type="spellStart"/>
      <w:r>
        <w:t>Opificio</w:t>
      </w:r>
      <w:proofErr w:type="spellEnd"/>
      <w:r>
        <w:t>’.” Ph.D., Washington, D.C: The Catholic University of America.</w:t>
      </w:r>
    </w:p>
    <w:p w:rsidR="00CF07E1" w:rsidRDefault="00F84752">
      <w:pPr>
        <w:pStyle w:val="Bibliography"/>
      </w:pPr>
      <w:bookmarkStart w:id="268" w:name="ref-gilbertproblem1994"/>
      <w:bookmarkEnd w:id="267"/>
      <w:r>
        <w:t xml:space="preserve">Gilbert, P. 1994. “The Problem of Self-Knowledge in the Poetry of Saint Gregory the Theologian.” </w:t>
      </w:r>
      <w:r>
        <w:rPr>
          <w:i/>
        </w:rPr>
        <w:t>The Greek Orthodox Theological Review</w:t>
      </w:r>
      <w:r>
        <w:t xml:space="preserve"> 39: 255–74.</w:t>
      </w:r>
    </w:p>
    <w:p w:rsidR="00CF07E1" w:rsidRDefault="00F84752">
      <w:pPr>
        <w:pStyle w:val="Bibliography"/>
      </w:pPr>
      <w:bookmarkStart w:id="269" w:name="ref-Gilbert-Godmantheological-2001"/>
      <w:bookmarkEnd w:id="268"/>
      <w:r>
        <w:t xml:space="preserve">———. 2001. </w:t>
      </w:r>
      <w:r>
        <w:rPr>
          <w:i/>
        </w:rPr>
        <w:t>On God and Man: The Theological Poetry of St. Gregory of Nazianzus</w:t>
      </w:r>
      <w:r>
        <w:t>. Popular Patristics Series. Crestwood, N.Y: St. Vladimir’s Seminary Press.</w:t>
      </w:r>
    </w:p>
    <w:p w:rsidR="00CF07E1" w:rsidRDefault="00F84752">
      <w:pPr>
        <w:pStyle w:val="Bibliography"/>
      </w:pPr>
      <w:bookmarkStart w:id="270" w:name="ref-golegahomerische1960"/>
      <w:bookmarkEnd w:id="269"/>
      <w:proofErr w:type="spellStart"/>
      <w:r>
        <w:t>Golega</w:t>
      </w:r>
      <w:proofErr w:type="spellEnd"/>
      <w:r>
        <w:t xml:space="preserve">, J. 1960. </w:t>
      </w:r>
      <w:r>
        <w:rPr>
          <w:i/>
        </w:rPr>
        <w:t xml:space="preserve">Der </w:t>
      </w:r>
      <w:proofErr w:type="spellStart"/>
      <w:r>
        <w:rPr>
          <w:i/>
        </w:rPr>
        <w:t>homerische</w:t>
      </w:r>
      <w:proofErr w:type="spellEnd"/>
      <w:r>
        <w:rPr>
          <w:i/>
        </w:rPr>
        <w:t xml:space="preserve"> Psalter</w:t>
      </w:r>
      <w:r>
        <w:t xml:space="preserve">. </w:t>
      </w:r>
      <w:proofErr w:type="spellStart"/>
      <w:r>
        <w:t>Ettal</w:t>
      </w:r>
      <w:proofErr w:type="spellEnd"/>
      <w:r>
        <w:t>: Buch-</w:t>
      </w:r>
      <w:proofErr w:type="spellStart"/>
      <w:r>
        <w:t>Kunstverlag</w:t>
      </w:r>
      <w:proofErr w:type="spellEnd"/>
      <w:r>
        <w:t xml:space="preserve"> </w:t>
      </w:r>
      <w:proofErr w:type="spellStart"/>
      <w:r>
        <w:t>Ettal</w:t>
      </w:r>
      <w:proofErr w:type="spellEnd"/>
      <w:r>
        <w:t>.</w:t>
      </w:r>
    </w:p>
    <w:p w:rsidR="00CF07E1" w:rsidRDefault="00F84752">
      <w:pPr>
        <w:pStyle w:val="Bibliography"/>
      </w:pPr>
      <w:bookmarkStart w:id="271" w:name="ref-G.P-Greekanthologyhellenistic-1965"/>
      <w:bookmarkEnd w:id="270"/>
      <w:proofErr w:type="spellStart"/>
      <w:r>
        <w:t>Gow</w:t>
      </w:r>
      <w:proofErr w:type="spellEnd"/>
      <w:r>
        <w:t xml:space="preserve">, A.S.F., and Page, D.L. 1965. </w:t>
      </w:r>
      <w:r>
        <w:rPr>
          <w:i/>
        </w:rPr>
        <w:t>The Greek Anthology: Hellenistic Epigrams</w:t>
      </w:r>
      <w:r>
        <w:t>. Cambridge: Cambridge University Press.</w:t>
      </w:r>
    </w:p>
    <w:p w:rsidR="00CF07E1" w:rsidRDefault="00F84752">
      <w:pPr>
        <w:pStyle w:val="Bibliography"/>
      </w:pPr>
      <w:bookmarkStart w:id="272" w:name="ref-gowerssatire2012"/>
      <w:bookmarkEnd w:id="271"/>
      <w:r>
        <w:t xml:space="preserve">Gowers, E.J. 2012. “Satire.” In </w:t>
      </w:r>
      <w:proofErr w:type="gramStart"/>
      <w:r>
        <w:rPr>
          <w:i/>
        </w:rPr>
        <w:t>The</w:t>
      </w:r>
      <w:proofErr w:type="gramEnd"/>
      <w:r>
        <w:rPr>
          <w:i/>
        </w:rPr>
        <w:t xml:space="preserve"> Oxford Classical Dictionary</w:t>
      </w:r>
      <w:r>
        <w:t>. Vol. 4. Oxford: Oxford University Press.</w:t>
      </w:r>
    </w:p>
    <w:p w:rsidR="00CF07E1" w:rsidRDefault="00F84752">
      <w:pPr>
        <w:pStyle w:val="Bibliography"/>
      </w:pPr>
      <w:bookmarkStart w:id="273" w:name="ref-Greaves-DionysiusPeriegetesHellenist"/>
      <w:bookmarkEnd w:id="272"/>
      <w:r>
        <w:t xml:space="preserve">Greaves, D.D. 1994. “Dionysius </w:t>
      </w:r>
      <w:proofErr w:type="spellStart"/>
      <w:r>
        <w:t>Periegetes</w:t>
      </w:r>
      <w:proofErr w:type="spellEnd"/>
      <w:r>
        <w:t xml:space="preserve"> and the Hellenistic Poetic and Geographic Tradition.” PhD thesis, Stanford: Stanford University.</w:t>
      </w:r>
    </w:p>
    <w:p w:rsidR="00CF07E1" w:rsidRDefault="00F84752">
      <w:pPr>
        <w:pStyle w:val="Bibliography"/>
      </w:pPr>
      <w:bookmarkStart w:id="274" w:name="ref-Gutzwiller-PoeticGarlandsHellenistic"/>
      <w:bookmarkEnd w:id="273"/>
      <w:proofErr w:type="spellStart"/>
      <w:r>
        <w:t>Gutzwiller</w:t>
      </w:r>
      <w:proofErr w:type="spellEnd"/>
      <w:r>
        <w:t xml:space="preserve">, K.J. 1998. </w:t>
      </w:r>
      <w:r>
        <w:rPr>
          <w:i/>
        </w:rPr>
        <w:t>Poetic Garlands: Hellenistic Epigrams in Context</w:t>
      </w:r>
      <w:r>
        <w:t>. Berkeley: University of California Press.</w:t>
      </w:r>
    </w:p>
    <w:p w:rsidR="00CF07E1" w:rsidRDefault="00F84752">
      <w:pPr>
        <w:pStyle w:val="Bibliography"/>
      </w:pPr>
      <w:bookmarkStart w:id="275" w:name="ref-Harder-AetiaIntroductiontext-2012"/>
      <w:bookmarkEnd w:id="274"/>
      <w:r>
        <w:lastRenderedPageBreak/>
        <w:t xml:space="preserve">Harder, A. 2012. </w:t>
      </w:r>
      <w:proofErr w:type="spellStart"/>
      <w:r>
        <w:rPr>
          <w:i/>
        </w:rPr>
        <w:t>Aetia</w:t>
      </w:r>
      <w:proofErr w:type="spellEnd"/>
      <w:r>
        <w:rPr>
          <w:i/>
        </w:rPr>
        <w:t>: Introduction, Text, and Translation</w:t>
      </w:r>
      <w:r>
        <w:t>. Oxford: Oxford University Press.</w:t>
      </w:r>
    </w:p>
    <w:p w:rsidR="00CF07E1" w:rsidRDefault="00F84752">
      <w:pPr>
        <w:pStyle w:val="Bibliography"/>
      </w:pPr>
      <w:bookmarkStart w:id="276" w:name="ref-H.R.W-GenreHellenisticpoetry-1998"/>
      <w:bookmarkEnd w:id="275"/>
      <w:r>
        <w:t xml:space="preserve">Harder, M.A., </w:t>
      </w:r>
      <w:proofErr w:type="spellStart"/>
      <w:r>
        <w:t>Regtuit</w:t>
      </w:r>
      <w:proofErr w:type="spellEnd"/>
      <w:r>
        <w:t xml:space="preserve">, R.F., and </w:t>
      </w:r>
      <w:proofErr w:type="spellStart"/>
      <w:r>
        <w:t>Wakker</w:t>
      </w:r>
      <w:proofErr w:type="spellEnd"/>
      <w:r>
        <w:t xml:space="preserve">, G.C., ed. 1998. </w:t>
      </w:r>
      <w:r>
        <w:rPr>
          <w:i/>
        </w:rPr>
        <w:t>Genre in Hellenistic Poetry</w:t>
      </w:r>
      <w:r>
        <w:t>. Groningen, The Netherlands.</w:t>
      </w:r>
    </w:p>
    <w:p w:rsidR="00CF07E1" w:rsidRDefault="00F84752">
      <w:pPr>
        <w:pStyle w:val="Bibliography"/>
      </w:pPr>
      <w:bookmarkStart w:id="277" w:name="ref-hardiereview1995"/>
      <w:bookmarkEnd w:id="276"/>
      <w:proofErr w:type="spellStart"/>
      <w:r>
        <w:t>Hardie</w:t>
      </w:r>
      <w:proofErr w:type="spellEnd"/>
      <w:r>
        <w:t xml:space="preserve">, P. 1995. “Review Article: Virgil’s Epic Techniques: Heinze Ninety Years on.” </w:t>
      </w:r>
      <w:proofErr w:type="spellStart"/>
      <w:r>
        <w:rPr>
          <w:i/>
        </w:rPr>
        <w:t>CPh</w:t>
      </w:r>
      <w:proofErr w:type="spellEnd"/>
      <w:r>
        <w:t xml:space="preserve"> 90 (3): 267–76.</w:t>
      </w:r>
    </w:p>
    <w:p w:rsidR="00CF07E1" w:rsidRDefault="00F84752">
      <w:pPr>
        <w:pStyle w:val="Bibliography"/>
      </w:pPr>
      <w:bookmarkStart w:id="278" w:name="ref-hawkinsiambic2014"/>
      <w:bookmarkEnd w:id="277"/>
      <w:r>
        <w:t xml:space="preserve">Hawkins, T. 2014. </w:t>
      </w:r>
      <w:r>
        <w:rPr>
          <w:i/>
        </w:rPr>
        <w:t>Iambic Poetics in the Roman Empire</w:t>
      </w:r>
      <w:r>
        <w:t xml:space="preserve">. </w:t>
      </w:r>
      <w:proofErr w:type="gramStart"/>
      <w:r>
        <w:t>Cambridge ;</w:t>
      </w:r>
      <w:proofErr w:type="gramEnd"/>
      <w:r>
        <w:t xml:space="preserve"> New York: Cambridge University Press.</w:t>
      </w:r>
    </w:p>
    <w:p w:rsidR="00CF07E1" w:rsidRDefault="00F84752">
      <w:pPr>
        <w:pStyle w:val="Bibliography"/>
      </w:pPr>
      <w:bookmarkStart w:id="279" w:name="ref-Heldmann-griechischeundlateinische-2"/>
      <w:bookmarkEnd w:id="278"/>
      <w:proofErr w:type="spellStart"/>
      <w:r>
        <w:t>Heldmann</w:t>
      </w:r>
      <w:proofErr w:type="spellEnd"/>
      <w:r>
        <w:t xml:space="preserve">, G. 2000. “Die </w:t>
      </w:r>
      <w:proofErr w:type="spellStart"/>
      <w:r>
        <w:t>griechische</w:t>
      </w:r>
      <w:proofErr w:type="spellEnd"/>
      <w:r>
        <w:t xml:space="preserve"> und </w:t>
      </w:r>
      <w:proofErr w:type="spellStart"/>
      <w:r>
        <w:t>lateinische</w:t>
      </w:r>
      <w:proofErr w:type="spellEnd"/>
      <w:r>
        <w:t xml:space="preserve"> </w:t>
      </w:r>
      <w:proofErr w:type="spellStart"/>
      <w:r>
        <w:t>Tragödie</w:t>
      </w:r>
      <w:proofErr w:type="spellEnd"/>
      <w:r>
        <w:t xml:space="preserve"> und </w:t>
      </w:r>
      <w:proofErr w:type="spellStart"/>
      <w:r>
        <w:t>Komödie</w:t>
      </w:r>
      <w:proofErr w:type="spellEnd"/>
      <w:r>
        <w:t xml:space="preserve"> in der </w:t>
      </w:r>
      <w:proofErr w:type="spellStart"/>
      <w:r>
        <w:t>Kaiserzeit</w:t>
      </w:r>
      <w:proofErr w:type="spellEnd"/>
      <w:r>
        <w:t xml:space="preserve">.” </w:t>
      </w:r>
      <w:r>
        <w:rPr>
          <w:i/>
        </w:rPr>
        <w:t>WJA</w:t>
      </w:r>
      <w:r>
        <w:t xml:space="preserve"> 24: 185–205.</w:t>
      </w:r>
    </w:p>
    <w:p w:rsidR="00CF07E1" w:rsidRDefault="00F84752">
      <w:pPr>
        <w:pStyle w:val="Bibliography"/>
      </w:pPr>
      <w:bookmarkStart w:id="280" w:name="ref-Hilgard-Grammaticigraeci-1901"/>
      <w:bookmarkEnd w:id="279"/>
      <w:r>
        <w:t xml:space="preserve">Hilgard, A. 1901. </w:t>
      </w:r>
      <w:proofErr w:type="spellStart"/>
      <w:r>
        <w:rPr>
          <w:i/>
        </w:rPr>
        <w:t>Grammatici</w:t>
      </w:r>
      <w:proofErr w:type="spellEnd"/>
      <w:r>
        <w:rPr>
          <w:i/>
        </w:rPr>
        <w:t xml:space="preserve"> </w:t>
      </w:r>
      <w:proofErr w:type="spellStart"/>
      <w:r>
        <w:rPr>
          <w:i/>
        </w:rPr>
        <w:t>graeci</w:t>
      </w:r>
      <w:proofErr w:type="spellEnd"/>
      <w:r>
        <w:t xml:space="preserve">. Vol. 3: Scholia in </w:t>
      </w:r>
      <w:proofErr w:type="spellStart"/>
      <w:r>
        <w:t>Dionysii</w:t>
      </w:r>
      <w:proofErr w:type="spellEnd"/>
      <w:r>
        <w:t xml:space="preserve"> </w:t>
      </w:r>
      <w:proofErr w:type="spellStart"/>
      <w:r>
        <w:t>thracis</w:t>
      </w:r>
      <w:proofErr w:type="spellEnd"/>
      <w:r>
        <w:t>. Leipzig: Teubner.</w:t>
      </w:r>
    </w:p>
    <w:p w:rsidR="00CF07E1" w:rsidRDefault="00F84752">
      <w:pPr>
        <w:pStyle w:val="Bibliography"/>
      </w:pPr>
      <w:bookmarkStart w:id="281" w:name="ref-Hinds-Allusionintertextdynamics-1998"/>
      <w:bookmarkEnd w:id="280"/>
      <w:r>
        <w:t xml:space="preserve">Hinds, S. 1998. </w:t>
      </w:r>
      <w:r>
        <w:rPr>
          <w:i/>
        </w:rPr>
        <w:t xml:space="preserve">Allusion and </w:t>
      </w:r>
      <w:proofErr w:type="gramStart"/>
      <w:r>
        <w:rPr>
          <w:i/>
        </w:rPr>
        <w:t>Intertext :</w:t>
      </w:r>
      <w:proofErr w:type="gramEnd"/>
      <w:r>
        <w:rPr>
          <w:i/>
        </w:rPr>
        <w:t xml:space="preserve"> Dynamics of Appropriation in Roman Poetry</w:t>
      </w:r>
      <w:r>
        <w:t xml:space="preserve">. Roman Literature and Its Contexts. </w:t>
      </w:r>
      <w:proofErr w:type="gramStart"/>
      <w:r>
        <w:t>Cambridge ;</w:t>
      </w:r>
      <w:proofErr w:type="gramEnd"/>
      <w:r>
        <w:t xml:space="preserve"> New York: Cambridge University Press.</w:t>
      </w:r>
    </w:p>
    <w:p w:rsidR="00CF07E1" w:rsidRDefault="00F84752">
      <w:pPr>
        <w:pStyle w:val="Bibliography"/>
      </w:pPr>
      <w:bookmarkStart w:id="282" w:name="ref-hollishecale1990"/>
      <w:bookmarkEnd w:id="281"/>
      <w:r>
        <w:t xml:space="preserve">Hollis, A.S. 1990. </w:t>
      </w:r>
      <w:proofErr w:type="spellStart"/>
      <w:r>
        <w:rPr>
          <w:i/>
        </w:rPr>
        <w:t>Hecale</w:t>
      </w:r>
      <w:proofErr w:type="spellEnd"/>
      <w:r>
        <w:t>. Oxford: Clarendon Press.</w:t>
      </w:r>
    </w:p>
    <w:p w:rsidR="00CF07E1" w:rsidRDefault="00F84752">
      <w:pPr>
        <w:pStyle w:val="Bibliography"/>
      </w:pPr>
      <w:bookmarkStart w:id="283" w:name="ref-Hollis-OppianCyn100158-1994"/>
      <w:bookmarkEnd w:id="282"/>
      <w:r>
        <w:t xml:space="preserve">———. 1994. “[Oppian], </w:t>
      </w:r>
      <w:proofErr w:type="spellStart"/>
      <w:r>
        <w:t>Cyn</w:t>
      </w:r>
      <w:proofErr w:type="spellEnd"/>
      <w:r>
        <w:t xml:space="preserve">. 2, 100-158 and the Mythical Past of </w:t>
      </w:r>
      <w:proofErr w:type="spellStart"/>
      <w:r>
        <w:t>Apamea</w:t>
      </w:r>
      <w:proofErr w:type="spellEnd"/>
      <w:r>
        <w:t xml:space="preserve">-on-the-Orontes.” </w:t>
      </w:r>
      <w:r>
        <w:rPr>
          <w:i/>
        </w:rPr>
        <w:t>ZPE</w:t>
      </w:r>
      <w:r>
        <w:t xml:space="preserve"> 102: 153–66.</w:t>
      </w:r>
    </w:p>
    <w:p w:rsidR="00CF07E1" w:rsidRDefault="00F84752">
      <w:pPr>
        <w:pStyle w:val="Bibliography"/>
      </w:pPr>
      <w:bookmarkStart w:id="284" w:name="ref-Hollis-Callimachuslightlater-2002"/>
      <w:bookmarkEnd w:id="283"/>
      <w:r>
        <w:t>———. 2002. “</w:t>
      </w:r>
      <w:proofErr w:type="gramStart"/>
      <w:r>
        <w:t>Callimachus :</w:t>
      </w:r>
      <w:proofErr w:type="gramEnd"/>
      <w:r>
        <w:t xml:space="preserve"> Light from Later Antiquity.” In </w:t>
      </w:r>
      <w:proofErr w:type="spellStart"/>
      <w:r>
        <w:t>Lehnus</w:t>
      </w:r>
      <w:proofErr w:type="spellEnd"/>
      <w:r>
        <w:t xml:space="preserve">, L., </w:t>
      </w:r>
      <w:proofErr w:type="spellStart"/>
      <w:r>
        <w:t>Montanari</w:t>
      </w:r>
      <w:proofErr w:type="spellEnd"/>
      <w:r>
        <w:t xml:space="preserve">, F., Calame, C., and Galli </w:t>
      </w:r>
      <w:proofErr w:type="spellStart"/>
      <w:r>
        <w:t>Milić</w:t>
      </w:r>
      <w:proofErr w:type="spellEnd"/>
      <w:r>
        <w:t xml:space="preserve">, </w:t>
      </w:r>
      <w:proofErr w:type="spellStart"/>
      <w:r>
        <w:t>L.eds</w:t>
      </w:r>
      <w:proofErr w:type="spellEnd"/>
      <w:r>
        <w:t xml:space="preserve">., </w:t>
      </w:r>
      <w:proofErr w:type="spellStart"/>
      <w:r>
        <w:rPr>
          <w:i/>
        </w:rPr>
        <w:t>Callimaque</w:t>
      </w:r>
      <w:proofErr w:type="spellEnd"/>
      <w:r>
        <w:t xml:space="preserve">, 35–54. </w:t>
      </w:r>
      <w:proofErr w:type="spellStart"/>
      <w:r>
        <w:t>Entretiens</w:t>
      </w:r>
      <w:proofErr w:type="spellEnd"/>
      <w:r>
        <w:t xml:space="preserve"> Sur </w:t>
      </w:r>
      <w:proofErr w:type="spellStart"/>
      <w:r>
        <w:t>L’Antiquité</w:t>
      </w:r>
      <w:proofErr w:type="spellEnd"/>
      <w:r>
        <w:t xml:space="preserve"> Classique 48. Geneva: </w:t>
      </w:r>
      <w:proofErr w:type="spellStart"/>
      <w:r>
        <w:t>Fondation</w:t>
      </w:r>
      <w:proofErr w:type="spellEnd"/>
      <w:r>
        <w:t xml:space="preserve"> Hardt.</w:t>
      </w:r>
    </w:p>
    <w:p w:rsidR="00CF07E1" w:rsidRDefault="00F84752">
      <w:pPr>
        <w:pStyle w:val="Bibliography"/>
      </w:pPr>
      <w:bookmarkStart w:id="285" w:name="ref-Holzberg-Ovidpoethis-2002"/>
      <w:bookmarkEnd w:id="284"/>
      <w:proofErr w:type="spellStart"/>
      <w:r>
        <w:t>Holzberg</w:t>
      </w:r>
      <w:proofErr w:type="spellEnd"/>
      <w:r>
        <w:t xml:space="preserve">, N. 2002. </w:t>
      </w:r>
      <w:proofErr w:type="gramStart"/>
      <w:r>
        <w:rPr>
          <w:i/>
        </w:rPr>
        <w:t>Ovid :</w:t>
      </w:r>
      <w:proofErr w:type="gramEnd"/>
      <w:r>
        <w:rPr>
          <w:i/>
        </w:rPr>
        <w:t xml:space="preserve"> The Poet and His Work</w:t>
      </w:r>
      <w:r>
        <w:t>. Ithaca, NY: Cornell University Press.</w:t>
      </w:r>
    </w:p>
    <w:p w:rsidR="00CF07E1" w:rsidRDefault="00F84752">
      <w:pPr>
        <w:pStyle w:val="Bibliography"/>
      </w:pPr>
      <w:bookmarkStart w:id="286" w:name="ref-hopkinsonjuxtaposed1982"/>
      <w:bookmarkEnd w:id="285"/>
      <w:r>
        <w:t xml:space="preserve">Hopkinson, N. 1982. “Juxtaposed Prosodic Variants in Greek and Latin Poetry.” </w:t>
      </w:r>
      <w:proofErr w:type="spellStart"/>
      <w:r>
        <w:rPr>
          <w:i/>
        </w:rPr>
        <w:t>Glotta</w:t>
      </w:r>
      <w:proofErr w:type="spellEnd"/>
      <w:r>
        <w:t xml:space="preserve"> 60: 162–77.</w:t>
      </w:r>
    </w:p>
    <w:p w:rsidR="00CF07E1" w:rsidRDefault="00F84752">
      <w:pPr>
        <w:pStyle w:val="Bibliography"/>
      </w:pPr>
      <w:bookmarkStart w:id="287" w:name="ref-Hose-PoesieausSchule-2004"/>
      <w:bookmarkEnd w:id="286"/>
      <w:r>
        <w:t xml:space="preserve">Hose, M. 2004. </w:t>
      </w:r>
      <w:proofErr w:type="spellStart"/>
      <w:r>
        <w:rPr>
          <w:i/>
        </w:rPr>
        <w:t>Poesie</w:t>
      </w:r>
      <w:proofErr w:type="spellEnd"/>
      <w:r>
        <w:rPr>
          <w:i/>
        </w:rPr>
        <w:t xml:space="preserve"> </w:t>
      </w:r>
      <w:proofErr w:type="spellStart"/>
      <w:r>
        <w:rPr>
          <w:i/>
        </w:rPr>
        <w:t>aus</w:t>
      </w:r>
      <w:proofErr w:type="spellEnd"/>
      <w:r>
        <w:rPr>
          <w:i/>
        </w:rPr>
        <w:t xml:space="preserve"> der Schule: </w:t>
      </w:r>
      <w:proofErr w:type="spellStart"/>
      <w:r>
        <w:rPr>
          <w:i/>
        </w:rPr>
        <w:t>Überlegungen</w:t>
      </w:r>
      <w:proofErr w:type="spellEnd"/>
      <w:r>
        <w:rPr>
          <w:i/>
        </w:rPr>
        <w:t xml:space="preserve"> </w:t>
      </w:r>
      <w:proofErr w:type="spellStart"/>
      <w:r>
        <w:rPr>
          <w:i/>
        </w:rPr>
        <w:t>zur</w:t>
      </w:r>
      <w:proofErr w:type="spellEnd"/>
      <w:r>
        <w:rPr>
          <w:i/>
        </w:rPr>
        <w:t xml:space="preserve"> </w:t>
      </w:r>
      <w:proofErr w:type="spellStart"/>
      <w:r>
        <w:rPr>
          <w:i/>
        </w:rPr>
        <w:t>spätgriechischen</w:t>
      </w:r>
      <w:proofErr w:type="spellEnd"/>
      <w:r>
        <w:rPr>
          <w:i/>
        </w:rPr>
        <w:t xml:space="preserve"> </w:t>
      </w:r>
      <w:proofErr w:type="spellStart"/>
      <w:r>
        <w:rPr>
          <w:i/>
        </w:rPr>
        <w:t>Dichtung</w:t>
      </w:r>
      <w:proofErr w:type="spellEnd"/>
      <w:r>
        <w:t xml:space="preserve">. Munich: Verlag der </w:t>
      </w:r>
      <w:proofErr w:type="spellStart"/>
      <w:r>
        <w:t>Bayerischen</w:t>
      </w:r>
      <w:proofErr w:type="spellEnd"/>
      <w:r>
        <w:t xml:space="preserve"> Akademie der </w:t>
      </w:r>
      <w:proofErr w:type="spellStart"/>
      <w:r>
        <w:t>Wissenschaften</w:t>
      </w:r>
      <w:proofErr w:type="spellEnd"/>
      <w:r>
        <w:t>.</w:t>
      </w:r>
    </w:p>
    <w:p w:rsidR="00CF07E1" w:rsidRDefault="00F84752">
      <w:pPr>
        <w:pStyle w:val="Bibliography"/>
      </w:pPr>
      <w:bookmarkStart w:id="288" w:name="ref-horanderlexikalische1988"/>
      <w:bookmarkEnd w:id="287"/>
      <w:proofErr w:type="spellStart"/>
      <w:r>
        <w:t>Hörander</w:t>
      </w:r>
      <w:proofErr w:type="spellEnd"/>
      <w:r>
        <w:t>, W. 1988. “</w:t>
      </w:r>
      <w:proofErr w:type="spellStart"/>
      <w:r>
        <w:t>Lexikalische</w:t>
      </w:r>
      <w:proofErr w:type="spellEnd"/>
      <w:r>
        <w:t xml:space="preserve"> </w:t>
      </w:r>
      <w:proofErr w:type="spellStart"/>
      <w:r>
        <w:t>Beobachtungen</w:t>
      </w:r>
      <w:proofErr w:type="spellEnd"/>
      <w:r>
        <w:t xml:space="preserve"> </w:t>
      </w:r>
      <w:proofErr w:type="spellStart"/>
      <w:r>
        <w:t>zum</w:t>
      </w:r>
      <w:proofErr w:type="spellEnd"/>
      <w:r>
        <w:t xml:space="preserve"> Christos </w:t>
      </w:r>
      <w:proofErr w:type="spellStart"/>
      <w:r>
        <w:t>Paschon</w:t>
      </w:r>
      <w:proofErr w:type="spellEnd"/>
      <w:r>
        <w:t xml:space="preserve">.” In </w:t>
      </w:r>
      <w:proofErr w:type="spellStart"/>
      <w:r>
        <w:rPr>
          <w:i/>
        </w:rPr>
        <w:t>Studien</w:t>
      </w:r>
      <w:proofErr w:type="spellEnd"/>
      <w:r>
        <w:rPr>
          <w:i/>
        </w:rPr>
        <w:t xml:space="preserve"> </w:t>
      </w:r>
      <w:proofErr w:type="spellStart"/>
      <w:r>
        <w:rPr>
          <w:i/>
        </w:rPr>
        <w:t>zur</w:t>
      </w:r>
      <w:proofErr w:type="spellEnd"/>
      <w:r>
        <w:rPr>
          <w:i/>
        </w:rPr>
        <w:t xml:space="preserve"> </w:t>
      </w:r>
      <w:proofErr w:type="spellStart"/>
      <w:r>
        <w:rPr>
          <w:i/>
        </w:rPr>
        <w:t>byzantinischen</w:t>
      </w:r>
      <w:proofErr w:type="spellEnd"/>
      <w:r>
        <w:rPr>
          <w:i/>
        </w:rPr>
        <w:t xml:space="preserve"> </w:t>
      </w:r>
      <w:proofErr w:type="spellStart"/>
      <w:r>
        <w:rPr>
          <w:i/>
        </w:rPr>
        <w:t>Lexikographie</w:t>
      </w:r>
      <w:proofErr w:type="spellEnd"/>
      <w:r>
        <w:t xml:space="preserve">. Byzantine </w:t>
      </w:r>
      <w:proofErr w:type="spellStart"/>
      <w:r>
        <w:t>Vindobonensia</w:t>
      </w:r>
      <w:proofErr w:type="spellEnd"/>
      <w:r>
        <w:t xml:space="preserve"> 18. Vienna.</w:t>
      </w:r>
    </w:p>
    <w:p w:rsidR="00CF07E1" w:rsidRDefault="00F84752">
      <w:pPr>
        <w:pStyle w:val="Bibliography"/>
      </w:pPr>
      <w:bookmarkStart w:id="289" w:name="ref-Hunter-PeriegesisDionysiusTraditions"/>
      <w:bookmarkEnd w:id="288"/>
      <w:r>
        <w:t xml:space="preserve">Hunter, R.L. 2008a. “The </w:t>
      </w:r>
      <w:proofErr w:type="spellStart"/>
      <w:r>
        <w:t>Periegesis</w:t>
      </w:r>
      <w:proofErr w:type="spellEnd"/>
      <w:r>
        <w:t xml:space="preserve"> of Dionysius and the Traditions of Hellenistic Poetry.” In </w:t>
      </w:r>
      <w:r>
        <w:rPr>
          <w:i/>
        </w:rPr>
        <w:t>On Coming After: Studies in Post-Classical Greek Literature and Its Reception</w:t>
      </w:r>
      <w:r>
        <w:t xml:space="preserve">, </w:t>
      </w:r>
      <w:proofErr w:type="gramStart"/>
      <w:r>
        <w:t>1 :</w:t>
      </w:r>
      <w:proofErr w:type="gramEnd"/>
      <w:r>
        <w:t xml:space="preserve"> Hellenistic Poetry and its Reception:718–34. Trends in Classics. Supplementary Volumes 3. De Gruyter.</w:t>
      </w:r>
    </w:p>
    <w:p w:rsidR="00CF07E1" w:rsidRDefault="00F84752">
      <w:pPr>
        <w:pStyle w:val="Bibliography"/>
      </w:pPr>
      <w:bookmarkStart w:id="290" w:name="ref-Hunter-WrittenStarsPoetry-2008"/>
      <w:bookmarkEnd w:id="289"/>
      <w:r>
        <w:t xml:space="preserve">———. 2008b. “Written in the Stars: Poetry and Philosophy in the </w:t>
      </w:r>
      <w:proofErr w:type="spellStart"/>
      <w:r>
        <w:t>Phainomena</w:t>
      </w:r>
      <w:proofErr w:type="spellEnd"/>
      <w:r>
        <w:t xml:space="preserve"> of Aratus.” In </w:t>
      </w:r>
      <w:r>
        <w:rPr>
          <w:i/>
        </w:rPr>
        <w:t>On Coming After: Studies in Post-Classical Greek Literature and Its Reception</w:t>
      </w:r>
      <w:r>
        <w:t xml:space="preserve">, </w:t>
      </w:r>
      <w:proofErr w:type="gramStart"/>
      <w:r>
        <w:t>1 :</w:t>
      </w:r>
      <w:proofErr w:type="gramEnd"/>
      <w:r>
        <w:t xml:space="preserve"> Hellenistic Poetry and its Reception:153–88. Trends in Classics. Supplementary Volumes 3. </w:t>
      </w:r>
      <w:proofErr w:type="gramStart"/>
      <w:r>
        <w:t>Berlin ;</w:t>
      </w:r>
      <w:proofErr w:type="gramEnd"/>
      <w:r>
        <w:t xml:space="preserve"> New York: De Gruyter.</w:t>
      </w:r>
    </w:p>
    <w:p w:rsidR="00CF07E1" w:rsidRDefault="00F84752">
      <w:pPr>
        <w:pStyle w:val="Bibliography"/>
      </w:pPr>
      <w:bookmarkStart w:id="291" w:name="ref-Hutchinson-HellenisticPoetry-1988"/>
      <w:bookmarkEnd w:id="290"/>
      <w:r>
        <w:lastRenderedPageBreak/>
        <w:t xml:space="preserve">Hutchinson, G.O. 1988. </w:t>
      </w:r>
      <w:r>
        <w:rPr>
          <w:i/>
        </w:rPr>
        <w:t>Hellenistic Poetry</w:t>
      </w:r>
      <w:r>
        <w:t>. Oxford: Clarendon Press.</w:t>
      </w:r>
    </w:p>
    <w:p w:rsidR="00CF07E1" w:rsidRDefault="00F84752">
      <w:pPr>
        <w:pStyle w:val="Bibliography"/>
      </w:pPr>
      <w:bookmarkStart w:id="292" w:name="ref-jacquesnicandres2002"/>
      <w:bookmarkEnd w:id="291"/>
      <w:r>
        <w:t xml:space="preserve">Jacques, J.-M. 2002. </w:t>
      </w:r>
      <w:proofErr w:type="spellStart"/>
      <w:r>
        <w:rPr>
          <w:i/>
        </w:rPr>
        <w:t>Nicandres</w:t>
      </w:r>
      <w:proofErr w:type="spellEnd"/>
      <w:r>
        <w:rPr>
          <w:i/>
        </w:rPr>
        <w:t xml:space="preserve">. Les </w:t>
      </w:r>
      <w:proofErr w:type="spellStart"/>
      <w:r>
        <w:rPr>
          <w:i/>
        </w:rPr>
        <w:t>Thériaques</w:t>
      </w:r>
      <w:proofErr w:type="spellEnd"/>
      <w:r>
        <w:rPr>
          <w:i/>
        </w:rPr>
        <w:t>.</w:t>
      </w:r>
      <w:r>
        <w:t xml:space="preserve"> Collection des </w:t>
      </w:r>
      <w:proofErr w:type="spellStart"/>
      <w:r>
        <w:t>Universités</w:t>
      </w:r>
      <w:proofErr w:type="spellEnd"/>
      <w:r>
        <w:t xml:space="preserve"> de France. Série Grecque 421. Paris: Les Belles </w:t>
      </w:r>
      <w:proofErr w:type="spellStart"/>
      <w:r>
        <w:t>Lettres</w:t>
      </w:r>
      <w:proofErr w:type="spellEnd"/>
      <w:r>
        <w:t>.</w:t>
      </w:r>
    </w:p>
    <w:p w:rsidR="00CF07E1" w:rsidRDefault="00F84752">
      <w:pPr>
        <w:pStyle w:val="Bibliography"/>
      </w:pPr>
      <w:bookmarkStart w:id="293" w:name="ref-James-StudieslanguageOppian-1970"/>
      <w:bookmarkEnd w:id="292"/>
      <w:r>
        <w:t xml:space="preserve">James, A.W. 1970. </w:t>
      </w:r>
      <w:r>
        <w:rPr>
          <w:i/>
        </w:rPr>
        <w:t xml:space="preserve">Studies in the Language of Oppian of Cilicia: An Analysis of the New Formations in the </w:t>
      </w:r>
      <w:proofErr w:type="spellStart"/>
      <w:r>
        <w:rPr>
          <w:i/>
        </w:rPr>
        <w:t>Halieutica</w:t>
      </w:r>
      <w:proofErr w:type="spellEnd"/>
      <w:r>
        <w:t xml:space="preserve">. Amsterdam: </w:t>
      </w:r>
      <w:proofErr w:type="spellStart"/>
      <w:r>
        <w:t>Hakkert</w:t>
      </w:r>
      <w:proofErr w:type="spellEnd"/>
      <w:r>
        <w:t>.</w:t>
      </w:r>
    </w:p>
    <w:p w:rsidR="00CF07E1" w:rsidRDefault="00F84752">
      <w:pPr>
        <w:pStyle w:val="Bibliography"/>
      </w:pPr>
      <w:bookmarkStart w:id="294" w:name="ref-Jungck-GregorNazianzvita-1974"/>
      <w:bookmarkEnd w:id="293"/>
      <w:proofErr w:type="spellStart"/>
      <w:r>
        <w:t>Jungck</w:t>
      </w:r>
      <w:proofErr w:type="spellEnd"/>
      <w:r>
        <w:t xml:space="preserve">, C. 1974. </w:t>
      </w:r>
      <w:r>
        <w:rPr>
          <w:i/>
        </w:rPr>
        <w:t xml:space="preserve">Gregor von Nazianz. De vita </w:t>
      </w:r>
      <w:proofErr w:type="spellStart"/>
      <w:r>
        <w:rPr>
          <w:i/>
        </w:rPr>
        <w:t>sua</w:t>
      </w:r>
      <w:proofErr w:type="spellEnd"/>
      <w:r>
        <w:t>. C. Winter.</w:t>
      </w:r>
    </w:p>
    <w:p w:rsidR="00CF07E1" w:rsidRDefault="00F84752">
      <w:pPr>
        <w:pStyle w:val="Bibliography"/>
      </w:pPr>
      <w:bookmarkStart w:id="295" w:name="ref-kambylisgregor1982"/>
      <w:bookmarkEnd w:id="294"/>
      <w:proofErr w:type="spellStart"/>
      <w:r>
        <w:t>Kambylis</w:t>
      </w:r>
      <w:proofErr w:type="spellEnd"/>
      <w:r>
        <w:t xml:space="preserve">, A. 1982. “Gregor von Nazianz und </w:t>
      </w:r>
      <w:proofErr w:type="spellStart"/>
      <w:r>
        <w:t>Kallimachos</w:t>
      </w:r>
      <w:proofErr w:type="spellEnd"/>
      <w:r>
        <w:t xml:space="preserve">.” </w:t>
      </w:r>
      <w:r>
        <w:rPr>
          <w:i/>
        </w:rPr>
        <w:t>Hermes</w:t>
      </w:r>
      <w:r>
        <w:t xml:space="preserve"> 110 (1): 120–22.</w:t>
      </w:r>
    </w:p>
    <w:p w:rsidR="00CF07E1" w:rsidRDefault="00F84752">
      <w:pPr>
        <w:pStyle w:val="Bibliography"/>
      </w:pPr>
      <w:bookmarkStart w:id="296" w:name="ref-Kaufmann-IntertextualityLateLatin-20"/>
      <w:bookmarkEnd w:id="295"/>
      <w:r>
        <w:t xml:space="preserve">Kaufmann, H. 2017. “Intertextuality in Late Latin Poetry.” In Elsner, J. and Hernández Lobato, </w:t>
      </w:r>
      <w:proofErr w:type="spellStart"/>
      <w:r>
        <w:t>J.eds</w:t>
      </w:r>
      <w:proofErr w:type="spellEnd"/>
      <w:r>
        <w:t xml:space="preserve">., </w:t>
      </w:r>
      <w:r>
        <w:rPr>
          <w:i/>
        </w:rPr>
        <w:t>The Poetics of Late Latin Literature</w:t>
      </w:r>
      <w:r>
        <w:t>, 149–75. Oxford University Press. doi:</w:t>
      </w:r>
      <w:hyperlink r:id="rId25">
        <w:r>
          <w:rPr>
            <w:rStyle w:val="Hyperlink"/>
          </w:rPr>
          <w:t>10.1093/</w:t>
        </w:r>
        <w:proofErr w:type="spellStart"/>
        <w:proofErr w:type="gramStart"/>
        <w:r>
          <w:rPr>
            <w:rStyle w:val="Hyperlink"/>
          </w:rPr>
          <w:t>acprof:oso</w:t>
        </w:r>
        <w:proofErr w:type="spellEnd"/>
        <w:proofErr w:type="gramEnd"/>
        <w:r>
          <w:rPr>
            <w:rStyle w:val="Hyperlink"/>
          </w:rPr>
          <w:t>/9780199355631.003.0005</w:t>
        </w:r>
      </w:hyperlink>
      <w:r>
        <w:t>.</w:t>
      </w:r>
    </w:p>
    <w:p w:rsidR="00CF07E1" w:rsidRDefault="00F84752">
      <w:pPr>
        <w:pStyle w:val="Bibliography"/>
      </w:pPr>
      <w:bookmarkStart w:id="297" w:name="ref-keithsources2002"/>
      <w:bookmarkEnd w:id="296"/>
      <w:r>
        <w:t xml:space="preserve">Keith, A. 2002. “Sources and Genres in Ovid’s Metamorphoses 1-5.” In Boyd, </w:t>
      </w:r>
      <w:proofErr w:type="spellStart"/>
      <w:r>
        <w:t>B.W.ed</w:t>
      </w:r>
      <w:proofErr w:type="spellEnd"/>
      <w:r>
        <w:t xml:space="preserve">., </w:t>
      </w:r>
      <w:r>
        <w:rPr>
          <w:i/>
        </w:rPr>
        <w:t>Brill’s Companion to Ovid</w:t>
      </w:r>
      <w:r>
        <w:t xml:space="preserve">, 235–69. </w:t>
      </w:r>
      <w:proofErr w:type="gramStart"/>
      <w:r>
        <w:t>Leiden ;</w:t>
      </w:r>
      <w:proofErr w:type="gramEnd"/>
      <w:r>
        <w:t xml:space="preserve"> Boston: Brill.</w:t>
      </w:r>
    </w:p>
    <w:p w:rsidR="00CF07E1" w:rsidRDefault="00F84752">
      <w:pPr>
        <w:pStyle w:val="Bibliography"/>
      </w:pPr>
      <w:bookmarkStart w:id="298" w:name="ref-kenneyamores1994"/>
      <w:bookmarkEnd w:id="297"/>
      <w:r>
        <w:t xml:space="preserve">Kenney, E.J. 1994. </w:t>
      </w:r>
      <w:proofErr w:type="spellStart"/>
      <w:proofErr w:type="gramStart"/>
      <w:r>
        <w:rPr>
          <w:i/>
        </w:rPr>
        <w:t>Amores</w:t>
      </w:r>
      <w:proofErr w:type="spellEnd"/>
      <w:r>
        <w:rPr>
          <w:i/>
        </w:rPr>
        <w:t xml:space="preserve"> ;</w:t>
      </w:r>
      <w:proofErr w:type="gramEnd"/>
      <w:r>
        <w:rPr>
          <w:i/>
        </w:rPr>
        <w:t xml:space="preserve"> </w:t>
      </w:r>
      <w:proofErr w:type="spellStart"/>
      <w:r>
        <w:rPr>
          <w:i/>
        </w:rPr>
        <w:t>Medicamina</w:t>
      </w:r>
      <w:proofErr w:type="spellEnd"/>
      <w:r>
        <w:rPr>
          <w:i/>
        </w:rPr>
        <w:t xml:space="preserve"> </w:t>
      </w:r>
      <w:proofErr w:type="spellStart"/>
      <w:r>
        <w:rPr>
          <w:i/>
        </w:rPr>
        <w:t>Faciei</w:t>
      </w:r>
      <w:proofErr w:type="spellEnd"/>
      <w:r>
        <w:rPr>
          <w:i/>
        </w:rPr>
        <w:t xml:space="preserve"> </w:t>
      </w:r>
      <w:proofErr w:type="spellStart"/>
      <w:r>
        <w:rPr>
          <w:i/>
        </w:rPr>
        <w:t>Femineae</w:t>
      </w:r>
      <w:proofErr w:type="spellEnd"/>
      <w:r>
        <w:rPr>
          <w:i/>
        </w:rPr>
        <w:t xml:space="preserve"> ; Ars </w:t>
      </w:r>
      <w:proofErr w:type="spellStart"/>
      <w:r>
        <w:rPr>
          <w:i/>
        </w:rPr>
        <w:t>Amatoria</w:t>
      </w:r>
      <w:proofErr w:type="spellEnd"/>
      <w:r>
        <w:rPr>
          <w:i/>
        </w:rPr>
        <w:t xml:space="preserve"> ; </w:t>
      </w:r>
      <w:proofErr w:type="spellStart"/>
      <w:r>
        <w:rPr>
          <w:i/>
        </w:rPr>
        <w:t>Remedia</w:t>
      </w:r>
      <w:proofErr w:type="spellEnd"/>
      <w:r>
        <w:rPr>
          <w:i/>
        </w:rPr>
        <w:t xml:space="preserve"> </w:t>
      </w:r>
      <w:proofErr w:type="spellStart"/>
      <w:r>
        <w:rPr>
          <w:i/>
        </w:rPr>
        <w:t>Amoris</w:t>
      </w:r>
      <w:proofErr w:type="spellEnd"/>
      <w:r>
        <w:t xml:space="preserve">. </w:t>
      </w:r>
      <w:proofErr w:type="gramStart"/>
      <w:r>
        <w:t>Oxford :</w:t>
      </w:r>
      <w:proofErr w:type="gramEnd"/>
      <w:r>
        <w:t xml:space="preserve"> New York: Oxford University Press.</w:t>
      </w:r>
    </w:p>
    <w:p w:rsidR="00CF07E1" w:rsidRDefault="00F84752">
      <w:pPr>
        <w:pStyle w:val="Bibliography"/>
      </w:pPr>
      <w:bookmarkStart w:id="299" w:name="ref-Kerkhecker-CallimachusbookIambi-1999"/>
      <w:bookmarkEnd w:id="298"/>
      <w:proofErr w:type="spellStart"/>
      <w:r>
        <w:t>Kerkhecker</w:t>
      </w:r>
      <w:proofErr w:type="spellEnd"/>
      <w:r>
        <w:t xml:space="preserve">, A. 1999. </w:t>
      </w:r>
      <w:r>
        <w:rPr>
          <w:i/>
        </w:rPr>
        <w:t>Callimachus’ Book of Iambi</w:t>
      </w:r>
      <w:r>
        <w:t>. Oxford: Clarendon.</w:t>
      </w:r>
    </w:p>
    <w:p w:rsidR="00CF07E1" w:rsidRDefault="00F84752">
      <w:pPr>
        <w:pStyle w:val="Bibliography"/>
      </w:pPr>
      <w:bookmarkStart w:id="300" w:name="ref-K.V-visionDorotheusPap-1987"/>
      <w:bookmarkEnd w:id="299"/>
      <w:proofErr w:type="spellStart"/>
      <w:r>
        <w:t>Kessels</w:t>
      </w:r>
      <w:proofErr w:type="spellEnd"/>
      <w:r>
        <w:t xml:space="preserve">, A.H.M., and Van der Horst, P.W. 1987. “The Vision of </w:t>
      </w:r>
      <w:proofErr w:type="spellStart"/>
      <w:r>
        <w:t>Dorotheus</w:t>
      </w:r>
      <w:proofErr w:type="spellEnd"/>
      <w:r>
        <w:t xml:space="preserve"> (Pap. </w:t>
      </w:r>
      <w:proofErr w:type="spellStart"/>
      <w:r>
        <w:t>Bodmer</w:t>
      </w:r>
      <w:proofErr w:type="spellEnd"/>
      <w:r>
        <w:t xml:space="preserve"> XXIX).” </w:t>
      </w:r>
      <w:proofErr w:type="spellStart"/>
      <w:r>
        <w:rPr>
          <w:i/>
        </w:rPr>
        <w:t>VChr</w:t>
      </w:r>
      <w:proofErr w:type="spellEnd"/>
      <w:r>
        <w:t xml:space="preserve"> 41: 313–59. doi:</w:t>
      </w:r>
      <w:hyperlink r:id="rId26">
        <w:r>
          <w:rPr>
            <w:rStyle w:val="Hyperlink"/>
          </w:rPr>
          <w:t>10.1163/157007287X00201</w:t>
        </w:r>
      </w:hyperlink>
      <w:r>
        <w:t>.</w:t>
      </w:r>
    </w:p>
    <w:p w:rsidR="00CF07E1" w:rsidRDefault="00F84752">
      <w:pPr>
        <w:pStyle w:val="Bibliography"/>
      </w:pPr>
      <w:bookmarkStart w:id="301" w:name="ref-Keydell-dogmatischesLehrgedichtGrego"/>
      <w:bookmarkEnd w:id="300"/>
      <w:proofErr w:type="spellStart"/>
      <w:r>
        <w:t>Keydell</w:t>
      </w:r>
      <w:proofErr w:type="spellEnd"/>
      <w:r>
        <w:t xml:space="preserve">, R. 1951. “Ein </w:t>
      </w:r>
      <w:proofErr w:type="spellStart"/>
      <w:r>
        <w:t>dogmatisches</w:t>
      </w:r>
      <w:proofErr w:type="spellEnd"/>
      <w:r>
        <w:t xml:space="preserve"> </w:t>
      </w:r>
      <w:proofErr w:type="spellStart"/>
      <w:r>
        <w:t>Lehrgedicht</w:t>
      </w:r>
      <w:proofErr w:type="spellEnd"/>
      <w:r>
        <w:t xml:space="preserve"> </w:t>
      </w:r>
      <w:proofErr w:type="spellStart"/>
      <w:r>
        <w:t>Gregors</w:t>
      </w:r>
      <w:proofErr w:type="spellEnd"/>
      <w:r>
        <w:t xml:space="preserve"> von Nazianz.” </w:t>
      </w:r>
      <w:proofErr w:type="spellStart"/>
      <w:r>
        <w:rPr>
          <w:i/>
        </w:rPr>
        <w:t>Byzantinische</w:t>
      </w:r>
      <w:proofErr w:type="spellEnd"/>
      <w:r>
        <w:rPr>
          <w:i/>
        </w:rPr>
        <w:t xml:space="preserve"> </w:t>
      </w:r>
      <w:proofErr w:type="spellStart"/>
      <w:r>
        <w:rPr>
          <w:i/>
        </w:rPr>
        <w:t>Zeitschrift</w:t>
      </w:r>
      <w:proofErr w:type="spellEnd"/>
      <w:r>
        <w:t xml:space="preserve"> 44: 315–21.</w:t>
      </w:r>
    </w:p>
    <w:p w:rsidR="00CF07E1" w:rsidRDefault="00F84752">
      <w:pPr>
        <w:pStyle w:val="Bibliography"/>
      </w:pPr>
      <w:bookmarkStart w:id="302" w:name="ref-Keydell-literarhistorischeStellungGe"/>
      <w:bookmarkEnd w:id="301"/>
      <w:proofErr w:type="spellStart"/>
      <w:r>
        <w:t>Keydell</w:t>
      </w:r>
      <w:proofErr w:type="spellEnd"/>
      <w:r>
        <w:t xml:space="preserve">, R. 1953. “Die </w:t>
      </w:r>
      <w:proofErr w:type="spellStart"/>
      <w:r>
        <w:t>literarhistorische</w:t>
      </w:r>
      <w:proofErr w:type="spellEnd"/>
      <w:r>
        <w:t xml:space="preserve"> </w:t>
      </w:r>
      <w:proofErr w:type="spellStart"/>
      <w:r>
        <w:t>Stellung</w:t>
      </w:r>
      <w:proofErr w:type="spellEnd"/>
      <w:r>
        <w:t xml:space="preserve"> der </w:t>
      </w:r>
      <w:proofErr w:type="spellStart"/>
      <w:r>
        <w:t>Gedichte</w:t>
      </w:r>
      <w:proofErr w:type="spellEnd"/>
      <w:r>
        <w:t xml:space="preserve"> </w:t>
      </w:r>
      <w:proofErr w:type="spellStart"/>
      <w:r>
        <w:t>Gregors</w:t>
      </w:r>
      <w:proofErr w:type="spellEnd"/>
      <w:r>
        <w:t xml:space="preserve"> von Nazianz.” In </w:t>
      </w:r>
      <w:proofErr w:type="spellStart"/>
      <w:r>
        <w:rPr>
          <w:i/>
        </w:rPr>
        <w:t>Atti</w:t>
      </w:r>
      <w:proofErr w:type="spellEnd"/>
      <w:r>
        <w:rPr>
          <w:i/>
        </w:rPr>
        <w:t xml:space="preserve"> </w:t>
      </w:r>
      <w:proofErr w:type="spellStart"/>
      <w:r>
        <w:rPr>
          <w:i/>
        </w:rPr>
        <w:t>dello</w:t>
      </w:r>
      <w:proofErr w:type="spellEnd"/>
      <w:r>
        <w:rPr>
          <w:i/>
        </w:rPr>
        <w:t xml:space="preserve"> VIIIᵒ </w:t>
      </w:r>
      <w:proofErr w:type="spellStart"/>
      <w:r>
        <w:rPr>
          <w:i/>
        </w:rPr>
        <w:t>Congr</w:t>
      </w:r>
      <w:proofErr w:type="spellEnd"/>
      <w:r>
        <w:rPr>
          <w:i/>
        </w:rPr>
        <w:t xml:space="preserve">. intern. di </w:t>
      </w:r>
      <w:proofErr w:type="spellStart"/>
      <w:r>
        <w:rPr>
          <w:i/>
        </w:rPr>
        <w:t>Studi</w:t>
      </w:r>
      <w:proofErr w:type="spellEnd"/>
      <w:r>
        <w:rPr>
          <w:i/>
        </w:rPr>
        <w:t xml:space="preserve"> Biz., I</w:t>
      </w:r>
      <w:r>
        <w:t>, 134–43.</w:t>
      </w:r>
    </w:p>
    <w:p w:rsidR="00CF07E1" w:rsidRDefault="00F84752">
      <w:pPr>
        <w:pStyle w:val="Bibliography"/>
      </w:pPr>
      <w:bookmarkStart w:id="303" w:name="ref-knechtgregor1972"/>
      <w:bookmarkEnd w:id="302"/>
      <w:r>
        <w:t xml:space="preserve">Knecht, A. 1972. </w:t>
      </w:r>
      <w:r>
        <w:rPr>
          <w:i/>
        </w:rPr>
        <w:t xml:space="preserve">Gregor von Nazianz. </w:t>
      </w:r>
      <w:proofErr w:type="spellStart"/>
      <w:r>
        <w:rPr>
          <w:i/>
        </w:rPr>
        <w:t>Gegen</w:t>
      </w:r>
      <w:proofErr w:type="spellEnd"/>
      <w:r>
        <w:rPr>
          <w:i/>
        </w:rPr>
        <w:t xml:space="preserve"> die </w:t>
      </w:r>
      <w:proofErr w:type="spellStart"/>
      <w:r>
        <w:rPr>
          <w:i/>
        </w:rPr>
        <w:t>Putzsucht</w:t>
      </w:r>
      <w:proofErr w:type="spellEnd"/>
      <w:r>
        <w:rPr>
          <w:i/>
        </w:rPr>
        <w:t xml:space="preserve"> der Frauen</w:t>
      </w:r>
      <w:r>
        <w:t xml:space="preserve">. </w:t>
      </w:r>
      <w:proofErr w:type="spellStart"/>
      <w:r>
        <w:t>Wissenschaftliche</w:t>
      </w:r>
      <w:proofErr w:type="spellEnd"/>
      <w:r>
        <w:t xml:space="preserve"> </w:t>
      </w:r>
      <w:proofErr w:type="spellStart"/>
      <w:r>
        <w:t>Kommentare</w:t>
      </w:r>
      <w:proofErr w:type="spellEnd"/>
      <w:r>
        <w:t xml:space="preserve"> </w:t>
      </w:r>
      <w:proofErr w:type="spellStart"/>
      <w:r>
        <w:t>zu</w:t>
      </w:r>
      <w:proofErr w:type="spellEnd"/>
      <w:r>
        <w:t xml:space="preserve"> </w:t>
      </w:r>
      <w:proofErr w:type="spellStart"/>
      <w:r>
        <w:t>griechischen</w:t>
      </w:r>
      <w:proofErr w:type="spellEnd"/>
      <w:r>
        <w:t xml:space="preserve"> und </w:t>
      </w:r>
      <w:proofErr w:type="spellStart"/>
      <w:r>
        <w:t>lateinischen</w:t>
      </w:r>
      <w:proofErr w:type="spellEnd"/>
      <w:r>
        <w:t xml:space="preserve"> </w:t>
      </w:r>
      <w:proofErr w:type="spellStart"/>
      <w:r>
        <w:t>Schriftstellern</w:t>
      </w:r>
      <w:proofErr w:type="spellEnd"/>
      <w:r>
        <w:t>. Heidelberg: C. Winter.</w:t>
      </w:r>
    </w:p>
    <w:p w:rsidR="00CF07E1" w:rsidRDefault="00F84752">
      <w:pPr>
        <w:pStyle w:val="Bibliography"/>
      </w:pPr>
      <w:bookmarkStart w:id="304" w:name="ref-Kneebone-Tossedainpoetics-2008"/>
      <w:bookmarkEnd w:id="303"/>
      <w:r>
        <w:t>Kneebone, E. 2008. “</w:t>
      </w:r>
      <w:proofErr w:type="spellStart"/>
      <w:r>
        <w:t>Τόσσ</w:t>
      </w:r>
      <w:proofErr w:type="spellEnd"/>
      <w:r>
        <w:t xml:space="preserve">’ </w:t>
      </w:r>
      <w:proofErr w:type="spellStart"/>
      <w:r>
        <w:t>ἐδάην</w:t>
      </w:r>
      <w:proofErr w:type="spellEnd"/>
      <w:r>
        <w:t xml:space="preserve">: The Poetics of Knowledge in </w:t>
      </w:r>
      <w:proofErr w:type="spellStart"/>
      <w:r>
        <w:t>Oppian’s</w:t>
      </w:r>
      <w:proofErr w:type="spellEnd"/>
      <w:r>
        <w:t xml:space="preserve"> </w:t>
      </w:r>
      <w:proofErr w:type="spellStart"/>
      <w:r>
        <w:t>Halieutica</w:t>
      </w:r>
      <w:proofErr w:type="spellEnd"/>
      <w:r>
        <w:t xml:space="preserve">.” </w:t>
      </w:r>
      <w:r>
        <w:rPr>
          <w:i/>
        </w:rPr>
        <w:t>Ramus</w:t>
      </w:r>
      <w:r>
        <w:t xml:space="preserve"> 37 (1): 32–59.</w:t>
      </w:r>
    </w:p>
    <w:p w:rsidR="00CF07E1" w:rsidRDefault="00F84752">
      <w:pPr>
        <w:pStyle w:val="Bibliography"/>
      </w:pPr>
      <w:bookmarkStart w:id="305" w:name="ref-Kneebone-LimitsEnquiryImperial-2017"/>
      <w:bookmarkEnd w:id="304"/>
      <w:r>
        <w:t xml:space="preserve">———. 2017. “The Limits of Enquiry in Imperial Greek Didactic Poetry.” In </w:t>
      </w:r>
      <w:proofErr w:type="spellStart"/>
      <w:r>
        <w:t>Konig</w:t>
      </w:r>
      <w:proofErr w:type="spellEnd"/>
      <w:r>
        <w:t xml:space="preserve">, J. and Woolf, </w:t>
      </w:r>
      <w:proofErr w:type="spellStart"/>
      <w:r>
        <w:t>G.eds</w:t>
      </w:r>
      <w:proofErr w:type="spellEnd"/>
      <w:r>
        <w:t xml:space="preserve">., </w:t>
      </w:r>
      <w:r>
        <w:rPr>
          <w:i/>
        </w:rPr>
        <w:t>Authority and Expertise in Ancient Scientific Culture</w:t>
      </w:r>
      <w:r>
        <w:t>, 203–20. Cambridge: Cambridge University Press. doi:</w:t>
      </w:r>
      <w:hyperlink r:id="rId27">
        <w:r>
          <w:rPr>
            <w:rStyle w:val="Hyperlink"/>
          </w:rPr>
          <w:t>10.1017/9781107446724</w:t>
        </w:r>
      </w:hyperlink>
      <w:r>
        <w:t>.</w:t>
      </w:r>
    </w:p>
    <w:p w:rsidR="00CF07E1" w:rsidRDefault="00F84752">
      <w:pPr>
        <w:pStyle w:val="Bibliography"/>
      </w:pPr>
      <w:bookmarkStart w:id="306" w:name="ref-Knox-WineWaterCallimachean-1985"/>
      <w:bookmarkEnd w:id="305"/>
      <w:r>
        <w:t xml:space="preserve">Knox, P.E. 1985. “Wine, Water, and Callimachean Polemics.” </w:t>
      </w:r>
      <w:proofErr w:type="spellStart"/>
      <w:r>
        <w:rPr>
          <w:i/>
        </w:rPr>
        <w:t>HSPh</w:t>
      </w:r>
      <w:proofErr w:type="spellEnd"/>
      <w:r>
        <w:t xml:space="preserve"> 89: 107–19. doi:</w:t>
      </w:r>
      <w:hyperlink r:id="rId28">
        <w:r>
          <w:rPr>
            <w:rStyle w:val="Hyperlink"/>
          </w:rPr>
          <w:t>10.2307/311271</w:t>
        </w:r>
      </w:hyperlink>
      <w:r>
        <w:t>.</w:t>
      </w:r>
    </w:p>
    <w:p w:rsidR="00CF07E1" w:rsidRDefault="00F84752">
      <w:pPr>
        <w:pStyle w:val="Bibliography"/>
      </w:pPr>
      <w:bookmarkStart w:id="307" w:name="ref-Kochly-ConiectaneaApolloniumOppianum"/>
      <w:bookmarkEnd w:id="306"/>
      <w:proofErr w:type="spellStart"/>
      <w:r>
        <w:t>Köchly</w:t>
      </w:r>
      <w:proofErr w:type="spellEnd"/>
      <w:r>
        <w:t>, H.A.T. 1881. “</w:t>
      </w:r>
      <w:proofErr w:type="spellStart"/>
      <w:r>
        <w:t>Coniectanea</w:t>
      </w:r>
      <w:proofErr w:type="spellEnd"/>
      <w:r>
        <w:t xml:space="preserve"> in </w:t>
      </w:r>
      <w:proofErr w:type="spellStart"/>
      <w:r>
        <w:t>Apollonium</w:t>
      </w:r>
      <w:proofErr w:type="spellEnd"/>
      <w:r>
        <w:t xml:space="preserve"> et </w:t>
      </w:r>
      <w:proofErr w:type="spellStart"/>
      <w:r>
        <w:t>Oppianum</w:t>
      </w:r>
      <w:proofErr w:type="spellEnd"/>
      <w:r>
        <w:t xml:space="preserve">.” In </w:t>
      </w:r>
      <w:proofErr w:type="spellStart"/>
      <w:r>
        <w:rPr>
          <w:i/>
        </w:rPr>
        <w:t>Gesammelte</w:t>
      </w:r>
      <w:proofErr w:type="spellEnd"/>
      <w:r>
        <w:rPr>
          <w:i/>
        </w:rPr>
        <w:t xml:space="preserve"> </w:t>
      </w:r>
      <w:proofErr w:type="spellStart"/>
      <w:r>
        <w:rPr>
          <w:i/>
        </w:rPr>
        <w:t>kleine</w:t>
      </w:r>
      <w:proofErr w:type="spellEnd"/>
      <w:r>
        <w:rPr>
          <w:i/>
        </w:rPr>
        <w:t xml:space="preserve"> </w:t>
      </w:r>
      <w:proofErr w:type="spellStart"/>
      <w:r>
        <w:rPr>
          <w:i/>
        </w:rPr>
        <w:t>philologische</w:t>
      </w:r>
      <w:proofErr w:type="spellEnd"/>
      <w:r>
        <w:rPr>
          <w:i/>
        </w:rPr>
        <w:t xml:space="preserve"> </w:t>
      </w:r>
      <w:proofErr w:type="spellStart"/>
      <w:r>
        <w:rPr>
          <w:i/>
        </w:rPr>
        <w:t>Schriften</w:t>
      </w:r>
      <w:proofErr w:type="spellEnd"/>
      <w:r>
        <w:t xml:space="preserve">. Vol. 1: Opuscula </w:t>
      </w:r>
      <w:proofErr w:type="spellStart"/>
      <w:r>
        <w:t>latina</w:t>
      </w:r>
      <w:proofErr w:type="spellEnd"/>
      <w:r>
        <w:t>. B.G. Teubner.</w:t>
      </w:r>
    </w:p>
    <w:p w:rsidR="00CF07E1" w:rsidRDefault="00F84752">
      <w:pPr>
        <w:pStyle w:val="Bibliography"/>
      </w:pPr>
      <w:bookmarkStart w:id="308" w:name="ref-kranzsphragis1961"/>
      <w:bookmarkEnd w:id="307"/>
      <w:r>
        <w:lastRenderedPageBreak/>
        <w:t>Kranz, W. 1961. “</w:t>
      </w:r>
      <w:proofErr w:type="spellStart"/>
      <w:r>
        <w:t>Sphragis</w:t>
      </w:r>
      <w:proofErr w:type="spellEnd"/>
      <w:r>
        <w:t xml:space="preserve">. </w:t>
      </w:r>
      <w:proofErr w:type="spellStart"/>
      <w:r>
        <w:t>Ichform</w:t>
      </w:r>
      <w:proofErr w:type="spellEnd"/>
      <w:r>
        <w:t xml:space="preserve"> und </w:t>
      </w:r>
      <w:proofErr w:type="spellStart"/>
      <w:r>
        <w:t>Namensiegel</w:t>
      </w:r>
      <w:proofErr w:type="spellEnd"/>
      <w:r>
        <w:t xml:space="preserve"> </w:t>
      </w:r>
      <w:proofErr w:type="spellStart"/>
      <w:r>
        <w:t>als</w:t>
      </w:r>
      <w:proofErr w:type="spellEnd"/>
      <w:r>
        <w:t xml:space="preserve"> </w:t>
      </w:r>
      <w:proofErr w:type="spellStart"/>
      <w:r>
        <w:t>Eingangs</w:t>
      </w:r>
      <w:proofErr w:type="spellEnd"/>
      <w:r>
        <w:t xml:space="preserve">- und </w:t>
      </w:r>
      <w:proofErr w:type="spellStart"/>
      <w:r>
        <w:t>Schlussmotiv</w:t>
      </w:r>
      <w:proofErr w:type="spellEnd"/>
      <w:r>
        <w:t xml:space="preserve"> </w:t>
      </w:r>
      <w:proofErr w:type="spellStart"/>
      <w:r>
        <w:t>antiker</w:t>
      </w:r>
      <w:proofErr w:type="spellEnd"/>
      <w:r>
        <w:t xml:space="preserve"> </w:t>
      </w:r>
      <w:proofErr w:type="spellStart"/>
      <w:r>
        <w:t>Dichtung</w:t>
      </w:r>
      <w:proofErr w:type="spellEnd"/>
      <w:r>
        <w:t xml:space="preserve">.” </w:t>
      </w:r>
      <w:proofErr w:type="spellStart"/>
      <w:r>
        <w:rPr>
          <w:i/>
        </w:rPr>
        <w:t>RhM</w:t>
      </w:r>
      <w:proofErr w:type="spellEnd"/>
      <w:r>
        <w:t xml:space="preserve"> 104: 3–46 and 97–124.</w:t>
      </w:r>
    </w:p>
    <w:p w:rsidR="00CF07E1" w:rsidRDefault="00F84752">
      <w:pPr>
        <w:pStyle w:val="Bibliography"/>
      </w:pPr>
      <w:bookmarkStart w:id="309" w:name="ref-Kroll-KreuzungGattungen-1924"/>
      <w:bookmarkEnd w:id="308"/>
      <w:r>
        <w:t xml:space="preserve">Kroll, W. 1924. “Die </w:t>
      </w:r>
      <w:proofErr w:type="spellStart"/>
      <w:r>
        <w:t>Kreuzung</w:t>
      </w:r>
      <w:proofErr w:type="spellEnd"/>
      <w:r>
        <w:t xml:space="preserve"> der </w:t>
      </w:r>
      <w:proofErr w:type="spellStart"/>
      <w:r>
        <w:t>Gattungen</w:t>
      </w:r>
      <w:proofErr w:type="spellEnd"/>
      <w:r>
        <w:t xml:space="preserve">.” In </w:t>
      </w:r>
      <w:proofErr w:type="spellStart"/>
      <w:r>
        <w:rPr>
          <w:i/>
        </w:rPr>
        <w:t>Studien</w:t>
      </w:r>
      <w:proofErr w:type="spellEnd"/>
      <w:r>
        <w:rPr>
          <w:i/>
        </w:rPr>
        <w:t xml:space="preserve"> </w:t>
      </w:r>
      <w:proofErr w:type="spellStart"/>
      <w:r>
        <w:rPr>
          <w:i/>
        </w:rPr>
        <w:t>zum</w:t>
      </w:r>
      <w:proofErr w:type="spellEnd"/>
      <w:r>
        <w:rPr>
          <w:i/>
        </w:rPr>
        <w:t xml:space="preserve"> </w:t>
      </w:r>
      <w:proofErr w:type="spellStart"/>
      <w:r>
        <w:rPr>
          <w:i/>
        </w:rPr>
        <w:t>Verständnis</w:t>
      </w:r>
      <w:proofErr w:type="spellEnd"/>
      <w:r>
        <w:rPr>
          <w:i/>
        </w:rPr>
        <w:t xml:space="preserve"> der </w:t>
      </w:r>
      <w:proofErr w:type="spellStart"/>
      <w:r>
        <w:rPr>
          <w:i/>
        </w:rPr>
        <w:t>Römischen</w:t>
      </w:r>
      <w:proofErr w:type="spellEnd"/>
      <w:r>
        <w:rPr>
          <w:i/>
        </w:rPr>
        <w:t xml:space="preserve"> </w:t>
      </w:r>
      <w:proofErr w:type="spellStart"/>
      <w:r>
        <w:rPr>
          <w:i/>
        </w:rPr>
        <w:t>Literatur</w:t>
      </w:r>
      <w:proofErr w:type="spellEnd"/>
      <w:r>
        <w:t xml:space="preserve">, 202–24. Stuttgart: J. B. </w:t>
      </w:r>
      <w:proofErr w:type="spellStart"/>
      <w:r>
        <w:t>Metzlersche</w:t>
      </w:r>
      <w:proofErr w:type="spellEnd"/>
      <w:r>
        <w:t xml:space="preserve"> </w:t>
      </w:r>
      <w:proofErr w:type="spellStart"/>
      <w:r>
        <w:t>Verlagsbuchhandlung</w:t>
      </w:r>
      <w:proofErr w:type="spellEnd"/>
      <w:r>
        <w:t>.</w:t>
      </w:r>
    </w:p>
    <w:p w:rsidR="00CF07E1" w:rsidRDefault="00F84752">
      <w:pPr>
        <w:pStyle w:val="Bibliography"/>
      </w:pPr>
      <w:bookmarkStart w:id="310" w:name="ref-Kuhn-SchweigenVersenText-2014"/>
      <w:bookmarkEnd w:id="309"/>
      <w:r>
        <w:t xml:space="preserve">Kuhn, T. 2014. </w:t>
      </w:r>
      <w:proofErr w:type="spellStart"/>
      <w:r>
        <w:rPr>
          <w:i/>
        </w:rPr>
        <w:t>Schweigen</w:t>
      </w:r>
      <w:proofErr w:type="spellEnd"/>
      <w:r>
        <w:rPr>
          <w:i/>
        </w:rPr>
        <w:t xml:space="preserve"> in </w:t>
      </w:r>
      <w:proofErr w:type="spellStart"/>
      <w:r>
        <w:rPr>
          <w:i/>
        </w:rPr>
        <w:t>Versen</w:t>
      </w:r>
      <w:proofErr w:type="spellEnd"/>
      <w:r>
        <w:rPr>
          <w:i/>
        </w:rPr>
        <w:t xml:space="preserve">: Text, </w:t>
      </w:r>
      <w:proofErr w:type="spellStart"/>
      <w:r>
        <w:rPr>
          <w:i/>
        </w:rPr>
        <w:t>Übersetzung</w:t>
      </w:r>
      <w:proofErr w:type="spellEnd"/>
      <w:r>
        <w:rPr>
          <w:i/>
        </w:rPr>
        <w:t xml:space="preserve"> und </w:t>
      </w:r>
      <w:proofErr w:type="spellStart"/>
      <w:r>
        <w:rPr>
          <w:i/>
        </w:rPr>
        <w:t>Studien</w:t>
      </w:r>
      <w:proofErr w:type="spellEnd"/>
      <w:r>
        <w:rPr>
          <w:i/>
        </w:rPr>
        <w:t xml:space="preserve"> </w:t>
      </w:r>
      <w:proofErr w:type="spellStart"/>
      <w:r>
        <w:rPr>
          <w:i/>
        </w:rPr>
        <w:t>zu</w:t>
      </w:r>
      <w:proofErr w:type="spellEnd"/>
      <w:r>
        <w:rPr>
          <w:i/>
        </w:rPr>
        <w:t xml:space="preserve"> den </w:t>
      </w:r>
      <w:proofErr w:type="spellStart"/>
      <w:r>
        <w:rPr>
          <w:i/>
        </w:rPr>
        <w:t>Schweigegedichten</w:t>
      </w:r>
      <w:proofErr w:type="spellEnd"/>
      <w:r>
        <w:rPr>
          <w:i/>
        </w:rPr>
        <w:t xml:space="preserve"> </w:t>
      </w:r>
      <w:proofErr w:type="spellStart"/>
      <w:r>
        <w:rPr>
          <w:i/>
        </w:rPr>
        <w:t>Gregors</w:t>
      </w:r>
      <w:proofErr w:type="spellEnd"/>
      <w:r>
        <w:rPr>
          <w:i/>
        </w:rPr>
        <w:t xml:space="preserve"> von Nazianz (II,1,34A/B)</w:t>
      </w:r>
      <w:r>
        <w:t xml:space="preserve">. </w:t>
      </w:r>
      <w:proofErr w:type="spellStart"/>
      <w:r>
        <w:t>Beiträge</w:t>
      </w:r>
      <w:proofErr w:type="spellEnd"/>
      <w:r>
        <w:t xml:space="preserve"> </w:t>
      </w:r>
      <w:proofErr w:type="spellStart"/>
      <w:r>
        <w:t>zur</w:t>
      </w:r>
      <w:proofErr w:type="spellEnd"/>
      <w:r>
        <w:t xml:space="preserve"> </w:t>
      </w:r>
      <w:proofErr w:type="spellStart"/>
      <w:r>
        <w:t>Altertumskunde</w:t>
      </w:r>
      <w:proofErr w:type="spellEnd"/>
      <w:r>
        <w:t xml:space="preserve"> 328. </w:t>
      </w:r>
      <w:proofErr w:type="gramStart"/>
      <w:r>
        <w:t>Berlin ;</w:t>
      </w:r>
      <w:proofErr w:type="gramEnd"/>
      <w:r>
        <w:t xml:space="preserve"> Boston: De Gruyter.</w:t>
      </w:r>
    </w:p>
    <w:p w:rsidR="00CF07E1" w:rsidRDefault="00F84752">
      <w:pPr>
        <w:pStyle w:val="Bibliography"/>
      </w:pPr>
      <w:bookmarkStart w:id="311" w:name="ref-lappcallimachi1965"/>
      <w:bookmarkEnd w:id="310"/>
      <w:r>
        <w:t xml:space="preserve">Lapp, F. 1965. </w:t>
      </w:r>
      <w:r>
        <w:rPr>
          <w:i/>
        </w:rPr>
        <w:t xml:space="preserve">De </w:t>
      </w:r>
      <w:proofErr w:type="spellStart"/>
      <w:r>
        <w:rPr>
          <w:i/>
        </w:rPr>
        <w:t>Callimachi</w:t>
      </w:r>
      <w:proofErr w:type="spellEnd"/>
      <w:r>
        <w:rPr>
          <w:i/>
        </w:rPr>
        <w:t xml:space="preserve"> </w:t>
      </w:r>
      <w:proofErr w:type="spellStart"/>
      <w:r>
        <w:rPr>
          <w:i/>
        </w:rPr>
        <w:t>Cyrenaei</w:t>
      </w:r>
      <w:proofErr w:type="spellEnd"/>
      <w:r>
        <w:rPr>
          <w:i/>
        </w:rPr>
        <w:t xml:space="preserve"> </w:t>
      </w:r>
      <w:proofErr w:type="spellStart"/>
      <w:r>
        <w:rPr>
          <w:i/>
        </w:rPr>
        <w:t>tropis</w:t>
      </w:r>
      <w:proofErr w:type="spellEnd"/>
      <w:r>
        <w:rPr>
          <w:i/>
        </w:rPr>
        <w:t xml:space="preserve"> et </w:t>
      </w:r>
      <w:proofErr w:type="spellStart"/>
      <w:r>
        <w:rPr>
          <w:i/>
        </w:rPr>
        <w:t>figuris</w:t>
      </w:r>
      <w:proofErr w:type="spellEnd"/>
      <w:r>
        <w:t xml:space="preserve">. Bonn: </w:t>
      </w:r>
      <w:proofErr w:type="spellStart"/>
      <w:r>
        <w:t>Rheinische</w:t>
      </w:r>
      <w:proofErr w:type="spellEnd"/>
      <w:r>
        <w:t xml:space="preserve"> Friedrich-</w:t>
      </w:r>
      <w:proofErr w:type="spellStart"/>
      <w:r>
        <w:t>Wilhelms</w:t>
      </w:r>
      <w:proofErr w:type="spellEnd"/>
      <w:r>
        <w:t>-Universität.</w:t>
      </w:r>
    </w:p>
    <w:p w:rsidR="00CF07E1" w:rsidRDefault="00F84752">
      <w:pPr>
        <w:pStyle w:val="Bibliography"/>
      </w:pPr>
      <w:bookmarkStart w:id="312" w:name="ref-lardinoismodern1997"/>
      <w:bookmarkEnd w:id="311"/>
      <w:proofErr w:type="spellStart"/>
      <w:r>
        <w:t>Lardinois</w:t>
      </w:r>
      <w:proofErr w:type="spellEnd"/>
      <w:r>
        <w:t xml:space="preserve">, A.P.M.H. 1997. “Modern </w:t>
      </w:r>
      <w:proofErr w:type="spellStart"/>
      <w:r>
        <w:t>Paroemiology</w:t>
      </w:r>
      <w:proofErr w:type="spellEnd"/>
      <w:r>
        <w:t xml:space="preserve"> and the Use of </w:t>
      </w:r>
      <w:proofErr w:type="spellStart"/>
      <w:r>
        <w:t>Gnomai</w:t>
      </w:r>
      <w:proofErr w:type="spellEnd"/>
      <w:r>
        <w:t xml:space="preserve"> in Homer’s Iliad.” </w:t>
      </w:r>
      <w:proofErr w:type="spellStart"/>
      <w:r>
        <w:rPr>
          <w:i/>
        </w:rPr>
        <w:t>CPh</w:t>
      </w:r>
      <w:proofErr w:type="spellEnd"/>
      <w:r>
        <w:t xml:space="preserve"> 92 (3): 213–34.</w:t>
      </w:r>
    </w:p>
    <w:p w:rsidR="00CF07E1" w:rsidRDefault="00F84752">
      <w:pPr>
        <w:pStyle w:val="Bibliography"/>
      </w:pPr>
      <w:bookmarkStart w:id="313" w:name="ref-lieggicetra2009"/>
      <w:bookmarkEnd w:id="312"/>
      <w:proofErr w:type="spellStart"/>
      <w:r>
        <w:t>Lieggi</w:t>
      </w:r>
      <w:proofErr w:type="spellEnd"/>
      <w:r>
        <w:t xml:space="preserve">, J.P. 2009. </w:t>
      </w:r>
      <w:r>
        <w:rPr>
          <w:i/>
        </w:rPr>
        <w:t xml:space="preserve">La </w:t>
      </w:r>
      <w:proofErr w:type="spellStart"/>
      <w:r>
        <w:rPr>
          <w:i/>
        </w:rPr>
        <w:t>cetra</w:t>
      </w:r>
      <w:proofErr w:type="spellEnd"/>
      <w:r>
        <w:rPr>
          <w:i/>
        </w:rPr>
        <w:t xml:space="preserve"> di Cristo: le </w:t>
      </w:r>
      <w:proofErr w:type="spellStart"/>
      <w:r>
        <w:rPr>
          <w:i/>
        </w:rPr>
        <w:t>motivazioni</w:t>
      </w:r>
      <w:proofErr w:type="spellEnd"/>
      <w:r>
        <w:rPr>
          <w:i/>
        </w:rPr>
        <w:t xml:space="preserve"> </w:t>
      </w:r>
      <w:proofErr w:type="spellStart"/>
      <w:r>
        <w:rPr>
          <w:i/>
        </w:rPr>
        <w:t>teologiche</w:t>
      </w:r>
      <w:proofErr w:type="spellEnd"/>
      <w:r>
        <w:rPr>
          <w:i/>
        </w:rPr>
        <w:t xml:space="preserve"> </w:t>
      </w:r>
      <w:proofErr w:type="spellStart"/>
      <w:r>
        <w:rPr>
          <w:i/>
        </w:rPr>
        <w:t>della</w:t>
      </w:r>
      <w:proofErr w:type="spellEnd"/>
      <w:r>
        <w:rPr>
          <w:i/>
        </w:rPr>
        <w:t xml:space="preserve"> </w:t>
      </w:r>
      <w:proofErr w:type="spellStart"/>
      <w:r>
        <w:rPr>
          <w:i/>
        </w:rPr>
        <w:t>poesia</w:t>
      </w:r>
      <w:proofErr w:type="spellEnd"/>
      <w:r>
        <w:rPr>
          <w:i/>
        </w:rPr>
        <w:t xml:space="preserve"> di Gregorio di </w:t>
      </w:r>
      <w:proofErr w:type="spellStart"/>
      <w:r>
        <w:rPr>
          <w:i/>
        </w:rPr>
        <w:t>Nazianzo</w:t>
      </w:r>
      <w:proofErr w:type="spellEnd"/>
      <w:r>
        <w:t>. Rome: Herder.</w:t>
      </w:r>
    </w:p>
    <w:p w:rsidR="00CF07E1" w:rsidRDefault="00F84752">
      <w:pPr>
        <w:pStyle w:val="Bibliography"/>
      </w:pPr>
      <w:bookmarkStart w:id="314" w:name="ref-Lietzmann-ApollinarisLaodiceaund-190"/>
      <w:bookmarkEnd w:id="313"/>
      <w:proofErr w:type="spellStart"/>
      <w:r>
        <w:t>Lietzmann</w:t>
      </w:r>
      <w:proofErr w:type="spellEnd"/>
      <w:r>
        <w:t xml:space="preserve">, H. 1904. </w:t>
      </w:r>
      <w:r>
        <w:rPr>
          <w:i/>
        </w:rPr>
        <w:t>Apollinaris von Laodicea und seine Schule</w:t>
      </w:r>
      <w:r>
        <w:t xml:space="preserve">. Tübingen: Paul </w:t>
      </w:r>
      <w:proofErr w:type="spellStart"/>
      <w:r>
        <w:t>Siebeck</w:t>
      </w:r>
      <w:proofErr w:type="spellEnd"/>
      <w:r>
        <w:t>.</w:t>
      </w:r>
    </w:p>
    <w:p w:rsidR="00CF07E1" w:rsidRDefault="00F84752">
      <w:pPr>
        <w:pStyle w:val="Bibliography"/>
      </w:pPr>
      <w:bookmarkStart w:id="315" w:name="ref-Lightfoot-DionysiusPeriegetesDescrip"/>
      <w:bookmarkEnd w:id="314"/>
      <w:r>
        <w:t xml:space="preserve">Lightfoot, J.L. 2014. </w:t>
      </w:r>
      <w:r>
        <w:rPr>
          <w:i/>
        </w:rPr>
        <w:t xml:space="preserve">Dionysius </w:t>
      </w:r>
      <w:proofErr w:type="spellStart"/>
      <w:r>
        <w:rPr>
          <w:i/>
        </w:rPr>
        <w:t>Periegetes</w:t>
      </w:r>
      <w:proofErr w:type="spellEnd"/>
      <w:r>
        <w:rPr>
          <w:i/>
        </w:rPr>
        <w:t>: Description of the Known World</w:t>
      </w:r>
      <w:r>
        <w:t>. Oxford: Oxford University Press.</w:t>
      </w:r>
    </w:p>
    <w:p w:rsidR="00CF07E1" w:rsidRDefault="00F84752">
      <w:pPr>
        <w:pStyle w:val="Bibliography"/>
      </w:pPr>
      <w:bookmarkStart w:id="316" w:name="ref-lloydjonesseal1963"/>
      <w:bookmarkEnd w:id="315"/>
      <w:r>
        <w:t xml:space="preserve">Lloyd-Jones, H. 1963. “The Seal of </w:t>
      </w:r>
      <w:proofErr w:type="spellStart"/>
      <w:r>
        <w:t>Posidippus</w:t>
      </w:r>
      <w:proofErr w:type="spellEnd"/>
      <w:r>
        <w:t xml:space="preserve">.” </w:t>
      </w:r>
      <w:r>
        <w:rPr>
          <w:i/>
        </w:rPr>
        <w:t>JHS</w:t>
      </w:r>
      <w:r>
        <w:t xml:space="preserve"> 83: 75–99. doi:</w:t>
      </w:r>
      <w:hyperlink r:id="rId29">
        <w:r>
          <w:rPr>
            <w:rStyle w:val="Hyperlink"/>
          </w:rPr>
          <w:t>10.2307/628455</w:t>
        </w:r>
      </w:hyperlink>
      <w:r>
        <w:t>.</w:t>
      </w:r>
    </w:p>
    <w:p w:rsidR="00CF07E1" w:rsidRDefault="00F84752">
      <w:pPr>
        <w:pStyle w:val="Bibliography"/>
      </w:pPr>
      <w:bookmarkStart w:id="317" w:name="ref-L.W-SophoclisFabulae-1990"/>
      <w:bookmarkEnd w:id="316"/>
      <w:r>
        <w:t xml:space="preserve">Lloyd-Jones, H., and Wilson, N.G. 1990. </w:t>
      </w:r>
      <w:proofErr w:type="spellStart"/>
      <w:r>
        <w:rPr>
          <w:i/>
        </w:rPr>
        <w:t>Sophoclis</w:t>
      </w:r>
      <w:proofErr w:type="spellEnd"/>
      <w:r>
        <w:rPr>
          <w:i/>
        </w:rPr>
        <w:t xml:space="preserve"> </w:t>
      </w:r>
      <w:proofErr w:type="spellStart"/>
      <w:r>
        <w:rPr>
          <w:i/>
        </w:rPr>
        <w:t>Fabulae</w:t>
      </w:r>
      <w:proofErr w:type="spellEnd"/>
      <w:r>
        <w:t xml:space="preserve">. 2nd edition. </w:t>
      </w:r>
      <w:proofErr w:type="gramStart"/>
      <w:r>
        <w:t>Oxford ;</w:t>
      </w:r>
      <w:proofErr w:type="gramEnd"/>
      <w:r>
        <w:t xml:space="preserve"> New York: Clarendon Press.</w:t>
      </w:r>
    </w:p>
    <w:p w:rsidR="00CF07E1" w:rsidRDefault="00F84752">
      <w:pPr>
        <w:pStyle w:val="Bibliography"/>
      </w:pPr>
      <w:bookmarkStart w:id="318" w:name="ref-macdougallcallimachus2016"/>
      <w:bookmarkEnd w:id="317"/>
      <w:r>
        <w:t xml:space="preserve">MacDougall, B. 2016. “Callimachus and the Bishops: Gregory of Nazianzus’s Second Oration.” </w:t>
      </w:r>
      <w:r>
        <w:rPr>
          <w:i/>
        </w:rPr>
        <w:t>Journal of Late Antiquity</w:t>
      </w:r>
      <w:r>
        <w:t xml:space="preserve"> 9 (1): 171–94. doi:</w:t>
      </w:r>
      <w:hyperlink r:id="rId30">
        <w:r>
          <w:rPr>
            <w:rStyle w:val="Hyperlink"/>
          </w:rPr>
          <w:t>10.1353/jla.2016.0005</w:t>
        </w:r>
      </w:hyperlink>
      <w:r>
        <w:t>.</w:t>
      </w:r>
    </w:p>
    <w:p w:rsidR="00CF07E1" w:rsidRDefault="00F84752">
      <w:pPr>
        <w:pStyle w:val="Bibliography"/>
      </w:pPr>
      <w:bookmarkStart w:id="319" w:name="ref-mairoppian1928"/>
      <w:bookmarkEnd w:id="318"/>
      <w:proofErr w:type="spellStart"/>
      <w:r>
        <w:t>Mair</w:t>
      </w:r>
      <w:proofErr w:type="spellEnd"/>
      <w:r>
        <w:t xml:space="preserve">, A.W. 1928. </w:t>
      </w:r>
      <w:r>
        <w:rPr>
          <w:i/>
        </w:rPr>
        <w:t xml:space="preserve">Oppian, </w:t>
      </w:r>
      <w:proofErr w:type="spellStart"/>
      <w:r>
        <w:rPr>
          <w:i/>
        </w:rPr>
        <w:t>Colluthus</w:t>
      </w:r>
      <w:proofErr w:type="spellEnd"/>
      <w:r>
        <w:rPr>
          <w:i/>
        </w:rPr>
        <w:t xml:space="preserve">, </w:t>
      </w:r>
      <w:proofErr w:type="spellStart"/>
      <w:r>
        <w:rPr>
          <w:i/>
        </w:rPr>
        <w:t>Tryphiodorus</w:t>
      </w:r>
      <w:proofErr w:type="spellEnd"/>
      <w:r>
        <w:t>. Loeb Classical Library 219. Cambridge, MA: Harvard University Press.</w:t>
      </w:r>
    </w:p>
    <w:p w:rsidR="00CF07E1" w:rsidRDefault="00F84752">
      <w:pPr>
        <w:pStyle w:val="Bibliography"/>
      </w:pPr>
      <w:bookmarkStart w:id="320" w:name="ref-Marcotte-IntroductiongeneralePseudoS"/>
      <w:bookmarkEnd w:id="319"/>
      <w:r>
        <w:t xml:space="preserve">Marcotte, D. 2002. </w:t>
      </w:r>
      <w:r>
        <w:rPr>
          <w:i/>
        </w:rPr>
        <w:t xml:space="preserve">Introduction </w:t>
      </w:r>
      <w:proofErr w:type="spellStart"/>
      <w:r>
        <w:rPr>
          <w:i/>
        </w:rPr>
        <w:t>générale</w:t>
      </w:r>
      <w:proofErr w:type="spellEnd"/>
      <w:r>
        <w:rPr>
          <w:i/>
        </w:rPr>
        <w:t>: Pseudo-</w:t>
      </w:r>
      <w:proofErr w:type="spellStart"/>
      <w:r>
        <w:rPr>
          <w:i/>
        </w:rPr>
        <w:t>Scymnos</w:t>
      </w:r>
      <w:proofErr w:type="spellEnd"/>
      <w:r>
        <w:rPr>
          <w:i/>
        </w:rPr>
        <w:t xml:space="preserve">: Circuit de la </w:t>
      </w:r>
      <w:proofErr w:type="spellStart"/>
      <w:r>
        <w:rPr>
          <w:i/>
        </w:rPr>
        <w:t>terre</w:t>
      </w:r>
      <w:proofErr w:type="spellEnd"/>
      <w:r>
        <w:t xml:space="preserve">. Les </w:t>
      </w:r>
      <w:proofErr w:type="spellStart"/>
      <w:r>
        <w:t>géographes</w:t>
      </w:r>
      <w:proofErr w:type="spellEnd"/>
      <w:r>
        <w:t xml:space="preserve"> </w:t>
      </w:r>
      <w:proofErr w:type="spellStart"/>
      <w:r>
        <w:t>grecs</w:t>
      </w:r>
      <w:proofErr w:type="spellEnd"/>
      <w:r>
        <w:t xml:space="preserve"> 1. Paris: Les Belles </w:t>
      </w:r>
      <w:proofErr w:type="spellStart"/>
      <w:r>
        <w:t>Lettres</w:t>
      </w:r>
      <w:proofErr w:type="spellEnd"/>
      <w:r>
        <w:t>.</w:t>
      </w:r>
    </w:p>
    <w:p w:rsidR="00CF07E1" w:rsidRDefault="00F84752">
      <w:pPr>
        <w:pStyle w:val="Bibliography"/>
      </w:pPr>
      <w:bookmarkStart w:id="321" w:name="ref-Marrou-HistoryEducationAntiquity-195"/>
      <w:bookmarkEnd w:id="320"/>
      <w:proofErr w:type="spellStart"/>
      <w:r>
        <w:t>Marrou</w:t>
      </w:r>
      <w:proofErr w:type="spellEnd"/>
      <w:r>
        <w:t xml:space="preserve">, H.I. 1956. </w:t>
      </w:r>
      <w:r>
        <w:rPr>
          <w:i/>
        </w:rPr>
        <w:t>A History of Education in Antiquity</w:t>
      </w:r>
      <w:r>
        <w:t>. Madison, WI: University of Wisconsin Press.</w:t>
      </w:r>
    </w:p>
    <w:p w:rsidR="00CF07E1" w:rsidRDefault="00F84752">
      <w:pPr>
        <w:pStyle w:val="Bibliography"/>
      </w:pPr>
      <w:bookmarkStart w:id="322" w:name="ref-mastronardeeuripides2002"/>
      <w:bookmarkEnd w:id="321"/>
      <w:proofErr w:type="spellStart"/>
      <w:r>
        <w:t>Mastronarde</w:t>
      </w:r>
      <w:proofErr w:type="spellEnd"/>
      <w:r>
        <w:t xml:space="preserve">, D. 2002. </w:t>
      </w:r>
      <w:r>
        <w:rPr>
          <w:i/>
        </w:rPr>
        <w:t>Euripides: Medea</w:t>
      </w:r>
      <w:r>
        <w:t>. Cambridge: Cambridge University Press.</w:t>
      </w:r>
    </w:p>
    <w:p w:rsidR="00CF07E1" w:rsidRDefault="00F84752">
      <w:pPr>
        <w:pStyle w:val="Bibliography"/>
      </w:pPr>
      <w:bookmarkStart w:id="323" w:name="ref-mcdonaldpaideia2019"/>
      <w:bookmarkEnd w:id="322"/>
      <w:r>
        <w:t xml:space="preserve">McDonald, J. 2019. “Paideia in the Poems of </w:t>
      </w:r>
      <w:proofErr w:type="spellStart"/>
      <w:r>
        <w:t>Greogry</w:t>
      </w:r>
      <w:proofErr w:type="spellEnd"/>
      <w:r>
        <w:t xml:space="preserve"> of Nazianzus (Forthcoming).” PhD thesis, University of Glasgow.</w:t>
      </w:r>
    </w:p>
    <w:p w:rsidR="00CF07E1" w:rsidRDefault="00F84752">
      <w:pPr>
        <w:pStyle w:val="Bibliography"/>
      </w:pPr>
      <w:bookmarkStart w:id="324" w:name="ref-mcguckinsaint1995"/>
      <w:bookmarkEnd w:id="323"/>
      <w:r>
        <w:t xml:space="preserve">McGuckin, J.A. 1995. </w:t>
      </w:r>
      <w:r>
        <w:rPr>
          <w:i/>
        </w:rPr>
        <w:t>Saint Gregory Nazianzen: Selected Poems</w:t>
      </w:r>
      <w:r>
        <w:t>. Oxford: SLG Press.</w:t>
      </w:r>
    </w:p>
    <w:p w:rsidR="00CF07E1" w:rsidRDefault="00F84752">
      <w:pPr>
        <w:pStyle w:val="Bibliography"/>
      </w:pPr>
      <w:bookmarkStart w:id="325" w:name="ref-McGuckin-SaintGregoryNazianzus-2001"/>
      <w:bookmarkEnd w:id="324"/>
      <w:r>
        <w:lastRenderedPageBreak/>
        <w:t xml:space="preserve">———. 2001. </w:t>
      </w:r>
      <w:r>
        <w:rPr>
          <w:i/>
        </w:rPr>
        <w:t>Saint Gregory of Nazianzus: An Intellectual Biography</w:t>
      </w:r>
      <w:r>
        <w:t>. Crestwood, NY: St Vladimir’s Seminary Press.</w:t>
      </w:r>
    </w:p>
    <w:p w:rsidR="00CF07E1" w:rsidRDefault="00F84752">
      <w:pPr>
        <w:pStyle w:val="Bibliography"/>
      </w:pPr>
      <w:bookmarkStart w:id="326" w:name="ref-McGuckin-Gregoryrhetoricianpoet-2006"/>
      <w:bookmarkEnd w:id="325"/>
      <w:r>
        <w:t xml:space="preserve">———. 2006. “Gregory: The Rhetorician as Poet.” In </w:t>
      </w:r>
      <w:proofErr w:type="spellStart"/>
      <w:r>
        <w:t>Børtnes</w:t>
      </w:r>
      <w:proofErr w:type="spellEnd"/>
      <w:r>
        <w:t xml:space="preserve">, J. and </w:t>
      </w:r>
      <w:proofErr w:type="spellStart"/>
      <w:r>
        <w:t>Hägg</w:t>
      </w:r>
      <w:proofErr w:type="spellEnd"/>
      <w:r>
        <w:t xml:space="preserve">, </w:t>
      </w:r>
      <w:proofErr w:type="spellStart"/>
      <w:r>
        <w:t>T.eds</w:t>
      </w:r>
      <w:proofErr w:type="spellEnd"/>
      <w:r>
        <w:t xml:space="preserve">., </w:t>
      </w:r>
      <w:r>
        <w:rPr>
          <w:i/>
        </w:rPr>
        <w:t>Gregory of Nazianzus: Images and Reflections</w:t>
      </w:r>
      <w:r>
        <w:t xml:space="preserve">. </w:t>
      </w:r>
      <w:proofErr w:type="spellStart"/>
      <w:r>
        <w:t>København</w:t>
      </w:r>
      <w:proofErr w:type="spellEnd"/>
      <w:r>
        <w:t xml:space="preserve">: Museum </w:t>
      </w:r>
      <w:proofErr w:type="spellStart"/>
      <w:r>
        <w:t>Tusculanum</w:t>
      </w:r>
      <w:proofErr w:type="spellEnd"/>
      <w:r>
        <w:t>.</w:t>
      </w:r>
    </w:p>
    <w:p w:rsidR="00CF07E1" w:rsidRDefault="00F84752">
      <w:pPr>
        <w:pStyle w:val="Bibliography"/>
      </w:pPr>
      <w:bookmarkStart w:id="327" w:name="ref-McLennan-EnjambementHymnsCallimachus"/>
      <w:bookmarkEnd w:id="326"/>
      <w:r>
        <w:t>McLennan, G.R. 1974. “</w:t>
      </w:r>
      <w:proofErr w:type="spellStart"/>
      <w:r>
        <w:t>Enjambement</w:t>
      </w:r>
      <w:proofErr w:type="spellEnd"/>
      <w:r>
        <w:t xml:space="preserve"> in the Hymns of Callimachus.” </w:t>
      </w:r>
      <w:r>
        <w:rPr>
          <w:i/>
        </w:rPr>
        <w:t>Hermes</w:t>
      </w:r>
      <w:r>
        <w:t xml:space="preserve"> 102 (2): 200–206.</w:t>
      </w:r>
    </w:p>
    <w:p w:rsidR="00CF07E1" w:rsidRDefault="00F84752">
      <w:pPr>
        <w:pStyle w:val="Bibliography"/>
      </w:pPr>
      <w:bookmarkStart w:id="328" w:name="ref-McLynn-VoiceConscienceGregory-1997"/>
      <w:bookmarkEnd w:id="327"/>
      <w:proofErr w:type="spellStart"/>
      <w:r>
        <w:t>McLynn</w:t>
      </w:r>
      <w:proofErr w:type="spellEnd"/>
      <w:r>
        <w:t xml:space="preserve">, N. 1997. “The Voice of Conscience: Gregory Nazianzen in Retirement.” </w:t>
      </w:r>
      <w:proofErr w:type="spellStart"/>
      <w:r>
        <w:rPr>
          <w:i/>
        </w:rPr>
        <w:t>Vescovi</w:t>
      </w:r>
      <w:proofErr w:type="spellEnd"/>
      <w:r>
        <w:rPr>
          <w:i/>
        </w:rPr>
        <w:t xml:space="preserve"> E </w:t>
      </w:r>
      <w:proofErr w:type="spellStart"/>
      <w:r>
        <w:rPr>
          <w:i/>
        </w:rPr>
        <w:t>Pastori</w:t>
      </w:r>
      <w:proofErr w:type="spellEnd"/>
      <w:r>
        <w:rPr>
          <w:i/>
        </w:rPr>
        <w:t xml:space="preserve"> in </w:t>
      </w:r>
      <w:proofErr w:type="spellStart"/>
      <w:r>
        <w:rPr>
          <w:i/>
        </w:rPr>
        <w:t>Epoca</w:t>
      </w:r>
      <w:proofErr w:type="spellEnd"/>
      <w:r>
        <w:rPr>
          <w:i/>
        </w:rPr>
        <w:t xml:space="preserve"> </w:t>
      </w:r>
      <w:proofErr w:type="spellStart"/>
      <w:r>
        <w:rPr>
          <w:i/>
        </w:rPr>
        <w:t>Teodosiana</w:t>
      </w:r>
      <w:proofErr w:type="spellEnd"/>
      <w:r>
        <w:rPr>
          <w:i/>
        </w:rPr>
        <w:t xml:space="preserve">: XXV </w:t>
      </w:r>
      <w:proofErr w:type="spellStart"/>
      <w:r>
        <w:rPr>
          <w:i/>
        </w:rPr>
        <w:t>Incontro</w:t>
      </w:r>
      <w:proofErr w:type="spellEnd"/>
      <w:r>
        <w:rPr>
          <w:i/>
        </w:rPr>
        <w:t xml:space="preserve"> Di </w:t>
      </w:r>
      <w:proofErr w:type="spellStart"/>
      <w:r>
        <w:rPr>
          <w:i/>
        </w:rPr>
        <w:t>Studiosi</w:t>
      </w:r>
      <w:proofErr w:type="spellEnd"/>
      <w:r>
        <w:rPr>
          <w:i/>
        </w:rPr>
        <w:t xml:space="preserve"> </w:t>
      </w:r>
      <w:proofErr w:type="spellStart"/>
      <w:r>
        <w:rPr>
          <w:i/>
        </w:rPr>
        <w:t>Dell’antichità</w:t>
      </w:r>
      <w:proofErr w:type="spellEnd"/>
      <w:r>
        <w:rPr>
          <w:i/>
        </w:rPr>
        <w:t xml:space="preserve"> Cristiana</w:t>
      </w:r>
      <w:r>
        <w:t xml:space="preserve"> 2: 299–308.</w:t>
      </w:r>
    </w:p>
    <w:p w:rsidR="00CF07E1" w:rsidRDefault="00F84752">
      <w:pPr>
        <w:pStyle w:val="Bibliography"/>
      </w:pPr>
      <w:bookmarkStart w:id="329" w:name="ref-McLynn-hellenistsGreogrysophists-200"/>
      <w:bookmarkEnd w:id="328"/>
      <w:r>
        <w:t xml:space="preserve">———. 2006. “Among the Hellenists: </w:t>
      </w:r>
      <w:proofErr w:type="spellStart"/>
      <w:r>
        <w:t>Greogry</w:t>
      </w:r>
      <w:proofErr w:type="spellEnd"/>
      <w:r>
        <w:t xml:space="preserve"> and the Sophists.” In </w:t>
      </w:r>
      <w:proofErr w:type="spellStart"/>
      <w:r>
        <w:t>Børtnes</w:t>
      </w:r>
      <w:proofErr w:type="spellEnd"/>
      <w:r>
        <w:t xml:space="preserve">, J. and </w:t>
      </w:r>
      <w:proofErr w:type="spellStart"/>
      <w:r>
        <w:t>Hägg</w:t>
      </w:r>
      <w:proofErr w:type="spellEnd"/>
      <w:r>
        <w:t xml:space="preserve">, </w:t>
      </w:r>
      <w:proofErr w:type="spellStart"/>
      <w:r>
        <w:t>T.eds</w:t>
      </w:r>
      <w:proofErr w:type="spellEnd"/>
      <w:r>
        <w:t xml:space="preserve">., </w:t>
      </w:r>
      <w:r>
        <w:rPr>
          <w:i/>
        </w:rPr>
        <w:t>Gregory of Nazianzus: Images and Reflections</w:t>
      </w:r>
      <w:r>
        <w:t xml:space="preserve">. Copenhagen: Museum </w:t>
      </w:r>
      <w:proofErr w:type="spellStart"/>
      <w:r>
        <w:t>Tusculanum</w:t>
      </w:r>
      <w:proofErr w:type="spellEnd"/>
      <w:r>
        <w:t>.</w:t>
      </w:r>
    </w:p>
    <w:p w:rsidR="00CF07E1" w:rsidRDefault="00F84752">
      <w:pPr>
        <w:pStyle w:val="Bibliography"/>
      </w:pPr>
      <w:bookmarkStart w:id="330" w:name="ref-McLynn-Gregorygovernorspaideia-2015"/>
      <w:bookmarkEnd w:id="329"/>
      <w:r>
        <w:t xml:space="preserve">———. 2015. “Gregory’s Governors: Paideia and Patronage in Cappadocia.” In van Hoof, L. and van </w:t>
      </w:r>
      <w:proofErr w:type="spellStart"/>
      <w:r>
        <w:t>Nuffelen</w:t>
      </w:r>
      <w:proofErr w:type="spellEnd"/>
      <w:r>
        <w:t xml:space="preserve">, </w:t>
      </w:r>
      <w:proofErr w:type="spellStart"/>
      <w:r>
        <w:t>P.eds</w:t>
      </w:r>
      <w:proofErr w:type="spellEnd"/>
      <w:r>
        <w:t xml:space="preserve">., </w:t>
      </w:r>
      <w:r>
        <w:rPr>
          <w:i/>
        </w:rPr>
        <w:t>Literature and Society in the Fourth Century AD</w:t>
      </w:r>
      <w:r>
        <w:t>, 48–67. Mnemosyne. Supplements, 373. Leiden: Brill.</w:t>
      </w:r>
    </w:p>
    <w:p w:rsidR="00CF07E1" w:rsidRDefault="00F84752">
      <w:pPr>
        <w:pStyle w:val="Bibliography"/>
      </w:pPr>
      <w:bookmarkStart w:id="331" w:name="ref-meehanthree1987"/>
      <w:bookmarkEnd w:id="330"/>
      <w:r>
        <w:t xml:space="preserve">Meehan, D. 1987. </w:t>
      </w:r>
      <w:r>
        <w:rPr>
          <w:i/>
        </w:rPr>
        <w:t>Three Poems: Concerning His Own Affairs, Concerning Himself and the Bishops, and Concerning His Own Life</w:t>
      </w:r>
      <w:r>
        <w:t>. Fathers of the Church 75. CUA Press.</w:t>
      </w:r>
    </w:p>
    <w:p w:rsidR="00CF07E1" w:rsidRDefault="00F84752">
      <w:pPr>
        <w:pStyle w:val="Bibliography"/>
      </w:pPr>
      <w:bookmarkStart w:id="332" w:name="ref-Meier-GregorNazianzUeber-1989"/>
      <w:bookmarkEnd w:id="331"/>
      <w:r>
        <w:t xml:space="preserve">Meier, B. 1989. </w:t>
      </w:r>
      <w:r>
        <w:rPr>
          <w:i/>
        </w:rPr>
        <w:t xml:space="preserve">Gregor von Nazianz, </w:t>
      </w:r>
      <w:proofErr w:type="spellStart"/>
      <w:r>
        <w:rPr>
          <w:i/>
        </w:rPr>
        <w:t>Über</w:t>
      </w:r>
      <w:proofErr w:type="spellEnd"/>
      <w:r>
        <w:rPr>
          <w:i/>
        </w:rPr>
        <w:t xml:space="preserve"> die </w:t>
      </w:r>
      <w:proofErr w:type="spellStart"/>
      <w:r>
        <w:rPr>
          <w:i/>
        </w:rPr>
        <w:t>Bischöfe</w:t>
      </w:r>
      <w:proofErr w:type="spellEnd"/>
      <w:r>
        <w:rPr>
          <w:i/>
        </w:rPr>
        <w:t xml:space="preserve"> (Carmen 2, 1, 12)</w:t>
      </w:r>
      <w:r>
        <w:t xml:space="preserve">. Paderborn: F. </w:t>
      </w:r>
      <w:proofErr w:type="spellStart"/>
      <w:r>
        <w:t>Schöningh</w:t>
      </w:r>
      <w:proofErr w:type="spellEnd"/>
      <w:r>
        <w:t>.</w:t>
      </w:r>
    </w:p>
    <w:p w:rsidR="00CF07E1" w:rsidRDefault="00F84752">
      <w:pPr>
        <w:pStyle w:val="Bibliography"/>
      </w:pPr>
      <w:bookmarkStart w:id="333" w:name="ref-Cavero-PoemsContextGreek-2008"/>
      <w:bookmarkEnd w:id="332"/>
      <w:proofErr w:type="spellStart"/>
      <w:r>
        <w:t>Miguélez-Cavero</w:t>
      </w:r>
      <w:proofErr w:type="spellEnd"/>
      <w:r>
        <w:t xml:space="preserve">, L. 2008. </w:t>
      </w:r>
      <w:r>
        <w:rPr>
          <w:i/>
        </w:rPr>
        <w:t xml:space="preserve">Poems in Context: Greek Poetry in the Egyptian </w:t>
      </w:r>
      <w:proofErr w:type="spellStart"/>
      <w:r>
        <w:rPr>
          <w:i/>
        </w:rPr>
        <w:t>Thebaid</w:t>
      </w:r>
      <w:proofErr w:type="spellEnd"/>
      <w:r>
        <w:rPr>
          <w:i/>
        </w:rPr>
        <w:t xml:space="preserve"> 200-600 AD</w:t>
      </w:r>
      <w:r>
        <w:t>. Berlin: Walter de Gruyter.</w:t>
      </w:r>
    </w:p>
    <w:p w:rsidR="00CF07E1" w:rsidRDefault="00F84752">
      <w:pPr>
        <w:pStyle w:val="Bibliography"/>
      </w:pPr>
      <w:bookmarkStart w:id="334" w:name="ref-Milo-Sugliepigrammidi-2005"/>
      <w:bookmarkEnd w:id="333"/>
      <w:r>
        <w:t>Milo, D. 2005. “</w:t>
      </w:r>
      <w:proofErr w:type="spellStart"/>
      <w:r>
        <w:t>Sugli</w:t>
      </w:r>
      <w:proofErr w:type="spellEnd"/>
      <w:r>
        <w:t xml:space="preserve"> </w:t>
      </w:r>
      <w:proofErr w:type="spellStart"/>
      <w:r>
        <w:t>epigrammi</w:t>
      </w:r>
      <w:proofErr w:type="spellEnd"/>
      <w:r>
        <w:t xml:space="preserve"> di Gregorio di </w:t>
      </w:r>
      <w:proofErr w:type="spellStart"/>
      <w:r>
        <w:t>Nazianzo</w:t>
      </w:r>
      <w:proofErr w:type="spellEnd"/>
      <w:r>
        <w:t xml:space="preserve"> per </w:t>
      </w:r>
      <w:proofErr w:type="spellStart"/>
      <w:r>
        <w:t>il</w:t>
      </w:r>
      <w:proofErr w:type="spellEnd"/>
      <w:r>
        <w:t xml:space="preserve"> padre.” </w:t>
      </w:r>
      <w:r>
        <w:rPr>
          <w:i/>
        </w:rPr>
        <w:t>AAP</w:t>
      </w:r>
      <w:r>
        <w:t xml:space="preserve"> (54): 439–51.</w:t>
      </w:r>
    </w:p>
    <w:p w:rsidR="00CF07E1" w:rsidRDefault="00F84752">
      <w:pPr>
        <w:pStyle w:val="Bibliography"/>
      </w:pPr>
      <w:bookmarkStart w:id="335" w:name="ref-Milovanovic-GregoryNazianzusrebus-20"/>
      <w:bookmarkEnd w:id="334"/>
      <w:proofErr w:type="spellStart"/>
      <w:r>
        <w:t>Milovanovic</w:t>
      </w:r>
      <w:proofErr w:type="spellEnd"/>
      <w:r>
        <w:t xml:space="preserve">, C. 2008. “Gregory of Nazianzus’s de Rebus </w:t>
      </w:r>
      <w:proofErr w:type="spellStart"/>
      <w:r>
        <w:t>Suis</w:t>
      </w:r>
      <w:proofErr w:type="spellEnd"/>
      <w:r>
        <w:t xml:space="preserve"> and the Tradition of Epic Didactic Poetry.” </w:t>
      </w:r>
      <w:proofErr w:type="spellStart"/>
      <w:r>
        <w:rPr>
          <w:i/>
        </w:rPr>
        <w:t>Zbornik</w:t>
      </w:r>
      <w:proofErr w:type="spellEnd"/>
      <w:r>
        <w:rPr>
          <w:i/>
        </w:rPr>
        <w:t xml:space="preserve"> </w:t>
      </w:r>
      <w:proofErr w:type="spellStart"/>
      <w:r>
        <w:rPr>
          <w:i/>
        </w:rPr>
        <w:t>Radova</w:t>
      </w:r>
      <w:proofErr w:type="spellEnd"/>
      <w:r>
        <w:rPr>
          <w:i/>
        </w:rPr>
        <w:t xml:space="preserve"> </w:t>
      </w:r>
      <w:proofErr w:type="spellStart"/>
      <w:r>
        <w:rPr>
          <w:i/>
        </w:rPr>
        <w:t>Vizantoloskog</w:t>
      </w:r>
      <w:proofErr w:type="spellEnd"/>
      <w:r>
        <w:rPr>
          <w:i/>
        </w:rPr>
        <w:t xml:space="preserve"> </w:t>
      </w:r>
      <w:proofErr w:type="spellStart"/>
      <w:r>
        <w:rPr>
          <w:i/>
        </w:rPr>
        <w:t>Instituta</w:t>
      </w:r>
      <w:proofErr w:type="spellEnd"/>
      <w:r>
        <w:t xml:space="preserve"> (45): 43–69. doi:</w:t>
      </w:r>
      <w:hyperlink r:id="rId31">
        <w:r>
          <w:rPr>
            <w:rStyle w:val="Hyperlink"/>
          </w:rPr>
          <w:t>10.2298/ZRVI0845043M</w:t>
        </w:r>
      </w:hyperlink>
      <w:r>
        <w:t>.</w:t>
      </w:r>
    </w:p>
    <w:p w:rsidR="00CF07E1" w:rsidRDefault="00F84752">
      <w:pPr>
        <w:pStyle w:val="Bibliography"/>
      </w:pPr>
      <w:bookmarkStart w:id="336" w:name="ref-Milovanovic-Barham-GregoryNazianzusA"/>
      <w:bookmarkEnd w:id="335"/>
      <w:proofErr w:type="spellStart"/>
      <w:r>
        <w:t>Milovanovič</w:t>
      </w:r>
      <w:proofErr w:type="spellEnd"/>
      <w:r>
        <w:t xml:space="preserve">-Barham, C. 1997. “Gregory of </w:t>
      </w:r>
      <w:proofErr w:type="gramStart"/>
      <w:r>
        <w:t>Nazianzus :</w:t>
      </w:r>
      <w:proofErr w:type="gramEnd"/>
      <w:r>
        <w:t xml:space="preserve"> Ars </w:t>
      </w:r>
      <w:proofErr w:type="spellStart"/>
      <w:r>
        <w:t>Poetica</w:t>
      </w:r>
      <w:proofErr w:type="spellEnd"/>
      <w:r>
        <w:t xml:space="preserve">.” </w:t>
      </w:r>
      <w:r>
        <w:rPr>
          <w:i/>
        </w:rPr>
        <w:t>JECS</w:t>
      </w:r>
      <w:r>
        <w:t xml:space="preserve"> 5: 497–510.</w:t>
      </w:r>
    </w:p>
    <w:p w:rsidR="00CF07E1" w:rsidRDefault="00F84752">
      <w:pPr>
        <w:pStyle w:val="Bibliography"/>
      </w:pPr>
      <w:bookmarkStart w:id="337" w:name="ref-mineurcallimachus1984"/>
      <w:bookmarkEnd w:id="336"/>
      <w:proofErr w:type="spellStart"/>
      <w:r>
        <w:t>Mineur</w:t>
      </w:r>
      <w:proofErr w:type="spellEnd"/>
      <w:r>
        <w:t xml:space="preserve">, W.H. 1984. </w:t>
      </w:r>
      <w:r>
        <w:rPr>
          <w:i/>
        </w:rPr>
        <w:t>Callimachus. Hymn to Delos</w:t>
      </w:r>
      <w:r>
        <w:t>. Mnemosyne 83. Leiden: Brill.</w:t>
      </w:r>
    </w:p>
    <w:p w:rsidR="00CF07E1" w:rsidRDefault="00F84752">
      <w:pPr>
        <w:pStyle w:val="Bibliography"/>
      </w:pPr>
      <w:bookmarkStart w:id="338" w:name="ref-mischgeschichte1907"/>
      <w:bookmarkEnd w:id="337"/>
      <w:proofErr w:type="spellStart"/>
      <w:r>
        <w:t>Misch</w:t>
      </w:r>
      <w:proofErr w:type="spellEnd"/>
      <w:r>
        <w:t xml:space="preserve">, G. 1907. </w:t>
      </w:r>
      <w:proofErr w:type="spellStart"/>
      <w:r>
        <w:rPr>
          <w:i/>
        </w:rPr>
        <w:t>Geschichte</w:t>
      </w:r>
      <w:proofErr w:type="spellEnd"/>
      <w:r>
        <w:rPr>
          <w:i/>
        </w:rPr>
        <w:t xml:space="preserve"> der </w:t>
      </w:r>
      <w:proofErr w:type="spellStart"/>
      <w:r>
        <w:rPr>
          <w:i/>
        </w:rPr>
        <w:t>Autobiographie</w:t>
      </w:r>
      <w:proofErr w:type="spellEnd"/>
      <w:r>
        <w:t xml:space="preserve">. Vol. 1: das </w:t>
      </w:r>
      <w:proofErr w:type="spellStart"/>
      <w:r>
        <w:t>Altertum</w:t>
      </w:r>
      <w:proofErr w:type="spellEnd"/>
      <w:r>
        <w:t>. Leipzig; Berlin.</w:t>
      </w:r>
    </w:p>
    <w:p w:rsidR="00CF07E1" w:rsidRDefault="00F84752">
      <w:pPr>
        <w:pStyle w:val="Bibliography"/>
      </w:pPr>
      <w:bookmarkStart w:id="339" w:name="ref-Moreschini-PoesiaculturaGregorio-198"/>
      <w:bookmarkEnd w:id="338"/>
      <w:proofErr w:type="spellStart"/>
      <w:r>
        <w:t>Moreschini</w:t>
      </w:r>
      <w:proofErr w:type="spellEnd"/>
      <w:r>
        <w:t>, C. 1988. “</w:t>
      </w:r>
      <w:proofErr w:type="spellStart"/>
      <w:r>
        <w:t>Poesia</w:t>
      </w:r>
      <w:proofErr w:type="spellEnd"/>
      <w:r>
        <w:t xml:space="preserve"> e </w:t>
      </w:r>
      <w:proofErr w:type="spellStart"/>
      <w:r>
        <w:t>cultura</w:t>
      </w:r>
      <w:proofErr w:type="spellEnd"/>
      <w:r>
        <w:t xml:space="preserve"> in Gregorio </w:t>
      </w:r>
      <w:proofErr w:type="spellStart"/>
      <w:r>
        <w:t>Nazianzeno</w:t>
      </w:r>
      <w:proofErr w:type="spellEnd"/>
      <w:r>
        <w:t xml:space="preserve">.” In </w:t>
      </w:r>
      <w:proofErr w:type="spellStart"/>
      <w:r>
        <w:t>Felici</w:t>
      </w:r>
      <w:proofErr w:type="spellEnd"/>
      <w:r>
        <w:t xml:space="preserve">, </w:t>
      </w:r>
      <w:proofErr w:type="spellStart"/>
      <w:r>
        <w:t>S.ed</w:t>
      </w:r>
      <w:proofErr w:type="spellEnd"/>
      <w:r>
        <w:t xml:space="preserve">., </w:t>
      </w:r>
      <w:proofErr w:type="spellStart"/>
      <w:r>
        <w:rPr>
          <w:i/>
        </w:rPr>
        <w:t>Crescita</w:t>
      </w:r>
      <w:proofErr w:type="spellEnd"/>
      <w:r>
        <w:rPr>
          <w:i/>
        </w:rPr>
        <w:t xml:space="preserve"> </w:t>
      </w:r>
      <w:proofErr w:type="spellStart"/>
      <w:r>
        <w:rPr>
          <w:i/>
        </w:rPr>
        <w:t>dell’uomo</w:t>
      </w:r>
      <w:proofErr w:type="spellEnd"/>
      <w:r>
        <w:rPr>
          <w:i/>
        </w:rPr>
        <w:t xml:space="preserve"> </w:t>
      </w:r>
      <w:proofErr w:type="spellStart"/>
      <w:r>
        <w:rPr>
          <w:i/>
        </w:rPr>
        <w:t>nella</w:t>
      </w:r>
      <w:proofErr w:type="spellEnd"/>
      <w:r>
        <w:rPr>
          <w:i/>
        </w:rPr>
        <w:t xml:space="preserve"> </w:t>
      </w:r>
      <w:proofErr w:type="spellStart"/>
      <w:r>
        <w:rPr>
          <w:i/>
        </w:rPr>
        <w:t>catechesi</w:t>
      </w:r>
      <w:proofErr w:type="spellEnd"/>
      <w:r>
        <w:rPr>
          <w:i/>
        </w:rPr>
        <w:t xml:space="preserve"> </w:t>
      </w:r>
      <w:proofErr w:type="spellStart"/>
      <w:r>
        <w:rPr>
          <w:i/>
        </w:rPr>
        <w:t>dei</w:t>
      </w:r>
      <w:proofErr w:type="spellEnd"/>
      <w:r>
        <w:rPr>
          <w:i/>
        </w:rPr>
        <w:t xml:space="preserve"> </w:t>
      </w:r>
      <w:proofErr w:type="spellStart"/>
      <w:r>
        <w:rPr>
          <w:i/>
        </w:rPr>
        <w:t>padri</w:t>
      </w:r>
      <w:proofErr w:type="spellEnd"/>
      <w:r>
        <w:t>, 51–63. Rome.</w:t>
      </w:r>
    </w:p>
    <w:p w:rsidR="00CF07E1" w:rsidRDefault="00F84752">
      <w:pPr>
        <w:pStyle w:val="Bibliography"/>
      </w:pPr>
      <w:bookmarkStart w:id="340" w:name="ref-Moreschini-Poesiateologianei-1997"/>
      <w:bookmarkEnd w:id="339"/>
      <w:r>
        <w:t>———. 1997. “</w:t>
      </w:r>
      <w:proofErr w:type="spellStart"/>
      <w:r>
        <w:t>Poesia</w:t>
      </w:r>
      <w:proofErr w:type="spellEnd"/>
      <w:r>
        <w:t xml:space="preserve"> e </w:t>
      </w:r>
      <w:proofErr w:type="spellStart"/>
      <w:r>
        <w:t>teologia</w:t>
      </w:r>
      <w:proofErr w:type="spellEnd"/>
      <w:r>
        <w:t xml:space="preserve"> </w:t>
      </w:r>
      <w:proofErr w:type="spellStart"/>
      <w:r>
        <w:t>nei</w:t>
      </w:r>
      <w:proofErr w:type="spellEnd"/>
      <w:r>
        <w:t xml:space="preserve"> Carmina arcana di Gregorio </w:t>
      </w:r>
      <w:proofErr w:type="spellStart"/>
      <w:r>
        <w:t>Nazianzeno</w:t>
      </w:r>
      <w:proofErr w:type="spellEnd"/>
      <w:r>
        <w:t xml:space="preserve">.” In </w:t>
      </w:r>
      <w:proofErr w:type="spellStart"/>
      <w:proofErr w:type="gramStart"/>
      <w:r>
        <w:rPr>
          <w:i/>
        </w:rPr>
        <w:t>Synodia</w:t>
      </w:r>
      <w:proofErr w:type="spellEnd"/>
      <w:r>
        <w:rPr>
          <w:i/>
        </w:rPr>
        <w:t xml:space="preserve"> :</w:t>
      </w:r>
      <w:proofErr w:type="gramEnd"/>
      <w:r>
        <w:rPr>
          <w:i/>
        </w:rPr>
        <w:t xml:space="preserve"> </w:t>
      </w:r>
      <w:proofErr w:type="spellStart"/>
      <w:r>
        <w:rPr>
          <w:i/>
        </w:rPr>
        <w:t>studia</w:t>
      </w:r>
      <w:proofErr w:type="spellEnd"/>
      <w:r>
        <w:rPr>
          <w:i/>
        </w:rPr>
        <w:t xml:space="preserve"> </w:t>
      </w:r>
      <w:proofErr w:type="spellStart"/>
      <w:r>
        <w:rPr>
          <w:i/>
        </w:rPr>
        <w:t>humanitatis</w:t>
      </w:r>
      <w:proofErr w:type="spellEnd"/>
      <w:r>
        <w:rPr>
          <w:i/>
        </w:rPr>
        <w:t xml:space="preserve"> Antonio </w:t>
      </w:r>
      <w:proofErr w:type="spellStart"/>
      <w:r>
        <w:rPr>
          <w:i/>
        </w:rPr>
        <w:t>Garzya</w:t>
      </w:r>
      <w:proofErr w:type="spellEnd"/>
      <w:r>
        <w:rPr>
          <w:i/>
        </w:rPr>
        <w:t xml:space="preserve"> </w:t>
      </w:r>
      <w:proofErr w:type="spellStart"/>
      <w:r>
        <w:rPr>
          <w:i/>
        </w:rPr>
        <w:t>septuagenario</w:t>
      </w:r>
      <w:proofErr w:type="spellEnd"/>
      <w:r>
        <w:rPr>
          <w:i/>
        </w:rPr>
        <w:t xml:space="preserve"> ab </w:t>
      </w:r>
      <w:proofErr w:type="spellStart"/>
      <w:r>
        <w:rPr>
          <w:i/>
        </w:rPr>
        <w:t>amicis</w:t>
      </w:r>
      <w:proofErr w:type="spellEnd"/>
      <w:r>
        <w:rPr>
          <w:i/>
        </w:rPr>
        <w:t xml:space="preserve"> </w:t>
      </w:r>
      <w:proofErr w:type="spellStart"/>
      <w:r>
        <w:rPr>
          <w:i/>
        </w:rPr>
        <w:t>atque</w:t>
      </w:r>
      <w:proofErr w:type="spellEnd"/>
      <w:r>
        <w:rPr>
          <w:i/>
        </w:rPr>
        <w:t xml:space="preserve"> </w:t>
      </w:r>
      <w:proofErr w:type="spellStart"/>
      <w:r>
        <w:rPr>
          <w:i/>
        </w:rPr>
        <w:t>discipulis</w:t>
      </w:r>
      <w:proofErr w:type="spellEnd"/>
      <w:r>
        <w:rPr>
          <w:i/>
        </w:rPr>
        <w:t xml:space="preserve"> </w:t>
      </w:r>
      <w:proofErr w:type="spellStart"/>
      <w:r>
        <w:rPr>
          <w:i/>
        </w:rPr>
        <w:t>dicata</w:t>
      </w:r>
      <w:proofErr w:type="spellEnd"/>
      <w:r>
        <w:t>, 727–40. Naples.</w:t>
      </w:r>
    </w:p>
    <w:p w:rsidR="00CF07E1" w:rsidRDefault="00F84752">
      <w:pPr>
        <w:pStyle w:val="Bibliography"/>
      </w:pPr>
      <w:bookmarkStart w:id="341" w:name="ref-moreschinigregorio1994"/>
      <w:bookmarkEnd w:id="340"/>
      <w:proofErr w:type="spellStart"/>
      <w:r>
        <w:lastRenderedPageBreak/>
        <w:t>Moreschini</w:t>
      </w:r>
      <w:proofErr w:type="spellEnd"/>
      <w:r>
        <w:t xml:space="preserve">, C., Costa, I., </w:t>
      </w:r>
      <w:proofErr w:type="spellStart"/>
      <w:r>
        <w:t>Crimi</w:t>
      </w:r>
      <w:proofErr w:type="spellEnd"/>
      <w:r>
        <w:t xml:space="preserve">, C., and </w:t>
      </w:r>
      <w:proofErr w:type="spellStart"/>
      <w:r>
        <w:t>Laudizi</w:t>
      </w:r>
      <w:proofErr w:type="spellEnd"/>
      <w:r>
        <w:t xml:space="preserve">, G. 1994. </w:t>
      </w:r>
      <w:r>
        <w:rPr>
          <w:i/>
        </w:rPr>
        <w:t xml:space="preserve">Gregorio </w:t>
      </w:r>
      <w:proofErr w:type="spellStart"/>
      <w:r>
        <w:rPr>
          <w:i/>
        </w:rPr>
        <w:t>nazianzeno</w:t>
      </w:r>
      <w:proofErr w:type="spellEnd"/>
      <w:r>
        <w:rPr>
          <w:i/>
        </w:rPr>
        <w:t xml:space="preserve">. </w:t>
      </w:r>
      <w:proofErr w:type="spellStart"/>
      <w:r>
        <w:rPr>
          <w:i/>
        </w:rPr>
        <w:t>Poesie</w:t>
      </w:r>
      <w:proofErr w:type="spellEnd"/>
      <w:r>
        <w:rPr>
          <w:i/>
        </w:rPr>
        <w:t>.</w:t>
      </w:r>
      <w:r>
        <w:t xml:space="preserve"> </w:t>
      </w:r>
      <w:proofErr w:type="spellStart"/>
      <w:r>
        <w:t>Collana</w:t>
      </w:r>
      <w:proofErr w:type="spellEnd"/>
      <w:r>
        <w:t xml:space="preserve"> di </w:t>
      </w:r>
      <w:proofErr w:type="spellStart"/>
      <w:r>
        <w:t>testi</w:t>
      </w:r>
      <w:proofErr w:type="spellEnd"/>
      <w:r>
        <w:t xml:space="preserve"> </w:t>
      </w:r>
      <w:proofErr w:type="spellStart"/>
      <w:r>
        <w:t>patristici</w:t>
      </w:r>
      <w:proofErr w:type="spellEnd"/>
      <w:r>
        <w:t xml:space="preserve"> 115. Roma: </w:t>
      </w:r>
      <w:proofErr w:type="spellStart"/>
      <w:r>
        <w:t>Città</w:t>
      </w:r>
      <w:proofErr w:type="spellEnd"/>
      <w:r>
        <w:t xml:space="preserve"> </w:t>
      </w:r>
      <w:proofErr w:type="spellStart"/>
      <w:r>
        <w:t>nuova</w:t>
      </w:r>
      <w:proofErr w:type="spellEnd"/>
      <w:r>
        <w:t>.</w:t>
      </w:r>
    </w:p>
    <w:p w:rsidR="00CF07E1" w:rsidRDefault="00F84752">
      <w:pPr>
        <w:pStyle w:val="Bibliography"/>
      </w:pPr>
      <w:bookmarkStart w:id="342" w:name="ref-Moroni-Nicobulojrpadre-2006"/>
      <w:bookmarkEnd w:id="341"/>
      <w:r>
        <w:t xml:space="preserve">Moroni, M.G. 2006. </w:t>
      </w:r>
      <w:proofErr w:type="spellStart"/>
      <w:r>
        <w:rPr>
          <w:i/>
        </w:rPr>
        <w:t>Nicobulo</w:t>
      </w:r>
      <w:proofErr w:type="spellEnd"/>
      <w:r>
        <w:rPr>
          <w:i/>
        </w:rPr>
        <w:t xml:space="preserve"> </w:t>
      </w:r>
      <w:proofErr w:type="spellStart"/>
      <w:r>
        <w:rPr>
          <w:i/>
        </w:rPr>
        <w:t>jr.</w:t>
      </w:r>
      <w:proofErr w:type="spellEnd"/>
      <w:r>
        <w:rPr>
          <w:i/>
        </w:rPr>
        <w:t xml:space="preserve"> al padre (</w:t>
      </w:r>
      <w:proofErr w:type="spellStart"/>
      <w:r>
        <w:rPr>
          <w:i/>
        </w:rPr>
        <w:t>carm</w:t>
      </w:r>
      <w:proofErr w:type="spellEnd"/>
      <w:r>
        <w:rPr>
          <w:i/>
        </w:rPr>
        <w:t xml:space="preserve">. II, 2, 4), </w:t>
      </w:r>
      <w:proofErr w:type="spellStart"/>
      <w:r>
        <w:rPr>
          <w:i/>
        </w:rPr>
        <w:t>Nicobulo</w:t>
      </w:r>
      <w:proofErr w:type="spellEnd"/>
      <w:r>
        <w:rPr>
          <w:i/>
        </w:rPr>
        <w:t xml:space="preserve"> </w:t>
      </w:r>
      <w:proofErr w:type="spellStart"/>
      <w:r>
        <w:rPr>
          <w:i/>
        </w:rPr>
        <w:t>sen.</w:t>
      </w:r>
      <w:proofErr w:type="spellEnd"/>
      <w:r>
        <w:rPr>
          <w:i/>
        </w:rPr>
        <w:t xml:space="preserve"> al </w:t>
      </w:r>
      <w:proofErr w:type="spellStart"/>
      <w:r>
        <w:rPr>
          <w:i/>
        </w:rPr>
        <w:t>figlio</w:t>
      </w:r>
      <w:proofErr w:type="spellEnd"/>
      <w:r>
        <w:rPr>
          <w:i/>
        </w:rPr>
        <w:t xml:space="preserve"> (</w:t>
      </w:r>
      <w:proofErr w:type="spellStart"/>
      <w:r>
        <w:rPr>
          <w:i/>
        </w:rPr>
        <w:t>carm</w:t>
      </w:r>
      <w:proofErr w:type="spellEnd"/>
      <w:r>
        <w:rPr>
          <w:i/>
        </w:rPr>
        <w:t xml:space="preserve">. II, 2, 5): </w:t>
      </w:r>
      <w:proofErr w:type="spellStart"/>
      <w:r>
        <w:rPr>
          <w:i/>
        </w:rPr>
        <w:t>una</w:t>
      </w:r>
      <w:proofErr w:type="spellEnd"/>
      <w:r>
        <w:rPr>
          <w:i/>
        </w:rPr>
        <w:t xml:space="preserve"> </w:t>
      </w:r>
      <w:proofErr w:type="spellStart"/>
      <w:r>
        <w:rPr>
          <w:i/>
        </w:rPr>
        <w:t>discussione</w:t>
      </w:r>
      <w:proofErr w:type="spellEnd"/>
      <w:r>
        <w:rPr>
          <w:i/>
        </w:rPr>
        <w:t xml:space="preserve"> in </w:t>
      </w:r>
      <w:proofErr w:type="spellStart"/>
      <w:r>
        <w:rPr>
          <w:i/>
        </w:rPr>
        <w:t>famiglia</w:t>
      </w:r>
      <w:proofErr w:type="spellEnd"/>
      <w:r>
        <w:t xml:space="preserve">. </w:t>
      </w:r>
      <w:proofErr w:type="spellStart"/>
      <w:r>
        <w:t>Poeti</w:t>
      </w:r>
      <w:proofErr w:type="spellEnd"/>
      <w:r>
        <w:t xml:space="preserve"> </w:t>
      </w:r>
      <w:proofErr w:type="spellStart"/>
      <w:r>
        <w:t>cristiani</w:t>
      </w:r>
      <w:proofErr w:type="spellEnd"/>
      <w:r>
        <w:t xml:space="preserve"> 6. Pisa: ETS.</w:t>
      </w:r>
    </w:p>
    <w:p w:rsidR="00CF07E1" w:rsidRDefault="00F84752">
      <w:pPr>
        <w:pStyle w:val="Bibliography"/>
      </w:pPr>
      <w:bookmarkStart w:id="343" w:name="ref-mostauthorship2008"/>
      <w:bookmarkEnd w:id="342"/>
      <w:r>
        <w:t xml:space="preserve">Most, G.W. 2008. “On the Authorship of the Christus </w:t>
      </w:r>
      <w:proofErr w:type="spellStart"/>
      <w:r>
        <w:t>Patiens</w:t>
      </w:r>
      <w:proofErr w:type="spellEnd"/>
      <w:r>
        <w:t xml:space="preserve">.” In </w:t>
      </w:r>
      <w:proofErr w:type="spellStart"/>
      <w:r>
        <w:t>Jördens</w:t>
      </w:r>
      <w:proofErr w:type="spellEnd"/>
      <w:r>
        <w:t xml:space="preserve">, </w:t>
      </w:r>
      <w:proofErr w:type="spellStart"/>
      <w:r>
        <w:t>A.ed</w:t>
      </w:r>
      <w:proofErr w:type="spellEnd"/>
      <w:r>
        <w:t xml:space="preserve">., </w:t>
      </w:r>
      <w:proofErr w:type="spellStart"/>
      <w:r>
        <w:rPr>
          <w:i/>
        </w:rPr>
        <w:t>Quaerite</w:t>
      </w:r>
      <w:proofErr w:type="spellEnd"/>
      <w:r>
        <w:rPr>
          <w:i/>
        </w:rPr>
        <w:t xml:space="preserve"> </w:t>
      </w:r>
      <w:proofErr w:type="spellStart"/>
      <w:r>
        <w:rPr>
          <w:i/>
        </w:rPr>
        <w:t>Faciem</w:t>
      </w:r>
      <w:proofErr w:type="spellEnd"/>
      <w:r>
        <w:rPr>
          <w:i/>
        </w:rPr>
        <w:t xml:space="preserve"> </w:t>
      </w:r>
      <w:proofErr w:type="spellStart"/>
      <w:r>
        <w:rPr>
          <w:i/>
        </w:rPr>
        <w:t>Eius</w:t>
      </w:r>
      <w:proofErr w:type="spellEnd"/>
      <w:r>
        <w:rPr>
          <w:i/>
        </w:rPr>
        <w:t xml:space="preserve"> </w:t>
      </w:r>
      <w:proofErr w:type="gramStart"/>
      <w:r>
        <w:rPr>
          <w:i/>
        </w:rPr>
        <w:t>Semper :</w:t>
      </w:r>
      <w:proofErr w:type="gramEnd"/>
      <w:r>
        <w:rPr>
          <w:i/>
        </w:rPr>
        <w:t xml:space="preserve"> </w:t>
      </w:r>
      <w:proofErr w:type="spellStart"/>
      <w:r>
        <w:rPr>
          <w:i/>
        </w:rPr>
        <w:t>Studien</w:t>
      </w:r>
      <w:proofErr w:type="spellEnd"/>
      <w:r>
        <w:rPr>
          <w:i/>
        </w:rPr>
        <w:t xml:space="preserve"> Zu Den </w:t>
      </w:r>
      <w:proofErr w:type="spellStart"/>
      <w:r>
        <w:rPr>
          <w:i/>
        </w:rPr>
        <w:t>Geistesgeschichtlichen</w:t>
      </w:r>
      <w:proofErr w:type="spellEnd"/>
      <w:r>
        <w:rPr>
          <w:i/>
        </w:rPr>
        <w:t xml:space="preserve"> </w:t>
      </w:r>
      <w:proofErr w:type="spellStart"/>
      <w:r>
        <w:rPr>
          <w:i/>
        </w:rPr>
        <w:t>Beziehungen</w:t>
      </w:r>
      <w:proofErr w:type="spellEnd"/>
      <w:r>
        <w:rPr>
          <w:i/>
        </w:rPr>
        <w:t xml:space="preserve"> </w:t>
      </w:r>
      <w:proofErr w:type="spellStart"/>
      <w:r>
        <w:rPr>
          <w:i/>
        </w:rPr>
        <w:t>Zwischen</w:t>
      </w:r>
      <w:proofErr w:type="spellEnd"/>
      <w:r>
        <w:rPr>
          <w:i/>
        </w:rPr>
        <w:t xml:space="preserve"> </w:t>
      </w:r>
      <w:proofErr w:type="spellStart"/>
      <w:r>
        <w:rPr>
          <w:i/>
        </w:rPr>
        <w:t>Antike</w:t>
      </w:r>
      <w:proofErr w:type="spellEnd"/>
      <w:r>
        <w:rPr>
          <w:i/>
        </w:rPr>
        <w:t xml:space="preserve"> Und </w:t>
      </w:r>
      <w:proofErr w:type="spellStart"/>
      <w:r>
        <w:rPr>
          <w:i/>
        </w:rPr>
        <w:t>Christentum</w:t>
      </w:r>
      <w:proofErr w:type="spellEnd"/>
      <w:r>
        <w:t xml:space="preserve">, 229–40. </w:t>
      </w:r>
      <w:proofErr w:type="spellStart"/>
      <w:r>
        <w:t>Studien</w:t>
      </w:r>
      <w:proofErr w:type="spellEnd"/>
      <w:r>
        <w:t xml:space="preserve"> </w:t>
      </w:r>
      <w:proofErr w:type="spellStart"/>
      <w:r>
        <w:t>Zur</w:t>
      </w:r>
      <w:proofErr w:type="spellEnd"/>
      <w:r>
        <w:t xml:space="preserve"> </w:t>
      </w:r>
      <w:proofErr w:type="spellStart"/>
      <w:r>
        <w:t>Kirchengeschichte</w:t>
      </w:r>
      <w:proofErr w:type="spellEnd"/>
      <w:r>
        <w:t xml:space="preserve"> 8. Hamburg: Kovac.</w:t>
      </w:r>
    </w:p>
    <w:p w:rsidR="00CF07E1" w:rsidRDefault="00F84752">
      <w:pPr>
        <w:pStyle w:val="Bibliography"/>
      </w:pPr>
      <w:bookmarkStart w:id="344" w:name="ref-Muratori-Anecdotagraeca-1709"/>
      <w:bookmarkEnd w:id="343"/>
      <w:proofErr w:type="spellStart"/>
      <w:r>
        <w:t>Muratori</w:t>
      </w:r>
      <w:proofErr w:type="spellEnd"/>
      <w:r>
        <w:t xml:space="preserve">, L.A. 1709. </w:t>
      </w:r>
      <w:proofErr w:type="spellStart"/>
      <w:r>
        <w:rPr>
          <w:i/>
        </w:rPr>
        <w:t>Anecdota</w:t>
      </w:r>
      <w:proofErr w:type="spellEnd"/>
      <w:r>
        <w:rPr>
          <w:i/>
        </w:rPr>
        <w:t xml:space="preserve"> </w:t>
      </w:r>
      <w:proofErr w:type="spellStart"/>
      <w:r>
        <w:rPr>
          <w:i/>
        </w:rPr>
        <w:t>graeca</w:t>
      </w:r>
      <w:proofErr w:type="spellEnd"/>
      <w:r>
        <w:t>. Padua.</w:t>
      </w:r>
    </w:p>
    <w:p w:rsidR="00CF07E1" w:rsidRDefault="00F84752">
      <w:pPr>
        <w:pStyle w:val="Bibliography"/>
      </w:pPr>
      <w:bookmarkStart w:id="345" w:name="ref-musurillost1958"/>
      <w:bookmarkEnd w:id="344"/>
      <w:proofErr w:type="spellStart"/>
      <w:r>
        <w:t>Musurillo</w:t>
      </w:r>
      <w:proofErr w:type="spellEnd"/>
      <w:r>
        <w:t xml:space="preserve">, H. 1958. </w:t>
      </w:r>
      <w:r>
        <w:rPr>
          <w:i/>
        </w:rPr>
        <w:t>St. Methodius: The Symposium: A Treatise on Chastity</w:t>
      </w:r>
      <w:r>
        <w:t>. Ancient Christian Writers 27. New York, N.Y.: Paulist Press.</w:t>
      </w:r>
    </w:p>
    <w:p w:rsidR="00CF07E1" w:rsidRDefault="00F84752">
      <w:pPr>
        <w:pStyle w:val="Bibliography"/>
      </w:pPr>
      <w:bookmarkStart w:id="346" w:name="ref-Musurillo-poetryGregoryNazianzus-197"/>
      <w:bookmarkEnd w:id="345"/>
      <w:r>
        <w:t xml:space="preserve">———. 1970. “The Poetry of Gregory of Nazianzus.” </w:t>
      </w:r>
      <w:proofErr w:type="spellStart"/>
      <w:r>
        <w:rPr>
          <w:i/>
        </w:rPr>
        <w:t>Thought</w:t>
      </w:r>
      <w:proofErr w:type="spellEnd"/>
      <w:r>
        <w:rPr>
          <w:i/>
        </w:rPr>
        <w:t xml:space="preserve"> 1970</w:t>
      </w:r>
      <w:r>
        <w:t xml:space="preserve"> (45): 45–55.</w:t>
      </w:r>
    </w:p>
    <w:p w:rsidR="00CF07E1" w:rsidRDefault="00F84752">
      <w:pPr>
        <w:pStyle w:val="Bibliography"/>
      </w:pPr>
      <w:bookmarkStart w:id="347" w:name="ref-mullergeographi1861"/>
      <w:bookmarkEnd w:id="346"/>
      <w:r>
        <w:t xml:space="preserve">Müller, K. 1861. </w:t>
      </w:r>
      <w:proofErr w:type="spellStart"/>
      <w:r>
        <w:rPr>
          <w:i/>
        </w:rPr>
        <w:t>Geographi</w:t>
      </w:r>
      <w:proofErr w:type="spellEnd"/>
      <w:r>
        <w:rPr>
          <w:i/>
        </w:rPr>
        <w:t xml:space="preserve"> </w:t>
      </w:r>
      <w:proofErr w:type="spellStart"/>
      <w:r>
        <w:rPr>
          <w:i/>
        </w:rPr>
        <w:t>graeci</w:t>
      </w:r>
      <w:proofErr w:type="spellEnd"/>
      <w:r>
        <w:rPr>
          <w:i/>
        </w:rPr>
        <w:t xml:space="preserve"> minores</w:t>
      </w:r>
      <w:r>
        <w:t xml:space="preserve">. Vol. 2. Paris: Ambrosio Firmin </w:t>
      </w:r>
      <w:proofErr w:type="spellStart"/>
      <w:r>
        <w:t>Didot</w:t>
      </w:r>
      <w:proofErr w:type="spellEnd"/>
      <w:r>
        <w:t>.</w:t>
      </w:r>
    </w:p>
    <w:p w:rsidR="00CF07E1" w:rsidRDefault="00F84752">
      <w:pPr>
        <w:pStyle w:val="Bibliography"/>
      </w:pPr>
      <w:bookmarkStart w:id="348" w:name="ref-naekeopuscula1842"/>
      <w:bookmarkEnd w:id="347"/>
      <w:proofErr w:type="spellStart"/>
      <w:r>
        <w:t>Naeke</w:t>
      </w:r>
      <w:proofErr w:type="spellEnd"/>
      <w:r>
        <w:t xml:space="preserve">, A.F. 1842. </w:t>
      </w:r>
      <w:r>
        <w:rPr>
          <w:i/>
        </w:rPr>
        <w:t xml:space="preserve">Opuscula </w:t>
      </w:r>
      <w:proofErr w:type="spellStart"/>
      <w:r>
        <w:rPr>
          <w:i/>
        </w:rPr>
        <w:t>philologica</w:t>
      </w:r>
      <w:proofErr w:type="spellEnd"/>
      <w:r>
        <w:t xml:space="preserve">. Ed. </w:t>
      </w:r>
      <w:proofErr w:type="spellStart"/>
      <w:r>
        <w:t>Weberi</w:t>
      </w:r>
      <w:proofErr w:type="spellEnd"/>
      <w:r>
        <w:t>.</w:t>
      </w:r>
    </w:p>
    <w:p w:rsidR="00CF07E1" w:rsidRDefault="00F84752">
      <w:pPr>
        <w:pStyle w:val="Bibliography"/>
      </w:pPr>
      <w:bookmarkStart w:id="349" w:name="ref-Nicastri-Ricerchesullelegia-1981"/>
      <w:bookmarkEnd w:id="348"/>
      <w:proofErr w:type="spellStart"/>
      <w:r>
        <w:t>Nicastri</w:t>
      </w:r>
      <w:proofErr w:type="spellEnd"/>
      <w:r>
        <w:t>, L. 1981. “</w:t>
      </w:r>
      <w:proofErr w:type="spellStart"/>
      <w:r>
        <w:t>Ricerche</w:t>
      </w:r>
      <w:proofErr w:type="spellEnd"/>
      <w:r>
        <w:t xml:space="preserve"> </w:t>
      </w:r>
      <w:proofErr w:type="spellStart"/>
      <w:r>
        <w:t>sull’elegia</w:t>
      </w:r>
      <w:proofErr w:type="spellEnd"/>
      <w:r>
        <w:t xml:space="preserve"> </w:t>
      </w:r>
      <w:proofErr w:type="spellStart"/>
      <w:r>
        <w:t>ellenistico-romana</w:t>
      </w:r>
      <w:proofErr w:type="spellEnd"/>
      <w:r>
        <w:t xml:space="preserve">. La </w:t>
      </w:r>
      <w:proofErr w:type="spellStart"/>
      <w:r>
        <w:t>tradizione</w:t>
      </w:r>
      <w:proofErr w:type="spellEnd"/>
      <w:r>
        <w:t xml:space="preserve"> </w:t>
      </w:r>
      <w:proofErr w:type="spellStart"/>
      <w:r>
        <w:t>alessandrina</w:t>
      </w:r>
      <w:proofErr w:type="spellEnd"/>
      <w:r>
        <w:t xml:space="preserve"> </w:t>
      </w:r>
      <w:proofErr w:type="spellStart"/>
      <w:r>
        <w:t>nel</w:t>
      </w:r>
      <w:proofErr w:type="spellEnd"/>
      <w:r>
        <w:t xml:space="preserve"> </w:t>
      </w:r>
      <w:proofErr w:type="spellStart"/>
      <w:r>
        <w:t>carme</w:t>
      </w:r>
      <w:proofErr w:type="spellEnd"/>
      <w:r>
        <w:t xml:space="preserve"> 1,2,14 di Gregorio </w:t>
      </w:r>
      <w:proofErr w:type="spellStart"/>
      <w:r>
        <w:t>Nazianzeno</w:t>
      </w:r>
      <w:proofErr w:type="spellEnd"/>
      <w:r>
        <w:t xml:space="preserve">.” In </w:t>
      </w:r>
      <w:proofErr w:type="spellStart"/>
      <w:r>
        <w:rPr>
          <w:i/>
        </w:rPr>
        <w:t>Studi</w:t>
      </w:r>
      <w:proofErr w:type="spellEnd"/>
      <w:r>
        <w:rPr>
          <w:i/>
        </w:rPr>
        <w:t xml:space="preserve"> </w:t>
      </w:r>
      <w:proofErr w:type="spellStart"/>
      <w:r>
        <w:rPr>
          <w:i/>
        </w:rPr>
        <w:t>Cantarella</w:t>
      </w:r>
      <w:proofErr w:type="spellEnd"/>
      <w:r>
        <w:t>, 413–60.</w:t>
      </w:r>
    </w:p>
    <w:p w:rsidR="00CF07E1" w:rsidRDefault="00F84752">
      <w:pPr>
        <w:pStyle w:val="Bibliography"/>
      </w:pPr>
      <w:bookmarkStart w:id="350" w:name="ref-oberhausgregor1991"/>
      <w:bookmarkEnd w:id="349"/>
      <w:proofErr w:type="spellStart"/>
      <w:r>
        <w:t>Oberhaus</w:t>
      </w:r>
      <w:proofErr w:type="spellEnd"/>
      <w:r>
        <w:t xml:space="preserve">, M., and </w:t>
      </w:r>
      <w:proofErr w:type="spellStart"/>
      <w:r>
        <w:t>Sicherl</w:t>
      </w:r>
      <w:proofErr w:type="spellEnd"/>
      <w:r>
        <w:t xml:space="preserve">, M. 1991. </w:t>
      </w:r>
      <w:r>
        <w:rPr>
          <w:i/>
        </w:rPr>
        <w:t xml:space="preserve">Gregor von Nazianz. </w:t>
      </w:r>
      <w:proofErr w:type="spellStart"/>
      <w:r>
        <w:rPr>
          <w:i/>
        </w:rPr>
        <w:t>Gegen</w:t>
      </w:r>
      <w:proofErr w:type="spellEnd"/>
      <w:r>
        <w:rPr>
          <w:i/>
        </w:rPr>
        <w:t xml:space="preserve"> den </w:t>
      </w:r>
      <w:proofErr w:type="gramStart"/>
      <w:r>
        <w:rPr>
          <w:i/>
        </w:rPr>
        <w:t>Zorn :</w:t>
      </w:r>
      <w:proofErr w:type="gramEnd"/>
      <w:r>
        <w:rPr>
          <w:i/>
        </w:rPr>
        <w:t xml:space="preserve"> (carmen 1, 2, 25) : </w:t>
      </w:r>
      <w:proofErr w:type="spellStart"/>
      <w:r>
        <w:rPr>
          <w:i/>
        </w:rPr>
        <w:t>Einleitung</w:t>
      </w:r>
      <w:proofErr w:type="spellEnd"/>
      <w:r>
        <w:rPr>
          <w:i/>
        </w:rPr>
        <w:t xml:space="preserve"> und </w:t>
      </w:r>
      <w:proofErr w:type="spellStart"/>
      <w:r>
        <w:rPr>
          <w:i/>
        </w:rPr>
        <w:t>Kommentar</w:t>
      </w:r>
      <w:proofErr w:type="spellEnd"/>
      <w:r>
        <w:t xml:space="preserve">. Paderborn: </w:t>
      </w:r>
      <w:proofErr w:type="spellStart"/>
      <w:r>
        <w:t>Schöningh</w:t>
      </w:r>
      <w:proofErr w:type="spellEnd"/>
      <w:r>
        <w:t>.</w:t>
      </w:r>
    </w:p>
    <w:p w:rsidR="00CF07E1" w:rsidRDefault="00F84752">
      <w:pPr>
        <w:pStyle w:val="Bibliography"/>
      </w:pPr>
      <w:bookmarkStart w:id="351" w:name="ref-Oliensis-paratextAmoresgaming-2014"/>
      <w:bookmarkEnd w:id="350"/>
      <w:proofErr w:type="spellStart"/>
      <w:r>
        <w:t>Oliensis</w:t>
      </w:r>
      <w:proofErr w:type="spellEnd"/>
      <w:r>
        <w:t xml:space="preserve">, E. 2014. “The </w:t>
      </w:r>
      <w:proofErr w:type="spellStart"/>
      <w:r>
        <w:t>Paratext</w:t>
      </w:r>
      <w:proofErr w:type="spellEnd"/>
      <w:r>
        <w:t xml:space="preserve"> of </w:t>
      </w:r>
      <w:proofErr w:type="spellStart"/>
      <w:r>
        <w:t>Amores</w:t>
      </w:r>
      <w:proofErr w:type="spellEnd"/>
      <w:r>
        <w:t xml:space="preserve"> 1: Gaming the System.” In Jansen, </w:t>
      </w:r>
      <w:proofErr w:type="spellStart"/>
      <w:r>
        <w:t>L.ed</w:t>
      </w:r>
      <w:proofErr w:type="spellEnd"/>
      <w:r>
        <w:t xml:space="preserve">., </w:t>
      </w:r>
      <w:r>
        <w:rPr>
          <w:i/>
        </w:rPr>
        <w:t xml:space="preserve">The Roman </w:t>
      </w:r>
      <w:proofErr w:type="spellStart"/>
      <w:r>
        <w:rPr>
          <w:i/>
        </w:rPr>
        <w:t>Paratext</w:t>
      </w:r>
      <w:proofErr w:type="spellEnd"/>
      <w:r>
        <w:t>, 206–23. Cambridge: Cambridge University Press. doi:</w:t>
      </w:r>
      <w:hyperlink r:id="rId32">
        <w:r>
          <w:rPr>
            <w:rStyle w:val="Hyperlink"/>
          </w:rPr>
          <w:t>10.1017/CBO9781139168786.011</w:t>
        </w:r>
      </w:hyperlink>
      <w:r>
        <w:t>.</w:t>
      </w:r>
    </w:p>
    <w:p w:rsidR="00CF07E1" w:rsidRDefault="00F84752">
      <w:pPr>
        <w:pStyle w:val="Bibliography"/>
      </w:pPr>
      <w:bookmarkStart w:id="352" w:name="ref-opeltalliteration1958"/>
      <w:bookmarkEnd w:id="351"/>
      <w:proofErr w:type="spellStart"/>
      <w:r>
        <w:t>Opelt</w:t>
      </w:r>
      <w:proofErr w:type="spellEnd"/>
      <w:r>
        <w:t xml:space="preserve">, I. 1958. “Alliteration </w:t>
      </w:r>
      <w:proofErr w:type="spellStart"/>
      <w:r>
        <w:t>Im</w:t>
      </w:r>
      <w:proofErr w:type="spellEnd"/>
      <w:r>
        <w:t xml:space="preserve"> </w:t>
      </w:r>
      <w:proofErr w:type="spellStart"/>
      <w:r>
        <w:t>Griechischen</w:t>
      </w:r>
      <w:proofErr w:type="spellEnd"/>
      <w:r>
        <w:t xml:space="preserve">?” </w:t>
      </w:r>
      <w:proofErr w:type="spellStart"/>
      <w:r>
        <w:rPr>
          <w:i/>
        </w:rPr>
        <w:t>Glotta</w:t>
      </w:r>
      <w:proofErr w:type="spellEnd"/>
      <w:r>
        <w:t xml:space="preserve"> 37: 205–32.</w:t>
      </w:r>
    </w:p>
    <w:p w:rsidR="00CF07E1" w:rsidRDefault="00F84752">
      <w:pPr>
        <w:pStyle w:val="Bibliography"/>
      </w:pPr>
      <w:bookmarkStart w:id="353" w:name="ref-Otis-CappadocianThoughtCoherent-1958"/>
      <w:bookmarkEnd w:id="352"/>
      <w:r>
        <w:t xml:space="preserve">Otis, B. 1958. “Cappadocian Thought as a Coherent System.” </w:t>
      </w:r>
      <w:r>
        <w:rPr>
          <w:i/>
        </w:rPr>
        <w:t>Dumbarton Oaks Papers</w:t>
      </w:r>
      <w:r>
        <w:t xml:space="preserve"> 12: 95–124. doi:</w:t>
      </w:r>
      <w:hyperlink r:id="rId33">
        <w:r>
          <w:rPr>
            <w:rStyle w:val="Hyperlink"/>
          </w:rPr>
          <w:t>10.2307/1291118</w:t>
        </w:r>
      </w:hyperlink>
      <w:r>
        <w:t>.</w:t>
      </w:r>
    </w:p>
    <w:p w:rsidR="00CF07E1" w:rsidRDefault="00F84752">
      <w:pPr>
        <w:pStyle w:val="Bibliography"/>
      </w:pPr>
      <w:bookmarkStart w:id="354" w:name="ref-Otis-thronemountainessay-1961"/>
      <w:bookmarkEnd w:id="353"/>
      <w:r>
        <w:t xml:space="preserve">Otis, B. 1961. “The Throne and the Mountain. an Essay on St. Gregory Nazianzus.” </w:t>
      </w:r>
      <w:r>
        <w:rPr>
          <w:i/>
        </w:rPr>
        <w:t>CJ</w:t>
      </w:r>
      <w:r>
        <w:t xml:space="preserve"> 56: 146–65.</w:t>
      </w:r>
    </w:p>
    <w:p w:rsidR="00CF07E1" w:rsidRDefault="00F84752">
      <w:pPr>
        <w:pStyle w:val="Bibliography"/>
      </w:pPr>
      <w:bookmarkStart w:id="355" w:name="ref-ottocorpus1881"/>
      <w:bookmarkEnd w:id="354"/>
      <w:r>
        <w:t xml:space="preserve">Otto, J. 1881. </w:t>
      </w:r>
      <w:r>
        <w:rPr>
          <w:i/>
        </w:rPr>
        <w:t xml:space="preserve">Corpus </w:t>
      </w:r>
      <w:proofErr w:type="spellStart"/>
      <w:r>
        <w:rPr>
          <w:i/>
        </w:rPr>
        <w:t>Apologetarum</w:t>
      </w:r>
      <w:proofErr w:type="spellEnd"/>
      <w:r>
        <w:rPr>
          <w:i/>
        </w:rPr>
        <w:t xml:space="preserve"> </w:t>
      </w:r>
      <w:proofErr w:type="spellStart"/>
      <w:r>
        <w:rPr>
          <w:i/>
        </w:rPr>
        <w:t>Christianorum</w:t>
      </w:r>
      <w:proofErr w:type="spellEnd"/>
      <w:r>
        <w:rPr>
          <w:i/>
        </w:rPr>
        <w:t xml:space="preserve"> </w:t>
      </w:r>
      <w:proofErr w:type="spellStart"/>
      <w:r>
        <w:rPr>
          <w:i/>
        </w:rPr>
        <w:t>Saeculi</w:t>
      </w:r>
      <w:proofErr w:type="spellEnd"/>
      <w:r>
        <w:rPr>
          <w:i/>
        </w:rPr>
        <w:t xml:space="preserve"> </w:t>
      </w:r>
      <w:proofErr w:type="spellStart"/>
      <w:r>
        <w:rPr>
          <w:i/>
        </w:rPr>
        <w:t>Secundi</w:t>
      </w:r>
      <w:proofErr w:type="spellEnd"/>
      <w:r>
        <w:t xml:space="preserve">. 3rd ed. Vol. 5. Jena: </w:t>
      </w:r>
      <w:proofErr w:type="spellStart"/>
      <w:r>
        <w:t>Mauke</w:t>
      </w:r>
      <w:proofErr w:type="spellEnd"/>
      <w:r>
        <w:t>.</w:t>
      </w:r>
    </w:p>
    <w:p w:rsidR="00CF07E1" w:rsidRDefault="00F84752">
      <w:pPr>
        <w:pStyle w:val="Bibliography"/>
      </w:pPr>
      <w:bookmarkStart w:id="356" w:name="ref-overduinnicander2014"/>
      <w:bookmarkEnd w:id="355"/>
      <w:proofErr w:type="spellStart"/>
      <w:r>
        <w:t>Overduin</w:t>
      </w:r>
      <w:proofErr w:type="spellEnd"/>
      <w:r>
        <w:t xml:space="preserve">, F. 2014. </w:t>
      </w:r>
      <w:proofErr w:type="spellStart"/>
      <w:r>
        <w:rPr>
          <w:i/>
        </w:rPr>
        <w:t>Nicander</w:t>
      </w:r>
      <w:proofErr w:type="spellEnd"/>
      <w:r>
        <w:rPr>
          <w:i/>
        </w:rPr>
        <w:t xml:space="preserve"> of Colophon’s </w:t>
      </w:r>
      <w:proofErr w:type="spellStart"/>
      <w:r>
        <w:rPr>
          <w:i/>
        </w:rPr>
        <w:t>Theriaca</w:t>
      </w:r>
      <w:proofErr w:type="spellEnd"/>
      <w:r>
        <w:rPr>
          <w:i/>
        </w:rPr>
        <w:t>: A Literary Commentary</w:t>
      </w:r>
      <w:r>
        <w:t>. Leiden: Brill.</w:t>
      </w:r>
    </w:p>
    <w:p w:rsidR="00CF07E1" w:rsidRDefault="00F84752">
      <w:pPr>
        <w:pStyle w:val="Bibliography"/>
      </w:pPr>
      <w:bookmarkStart w:id="357" w:name="ref-Page-EpigrammataGraeca-1976"/>
      <w:bookmarkEnd w:id="356"/>
      <w:r>
        <w:t xml:space="preserve">Page, D.L. 1976. </w:t>
      </w:r>
      <w:proofErr w:type="spellStart"/>
      <w:r>
        <w:rPr>
          <w:i/>
        </w:rPr>
        <w:t>Epigrammata</w:t>
      </w:r>
      <w:proofErr w:type="spellEnd"/>
      <w:r>
        <w:rPr>
          <w:i/>
        </w:rPr>
        <w:t xml:space="preserve"> </w:t>
      </w:r>
      <w:proofErr w:type="spellStart"/>
      <w:r>
        <w:rPr>
          <w:i/>
        </w:rPr>
        <w:t>Graeca</w:t>
      </w:r>
      <w:proofErr w:type="spellEnd"/>
      <w:r>
        <w:t>. Oxford Classical Texts. Oxford, New York: Oxford University Press.</w:t>
      </w:r>
    </w:p>
    <w:p w:rsidR="00CF07E1" w:rsidRDefault="00F84752">
      <w:pPr>
        <w:pStyle w:val="Bibliography"/>
      </w:pPr>
      <w:bookmarkStart w:id="358" w:name="ref-Palla-epigrammidiGregorio-2013"/>
      <w:bookmarkEnd w:id="357"/>
      <w:proofErr w:type="spellStart"/>
      <w:r>
        <w:lastRenderedPageBreak/>
        <w:t>Palla</w:t>
      </w:r>
      <w:proofErr w:type="spellEnd"/>
      <w:r>
        <w:t>, R. 2013. “</w:t>
      </w:r>
      <w:proofErr w:type="spellStart"/>
      <w:r>
        <w:t>Gli</w:t>
      </w:r>
      <w:proofErr w:type="spellEnd"/>
      <w:r>
        <w:t xml:space="preserve"> </w:t>
      </w:r>
      <w:proofErr w:type="spellStart"/>
      <w:r>
        <w:t>epigrammi</w:t>
      </w:r>
      <w:proofErr w:type="spellEnd"/>
      <w:r>
        <w:t xml:space="preserve"> di Gregorio </w:t>
      </w:r>
      <w:proofErr w:type="spellStart"/>
      <w:r>
        <w:t>Nazianzeno</w:t>
      </w:r>
      <w:proofErr w:type="spellEnd"/>
      <w:r>
        <w:t xml:space="preserve"> </w:t>
      </w:r>
      <w:proofErr w:type="spellStart"/>
      <w:r>
        <w:t>contro</w:t>
      </w:r>
      <w:proofErr w:type="spellEnd"/>
      <w:r>
        <w:t xml:space="preserve"> </w:t>
      </w:r>
      <w:proofErr w:type="spellStart"/>
      <w:r>
        <w:t>i</w:t>
      </w:r>
      <w:proofErr w:type="spellEnd"/>
      <w:r>
        <w:t xml:space="preserve"> </w:t>
      </w:r>
      <w:proofErr w:type="spellStart"/>
      <w:r>
        <w:t>violatori</w:t>
      </w:r>
      <w:proofErr w:type="spellEnd"/>
      <w:r>
        <w:t xml:space="preserve"> di </w:t>
      </w:r>
      <w:proofErr w:type="spellStart"/>
      <w:r>
        <w:t>tombe</w:t>
      </w:r>
      <w:proofErr w:type="spellEnd"/>
      <w:r>
        <w:t xml:space="preserve">. </w:t>
      </w:r>
      <w:proofErr w:type="gramStart"/>
      <w:r>
        <w:t>1 :</w:t>
      </w:r>
      <w:proofErr w:type="gramEnd"/>
      <w:r>
        <w:t xml:space="preserve"> </w:t>
      </w:r>
      <w:proofErr w:type="spellStart"/>
      <w:r>
        <w:t>Tra</w:t>
      </w:r>
      <w:proofErr w:type="spellEnd"/>
      <w:r>
        <w:t xml:space="preserve"> </w:t>
      </w:r>
      <w:proofErr w:type="spellStart"/>
      <w:r>
        <w:t>raccolte</w:t>
      </w:r>
      <w:proofErr w:type="spellEnd"/>
      <w:r>
        <w:t xml:space="preserve"> </w:t>
      </w:r>
      <w:proofErr w:type="spellStart"/>
      <w:r>
        <w:t>metriche</w:t>
      </w:r>
      <w:proofErr w:type="spellEnd"/>
      <w:r>
        <w:t xml:space="preserve">  e </w:t>
      </w:r>
      <w:proofErr w:type="spellStart"/>
      <w:r>
        <w:t>raccolte</w:t>
      </w:r>
      <w:proofErr w:type="spellEnd"/>
      <w:r>
        <w:t xml:space="preserve"> </w:t>
      </w:r>
      <w:proofErr w:type="spellStart"/>
      <w:r>
        <w:t>tematiche</w:t>
      </w:r>
      <w:proofErr w:type="spellEnd"/>
      <w:r>
        <w:t xml:space="preserve">.” In </w:t>
      </w:r>
      <w:proofErr w:type="spellStart"/>
      <w:r>
        <w:t>Zimmerl-Panagl</w:t>
      </w:r>
      <w:proofErr w:type="spellEnd"/>
      <w:r>
        <w:t xml:space="preserve">, </w:t>
      </w:r>
      <w:proofErr w:type="spellStart"/>
      <w:r>
        <w:t>V.ed</w:t>
      </w:r>
      <w:proofErr w:type="spellEnd"/>
      <w:r>
        <w:t xml:space="preserve">., </w:t>
      </w:r>
      <w:r>
        <w:rPr>
          <w:i/>
        </w:rPr>
        <w:t xml:space="preserve">Dulce </w:t>
      </w:r>
      <w:proofErr w:type="spellStart"/>
      <w:r>
        <w:rPr>
          <w:i/>
        </w:rPr>
        <w:t>melos</w:t>
      </w:r>
      <w:proofErr w:type="spellEnd"/>
      <w:r>
        <w:rPr>
          <w:i/>
        </w:rPr>
        <w:t>. 2</w:t>
      </w:r>
      <w:r>
        <w:t>, 33–46.</w:t>
      </w:r>
    </w:p>
    <w:p w:rsidR="00CF07E1" w:rsidRDefault="00F84752">
      <w:pPr>
        <w:pStyle w:val="Bibliography"/>
      </w:pPr>
      <w:bookmarkStart w:id="359" w:name="ref-pallagregor1985"/>
      <w:bookmarkEnd w:id="358"/>
      <w:proofErr w:type="spellStart"/>
      <w:r>
        <w:t>Palla</w:t>
      </w:r>
      <w:proofErr w:type="spellEnd"/>
      <w:r>
        <w:t xml:space="preserve">, R., and </w:t>
      </w:r>
      <w:proofErr w:type="spellStart"/>
      <w:r>
        <w:t>Kertsch</w:t>
      </w:r>
      <w:proofErr w:type="spellEnd"/>
      <w:r>
        <w:t xml:space="preserve">, M. 1985. </w:t>
      </w:r>
      <w:r>
        <w:rPr>
          <w:i/>
        </w:rPr>
        <w:t xml:space="preserve">Gregor von Nazianz, Carmina de </w:t>
      </w:r>
      <w:proofErr w:type="spellStart"/>
      <w:r>
        <w:rPr>
          <w:i/>
        </w:rPr>
        <w:t>virtute</w:t>
      </w:r>
      <w:proofErr w:type="spellEnd"/>
      <w:r>
        <w:t xml:space="preserve">. Graz: </w:t>
      </w:r>
      <w:proofErr w:type="spellStart"/>
      <w:r>
        <w:t>Institut</w:t>
      </w:r>
      <w:proofErr w:type="spellEnd"/>
      <w:r>
        <w:t xml:space="preserve"> </w:t>
      </w:r>
      <w:proofErr w:type="spellStart"/>
      <w:r>
        <w:t>für</w:t>
      </w:r>
      <w:proofErr w:type="spellEnd"/>
      <w:r>
        <w:t xml:space="preserve"> </w:t>
      </w:r>
      <w:proofErr w:type="spellStart"/>
      <w:r>
        <w:t>Ökumenische</w:t>
      </w:r>
      <w:proofErr w:type="spellEnd"/>
      <w:r>
        <w:t xml:space="preserve"> </w:t>
      </w:r>
      <w:proofErr w:type="spellStart"/>
      <w:r>
        <w:t>Theologie</w:t>
      </w:r>
      <w:proofErr w:type="spellEnd"/>
      <w:r>
        <w:t xml:space="preserve"> und </w:t>
      </w:r>
      <w:proofErr w:type="spellStart"/>
      <w:r>
        <w:t>Patrologie</w:t>
      </w:r>
      <w:proofErr w:type="spellEnd"/>
      <w:r>
        <w:t xml:space="preserve"> an der Universität Graz.</w:t>
      </w:r>
    </w:p>
    <w:p w:rsidR="00CF07E1" w:rsidRDefault="00F84752">
      <w:pPr>
        <w:pStyle w:val="Bibliography"/>
      </w:pPr>
      <w:bookmarkStart w:id="360" w:name="ref-Panagiotis-EpitafiaEpigrammatatoy-20"/>
      <w:bookmarkEnd w:id="359"/>
      <w:r>
        <w:t>Panagiotis</w:t>
      </w:r>
      <w:r w:rsidRPr="002F41E0">
        <w:rPr>
          <w:lang w:val="el-GR"/>
        </w:rPr>
        <w:t xml:space="preserve">, </w:t>
      </w:r>
      <w:r>
        <w:t>V</w:t>
      </w:r>
      <w:r w:rsidRPr="002F41E0">
        <w:rPr>
          <w:lang w:val="el-GR"/>
        </w:rPr>
        <w:t xml:space="preserve">. 2011. “Επιτάφια Επιγράμματα του </w:t>
      </w:r>
      <w:proofErr w:type="spellStart"/>
      <w:r w:rsidRPr="002F41E0">
        <w:rPr>
          <w:lang w:val="el-GR"/>
        </w:rPr>
        <w:t>Γρηγοριου</w:t>
      </w:r>
      <w:proofErr w:type="spellEnd"/>
      <w:r w:rsidRPr="002F41E0">
        <w:rPr>
          <w:lang w:val="el-GR"/>
        </w:rPr>
        <w:t xml:space="preserve"> </w:t>
      </w:r>
      <w:proofErr w:type="spellStart"/>
      <w:r w:rsidRPr="002F41E0">
        <w:rPr>
          <w:lang w:val="el-GR"/>
        </w:rPr>
        <w:t>Ναζιανζήνου</w:t>
      </w:r>
      <w:proofErr w:type="spellEnd"/>
      <w:r w:rsidRPr="002F41E0">
        <w:rPr>
          <w:lang w:val="el-GR"/>
        </w:rPr>
        <w:t xml:space="preserve"> του Θεολόγου.” </w:t>
      </w:r>
      <w:r>
        <w:t>PhD thesis, Thessaloniki: Aristotle University of Thessaloniki.</w:t>
      </w:r>
    </w:p>
    <w:p w:rsidR="00CF07E1" w:rsidRDefault="00F84752">
      <w:pPr>
        <w:pStyle w:val="Bibliography"/>
      </w:pPr>
      <w:bookmarkStart w:id="361" w:name="ref-Papathomopoulos-OppianusApameensisCy"/>
      <w:bookmarkEnd w:id="360"/>
      <w:proofErr w:type="spellStart"/>
      <w:r>
        <w:t>Papathomopoulos</w:t>
      </w:r>
      <w:proofErr w:type="spellEnd"/>
      <w:r>
        <w:t xml:space="preserve">, M. 2003. </w:t>
      </w:r>
      <w:proofErr w:type="spellStart"/>
      <w:r>
        <w:rPr>
          <w:i/>
        </w:rPr>
        <w:t>Oppianus</w:t>
      </w:r>
      <w:proofErr w:type="spellEnd"/>
      <w:r>
        <w:rPr>
          <w:i/>
        </w:rPr>
        <w:t xml:space="preserve"> </w:t>
      </w:r>
      <w:proofErr w:type="spellStart"/>
      <w:r>
        <w:rPr>
          <w:i/>
        </w:rPr>
        <w:t>Apameensis</w:t>
      </w:r>
      <w:proofErr w:type="spellEnd"/>
      <w:r>
        <w:rPr>
          <w:i/>
        </w:rPr>
        <w:t xml:space="preserve"> </w:t>
      </w:r>
      <w:proofErr w:type="spellStart"/>
      <w:r>
        <w:rPr>
          <w:i/>
        </w:rPr>
        <w:t>Cynegetica</w:t>
      </w:r>
      <w:proofErr w:type="spellEnd"/>
      <w:r>
        <w:t xml:space="preserve">. Bibliotheca </w:t>
      </w:r>
      <w:proofErr w:type="spellStart"/>
      <w:r>
        <w:t>Teubneriana</w:t>
      </w:r>
      <w:proofErr w:type="spellEnd"/>
      <w:r>
        <w:t>. Munich: Saur.</w:t>
      </w:r>
    </w:p>
    <w:p w:rsidR="00CF07E1" w:rsidRDefault="00F84752">
      <w:pPr>
        <w:pStyle w:val="Bibliography"/>
      </w:pPr>
      <w:bookmarkStart w:id="362" w:name="ref-parrydistinctive1929"/>
      <w:bookmarkEnd w:id="361"/>
      <w:r>
        <w:t xml:space="preserve">Parry, M. 1929. “The Distinctive Character of </w:t>
      </w:r>
      <w:proofErr w:type="spellStart"/>
      <w:r>
        <w:t>Enjambement</w:t>
      </w:r>
      <w:proofErr w:type="spellEnd"/>
      <w:r>
        <w:t xml:space="preserve"> in Homeric Verse.” </w:t>
      </w:r>
      <w:r>
        <w:rPr>
          <w:i/>
        </w:rPr>
        <w:t>TAPA</w:t>
      </w:r>
      <w:r>
        <w:t>: 200–220.</w:t>
      </w:r>
    </w:p>
    <w:p w:rsidR="00CF07E1" w:rsidRDefault="00F84752">
      <w:pPr>
        <w:pStyle w:val="Bibliography"/>
      </w:pPr>
      <w:bookmarkStart w:id="363" w:name="ref-pasqualiarte1942"/>
      <w:bookmarkEnd w:id="362"/>
      <w:proofErr w:type="spellStart"/>
      <w:r>
        <w:t>Pasquali</w:t>
      </w:r>
      <w:proofErr w:type="spellEnd"/>
      <w:r>
        <w:t>, G. 1942. “</w:t>
      </w:r>
      <w:proofErr w:type="spellStart"/>
      <w:r>
        <w:t>Arte</w:t>
      </w:r>
      <w:proofErr w:type="spellEnd"/>
      <w:r>
        <w:t xml:space="preserve"> </w:t>
      </w:r>
      <w:proofErr w:type="spellStart"/>
      <w:r>
        <w:t>allusiva</w:t>
      </w:r>
      <w:proofErr w:type="spellEnd"/>
      <w:r>
        <w:t xml:space="preserve">.” </w:t>
      </w:r>
      <w:proofErr w:type="spellStart"/>
      <w:r>
        <w:rPr>
          <w:i/>
        </w:rPr>
        <w:t>L’Italia</w:t>
      </w:r>
      <w:proofErr w:type="spellEnd"/>
      <w:r>
        <w:rPr>
          <w:i/>
        </w:rPr>
        <w:t xml:space="preserve"> Che Scrive</w:t>
      </w:r>
      <w:r>
        <w:t xml:space="preserve"> 25: 185–87.</w:t>
      </w:r>
    </w:p>
    <w:p w:rsidR="00CF07E1" w:rsidRDefault="00F84752">
      <w:pPr>
        <w:pStyle w:val="Bibliography"/>
      </w:pPr>
      <w:bookmarkStart w:id="364" w:name="ref-Pellegrino-poesiadiGregorio-1932"/>
      <w:bookmarkEnd w:id="363"/>
      <w:r>
        <w:t xml:space="preserve">Pellegrino, M. 1932. </w:t>
      </w:r>
      <w:r>
        <w:rPr>
          <w:i/>
        </w:rPr>
        <w:t xml:space="preserve">La </w:t>
      </w:r>
      <w:proofErr w:type="spellStart"/>
      <w:r>
        <w:rPr>
          <w:i/>
        </w:rPr>
        <w:t>poesia</w:t>
      </w:r>
      <w:proofErr w:type="spellEnd"/>
      <w:r>
        <w:rPr>
          <w:i/>
        </w:rPr>
        <w:t xml:space="preserve"> di s. Gregorio </w:t>
      </w:r>
      <w:proofErr w:type="spellStart"/>
      <w:r>
        <w:rPr>
          <w:i/>
        </w:rPr>
        <w:t>Nazianzeno</w:t>
      </w:r>
      <w:proofErr w:type="spellEnd"/>
      <w:r>
        <w:t xml:space="preserve">. </w:t>
      </w:r>
      <w:proofErr w:type="spellStart"/>
      <w:r>
        <w:t>Società</w:t>
      </w:r>
      <w:proofErr w:type="spellEnd"/>
      <w:r>
        <w:t xml:space="preserve"> </w:t>
      </w:r>
      <w:proofErr w:type="spellStart"/>
      <w:r>
        <w:t>editrice</w:t>
      </w:r>
      <w:proofErr w:type="spellEnd"/>
      <w:r>
        <w:t xml:space="preserve"> “Vita e </w:t>
      </w:r>
      <w:proofErr w:type="spellStart"/>
      <w:r>
        <w:t>pensiero</w:t>
      </w:r>
      <w:proofErr w:type="spellEnd"/>
      <w:r>
        <w:t>”.</w:t>
      </w:r>
    </w:p>
    <w:p w:rsidR="00CF07E1" w:rsidRDefault="00F84752">
      <w:pPr>
        <w:pStyle w:val="Bibliography"/>
      </w:pPr>
      <w:bookmarkStart w:id="365" w:name="ref-Pfeiffer-CallimachusFragmenta-1949"/>
      <w:bookmarkEnd w:id="364"/>
      <w:r>
        <w:t xml:space="preserve">Pfeiffer, R. 1949. </w:t>
      </w:r>
      <w:r>
        <w:rPr>
          <w:i/>
        </w:rPr>
        <w:t xml:space="preserve">Callimachus: </w:t>
      </w:r>
      <w:proofErr w:type="spellStart"/>
      <w:r>
        <w:rPr>
          <w:i/>
        </w:rPr>
        <w:t>Fragmenta</w:t>
      </w:r>
      <w:proofErr w:type="spellEnd"/>
      <w:r>
        <w:t>. Vol. 1. Oxford: Oxford University Press.</w:t>
      </w:r>
    </w:p>
    <w:p w:rsidR="00CF07E1" w:rsidRDefault="00F84752">
      <w:pPr>
        <w:pStyle w:val="Bibliography"/>
      </w:pPr>
      <w:bookmarkStart w:id="366" w:name="ref-pietersmanew2007"/>
      <w:bookmarkEnd w:id="365"/>
      <w:proofErr w:type="spellStart"/>
      <w:r>
        <w:t>Pietersma</w:t>
      </w:r>
      <w:proofErr w:type="spellEnd"/>
      <w:r>
        <w:t xml:space="preserve">, A., and Wright, B.G., ed. 2007. </w:t>
      </w:r>
      <w:r>
        <w:rPr>
          <w:i/>
        </w:rPr>
        <w:t>A New English Translation of the Septuagint</w:t>
      </w:r>
      <w:r>
        <w:t xml:space="preserve">. 1 edition. New </w:t>
      </w:r>
      <w:proofErr w:type="gramStart"/>
      <w:r>
        <w:t>York ;</w:t>
      </w:r>
      <w:proofErr w:type="gramEnd"/>
      <w:r>
        <w:t xml:space="preserve"> Oxford: Oxford University Press.</w:t>
      </w:r>
    </w:p>
    <w:p w:rsidR="00CF07E1" w:rsidRDefault="00F84752">
      <w:pPr>
        <w:pStyle w:val="Bibliography"/>
      </w:pPr>
      <w:bookmarkStart w:id="367" w:name="ref-piottantegregorio1999"/>
      <w:bookmarkEnd w:id="366"/>
      <w:proofErr w:type="spellStart"/>
      <w:r>
        <w:t>Piottante</w:t>
      </w:r>
      <w:proofErr w:type="spellEnd"/>
      <w:r>
        <w:t xml:space="preserve">, F. 1999. </w:t>
      </w:r>
      <w:r>
        <w:rPr>
          <w:i/>
        </w:rPr>
        <w:t xml:space="preserve">Gregorio </w:t>
      </w:r>
      <w:proofErr w:type="spellStart"/>
      <w:r>
        <w:rPr>
          <w:i/>
        </w:rPr>
        <w:t>Nazianzeno</w:t>
      </w:r>
      <w:proofErr w:type="spellEnd"/>
      <w:r>
        <w:rPr>
          <w:i/>
        </w:rPr>
        <w:t xml:space="preserve">. </w:t>
      </w:r>
      <w:proofErr w:type="spellStart"/>
      <w:r>
        <w:rPr>
          <w:i/>
        </w:rPr>
        <w:t>Inni</w:t>
      </w:r>
      <w:proofErr w:type="spellEnd"/>
      <w:r>
        <w:rPr>
          <w:i/>
        </w:rPr>
        <w:t xml:space="preserve"> per </w:t>
      </w:r>
      <w:proofErr w:type="spellStart"/>
      <w:r>
        <w:rPr>
          <w:i/>
        </w:rPr>
        <w:t>il</w:t>
      </w:r>
      <w:proofErr w:type="spellEnd"/>
      <w:r>
        <w:rPr>
          <w:i/>
        </w:rPr>
        <w:t xml:space="preserve"> </w:t>
      </w:r>
      <w:proofErr w:type="spellStart"/>
      <w:r>
        <w:rPr>
          <w:i/>
        </w:rPr>
        <w:t>silenzio</w:t>
      </w:r>
      <w:proofErr w:type="spellEnd"/>
      <w:r>
        <w:rPr>
          <w:i/>
        </w:rPr>
        <w:t>.</w:t>
      </w:r>
      <w:r>
        <w:t xml:space="preserve"> Pisa.</w:t>
      </w:r>
    </w:p>
    <w:p w:rsidR="00CF07E1" w:rsidRDefault="00F84752">
      <w:pPr>
        <w:pStyle w:val="Bibliography"/>
      </w:pPr>
      <w:bookmarkStart w:id="368" w:name="ref-Pontani-CallimachusCited-2011"/>
      <w:bookmarkEnd w:id="367"/>
      <w:proofErr w:type="spellStart"/>
      <w:r>
        <w:t>Pontani</w:t>
      </w:r>
      <w:proofErr w:type="spellEnd"/>
      <w:r>
        <w:t xml:space="preserve">, F. 2011. “Callimachus Cited.” In </w:t>
      </w:r>
      <w:proofErr w:type="spellStart"/>
      <w:r>
        <w:t>Lehnus</w:t>
      </w:r>
      <w:proofErr w:type="spellEnd"/>
      <w:r>
        <w:t xml:space="preserve">, L., Stephens, S.A., and Acosta-Hughes, </w:t>
      </w:r>
      <w:proofErr w:type="spellStart"/>
      <w:r>
        <w:t>B.eds.</w:t>
      </w:r>
      <w:proofErr w:type="spellEnd"/>
      <w:r>
        <w:t xml:space="preserve">, </w:t>
      </w:r>
      <w:r>
        <w:rPr>
          <w:i/>
        </w:rPr>
        <w:t>Brill’s Companion to Callimachus</w:t>
      </w:r>
      <w:r>
        <w:t>, 93–117. Leiden: Brill.</w:t>
      </w:r>
    </w:p>
    <w:p w:rsidR="00CF07E1" w:rsidRDefault="00F84752">
      <w:pPr>
        <w:pStyle w:val="Bibliography"/>
      </w:pPr>
      <w:bookmarkStart w:id="369" w:name="ref-Prudhomme-oeuvrepoetiqueGregoire-200"/>
      <w:bookmarkEnd w:id="368"/>
      <w:r>
        <w:t>Prudhomme, J. 2006. “</w:t>
      </w:r>
      <w:proofErr w:type="spellStart"/>
      <w:r>
        <w:t>L’oeuvre</w:t>
      </w:r>
      <w:proofErr w:type="spellEnd"/>
      <w:r>
        <w:t xml:space="preserve"> </w:t>
      </w:r>
      <w:proofErr w:type="spellStart"/>
      <w:r>
        <w:t>poétique</w:t>
      </w:r>
      <w:proofErr w:type="spellEnd"/>
      <w:r>
        <w:t xml:space="preserve"> de Grégoire de </w:t>
      </w:r>
      <w:proofErr w:type="spellStart"/>
      <w:proofErr w:type="gramStart"/>
      <w:r>
        <w:t>Nazianze</w:t>
      </w:r>
      <w:proofErr w:type="spellEnd"/>
      <w:r>
        <w:t xml:space="preserve"> :</w:t>
      </w:r>
      <w:proofErr w:type="gramEnd"/>
      <w:r>
        <w:t xml:space="preserve"> </w:t>
      </w:r>
      <w:proofErr w:type="spellStart"/>
      <w:r>
        <w:t>héritage</w:t>
      </w:r>
      <w:proofErr w:type="spellEnd"/>
      <w:r>
        <w:t xml:space="preserve"> et </w:t>
      </w:r>
      <w:proofErr w:type="spellStart"/>
      <w:r>
        <w:t>renouveau</w:t>
      </w:r>
      <w:proofErr w:type="spellEnd"/>
      <w:r>
        <w:t xml:space="preserve"> </w:t>
      </w:r>
      <w:proofErr w:type="spellStart"/>
      <w:r>
        <w:t>littéraires</w:t>
      </w:r>
      <w:proofErr w:type="spellEnd"/>
      <w:r>
        <w:t>.” PhD thesis, Lyon.</w:t>
      </w:r>
    </w:p>
    <w:p w:rsidR="00CF07E1" w:rsidRDefault="00F84752">
      <w:pPr>
        <w:pStyle w:val="Bibliography"/>
      </w:pPr>
      <w:bookmarkStart w:id="370" w:name="ref-Rabe-Aphthoniiprogymnasmata-1926"/>
      <w:bookmarkEnd w:id="369"/>
      <w:r>
        <w:t xml:space="preserve">Rabe, H. 1926. </w:t>
      </w:r>
      <w:proofErr w:type="spellStart"/>
      <w:r>
        <w:rPr>
          <w:i/>
        </w:rPr>
        <w:t>Aphthonii</w:t>
      </w:r>
      <w:proofErr w:type="spellEnd"/>
      <w:r>
        <w:rPr>
          <w:i/>
        </w:rPr>
        <w:t xml:space="preserve"> </w:t>
      </w:r>
      <w:proofErr w:type="spellStart"/>
      <w:r>
        <w:rPr>
          <w:i/>
        </w:rPr>
        <w:t>progymnasmata</w:t>
      </w:r>
      <w:proofErr w:type="spellEnd"/>
      <w:r>
        <w:t xml:space="preserve">. </w:t>
      </w:r>
      <w:proofErr w:type="spellStart"/>
      <w:r>
        <w:t>Rhetores</w:t>
      </w:r>
      <w:proofErr w:type="spellEnd"/>
      <w:r>
        <w:t xml:space="preserve"> </w:t>
      </w:r>
      <w:proofErr w:type="spellStart"/>
      <w:r>
        <w:t>graeci</w:t>
      </w:r>
      <w:proofErr w:type="spellEnd"/>
      <w:r>
        <w:t xml:space="preserve"> 10. Leipzig: Teubner.</w:t>
      </w:r>
    </w:p>
    <w:p w:rsidR="00CF07E1" w:rsidRDefault="00F84752">
      <w:pPr>
        <w:pStyle w:val="Bibliography"/>
      </w:pPr>
      <w:bookmarkStart w:id="371" w:name="ref-rankeheinemannzum1956"/>
      <w:bookmarkEnd w:id="370"/>
      <w:r>
        <w:t>Ranke-Heinemann, U. 1956. “</w:t>
      </w:r>
      <w:proofErr w:type="spellStart"/>
      <w:r>
        <w:t>Zum</w:t>
      </w:r>
      <w:proofErr w:type="spellEnd"/>
      <w:r>
        <w:t xml:space="preserve"> Ideal der vita angelica </w:t>
      </w:r>
      <w:proofErr w:type="spellStart"/>
      <w:r>
        <w:t>im</w:t>
      </w:r>
      <w:proofErr w:type="spellEnd"/>
      <w:r>
        <w:t xml:space="preserve"> </w:t>
      </w:r>
      <w:proofErr w:type="spellStart"/>
      <w:r>
        <w:t>frühen</w:t>
      </w:r>
      <w:proofErr w:type="spellEnd"/>
      <w:r>
        <w:t xml:space="preserve"> </w:t>
      </w:r>
      <w:proofErr w:type="spellStart"/>
      <w:r>
        <w:t>Mönchtum</w:t>
      </w:r>
      <w:proofErr w:type="spellEnd"/>
      <w:r>
        <w:t xml:space="preserve">.” </w:t>
      </w:r>
      <w:r>
        <w:rPr>
          <w:i/>
        </w:rPr>
        <w:t>Geist Und Leben</w:t>
      </w:r>
      <w:r>
        <w:t xml:space="preserve"> 29: 347–57.</w:t>
      </w:r>
    </w:p>
    <w:p w:rsidR="00CF07E1" w:rsidRDefault="00F84752">
      <w:pPr>
        <w:pStyle w:val="Bibliography"/>
      </w:pPr>
      <w:bookmarkStart w:id="372" w:name="ref-Rebuffat-proemioterzolibro-1997"/>
      <w:bookmarkEnd w:id="371"/>
      <w:proofErr w:type="spellStart"/>
      <w:r>
        <w:t>Rebuffat</w:t>
      </w:r>
      <w:proofErr w:type="spellEnd"/>
      <w:r>
        <w:t xml:space="preserve">, E. 1997. “Il </w:t>
      </w:r>
      <w:proofErr w:type="spellStart"/>
      <w:r>
        <w:t>proemio</w:t>
      </w:r>
      <w:proofErr w:type="spellEnd"/>
      <w:r>
        <w:t xml:space="preserve"> al </w:t>
      </w:r>
      <w:proofErr w:type="spellStart"/>
      <w:r>
        <w:t>terzo</w:t>
      </w:r>
      <w:proofErr w:type="spellEnd"/>
      <w:r>
        <w:t xml:space="preserve"> </w:t>
      </w:r>
      <w:proofErr w:type="spellStart"/>
      <w:r>
        <w:t>libro</w:t>
      </w:r>
      <w:proofErr w:type="spellEnd"/>
      <w:r>
        <w:t xml:space="preserve"> </w:t>
      </w:r>
      <w:proofErr w:type="spellStart"/>
      <w:r>
        <w:t>degli</w:t>
      </w:r>
      <w:proofErr w:type="spellEnd"/>
      <w:r>
        <w:t xml:space="preserve"> </w:t>
      </w:r>
      <w:proofErr w:type="spellStart"/>
      <w:r>
        <w:t>Halieutica</w:t>
      </w:r>
      <w:proofErr w:type="spellEnd"/>
      <w:r>
        <w:t xml:space="preserve"> e la </w:t>
      </w:r>
      <w:proofErr w:type="spellStart"/>
      <w:r>
        <w:t>biografia</w:t>
      </w:r>
      <w:proofErr w:type="spellEnd"/>
      <w:r>
        <w:t xml:space="preserve"> di </w:t>
      </w:r>
      <w:proofErr w:type="spellStart"/>
      <w:r>
        <w:t>Oppiano</w:t>
      </w:r>
      <w:proofErr w:type="spellEnd"/>
      <w:r>
        <w:t xml:space="preserve">.” </w:t>
      </w:r>
      <w:r>
        <w:rPr>
          <w:i/>
        </w:rPr>
        <w:t>SCO</w:t>
      </w:r>
      <w:r>
        <w:t xml:space="preserve"> 46 (2): 559–84.</w:t>
      </w:r>
    </w:p>
    <w:p w:rsidR="00CF07E1" w:rsidRDefault="00F84752">
      <w:pPr>
        <w:pStyle w:val="Bibliography"/>
      </w:pPr>
      <w:bookmarkStart w:id="373" w:name="ref-Rebuffat-PoietesEpeonTecniche-2001"/>
      <w:bookmarkEnd w:id="372"/>
      <w:r>
        <w:t xml:space="preserve">———. 2001. </w:t>
      </w:r>
      <w:r>
        <w:rPr>
          <w:i/>
        </w:rPr>
        <w:t xml:space="preserve">ΠΟΙΗΤΗΣ ΕΠΕΩΝ. </w:t>
      </w:r>
      <w:proofErr w:type="spellStart"/>
      <w:r>
        <w:rPr>
          <w:i/>
        </w:rPr>
        <w:t>Tecniche</w:t>
      </w:r>
      <w:proofErr w:type="spellEnd"/>
      <w:r>
        <w:rPr>
          <w:i/>
        </w:rPr>
        <w:t xml:space="preserve"> di </w:t>
      </w:r>
      <w:proofErr w:type="spellStart"/>
      <w:r>
        <w:rPr>
          <w:i/>
        </w:rPr>
        <w:t>composizione</w:t>
      </w:r>
      <w:proofErr w:type="spellEnd"/>
      <w:r>
        <w:rPr>
          <w:i/>
        </w:rPr>
        <w:t xml:space="preserve"> </w:t>
      </w:r>
      <w:proofErr w:type="spellStart"/>
      <w:r>
        <w:rPr>
          <w:i/>
        </w:rPr>
        <w:t>poetica</w:t>
      </w:r>
      <w:proofErr w:type="spellEnd"/>
      <w:r>
        <w:rPr>
          <w:i/>
        </w:rPr>
        <w:t xml:space="preserve"> </w:t>
      </w:r>
      <w:proofErr w:type="spellStart"/>
      <w:r>
        <w:rPr>
          <w:i/>
        </w:rPr>
        <w:t>negli</w:t>
      </w:r>
      <w:proofErr w:type="spellEnd"/>
      <w:r>
        <w:rPr>
          <w:i/>
        </w:rPr>
        <w:t xml:space="preserve"> </w:t>
      </w:r>
      <w:proofErr w:type="spellStart"/>
      <w:r>
        <w:rPr>
          <w:i/>
        </w:rPr>
        <w:t>Halieutica</w:t>
      </w:r>
      <w:proofErr w:type="spellEnd"/>
      <w:r>
        <w:rPr>
          <w:i/>
        </w:rPr>
        <w:t xml:space="preserve"> di </w:t>
      </w:r>
      <w:proofErr w:type="spellStart"/>
      <w:r>
        <w:rPr>
          <w:i/>
        </w:rPr>
        <w:t>Oppiano</w:t>
      </w:r>
      <w:proofErr w:type="spellEnd"/>
      <w:r>
        <w:t xml:space="preserve">. Florence: </w:t>
      </w:r>
      <w:proofErr w:type="spellStart"/>
      <w:r>
        <w:t>Olschki</w:t>
      </w:r>
      <w:proofErr w:type="spellEnd"/>
      <w:r>
        <w:t>.</w:t>
      </w:r>
    </w:p>
    <w:p w:rsidR="00CF07E1" w:rsidRDefault="00F84752">
      <w:pPr>
        <w:pStyle w:val="Bibliography"/>
      </w:pPr>
      <w:bookmarkStart w:id="374" w:name="ref-Reinsch-Werner-CallimachusHesiodicus"/>
      <w:bookmarkEnd w:id="373"/>
      <w:proofErr w:type="spellStart"/>
      <w:r>
        <w:t>Reinsch</w:t>
      </w:r>
      <w:proofErr w:type="spellEnd"/>
      <w:r>
        <w:t xml:space="preserve">-Werner, H. 1976. </w:t>
      </w:r>
      <w:r>
        <w:rPr>
          <w:i/>
        </w:rPr>
        <w:t xml:space="preserve">Callimachus </w:t>
      </w:r>
      <w:proofErr w:type="spellStart"/>
      <w:r>
        <w:rPr>
          <w:i/>
        </w:rPr>
        <w:t>Hesiodicus</w:t>
      </w:r>
      <w:proofErr w:type="spellEnd"/>
      <w:r>
        <w:rPr>
          <w:i/>
        </w:rPr>
        <w:t xml:space="preserve">: Die </w:t>
      </w:r>
      <w:proofErr w:type="spellStart"/>
      <w:r>
        <w:rPr>
          <w:i/>
        </w:rPr>
        <w:t>Rezeption</w:t>
      </w:r>
      <w:proofErr w:type="spellEnd"/>
      <w:r>
        <w:rPr>
          <w:i/>
        </w:rPr>
        <w:t xml:space="preserve"> der </w:t>
      </w:r>
      <w:proofErr w:type="spellStart"/>
      <w:r>
        <w:rPr>
          <w:i/>
        </w:rPr>
        <w:t>Hesiodischen</w:t>
      </w:r>
      <w:proofErr w:type="spellEnd"/>
      <w:r>
        <w:rPr>
          <w:i/>
        </w:rPr>
        <w:t xml:space="preserve"> </w:t>
      </w:r>
      <w:proofErr w:type="spellStart"/>
      <w:r>
        <w:rPr>
          <w:i/>
        </w:rPr>
        <w:t>Dichtung</w:t>
      </w:r>
      <w:proofErr w:type="spellEnd"/>
      <w:r>
        <w:rPr>
          <w:i/>
        </w:rPr>
        <w:t xml:space="preserve"> </w:t>
      </w:r>
      <w:proofErr w:type="spellStart"/>
      <w:r>
        <w:rPr>
          <w:i/>
        </w:rPr>
        <w:t>durch</w:t>
      </w:r>
      <w:proofErr w:type="spellEnd"/>
      <w:r>
        <w:rPr>
          <w:i/>
        </w:rPr>
        <w:t xml:space="preserve"> </w:t>
      </w:r>
      <w:proofErr w:type="spellStart"/>
      <w:r>
        <w:rPr>
          <w:i/>
        </w:rPr>
        <w:t>Kallimachos</w:t>
      </w:r>
      <w:proofErr w:type="spellEnd"/>
      <w:r>
        <w:rPr>
          <w:i/>
        </w:rPr>
        <w:t xml:space="preserve"> von Kyrene</w:t>
      </w:r>
      <w:r>
        <w:t>. Berlin: Mielke.</w:t>
      </w:r>
    </w:p>
    <w:p w:rsidR="00CF07E1" w:rsidRDefault="00F84752">
      <w:pPr>
        <w:pStyle w:val="Bibliography"/>
      </w:pPr>
      <w:bookmarkStart w:id="375" w:name="ref-riccerigregorio2013"/>
      <w:bookmarkEnd w:id="374"/>
      <w:proofErr w:type="spellStart"/>
      <w:r>
        <w:lastRenderedPageBreak/>
        <w:t>Ricceri</w:t>
      </w:r>
      <w:proofErr w:type="spellEnd"/>
      <w:r>
        <w:t xml:space="preserve">, R. 2013. “Gregorio </w:t>
      </w:r>
      <w:proofErr w:type="spellStart"/>
      <w:r>
        <w:t>Nazianzeno</w:t>
      </w:r>
      <w:proofErr w:type="spellEnd"/>
      <w:r>
        <w:t xml:space="preserve">, </w:t>
      </w:r>
      <w:proofErr w:type="spellStart"/>
      <w:r>
        <w:t>carm</w:t>
      </w:r>
      <w:proofErr w:type="spellEnd"/>
      <w:r>
        <w:t xml:space="preserve">. II,1,50: </w:t>
      </w:r>
      <w:proofErr w:type="spellStart"/>
      <w:r>
        <w:t>introduzione</w:t>
      </w:r>
      <w:proofErr w:type="spellEnd"/>
      <w:r>
        <w:t xml:space="preserve">, </w:t>
      </w:r>
      <w:proofErr w:type="spellStart"/>
      <w:r>
        <w:t>testo</w:t>
      </w:r>
      <w:proofErr w:type="spellEnd"/>
      <w:r>
        <w:t xml:space="preserve"> </w:t>
      </w:r>
      <w:proofErr w:type="spellStart"/>
      <w:r>
        <w:t>critico</w:t>
      </w:r>
      <w:proofErr w:type="spellEnd"/>
      <w:r>
        <w:t xml:space="preserve">, </w:t>
      </w:r>
      <w:proofErr w:type="spellStart"/>
      <w:r>
        <w:t>traduzione</w:t>
      </w:r>
      <w:proofErr w:type="spellEnd"/>
      <w:r>
        <w:t xml:space="preserve"> e </w:t>
      </w:r>
      <w:proofErr w:type="spellStart"/>
      <w:r>
        <w:t>commento</w:t>
      </w:r>
      <w:proofErr w:type="spellEnd"/>
      <w:r>
        <w:t>.” PhD thesis, University of Gent.</w:t>
      </w:r>
    </w:p>
    <w:p w:rsidR="00CF07E1" w:rsidRDefault="00F84752">
      <w:pPr>
        <w:pStyle w:val="Bibliography"/>
      </w:pPr>
      <w:bookmarkStart w:id="376" w:name="ref-richardsonthree2010"/>
      <w:bookmarkEnd w:id="375"/>
      <w:r>
        <w:t xml:space="preserve">Richardson, N. 2010. </w:t>
      </w:r>
      <w:r>
        <w:rPr>
          <w:i/>
        </w:rPr>
        <w:t>Three Homeric Hymns: To Apollo, Hermes, and Aphrodite</w:t>
      </w:r>
      <w:r>
        <w:t xml:space="preserve">. Cambridge, </w:t>
      </w:r>
      <w:proofErr w:type="gramStart"/>
      <w:r>
        <w:t>UK ;</w:t>
      </w:r>
      <w:proofErr w:type="gramEnd"/>
      <w:r>
        <w:t xml:space="preserve"> New York: Cambridge University Press.</w:t>
      </w:r>
    </w:p>
    <w:p w:rsidR="00CF07E1" w:rsidRDefault="00F84752">
      <w:pPr>
        <w:pStyle w:val="Bibliography"/>
      </w:pPr>
      <w:bookmarkStart w:id="377" w:name="ref-Rousseau-BasilCaesarea-1998"/>
      <w:bookmarkEnd w:id="376"/>
      <w:r>
        <w:t xml:space="preserve">Rousseau, P. 1998. </w:t>
      </w:r>
      <w:r>
        <w:rPr>
          <w:i/>
        </w:rPr>
        <w:t>Basil of Caesarea</w:t>
      </w:r>
      <w:r>
        <w:t>. Berkeley: University of California Press.</w:t>
      </w:r>
    </w:p>
    <w:p w:rsidR="00CF07E1" w:rsidRDefault="00F84752">
      <w:pPr>
        <w:pStyle w:val="Bibliography"/>
      </w:pPr>
      <w:bookmarkStart w:id="378" w:name="ref-R.W-MenanderRhetor-1981"/>
      <w:bookmarkEnd w:id="377"/>
      <w:r>
        <w:t xml:space="preserve">Russell, D.A., and Wilson, N.G. 1981. </w:t>
      </w:r>
      <w:r>
        <w:rPr>
          <w:i/>
        </w:rPr>
        <w:t>Menander Rhetor</w:t>
      </w:r>
      <w:r>
        <w:t>. Oxford: Clarendon Press.</w:t>
      </w:r>
    </w:p>
    <w:p w:rsidR="00CF07E1" w:rsidRDefault="00F84752">
      <w:pPr>
        <w:pStyle w:val="Bibliography"/>
      </w:pPr>
      <w:bookmarkStart w:id="379" w:name="ref-salanitrogregorio2003"/>
      <w:bookmarkEnd w:id="378"/>
      <w:proofErr w:type="spellStart"/>
      <w:r>
        <w:t>Salanitro</w:t>
      </w:r>
      <w:proofErr w:type="spellEnd"/>
      <w:r>
        <w:t xml:space="preserve">, G. 2003. “Gregorio di </w:t>
      </w:r>
      <w:proofErr w:type="spellStart"/>
      <w:r>
        <w:t>Nazianzo</w:t>
      </w:r>
      <w:proofErr w:type="spellEnd"/>
      <w:r>
        <w:t xml:space="preserve"> e </w:t>
      </w:r>
      <w:proofErr w:type="spellStart"/>
      <w:r>
        <w:t>il</w:t>
      </w:r>
      <w:proofErr w:type="spellEnd"/>
      <w:r>
        <w:t xml:space="preserve"> Christus </w:t>
      </w:r>
      <w:proofErr w:type="spellStart"/>
      <w:r>
        <w:t>Patiens</w:t>
      </w:r>
      <w:proofErr w:type="spellEnd"/>
      <w:r>
        <w:t xml:space="preserve">.” In Benedetti, F. and </w:t>
      </w:r>
      <w:proofErr w:type="spellStart"/>
      <w:r>
        <w:t>Grandolini</w:t>
      </w:r>
      <w:proofErr w:type="spellEnd"/>
      <w:r>
        <w:t xml:space="preserve">, </w:t>
      </w:r>
      <w:proofErr w:type="spellStart"/>
      <w:r>
        <w:t>S.eds</w:t>
      </w:r>
      <w:proofErr w:type="spellEnd"/>
      <w:r>
        <w:t xml:space="preserve">., </w:t>
      </w:r>
      <w:proofErr w:type="spellStart"/>
      <w:r>
        <w:rPr>
          <w:i/>
        </w:rPr>
        <w:t>Studi</w:t>
      </w:r>
      <w:proofErr w:type="spellEnd"/>
      <w:r>
        <w:rPr>
          <w:i/>
        </w:rPr>
        <w:t xml:space="preserve"> di </w:t>
      </w:r>
      <w:proofErr w:type="spellStart"/>
      <w:r>
        <w:rPr>
          <w:i/>
        </w:rPr>
        <w:t>filologia</w:t>
      </w:r>
      <w:proofErr w:type="spellEnd"/>
      <w:r>
        <w:rPr>
          <w:i/>
        </w:rPr>
        <w:t xml:space="preserve"> e </w:t>
      </w:r>
      <w:proofErr w:type="spellStart"/>
      <w:r>
        <w:rPr>
          <w:i/>
        </w:rPr>
        <w:t>tradizione</w:t>
      </w:r>
      <w:proofErr w:type="spellEnd"/>
      <w:r>
        <w:rPr>
          <w:i/>
        </w:rPr>
        <w:t xml:space="preserve"> </w:t>
      </w:r>
      <w:proofErr w:type="spellStart"/>
      <w:r>
        <w:rPr>
          <w:i/>
        </w:rPr>
        <w:t>greca</w:t>
      </w:r>
      <w:proofErr w:type="spellEnd"/>
      <w:r>
        <w:rPr>
          <w:i/>
        </w:rPr>
        <w:t xml:space="preserve"> in </w:t>
      </w:r>
      <w:proofErr w:type="spellStart"/>
      <w:r>
        <w:rPr>
          <w:i/>
        </w:rPr>
        <w:t>memoria</w:t>
      </w:r>
      <w:proofErr w:type="spellEnd"/>
      <w:r>
        <w:rPr>
          <w:i/>
        </w:rPr>
        <w:t xml:space="preserve"> di Aristide Colonna</w:t>
      </w:r>
      <w:r>
        <w:t xml:space="preserve">, 727–28. </w:t>
      </w:r>
      <w:proofErr w:type="spellStart"/>
      <w:r>
        <w:t>Studi</w:t>
      </w:r>
      <w:proofErr w:type="spellEnd"/>
      <w:r>
        <w:t xml:space="preserve"> e </w:t>
      </w:r>
      <w:proofErr w:type="spellStart"/>
      <w:r>
        <w:t>ricerche</w:t>
      </w:r>
      <w:proofErr w:type="spellEnd"/>
      <w:r>
        <w:t xml:space="preserve"> di </w:t>
      </w:r>
      <w:proofErr w:type="spellStart"/>
      <w:r>
        <w:t>filologia</w:t>
      </w:r>
      <w:proofErr w:type="spellEnd"/>
      <w:r>
        <w:t xml:space="preserve"> </w:t>
      </w:r>
      <w:proofErr w:type="spellStart"/>
      <w:r>
        <w:t>classica</w:t>
      </w:r>
      <w:proofErr w:type="spellEnd"/>
      <w:r>
        <w:t xml:space="preserve">. Naples: Ed. </w:t>
      </w:r>
      <w:proofErr w:type="spellStart"/>
      <w:r>
        <w:t>Scientifiche</w:t>
      </w:r>
      <w:proofErr w:type="spellEnd"/>
      <w:r>
        <w:t xml:space="preserve"> </w:t>
      </w:r>
      <w:proofErr w:type="spellStart"/>
      <w:r>
        <w:t>Italiane</w:t>
      </w:r>
      <w:proofErr w:type="spellEnd"/>
      <w:r>
        <w:t>.</w:t>
      </w:r>
    </w:p>
    <w:p w:rsidR="00CF07E1" w:rsidRDefault="00F84752">
      <w:pPr>
        <w:pStyle w:val="Bibliography"/>
      </w:pPr>
      <w:bookmarkStart w:id="380" w:name="ref-Salvatore-Tradizioneoriginalitanegli"/>
      <w:bookmarkEnd w:id="379"/>
      <w:r>
        <w:t xml:space="preserve">Salvatore, A. 1960. </w:t>
      </w:r>
      <w:proofErr w:type="spellStart"/>
      <w:r>
        <w:rPr>
          <w:i/>
        </w:rPr>
        <w:t>Tradizione</w:t>
      </w:r>
      <w:proofErr w:type="spellEnd"/>
      <w:r>
        <w:rPr>
          <w:i/>
        </w:rPr>
        <w:t xml:space="preserve"> e </w:t>
      </w:r>
      <w:proofErr w:type="spellStart"/>
      <w:r>
        <w:rPr>
          <w:i/>
        </w:rPr>
        <w:t>originalità</w:t>
      </w:r>
      <w:proofErr w:type="spellEnd"/>
      <w:r>
        <w:rPr>
          <w:i/>
        </w:rPr>
        <w:t xml:space="preserve"> </w:t>
      </w:r>
      <w:proofErr w:type="spellStart"/>
      <w:r>
        <w:rPr>
          <w:i/>
        </w:rPr>
        <w:t>negli</w:t>
      </w:r>
      <w:proofErr w:type="spellEnd"/>
      <w:r>
        <w:rPr>
          <w:i/>
        </w:rPr>
        <w:t xml:space="preserve"> </w:t>
      </w:r>
      <w:proofErr w:type="spellStart"/>
      <w:r>
        <w:rPr>
          <w:i/>
        </w:rPr>
        <w:t>epigrammi</w:t>
      </w:r>
      <w:proofErr w:type="spellEnd"/>
      <w:r>
        <w:rPr>
          <w:i/>
        </w:rPr>
        <w:t xml:space="preserve"> di Gregorio </w:t>
      </w:r>
      <w:proofErr w:type="spellStart"/>
      <w:r>
        <w:rPr>
          <w:i/>
        </w:rPr>
        <w:t>Nazianzeno</w:t>
      </w:r>
      <w:proofErr w:type="spellEnd"/>
      <w:r>
        <w:t xml:space="preserve">. </w:t>
      </w:r>
      <w:proofErr w:type="spellStart"/>
      <w:r>
        <w:t>Collana</w:t>
      </w:r>
      <w:proofErr w:type="spellEnd"/>
      <w:r>
        <w:t xml:space="preserve"> di </w:t>
      </w:r>
      <w:proofErr w:type="spellStart"/>
      <w:r>
        <w:t>Studi</w:t>
      </w:r>
      <w:proofErr w:type="spellEnd"/>
      <w:r>
        <w:t xml:space="preserve"> </w:t>
      </w:r>
      <w:proofErr w:type="spellStart"/>
      <w:r>
        <w:t>Greci</w:t>
      </w:r>
      <w:proofErr w:type="spellEnd"/>
      <w:r>
        <w:t xml:space="preserve"> 33. Naples: </w:t>
      </w:r>
      <w:proofErr w:type="spellStart"/>
      <w:r>
        <w:t>Libraria</w:t>
      </w:r>
      <w:proofErr w:type="spellEnd"/>
      <w:r>
        <w:t xml:space="preserve"> </w:t>
      </w:r>
      <w:proofErr w:type="spellStart"/>
      <w:r>
        <w:t>Scientifica</w:t>
      </w:r>
      <w:proofErr w:type="spellEnd"/>
      <w:r>
        <w:t xml:space="preserve"> </w:t>
      </w:r>
      <w:proofErr w:type="spellStart"/>
      <w:r>
        <w:t>Editrice</w:t>
      </w:r>
      <w:proofErr w:type="spellEnd"/>
      <w:r>
        <w:t>.</w:t>
      </w:r>
    </w:p>
    <w:p w:rsidR="00CF07E1" w:rsidRDefault="00F84752">
      <w:pPr>
        <w:pStyle w:val="Bibliography"/>
      </w:pPr>
      <w:bookmarkStart w:id="381" w:name="ref-SchisselvonFleschenberg-ReviewMichel"/>
      <w:bookmarkEnd w:id="380"/>
      <w:proofErr w:type="spellStart"/>
      <w:r>
        <w:t>Schissel</w:t>
      </w:r>
      <w:proofErr w:type="spellEnd"/>
      <w:r>
        <w:t xml:space="preserve"> von </w:t>
      </w:r>
      <w:proofErr w:type="spellStart"/>
      <w:r>
        <w:t>Fleschenberg</w:t>
      </w:r>
      <w:proofErr w:type="spellEnd"/>
      <w:r>
        <w:t xml:space="preserve">, O. 1935. “Review of Michele Pellegrino, La </w:t>
      </w:r>
      <w:proofErr w:type="spellStart"/>
      <w:r>
        <w:t>Poesia</w:t>
      </w:r>
      <w:proofErr w:type="spellEnd"/>
      <w:r>
        <w:t xml:space="preserve"> Di S. Gregorio </w:t>
      </w:r>
      <w:proofErr w:type="spellStart"/>
      <w:r>
        <w:t>Nazianzeno</w:t>
      </w:r>
      <w:proofErr w:type="spellEnd"/>
      <w:r>
        <w:t xml:space="preserve">.” </w:t>
      </w:r>
      <w:proofErr w:type="spellStart"/>
      <w:r>
        <w:rPr>
          <w:i/>
        </w:rPr>
        <w:t>Philologische</w:t>
      </w:r>
      <w:proofErr w:type="spellEnd"/>
      <w:r>
        <w:rPr>
          <w:i/>
        </w:rPr>
        <w:t xml:space="preserve"> </w:t>
      </w:r>
      <w:proofErr w:type="spellStart"/>
      <w:r>
        <w:rPr>
          <w:i/>
        </w:rPr>
        <w:t>Wochenschrift</w:t>
      </w:r>
      <w:proofErr w:type="spellEnd"/>
      <w:r>
        <w:t xml:space="preserve"> 55: 70–72.</w:t>
      </w:r>
    </w:p>
    <w:p w:rsidR="00CF07E1" w:rsidRDefault="00F84752">
      <w:pPr>
        <w:pStyle w:val="Bibliography"/>
      </w:pPr>
      <w:bookmarkStart w:id="382" w:name="ref-schmittkommentar1969"/>
      <w:bookmarkEnd w:id="381"/>
      <w:r>
        <w:t xml:space="preserve">Schmitt, W. 1969. </w:t>
      </w:r>
      <w:proofErr w:type="spellStart"/>
      <w:r>
        <w:rPr>
          <w:i/>
        </w:rPr>
        <w:t>Kommentar</w:t>
      </w:r>
      <w:proofErr w:type="spellEnd"/>
      <w:r>
        <w:rPr>
          <w:i/>
        </w:rPr>
        <w:t xml:space="preserve"> </w:t>
      </w:r>
      <w:proofErr w:type="spellStart"/>
      <w:r>
        <w:rPr>
          <w:i/>
        </w:rPr>
        <w:t>zum</w:t>
      </w:r>
      <w:proofErr w:type="spellEnd"/>
      <w:r>
        <w:rPr>
          <w:i/>
        </w:rPr>
        <w:t xml:space="preserve"> </w:t>
      </w:r>
      <w:proofErr w:type="spellStart"/>
      <w:r>
        <w:rPr>
          <w:i/>
        </w:rPr>
        <w:t>ersten</w:t>
      </w:r>
      <w:proofErr w:type="spellEnd"/>
      <w:r>
        <w:rPr>
          <w:i/>
        </w:rPr>
        <w:t xml:space="preserve"> Buch von Pseudo-</w:t>
      </w:r>
      <w:proofErr w:type="spellStart"/>
      <w:r>
        <w:rPr>
          <w:i/>
        </w:rPr>
        <w:t>Oppians</w:t>
      </w:r>
      <w:proofErr w:type="spellEnd"/>
      <w:r>
        <w:rPr>
          <w:i/>
        </w:rPr>
        <w:t xml:space="preserve"> </w:t>
      </w:r>
      <w:proofErr w:type="spellStart"/>
      <w:r>
        <w:rPr>
          <w:i/>
        </w:rPr>
        <w:t>Kynegetika</w:t>
      </w:r>
      <w:proofErr w:type="spellEnd"/>
      <w:r>
        <w:t xml:space="preserve">. Münster: </w:t>
      </w:r>
      <w:proofErr w:type="spellStart"/>
      <w:r>
        <w:t>Westfälischen</w:t>
      </w:r>
      <w:proofErr w:type="spellEnd"/>
      <w:r>
        <w:t xml:space="preserve"> </w:t>
      </w:r>
      <w:proofErr w:type="spellStart"/>
      <w:r>
        <w:t>Wilhelms</w:t>
      </w:r>
      <w:proofErr w:type="spellEnd"/>
      <w:r>
        <w:t xml:space="preserve">-Universität </w:t>
      </w:r>
      <w:proofErr w:type="spellStart"/>
      <w:r>
        <w:t>zu</w:t>
      </w:r>
      <w:proofErr w:type="spellEnd"/>
      <w:r>
        <w:t xml:space="preserve"> Münster.</w:t>
      </w:r>
    </w:p>
    <w:p w:rsidR="00CF07E1" w:rsidRDefault="00F84752">
      <w:pPr>
        <w:pStyle w:val="Bibliography"/>
      </w:pPr>
      <w:bookmarkStart w:id="383" w:name="ref-Schwab-UberVorsehungPeri-2009"/>
      <w:bookmarkEnd w:id="382"/>
      <w:r>
        <w:t xml:space="preserve">Schwab, A. 2009. </w:t>
      </w:r>
      <w:proofErr w:type="spellStart"/>
      <w:r>
        <w:rPr>
          <w:i/>
        </w:rPr>
        <w:t>Über</w:t>
      </w:r>
      <w:proofErr w:type="spellEnd"/>
      <w:r>
        <w:rPr>
          <w:i/>
        </w:rPr>
        <w:t xml:space="preserve"> </w:t>
      </w:r>
      <w:proofErr w:type="spellStart"/>
      <w:r>
        <w:rPr>
          <w:i/>
        </w:rPr>
        <w:t>Vorsehung</w:t>
      </w:r>
      <w:proofErr w:type="spellEnd"/>
      <w:r>
        <w:rPr>
          <w:i/>
        </w:rPr>
        <w:t xml:space="preserve"> = Peri pronoias</w:t>
      </w:r>
      <w:r>
        <w:t xml:space="preserve">. Tübingen: Gunter </w:t>
      </w:r>
      <w:proofErr w:type="spellStart"/>
      <w:r>
        <w:t>Narr</w:t>
      </w:r>
      <w:proofErr w:type="spellEnd"/>
      <w:r>
        <w:t xml:space="preserve"> Verlag.</w:t>
      </w:r>
    </w:p>
    <w:p w:rsidR="00CF07E1" w:rsidRDefault="00F84752">
      <w:pPr>
        <w:pStyle w:val="Bibliography"/>
      </w:pPr>
      <w:bookmarkStart w:id="384" w:name="ref-Sens-AsclepiadesSamosEpigrams-2010"/>
      <w:bookmarkEnd w:id="383"/>
      <w:r>
        <w:t xml:space="preserve">Sens, A. 2010. </w:t>
      </w:r>
      <w:r>
        <w:rPr>
          <w:i/>
        </w:rPr>
        <w:t>Asclepiades of Samos: Epigrams and Fragments</w:t>
      </w:r>
      <w:r>
        <w:t>. Oxford University Press.</w:t>
      </w:r>
    </w:p>
    <w:p w:rsidR="00CF07E1" w:rsidRDefault="00F84752">
      <w:pPr>
        <w:pStyle w:val="Bibliography"/>
      </w:pPr>
      <w:bookmarkStart w:id="385" w:name="ref-Sicherl-VerschmolzeneGedichteGregors"/>
      <w:bookmarkEnd w:id="384"/>
      <w:proofErr w:type="spellStart"/>
      <w:r>
        <w:t>Sicherl</w:t>
      </w:r>
      <w:proofErr w:type="spellEnd"/>
      <w:r>
        <w:t>, M. 2002. “</w:t>
      </w:r>
      <w:proofErr w:type="spellStart"/>
      <w:r>
        <w:t>Verschmolzene</w:t>
      </w:r>
      <w:proofErr w:type="spellEnd"/>
      <w:r>
        <w:t xml:space="preserve"> </w:t>
      </w:r>
      <w:proofErr w:type="spellStart"/>
      <w:r>
        <w:t>Gedichte</w:t>
      </w:r>
      <w:proofErr w:type="spellEnd"/>
      <w:r>
        <w:t xml:space="preserve"> </w:t>
      </w:r>
      <w:proofErr w:type="spellStart"/>
      <w:r>
        <w:t>Gregors</w:t>
      </w:r>
      <w:proofErr w:type="spellEnd"/>
      <w:r>
        <w:t xml:space="preserve"> von Nazianz.” </w:t>
      </w:r>
      <w:proofErr w:type="spellStart"/>
      <w:r>
        <w:rPr>
          <w:i/>
        </w:rPr>
        <w:t>JbAC</w:t>
      </w:r>
      <w:proofErr w:type="spellEnd"/>
      <w:r>
        <w:t xml:space="preserve"> 33: 313–23.</w:t>
      </w:r>
    </w:p>
    <w:p w:rsidR="00CF07E1" w:rsidRDefault="00F84752">
      <w:pPr>
        <w:pStyle w:val="Bibliography"/>
      </w:pPr>
      <w:bookmarkStart w:id="386" w:name="ref-Sicherl-handschriftlicheUberlieferun"/>
      <w:bookmarkEnd w:id="385"/>
      <w:r>
        <w:t xml:space="preserve">———. 2011. </w:t>
      </w:r>
      <w:r>
        <w:rPr>
          <w:i/>
        </w:rPr>
        <w:t xml:space="preserve">Die </w:t>
      </w:r>
      <w:proofErr w:type="spellStart"/>
      <w:r>
        <w:rPr>
          <w:i/>
        </w:rPr>
        <w:t>handschriftliche</w:t>
      </w:r>
      <w:proofErr w:type="spellEnd"/>
      <w:r>
        <w:rPr>
          <w:i/>
        </w:rPr>
        <w:t xml:space="preserve"> </w:t>
      </w:r>
      <w:proofErr w:type="spellStart"/>
      <w:r>
        <w:rPr>
          <w:i/>
        </w:rPr>
        <w:t>Überlieferung</w:t>
      </w:r>
      <w:proofErr w:type="spellEnd"/>
      <w:r>
        <w:rPr>
          <w:i/>
        </w:rPr>
        <w:t xml:space="preserve"> der </w:t>
      </w:r>
      <w:proofErr w:type="spellStart"/>
      <w:r>
        <w:rPr>
          <w:i/>
        </w:rPr>
        <w:t>Gedichte</w:t>
      </w:r>
      <w:proofErr w:type="spellEnd"/>
      <w:r>
        <w:rPr>
          <w:i/>
        </w:rPr>
        <w:t xml:space="preserve"> </w:t>
      </w:r>
      <w:proofErr w:type="spellStart"/>
      <w:r>
        <w:rPr>
          <w:i/>
        </w:rPr>
        <w:t>Gregors</w:t>
      </w:r>
      <w:proofErr w:type="spellEnd"/>
      <w:r>
        <w:rPr>
          <w:i/>
        </w:rPr>
        <w:t xml:space="preserve"> von Nazianz</w:t>
      </w:r>
      <w:r>
        <w:t xml:space="preserve">. Vol. 3: Die </w:t>
      </w:r>
      <w:proofErr w:type="spellStart"/>
      <w:r>
        <w:t>epischen</w:t>
      </w:r>
      <w:proofErr w:type="spellEnd"/>
      <w:r>
        <w:t xml:space="preserve"> und </w:t>
      </w:r>
      <w:proofErr w:type="spellStart"/>
      <w:r>
        <w:t>elegischen</w:t>
      </w:r>
      <w:proofErr w:type="spellEnd"/>
      <w:r>
        <w:t xml:space="preserve"> Gruppen. </w:t>
      </w:r>
      <w:proofErr w:type="spellStart"/>
      <w:r>
        <w:t>Studien</w:t>
      </w:r>
      <w:proofErr w:type="spellEnd"/>
      <w:r>
        <w:t xml:space="preserve"> </w:t>
      </w:r>
      <w:proofErr w:type="spellStart"/>
      <w:r>
        <w:t>zur</w:t>
      </w:r>
      <w:proofErr w:type="spellEnd"/>
      <w:r>
        <w:t xml:space="preserve"> </w:t>
      </w:r>
      <w:proofErr w:type="spellStart"/>
      <w:r>
        <w:t>Geschichte</w:t>
      </w:r>
      <w:proofErr w:type="spellEnd"/>
      <w:r>
        <w:t xml:space="preserve"> und </w:t>
      </w:r>
      <w:proofErr w:type="spellStart"/>
      <w:r>
        <w:t>Kultur</w:t>
      </w:r>
      <w:proofErr w:type="spellEnd"/>
      <w:r>
        <w:t xml:space="preserve"> des </w:t>
      </w:r>
      <w:proofErr w:type="spellStart"/>
      <w:r>
        <w:t>Altertums</w:t>
      </w:r>
      <w:proofErr w:type="spellEnd"/>
      <w:r>
        <w:t xml:space="preserve">. 2. </w:t>
      </w:r>
      <w:proofErr w:type="spellStart"/>
      <w:r>
        <w:t>Reihe</w:t>
      </w:r>
      <w:proofErr w:type="spellEnd"/>
      <w:r>
        <w:t xml:space="preserve">: </w:t>
      </w:r>
      <w:proofErr w:type="spellStart"/>
      <w:r>
        <w:t>Forschungen</w:t>
      </w:r>
      <w:proofErr w:type="spellEnd"/>
      <w:r>
        <w:t xml:space="preserve"> </w:t>
      </w:r>
      <w:proofErr w:type="spellStart"/>
      <w:r>
        <w:t>zu</w:t>
      </w:r>
      <w:proofErr w:type="spellEnd"/>
      <w:r>
        <w:t xml:space="preserve"> Gregor von Nazianz 15. Paderborn: </w:t>
      </w:r>
      <w:proofErr w:type="spellStart"/>
      <w:r>
        <w:t>Schöningh</w:t>
      </w:r>
      <w:proofErr w:type="spellEnd"/>
      <w:r>
        <w:t>.</w:t>
      </w:r>
    </w:p>
    <w:p w:rsidR="00CF07E1" w:rsidRDefault="00F84752">
      <w:pPr>
        <w:pStyle w:val="Bibliography"/>
      </w:pPr>
      <w:bookmarkStart w:id="387" w:name="ref-G.S-handschriftlicheuberlieferungGed"/>
      <w:bookmarkEnd w:id="386"/>
      <w:proofErr w:type="spellStart"/>
      <w:r>
        <w:t>Sicherl</w:t>
      </w:r>
      <w:proofErr w:type="spellEnd"/>
      <w:r>
        <w:t xml:space="preserve">, M., and Gertz, N. 1986. </w:t>
      </w:r>
      <w:r>
        <w:rPr>
          <w:i/>
        </w:rPr>
        <w:t xml:space="preserve">Die </w:t>
      </w:r>
      <w:proofErr w:type="spellStart"/>
      <w:r>
        <w:rPr>
          <w:i/>
        </w:rPr>
        <w:t>handschriftliche</w:t>
      </w:r>
      <w:proofErr w:type="spellEnd"/>
      <w:r>
        <w:rPr>
          <w:i/>
        </w:rPr>
        <w:t xml:space="preserve"> </w:t>
      </w:r>
      <w:proofErr w:type="spellStart"/>
      <w:r>
        <w:rPr>
          <w:i/>
        </w:rPr>
        <w:t>überlieferung</w:t>
      </w:r>
      <w:proofErr w:type="spellEnd"/>
      <w:r>
        <w:rPr>
          <w:i/>
        </w:rPr>
        <w:t xml:space="preserve"> der </w:t>
      </w:r>
      <w:proofErr w:type="spellStart"/>
      <w:r>
        <w:rPr>
          <w:i/>
        </w:rPr>
        <w:t>Gedichte</w:t>
      </w:r>
      <w:proofErr w:type="spellEnd"/>
      <w:r>
        <w:rPr>
          <w:i/>
        </w:rPr>
        <w:t xml:space="preserve"> </w:t>
      </w:r>
      <w:proofErr w:type="spellStart"/>
      <w:r>
        <w:rPr>
          <w:i/>
        </w:rPr>
        <w:t>Gregors</w:t>
      </w:r>
      <w:proofErr w:type="spellEnd"/>
      <w:r>
        <w:rPr>
          <w:i/>
        </w:rPr>
        <w:t xml:space="preserve"> von Nazianz</w:t>
      </w:r>
      <w:r>
        <w:t xml:space="preserve">. Vol. 2: Die </w:t>
      </w:r>
      <w:proofErr w:type="spellStart"/>
      <w:r>
        <w:t>Gechichtgruppe</w:t>
      </w:r>
      <w:proofErr w:type="spellEnd"/>
      <w:r>
        <w:t xml:space="preserve"> I. </w:t>
      </w:r>
      <w:proofErr w:type="spellStart"/>
      <w:r>
        <w:t>Studien</w:t>
      </w:r>
      <w:proofErr w:type="spellEnd"/>
      <w:r>
        <w:t xml:space="preserve"> </w:t>
      </w:r>
      <w:proofErr w:type="spellStart"/>
      <w:r>
        <w:t>zur</w:t>
      </w:r>
      <w:proofErr w:type="spellEnd"/>
      <w:r>
        <w:t xml:space="preserve"> </w:t>
      </w:r>
      <w:proofErr w:type="spellStart"/>
      <w:r>
        <w:t>Geschichte</w:t>
      </w:r>
      <w:proofErr w:type="spellEnd"/>
      <w:r>
        <w:t xml:space="preserve"> und </w:t>
      </w:r>
      <w:proofErr w:type="spellStart"/>
      <w:r>
        <w:t>Kultur</w:t>
      </w:r>
      <w:proofErr w:type="spellEnd"/>
      <w:r>
        <w:t xml:space="preserve"> des </w:t>
      </w:r>
      <w:proofErr w:type="spellStart"/>
      <w:r>
        <w:t>Altertums</w:t>
      </w:r>
      <w:proofErr w:type="spellEnd"/>
      <w:r>
        <w:t xml:space="preserve">. 2. </w:t>
      </w:r>
      <w:proofErr w:type="spellStart"/>
      <w:r>
        <w:t>Reihe</w:t>
      </w:r>
      <w:proofErr w:type="spellEnd"/>
      <w:r>
        <w:t xml:space="preserve">: </w:t>
      </w:r>
      <w:proofErr w:type="spellStart"/>
      <w:r>
        <w:t>Forschungen</w:t>
      </w:r>
      <w:proofErr w:type="spellEnd"/>
      <w:r>
        <w:t xml:space="preserve"> </w:t>
      </w:r>
      <w:proofErr w:type="spellStart"/>
      <w:r>
        <w:t>zu</w:t>
      </w:r>
      <w:proofErr w:type="spellEnd"/>
      <w:r>
        <w:t xml:space="preserve"> Gregor von Nazianz 4. F. </w:t>
      </w:r>
      <w:proofErr w:type="spellStart"/>
      <w:r>
        <w:t>Schöningh</w:t>
      </w:r>
      <w:proofErr w:type="spellEnd"/>
      <w:r>
        <w:t>.</w:t>
      </w:r>
    </w:p>
    <w:p w:rsidR="00CF07E1" w:rsidRDefault="00F84752">
      <w:pPr>
        <w:pStyle w:val="Bibliography"/>
      </w:pPr>
      <w:bookmarkStart w:id="388" w:name="ref-Hollger-handschriftlicheUberlieferun"/>
      <w:bookmarkEnd w:id="387"/>
      <w:proofErr w:type="spellStart"/>
      <w:r>
        <w:t>Sicherl</w:t>
      </w:r>
      <w:proofErr w:type="spellEnd"/>
      <w:r>
        <w:t xml:space="preserve">, M., </w:t>
      </w:r>
      <w:proofErr w:type="spellStart"/>
      <w:r>
        <w:t>Höllger</w:t>
      </w:r>
      <w:proofErr w:type="spellEnd"/>
      <w:r>
        <w:t xml:space="preserve">, W., and </w:t>
      </w:r>
      <w:proofErr w:type="spellStart"/>
      <w:r>
        <w:t>Werhahn</w:t>
      </w:r>
      <w:proofErr w:type="spellEnd"/>
      <w:r>
        <w:t xml:space="preserve">, H.M. 1985. </w:t>
      </w:r>
      <w:r>
        <w:rPr>
          <w:i/>
        </w:rPr>
        <w:t xml:space="preserve">Die </w:t>
      </w:r>
      <w:proofErr w:type="spellStart"/>
      <w:r>
        <w:rPr>
          <w:i/>
        </w:rPr>
        <w:t>handschriftliche</w:t>
      </w:r>
      <w:proofErr w:type="spellEnd"/>
      <w:r>
        <w:rPr>
          <w:i/>
        </w:rPr>
        <w:t xml:space="preserve"> </w:t>
      </w:r>
      <w:proofErr w:type="spellStart"/>
      <w:r>
        <w:rPr>
          <w:i/>
        </w:rPr>
        <w:t>Überlieferung</w:t>
      </w:r>
      <w:proofErr w:type="spellEnd"/>
      <w:r>
        <w:rPr>
          <w:i/>
        </w:rPr>
        <w:t xml:space="preserve"> der </w:t>
      </w:r>
      <w:proofErr w:type="spellStart"/>
      <w:r>
        <w:rPr>
          <w:i/>
        </w:rPr>
        <w:t>Gedichte</w:t>
      </w:r>
      <w:proofErr w:type="spellEnd"/>
      <w:r>
        <w:rPr>
          <w:i/>
        </w:rPr>
        <w:t xml:space="preserve"> </w:t>
      </w:r>
      <w:proofErr w:type="spellStart"/>
      <w:r>
        <w:rPr>
          <w:i/>
        </w:rPr>
        <w:t>Gregors</w:t>
      </w:r>
      <w:proofErr w:type="spellEnd"/>
      <w:r>
        <w:rPr>
          <w:i/>
        </w:rPr>
        <w:t xml:space="preserve"> von Nazianz: 1. Die </w:t>
      </w:r>
      <w:proofErr w:type="spellStart"/>
      <w:r>
        <w:rPr>
          <w:i/>
        </w:rPr>
        <w:t>Gedichtgruppen</w:t>
      </w:r>
      <w:proofErr w:type="spellEnd"/>
      <w:r>
        <w:rPr>
          <w:i/>
        </w:rPr>
        <w:t xml:space="preserve"> XX und XI</w:t>
      </w:r>
      <w:r>
        <w:t xml:space="preserve">. Vol. 1: Die </w:t>
      </w:r>
      <w:proofErr w:type="spellStart"/>
      <w:r>
        <w:t>Gedichtgruppen</w:t>
      </w:r>
      <w:proofErr w:type="spellEnd"/>
      <w:r>
        <w:t xml:space="preserve"> XX und XI. </w:t>
      </w:r>
      <w:proofErr w:type="spellStart"/>
      <w:r>
        <w:t>Studien</w:t>
      </w:r>
      <w:proofErr w:type="spellEnd"/>
      <w:r>
        <w:t xml:space="preserve"> </w:t>
      </w:r>
      <w:proofErr w:type="spellStart"/>
      <w:r>
        <w:t>zur</w:t>
      </w:r>
      <w:proofErr w:type="spellEnd"/>
      <w:r>
        <w:t xml:space="preserve"> </w:t>
      </w:r>
      <w:proofErr w:type="spellStart"/>
      <w:r>
        <w:t>Geschichte</w:t>
      </w:r>
      <w:proofErr w:type="spellEnd"/>
      <w:r>
        <w:t xml:space="preserve"> und </w:t>
      </w:r>
      <w:proofErr w:type="spellStart"/>
      <w:r>
        <w:t>Kultur</w:t>
      </w:r>
      <w:proofErr w:type="spellEnd"/>
      <w:r>
        <w:t xml:space="preserve"> des </w:t>
      </w:r>
      <w:proofErr w:type="spellStart"/>
      <w:r>
        <w:t>Altertums</w:t>
      </w:r>
      <w:proofErr w:type="spellEnd"/>
      <w:r>
        <w:t xml:space="preserve">. 2. </w:t>
      </w:r>
      <w:proofErr w:type="spellStart"/>
      <w:r>
        <w:t>Reihe</w:t>
      </w:r>
      <w:proofErr w:type="spellEnd"/>
      <w:r>
        <w:t xml:space="preserve">: </w:t>
      </w:r>
      <w:proofErr w:type="spellStart"/>
      <w:r>
        <w:t>Forschungen</w:t>
      </w:r>
      <w:proofErr w:type="spellEnd"/>
      <w:r>
        <w:t xml:space="preserve"> </w:t>
      </w:r>
      <w:proofErr w:type="spellStart"/>
      <w:r>
        <w:t>zu</w:t>
      </w:r>
      <w:proofErr w:type="spellEnd"/>
      <w:r>
        <w:t xml:space="preserve"> Gregor von Nazianz 3. Paderborn: </w:t>
      </w:r>
      <w:proofErr w:type="spellStart"/>
      <w:r>
        <w:t>Schöningh</w:t>
      </w:r>
      <w:proofErr w:type="spellEnd"/>
      <w:r>
        <w:t xml:space="preserve"> Paderborn.</w:t>
      </w:r>
    </w:p>
    <w:p w:rsidR="00CF07E1" w:rsidRDefault="00F84752">
      <w:pPr>
        <w:pStyle w:val="Bibliography"/>
      </w:pPr>
      <w:bookmarkStart w:id="389" w:name="ref-Sieber-SymposiumMethodiusOlympus-201"/>
      <w:bookmarkEnd w:id="388"/>
      <w:proofErr w:type="spellStart"/>
      <w:r>
        <w:t>Sieber</w:t>
      </w:r>
      <w:proofErr w:type="spellEnd"/>
      <w:r>
        <w:t xml:space="preserve">, J.J. 2017. “Das Symposium des Methodius von Olympus: </w:t>
      </w:r>
      <w:proofErr w:type="spellStart"/>
      <w:r>
        <w:t>Überlieferung</w:t>
      </w:r>
      <w:proofErr w:type="spellEnd"/>
      <w:r>
        <w:t xml:space="preserve">, Edition, </w:t>
      </w:r>
      <w:proofErr w:type="spellStart"/>
      <w:r>
        <w:t>Übersetzung</w:t>
      </w:r>
      <w:proofErr w:type="spellEnd"/>
      <w:r>
        <w:t xml:space="preserve"> und </w:t>
      </w:r>
      <w:proofErr w:type="spellStart"/>
      <w:r>
        <w:t>Erläuterungen</w:t>
      </w:r>
      <w:proofErr w:type="spellEnd"/>
      <w:r>
        <w:t>.” PhD thesis, Munich / Zürich: Ludwig-</w:t>
      </w:r>
      <w:proofErr w:type="spellStart"/>
      <w:r>
        <w:t>Maximilians</w:t>
      </w:r>
      <w:proofErr w:type="spellEnd"/>
      <w:r>
        <w:t>-Universität München; UZH Zürich.</w:t>
      </w:r>
    </w:p>
    <w:p w:rsidR="00CF07E1" w:rsidRDefault="00F84752">
      <w:pPr>
        <w:pStyle w:val="Bibliography"/>
      </w:pPr>
      <w:bookmarkStart w:id="390" w:name="ref-SilvaSanchez-Kaiserkultcreacionpoeti"/>
      <w:bookmarkEnd w:id="389"/>
      <w:r>
        <w:t>Silva Sánchez, T. 1995. “</w:t>
      </w:r>
      <w:proofErr w:type="spellStart"/>
      <w:r>
        <w:t>Kaiserkult</w:t>
      </w:r>
      <w:proofErr w:type="spellEnd"/>
      <w:r>
        <w:t xml:space="preserve"> y </w:t>
      </w:r>
      <w:proofErr w:type="spellStart"/>
      <w:r>
        <w:t>creación</w:t>
      </w:r>
      <w:proofErr w:type="spellEnd"/>
      <w:r>
        <w:t xml:space="preserve"> </w:t>
      </w:r>
      <w:proofErr w:type="spellStart"/>
      <w:r>
        <w:t>poética</w:t>
      </w:r>
      <w:proofErr w:type="spellEnd"/>
      <w:r>
        <w:t xml:space="preserve">: </w:t>
      </w:r>
      <w:proofErr w:type="spellStart"/>
      <w:r>
        <w:t>algunas</w:t>
      </w:r>
      <w:proofErr w:type="spellEnd"/>
      <w:r>
        <w:t xml:space="preserve"> </w:t>
      </w:r>
      <w:proofErr w:type="spellStart"/>
      <w:r>
        <w:t>reflexiones</w:t>
      </w:r>
      <w:proofErr w:type="spellEnd"/>
      <w:r>
        <w:t xml:space="preserve"> </w:t>
      </w:r>
      <w:proofErr w:type="spellStart"/>
      <w:r>
        <w:t>sobre</w:t>
      </w:r>
      <w:proofErr w:type="spellEnd"/>
      <w:r>
        <w:t xml:space="preserve"> las Vitae </w:t>
      </w:r>
      <w:proofErr w:type="spellStart"/>
      <w:r>
        <w:t>Oppiani</w:t>
      </w:r>
      <w:proofErr w:type="spellEnd"/>
      <w:r>
        <w:t xml:space="preserve"> y la </w:t>
      </w:r>
      <w:proofErr w:type="spellStart"/>
      <w:r>
        <w:t>composición</w:t>
      </w:r>
      <w:proofErr w:type="spellEnd"/>
      <w:r>
        <w:t xml:space="preserve"> de </w:t>
      </w:r>
      <w:proofErr w:type="spellStart"/>
      <w:r>
        <w:t>los</w:t>
      </w:r>
      <w:proofErr w:type="spellEnd"/>
      <w:r>
        <w:t xml:space="preserve"> </w:t>
      </w:r>
      <w:proofErr w:type="spellStart"/>
      <w:r>
        <w:t>Cynegetica</w:t>
      </w:r>
      <w:proofErr w:type="spellEnd"/>
      <w:r>
        <w:t xml:space="preserve">.” </w:t>
      </w:r>
      <w:proofErr w:type="spellStart"/>
      <w:r>
        <w:rPr>
          <w:i/>
        </w:rPr>
        <w:t>ExcPhilol</w:t>
      </w:r>
      <w:proofErr w:type="spellEnd"/>
      <w:r>
        <w:t xml:space="preserve"> 4-5: 107–22.</w:t>
      </w:r>
    </w:p>
    <w:p w:rsidR="00CF07E1" w:rsidRDefault="00F84752">
      <w:pPr>
        <w:pStyle w:val="Bibliography"/>
      </w:pPr>
      <w:bookmarkStart w:id="391" w:name="ref-Simelidis-SelectedPoemsGregory-2009"/>
      <w:bookmarkEnd w:id="390"/>
      <w:proofErr w:type="spellStart"/>
      <w:r>
        <w:lastRenderedPageBreak/>
        <w:t>Simelidis</w:t>
      </w:r>
      <w:proofErr w:type="spellEnd"/>
      <w:r>
        <w:t xml:space="preserve">, C. 2009. </w:t>
      </w:r>
      <w:r>
        <w:rPr>
          <w:i/>
        </w:rPr>
        <w:t xml:space="preserve">Selected Poems of Gregory of Nazianzus: 1.2.17; 2.1.10, 19, </w:t>
      </w:r>
      <w:proofErr w:type="gramStart"/>
      <w:r>
        <w:rPr>
          <w:i/>
        </w:rPr>
        <w:t>32 :</w:t>
      </w:r>
      <w:proofErr w:type="gramEnd"/>
      <w:r>
        <w:rPr>
          <w:i/>
        </w:rPr>
        <w:t xml:space="preserve"> A Critical Edition with Introduction and Commentary</w:t>
      </w:r>
      <w:r>
        <w:t xml:space="preserve">. Göttingen: </w:t>
      </w:r>
      <w:proofErr w:type="spellStart"/>
      <w:r>
        <w:t>Vandenhoeck</w:t>
      </w:r>
      <w:proofErr w:type="spellEnd"/>
      <w:r>
        <w:t xml:space="preserve"> &amp; </w:t>
      </w:r>
      <w:proofErr w:type="spellStart"/>
      <w:r>
        <w:t>Ruprecht</w:t>
      </w:r>
      <w:proofErr w:type="spellEnd"/>
      <w:r>
        <w:t>.</w:t>
      </w:r>
    </w:p>
    <w:p w:rsidR="00CF07E1" w:rsidRDefault="00F84752">
      <w:pPr>
        <w:pStyle w:val="Bibliography"/>
      </w:pPr>
      <w:bookmarkStart w:id="392" w:name="ref-Simelidis-EmotionsPoetryGregory-2017"/>
      <w:bookmarkEnd w:id="391"/>
      <w:r>
        <w:t xml:space="preserve">———. 2017. “Emotions in the Poetry of Gregory of Nazianzus.” In </w:t>
      </w:r>
      <w:proofErr w:type="spellStart"/>
      <w:r>
        <w:t>Vinzent</w:t>
      </w:r>
      <w:proofErr w:type="spellEnd"/>
      <w:r>
        <w:t xml:space="preserve">, </w:t>
      </w:r>
      <w:proofErr w:type="spellStart"/>
      <w:r>
        <w:t>M.ed.</w:t>
      </w:r>
      <w:proofErr w:type="spellEnd"/>
      <w:r>
        <w:t xml:space="preserve">, </w:t>
      </w:r>
      <w:proofErr w:type="spellStart"/>
      <w:r>
        <w:rPr>
          <w:i/>
        </w:rPr>
        <w:t>Studia</w:t>
      </w:r>
      <w:proofErr w:type="spellEnd"/>
      <w:r>
        <w:rPr>
          <w:i/>
        </w:rPr>
        <w:t xml:space="preserve"> </w:t>
      </w:r>
      <w:proofErr w:type="spellStart"/>
      <w:r>
        <w:rPr>
          <w:i/>
        </w:rPr>
        <w:t>Patristica</w:t>
      </w:r>
      <w:proofErr w:type="spellEnd"/>
      <w:r>
        <w:rPr>
          <w:i/>
        </w:rPr>
        <w:t xml:space="preserve"> Vol. LXXXIII</w:t>
      </w:r>
      <w:r>
        <w:t xml:space="preserve">. Vol. 9: Emotions. Leuven: </w:t>
      </w:r>
      <w:proofErr w:type="spellStart"/>
      <w:r>
        <w:t>Peeters</w:t>
      </w:r>
      <w:proofErr w:type="spellEnd"/>
      <w:r>
        <w:t>.</w:t>
      </w:r>
    </w:p>
    <w:p w:rsidR="00CF07E1" w:rsidRDefault="00F84752">
      <w:pPr>
        <w:pStyle w:val="Bibliography"/>
      </w:pPr>
      <w:bookmarkStart w:id="393" w:name="ref-Staats-Basiliusalslebende-1985"/>
      <w:bookmarkEnd w:id="392"/>
      <w:proofErr w:type="spellStart"/>
      <w:r>
        <w:t>Staats</w:t>
      </w:r>
      <w:proofErr w:type="spellEnd"/>
      <w:r>
        <w:t>, R. 1985. “</w:t>
      </w:r>
      <w:proofErr w:type="spellStart"/>
      <w:r>
        <w:t>Basilius</w:t>
      </w:r>
      <w:proofErr w:type="spellEnd"/>
      <w:r>
        <w:t xml:space="preserve"> </w:t>
      </w:r>
      <w:proofErr w:type="spellStart"/>
      <w:r>
        <w:t>als</w:t>
      </w:r>
      <w:proofErr w:type="spellEnd"/>
      <w:r>
        <w:t xml:space="preserve"> </w:t>
      </w:r>
      <w:proofErr w:type="spellStart"/>
      <w:r>
        <w:t>lebende</w:t>
      </w:r>
      <w:proofErr w:type="spellEnd"/>
      <w:r>
        <w:t xml:space="preserve"> </w:t>
      </w:r>
      <w:proofErr w:type="spellStart"/>
      <w:r>
        <w:t>Mönchsregel</w:t>
      </w:r>
      <w:proofErr w:type="spellEnd"/>
      <w:r>
        <w:t xml:space="preserve"> in </w:t>
      </w:r>
      <w:proofErr w:type="spellStart"/>
      <w:r>
        <w:t>Gregors</w:t>
      </w:r>
      <w:proofErr w:type="spellEnd"/>
      <w:r>
        <w:t xml:space="preserve"> von Nyssa ‘De </w:t>
      </w:r>
      <w:proofErr w:type="spellStart"/>
      <w:r>
        <w:t>Virginitate</w:t>
      </w:r>
      <w:proofErr w:type="spellEnd"/>
      <w:r>
        <w:t xml:space="preserve">’.” </w:t>
      </w:r>
      <w:proofErr w:type="spellStart"/>
      <w:r>
        <w:rPr>
          <w:i/>
        </w:rPr>
        <w:t>Vigiliae</w:t>
      </w:r>
      <w:proofErr w:type="spellEnd"/>
      <w:r>
        <w:rPr>
          <w:i/>
        </w:rPr>
        <w:t xml:space="preserve"> </w:t>
      </w:r>
      <w:proofErr w:type="spellStart"/>
      <w:r>
        <w:rPr>
          <w:i/>
        </w:rPr>
        <w:t>Christianae</w:t>
      </w:r>
      <w:proofErr w:type="spellEnd"/>
      <w:r>
        <w:t xml:space="preserve"> 39 (3): 228–55. doi:</w:t>
      </w:r>
      <w:hyperlink r:id="rId34">
        <w:r>
          <w:rPr>
            <w:rStyle w:val="Hyperlink"/>
          </w:rPr>
          <w:t>10.2307/1583855</w:t>
        </w:r>
      </w:hyperlink>
      <w:r>
        <w:t>.</w:t>
      </w:r>
    </w:p>
    <w:p w:rsidR="00CF07E1" w:rsidRDefault="00F84752">
      <w:pPr>
        <w:pStyle w:val="Bibliography"/>
      </w:pPr>
      <w:bookmarkStart w:id="394" w:name="ref-Stephens-SeeingdoubleIntercultural-2"/>
      <w:bookmarkEnd w:id="393"/>
      <w:r>
        <w:t xml:space="preserve">Stephens, S. 2003. </w:t>
      </w:r>
      <w:r>
        <w:rPr>
          <w:i/>
        </w:rPr>
        <w:t>Seeing Double: Intercultural Poetics in Ptolemaic Alexandria</w:t>
      </w:r>
      <w:r>
        <w:t>. Berkeley: University of California Press.</w:t>
      </w:r>
    </w:p>
    <w:p w:rsidR="00CF07E1" w:rsidRDefault="00F84752">
      <w:pPr>
        <w:pStyle w:val="Bibliography"/>
      </w:pPr>
      <w:bookmarkStart w:id="395" w:name="ref-Stephens-CallimachusHymns-2015"/>
      <w:bookmarkEnd w:id="394"/>
      <w:r>
        <w:t xml:space="preserve">———. 2015. </w:t>
      </w:r>
      <w:r>
        <w:rPr>
          <w:i/>
        </w:rPr>
        <w:t>Callimachus: The Hymns</w:t>
      </w:r>
      <w:r>
        <w:t>. Oxford University Press.</w:t>
      </w:r>
    </w:p>
    <w:p w:rsidR="00CF07E1" w:rsidRDefault="00F84752">
      <w:pPr>
        <w:pStyle w:val="Bibliography"/>
      </w:pPr>
      <w:bookmarkStart w:id="396" w:name="ref-storinsilent2011"/>
      <w:bookmarkEnd w:id="395"/>
      <w:proofErr w:type="spellStart"/>
      <w:r>
        <w:t>Storin</w:t>
      </w:r>
      <w:proofErr w:type="spellEnd"/>
      <w:r>
        <w:t xml:space="preserve">, B.K. 2011. “In a Silent Way: Asceticism and Literature in the Rehabilitation of Gregory of Nazianzus.” </w:t>
      </w:r>
      <w:r>
        <w:rPr>
          <w:i/>
        </w:rPr>
        <w:t>JECS</w:t>
      </w:r>
      <w:r>
        <w:t xml:space="preserve"> 19 (2): 225–57.</w:t>
      </w:r>
    </w:p>
    <w:p w:rsidR="00CF07E1" w:rsidRDefault="00F84752">
      <w:pPr>
        <w:pStyle w:val="Bibliography"/>
      </w:pPr>
      <w:bookmarkStart w:id="397" w:name="ref-Storin-LettersGregoryNaianzus-2012"/>
      <w:bookmarkEnd w:id="396"/>
      <w:r>
        <w:t xml:space="preserve">———. 2012. “The Letters of Gregory of </w:t>
      </w:r>
      <w:proofErr w:type="spellStart"/>
      <w:r>
        <w:t>Naianzus</w:t>
      </w:r>
      <w:proofErr w:type="spellEnd"/>
      <w:r>
        <w:t>: Discourse and Community in Late Antique Epistolary Culture.” PhD thesis, Indiana University.</w:t>
      </w:r>
    </w:p>
    <w:p w:rsidR="00CF07E1" w:rsidRDefault="00F84752">
      <w:pPr>
        <w:pStyle w:val="Bibliography"/>
      </w:pPr>
      <w:bookmarkStart w:id="398" w:name="ref-storinletter2016"/>
      <w:bookmarkEnd w:id="397"/>
      <w:r>
        <w:t xml:space="preserve">———. 2016. “The Letter Collection of Gregory of Nazianzus.” In </w:t>
      </w:r>
      <w:proofErr w:type="spellStart"/>
      <w:r>
        <w:t>Sogno</w:t>
      </w:r>
      <w:proofErr w:type="spellEnd"/>
      <w:r>
        <w:t xml:space="preserve">, C., </w:t>
      </w:r>
      <w:proofErr w:type="spellStart"/>
      <w:r>
        <w:t>Storin</w:t>
      </w:r>
      <w:proofErr w:type="spellEnd"/>
      <w:r>
        <w:t xml:space="preserve">, B.K., and Watts, </w:t>
      </w:r>
      <w:proofErr w:type="spellStart"/>
      <w:r>
        <w:t>E.J.eds</w:t>
      </w:r>
      <w:proofErr w:type="spellEnd"/>
      <w:r>
        <w:t xml:space="preserve">., </w:t>
      </w:r>
      <w:r>
        <w:rPr>
          <w:i/>
        </w:rPr>
        <w:t>Late Antique Letter Collections: A Critical Introduction and Reference Guide</w:t>
      </w:r>
      <w:r>
        <w:t>, 81–101. Oakland, CA: University of California Press.</w:t>
      </w:r>
    </w:p>
    <w:p w:rsidR="00CF07E1" w:rsidRDefault="00F84752">
      <w:pPr>
        <w:pStyle w:val="Bibliography"/>
      </w:pPr>
      <w:bookmarkStart w:id="399" w:name="ref-Storin-AutohagiobiographyGregoryNazi"/>
      <w:bookmarkEnd w:id="398"/>
      <w:r>
        <w:t>———. 2017. “</w:t>
      </w:r>
      <w:proofErr w:type="spellStart"/>
      <w:r>
        <w:t>Autohagiobiography</w:t>
      </w:r>
      <w:proofErr w:type="spellEnd"/>
      <w:r>
        <w:t xml:space="preserve">: Gregory of Nazianzus Among His Biographers.” </w:t>
      </w:r>
      <w:r>
        <w:rPr>
          <w:i/>
        </w:rPr>
        <w:t>Studies in Late Antiquity</w:t>
      </w:r>
      <w:r>
        <w:t xml:space="preserve"> 1 (3) (September): 254–81. doi:</w:t>
      </w:r>
      <w:hyperlink r:id="rId35">
        <w:r>
          <w:rPr>
            <w:rStyle w:val="Hyperlink"/>
          </w:rPr>
          <w:t>10.1525/sla.2017.1.3.254</w:t>
        </w:r>
      </w:hyperlink>
      <w:r>
        <w:t>.</w:t>
      </w:r>
    </w:p>
    <w:p w:rsidR="00CF07E1" w:rsidRDefault="00F84752">
      <w:pPr>
        <w:pStyle w:val="Bibliography"/>
      </w:pPr>
      <w:bookmarkStart w:id="400" w:name="ref-Sundermann-GregorNazianzRangstreit-1"/>
      <w:bookmarkEnd w:id="399"/>
      <w:proofErr w:type="spellStart"/>
      <w:r>
        <w:t>Sundermann</w:t>
      </w:r>
      <w:proofErr w:type="spellEnd"/>
      <w:r>
        <w:t xml:space="preserve">, K. 1991. </w:t>
      </w:r>
      <w:r>
        <w:rPr>
          <w:i/>
        </w:rPr>
        <w:t xml:space="preserve">Gregor von Nazianz: Der </w:t>
      </w:r>
      <w:proofErr w:type="spellStart"/>
      <w:r>
        <w:rPr>
          <w:i/>
        </w:rPr>
        <w:t>Rangstreit</w:t>
      </w:r>
      <w:proofErr w:type="spellEnd"/>
      <w:r>
        <w:rPr>
          <w:i/>
        </w:rPr>
        <w:t xml:space="preserve"> </w:t>
      </w:r>
      <w:proofErr w:type="spellStart"/>
      <w:r>
        <w:rPr>
          <w:i/>
        </w:rPr>
        <w:t>zwischen</w:t>
      </w:r>
      <w:proofErr w:type="spellEnd"/>
      <w:r>
        <w:rPr>
          <w:i/>
        </w:rPr>
        <w:t xml:space="preserve"> </w:t>
      </w:r>
      <w:proofErr w:type="spellStart"/>
      <w:r>
        <w:rPr>
          <w:i/>
        </w:rPr>
        <w:t>Ehe</w:t>
      </w:r>
      <w:proofErr w:type="spellEnd"/>
      <w:r>
        <w:rPr>
          <w:i/>
        </w:rPr>
        <w:t xml:space="preserve"> und </w:t>
      </w:r>
      <w:proofErr w:type="spellStart"/>
      <w:r>
        <w:rPr>
          <w:i/>
        </w:rPr>
        <w:t>Jungfräulichkeit</w:t>
      </w:r>
      <w:proofErr w:type="spellEnd"/>
      <w:r>
        <w:t xml:space="preserve">. Paderborn: </w:t>
      </w:r>
      <w:proofErr w:type="spellStart"/>
      <w:r>
        <w:t>Schöningh</w:t>
      </w:r>
      <w:proofErr w:type="spellEnd"/>
      <w:r>
        <w:t>.</w:t>
      </w:r>
    </w:p>
    <w:p w:rsidR="00CF07E1" w:rsidRDefault="00F84752">
      <w:pPr>
        <w:pStyle w:val="Bibliography"/>
      </w:pPr>
      <w:bookmarkStart w:id="401" w:name="ref-sykespoemata1979"/>
      <w:bookmarkEnd w:id="400"/>
      <w:r>
        <w:t xml:space="preserve">Sykes, D.A. 1979. “The </w:t>
      </w:r>
      <w:proofErr w:type="spellStart"/>
      <w:r>
        <w:t>Poemata</w:t>
      </w:r>
      <w:proofErr w:type="spellEnd"/>
      <w:r>
        <w:t xml:space="preserve"> Arcana of Gregory of Nazianzus. Some Literary Questions.” </w:t>
      </w:r>
      <w:proofErr w:type="spellStart"/>
      <w:r>
        <w:rPr>
          <w:i/>
        </w:rPr>
        <w:t>ByzZ</w:t>
      </w:r>
      <w:proofErr w:type="spellEnd"/>
      <w:r>
        <w:t xml:space="preserve"> 72 (1): 6–15. doi:</w:t>
      </w:r>
      <w:hyperlink r:id="rId36">
        <w:r>
          <w:rPr>
            <w:rStyle w:val="Hyperlink"/>
          </w:rPr>
          <w:t>10.1515/byzs.1979.72.1.6</w:t>
        </w:r>
      </w:hyperlink>
      <w:r>
        <w:t>.</w:t>
      </w:r>
    </w:p>
    <w:p w:rsidR="00CF07E1" w:rsidRDefault="00F84752">
      <w:pPr>
        <w:pStyle w:val="Bibliography"/>
      </w:pPr>
      <w:bookmarkStart w:id="402" w:name="ref-Sykes-GregoryNazianzendidactic-1985"/>
      <w:bookmarkEnd w:id="401"/>
      <w:r>
        <w:t xml:space="preserve">———. 1985. “Gregory Nazianzen as didactic poet.” In </w:t>
      </w:r>
      <w:proofErr w:type="spellStart"/>
      <w:r>
        <w:rPr>
          <w:i/>
        </w:rPr>
        <w:t>Studia</w:t>
      </w:r>
      <w:proofErr w:type="spellEnd"/>
      <w:r>
        <w:rPr>
          <w:i/>
        </w:rPr>
        <w:t xml:space="preserve"> </w:t>
      </w:r>
      <w:proofErr w:type="spellStart"/>
      <w:r>
        <w:rPr>
          <w:i/>
        </w:rPr>
        <w:t>Patristica</w:t>
      </w:r>
      <w:proofErr w:type="spellEnd"/>
      <w:r>
        <w:rPr>
          <w:i/>
        </w:rPr>
        <w:t xml:space="preserve"> 16</w:t>
      </w:r>
      <w:r>
        <w:t>, 2:433–37.</w:t>
      </w:r>
    </w:p>
    <w:p w:rsidR="00CF07E1" w:rsidRDefault="00F84752">
      <w:pPr>
        <w:pStyle w:val="Bibliography"/>
      </w:pPr>
      <w:bookmarkStart w:id="403" w:name="ref-Sykes-ReflectionsGregoryNazianzen-19"/>
      <w:bookmarkEnd w:id="402"/>
      <w:r>
        <w:t xml:space="preserve">———. 1989a. “Reflections on Gregory Nazianzen’s </w:t>
      </w:r>
      <w:proofErr w:type="spellStart"/>
      <w:r>
        <w:t>Poemata</w:t>
      </w:r>
      <w:proofErr w:type="spellEnd"/>
      <w:r>
        <w:t xml:space="preserve"> </w:t>
      </w:r>
      <w:proofErr w:type="spellStart"/>
      <w:r>
        <w:t>Quae</w:t>
      </w:r>
      <w:proofErr w:type="spellEnd"/>
      <w:r>
        <w:t xml:space="preserve"> </w:t>
      </w:r>
      <w:proofErr w:type="spellStart"/>
      <w:r>
        <w:t>Spectant</w:t>
      </w:r>
      <w:proofErr w:type="spellEnd"/>
      <w:r>
        <w:t xml:space="preserve"> Ad </w:t>
      </w:r>
      <w:proofErr w:type="spellStart"/>
      <w:r>
        <w:t>Alios</w:t>
      </w:r>
      <w:proofErr w:type="spellEnd"/>
      <w:r>
        <w:t xml:space="preserve">.” In </w:t>
      </w:r>
      <w:proofErr w:type="spellStart"/>
      <w:r>
        <w:rPr>
          <w:i/>
        </w:rPr>
        <w:t>Studia</w:t>
      </w:r>
      <w:proofErr w:type="spellEnd"/>
      <w:r>
        <w:rPr>
          <w:i/>
        </w:rPr>
        <w:t xml:space="preserve"> </w:t>
      </w:r>
      <w:proofErr w:type="spellStart"/>
      <w:r>
        <w:rPr>
          <w:i/>
        </w:rPr>
        <w:t>Patristica</w:t>
      </w:r>
      <w:proofErr w:type="spellEnd"/>
      <w:r>
        <w:rPr>
          <w:i/>
        </w:rPr>
        <w:t xml:space="preserve"> 18</w:t>
      </w:r>
      <w:r>
        <w:t>, 3:551–56.</w:t>
      </w:r>
    </w:p>
    <w:p w:rsidR="00CF07E1" w:rsidRDefault="00F84752">
      <w:pPr>
        <w:pStyle w:val="Bibliography"/>
      </w:pPr>
      <w:bookmarkStart w:id="404" w:name="ref-Sykes-GregoryNazianzenpoet-1989"/>
      <w:bookmarkEnd w:id="403"/>
      <w:r>
        <w:t xml:space="preserve">———. 1989b. “Gregory Nazianzen, Poet of the Moral Life.” In </w:t>
      </w:r>
      <w:proofErr w:type="spellStart"/>
      <w:r>
        <w:rPr>
          <w:i/>
        </w:rPr>
        <w:t>Studia</w:t>
      </w:r>
      <w:proofErr w:type="spellEnd"/>
      <w:r>
        <w:rPr>
          <w:i/>
        </w:rPr>
        <w:t xml:space="preserve"> </w:t>
      </w:r>
      <w:proofErr w:type="spellStart"/>
      <w:r>
        <w:rPr>
          <w:i/>
        </w:rPr>
        <w:t>Patristica</w:t>
      </w:r>
      <w:proofErr w:type="spellEnd"/>
      <w:r>
        <w:rPr>
          <w:i/>
        </w:rPr>
        <w:t xml:space="preserve"> 22</w:t>
      </w:r>
      <w:r>
        <w:t>, 69–73.</w:t>
      </w:r>
    </w:p>
    <w:p w:rsidR="00CF07E1" w:rsidRDefault="00F84752">
      <w:pPr>
        <w:pStyle w:val="Bibliography"/>
      </w:pPr>
      <w:bookmarkStart w:id="405" w:name="ref-Moreschini-PoemataArcana-1997"/>
      <w:bookmarkEnd w:id="404"/>
      <w:r>
        <w:t xml:space="preserve">Sykes, D.A., and </w:t>
      </w:r>
      <w:proofErr w:type="spellStart"/>
      <w:r>
        <w:t>Moreschini</w:t>
      </w:r>
      <w:proofErr w:type="spellEnd"/>
      <w:r>
        <w:t xml:space="preserve">, C. 1997. </w:t>
      </w:r>
      <w:r>
        <w:rPr>
          <w:i/>
        </w:rPr>
        <w:t xml:space="preserve">St. Gregory of Nazianzus. </w:t>
      </w:r>
      <w:proofErr w:type="spellStart"/>
      <w:r>
        <w:rPr>
          <w:i/>
        </w:rPr>
        <w:t>Poemata</w:t>
      </w:r>
      <w:proofErr w:type="spellEnd"/>
      <w:r>
        <w:rPr>
          <w:i/>
        </w:rPr>
        <w:t xml:space="preserve"> Arcana.</w:t>
      </w:r>
      <w:r>
        <w:t xml:space="preserve"> Oxford: Clarendon Press.</w:t>
      </w:r>
    </w:p>
    <w:p w:rsidR="00CF07E1" w:rsidRDefault="00F84752">
      <w:pPr>
        <w:pStyle w:val="Bibliography"/>
      </w:pPr>
      <w:bookmarkStart w:id="406" w:name="ref-Szymusiak-Elementstheologiehomme-196"/>
      <w:bookmarkEnd w:id="405"/>
      <w:proofErr w:type="spellStart"/>
      <w:r>
        <w:t>Szymusiak</w:t>
      </w:r>
      <w:proofErr w:type="spellEnd"/>
      <w:r>
        <w:t xml:space="preserve">, J.M. 1963. </w:t>
      </w:r>
      <w:proofErr w:type="spellStart"/>
      <w:r>
        <w:rPr>
          <w:i/>
        </w:rPr>
        <w:t>Éléments</w:t>
      </w:r>
      <w:proofErr w:type="spellEnd"/>
      <w:r>
        <w:rPr>
          <w:i/>
        </w:rPr>
        <w:t xml:space="preserve"> de </w:t>
      </w:r>
      <w:proofErr w:type="spellStart"/>
      <w:r>
        <w:rPr>
          <w:i/>
        </w:rPr>
        <w:t>théologie</w:t>
      </w:r>
      <w:proofErr w:type="spellEnd"/>
      <w:r>
        <w:rPr>
          <w:i/>
        </w:rPr>
        <w:t xml:space="preserve"> de </w:t>
      </w:r>
      <w:proofErr w:type="spellStart"/>
      <w:r>
        <w:rPr>
          <w:i/>
        </w:rPr>
        <w:t>l’homme</w:t>
      </w:r>
      <w:proofErr w:type="spellEnd"/>
      <w:r>
        <w:rPr>
          <w:i/>
        </w:rPr>
        <w:t xml:space="preserve"> </w:t>
      </w:r>
      <w:proofErr w:type="spellStart"/>
      <w:r>
        <w:rPr>
          <w:i/>
        </w:rPr>
        <w:t>selon</w:t>
      </w:r>
      <w:proofErr w:type="spellEnd"/>
      <w:r>
        <w:rPr>
          <w:i/>
        </w:rPr>
        <w:t xml:space="preserve"> saint Grégoire de </w:t>
      </w:r>
      <w:proofErr w:type="spellStart"/>
      <w:r>
        <w:rPr>
          <w:i/>
        </w:rPr>
        <w:t>Nazianze</w:t>
      </w:r>
      <w:proofErr w:type="spellEnd"/>
      <w:r>
        <w:t>. Roma.</w:t>
      </w:r>
    </w:p>
    <w:p w:rsidR="00CF07E1" w:rsidRDefault="00F84752">
      <w:pPr>
        <w:pStyle w:val="Bibliography"/>
      </w:pPr>
      <w:bookmarkStart w:id="407" w:name="ref-Szymusiak-Affholder-Psychologiehisto"/>
      <w:bookmarkEnd w:id="406"/>
      <w:proofErr w:type="spellStart"/>
      <w:r>
        <w:t>Szymusiak-Affholder</w:t>
      </w:r>
      <w:proofErr w:type="spellEnd"/>
      <w:r>
        <w:t>, C. 1971. “</w:t>
      </w:r>
      <w:proofErr w:type="spellStart"/>
      <w:r>
        <w:t>Psychologie</w:t>
      </w:r>
      <w:proofErr w:type="spellEnd"/>
      <w:r>
        <w:t xml:space="preserve"> et </w:t>
      </w:r>
      <w:proofErr w:type="spellStart"/>
      <w:r>
        <w:t>histoire</w:t>
      </w:r>
      <w:proofErr w:type="spellEnd"/>
      <w:r>
        <w:t xml:space="preserve"> </w:t>
      </w:r>
      <w:proofErr w:type="spellStart"/>
      <w:r>
        <w:t>dans</w:t>
      </w:r>
      <w:proofErr w:type="spellEnd"/>
      <w:r>
        <w:t xml:space="preserve"> le </w:t>
      </w:r>
      <w:proofErr w:type="spellStart"/>
      <w:r>
        <w:t>rêve</w:t>
      </w:r>
      <w:proofErr w:type="spellEnd"/>
      <w:r>
        <w:t xml:space="preserve"> initial de Grégoire le </w:t>
      </w:r>
      <w:proofErr w:type="spellStart"/>
      <w:r>
        <w:t>théologien</w:t>
      </w:r>
      <w:proofErr w:type="spellEnd"/>
      <w:r>
        <w:t xml:space="preserve">.” </w:t>
      </w:r>
      <w:proofErr w:type="spellStart"/>
      <w:r>
        <w:rPr>
          <w:i/>
        </w:rPr>
        <w:t>Philologus</w:t>
      </w:r>
      <w:proofErr w:type="spellEnd"/>
      <w:r>
        <w:t xml:space="preserve"> 115: 302–10.</w:t>
      </w:r>
    </w:p>
    <w:p w:rsidR="00CF07E1" w:rsidRDefault="00F84752">
      <w:pPr>
        <w:pStyle w:val="Bibliography"/>
      </w:pPr>
      <w:bookmarkStart w:id="408" w:name="ref-tarrantp2004"/>
      <w:bookmarkEnd w:id="407"/>
      <w:r>
        <w:lastRenderedPageBreak/>
        <w:t xml:space="preserve">Tarrant, R.J. 2004. </w:t>
      </w:r>
      <w:r>
        <w:rPr>
          <w:i/>
        </w:rPr>
        <w:t xml:space="preserve">P. </w:t>
      </w:r>
      <w:proofErr w:type="spellStart"/>
      <w:r>
        <w:rPr>
          <w:i/>
        </w:rPr>
        <w:t>Ovidi</w:t>
      </w:r>
      <w:proofErr w:type="spellEnd"/>
      <w:r>
        <w:rPr>
          <w:i/>
        </w:rPr>
        <w:t xml:space="preserve"> </w:t>
      </w:r>
      <w:proofErr w:type="spellStart"/>
      <w:r>
        <w:rPr>
          <w:i/>
        </w:rPr>
        <w:t>Nasonis</w:t>
      </w:r>
      <w:proofErr w:type="spellEnd"/>
      <w:r>
        <w:rPr>
          <w:i/>
        </w:rPr>
        <w:t xml:space="preserve"> Metamorphoses</w:t>
      </w:r>
      <w:r>
        <w:t xml:space="preserve">. </w:t>
      </w:r>
      <w:proofErr w:type="gramStart"/>
      <w:r>
        <w:t>Oxford :</w:t>
      </w:r>
      <w:proofErr w:type="gramEnd"/>
      <w:r>
        <w:t xml:space="preserve"> New York: Oxford University Press.</w:t>
      </w:r>
    </w:p>
    <w:p w:rsidR="00CF07E1" w:rsidRDefault="00F84752">
      <w:pPr>
        <w:pStyle w:val="Bibliography"/>
      </w:pPr>
      <w:bookmarkStart w:id="409" w:name="ref-Thomas-VirgilGeorgicsart-1986a"/>
      <w:bookmarkEnd w:id="408"/>
      <w:r>
        <w:t xml:space="preserve">Thomas, R.F. 1986. “Virgil’s Georgics and the Art of Reference.” </w:t>
      </w:r>
      <w:proofErr w:type="spellStart"/>
      <w:r>
        <w:rPr>
          <w:i/>
        </w:rPr>
        <w:t>HSPh</w:t>
      </w:r>
      <w:proofErr w:type="spellEnd"/>
      <w:r>
        <w:t xml:space="preserve"> 90: 171–98.</w:t>
      </w:r>
    </w:p>
    <w:p w:rsidR="00CF07E1" w:rsidRDefault="00F84752">
      <w:pPr>
        <w:pStyle w:val="Bibliography"/>
      </w:pPr>
      <w:bookmarkStart w:id="410" w:name="ref-Toohey-EpicLessonsIntroduction-1996"/>
      <w:bookmarkEnd w:id="409"/>
      <w:r>
        <w:t xml:space="preserve">Toohey, P. 1996. </w:t>
      </w:r>
      <w:r>
        <w:rPr>
          <w:i/>
        </w:rPr>
        <w:t>Epic Lessons: An Introduction to Ancient Didactic Poetry</w:t>
      </w:r>
      <w:r>
        <w:t>. New York: Routledge.</w:t>
      </w:r>
    </w:p>
    <w:p w:rsidR="00CF07E1" w:rsidRDefault="00F84752">
      <w:pPr>
        <w:pStyle w:val="Bibliography"/>
      </w:pPr>
      <w:bookmarkStart w:id="411" w:name="ref-tuillierpassion1969"/>
      <w:bookmarkEnd w:id="410"/>
      <w:proofErr w:type="spellStart"/>
      <w:r>
        <w:t>Tuillier</w:t>
      </w:r>
      <w:proofErr w:type="spellEnd"/>
      <w:r>
        <w:t xml:space="preserve">, A. 1969. </w:t>
      </w:r>
      <w:r>
        <w:rPr>
          <w:i/>
        </w:rPr>
        <w:t>La Passion Du Christ</w:t>
      </w:r>
      <w:r>
        <w:t xml:space="preserve">. Sources </w:t>
      </w:r>
      <w:proofErr w:type="spellStart"/>
      <w:r>
        <w:t>Chrétiennes</w:t>
      </w:r>
      <w:proofErr w:type="spellEnd"/>
      <w:r>
        <w:t xml:space="preserve"> 149. Paris: Éditions du Cerf.</w:t>
      </w:r>
    </w:p>
    <w:p w:rsidR="00CF07E1" w:rsidRDefault="00F84752">
      <w:pPr>
        <w:pStyle w:val="Bibliography"/>
      </w:pPr>
      <w:bookmarkStart w:id="412" w:name="ref-uklejadeloshymnus2005"/>
      <w:bookmarkEnd w:id="411"/>
      <w:proofErr w:type="spellStart"/>
      <w:r>
        <w:t>Ukleja</w:t>
      </w:r>
      <w:proofErr w:type="spellEnd"/>
      <w:r>
        <w:t xml:space="preserve">, K. 2005. </w:t>
      </w:r>
      <w:r>
        <w:rPr>
          <w:i/>
        </w:rPr>
        <w:t>Der Delos-</w:t>
      </w:r>
      <w:proofErr w:type="spellStart"/>
      <w:r>
        <w:rPr>
          <w:i/>
        </w:rPr>
        <w:t>Hymnus</w:t>
      </w:r>
      <w:proofErr w:type="spellEnd"/>
      <w:r>
        <w:rPr>
          <w:i/>
        </w:rPr>
        <w:t xml:space="preserve"> Des </w:t>
      </w:r>
      <w:proofErr w:type="spellStart"/>
      <w:r>
        <w:rPr>
          <w:i/>
        </w:rPr>
        <w:t>Kallimachos</w:t>
      </w:r>
      <w:proofErr w:type="spellEnd"/>
      <w:r>
        <w:rPr>
          <w:i/>
        </w:rPr>
        <w:t xml:space="preserve"> </w:t>
      </w:r>
      <w:proofErr w:type="spellStart"/>
      <w:r>
        <w:rPr>
          <w:i/>
        </w:rPr>
        <w:t>Innerhalb</w:t>
      </w:r>
      <w:proofErr w:type="spellEnd"/>
      <w:r>
        <w:rPr>
          <w:i/>
        </w:rPr>
        <w:t xml:space="preserve"> Seines </w:t>
      </w:r>
      <w:proofErr w:type="spellStart"/>
      <w:r>
        <w:rPr>
          <w:i/>
        </w:rPr>
        <w:t>Hymnensextetts</w:t>
      </w:r>
      <w:proofErr w:type="spellEnd"/>
      <w:r>
        <w:t xml:space="preserve">. Orbis </w:t>
      </w:r>
      <w:proofErr w:type="spellStart"/>
      <w:r>
        <w:t>Antiquus</w:t>
      </w:r>
      <w:proofErr w:type="spellEnd"/>
      <w:r>
        <w:t xml:space="preserve"> 39. Münster: </w:t>
      </w:r>
      <w:proofErr w:type="spellStart"/>
      <w:r>
        <w:t>Aschendorff</w:t>
      </w:r>
      <w:proofErr w:type="spellEnd"/>
      <w:r>
        <w:t>.</w:t>
      </w:r>
    </w:p>
    <w:p w:rsidR="00CF07E1" w:rsidRDefault="00F84752">
      <w:pPr>
        <w:pStyle w:val="Bibliography"/>
      </w:pPr>
      <w:bookmarkStart w:id="413" w:name="ref-vandamkingdom2002"/>
      <w:bookmarkEnd w:id="412"/>
      <w:r>
        <w:t xml:space="preserve">Van Dam, R. 2002. </w:t>
      </w:r>
      <w:r>
        <w:rPr>
          <w:i/>
        </w:rPr>
        <w:t>Kingdom of Snow: Roman Rule and Greek Culture in Cappadocia</w:t>
      </w:r>
      <w:r>
        <w:t>. Philadelphia: University of Pennsylvania Press.</w:t>
      </w:r>
    </w:p>
    <w:p w:rsidR="00CF07E1" w:rsidRDefault="00F84752">
      <w:pPr>
        <w:pStyle w:val="Bibliography"/>
      </w:pPr>
      <w:bookmarkStart w:id="414" w:name="ref-Dam-FamiliesFriendsLate-2003"/>
      <w:bookmarkEnd w:id="413"/>
      <w:r>
        <w:t xml:space="preserve">———. 2003a. </w:t>
      </w:r>
      <w:r>
        <w:rPr>
          <w:i/>
        </w:rPr>
        <w:t>Families and Friends in Late Roman Cappadocia</w:t>
      </w:r>
      <w:r>
        <w:t>. Philadelphia: University of Pennsylvania Press.</w:t>
      </w:r>
    </w:p>
    <w:p w:rsidR="00CF07E1" w:rsidRDefault="00F84752">
      <w:pPr>
        <w:pStyle w:val="Bibliography"/>
      </w:pPr>
      <w:bookmarkStart w:id="415" w:name="ref-VanDam-BecomingChristianConversion-2"/>
      <w:bookmarkEnd w:id="414"/>
      <w:r>
        <w:t xml:space="preserve">———. 2003b. </w:t>
      </w:r>
      <w:r>
        <w:rPr>
          <w:i/>
        </w:rPr>
        <w:t>Becoming Christian: The Conversion of Roman Cappadocia</w:t>
      </w:r>
      <w:r>
        <w:t>. Philadelphia: University of Pennsylvania Press.</w:t>
      </w:r>
    </w:p>
    <w:p w:rsidR="00CF07E1" w:rsidRDefault="00F84752">
      <w:pPr>
        <w:pStyle w:val="Bibliography"/>
      </w:pPr>
      <w:bookmarkStart w:id="416" w:name="ref-vansicklepoetics1981"/>
      <w:bookmarkEnd w:id="415"/>
      <w:r>
        <w:t xml:space="preserve">Van Sickle, J. 1981. “Poetics of Opening and Closure in </w:t>
      </w:r>
      <w:proofErr w:type="spellStart"/>
      <w:r>
        <w:t>Meleager</w:t>
      </w:r>
      <w:proofErr w:type="spellEnd"/>
      <w:r>
        <w:t xml:space="preserve">, Catullus, and Gallus.” </w:t>
      </w:r>
      <w:r>
        <w:rPr>
          <w:i/>
        </w:rPr>
        <w:t>CW</w:t>
      </w:r>
      <w:r>
        <w:t xml:space="preserve"> 75 (2): 65–75. doi:</w:t>
      </w:r>
      <w:hyperlink r:id="rId37">
        <w:r>
          <w:rPr>
            <w:rStyle w:val="Hyperlink"/>
          </w:rPr>
          <w:t>10.2307/4349339</w:t>
        </w:r>
      </w:hyperlink>
      <w:r>
        <w:t>.</w:t>
      </w:r>
    </w:p>
    <w:p w:rsidR="00CF07E1" w:rsidRDefault="00F84752">
      <w:pPr>
        <w:pStyle w:val="Bibliography"/>
      </w:pPr>
      <w:bookmarkStart w:id="417" w:name="ref-Vergados-HomericHymnHermes-2013"/>
      <w:bookmarkEnd w:id="416"/>
      <w:proofErr w:type="spellStart"/>
      <w:r>
        <w:t>Vergados</w:t>
      </w:r>
      <w:proofErr w:type="spellEnd"/>
      <w:r>
        <w:t xml:space="preserve">, A. 2013. </w:t>
      </w:r>
      <w:r>
        <w:rPr>
          <w:i/>
        </w:rPr>
        <w:t>The Homeric Hymn to Hermes: Introduction, Text and Commentary</w:t>
      </w:r>
      <w:r>
        <w:t>. Berlin: De Gruyter.</w:t>
      </w:r>
    </w:p>
    <w:p w:rsidR="00CF07E1" w:rsidRDefault="00F84752">
      <w:pPr>
        <w:pStyle w:val="Bibliography"/>
      </w:pPr>
      <w:bookmarkStart w:id="418" w:name="ref-Vertoudakis-OGDOOVIVLIOTIS-2011"/>
      <w:bookmarkEnd w:id="417"/>
      <w:proofErr w:type="spellStart"/>
      <w:r>
        <w:t>Vertoudakis</w:t>
      </w:r>
      <w:proofErr w:type="spellEnd"/>
      <w:r>
        <w:t xml:space="preserve">, V. 2011. </w:t>
      </w:r>
      <w:r>
        <w:rPr>
          <w:i/>
        </w:rPr>
        <w:t>ΤΟ ΟΓΔΟΟ ΒΙΒΛΙΟ ΤΗΣ ΠΑΛΑΤΙΝΗΣ ΑΝΘΟΛΟΓΙΑΣ</w:t>
      </w:r>
      <w:r>
        <w:t>. Athens: ΚΑΡΔΑΜΙΤΣΑ.</w:t>
      </w:r>
    </w:p>
    <w:p w:rsidR="00CF07E1" w:rsidRDefault="00F84752">
      <w:pPr>
        <w:pStyle w:val="Bibliography"/>
      </w:pPr>
      <w:bookmarkStart w:id="419" w:name="ref-villemaintableau1874"/>
      <w:bookmarkEnd w:id="418"/>
      <w:proofErr w:type="spellStart"/>
      <w:r>
        <w:t>Villemain</w:t>
      </w:r>
      <w:proofErr w:type="spellEnd"/>
      <w:r>
        <w:t xml:space="preserve">, A.F. 1874. </w:t>
      </w:r>
      <w:r>
        <w:rPr>
          <w:i/>
        </w:rPr>
        <w:t xml:space="preserve">Tableau de </w:t>
      </w:r>
      <w:proofErr w:type="spellStart"/>
      <w:r>
        <w:rPr>
          <w:i/>
        </w:rPr>
        <w:t>l’éloquence</w:t>
      </w:r>
      <w:proofErr w:type="spellEnd"/>
      <w:r>
        <w:rPr>
          <w:i/>
        </w:rPr>
        <w:t xml:space="preserve"> </w:t>
      </w:r>
      <w:proofErr w:type="spellStart"/>
      <w:r>
        <w:rPr>
          <w:i/>
        </w:rPr>
        <w:t>chrétienne</w:t>
      </w:r>
      <w:proofErr w:type="spellEnd"/>
      <w:r>
        <w:rPr>
          <w:i/>
        </w:rPr>
        <w:t xml:space="preserve"> au 4. </w:t>
      </w:r>
      <w:proofErr w:type="spellStart"/>
      <w:r>
        <w:rPr>
          <w:i/>
        </w:rPr>
        <w:t>siecle</w:t>
      </w:r>
      <w:proofErr w:type="spellEnd"/>
      <w:r>
        <w:t>. Paris: Didier.</w:t>
      </w:r>
    </w:p>
    <w:p w:rsidR="00CF07E1" w:rsidRDefault="00F84752">
      <w:pPr>
        <w:pStyle w:val="Bibliography"/>
      </w:pPr>
      <w:bookmarkStart w:id="420" w:name="ref-Volk-poeticsLatindidactic-2002"/>
      <w:bookmarkEnd w:id="419"/>
      <w:r>
        <w:t xml:space="preserve">Volk, K. 2002. </w:t>
      </w:r>
      <w:r>
        <w:rPr>
          <w:i/>
        </w:rPr>
        <w:t xml:space="preserve">The Poetics of Latin Didactic: Lucretius, Vergil, Ovid, </w:t>
      </w:r>
      <w:proofErr w:type="spellStart"/>
      <w:r>
        <w:rPr>
          <w:i/>
        </w:rPr>
        <w:t>Manilius</w:t>
      </w:r>
      <w:proofErr w:type="spellEnd"/>
      <w:r>
        <w:t xml:space="preserve">. </w:t>
      </w:r>
      <w:proofErr w:type="gramStart"/>
      <w:r>
        <w:t>Oxford ;</w:t>
      </w:r>
      <w:proofErr w:type="gramEnd"/>
      <w:r>
        <w:t xml:space="preserve"> New York: Oxford University Press.</w:t>
      </w:r>
    </w:p>
    <w:p w:rsidR="00CF07E1" w:rsidRDefault="00F84752">
      <w:pPr>
        <w:pStyle w:val="Bibliography"/>
      </w:pPr>
      <w:bookmarkStart w:id="421" w:name="ref-vonderMuhll-HomeriOdyssea-1962"/>
      <w:bookmarkEnd w:id="420"/>
      <w:r>
        <w:t xml:space="preserve">von der </w:t>
      </w:r>
      <w:proofErr w:type="spellStart"/>
      <w:r>
        <w:t>Mühll</w:t>
      </w:r>
      <w:proofErr w:type="spellEnd"/>
      <w:r>
        <w:t xml:space="preserve">, P. 1962. </w:t>
      </w:r>
      <w:proofErr w:type="spellStart"/>
      <w:r>
        <w:rPr>
          <w:i/>
        </w:rPr>
        <w:t>Homeri</w:t>
      </w:r>
      <w:proofErr w:type="spellEnd"/>
      <w:r>
        <w:rPr>
          <w:i/>
        </w:rPr>
        <w:t xml:space="preserve"> </w:t>
      </w:r>
      <w:proofErr w:type="spellStart"/>
      <w:r>
        <w:rPr>
          <w:i/>
        </w:rPr>
        <w:t>Odyssea</w:t>
      </w:r>
      <w:proofErr w:type="spellEnd"/>
      <w:r>
        <w:t xml:space="preserve">. Bibliotheca </w:t>
      </w:r>
      <w:proofErr w:type="spellStart"/>
      <w:r>
        <w:t>scriptorum</w:t>
      </w:r>
      <w:proofErr w:type="spellEnd"/>
      <w:r>
        <w:t xml:space="preserve"> </w:t>
      </w:r>
      <w:proofErr w:type="spellStart"/>
      <w:r>
        <w:t>Graecorum</w:t>
      </w:r>
      <w:proofErr w:type="spellEnd"/>
      <w:r>
        <w:t xml:space="preserve"> et Romanorum </w:t>
      </w:r>
      <w:proofErr w:type="spellStart"/>
      <w:r>
        <w:t>Teubneriana</w:t>
      </w:r>
      <w:proofErr w:type="spellEnd"/>
      <w:r>
        <w:t>. Stuttgart: Teubner.</w:t>
      </w:r>
    </w:p>
    <w:p w:rsidR="00CF07E1" w:rsidRDefault="00F84752">
      <w:pPr>
        <w:pStyle w:val="Bibliography"/>
      </w:pPr>
      <w:bookmarkStart w:id="422" w:name="ref-wagnerbasil1950"/>
      <w:bookmarkEnd w:id="421"/>
      <w:r>
        <w:t xml:space="preserve">Wagner, S.M.M. 1950. </w:t>
      </w:r>
      <w:r>
        <w:rPr>
          <w:i/>
        </w:rPr>
        <w:t>Basil the Great. Ascetical Works.</w:t>
      </w:r>
      <w:r>
        <w:t xml:space="preserve"> Fathers of the Church 9. Catholic University of America Press. doi:</w:t>
      </w:r>
      <w:hyperlink r:id="rId38">
        <w:r>
          <w:rPr>
            <w:rStyle w:val="Hyperlink"/>
          </w:rPr>
          <w:t>10.2307/</w:t>
        </w:r>
        <w:proofErr w:type="gramStart"/>
        <w:r>
          <w:rPr>
            <w:rStyle w:val="Hyperlink"/>
          </w:rPr>
          <w:t>j.ctt</w:t>
        </w:r>
        <w:proofErr w:type="gramEnd"/>
        <w:r>
          <w:rPr>
            <w:rStyle w:val="Hyperlink"/>
          </w:rPr>
          <w:t>32b2kz</w:t>
        </w:r>
      </w:hyperlink>
      <w:r>
        <w:t>.</w:t>
      </w:r>
    </w:p>
    <w:p w:rsidR="00CF07E1" w:rsidRDefault="00F84752">
      <w:pPr>
        <w:pStyle w:val="Bibliography"/>
      </w:pPr>
      <w:bookmarkStart w:id="423" w:name="ref-Walker-RhetoricPoeticsAntiquity-2000"/>
      <w:bookmarkEnd w:id="422"/>
      <w:r>
        <w:t xml:space="preserve">Walker, J. 2000. </w:t>
      </w:r>
      <w:r>
        <w:rPr>
          <w:i/>
        </w:rPr>
        <w:t>Rhetoric and Poetics in Antiquity</w:t>
      </w:r>
      <w:r>
        <w:t>. Oxford University Press.</w:t>
      </w:r>
    </w:p>
    <w:p w:rsidR="00CF07E1" w:rsidRDefault="00F84752">
      <w:pPr>
        <w:pStyle w:val="Bibliography"/>
      </w:pPr>
      <w:bookmarkStart w:id="424" w:name="ref-Waltz-Anthologiegrecque-1944"/>
      <w:bookmarkEnd w:id="423"/>
      <w:r>
        <w:t xml:space="preserve">Waltz, P. 1944. </w:t>
      </w:r>
      <w:proofErr w:type="spellStart"/>
      <w:r>
        <w:rPr>
          <w:i/>
        </w:rPr>
        <w:t>Anthologie</w:t>
      </w:r>
      <w:proofErr w:type="spellEnd"/>
      <w:r>
        <w:rPr>
          <w:i/>
        </w:rPr>
        <w:t xml:space="preserve"> grecque</w:t>
      </w:r>
      <w:r>
        <w:t xml:space="preserve">. Vol. 6: Book 8. Les Belles </w:t>
      </w:r>
      <w:proofErr w:type="spellStart"/>
      <w:r>
        <w:t>Lettres</w:t>
      </w:r>
      <w:proofErr w:type="spellEnd"/>
      <w:r>
        <w:t>.</w:t>
      </w:r>
    </w:p>
    <w:p w:rsidR="00CF07E1" w:rsidRDefault="00F84752">
      <w:pPr>
        <w:pStyle w:val="Bibliography"/>
      </w:pPr>
      <w:bookmarkStart w:id="425" w:name="ref-Webb-PoetryRhetoric-1997"/>
      <w:bookmarkEnd w:id="424"/>
      <w:r>
        <w:t xml:space="preserve">Webb, R. 1997. “Poetry and Rhetoric.” In </w:t>
      </w:r>
      <w:r>
        <w:rPr>
          <w:i/>
        </w:rPr>
        <w:t>Handbook of Classical Rhetoric in the Hellenistic Period</w:t>
      </w:r>
      <w:r>
        <w:t>, 340–70. Leiden: Brill.</w:t>
      </w:r>
    </w:p>
    <w:p w:rsidR="00CF07E1" w:rsidRDefault="00F84752">
      <w:pPr>
        <w:pStyle w:val="Bibliography"/>
      </w:pPr>
      <w:bookmarkStart w:id="426" w:name="ref-Hesiod-Theogonyeditedprolegomena-196"/>
      <w:bookmarkEnd w:id="425"/>
      <w:r>
        <w:lastRenderedPageBreak/>
        <w:t xml:space="preserve">West, M.L. 1966. </w:t>
      </w:r>
      <w:r>
        <w:rPr>
          <w:i/>
        </w:rPr>
        <w:t>Hesiod. Theogony</w:t>
      </w:r>
      <w:r>
        <w:t>. Oxford: Clarendon Press.</w:t>
      </w:r>
    </w:p>
    <w:p w:rsidR="00CF07E1" w:rsidRDefault="00F84752">
      <w:pPr>
        <w:pStyle w:val="Bibliography"/>
      </w:pPr>
      <w:bookmarkStart w:id="427" w:name="ref-West-GreekMetre-1982"/>
      <w:bookmarkEnd w:id="426"/>
      <w:r>
        <w:t xml:space="preserve">———. 1982. </w:t>
      </w:r>
      <w:r>
        <w:rPr>
          <w:i/>
        </w:rPr>
        <w:t xml:space="preserve">Greek </w:t>
      </w:r>
      <w:proofErr w:type="spellStart"/>
      <w:r>
        <w:rPr>
          <w:i/>
        </w:rPr>
        <w:t>Metre</w:t>
      </w:r>
      <w:proofErr w:type="spellEnd"/>
      <w:r>
        <w:t>. Oxford: Oxford University Press.</w:t>
      </w:r>
    </w:p>
    <w:p w:rsidR="00CF07E1" w:rsidRDefault="00F84752">
      <w:pPr>
        <w:pStyle w:val="Bibliography"/>
      </w:pPr>
      <w:bookmarkStart w:id="428" w:name="ref-West-HomeriIlias-1998"/>
      <w:bookmarkEnd w:id="427"/>
      <w:r>
        <w:t xml:space="preserve">———. 1998. </w:t>
      </w:r>
      <w:proofErr w:type="spellStart"/>
      <w:r>
        <w:rPr>
          <w:i/>
        </w:rPr>
        <w:t>Homeri</w:t>
      </w:r>
      <w:proofErr w:type="spellEnd"/>
      <w:r>
        <w:rPr>
          <w:i/>
        </w:rPr>
        <w:t xml:space="preserve"> </w:t>
      </w:r>
      <w:proofErr w:type="spellStart"/>
      <w:r>
        <w:rPr>
          <w:i/>
        </w:rPr>
        <w:t>Ilias</w:t>
      </w:r>
      <w:proofErr w:type="spellEnd"/>
      <w:r>
        <w:t xml:space="preserve">. Bibliotheca </w:t>
      </w:r>
      <w:proofErr w:type="spellStart"/>
      <w:r>
        <w:t>scriptorum</w:t>
      </w:r>
      <w:proofErr w:type="spellEnd"/>
      <w:r>
        <w:t xml:space="preserve"> </w:t>
      </w:r>
      <w:proofErr w:type="spellStart"/>
      <w:r>
        <w:t>Graecorum</w:t>
      </w:r>
      <w:proofErr w:type="spellEnd"/>
      <w:r>
        <w:t xml:space="preserve"> et Romanorum </w:t>
      </w:r>
      <w:proofErr w:type="spellStart"/>
      <w:r>
        <w:t>Teubneriana</w:t>
      </w:r>
      <w:proofErr w:type="spellEnd"/>
      <w:r>
        <w:t>. Stuttgart: Teubner.</w:t>
      </w:r>
    </w:p>
    <w:p w:rsidR="00CF07E1" w:rsidRDefault="00F84752">
      <w:pPr>
        <w:pStyle w:val="Bibliography"/>
      </w:pPr>
      <w:bookmarkStart w:id="429" w:name="ref-westcommentary1988"/>
      <w:bookmarkEnd w:id="428"/>
      <w:r>
        <w:t xml:space="preserve">West, S. 1988. </w:t>
      </w:r>
      <w:r>
        <w:rPr>
          <w:i/>
        </w:rPr>
        <w:t>A Commentary on Homer’s Odyssey</w:t>
      </w:r>
      <w:r>
        <w:t xml:space="preserve">. Edited by Alfred </w:t>
      </w:r>
      <w:proofErr w:type="spellStart"/>
      <w:r>
        <w:t>Heubeck</w:t>
      </w:r>
      <w:proofErr w:type="spellEnd"/>
      <w:r>
        <w:t xml:space="preserve"> and J. B. Hainsworth. Vols. 1: Introduction and Books 1–4. Oxford: Clarendon Press.</w:t>
      </w:r>
    </w:p>
    <w:p w:rsidR="00CF07E1" w:rsidRDefault="00F84752">
      <w:pPr>
        <w:pStyle w:val="Bibliography"/>
      </w:pPr>
      <w:bookmarkStart w:id="430" w:name="ref-Whitby-CynegeticaattributedOppian-20"/>
      <w:bookmarkEnd w:id="429"/>
      <w:proofErr w:type="spellStart"/>
      <w:r>
        <w:t>Whitby</w:t>
      </w:r>
      <w:proofErr w:type="spellEnd"/>
      <w:r>
        <w:t xml:space="preserve">, M. 2007. “The </w:t>
      </w:r>
      <w:proofErr w:type="spellStart"/>
      <w:r>
        <w:t>Cynegetica</w:t>
      </w:r>
      <w:proofErr w:type="spellEnd"/>
      <w:r>
        <w:t xml:space="preserve"> Attributed to Oppian.” In </w:t>
      </w:r>
      <w:proofErr w:type="spellStart"/>
      <w:r>
        <w:rPr>
          <w:i/>
        </w:rPr>
        <w:t>Severan</w:t>
      </w:r>
      <w:proofErr w:type="spellEnd"/>
      <w:r>
        <w:rPr>
          <w:i/>
        </w:rPr>
        <w:t xml:space="preserve"> Culture</w:t>
      </w:r>
      <w:r>
        <w:t>, 125–34.</w:t>
      </w:r>
    </w:p>
    <w:p w:rsidR="00CF07E1" w:rsidRDefault="00F84752">
      <w:pPr>
        <w:pStyle w:val="Bibliography"/>
      </w:pPr>
      <w:bookmarkStart w:id="431" w:name="ref-White-Autobiographicalpoems-1996"/>
      <w:bookmarkEnd w:id="430"/>
      <w:r>
        <w:t xml:space="preserve">White, C. 1996. </w:t>
      </w:r>
      <w:r>
        <w:rPr>
          <w:i/>
        </w:rPr>
        <w:t>Gregory of Nazianzus: Autobiographical Poems</w:t>
      </w:r>
      <w:r>
        <w:t xml:space="preserve">. Cambridge Medieval Classics 6. </w:t>
      </w:r>
      <w:proofErr w:type="gramStart"/>
      <w:r>
        <w:t>Cambridge ;</w:t>
      </w:r>
      <w:proofErr w:type="gramEnd"/>
      <w:r>
        <w:t xml:space="preserve"> New York: Cambridge University Press.</w:t>
      </w:r>
    </w:p>
    <w:p w:rsidR="00CF07E1" w:rsidRDefault="00F84752">
      <w:pPr>
        <w:pStyle w:val="Bibliography"/>
      </w:pPr>
      <w:bookmarkStart w:id="432" w:name="ref-White-NotesOppianHalieutica-2001"/>
      <w:bookmarkEnd w:id="431"/>
      <w:r>
        <w:t xml:space="preserve">White, H. 2001. “Notes on </w:t>
      </w:r>
      <w:proofErr w:type="spellStart"/>
      <w:r>
        <w:t>Oppian’s</w:t>
      </w:r>
      <w:proofErr w:type="spellEnd"/>
      <w:r>
        <w:t xml:space="preserve"> </w:t>
      </w:r>
      <w:proofErr w:type="spellStart"/>
      <w:r>
        <w:t>Halieutica</w:t>
      </w:r>
      <w:proofErr w:type="spellEnd"/>
      <w:r>
        <w:t xml:space="preserve">.” </w:t>
      </w:r>
      <w:r>
        <w:rPr>
          <w:i/>
        </w:rPr>
        <w:t>AC</w:t>
      </w:r>
      <w:r>
        <w:t xml:space="preserve"> 70: 171–75.</w:t>
      </w:r>
    </w:p>
    <w:p w:rsidR="00CF07E1" w:rsidRDefault="00F84752">
      <w:pPr>
        <w:pStyle w:val="Bibliography"/>
      </w:pPr>
      <w:bookmarkStart w:id="433" w:name="ref-Wilamowitz-Moellendorff-griechischeL"/>
      <w:bookmarkEnd w:id="432"/>
      <w:proofErr w:type="spellStart"/>
      <w:r>
        <w:t>Wilamowitz-Moellendorff</w:t>
      </w:r>
      <w:proofErr w:type="spellEnd"/>
      <w:r>
        <w:t xml:space="preserve">, U. von. 1912. “Die </w:t>
      </w:r>
      <w:proofErr w:type="spellStart"/>
      <w:r>
        <w:t>griechische</w:t>
      </w:r>
      <w:proofErr w:type="spellEnd"/>
      <w:r>
        <w:t xml:space="preserve"> </w:t>
      </w:r>
      <w:proofErr w:type="spellStart"/>
      <w:r>
        <w:t>Literatur</w:t>
      </w:r>
      <w:proofErr w:type="spellEnd"/>
      <w:r>
        <w:t xml:space="preserve"> des </w:t>
      </w:r>
      <w:proofErr w:type="spellStart"/>
      <w:r>
        <w:t>Altertums</w:t>
      </w:r>
      <w:proofErr w:type="spellEnd"/>
      <w:r>
        <w:t xml:space="preserve">.” In </w:t>
      </w:r>
      <w:proofErr w:type="spellStart"/>
      <w:r>
        <w:t>Hinneberg</w:t>
      </w:r>
      <w:proofErr w:type="spellEnd"/>
      <w:r>
        <w:t xml:space="preserve">, </w:t>
      </w:r>
      <w:proofErr w:type="spellStart"/>
      <w:r>
        <w:t>P.ed</w:t>
      </w:r>
      <w:proofErr w:type="spellEnd"/>
      <w:r>
        <w:t xml:space="preserve">., </w:t>
      </w:r>
      <w:r>
        <w:rPr>
          <w:i/>
        </w:rPr>
        <w:t xml:space="preserve">Die </w:t>
      </w:r>
      <w:proofErr w:type="spellStart"/>
      <w:r>
        <w:rPr>
          <w:i/>
        </w:rPr>
        <w:t>griechische</w:t>
      </w:r>
      <w:proofErr w:type="spellEnd"/>
      <w:r>
        <w:rPr>
          <w:i/>
        </w:rPr>
        <w:t xml:space="preserve"> und </w:t>
      </w:r>
      <w:proofErr w:type="spellStart"/>
      <w:r>
        <w:rPr>
          <w:i/>
        </w:rPr>
        <w:t>lateinische</w:t>
      </w:r>
      <w:proofErr w:type="spellEnd"/>
      <w:r>
        <w:rPr>
          <w:i/>
        </w:rPr>
        <w:t xml:space="preserve"> </w:t>
      </w:r>
      <w:proofErr w:type="spellStart"/>
      <w:r>
        <w:rPr>
          <w:i/>
        </w:rPr>
        <w:t>Literatur</w:t>
      </w:r>
      <w:proofErr w:type="spellEnd"/>
      <w:r>
        <w:rPr>
          <w:i/>
        </w:rPr>
        <w:t xml:space="preserve"> und </w:t>
      </w:r>
      <w:proofErr w:type="spellStart"/>
      <w:r>
        <w:rPr>
          <w:i/>
        </w:rPr>
        <w:t>Sprache</w:t>
      </w:r>
      <w:proofErr w:type="spellEnd"/>
      <w:r>
        <w:t>, 3–318. Leipzig: Teubner.</w:t>
      </w:r>
    </w:p>
    <w:p w:rsidR="00CF07E1" w:rsidRDefault="00F84752">
      <w:pPr>
        <w:pStyle w:val="Bibliography"/>
      </w:pPr>
      <w:bookmarkStart w:id="434" w:name="ref-Wilamowitz-Moellendorff-Hellenistisc"/>
      <w:bookmarkEnd w:id="433"/>
      <w:r>
        <w:t xml:space="preserve">———. 1924. </w:t>
      </w:r>
      <w:proofErr w:type="spellStart"/>
      <w:r>
        <w:rPr>
          <w:i/>
        </w:rPr>
        <w:t>Hellenistische</w:t>
      </w:r>
      <w:proofErr w:type="spellEnd"/>
      <w:r>
        <w:rPr>
          <w:i/>
        </w:rPr>
        <w:t xml:space="preserve"> </w:t>
      </w:r>
      <w:proofErr w:type="spellStart"/>
      <w:r>
        <w:rPr>
          <w:i/>
        </w:rPr>
        <w:t>Dichtung</w:t>
      </w:r>
      <w:proofErr w:type="spellEnd"/>
      <w:r>
        <w:rPr>
          <w:i/>
        </w:rPr>
        <w:t xml:space="preserve"> in der Zeit des </w:t>
      </w:r>
      <w:proofErr w:type="spellStart"/>
      <w:r>
        <w:rPr>
          <w:i/>
        </w:rPr>
        <w:t>Kallimachos</w:t>
      </w:r>
      <w:proofErr w:type="spellEnd"/>
      <w:r>
        <w:t xml:space="preserve">. Berlin: </w:t>
      </w:r>
      <w:proofErr w:type="spellStart"/>
      <w:r>
        <w:t>Weidmann</w:t>
      </w:r>
      <w:proofErr w:type="spellEnd"/>
      <w:r>
        <w:t>.</w:t>
      </w:r>
    </w:p>
    <w:p w:rsidR="00CF07E1" w:rsidRDefault="00F84752">
      <w:pPr>
        <w:pStyle w:val="Bibliography"/>
      </w:pPr>
      <w:bookmarkStart w:id="435" w:name="ref-wimmelkallimachos1960"/>
      <w:bookmarkEnd w:id="434"/>
      <w:proofErr w:type="spellStart"/>
      <w:r>
        <w:t>Wimmel</w:t>
      </w:r>
      <w:proofErr w:type="spellEnd"/>
      <w:r>
        <w:t xml:space="preserve">, W. 1960. </w:t>
      </w:r>
      <w:proofErr w:type="spellStart"/>
      <w:r>
        <w:rPr>
          <w:i/>
        </w:rPr>
        <w:t>Kallimachos</w:t>
      </w:r>
      <w:proofErr w:type="spellEnd"/>
      <w:r>
        <w:rPr>
          <w:i/>
        </w:rPr>
        <w:t xml:space="preserve"> in Rom</w:t>
      </w:r>
      <w:r>
        <w:t>. Wiesbaden: F. Steiner.</w:t>
      </w:r>
    </w:p>
    <w:p w:rsidR="00CF07E1" w:rsidRDefault="00F84752">
      <w:pPr>
        <w:pStyle w:val="Bibliography"/>
      </w:pPr>
      <w:bookmarkStart w:id="436" w:name="ref-Wyss-GregorNazianz-1946"/>
      <w:bookmarkEnd w:id="435"/>
      <w:r>
        <w:t xml:space="preserve">Wyss, B. 1946. “Zu Gregor von Nazianz.” In </w:t>
      </w:r>
      <w:r>
        <w:rPr>
          <w:i/>
        </w:rPr>
        <w:t xml:space="preserve">Phyllobolia </w:t>
      </w:r>
      <w:proofErr w:type="spellStart"/>
      <w:r>
        <w:rPr>
          <w:i/>
        </w:rPr>
        <w:t>für</w:t>
      </w:r>
      <w:proofErr w:type="spellEnd"/>
      <w:r>
        <w:rPr>
          <w:i/>
        </w:rPr>
        <w:t xml:space="preserve"> P. von der </w:t>
      </w:r>
      <w:proofErr w:type="spellStart"/>
      <w:r>
        <w:rPr>
          <w:i/>
        </w:rPr>
        <w:t>Muehll</w:t>
      </w:r>
      <w:proofErr w:type="spellEnd"/>
      <w:r>
        <w:rPr>
          <w:i/>
        </w:rPr>
        <w:t xml:space="preserve"> </w:t>
      </w:r>
      <w:proofErr w:type="spellStart"/>
      <w:r>
        <w:rPr>
          <w:i/>
        </w:rPr>
        <w:t>zum</w:t>
      </w:r>
      <w:proofErr w:type="spellEnd"/>
      <w:r>
        <w:rPr>
          <w:i/>
        </w:rPr>
        <w:t xml:space="preserve"> 60. </w:t>
      </w:r>
      <w:proofErr w:type="spellStart"/>
      <w:r>
        <w:rPr>
          <w:i/>
        </w:rPr>
        <w:t>Geburtstag</w:t>
      </w:r>
      <w:proofErr w:type="spellEnd"/>
      <w:r>
        <w:t>, 153–83. Basel: Benno Schwabe.</w:t>
      </w:r>
    </w:p>
    <w:p w:rsidR="00CF07E1" w:rsidRDefault="00F84752">
      <w:pPr>
        <w:pStyle w:val="Bibliography"/>
      </w:pPr>
      <w:bookmarkStart w:id="437" w:name="ref-Wyss-GregorNazianzgriechischchristli"/>
      <w:bookmarkEnd w:id="436"/>
      <w:r>
        <w:t xml:space="preserve">———. 1949. “Gregor von Nazianz. Ein </w:t>
      </w:r>
      <w:proofErr w:type="spellStart"/>
      <w:r>
        <w:t>griechisch-christlicher</w:t>
      </w:r>
      <w:proofErr w:type="spellEnd"/>
      <w:r>
        <w:t xml:space="preserve"> </w:t>
      </w:r>
      <w:proofErr w:type="spellStart"/>
      <w:r>
        <w:t>Dichter</w:t>
      </w:r>
      <w:proofErr w:type="spellEnd"/>
      <w:r>
        <w:t xml:space="preserve"> des 4. </w:t>
      </w:r>
      <w:proofErr w:type="spellStart"/>
      <w:r>
        <w:t>Jahrhunderts</w:t>
      </w:r>
      <w:proofErr w:type="spellEnd"/>
      <w:r>
        <w:t xml:space="preserve">.” </w:t>
      </w:r>
      <w:r>
        <w:rPr>
          <w:i/>
        </w:rPr>
        <w:t>MH</w:t>
      </w:r>
      <w:r>
        <w:t xml:space="preserve"> (6): 177–210.</w:t>
      </w:r>
    </w:p>
    <w:p w:rsidR="00CF07E1" w:rsidRDefault="00F84752">
      <w:pPr>
        <w:pStyle w:val="Bibliography"/>
      </w:pPr>
      <w:bookmarkStart w:id="438" w:name="ref-Wyss-GregorIIGregor-1983"/>
      <w:bookmarkEnd w:id="437"/>
      <w:r>
        <w:t xml:space="preserve">———. 1983. “Gregor II (Gregor von Nazianz).” In </w:t>
      </w:r>
      <w:proofErr w:type="spellStart"/>
      <w:r>
        <w:rPr>
          <w:i/>
        </w:rPr>
        <w:t>Reallexikon</w:t>
      </w:r>
      <w:proofErr w:type="spellEnd"/>
      <w:r>
        <w:rPr>
          <w:i/>
        </w:rPr>
        <w:t xml:space="preserve"> </w:t>
      </w:r>
      <w:proofErr w:type="spellStart"/>
      <w:r>
        <w:rPr>
          <w:i/>
        </w:rPr>
        <w:t>für</w:t>
      </w:r>
      <w:proofErr w:type="spellEnd"/>
      <w:r>
        <w:rPr>
          <w:i/>
        </w:rPr>
        <w:t xml:space="preserve"> </w:t>
      </w:r>
      <w:proofErr w:type="spellStart"/>
      <w:r>
        <w:rPr>
          <w:i/>
        </w:rPr>
        <w:t>Antike</w:t>
      </w:r>
      <w:proofErr w:type="spellEnd"/>
      <w:r>
        <w:rPr>
          <w:i/>
        </w:rPr>
        <w:t xml:space="preserve"> und </w:t>
      </w:r>
      <w:proofErr w:type="spellStart"/>
      <w:r>
        <w:rPr>
          <w:i/>
        </w:rPr>
        <w:t>Christentum</w:t>
      </w:r>
      <w:proofErr w:type="spellEnd"/>
      <w:r>
        <w:t>, 12:793–863.</w:t>
      </w:r>
    </w:p>
    <w:p w:rsidR="00CF07E1" w:rsidRDefault="00F84752">
      <w:pPr>
        <w:pStyle w:val="Bibliography"/>
      </w:pPr>
      <w:bookmarkStart w:id="439" w:name="ref-Z.Z-GregorNazianzMahnungen-1996"/>
      <w:bookmarkEnd w:id="438"/>
      <w:proofErr w:type="spellStart"/>
      <w:r>
        <w:t>Zehles</w:t>
      </w:r>
      <w:proofErr w:type="spellEnd"/>
      <w:r>
        <w:t xml:space="preserve">, F.E., and Zamora, M.J. 1996. </w:t>
      </w:r>
      <w:r>
        <w:rPr>
          <w:i/>
        </w:rPr>
        <w:t xml:space="preserve">Gregor von Nazianz, </w:t>
      </w:r>
      <w:proofErr w:type="spellStart"/>
      <w:r>
        <w:rPr>
          <w:i/>
        </w:rPr>
        <w:t>Mahnungen</w:t>
      </w:r>
      <w:proofErr w:type="spellEnd"/>
      <w:r>
        <w:rPr>
          <w:i/>
        </w:rPr>
        <w:t xml:space="preserve"> an die </w:t>
      </w:r>
      <w:proofErr w:type="spellStart"/>
      <w:r>
        <w:rPr>
          <w:i/>
        </w:rPr>
        <w:t>Jungfrauen</w:t>
      </w:r>
      <w:proofErr w:type="spellEnd"/>
      <w:r>
        <w:rPr>
          <w:i/>
        </w:rPr>
        <w:t xml:space="preserve">: Carmen 1, 2, 2: </w:t>
      </w:r>
      <w:proofErr w:type="spellStart"/>
      <w:r>
        <w:rPr>
          <w:i/>
        </w:rPr>
        <w:t>Kommentar</w:t>
      </w:r>
      <w:proofErr w:type="spellEnd"/>
      <w:r>
        <w:t xml:space="preserve">. Paderborn: </w:t>
      </w:r>
      <w:proofErr w:type="spellStart"/>
      <w:r>
        <w:t>Schöningh</w:t>
      </w:r>
      <w:proofErr w:type="spellEnd"/>
      <w:r>
        <w:t>.</w:t>
      </w:r>
      <w:bookmarkEnd w:id="179"/>
      <w:bookmarkEnd w:id="439"/>
    </w:p>
    <w:sectPr w:rsidR="00CF07E1" w:rsidSect="00810B7D">
      <w:footnotePr>
        <w:numRestart w:val="eachSect"/>
      </w:footnotePr>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643" w:rsidRDefault="00EC5643">
      <w:pPr>
        <w:spacing w:after="0"/>
      </w:pPr>
      <w:r>
        <w:separator/>
      </w:r>
    </w:p>
  </w:endnote>
  <w:endnote w:type="continuationSeparator" w:id="0">
    <w:p w:rsidR="00EC5643" w:rsidRDefault="00EC5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New Athena Unicode">
    <w:altName w:val="Calibri"/>
    <w:panose1 w:val="02000503000000020003"/>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DF6" w:rsidRDefault="003F6DF6" w:rsidP="00B57F9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252</w:t>
    </w:r>
    <w:r>
      <w:rPr>
        <w:rStyle w:val="PageNumber"/>
      </w:rPr>
      <w:fldChar w:fldCharType="end"/>
    </w:r>
  </w:p>
  <w:p w:rsidR="003F6DF6" w:rsidRDefault="003F6DF6" w:rsidP="00F84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8774959"/>
      <w:docPartObj>
        <w:docPartGallery w:val="Page Numbers (Bottom of Page)"/>
        <w:docPartUnique/>
      </w:docPartObj>
    </w:sdtPr>
    <w:sdtContent>
      <w:p w:rsidR="003F6DF6" w:rsidRDefault="003F6DF6" w:rsidP="003F6D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rsidR="003F6DF6" w:rsidRDefault="003F6DF6" w:rsidP="00F84752">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8720931"/>
      <w:docPartObj>
        <w:docPartGallery w:val="Page Numbers (Bottom of Page)"/>
        <w:docPartUnique/>
      </w:docPartObj>
    </w:sdtPr>
    <w:sdtContent>
      <w:p w:rsidR="00F54599" w:rsidRDefault="00F54599" w:rsidP="001667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54599" w:rsidRDefault="00F545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DF6" w:rsidRDefault="003F6DF6" w:rsidP="00F84752">
    <w:pPr>
      <w:pStyle w:val="Footer"/>
      <w:framePr w:wrap="notBeside" w:vAnchor="text" w:hAnchor="margin" w:xAlign="right"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643" w:rsidRDefault="00EC5643">
      <w:r>
        <w:separator/>
      </w:r>
    </w:p>
  </w:footnote>
  <w:footnote w:type="continuationSeparator" w:id="0">
    <w:p w:rsidR="00EC5643" w:rsidRDefault="00EC5643">
      <w:r>
        <w:continuationSeparator/>
      </w:r>
    </w:p>
  </w:footnote>
  <w:footnote w:id="1">
    <w:p w:rsidR="003F6DF6" w:rsidRDefault="003F6DF6">
      <w:pPr>
        <w:pStyle w:val="FootnoteText"/>
      </w:pPr>
      <w:r>
        <w:rPr>
          <w:rStyle w:val="FootnoteReference"/>
        </w:rPr>
        <w:footnoteRef/>
      </w:r>
      <w:r>
        <w:t xml:space="preserve"> Scholars in recent decades have typically followed </w:t>
      </w:r>
      <w:proofErr w:type="spellStart"/>
      <w:r>
        <w:t>Golega</w:t>
      </w:r>
      <w:proofErr w:type="spellEnd"/>
      <w:r>
        <w:t xml:space="preserve"> 1960 in dating the </w:t>
      </w:r>
      <w:proofErr w:type="spellStart"/>
      <w:r>
        <w:rPr>
          <w:i/>
        </w:rPr>
        <w:t>Metaphrasis</w:t>
      </w:r>
      <w:proofErr w:type="spellEnd"/>
      <w:r>
        <w:rPr>
          <w:i/>
        </w:rPr>
        <w:t xml:space="preserve"> </w:t>
      </w:r>
      <w:proofErr w:type="spellStart"/>
      <w:r>
        <w:rPr>
          <w:i/>
        </w:rPr>
        <w:t>psalmorum</w:t>
      </w:r>
      <w:proofErr w:type="spellEnd"/>
      <w:r>
        <w:t xml:space="preserve"> to the fifth century, but in a forthcoming volume Andrew Faulkner argues for a fourth-century date.</w:t>
      </w:r>
    </w:p>
  </w:footnote>
  <w:footnote w:id="2">
    <w:p w:rsidR="003F6DF6" w:rsidRDefault="003F6DF6">
      <w:pPr>
        <w:pStyle w:val="FootnoteText"/>
      </w:pPr>
      <w:r>
        <w:rPr>
          <w:rStyle w:val="FootnoteReference"/>
        </w:rPr>
        <w:footnoteRef/>
      </w:r>
      <w:r>
        <w:t xml:space="preserve"> </w:t>
      </w:r>
      <w:proofErr w:type="spellStart"/>
      <w:r>
        <w:t>Caillau</w:t>
      </w:r>
      <w:proofErr w:type="spellEnd"/>
      <w:r>
        <w:t xml:space="preserve"> 1842</w:t>
      </w:r>
    </w:p>
  </w:footnote>
  <w:footnote w:id="3">
    <w:p w:rsidR="003F6DF6" w:rsidRDefault="003F6DF6">
      <w:pPr>
        <w:pStyle w:val="FootnoteText"/>
      </w:pPr>
      <w:r>
        <w:rPr>
          <w:rStyle w:val="FootnoteReference"/>
        </w:rPr>
        <w:footnoteRef/>
      </w:r>
      <w:r>
        <w:t xml:space="preserve"> See the literature review below for bibliography.</w:t>
      </w:r>
    </w:p>
  </w:footnote>
  <w:footnote w:id="4">
    <w:p w:rsidR="003F6DF6" w:rsidRDefault="003F6DF6">
      <w:pPr>
        <w:pStyle w:val="FootnoteText"/>
      </w:pPr>
      <w:r>
        <w:rPr>
          <w:rStyle w:val="FootnoteReference"/>
        </w:rPr>
        <w:footnoteRef/>
      </w:r>
      <w:r>
        <w:t xml:space="preserve"> See McGuckin 2001 and Elm 2012.</w:t>
      </w:r>
    </w:p>
  </w:footnote>
  <w:footnote w:id="5">
    <w:p w:rsidR="003F6DF6" w:rsidRDefault="003F6DF6">
      <w:pPr>
        <w:pStyle w:val="FootnoteText"/>
      </w:pPr>
      <w:r>
        <w:rPr>
          <w:rStyle w:val="FootnoteReference"/>
        </w:rPr>
        <w:footnoteRef/>
      </w:r>
      <w:r>
        <w:t xml:space="preserve"> </w:t>
      </w:r>
      <w:proofErr w:type="spellStart"/>
      <w:r>
        <w:t>Demoen</w:t>
      </w:r>
      <w:proofErr w:type="spellEnd"/>
      <w:r>
        <w:t xml:space="preserve"> 1996</w:t>
      </w:r>
    </w:p>
  </w:footnote>
  <w:footnote w:id="6">
    <w:p w:rsidR="003F6DF6" w:rsidRDefault="003F6DF6">
      <w:pPr>
        <w:pStyle w:val="FootnoteText"/>
      </w:pPr>
      <w:r>
        <w:rPr>
          <w:rStyle w:val="FootnoteReference"/>
        </w:rPr>
        <w:footnoteRef/>
      </w:r>
      <w:r>
        <w:t xml:space="preserve"> Edwards 2003</w:t>
      </w:r>
    </w:p>
  </w:footnote>
  <w:footnote w:id="7">
    <w:p w:rsidR="003F6DF6" w:rsidRDefault="003F6DF6">
      <w:pPr>
        <w:pStyle w:val="FootnoteText"/>
      </w:pPr>
      <w:r>
        <w:rPr>
          <w:rStyle w:val="FootnoteReference"/>
        </w:rPr>
        <w:footnoteRef/>
      </w:r>
      <w:r>
        <w:t xml:space="preserve"> Abrams </w:t>
      </w:r>
      <w:proofErr w:type="spellStart"/>
      <w:r>
        <w:t>Rebillard</w:t>
      </w:r>
      <w:proofErr w:type="spellEnd"/>
      <w:r>
        <w:t xml:space="preserve"> 2003</w:t>
      </w:r>
    </w:p>
  </w:footnote>
  <w:footnote w:id="8">
    <w:p w:rsidR="003F6DF6" w:rsidRDefault="003F6DF6">
      <w:pPr>
        <w:pStyle w:val="FootnoteText"/>
      </w:pPr>
      <w:r>
        <w:rPr>
          <w:rStyle w:val="FootnoteReference"/>
        </w:rPr>
        <w:footnoteRef/>
      </w:r>
      <w:r>
        <w:t xml:space="preserve"> See </w:t>
      </w:r>
      <w:proofErr w:type="spellStart"/>
      <w:r>
        <w:t>Simelidis</w:t>
      </w:r>
      <w:proofErr w:type="spellEnd"/>
      <w:r>
        <w:t xml:space="preserve"> 2009 30–46 and Kuhn 2014 41–116.</w:t>
      </w:r>
    </w:p>
  </w:footnote>
  <w:footnote w:id="9">
    <w:p w:rsidR="003F6DF6" w:rsidRDefault="003F6DF6">
      <w:pPr>
        <w:pStyle w:val="FootnoteText"/>
      </w:pPr>
      <w:r>
        <w:rPr>
          <w:rStyle w:val="FootnoteReference"/>
        </w:rPr>
        <w:footnoteRef/>
      </w:r>
      <w:r>
        <w:t xml:space="preserve"> Callimachus was born in Cyrene but spent much of his adult life in the court in Alexandria. I have used “the Alexandrian” and “the </w:t>
      </w:r>
      <w:proofErr w:type="spellStart"/>
      <w:r>
        <w:t>Cyrenaean</w:t>
      </w:r>
      <w:proofErr w:type="spellEnd"/>
      <w:r>
        <w:t xml:space="preserve">” interchangeably to refer to him. Properly speaking, one should differentiate between </w:t>
      </w:r>
      <w:proofErr w:type="spellStart"/>
      <w:r>
        <w:t>Callimacheanism</w:t>
      </w:r>
      <w:proofErr w:type="spellEnd"/>
      <w:r>
        <w:t xml:space="preserve"> (the practice and aesthetic of Callimachus) and Alexandrianism (the practice and aesthetic principles of a broader set of Hellenistic poets, including Callimachus but also Apollonius of Rhodes, Theocritus, Aratus, and others). Yet because it was Callimachus who most came to personify </w:t>
      </w:r>
      <w:r w:rsidR="00F8235C">
        <w:t xml:space="preserve">for subsequent poets </w:t>
      </w:r>
      <w:r>
        <w:t>the “Alexandrian” approach to poetry, I have often used “Callimachean” and “Alexandrian” synonymously.</w:t>
      </w:r>
    </w:p>
  </w:footnote>
  <w:footnote w:id="10">
    <w:p w:rsidR="003F6DF6" w:rsidRDefault="003F6DF6">
      <w:pPr>
        <w:pStyle w:val="FootnoteText"/>
      </w:pPr>
      <w:r>
        <w:rPr>
          <w:rStyle w:val="FootnoteReference"/>
        </w:rPr>
        <w:footnoteRef/>
      </w:r>
      <w:r>
        <w:t xml:space="preserve"> For Callimachus’ influence in Augustan Latin poetry, the classic study is </w:t>
      </w:r>
      <w:proofErr w:type="spellStart"/>
      <w:r>
        <w:t>Wimmel</w:t>
      </w:r>
      <w:proofErr w:type="spellEnd"/>
      <w:r>
        <w:t xml:space="preserve"> 1960. More recently, see Asper 2016 and </w:t>
      </w:r>
      <w:proofErr w:type="spellStart"/>
      <w:r>
        <w:t>Barchiesi</w:t>
      </w:r>
      <w:proofErr w:type="spellEnd"/>
      <w:r>
        <w:t xml:space="preserve"> 2011.</w:t>
      </w:r>
    </w:p>
  </w:footnote>
  <w:footnote w:id="11">
    <w:p w:rsidR="003F6DF6" w:rsidRDefault="003F6DF6">
      <w:pPr>
        <w:pStyle w:val="FootnoteText"/>
      </w:pPr>
      <w:r>
        <w:rPr>
          <w:rStyle w:val="FootnoteReference"/>
        </w:rPr>
        <w:footnoteRef/>
      </w:r>
      <w:r>
        <w:t xml:space="preserve"> For example, see De Stefani and </w:t>
      </w:r>
      <w:proofErr w:type="spellStart"/>
      <w:r>
        <w:t>Magnelli</w:t>
      </w:r>
      <w:proofErr w:type="spellEnd"/>
      <w:r>
        <w:t xml:space="preserve"> 2011 for an excellent survey of Callimachus’ afterlife in Greek poetry.</w:t>
      </w:r>
    </w:p>
  </w:footnote>
  <w:footnote w:id="12">
    <w:p w:rsidR="003F6DF6" w:rsidRDefault="003F6DF6">
      <w:pPr>
        <w:pStyle w:val="FootnoteText"/>
      </w:pPr>
      <w:r>
        <w:rPr>
          <w:rStyle w:val="FootnoteReference"/>
        </w:rPr>
        <w:footnoteRef/>
      </w:r>
      <w:r>
        <w:t xml:space="preserve"> See part one of chapter three for a discussion of several poignant examples. The most extensive list of Callimachean allusions in Gregory may be found in Wyss 1983 850–52. For allusions specifically to the prologue to the </w:t>
      </w:r>
      <w:proofErr w:type="spellStart"/>
      <w:r>
        <w:rPr>
          <w:i/>
        </w:rPr>
        <w:t>Aetia</w:t>
      </w:r>
      <w:proofErr w:type="spellEnd"/>
      <w:r>
        <w:t>, see Hollis 2002.</w:t>
      </w:r>
    </w:p>
  </w:footnote>
  <w:footnote w:id="13">
    <w:p w:rsidR="003F6DF6" w:rsidRDefault="003F6DF6">
      <w:pPr>
        <w:pStyle w:val="FootnoteText"/>
      </w:pPr>
      <w:r>
        <w:rPr>
          <w:rStyle w:val="FootnoteReference"/>
        </w:rPr>
        <w:footnoteRef/>
      </w:r>
      <w:r>
        <w:t xml:space="preserve"> See examples in chapter two, section “</w:t>
      </w:r>
      <w:r>
        <w:rPr>
          <w:i/>
        </w:rPr>
        <w:t>Topoi</w:t>
      </w:r>
      <w:r>
        <w:t xml:space="preserve"> and Allusions” and chapter 4, section “The </w:t>
      </w:r>
      <w:proofErr w:type="spellStart"/>
      <w:r>
        <w:t>Hymnic</w:t>
      </w:r>
      <w:proofErr w:type="spellEnd"/>
      <w:r>
        <w:t xml:space="preserve"> Hail.”</w:t>
      </w:r>
    </w:p>
  </w:footnote>
  <w:footnote w:id="14">
    <w:p w:rsidR="003F6DF6" w:rsidRDefault="003F6DF6">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t>
      </w:r>
      <w:proofErr w:type="spellStart"/>
      <w:r>
        <w:t>Wilamowitz-Moellendorff</w:t>
      </w:r>
      <w:proofErr w:type="spellEnd"/>
      <w:r>
        <w:t xml:space="preserve"> 1912 209–12 and </w:t>
      </w:r>
      <w:proofErr w:type="spellStart"/>
      <w:r>
        <w:t>Wilamowitz-Moellendorff</w:t>
      </w:r>
      <w:proofErr w:type="spellEnd"/>
      <w:r>
        <w:t xml:space="preserve"> 1924 169–89, esp. 177 and 181–82. More recently, Harder 2012 37–38 lists all of these traits as characteristic of Callimachus </w:t>
      </w:r>
      <w:proofErr w:type="spellStart"/>
      <w:r>
        <w:rPr>
          <w:i/>
        </w:rPr>
        <w:t>Aetia</w:t>
      </w:r>
      <w:proofErr w:type="spellEnd"/>
      <w:r>
        <w:t xml:space="preserve">. For fuller recent treatments of Callimachean and Alexandrian poetics, see Hutchinson 1988 26–84, Asper 1997, </w:t>
      </w:r>
      <w:proofErr w:type="spellStart"/>
      <w:r>
        <w:t>Fantuzzi</w:t>
      </w:r>
      <w:proofErr w:type="spellEnd"/>
      <w:r>
        <w:t xml:space="preserve"> and Hunter 2005 and </w:t>
      </w:r>
      <w:proofErr w:type="spellStart"/>
      <w:r>
        <w:t>Ambühl</w:t>
      </w:r>
      <w:proofErr w:type="spellEnd"/>
      <w:r>
        <w:t xml:space="preserve"> 2005.</w:t>
      </w:r>
    </w:p>
  </w:footnote>
  <w:footnote w:id="15">
    <w:p w:rsidR="003F6DF6" w:rsidRDefault="003F6DF6">
      <w:pPr>
        <w:pStyle w:val="FootnoteText"/>
      </w:pPr>
      <w:r>
        <w:rPr>
          <w:rStyle w:val="FootnoteReference"/>
        </w:rPr>
        <w:footnoteRef/>
      </w:r>
      <w:r>
        <w:t xml:space="preserve"> </w:t>
      </w:r>
      <w:proofErr w:type="spellStart"/>
      <w:r>
        <w:t>Keydell</w:t>
      </w:r>
      <w:proofErr w:type="spellEnd"/>
      <w:r>
        <w:t xml:space="preserve"> 1953 142–43</w:t>
      </w:r>
    </w:p>
  </w:footnote>
  <w:footnote w:id="16">
    <w:p w:rsidR="003F6DF6" w:rsidRDefault="003F6DF6">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w:t>
      </w:r>
      <w:r w:rsidR="00967CDD">
        <w:t>principal</w:t>
      </w:r>
      <w:r>
        <w:t xml:space="preserve"> English epic. For Greek iambic </w:t>
      </w:r>
      <w:proofErr w:type="spellStart"/>
      <w:r>
        <w:t>trimeter</w:t>
      </w:r>
      <w:proofErr w:type="spellEnd"/>
      <w:r>
        <w:t xml:space="preserve">, I likewise use iambic pentameter, since Shakespeare is the most important English dramatist and iambic </w:t>
      </w:r>
      <w:proofErr w:type="spellStart"/>
      <w:r>
        <w:t>trimeter</w:t>
      </w:r>
      <w:proofErr w:type="spellEnd"/>
      <w:r>
        <w:t xml:space="preserve"> was the primary meter of dialogue in Greek Tragedy and Comedy. However, when rendering hexameter and elegiac couplets into English I employ more archaic diction (chiefly the now defunct second person thou), which I eschew when rendering iambic </w:t>
      </w:r>
      <w:proofErr w:type="spellStart"/>
      <w:r>
        <w:t>trimeter</w:t>
      </w:r>
      <w:proofErr w:type="spellEnd"/>
      <w:r>
        <w:t xml:space="preserve">. This captures in part the greater conversational feel of iambic </w:t>
      </w:r>
      <w:proofErr w:type="spellStart"/>
      <w:r>
        <w:t>trimeter</w:t>
      </w:r>
      <w:proofErr w:type="spellEnd"/>
      <w:r>
        <w:t xml:space="preserve">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w:t>
      </w:r>
    </w:p>
  </w:footnote>
  <w:footnote w:id="17">
    <w:p w:rsidR="003F6DF6" w:rsidRDefault="003F6DF6">
      <w:pPr>
        <w:pStyle w:val="FootnoteText"/>
      </w:pPr>
      <w:r>
        <w:rPr>
          <w:rStyle w:val="FootnoteReference"/>
        </w:rPr>
        <w:footnoteRef/>
      </w:r>
      <w:r>
        <w:t xml:space="preserve"> In addition to McGuckin 2001 and Elm 2012, the articles of Neil </w:t>
      </w:r>
      <w:proofErr w:type="spellStart"/>
      <w:r>
        <w:t>McLynn</w:t>
      </w:r>
      <w:proofErr w:type="spellEnd"/>
      <w:r>
        <w:t xml:space="preserve"> and Brad </w:t>
      </w:r>
      <w:proofErr w:type="spellStart"/>
      <w:r>
        <w:t>Storin</w:t>
      </w:r>
      <w:proofErr w:type="spellEnd"/>
      <w:r>
        <w:t xml:space="preserve"> are especially helpful in elucidating Gregory’s history. For Gregory’s retirement, see especially </w:t>
      </w:r>
      <w:proofErr w:type="spellStart"/>
      <w:r>
        <w:t>McLynn</w:t>
      </w:r>
      <w:proofErr w:type="spellEnd"/>
      <w:r>
        <w:t xml:space="preserve"> 1997, </w:t>
      </w:r>
      <w:proofErr w:type="spellStart"/>
      <w:r>
        <w:t>McLynn</w:t>
      </w:r>
      <w:proofErr w:type="spellEnd"/>
      <w:r>
        <w:t xml:space="preserve"> 2015, and </w:t>
      </w:r>
      <w:proofErr w:type="spellStart"/>
      <w:r>
        <w:t>Storin</w:t>
      </w:r>
      <w:proofErr w:type="spellEnd"/>
      <w:r>
        <w:t xml:space="preserve"> 2011. More generally, see </w:t>
      </w:r>
      <w:proofErr w:type="spellStart"/>
      <w:r>
        <w:t>McLynn</w:t>
      </w:r>
      <w:proofErr w:type="spellEnd"/>
      <w:r>
        <w:t xml:space="preserve"> 2006. For a survey of the modern biographies of Gregory and their conceptual limitations, see </w:t>
      </w:r>
      <w:proofErr w:type="spellStart"/>
      <w:r>
        <w:t>Storin</w:t>
      </w:r>
      <w:proofErr w:type="spellEnd"/>
      <w:r>
        <w:t xml:space="preserve"> 2017.</w:t>
      </w:r>
    </w:p>
  </w:footnote>
  <w:footnote w:id="18">
    <w:p w:rsidR="003F6DF6" w:rsidRDefault="003F6DF6">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3F6DF6" w:rsidRDefault="003F6DF6">
      <w:pPr>
        <w:pStyle w:val="FootnoteText"/>
      </w:pPr>
      <w:r>
        <w:rPr>
          <w:rStyle w:val="FootnoteReference"/>
        </w:rPr>
        <w:footnoteRef/>
      </w:r>
      <w:r>
        <w:t xml:space="preserve"> McGuckin 2001 3</w:t>
      </w:r>
    </w:p>
  </w:footnote>
  <w:footnote w:id="20">
    <w:p w:rsidR="003F6DF6" w:rsidRDefault="003F6DF6">
      <w:pPr>
        <w:pStyle w:val="FootnoteText"/>
      </w:pPr>
      <w:r>
        <w:rPr>
          <w:rStyle w:val="FootnoteReference"/>
        </w:rPr>
        <w:footnoteRef/>
      </w:r>
      <w:r>
        <w:t xml:space="preserve"> </w:t>
      </w:r>
      <w:proofErr w:type="spellStart"/>
      <w:r>
        <w:t>Nonna’s</w:t>
      </w:r>
      <w:proofErr w:type="spellEnd"/>
      <w:r>
        <w:t xml:space="preserve"> vow is described at </w:t>
      </w:r>
      <w:proofErr w:type="spellStart"/>
      <w:r>
        <w:rPr>
          <w:i/>
        </w:rPr>
        <w:t>carm</w:t>
      </w:r>
      <w:proofErr w:type="spellEnd"/>
      <w:r>
        <w:rPr>
          <w:i/>
        </w:rPr>
        <w:t>.</w:t>
      </w:r>
      <w:r>
        <w:t xml:space="preserve"> 2.1.45 197–201 and more extensively at </w:t>
      </w:r>
      <w:proofErr w:type="spellStart"/>
      <w:r>
        <w:rPr>
          <w:i/>
        </w:rPr>
        <w:t>carm</w:t>
      </w:r>
      <w:proofErr w:type="spellEnd"/>
      <w:r>
        <w:rPr>
          <w:i/>
        </w:rPr>
        <w:t>.</w:t>
      </w:r>
      <w:r>
        <w:t xml:space="preserve"> 2.1.11 68–81.</w:t>
      </w:r>
    </w:p>
  </w:footnote>
  <w:footnote w:id="21">
    <w:p w:rsidR="003F6DF6" w:rsidRDefault="003F6DF6">
      <w:pPr>
        <w:pStyle w:val="FootnoteText"/>
      </w:pPr>
      <w:r>
        <w:rPr>
          <w:rStyle w:val="FootnoteReference"/>
        </w:rPr>
        <w:footnoteRef/>
      </w:r>
      <w:r>
        <w:t xml:space="preserve"> For historical treatments of fourth century Cappadocia, see Van Dam 2003b, Van Dam 2003a, and Van Dam 2002.</w:t>
      </w:r>
    </w:p>
  </w:footnote>
  <w:footnote w:id="22">
    <w:p w:rsidR="003F6DF6" w:rsidRDefault="003F6DF6">
      <w:pPr>
        <w:pStyle w:val="FootnoteText"/>
      </w:pPr>
      <w:r>
        <w:rPr>
          <w:rStyle w:val="FootnoteReference"/>
        </w:rPr>
        <w:footnoteRef/>
      </w:r>
      <w:r>
        <w:t xml:space="preserve"> For student life in Athens in the fourth century, see </w:t>
      </w:r>
      <w:proofErr w:type="spellStart"/>
      <w:r>
        <w:t>Bernardi</w:t>
      </w:r>
      <w:proofErr w:type="spellEnd"/>
      <w:r>
        <w:t xml:space="preserve"> 1990.</w:t>
      </w:r>
    </w:p>
  </w:footnote>
  <w:footnote w:id="23">
    <w:p w:rsidR="003F6DF6" w:rsidRDefault="003F6DF6">
      <w:pPr>
        <w:pStyle w:val="FootnoteText"/>
      </w:pPr>
      <w:r>
        <w:rPr>
          <w:rStyle w:val="FootnoteReference"/>
        </w:rPr>
        <w:footnoteRef/>
      </w:r>
      <w:r>
        <w:t xml:space="preserve"> See </w:t>
      </w:r>
      <w:proofErr w:type="spellStart"/>
      <w:r>
        <w:t>McLynn</w:t>
      </w:r>
      <w:proofErr w:type="spellEnd"/>
      <w:r>
        <w:t xml:space="preserve"> 2006 220–26.</w:t>
      </w:r>
    </w:p>
  </w:footnote>
  <w:footnote w:id="24">
    <w:p w:rsidR="003F6DF6" w:rsidRDefault="003F6DF6">
      <w:pPr>
        <w:pStyle w:val="FootnoteText"/>
      </w:pPr>
      <w:r>
        <w:rPr>
          <w:rStyle w:val="FootnoteReference"/>
        </w:rPr>
        <w:footnoteRef/>
      </w:r>
      <w:r>
        <w:t xml:space="preserve"> In addition to McGuckin 2001 85–168, see also Rousseau 1998 233–269 for this period of Gregory’s life.</w:t>
      </w:r>
    </w:p>
  </w:footnote>
  <w:footnote w:id="25">
    <w:p w:rsidR="003F6DF6" w:rsidRDefault="003F6DF6">
      <w:pPr>
        <w:pStyle w:val="FootnoteText"/>
      </w:pPr>
      <w:r>
        <w:rPr>
          <w:rStyle w:val="FootnoteReference"/>
        </w:rPr>
        <w:footnoteRef/>
      </w:r>
      <w:r>
        <w:t xml:space="preserve"> See </w:t>
      </w:r>
      <w:proofErr w:type="spellStart"/>
      <w:r>
        <w:t>Gallay</w:t>
      </w:r>
      <w:proofErr w:type="spellEnd"/>
      <w:r>
        <w:t xml:space="preserve"> 1964 61n1.</w:t>
      </w:r>
    </w:p>
  </w:footnote>
  <w:footnote w:id="26">
    <w:p w:rsidR="003F6DF6" w:rsidRDefault="003F6DF6">
      <w:pPr>
        <w:pStyle w:val="FootnoteText"/>
      </w:pPr>
      <w:r>
        <w:rPr>
          <w:rStyle w:val="FootnoteReference"/>
        </w:rPr>
        <w:footnoteRef/>
      </w:r>
      <w:r>
        <w:t xml:space="preserve"> See </w:t>
      </w:r>
      <w:proofErr w:type="spellStart"/>
      <w:r>
        <w:t>Storin</w:t>
      </w:r>
      <w:proofErr w:type="spellEnd"/>
      <w:r>
        <w:t xml:space="preserve"> 2011.</w:t>
      </w:r>
    </w:p>
  </w:footnote>
  <w:footnote w:id="27">
    <w:p w:rsidR="003F6DF6" w:rsidRDefault="003F6DF6">
      <w:pPr>
        <w:pStyle w:val="FootnoteText"/>
      </w:pPr>
      <w:r>
        <w:rPr>
          <w:rStyle w:val="FootnoteReference"/>
        </w:rPr>
        <w:footnoteRef/>
      </w:r>
      <w:r>
        <w:t xml:space="preserve"> Most notably 2.1.11 </w:t>
      </w:r>
      <w:r>
        <w:rPr>
          <w:i/>
        </w:rPr>
        <w:t xml:space="preserve">De vita </w:t>
      </w:r>
      <w:proofErr w:type="spellStart"/>
      <w:r>
        <w:rPr>
          <w:i/>
        </w:rPr>
        <w:t>sua</w:t>
      </w:r>
      <w:proofErr w:type="spellEnd"/>
      <w:r>
        <w:t xml:space="preserve">, 2.1.12 </w:t>
      </w:r>
      <w:r>
        <w:rPr>
          <w:i/>
        </w:rPr>
        <w:t xml:space="preserve">De </w:t>
      </w:r>
      <w:proofErr w:type="spellStart"/>
      <w:r>
        <w:rPr>
          <w:i/>
        </w:rPr>
        <w:t>seipso</w:t>
      </w:r>
      <w:proofErr w:type="spellEnd"/>
      <w:r>
        <w:rPr>
          <w:i/>
        </w:rPr>
        <w:t xml:space="preserve"> et </w:t>
      </w:r>
      <w:proofErr w:type="spellStart"/>
      <w:r>
        <w:rPr>
          <w:i/>
        </w:rPr>
        <w:t>episcopis</w:t>
      </w:r>
      <w:proofErr w:type="spellEnd"/>
      <w:r>
        <w:t xml:space="preserve">, and 2.1.13 </w:t>
      </w:r>
      <w:r>
        <w:rPr>
          <w:i/>
        </w:rPr>
        <w:t xml:space="preserve">In </w:t>
      </w:r>
      <w:proofErr w:type="spellStart"/>
      <w:r>
        <w:rPr>
          <w:i/>
        </w:rPr>
        <w:t>episcopos</w:t>
      </w:r>
      <w:proofErr w:type="spellEnd"/>
      <w:r>
        <w:t>.</w:t>
      </w:r>
    </w:p>
  </w:footnote>
  <w:footnote w:id="28">
    <w:p w:rsidR="003F6DF6" w:rsidRDefault="003F6DF6">
      <w:pPr>
        <w:pStyle w:val="FootnoteText"/>
      </w:pPr>
      <w:r>
        <w:rPr>
          <w:rStyle w:val="FootnoteReference"/>
        </w:rPr>
        <w:footnoteRef/>
      </w:r>
      <w:r>
        <w:t xml:space="preserve"> Apollinaris and his followers asserted that divine aspect of Jesus’ nature, the </w:t>
      </w:r>
      <w:proofErr w:type="spellStart"/>
      <w:r>
        <w:rPr>
          <w:rStyle w:val="GreekQuote0"/>
        </w:rPr>
        <w:t>λόγος</w:t>
      </w:r>
      <w:proofErr w:type="spellEnd"/>
      <w:r>
        <w:t xml:space="preserve"> </w:t>
      </w:r>
      <w:proofErr w:type="spellStart"/>
      <w:r>
        <w:rPr>
          <w:rStyle w:val="GreekQuote0"/>
        </w:rPr>
        <w:t>θεοῦ</w:t>
      </w:r>
      <w:proofErr w:type="spellEnd"/>
      <w:r>
        <w:t>, effectively erased Jesus’ human mind.</w:t>
      </w:r>
    </w:p>
  </w:footnote>
  <w:footnote w:id="29">
    <w:p w:rsidR="003F6DF6" w:rsidRDefault="003F6DF6">
      <w:pPr>
        <w:pStyle w:val="FootnoteText"/>
      </w:pPr>
      <w:r>
        <w:rPr>
          <w:rStyle w:val="FootnoteReference"/>
        </w:rPr>
        <w:footnoteRef/>
      </w:r>
      <w:r>
        <w:t xml:space="preserve"> For instance, his correspondence with </w:t>
      </w:r>
      <w:proofErr w:type="spellStart"/>
      <w:r>
        <w:t>Nectarius</w:t>
      </w:r>
      <w:proofErr w:type="spellEnd"/>
      <w:r>
        <w:t>.</w:t>
      </w:r>
    </w:p>
  </w:footnote>
  <w:footnote w:id="30">
    <w:p w:rsidR="003F6DF6" w:rsidRDefault="003F6DF6">
      <w:pPr>
        <w:pStyle w:val="FootnoteText"/>
      </w:pPr>
      <w:r>
        <w:rPr>
          <w:rStyle w:val="FootnoteReference"/>
        </w:rPr>
        <w:footnoteRef/>
      </w:r>
      <w:r>
        <w:t xml:space="preserve"> On this sequence of events, see </w:t>
      </w:r>
      <w:proofErr w:type="spellStart"/>
      <w:r>
        <w:t>McLynn</w:t>
      </w:r>
      <w:proofErr w:type="spellEnd"/>
      <w:r>
        <w:t xml:space="preserve"> 2015.</w:t>
      </w:r>
    </w:p>
  </w:footnote>
  <w:footnote w:id="31">
    <w:p w:rsidR="003F6DF6" w:rsidRDefault="003F6DF6">
      <w:pPr>
        <w:pStyle w:val="FootnoteText"/>
      </w:pPr>
      <w:r>
        <w:rPr>
          <w:rStyle w:val="FootnoteReference"/>
        </w:rPr>
        <w:footnoteRef/>
      </w:r>
      <w:r>
        <w:t xml:space="preserve"> See </w:t>
      </w:r>
      <w:proofErr w:type="spellStart"/>
      <w:r>
        <w:t>Storin</w:t>
      </w:r>
      <w:proofErr w:type="spellEnd"/>
      <w:r>
        <w:t xml:space="preserve"> 2016.</w:t>
      </w:r>
    </w:p>
  </w:footnote>
  <w:footnote w:id="32">
    <w:p w:rsidR="003F6DF6" w:rsidRDefault="003F6DF6">
      <w:pPr>
        <w:pStyle w:val="FootnoteText"/>
      </w:pPr>
      <w:r>
        <w:rPr>
          <w:rStyle w:val="FootnoteReference"/>
        </w:rPr>
        <w:footnoteRef/>
      </w:r>
      <w:r>
        <w:t xml:space="preserve"> Jerome tells us at the end of </w:t>
      </w:r>
      <w:r>
        <w:rPr>
          <w:i/>
        </w:rPr>
        <w:t xml:space="preserve">De </w:t>
      </w:r>
      <w:proofErr w:type="spellStart"/>
      <w:r>
        <w:rPr>
          <w:i/>
        </w:rPr>
        <w:t>viris</w:t>
      </w:r>
      <w:proofErr w:type="spellEnd"/>
      <w:r>
        <w:rPr>
          <w:i/>
        </w:rPr>
        <w:t xml:space="preserve"> </w:t>
      </w:r>
      <w:proofErr w:type="spellStart"/>
      <w:r>
        <w:rPr>
          <w:i/>
        </w:rPr>
        <w:t>illustribus</w:t>
      </w:r>
      <w:proofErr w:type="spellEnd"/>
      <w:r>
        <w:t xml:space="preserve"> that he wrote the work in the fourteenth year of Theodosius (392–93 AD). Jerome places Gregory’s death three years earlier (section 117).</w:t>
      </w:r>
    </w:p>
  </w:footnote>
  <w:footnote w:id="33">
    <w:p w:rsidR="003F6DF6" w:rsidRDefault="003F6DF6">
      <w:pPr>
        <w:pStyle w:val="FootnoteText"/>
      </w:pPr>
      <w:r>
        <w:rPr>
          <w:rStyle w:val="FootnoteReference"/>
        </w:rPr>
        <w:footnoteRef/>
      </w:r>
      <w:r>
        <w:t xml:space="preserve"> Edwards 2003 1–49</w:t>
      </w:r>
    </w:p>
  </w:footnote>
  <w:footnote w:id="34">
    <w:p w:rsidR="003F6DF6" w:rsidRDefault="003F6DF6">
      <w:pPr>
        <w:pStyle w:val="FootnoteText"/>
      </w:pPr>
      <w:r>
        <w:rPr>
          <w:rStyle w:val="FootnoteReference"/>
        </w:rPr>
        <w:footnoteRef/>
      </w:r>
      <w:r>
        <w:t xml:space="preserve"> See Edwards 2003 23–43.</w:t>
      </w:r>
    </w:p>
  </w:footnote>
  <w:footnote w:id="35">
    <w:p w:rsidR="003F6DF6" w:rsidRDefault="003F6DF6">
      <w:pPr>
        <w:pStyle w:val="FootnoteText"/>
      </w:pPr>
      <w:r>
        <w:rPr>
          <w:rStyle w:val="FootnoteReference"/>
        </w:rPr>
        <w:footnoteRef/>
      </w:r>
      <w:r>
        <w:t xml:space="preserve"> </w:t>
      </w:r>
      <w:proofErr w:type="spellStart"/>
      <w:r>
        <w:t>Muratori</w:t>
      </w:r>
      <w:proofErr w:type="spellEnd"/>
      <w:r>
        <w:t xml:space="preserve"> 1709</w:t>
      </w:r>
    </w:p>
  </w:footnote>
  <w:footnote w:id="36">
    <w:p w:rsidR="003F6DF6" w:rsidRDefault="003F6DF6">
      <w:pPr>
        <w:pStyle w:val="FootnoteText"/>
      </w:pPr>
      <w:r>
        <w:rPr>
          <w:rStyle w:val="FootnoteReference"/>
        </w:rPr>
        <w:footnoteRef/>
      </w:r>
      <w:r>
        <w:t xml:space="preserve"> In this camp belong, for example, </w:t>
      </w:r>
      <w:proofErr w:type="spellStart"/>
      <w:r>
        <w:t>Villemain</w:t>
      </w:r>
      <w:proofErr w:type="spellEnd"/>
      <w:r>
        <w:t xml:space="preserve"> 1874, Benoît 1876, and Pellegrino 1932.</w:t>
      </w:r>
    </w:p>
  </w:footnote>
  <w:footnote w:id="37">
    <w:p w:rsidR="003F6DF6" w:rsidRDefault="003F6DF6">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3F6DF6" w:rsidRDefault="003F6DF6">
      <w:pPr>
        <w:pStyle w:val="FootnoteText"/>
      </w:pPr>
      <w:r>
        <w:rPr>
          <w:rStyle w:val="FootnoteReference"/>
        </w:rPr>
        <w:footnoteRef/>
      </w:r>
      <w:r>
        <w:t xml:space="preserve"> Eliot 1920 sagely analyzes the limitations of this Romantic conception of poetry which was still tacitly supreme in </w:t>
      </w:r>
      <w:r w:rsidR="00D35237">
        <w:t xml:space="preserve">the </w:t>
      </w:r>
      <w:r>
        <w:t>period between the great wars.</w:t>
      </w:r>
    </w:p>
  </w:footnote>
  <w:footnote w:id="39">
    <w:p w:rsidR="003F6DF6" w:rsidRDefault="003F6DF6">
      <w:pPr>
        <w:pStyle w:val="FootnoteText"/>
      </w:pPr>
      <w:r>
        <w:rPr>
          <w:rStyle w:val="FootnoteReference"/>
        </w:rPr>
        <w:footnoteRef/>
      </w:r>
      <w:r>
        <w:t xml:space="preserve"> “</w:t>
      </w:r>
      <w:r>
        <w:rPr>
          <w:i/>
        </w:rPr>
        <w:t xml:space="preserve">Da ward </w:t>
      </w:r>
      <w:proofErr w:type="spellStart"/>
      <w:r>
        <w:rPr>
          <w:i/>
        </w:rPr>
        <w:t>ihm</w:t>
      </w:r>
      <w:proofErr w:type="spellEnd"/>
      <w:r>
        <w:rPr>
          <w:i/>
        </w:rPr>
        <w:t xml:space="preserve"> </w:t>
      </w:r>
      <w:proofErr w:type="spellStart"/>
      <w:r>
        <w:rPr>
          <w:i/>
        </w:rPr>
        <w:t>verhängnisvoll</w:t>
      </w:r>
      <w:proofErr w:type="spellEnd"/>
      <w:r>
        <w:rPr>
          <w:i/>
        </w:rPr>
        <w:t xml:space="preserve">, </w:t>
      </w:r>
      <w:proofErr w:type="spellStart"/>
      <w:r>
        <w:rPr>
          <w:i/>
        </w:rPr>
        <w:t>daß</w:t>
      </w:r>
      <w:proofErr w:type="spellEnd"/>
      <w:r>
        <w:rPr>
          <w:i/>
        </w:rPr>
        <w:t xml:space="preserve"> seine Zeit, </w:t>
      </w:r>
      <w:proofErr w:type="spellStart"/>
      <w:r>
        <w:rPr>
          <w:i/>
        </w:rPr>
        <w:t>dem</w:t>
      </w:r>
      <w:proofErr w:type="spellEnd"/>
      <w:r>
        <w:rPr>
          <w:i/>
        </w:rPr>
        <w:t xml:space="preserve"> </w:t>
      </w:r>
      <w:proofErr w:type="spellStart"/>
      <w:r>
        <w:rPr>
          <w:i/>
        </w:rPr>
        <w:t>Naiven</w:t>
      </w:r>
      <w:proofErr w:type="spellEnd"/>
      <w:r>
        <w:rPr>
          <w:i/>
        </w:rPr>
        <w:t xml:space="preserve"> und </w:t>
      </w:r>
      <w:proofErr w:type="spellStart"/>
      <w:r>
        <w:rPr>
          <w:i/>
        </w:rPr>
        <w:t>Unbewußten</w:t>
      </w:r>
      <w:proofErr w:type="spellEnd"/>
      <w:r>
        <w:rPr>
          <w:i/>
        </w:rPr>
        <w:t xml:space="preserve"> </w:t>
      </w:r>
      <w:proofErr w:type="spellStart"/>
      <w:r>
        <w:rPr>
          <w:i/>
        </w:rPr>
        <w:t>ganz</w:t>
      </w:r>
      <w:proofErr w:type="spellEnd"/>
      <w:r>
        <w:rPr>
          <w:i/>
        </w:rPr>
        <w:t xml:space="preserve"> </w:t>
      </w:r>
      <w:proofErr w:type="spellStart"/>
      <w:r>
        <w:rPr>
          <w:i/>
        </w:rPr>
        <w:t>entfremdet</w:t>
      </w:r>
      <w:proofErr w:type="spellEnd"/>
      <w:r>
        <w:rPr>
          <w:i/>
        </w:rPr>
        <w:t xml:space="preserve">, </w:t>
      </w:r>
      <w:proofErr w:type="spellStart"/>
      <w:r>
        <w:rPr>
          <w:i/>
        </w:rPr>
        <w:t>nur</w:t>
      </w:r>
      <w:proofErr w:type="spellEnd"/>
      <w:r>
        <w:rPr>
          <w:i/>
        </w:rPr>
        <w:t xml:space="preserve"> die </w:t>
      </w:r>
      <w:proofErr w:type="spellStart"/>
      <w:r>
        <w:rPr>
          <w:i/>
        </w:rPr>
        <w:t>künstliche</w:t>
      </w:r>
      <w:proofErr w:type="spellEnd"/>
      <w:r>
        <w:rPr>
          <w:i/>
        </w:rPr>
        <w:t xml:space="preserve"> </w:t>
      </w:r>
      <w:proofErr w:type="spellStart"/>
      <w:r>
        <w:rPr>
          <w:i/>
        </w:rPr>
        <w:t>Stilisierung</w:t>
      </w:r>
      <w:proofErr w:type="spellEnd"/>
      <w:r>
        <w:rPr>
          <w:i/>
        </w:rPr>
        <w:t xml:space="preserve"> der </w:t>
      </w:r>
      <w:proofErr w:type="spellStart"/>
      <w:r>
        <w:rPr>
          <w:i/>
        </w:rPr>
        <w:t>Rhetorik</w:t>
      </w:r>
      <w:proofErr w:type="spellEnd"/>
      <w:r>
        <w:rPr>
          <w:i/>
        </w:rPr>
        <w:t xml:space="preserve"> </w:t>
      </w:r>
      <w:proofErr w:type="spellStart"/>
      <w:r>
        <w:rPr>
          <w:i/>
        </w:rPr>
        <w:t>anerkannte</w:t>
      </w:r>
      <w:proofErr w:type="spellEnd"/>
      <w:r>
        <w:rPr>
          <w:i/>
        </w:rPr>
        <w:t xml:space="preserve">, und </w:t>
      </w:r>
      <w:proofErr w:type="spellStart"/>
      <w:r>
        <w:rPr>
          <w:i/>
        </w:rPr>
        <w:t>daß</w:t>
      </w:r>
      <w:proofErr w:type="spellEnd"/>
      <w:r>
        <w:rPr>
          <w:i/>
        </w:rPr>
        <w:t xml:space="preserve"> die </w:t>
      </w:r>
      <w:proofErr w:type="spellStart"/>
      <w:r>
        <w:rPr>
          <w:i/>
        </w:rPr>
        <w:t>Rhetorik</w:t>
      </w:r>
      <w:proofErr w:type="spellEnd"/>
      <w:r>
        <w:rPr>
          <w:i/>
        </w:rPr>
        <w:t xml:space="preserve">, die </w:t>
      </w:r>
      <w:proofErr w:type="spellStart"/>
      <w:r>
        <w:rPr>
          <w:i/>
        </w:rPr>
        <w:t>er</w:t>
      </w:r>
      <w:proofErr w:type="spellEnd"/>
      <w:r>
        <w:rPr>
          <w:i/>
        </w:rPr>
        <w:t xml:space="preserve"> in </w:t>
      </w:r>
      <w:proofErr w:type="spellStart"/>
      <w:r>
        <w:rPr>
          <w:i/>
        </w:rPr>
        <w:t>Athen</w:t>
      </w:r>
      <w:proofErr w:type="spellEnd"/>
      <w:r>
        <w:rPr>
          <w:i/>
        </w:rPr>
        <w:t xml:space="preserve"> </w:t>
      </w:r>
      <w:proofErr w:type="spellStart"/>
      <w:r>
        <w:rPr>
          <w:i/>
        </w:rPr>
        <w:t>gelernt</w:t>
      </w:r>
      <w:proofErr w:type="spellEnd"/>
      <w:r>
        <w:rPr>
          <w:i/>
        </w:rPr>
        <w:t xml:space="preserve"> </w:t>
      </w:r>
      <w:proofErr w:type="spellStart"/>
      <w:r>
        <w:rPr>
          <w:i/>
        </w:rPr>
        <w:t>hatte</w:t>
      </w:r>
      <w:proofErr w:type="spellEnd"/>
      <w:r>
        <w:rPr>
          <w:i/>
        </w:rPr>
        <w:t xml:space="preserve">, </w:t>
      </w:r>
      <w:proofErr w:type="spellStart"/>
      <w:r>
        <w:rPr>
          <w:i/>
        </w:rPr>
        <w:t>nicht</w:t>
      </w:r>
      <w:proofErr w:type="spellEnd"/>
      <w:r>
        <w:rPr>
          <w:i/>
        </w:rPr>
        <w:t xml:space="preserve"> </w:t>
      </w:r>
      <w:proofErr w:type="spellStart"/>
      <w:r>
        <w:rPr>
          <w:i/>
        </w:rPr>
        <w:t>nur</w:t>
      </w:r>
      <w:proofErr w:type="spellEnd"/>
      <w:r>
        <w:rPr>
          <w:i/>
        </w:rPr>
        <w:t xml:space="preserve"> den </w:t>
      </w:r>
      <w:proofErr w:type="spellStart"/>
      <w:r>
        <w:rPr>
          <w:i/>
        </w:rPr>
        <w:t>Unterschied</w:t>
      </w:r>
      <w:proofErr w:type="spellEnd"/>
      <w:r>
        <w:rPr>
          <w:i/>
        </w:rPr>
        <w:t xml:space="preserve"> </w:t>
      </w:r>
      <w:proofErr w:type="spellStart"/>
      <w:r>
        <w:rPr>
          <w:i/>
        </w:rPr>
        <w:t>zwischen</w:t>
      </w:r>
      <w:proofErr w:type="spellEnd"/>
      <w:r>
        <w:rPr>
          <w:i/>
        </w:rPr>
        <w:t xml:space="preserve"> </w:t>
      </w:r>
      <w:proofErr w:type="spellStart"/>
      <w:r>
        <w:rPr>
          <w:i/>
        </w:rPr>
        <w:t>Poesie</w:t>
      </w:r>
      <w:proofErr w:type="spellEnd"/>
      <w:r>
        <w:rPr>
          <w:i/>
        </w:rPr>
        <w:t xml:space="preserve"> und </w:t>
      </w:r>
      <w:proofErr w:type="spellStart"/>
      <w:r>
        <w:rPr>
          <w:i/>
        </w:rPr>
        <w:t>Prosa</w:t>
      </w:r>
      <w:proofErr w:type="spellEnd"/>
      <w:r>
        <w:rPr>
          <w:i/>
        </w:rPr>
        <w:t xml:space="preserve"> </w:t>
      </w:r>
      <w:proofErr w:type="spellStart"/>
      <w:r>
        <w:rPr>
          <w:i/>
        </w:rPr>
        <w:t>prinzipiell</w:t>
      </w:r>
      <w:proofErr w:type="spellEnd"/>
      <w:r>
        <w:rPr>
          <w:i/>
        </w:rPr>
        <w:t xml:space="preserve"> </w:t>
      </w:r>
      <w:proofErr w:type="spellStart"/>
      <w:r>
        <w:rPr>
          <w:i/>
        </w:rPr>
        <w:t>negierte</w:t>
      </w:r>
      <w:proofErr w:type="spellEnd"/>
      <w:r>
        <w:rPr>
          <w:i/>
        </w:rPr>
        <w:t xml:space="preserve">, </w:t>
      </w:r>
      <w:proofErr w:type="spellStart"/>
      <w:r>
        <w:rPr>
          <w:i/>
        </w:rPr>
        <w:t>sondern</w:t>
      </w:r>
      <w:proofErr w:type="spellEnd"/>
      <w:r>
        <w:rPr>
          <w:i/>
        </w:rPr>
        <w:t xml:space="preserve"> </w:t>
      </w:r>
      <w:proofErr w:type="spellStart"/>
      <w:r>
        <w:rPr>
          <w:i/>
        </w:rPr>
        <w:t>auch</w:t>
      </w:r>
      <w:proofErr w:type="spellEnd"/>
      <w:r>
        <w:rPr>
          <w:i/>
        </w:rPr>
        <w:t xml:space="preserve"> </w:t>
      </w:r>
      <w:proofErr w:type="spellStart"/>
      <w:r>
        <w:rPr>
          <w:i/>
        </w:rPr>
        <w:t>eigentlich</w:t>
      </w:r>
      <w:proofErr w:type="spellEnd"/>
      <w:r>
        <w:rPr>
          <w:i/>
        </w:rPr>
        <w:t xml:space="preserve"> </w:t>
      </w:r>
      <w:proofErr w:type="spellStart"/>
      <w:r>
        <w:rPr>
          <w:i/>
        </w:rPr>
        <w:t>nur</w:t>
      </w:r>
      <w:proofErr w:type="spellEnd"/>
      <w:r>
        <w:rPr>
          <w:i/>
        </w:rPr>
        <w:t xml:space="preserve"> Fortissimo </w:t>
      </w:r>
      <w:proofErr w:type="spellStart"/>
      <w:r>
        <w:rPr>
          <w:i/>
        </w:rPr>
        <w:t>zu</w:t>
      </w:r>
      <w:proofErr w:type="spellEnd"/>
      <w:r>
        <w:rPr>
          <w:i/>
        </w:rPr>
        <w:t xml:space="preserve"> </w:t>
      </w:r>
      <w:proofErr w:type="spellStart"/>
      <w:r>
        <w:rPr>
          <w:i/>
        </w:rPr>
        <w:t>spielen</w:t>
      </w:r>
      <w:proofErr w:type="spellEnd"/>
      <w:r>
        <w:rPr>
          <w:i/>
        </w:rPr>
        <w:t xml:space="preserve"> </w:t>
      </w:r>
      <w:proofErr w:type="spellStart"/>
      <w:r>
        <w:rPr>
          <w:i/>
        </w:rPr>
        <w:t>wußte</w:t>
      </w:r>
      <w:proofErr w:type="spellEnd"/>
      <w:r>
        <w:t xml:space="preserve">” </w:t>
      </w:r>
      <w:proofErr w:type="spellStart"/>
      <w:r>
        <w:t>Wilamowitz-Moellendorff</w:t>
      </w:r>
      <w:proofErr w:type="spellEnd"/>
      <w:r>
        <w:t xml:space="preserve"> 1912 293.</w:t>
      </w:r>
    </w:p>
  </w:footnote>
  <w:footnote w:id="40">
    <w:p w:rsidR="003F6DF6" w:rsidRDefault="003F6DF6">
      <w:pPr>
        <w:pStyle w:val="FootnoteText"/>
      </w:pPr>
      <w:r>
        <w:rPr>
          <w:rStyle w:val="FootnoteReference"/>
        </w:rPr>
        <w:footnoteRef/>
      </w:r>
      <w:r>
        <w:t xml:space="preserve"> See </w:t>
      </w:r>
      <w:proofErr w:type="spellStart"/>
      <w:r>
        <w:t>Hardie</w:t>
      </w:r>
      <w:proofErr w:type="spellEnd"/>
      <w:r>
        <w:t xml:space="preserve"> 1995.</w:t>
      </w:r>
    </w:p>
  </w:footnote>
  <w:footnote w:id="41">
    <w:p w:rsidR="003F6DF6" w:rsidRDefault="003F6DF6">
      <w:pPr>
        <w:pStyle w:val="FootnoteText"/>
      </w:pPr>
      <w:r>
        <w:rPr>
          <w:rStyle w:val="FootnoteReference"/>
        </w:rPr>
        <w:footnoteRef/>
      </w:r>
      <w:r>
        <w:t xml:space="preserve"> </w:t>
      </w:r>
      <w:proofErr w:type="spellStart"/>
      <w:r>
        <w:t>Wilamowitz-Moellendorff</w:t>
      </w:r>
      <w:proofErr w:type="spellEnd"/>
      <w:r>
        <w:t xml:space="preserve"> 1912 294 found Gregory especially interesting because he was useful for reconstructing earlier, lost poetry.</w:t>
      </w:r>
    </w:p>
  </w:footnote>
  <w:footnote w:id="42">
    <w:p w:rsidR="003F6DF6" w:rsidRDefault="003F6DF6">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 xml:space="preserve">Aber </w:t>
      </w:r>
      <w:proofErr w:type="spellStart"/>
      <w:r>
        <w:rPr>
          <w:i/>
        </w:rPr>
        <w:t>es</w:t>
      </w:r>
      <w:proofErr w:type="spellEnd"/>
      <w:r>
        <w:rPr>
          <w:i/>
        </w:rPr>
        <w:t xml:space="preserve"> </w:t>
      </w:r>
      <w:proofErr w:type="spellStart"/>
      <w:r>
        <w:rPr>
          <w:i/>
        </w:rPr>
        <w:t>fehlte</w:t>
      </w:r>
      <w:proofErr w:type="spellEnd"/>
      <w:r>
        <w:rPr>
          <w:i/>
        </w:rPr>
        <w:t xml:space="preserve"> </w:t>
      </w:r>
      <w:proofErr w:type="spellStart"/>
      <w:r>
        <w:rPr>
          <w:i/>
        </w:rPr>
        <w:t>ihm</w:t>
      </w:r>
      <w:proofErr w:type="spellEnd"/>
      <w:r>
        <w:rPr>
          <w:i/>
        </w:rPr>
        <w:t xml:space="preserve"> [sc. Gregor] die </w:t>
      </w:r>
      <w:proofErr w:type="spellStart"/>
      <w:r>
        <w:rPr>
          <w:i/>
        </w:rPr>
        <w:t>schöpferische</w:t>
      </w:r>
      <w:proofErr w:type="spellEnd"/>
      <w:r>
        <w:rPr>
          <w:i/>
        </w:rPr>
        <w:t xml:space="preserve"> Kraft, die </w:t>
      </w:r>
      <w:proofErr w:type="spellStart"/>
      <w:r>
        <w:rPr>
          <w:i/>
        </w:rPr>
        <w:t>Konvention</w:t>
      </w:r>
      <w:proofErr w:type="spellEnd"/>
      <w:r>
        <w:rPr>
          <w:i/>
        </w:rPr>
        <w:t xml:space="preserve"> </w:t>
      </w:r>
      <w:proofErr w:type="spellStart"/>
      <w:r>
        <w:rPr>
          <w:i/>
        </w:rPr>
        <w:t>zu</w:t>
      </w:r>
      <w:proofErr w:type="spellEnd"/>
      <w:r>
        <w:rPr>
          <w:i/>
        </w:rPr>
        <w:t xml:space="preserve"> </w:t>
      </w:r>
      <w:proofErr w:type="spellStart"/>
      <w:r>
        <w:rPr>
          <w:i/>
        </w:rPr>
        <w:t>sprengen</w:t>
      </w:r>
      <w:proofErr w:type="spellEnd"/>
      <w:r>
        <w:rPr>
          <w:i/>
        </w:rPr>
        <w:t xml:space="preserve">, in der die </w:t>
      </w:r>
      <w:proofErr w:type="spellStart"/>
      <w:r>
        <w:rPr>
          <w:i/>
        </w:rPr>
        <w:t>griechische</w:t>
      </w:r>
      <w:proofErr w:type="spellEnd"/>
      <w:r>
        <w:rPr>
          <w:i/>
        </w:rPr>
        <w:t xml:space="preserve"> </w:t>
      </w:r>
      <w:proofErr w:type="spellStart"/>
      <w:r>
        <w:rPr>
          <w:i/>
        </w:rPr>
        <w:t>Poesie</w:t>
      </w:r>
      <w:proofErr w:type="spellEnd"/>
      <w:r>
        <w:rPr>
          <w:i/>
        </w:rPr>
        <w:t xml:space="preserve"> </w:t>
      </w:r>
      <w:proofErr w:type="spellStart"/>
      <w:r>
        <w:rPr>
          <w:i/>
        </w:rPr>
        <w:t>erstarrt</w:t>
      </w:r>
      <w:proofErr w:type="spellEnd"/>
      <w:r>
        <w:rPr>
          <w:i/>
        </w:rPr>
        <w:t xml:space="preserve"> </w:t>
      </w:r>
      <w:proofErr w:type="gramStart"/>
      <w:r>
        <w:rPr>
          <w:i/>
        </w:rPr>
        <w:t>war</w:t>
      </w:r>
      <w:r>
        <w:t>“ Wyss</w:t>
      </w:r>
      <w:proofErr w:type="gramEnd"/>
      <w:r>
        <w:t xml:space="preserve"> 1949 203.</w:t>
      </w:r>
    </w:p>
  </w:footnote>
  <w:footnote w:id="43">
    <w:p w:rsidR="003F6DF6" w:rsidRDefault="003F6DF6">
      <w:pPr>
        <w:pStyle w:val="FootnoteText"/>
      </w:pPr>
      <w:r>
        <w:rPr>
          <w:rStyle w:val="FootnoteReference"/>
        </w:rPr>
        <w:footnoteRef/>
      </w:r>
      <w:r>
        <w:t xml:space="preserve"> See especially </w:t>
      </w:r>
      <w:proofErr w:type="spellStart"/>
      <w:r>
        <w:t>Schissel</w:t>
      </w:r>
      <w:proofErr w:type="spellEnd"/>
      <w:r>
        <w:t xml:space="preserve"> von </w:t>
      </w:r>
      <w:proofErr w:type="spellStart"/>
      <w:r>
        <w:t>Fleschenberg</w:t>
      </w:r>
      <w:proofErr w:type="spellEnd"/>
      <w:r>
        <w:t xml:space="preserve"> 1935, a scathing and unjust review of Pellegrino 1932.</w:t>
      </w:r>
    </w:p>
  </w:footnote>
  <w:footnote w:id="44">
    <w:p w:rsidR="003F6DF6" w:rsidRDefault="003F6DF6">
      <w:pPr>
        <w:pStyle w:val="FootnoteText"/>
      </w:pPr>
      <w:r>
        <w:rPr>
          <w:rStyle w:val="FootnoteReference"/>
        </w:rPr>
        <w:footnoteRef/>
      </w:r>
      <w:r>
        <w:t xml:space="preserve"> Pellegrino 1932 19</w:t>
      </w:r>
    </w:p>
  </w:footnote>
  <w:footnote w:id="45">
    <w:p w:rsidR="003F6DF6" w:rsidRDefault="003F6DF6">
      <w:pPr>
        <w:pStyle w:val="FootnoteText"/>
      </w:pPr>
      <w:r>
        <w:rPr>
          <w:rStyle w:val="FootnoteReference"/>
        </w:rPr>
        <w:footnoteRef/>
      </w:r>
      <w:r>
        <w:t xml:space="preserve"> “</w:t>
      </w:r>
      <w:r>
        <w:rPr>
          <w:i/>
        </w:rPr>
        <w:t xml:space="preserve">So </w:t>
      </w:r>
      <w:proofErr w:type="spellStart"/>
      <w:r>
        <w:rPr>
          <w:i/>
        </w:rPr>
        <w:t>erscheinen</w:t>
      </w:r>
      <w:proofErr w:type="spellEnd"/>
      <w:r>
        <w:rPr>
          <w:i/>
        </w:rPr>
        <w:t xml:space="preserve"> die </w:t>
      </w:r>
      <w:proofErr w:type="spellStart"/>
      <w:r>
        <w:rPr>
          <w:i/>
        </w:rPr>
        <w:t>Gedichte</w:t>
      </w:r>
      <w:proofErr w:type="spellEnd"/>
      <w:r>
        <w:rPr>
          <w:i/>
        </w:rPr>
        <w:t xml:space="preserve"> </w:t>
      </w:r>
      <w:proofErr w:type="spellStart"/>
      <w:r>
        <w:rPr>
          <w:i/>
        </w:rPr>
        <w:t>Gregors</w:t>
      </w:r>
      <w:proofErr w:type="spellEnd"/>
      <w:r>
        <w:rPr>
          <w:i/>
        </w:rPr>
        <w:t xml:space="preserve"> </w:t>
      </w:r>
      <w:proofErr w:type="spellStart"/>
      <w:r>
        <w:rPr>
          <w:i/>
        </w:rPr>
        <w:t>als</w:t>
      </w:r>
      <w:proofErr w:type="spellEnd"/>
      <w:r>
        <w:rPr>
          <w:i/>
        </w:rPr>
        <w:t xml:space="preserve"> </w:t>
      </w:r>
      <w:proofErr w:type="spellStart"/>
      <w:r>
        <w:rPr>
          <w:i/>
        </w:rPr>
        <w:t>ein</w:t>
      </w:r>
      <w:proofErr w:type="spellEnd"/>
      <w:r>
        <w:rPr>
          <w:i/>
        </w:rPr>
        <w:t xml:space="preserve"> </w:t>
      </w:r>
      <w:proofErr w:type="spellStart"/>
      <w:r>
        <w:rPr>
          <w:i/>
        </w:rPr>
        <w:t>Seitenschössling</w:t>
      </w:r>
      <w:proofErr w:type="spellEnd"/>
      <w:r>
        <w:rPr>
          <w:i/>
        </w:rPr>
        <w:t xml:space="preserve"> am Baum der </w:t>
      </w:r>
      <w:proofErr w:type="spellStart"/>
      <w:r>
        <w:rPr>
          <w:i/>
        </w:rPr>
        <w:t>griechischen</w:t>
      </w:r>
      <w:proofErr w:type="spellEnd"/>
      <w:r>
        <w:rPr>
          <w:i/>
        </w:rPr>
        <w:t xml:space="preserve"> </w:t>
      </w:r>
      <w:proofErr w:type="spellStart"/>
      <w:r>
        <w:rPr>
          <w:i/>
        </w:rPr>
        <w:t>Literaturgeschichte</w:t>
      </w:r>
      <w:proofErr w:type="spellEnd"/>
      <w:r>
        <w:rPr>
          <w:i/>
        </w:rPr>
        <w:t xml:space="preserve">, </w:t>
      </w:r>
      <w:proofErr w:type="spellStart"/>
      <w:r>
        <w:rPr>
          <w:i/>
        </w:rPr>
        <w:t>entsprossen</w:t>
      </w:r>
      <w:proofErr w:type="spellEnd"/>
      <w:r>
        <w:rPr>
          <w:i/>
        </w:rPr>
        <w:t xml:space="preserve"> </w:t>
      </w:r>
      <w:proofErr w:type="spellStart"/>
      <w:r>
        <w:rPr>
          <w:i/>
        </w:rPr>
        <w:t>aus</w:t>
      </w:r>
      <w:proofErr w:type="spellEnd"/>
      <w:r>
        <w:rPr>
          <w:i/>
        </w:rPr>
        <w:t xml:space="preserve"> den </w:t>
      </w:r>
      <w:proofErr w:type="spellStart"/>
      <w:r>
        <w:rPr>
          <w:i/>
        </w:rPr>
        <w:t>Wurzeln</w:t>
      </w:r>
      <w:proofErr w:type="spellEnd"/>
      <w:r>
        <w:rPr>
          <w:i/>
        </w:rPr>
        <w:t xml:space="preserve"> </w:t>
      </w:r>
      <w:proofErr w:type="spellStart"/>
      <w:r>
        <w:rPr>
          <w:i/>
        </w:rPr>
        <w:t>einer</w:t>
      </w:r>
      <w:proofErr w:type="spellEnd"/>
      <w:r>
        <w:rPr>
          <w:i/>
        </w:rPr>
        <w:t xml:space="preserve"> </w:t>
      </w:r>
      <w:proofErr w:type="spellStart"/>
      <w:r>
        <w:rPr>
          <w:i/>
        </w:rPr>
        <w:t>Persönlichkeit</w:t>
      </w:r>
      <w:proofErr w:type="spellEnd"/>
      <w:r>
        <w:rPr>
          <w:i/>
        </w:rPr>
        <w:t xml:space="preserve">, in der die </w:t>
      </w:r>
      <w:proofErr w:type="spellStart"/>
      <w:r>
        <w:rPr>
          <w:i/>
        </w:rPr>
        <w:t>griechische</w:t>
      </w:r>
      <w:proofErr w:type="spellEnd"/>
      <w:r>
        <w:rPr>
          <w:i/>
        </w:rPr>
        <w:t xml:space="preserve"> </w:t>
      </w:r>
      <w:proofErr w:type="spellStart"/>
      <w:r>
        <w:rPr>
          <w:i/>
        </w:rPr>
        <w:t>Bildung</w:t>
      </w:r>
      <w:proofErr w:type="spellEnd"/>
      <w:r>
        <w:rPr>
          <w:i/>
        </w:rPr>
        <w:t xml:space="preserve"> </w:t>
      </w:r>
      <w:proofErr w:type="spellStart"/>
      <w:r>
        <w:rPr>
          <w:i/>
        </w:rPr>
        <w:t>durch</w:t>
      </w:r>
      <w:proofErr w:type="spellEnd"/>
      <w:r>
        <w:rPr>
          <w:i/>
        </w:rPr>
        <w:t xml:space="preserve"> </w:t>
      </w:r>
      <w:proofErr w:type="spellStart"/>
      <w:r>
        <w:rPr>
          <w:i/>
        </w:rPr>
        <w:t>innerlichtstes</w:t>
      </w:r>
      <w:proofErr w:type="spellEnd"/>
      <w:r>
        <w:rPr>
          <w:i/>
        </w:rPr>
        <w:t xml:space="preserve"> </w:t>
      </w:r>
      <w:proofErr w:type="spellStart"/>
      <w:r>
        <w:rPr>
          <w:i/>
        </w:rPr>
        <w:t>Christentum</w:t>
      </w:r>
      <w:proofErr w:type="spellEnd"/>
      <w:r>
        <w:rPr>
          <w:i/>
        </w:rPr>
        <w:t xml:space="preserve"> </w:t>
      </w:r>
      <w:proofErr w:type="spellStart"/>
      <w:r>
        <w:rPr>
          <w:i/>
        </w:rPr>
        <w:t>wieder</w:t>
      </w:r>
      <w:proofErr w:type="spellEnd"/>
      <w:r>
        <w:rPr>
          <w:i/>
        </w:rPr>
        <w:t xml:space="preserve"> </w:t>
      </w:r>
      <w:proofErr w:type="spellStart"/>
      <w:r>
        <w:rPr>
          <w:i/>
        </w:rPr>
        <w:t>aufgehoben</w:t>
      </w:r>
      <w:proofErr w:type="spellEnd"/>
      <w:r>
        <w:rPr>
          <w:i/>
        </w:rPr>
        <w:t xml:space="preserve"> </w:t>
      </w:r>
      <w:proofErr w:type="spellStart"/>
      <w:r>
        <w:rPr>
          <w:i/>
        </w:rPr>
        <w:t>wurde</w:t>
      </w:r>
      <w:proofErr w:type="spellEnd"/>
      <w:r>
        <w:rPr>
          <w:i/>
        </w:rPr>
        <w:t xml:space="preserve">. </w:t>
      </w:r>
      <w:proofErr w:type="spellStart"/>
      <w:r>
        <w:rPr>
          <w:i/>
        </w:rPr>
        <w:t>Zwiespalt</w:t>
      </w:r>
      <w:proofErr w:type="spellEnd"/>
      <w:r>
        <w:rPr>
          <w:i/>
        </w:rPr>
        <w:t xml:space="preserve"> der Form in den </w:t>
      </w:r>
      <w:proofErr w:type="spellStart"/>
      <w:r>
        <w:rPr>
          <w:i/>
        </w:rPr>
        <w:t>einen</w:t>
      </w:r>
      <w:proofErr w:type="spellEnd"/>
      <w:r>
        <w:rPr>
          <w:i/>
        </w:rPr>
        <w:t xml:space="preserve">, </w:t>
      </w:r>
      <w:proofErr w:type="spellStart"/>
      <w:r>
        <w:rPr>
          <w:i/>
        </w:rPr>
        <w:t>Zwiespalt</w:t>
      </w:r>
      <w:proofErr w:type="spellEnd"/>
      <w:r>
        <w:rPr>
          <w:i/>
        </w:rPr>
        <w:t xml:space="preserve"> des </w:t>
      </w:r>
      <w:proofErr w:type="spellStart"/>
      <w:r>
        <w:rPr>
          <w:i/>
        </w:rPr>
        <w:t>Inneren</w:t>
      </w:r>
      <w:proofErr w:type="spellEnd"/>
      <w:r>
        <w:rPr>
          <w:i/>
        </w:rPr>
        <w:t xml:space="preserve"> </w:t>
      </w:r>
      <w:proofErr w:type="spellStart"/>
      <w:r>
        <w:rPr>
          <w:i/>
        </w:rPr>
        <w:t>als</w:t>
      </w:r>
      <w:proofErr w:type="spellEnd"/>
      <w:r>
        <w:rPr>
          <w:i/>
        </w:rPr>
        <w:t xml:space="preserve"> </w:t>
      </w:r>
      <w:proofErr w:type="spellStart"/>
      <w:r>
        <w:rPr>
          <w:i/>
        </w:rPr>
        <w:t>Gegenstand</w:t>
      </w:r>
      <w:proofErr w:type="spellEnd"/>
      <w:r>
        <w:rPr>
          <w:i/>
        </w:rPr>
        <w:t xml:space="preserve"> der </w:t>
      </w:r>
      <w:proofErr w:type="spellStart"/>
      <w:r>
        <w:rPr>
          <w:i/>
        </w:rPr>
        <w:t>anderen</w:t>
      </w:r>
      <w:proofErr w:type="spellEnd"/>
      <w:r>
        <w:rPr>
          <w:i/>
        </w:rPr>
        <w:t xml:space="preserve">— </w:t>
      </w:r>
      <w:proofErr w:type="spellStart"/>
      <w:r>
        <w:rPr>
          <w:i/>
        </w:rPr>
        <w:t>beides</w:t>
      </w:r>
      <w:proofErr w:type="spellEnd"/>
      <w:r>
        <w:rPr>
          <w:i/>
        </w:rPr>
        <w:t xml:space="preserve"> </w:t>
      </w:r>
      <w:proofErr w:type="spellStart"/>
      <w:r>
        <w:rPr>
          <w:i/>
        </w:rPr>
        <w:t>bedeutet</w:t>
      </w:r>
      <w:proofErr w:type="spellEnd"/>
      <w:r>
        <w:rPr>
          <w:i/>
        </w:rPr>
        <w:t xml:space="preserve"> </w:t>
      </w:r>
      <w:proofErr w:type="spellStart"/>
      <w:r>
        <w:rPr>
          <w:i/>
        </w:rPr>
        <w:t>eine</w:t>
      </w:r>
      <w:proofErr w:type="spellEnd"/>
      <w:r>
        <w:rPr>
          <w:i/>
        </w:rPr>
        <w:t xml:space="preserve"> </w:t>
      </w:r>
      <w:proofErr w:type="spellStart"/>
      <w:r>
        <w:rPr>
          <w:i/>
        </w:rPr>
        <w:t>Loslösung</w:t>
      </w:r>
      <w:proofErr w:type="spellEnd"/>
      <w:r>
        <w:rPr>
          <w:i/>
        </w:rPr>
        <w:t xml:space="preserve"> </w:t>
      </w:r>
      <w:proofErr w:type="spellStart"/>
      <w:r>
        <w:rPr>
          <w:i/>
        </w:rPr>
        <w:t>vom</w:t>
      </w:r>
      <w:proofErr w:type="spellEnd"/>
      <w:r>
        <w:rPr>
          <w:i/>
        </w:rPr>
        <w:t xml:space="preserve"> </w:t>
      </w:r>
      <w:proofErr w:type="spellStart"/>
      <w:r>
        <w:rPr>
          <w:i/>
        </w:rPr>
        <w:t>Antiken</w:t>
      </w:r>
      <w:proofErr w:type="spellEnd"/>
      <w:r>
        <w:rPr>
          <w:i/>
        </w:rPr>
        <w:t xml:space="preserve">. </w:t>
      </w:r>
      <w:proofErr w:type="spellStart"/>
      <w:r>
        <w:rPr>
          <w:i/>
        </w:rPr>
        <w:t>Dass</w:t>
      </w:r>
      <w:proofErr w:type="spellEnd"/>
      <w:r>
        <w:rPr>
          <w:i/>
        </w:rPr>
        <w:t xml:space="preserve"> </w:t>
      </w:r>
      <w:proofErr w:type="spellStart"/>
      <w:r>
        <w:rPr>
          <w:i/>
        </w:rPr>
        <w:t>sie</w:t>
      </w:r>
      <w:proofErr w:type="spellEnd"/>
      <w:r>
        <w:rPr>
          <w:i/>
        </w:rPr>
        <w:t xml:space="preserve"> </w:t>
      </w:r>
      <w:proofErr w:type="spellStart"/>
      <w:r>
        <w:rPr>
          <w:i/>
        </w:rPr>
        <w:t>uns</w:t>
      </w:r>
      <w:proofErr w:type="spellEnd"/>
      <w:r>
        <w:rPr>
          <w:i/>
        </w:rPr>
        <w:t xml:space="preserve"> </w:t>
      </w:r>
      <w:proofErr w:type="spellStart"/>
      <w:r>
        <w:rPr>
          <w:i/>
        </w:rPr>
        <w:t>diese</w:t>
      </w:r>
      <w:proofErr w:type="spellEnd"/>
      <w:r>
        <w:rPr>
          <w:i/>
        </w:rPr>
        <w:t xml:space="preserve"> </w:t>
      </w:r>
      <w:proofErr w:type="spellStart"/>
      <w:r>
        <w:rPr>
          <w:i/>
        </w:rPr>
        <w:t>Abkehr</w:t>
      </w:r>
      <w:proofErr w:type="spellEnd"/>
      <w:r>
        <w:rPr>
          <w:i/>
        </w:rPr>
        <w:t xml:space="preserve">, die </w:t>
      </w:r>
      <w:proofErr w:type="spellStart"/>
      <w:r>
        <w:rPr>
          <w:i/>
        </w:rPr>
        <w:t>ganz</w:t>
      </w:r>
      <w:proofErr w:type="spellEnd"/>
      <w:r>
        <w:rPr>
          <w:i/>
        </w:rPr>
        <w:t xml:space="preserve"> </w:t>
      </w:r>
      <w:proofErr w:type="spellStart"/>
      <w:r>
        <w:rPr>
          <w:i/>
        </w:rPr>
        <w:t>unfreiwillig</w:t>
      </w:r>
      <w:proofErr w:type="spellEnd"/>
      <w:r>
        <w:rPr>
          <w:i/>
        </w:rPr>
        <w:t xml:space="preserve"> </w:t>
      </w:r>
      <w:proofErr w:type="spellStart"/>
      <w:r>
        <w:rPr>
          <w:i/>
        </w:rPr>
        <w:t>ist</w:t>
      </w:r>
      <w:proofErr w:type="spellEnd"/>
      <w:r>
        <w:rPr>
          <w:i/>
        </w:rPr>
        <w:t xml:space="preserve">, </w:t>
      </w:r>
      <w:proofErr w:type="spellStart"/>
      <w:r>
        <w:rPr>
          <w:i/>
        </w:rPr>
        <w:t>erzwungen</w:t>
      </w:r>
      <w:proofErr w:type="spellEnd"/>
      <w:r>
        <w:rPr>
          <w:i/>
        </w:rPr>
        <w:t xml:space="preserve"> </w:t>
      </w:r>
      <w:proofErr w:type="spellStart"/>
      <w:r>
        <w:rPr>
          <w:i/>
        </w:rPr>
        <w:t>durch</w:t>
      </w:r>
      <w:proofErr w:type="spellEnd"/>
      <w:r>
        <w:rPr>
          <w:i/>
        </w:rPr>
        <w:t xml:space="preserve"> die </w:t>
      </w:r>
      <w:proofErr w:type="spellStart"/>
      <w:r>
        <w:rPr>
          <w:i/>
        </w:rPr>
        <w:t>Verchristlichung</w:t>
      </w:r>
      <w:proofErr w:type="spellEnd"/>
      <w:r>
        <w:rPr>
          <w:i/>
        </w:rPr>
        <w:t xml:space="preserve"> des </w:t>
      </w:r>
      <w:proofErr w:type="spellStart"/>
      <w:r>
        <w:rPr>
          <w:i/>
        </w:rPr>
        <w:t>Geistes</w:t>
      </w:r>
      <w:proofErr w:type="spellEnd"/>
      <w:r>
        <w:rPr>
          <w:i/>
        </w:rPr>
        <w:t xml:space="preserve">— das </w:t>
      </w:r>
      <w:proofErr w:type="spellStart"/>
      <w:r>
        <w:rPr>
          <w:i/>
        </w:rPr>
        <w:t>ist</w:t>
      </w:r>
      <w:proofErr w:type="spellEnd"/>
      <w:r>
        <w:rPr>
          <w:i/>
        </w:rPr>
        <w:t xml:space="preserve">, </w:t>
      </w:r>
      <w:proofErr w:type="spellStart"/>
      <w:r>
        <w:rPr>
          <w:i/>
        </w:rPr>
        <w:t>über</w:t>
      </w:r>
      <w:proofErr w:type="spellEnd"/>
      <w:r>
        <w:rPr>
          <w:i/>
        </w:rPr>
        <w:t xml:space="preserve"> das </w:t>
      </w:r>
      <w:proofErr w:type="spellStart"/>
      <w:r>
        <w:rPr>
          <w:i/>
        </w:rPr>
        <w:t>Literarhistorische</w:t>
      </w:r>
      <w:proofErr w:type="spellEnd"/>
      <w:r>
        <w:rPr>
          <w:i/>
        </w:rPr>
        <w:t xml:space="preserve"> </w:t>
      </w:r>
      <w:proofErr w:type="spellStart"/>
      <w:r>
        <w:rPr>
          <w:i/>
        </w:rPr>
        <w:t>hinaus</w:t>
      </w:r>
      <w:proofErr w:type="spellEnd"/>
      <w:r>
        <w:rPr>
          <w:i/>
        </w:rPr>
        <w:t xml:space="preserve">, die </w:t>
      </w:r>
      <w:proofErr w:type="spellStart"/>
      <w:r>
        <w:rPr>
          <w:i/>
        </w:rPr>
        <w:t>allgemeine</w:t>
      </w:r>
      <w:proofErr w:type="spellEnd"/>
      <w:r>
        <w:rPr>
          <w:i/>
        </w:rPr>
        <w:t xml:space="preserve"> </w:t>
      </w:r>
      <w:proofErr w:type="spellStart"/>
      <w:r>
        <w:rPr>
          <w:i/>
        </w:rPr>
        <w:t>geistesgeschichtliche</w:t>
      </w:r>
      <w:proofErr w:type="spellEnd"/>
      <w:r>
        <w:rPr>
          <w:i/>
        </w:rPr>
        <w:t xml:space="preserve"> </w:t>
      </w:r>
      <w:proofErr w:type="spellStart"/>
      <w:r>
        <w:rPr>
          <w:i/>
        </w:rPr>
        <w:t>Bedeutung</w:t>
      </w:r>
      <w:proofErr w:type="spellEnd"/>
      <w:r>
        <w:rPr>
          <w:i/>
        </w:rPr>
        <w:t xml:space="preserve"> der </w:t>
      </w:r>
      <w:proofErr w:type="spellStart"/>
      <w:r>
        <w:rPr>
          <w:i/>
        </w:rPr>
        <w:t>Gedichte</w:t>
      </w:r>
      <w:proofErr w:type="spellEnd"/>
      <w:r>
        <w:rPr>
          <w:i/>
        </w:rPr>
        <w:t xml:space="preserve"> </w:t>
      </w:r>
      <w:proofErr w:type="spellStart"/>
      <w:r>
        <w:rPr>
          <w:i/>
        </w:rPr>
        <w:t>Gregors</w:t>
      </w:r>
      <w:proofErr w:type="spellEnd"/>
      <w:r>
        <w:t xml:space="preserve">” </w:t>
      </w:r>
      <w:proofErr w:type="spellStart"/>
      <w:r>
        <w:t>Keydell</w:t>
      </w:r>
      <w:proofErr w:type="spellEnd"/>
      <w:r>
        <w:t xml:space="preserve"> 1953 142–43.</w:t>
      </w:r>
    </w:p>
  </w:footnote>
  <w:footnote w:id="46">
    <w:p w:rsidR="003F6DF6" w:rsidRDefault="003F6DF6">
      <w:pPr>
        <w:pStyle w:val="FootnoteText"/>
      </w:pPr>
      <w:r>
        <w:rPr>
          <w:rStyle w:val="FootnoteReference"/>
        </w:rPr>
        <w:footnoteRef/>
      </w:r>
      <w:r>
        <w:t xml:space="preserve"> See </w:t>
      </w:r>
      <w:proofErr w:type="spellStart"/>
      <w:r>
        <w:t>Pasquali</w:t>
      </w:r>
      <w:proofErr w:type="spellEnd"/>
      <w:r>
        <w:t xml:space="preserve"> 1942. For the reception of </w:t>
      </w:r>
      <w:proofErr w:type="spellStart"/>
      <w:r>
        <w:t>Pasquali</w:t>
      </w:r>
      <w:proofErr w:type="spellEnd"/>
      <w:r>
        <w:t xml:space="preserve">, see </w:t>
      </w:r>
      <w:proofErr w:type="spellStart"/>
      <w:r>
        <w:t>Citroni</w:t>
      </w:r>
      <w:proofErr w:type="spellEnd"/>
      <w:r>
        <w:t xml:space="preserve"> 2011.</w:t>
      </w:r>
    </w:p>
  </w:footnote>
  <w:footnote w:id="47">
    <w:p w:rsidR="003F6DF6" w:rsidRDefault="003F6DF6">
      <w:pPr>
        <w:pStyle w:val="FootnoteText"/>
      </w:pPr>
      <w:r>
        <w:rPr>
          <w:rStyle w:val="FootnoteReference"/>
        </w:rPr>
        <w:footnoteRef/>
      </w:r>
      <w:r>
        <w:t xml:space="preserve"> For examples of particularly influential studies on intertextuality, see Conte 1986 (revisited in Conte 2014), Conte and </w:t>
      </w:r>
      <w:proofErr w:type="spellStart"/>
      <w:r>
        <w:t>Barchiesi</w:t>
      </w:r>
      <w:proofErr w:type="spellEnd"/>
      <w:r>
        <w:t xml:space="preserve"> 1989, and Hinds 1998.</w:t>
      </w:r>
    </w:p>
  </w:footnote>
  <w:footnote w:id="48">
    <w:p w:rsidR="003F6DF6" w:rsidRDefault="003F6DF6">
      <w:pPr>
        <w:pStyle w:val="FootnoteText"/>
      </w:pPr>
      <w:r>
        <w:rPr>
          <w:rStyle w:val="FootnoteReference"/>
        </w:rPr>
        <w:footnoteRef/>
      </w:r>
      <w:r>
        <w:t xml:space="preserve"> Salvatore 1960</w:t>
      </w:r>
    </w:p>
  </w:footnote>
  <w:footnote w:id="49">
    <w:p w:rsidR="003F6DF6" w:rsidRDefault="003F6DF6">
      <w:pPr>
        <w:pStyle w:val="FootnoteText"/>
      </w:pPr>
      <w:r>
        <w:rPr>
          <w:rStyle w:val="FootnoteReference"/>
        </w:rPr>
        <w:footnoteRef/>
      </w:r>
      <w:r>
        <w:t xml:space="preserve"> Consolino 1987 409</w:t>
      </w:r>
    </w:p>
  </w:footnote>
  <w:footnote w:id="50">
    <w:p w:rsidR="003F6DF6" w:rsidRDefault="003F6DF6">
      <w:pPr>
        <w:pStyle w:val="FootnoteText"/>
      </w:pPr>
      <w:r>
        <w:rPr>
          <w:rStyle w:val="FootnoteReference"/>
        </w:rPr>
        <w:footnoteRef/>
      </w:r>
      <w:r>
        <w:t xml:space="preserve"> Salvatore 1960 41</w:t>
      </w:r>
    </w:p>
  </w:footnote>
  <w:footnote w:id="51">
    <w:p w:rsidR="003F6DF6" w:rsidRDefault="003F6DF6">
      <w:pPr>
        <w:pStyle w:val="FootnoteText"/>
      </w:pPr>
      <w:r>
        <w:rPr>
          <w:rStyle w:val="FootnoteReference"/>
        </w:rPr>
        <w:footnoteRef/>
      </w:r>
      <w:r>
        <w:t xml:space="preserve"> </w:t>
      </w:r>
      <w:r>
        <w:rPr>
          <w:i/>
        </w:rPr>
        <w:t>e.g.</w:t>
      </w:r>
      <w:r>
        <w:t xml:space="preserve"> Hose 2004</w:t>
      </w:r>
    </w:p>
  </w:footnote>
  <w:footnote w:id="52">
    <w:p w:rsidR="003F6DF6" w:rsidRDefault="003F6DF6">
      <w:pPr>
        <w:pStyle w:val="FootnoteText"/>
      </w:pPr>
      <w:r>
        <w:rPr>
          <w:rStyle w:val="FootnoteReference"/>
        </w:rPr>
        <w:footnoteRef/>
      </w:r>
      <w:r>
        <w:t xml:space="preserve"> Hose 2004 condemns Late Antique verse for failing to escape the concerns of the rhetorical school. </w:t>
      </w:r>
      <w:proofErr w:type="spellStart"/>
      <w:r>
        <w:t>Vertoudakis</w:t>
      </w:r>
      <w:proofErr w:type="spellEnd"/>
      <w:r>
        <w:t xml:space="preserve"> 2011 219 uses the language of tyranny to describe the ascendency of rhetoric in the fourth century.</w:t>
      </w:r>
    </w:p>
  </w:footnote>
  <w:footnote w:id="53">
    <w:p w:rsidR="003F6DF6" w:rsidRDefault="003F6DF6">
      <w:pPr>
        <w:pStyle w:val="FootnoteText"/>
      </w:pPr>
      <w:r>
        <w:rPr>
          <w:rStyle w:val="FootnoteReference"/>
        </w:rPr>
        <w:footnoteRef/>
      </w:r>
      <w:r>
        <w:t xml:space="preserve"> See Webb 1997 and Walker 2000.</w:t>
      </w:r>
    </w:p>
  </w:footnote>
  <w:footnote w:id="54">
    <w:p w:rsidR="003F6DF6" w:rsidRDefault="003F6DF6">
      <w:pPr>
        <w:pStyle w:val="FootnoteText"/>
      </w:pPr>
      <w:r>
        <w:rPr>
          <w:rStyle w:val="FootnoteReference"/>
        </w:rPr>
        <w:footnoteRef/>
      </w:r>
      <w:r>
        <w:t xml:space="preserve"> See most recently </w:t>
      </w:r>
      <w:proofErr w:type="spellStart"/>
      <w:r>
        <w:t>Agosti</w:t>
      </w:r>
      <w:proofErr w:type="spellEnd"/>
      <w:r>
        <w:t xml:space="preserve"> 2019.</w:t>
      </w:r>
    </w:p>
  </w:footnote>
  <w:footnote w:id="55">
    <w:p w:rsidR="003F6DF6" w:rsidRDefault="003F6DF6">
      <w:pPr>
        <w:pStyle w:val="FootnoteText"/>
      </w:pPr>
      <w:r>
        <w:rPr>
          <w:rStyle w:val="FootnoteReference"/>
        </w:rPr>
        <w:footnoteRef/>
      </w:r>
      <w:r>
        <w:t xml:space="preserve"> See Knecht 1972, </w:t>
      </w:r>
      <w:proofErr w:type="spellStart"/>
      <w:r>
        <w:t>Jungck</w:t>
      </w:r>
      <w:proofErr w:type="spellEnd"/>
      <w:r>
        <w:t xml:space="preserve"> 1974, </w:t>
      </w:r>
      <w:proofErr w:type="spellStart"/>
      <w:r>
        <w:t>Beuckmann</w:t>
      </w:r>
      <w:proofErr w:type="spellEnd"/>
      <w:r>
        <w:t xml:space="preserve"> 1988, Meier 1989, </w:t>
      </w:r>
      <w:proofErr w:type="spellStart"/>
      <w:r>
        <w:t>Oberhaus</w:t>
      </w:r>
      <w:proofErr w:type="spellEnd"/>
      <w:r>
        <w:t xml:space="preserve"> and </w:t>
      </w:r>
      <w:proofErr w:type="spellStart"/>
      <w:r>
        <w:t>Sicherl</w:t>
      </w:r>
      <w:proofErr w:type="spellEnd"/>
      <w:r>
        <w:t xml:space="preserve"> 1991, </w:t>
      </w:r>
      <w:proofErr w:type="spellStart"/>
      <w:r>
        <w:t>Sundermann</w:t>
      </w:r>
      <w:proofErr w:type="spellEnd"/>
      <w:r>
        <w:t xml:space="preserve"> 1991, </w:t>
      </w:r>
      <w:proofErr w:type="spellStart"/>
      <w:r>
        <w:t>Zehles</w:t>
      </w:r>
      <w:proofErr w:type="spellEnd"/>
      <w:r>
        <w:t xml:space="preserve"> and Zamora 1996, and </w:t>
      </w:r>
      <w:proofErr w:type="spellStart"/>
      <w:r>
        <w:t>Domiter</w:t>
      </w:r>
      <w:proofErr w:type="spellEnd"/>
      <w:r>
        <w:t xml:space="preserve"> 1999.</w:t>
      </w:r>
    </w:p>
  </w:footnote>
  <w:footnote w:id="56">
    <w:p w:rsidR="003F6DF6" w:rsidRDefault="003F6DF6">
      <w:pPr>
        <w:pStyle w:val="FootnoteText"/>
      </w:pPr>
      <w:r>
        <w:rPr>
          <w:rStyle w:val="FootnoteReference"/>
        </w:rPr>
        <w:footnoteRef/>
      </w:r>
      <w:r>
        <w:t xml:space="preserve"> See </w:t>
      </w:r>
      <w:proofErr w:type="spellStart"/>
      <w:r>
        <w:t>Sicherl</w:t>
      </w:r>
      <w:proofErr w:type="spellEnd"/>
      <w:r>
        <w:t xml:space="preserve">, </w:t>
      </w:r>
      <w:proofErr w:type="spellStart"/>
      <w:r>
        <w:t>Höllger</w:t>
      </w:r>
      <w:proofErr w:type="spellEnd"/>
      <w:r>
        <w:t xml:space="preserve">, and </w:t>
      </w:r>
      <w:proofErr w:type="spellStart"/>
      <w:r>
        <w:t>Werhahn</w:t>
      </w:r>
      <w:proofErr w:type="spellEnd"/>
      <w:r>
        <w:t xml:space="preserve"> 1985, </w:t>
      </w:r>
      <w:proofErr w:type="spellStart"/>
      <w:r>
        <w:t>Sicherl</w:t>
      </w:r>
      <w:proofErr w:type="spellEnd"/>
      <w:r>
        <w:t xml:space="preserve"> and Gertz 1986, and more recently </w:t>
      </w:r>
      <w:proofErr w:type="spellStart"/>
      <w:r>
        <w:t>Sicherl</w:t>
      </w:r>
      <w:proofErr w:type="spellEnd"/>
      <w:r>
        <w:t xml:space="preserve"> 2011.</w:t>
      </w:r>
    </w:p>
  </w:footnote>
  <w:footnote w:id="57">
    <w:p w:rsidR="003F6DF6" w:rsidRDefault="003F6DF6">
      <w:pPr>
        <w:pStyle w:val="FootnoteText"/>
      </w:pPr>
      <w:r>
        <w:rPr>
          <w:rStyle w:val="FootnoteReference"/>
        </w:rPr>
        <w:footnoteRef/>
      </w:r>
      <w:r>
        <w:t xml:space="preserve"> See </w:t>
      </w:r>
      <w:proofErr w:type="spellStart"/>
      <w:r>
        <w:t>Palla</w:t>
      </w:r>
      <w:proofErr w:type="spellEnd"/>
      <w:r>
        <w:t xml:space="preserve"> and </w:t>
      </w:r>
      <w:proofErr w:type="spellStart"/>
      <w:r>
        <w:t>Kertsch</w:t>
      </w:r>
      <w:proofErr w:type="spellEnd"/>
      <w:r>
        <w:t xml:space="preserve"> 1985 and </w:t>
      </w:r>
      <w:proofErr w:type="spellStart"/>
      <w:r>
        <w:t>Crimi</w:t>
      </w:r>
      <w:proofErr w:type="spellEnd"/>
      <w:r>
        <w:t xml:space="preserve">, </w:t>
      </w:r>
      <w:proofErr w:type="spellStart"/>
      <w:r>
        <w:t>Kertsch</w:t>
      </w:r>
      <w:proofErr w:type="spellEnd"/>
      <w:r>
        <w:t xml:space="preserve">, and </w:t>
      </w:r>
      <w:proofErr w:type="spellStart"/>
      <w:r>
        <w:t>Guirau</w:t>
      </w:r>
      <w:proofErr w:type="spellEnd"/>
      <w:r>
        <w:t xml:space="preserve"> 1995.</w:t>
      </w:r>
    </w:p>
  </w:footnote>
  <w:footnote w:id="58">
    <w:p w:rsidR="003F6DF6" w:rsidRDefault="003F6DF6">
      <w:pPr>
        <w:pStyle w:val="FootnoteText"/>
      </w:pPr>
      <w:r>
        <w:rPr>
          <w:rStyle w:val="FootnoteReference"/>
        </w:rPr>
        <w:footnoteRef/>
      </w:r>
      <w:r>
        <w:t xml:space="preserve"> See </w:t>
      </w:r>
      <w:proofErr w:type="spellStart"/>
      <w:r>
        <w:t>Moreschini</w:t>
      </w:r>
      <w:proofErr w:type="spellEnd"/>
      <w:r>
        <w:t xml:space="preserve"> et al. 1994 </w:t>
      </w:r>
      <w:proofErr w:type="spellStart"/>
      <w:r>
        <w:t>Crimi</w:t>
      </w:r>
      <w:proofErr w:type="spellEnd"/>
      <w:r>
        <w:t xml:space="preserve"> and Costa 1999.</w:t>
      </w:r>
    </w:p>
  </w:footnote>
  <w:footnote w:id="59">
    <w:p w:rsidR="003F6DF6" w:rsidRDefault="003F6DF6">
      <w:pPr>
        <w:pStyle w:val="FootnoteText"/>
      </w:pPr>
      <w:r>
        <w:rPr>
          <w:rStyle w:val="FootnoteReference"/>
        </w:rPr>
        <w:footnoteRef/>
      </w:r>
      <w:r>
        <w:t xml:space="preserve"> See </w:t>
      </w:r>
      <w:proofErr w:type="spellStart"/>
      <w:r>
        <w:t>Nicastri</w:t>
      </w:r>
      <w:proofErr w:type="spellEnd"/>
      <w:r>
        <w:t xml:space="preserve"> 1981 and Consolino 1987.</w:t>
      </w:r>
    </w:p>
  </w:footnote>
  <w:footnote w:id="60">
    <w:p w:rsidR="003F6DF6" w:rsidRDefault="003F6DF6">
      <w:pPr>
        <w:pStyle w:val="FootnoteText"/>
      </w:pPr>
      <w:r>
        <w:rPr>
          <w:rStyle w:val="FootnoteReference"/>
        </w:rPr>
        <w:footnoteRef/>
      </w:r>
      <w:r>
        <w:t xml:space="preserve"> See Sykes 1989a Sykes 1985 Sykes 1989b Sykes 1979, </w:t>
      </w:r>
      <w:proofErr w:type="spellStart"/>
      <w:r>
        <w:t>Moreschini</w:t>
      </w:r>
      <w:proofErr w:type="spellEnd"/>
      <w:r>
        <w:t xml:space="preserve"> 1988 </w:t>
      </w:r>
      <w:proofErr w:type="spellStart"/>
      <w:r>
        <w:t>Moreschini</w:t>
      </w:r>
      <w:proofErr w:type="spellEnd"/>
      <w:r>
        <w:t xml:space="preserve"> 1997.</w:t>
      </w:r>
    </w:p>
  </w:footnote>
  <w:footnote w:id="61">
    <w:p w:rsidR="003F6DF6" w:rsidRDefault="003F6DF6">
      <w:pPr>
        <w:pStyle w:val="FootnoteText"/>
      </w:pPr>
      <w:r>
        <w:rPr>
          <w:rStyle w:val="FootnoteReference"/>
        </w:rPr>
        <w:footnoteRef/>
      </w:r>
      <w:r>
        <w:t xml:space="preserve"> Sykes and </w:t>
      </w:r>
      <w:proofErr w:type="spellStart"/>
      <w:r>
        <w:t>Moreschini</w:t>
      </w:r>
      <w:proofErr w:type="spellEnd"/>
      <w:r>
        <w:t xml:space="preserve"> 1997</w:t>
      </w:r>
    </w:p>
  </w:footnote>
  <w:footnote w:id="62">
    <w:p w:rsidR="003F6DF6" w:rsidRDefault="003F6DF6">
      <w:pPr>
        <w:pStyle w:val="FootnoteText"/>
      </w:pPr>
      <w:r>
        <w:rPr>
          <w:rStyle w:val="FootnoteReference"/>
        </w:rPr>
        <w:footnoteRef/>
      </w:r>
      <w:r>
        <w:t xml:space="preserve"> See Otis 1961 </w:t>
      </w:r>
      <w:proofErr w:type="spellStart"/>
      <w:r>
        <w:t>Musurillo</w:t>
      </w:r>
      <w:proofErr w:type="spellEnd"/>
      <w:r>
        <w:t xml:space="preserve"> 1970, Gilbert 1994, and Gilbert 2001.</w:t>
      </w:r>
    </w:p>
  </w:footnote>
  <w:footnote w:id="63">
    <w:p w:rsidR="003F6DF6" w:rsidRDefault="003F6DF6">
      <w:pPr>
        <w:pStyle w:val="FootnoteText"/>
      </w:pPr>
      <w:r>
        <w:rPr>
          <w:rStyle w:val="FootnoteReference"/>
        </w:rPr>
        <w:footnoteRef/>
      </w:r>
      <w:r>
        <w:t xml:space="preserve"> See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w:t>
      </w:r>
    </w:p>
  </w:footnote>
  <w:footnote w:id="64">
    <w:p w:rsidR="003F6DF6" w:rsidRDefault="003F6DF6">
      <w:pPr>
        <w:pStyle w:val="FootnoteText"/>
      </w:pPr>
      <w:r>
        <w:rPr>
          <w:rStyle w:val="FootnoteReference"/>
        </w:rPr>
        <w:footnoteRef/>
      </w:r>
      <w:r>
        <w:t xml:space="preserve"> </w:t>
      </w:r>
      <w:proofErr w:type="spellStart"/>
      <w:r>
        <w:t>Simelidis</w:t>
      </w:r>
      <w:proofErr w:type="spellEnd"/>
      <w:r>
        <w:t xml:space="preserve"> 2009</w:t>
      </w:r>
    </w:p>
  </w:footnote>
  <w:footnote w:id="65">
    <w:p w:rsidR="003F6DF6" w:rsidRDefault="003F6DF6">
      <w:pPr>
        <w:pStyle w:val="FootnoteText"/>
      </w:pPr>
      <w:r>
        <w:rPr>
          <w:rStyle w:val="FootnoteReference"/>
        </w:rPr>
        <w:footnoteRef/>
      </w:r>
      <w:r>
        <w:t xml:space="preserve"> For example, Moroni 2006, </w:t>
      </w:r>
      <w:proofErr w:type="spellStart"/>
      <w:r>
        <w:t>Ricceri</w:t>
      </w:r>
      <w:proofErr w:type="spellEnd"/>
      <w:r>
        <w:t xml:space="preserve"> 2013, and De Blasi 2018.</w:t>
      </w:r>
    </w:p>
  </w:footnote>
  <w:footnote w:id="66">
    <w:p w:rsidR="003F6DF6" w:rsidRDefault="003F6DF6">
      <w:pPr>
        <w:pStyle w:val="FootnoteText"/>
      </w:pPr>
      <w:r>
        <w:rPr>
          <w:rStyle w:val="FootnoteReference"/>
        </w:rPr>
        <w:footnoteRef/>
      </w:r>
      <w:r>
        <w:t xml:space="preserve"> Edwards 2003, Kuhn 2014 </w:t>
      </w:r>
      <w:proofErr w:type="spellStart"/>
      <w:r>
        <w:t>Simelidis</w:t>
      </w:r>
      <w:proofErr w:type="spellEnd"/>
      <w:r>
        <w:t xml:space="preserve"> 2009, and Prudhomme 2006</w:t>
      </w:r>
    </w:p>
  </w:footnote>
  <w:footnote w:id="67">
    <w:p w:rsidR="003F6DF6" w:rsidRDefault="003F6DF6">
      <w:pPr>
        <w:pStyle w:val="FootnoteText"/>
      </w:pPr>
      <w:r>
        <w:rPr>
          <w:rStyle w:val="FootnoteReference"/>
        </w:rPr>
        <w:footnoteRef/>
      </w:r>
      <w:r>
        <w:t xml:space="preserve"> Abrams </w:t>
      </w:r>
      <w:proofErr w:type="spellStart"/>
      <w:r>
        <w:t>Rebillard</w:t>
      </w:r>
      <w:proofErr w:type="spellEnd"/>
      <w:r>
        <w:t xml:space="preserve"> 2013</w:t>
      </w:r>
    </w:p>
  </w:footnote>
  <w:footnote w:id="68">
    <w:p w:rsidR="003F6DF6" w:rsidRDefault="003F6DF6">
      <w:pPr>
        <w:pStyle w:val="FootnoteText"/>
      </w:pPr>
      <w:r>
        <w:rPr>
          <w:rStyle w:val="FootnoteReference"/>
        </w:rPr>
        <w:footnoteRef/>
      </w:r>
      <w:r>
        <w:t xml:space="preserve"> Schwab 2009 130</w:t>
      </w:r>
    </w:p>
  </w:footnote>
  <w:footnote w:id="69">
    <w:p w:rsidR="003F6DF6" w:rsidRDefault="003F6DF6">
      <w:pPr>
        <w:pStyle w:val="FootnoteText"/>
      </w:pPr>
      <w:r>
        <w:rPr>
          <w:rStyle w:val="FootnoteReference"/>
        </w:rPr>
        <w:footnoteRef/>
      </w:r>
      <w:r>
        <w:t xml:space="preserve"> See especially </w:t>
      </w:r>
      <w:proofErr w:type="spellStart"/>
      <w:r>
        <w:t>Agosti</w:t>
      </w:r>
      <w:proofErr w:type="spellEnd"/>
      <w:r>
        <w:t xml:space="preserve"> 2009.</w:t>
      </w:r>
    </w:p>
  </w:footnote>
  <w:footnote w:id="70">
    <w:p w:rsidR="003F6DF6" w:rsidRDefault="003F6DF6">
      <w:pPr>
        <w:pStyle w:val="FootnoteText"/>
      </w:pPr>
      <w:r>
        <w:rPr>
          <w:rStyle w:val="FootnoteReference"/>
        </w:rPr>
        <w:footnoteRef/>
      </w:r>
      <w:r>
        <w:t xml:space="preserve"> </w:t>
      </w:r>
      <w:proofErr w:type="spellStart"/>
      <w:r>
        <w:t>Naeke</w:t>
      </w:r>
      <w:proofErr w:type="spellEnd"/>
      <w:r>
        <w:t xml:space="preserve"> 1842 237, </w:t>
      </w:r>
      <w:r>
        <w:rPr>
          <w:i/>
        </w:rPr>
        <w:t>cit.</w:t>
      </w:r>
      <w:r>
        <w:t xml:space="preserve"> Edwards 2003 9.</w:t>
      </w:r>
    </w:p>
  </w:footnote>
  <w:footnote w:id="71">
    <w:p w:rsidR="003F6DF6" w:rsidRDefault="003F6DF6">
      <w:pPr>
        <w:pStyle w:val="FootnoteText"/>
      </w:pPr>
      <w:r>
        <w:rPr>
          <w:rStyle w:val="FootnoteReference"/>
        </w:rPr>
        <w:footnoteRef/>
      </w:r>
      <w:r>
        <w:t xml:space="preserve"> Wyss 1949 192</w:t>
      </w:r>
    </w:p>
  </w:footnote>
  <w:footnote w:id="72">
    <w:p w:rsidR="003F6DF6" w:rsidRDefault="003F6DF6">
      <w:pPr>
        <w:pStyle w:val="FootnoteText"/>
      </w:pPr>
      <w:r>
        <w:rPr>
          <w:rStyle w:val="FootnoteReference"/>
        </w:rPr>
        <w:footnoteRef/>
      </w:r>
      <w:r>
        <w:t xml:space="preserve"> “</w:t>
      </w:r>
      <w:r>
        <w:rPr>
          <w:i/>
        </w:rPr>
        <w:t xml:space="preserve">Die </w:t>
      </w:r>
      <w:proofErr w:type="spellStart"/>
      <w:r>
        <w:rPr>
          <w:i/>
        </w:rPr>
        <w:t>Nachahmungen</w:t>
      </w:r>
      <w:proofErr w:type="spellEnd"/>
      <w:r>
        <w:rPr>
          <w:i/>
        </w:rPr>
        <w:t xml:space="preserve"> [von </w:t>
      </w:r>
      <w:proofErr w:type="spellStart"/>
      <w:r>
        <w:rPr>
          <w:i/>
        </w:rPr>
        <w:t>Kallimachos</w:t>
      </w:r>
      <w:proofErr w:type="spellEnd"/>
      <w:r>
        <w:rPr>
          <w:i/>
        </w:rPr>
        <w:t xml:space="preserve">] </w:t>
      </w:r>
      <w:proofErr w:type="spellStart"/>
      <w:r>
        <w:rPr>
          <w:i/>
        </w:rPr>
        <w:t>sind</w:t>
      </w:r>
      <w:proofErr w:type="spellEnd"/>
      <w:r>
        <w:rPr>
          <w:i/>
        </w:rPr>
        <w:t xml:space="preserve"> </w:t>
      </w:r>
      <w:proofErr w:type="spellStart"/>
      <w:r>
        <w:rPr>
          <w:i/>
        </w:rPr>
        <w:t>zahlreich</w:t>
      </w:r>
      <w:proofErr w:type="spellEnd"/>
      <w:r>
        <w:rPr>
          <w:i/>
        </w:rPr>
        <w:t xml:space="preserve">, </w:t>
      </w:r>
      <w:proofErr w:type="spellStart"/>
      <w:r>
        <w:rPr>
          <w:i/>
        </w:rPr>
        <w:t>aber</w:t>
      </w:r>
      <w:proofErr w:type="spellEnd"/>
      <w:r>
        <w:rPr>
          <w:i/>
        </w:rPr>
        <w:t xml:space="preserve"> </w:t>
      </w:r>
      <w:proofErr w:type="spellStart"/>
      <w:r>
        <w:rPr>
          <w:i/>
        </w:rPr>
        <w:t>ohne</w:t>
      </w:r>
      <w:proofErr w:type="spellEnd"/>
      <w:r>
        <w:rPr>
          <w:i/>
        </w:rPr>
        <w:t xml:space="preserve"> </w:t>
      </w:r>
      <w:proofErr w:type="spellStart"/>
      <w:r>
        <w:rPr>
          <w:i/>
        </w:rPr>
        <w:t>Gefühl</w:t>
      </w:r>
      <w:proofErr w:type="spellEnd"/>
      <w:r>
        <w:rPr>
          <w:i/>
        </w:rPr>
        <w:t xml:space="preserve"> </w:t>
      </w:r>
      <w:proofErr w:type="spellStart"/>
      <w:r>
        <w:rPr>
          <w:i/>
        </w:rPr>
        <w:t>für</w:t>
      </w:r>
      <w:proofErr w:type="spellEnd"/>
      <w:r>
        <w:rPr>
          <w:i/>
        </w:rPr>
        <w:t xml:space="preserve"> die </w:t>
      </w:r>
      <w:proofErr w:type="spellStart"/>
      <w:r>
        <w:rPr>
          <w:i/>
        </w:rPr>
        <w:t>Feinheiten</w:t>
      </w:r>
      <w:proofErr w:type="spellEnd"/>
      <w:r>
        <w:rPr>
          <w:i/>
        </w:rPr>
        <w:t xml:space="preserve"> der </w:t>
      </w:r>
      <w:proofErr w:type="spellStart"/>
      <w:r>
        <w:rPr>
          <w:i/>
        </w:rPr>
        <w:t>Vorlage</w:t>
      </w:r>
      <w:proofErr w:type="spellEnd"/>
      <w:r>
        <w:rPr>
          <w:i/>
        </w:rPr>
        <w:t xml:space="preserve"> in </w:t>
      </w:r>
      <w:proofErr w:type="spellStart"/>
      <w:r>
        <w:rPr>
          <w:i/>
        </w:rPr>
        <w:t>Tonart</w:t>
      </w:r>
      <w:proofErr w:type="spellEnd"/>
      <w:r>
        <w:rPr>
          <w:i/>
        </w:rPr>
        <w:t xml:space="preserve"> und </w:t>
      </w:r>
      <w:proofErr w:type="spellStart"/>
      <w:r>
        <w:rPr>
          <w:i/>
        </w:rPr>
        <w:t>Versbau</w:t>
      </w:r>
      <w:proofErr w:type="spellEnd"/>
      <w:r>
        <w:rPr>
          <w:i/>
        </w:rPr>
        <w:t xml:space="preserve">: </w:t>
      </w:r>
      <w:proofErr w:type="spellStart"/>
      <w:r>
        <w:rPr>
          <w:i/>
        </w:rPr>
        <w:t>Es</w:t>
      </w:r>
      <w:proofErr w:type="spellEnd"/>
      <w:r>
        <w:rPr>
          <w:i/>
        </w:rPr>
        <w:t xml:space="preserve"> </w:t>
      </w:r>
      <w:proofErr w:type="spellStart"/>
      <w:r>
        <w:rPr>
          <w:i/>
        </w:rPr>
        <w:t>ist</w:t>
      </w:r>
      <w:proofErr w:type="spellEnd"/>
      <w:r>
        <w:rPr>
          <w:i/>
        </w:rPr>
        <w:t xml:space="preserve"> </w:t>
      </w:r>
      <w:proofErr w:type="spellStart"/>
      <w:r>
        <w:rPr>
          <w:i/>
        </w:rPr>
        <w:t>uns</w:t>
      </w:r>
      <w:proofErr w:type="spellEnd"/>
      <w:r>
        <w:rPr>
          <w:i/>
        </w:rPr>
        <w:t xml:space="preserve"> </w:t>
      </w:r>
      <w:proofErr w:type="spellStart"/>
      <w:r>
        <w:rPr>
          <w:i/>
        </w:rPr>
        <w:t>etwa</w:t>
      </w:r>
      <w:proofErr w:type="spellEnd"/>
      <w:r>
        <w:rPr>
          <w:i/>
        </w:rPr>
        <w:t xml:space="preserve"> </w:t>
      </w:r>
      <w:proofErr w:type="spellStart"/>
      <w:r>
        <w:rPr>
          <w:i/>
        </w:rPr>
        <w:t>zumute</w:t>
      </w:r>
      <w:proofErr w:type="spellEnd"/>
      <w:r>
        <w:rPr>
          <w:i/>
        </w:rPr>
        <w:t xml:space="preserve">, </w:t>
      </w:r>
      <w:proofErr w:type="spellStart"/>
      <w:r>
        <w:rPr>
          <w:i/>
        </w:rPr>
        <w:t>als</w:t>
      </w:r>
      <w:proofErr w:type="spellEnd"/>
      <w:r>
        <w:rPr>
          <w:i/>
        </w:rPr>
        <w:t xml:space="preserve"> </w:t>
      </w:r>
      <w:proofErr w:type="spellStart"/>
      <w:r>
        <w:rPr>
          <w:i/>
        </w:rPr>
        <w:t>müßten</w:t>
      </w:r>
      <w:proofErr w:type="spellEnd"/>
      <w:r>
        <w:rPr>
          <w:i/>
        </w:rPr>
        <w:t xml:space="preserve"> </w:t>
      </w:r>
      <w:proofErr w:type="spellStart"/>
      <w:r>
        <w:rPr>
          <w:i/>
        </w:rPr>
        <w:t>wir</w:t>
      </w:r>
      <w:proofErr w:type="spellEnd"/>
      <w:r>
        <w:rPr>
          <w:i/>
        </w:rPr>
        <w:t xml:space="preserve"> </w:t>
      </w:r>
      <w:proofErr w:type="spellStart"/>
      <w:r>
        <w:rPr>
          <w:i/>
        </w:rPr>
        <w:t>ein</w:t>
      </w:r>
      <w:proofErr w:type="spellEnd"/>
      <w:r>
        <w:rPr>
          <w:i/>
        </w:rPr>
        <w:t xml:space="preserve"> </w:t>
      </w:r>
      <w:proofErr w:type="spellStart"/>
      <w:r>
        <w:rPr>
          <w:i/>
        </w:rPr>
        <w:t>uns</w:t>
      </w:r>
      <w:proofErr w:type="spellEnd"/>
      <w:r>
        <w:rPr>
          <w:i/>
        </w:rPr>
        <w:t xml:space="preserve"> </w:t>
      </w:r>
      <w:proofErr w:type="spellStart"/>
      <w:r>
        <w:rPr>
          <w:i/>
        </w:rPr>
        <w:t>vertrautes</w:t>
      </w:r>
      <w:proofErr w:type="spellEnd"/>
      <w:r>
        <w:rPr>
          <w:i/>
        </w:rPr>
        <w:t xml:space="preserve"> </w:t>
      </w:r>
      <w:proofErr w:type="spellStart"/>
      <w:r>
        <w:rPr>
          <w:i/>
        </w:rPr>
        <w:t>schönes</w:t>
      </w:r>
      <w:proofErr w:type="spellEnd"/>
      <w:r>
        <w:rPr>
          <w:i/>
        </w:rPr>
        <w:t xml:space="preserve"> </w:t>
      </w:r>
      <w:proofErr w:type="spellStart"/>
      <w:r>
        <w:rPr>
          <w:i/>
        </w:rPr>
        <w:t>Musikstück</w:t>
      </w:r>
      <w:proofErr w:type="spellEnd"/>
      <w:r>
        <w:rPr>
          <w:i/>
        </w:rPr>
        <w:t xml:space="preserve"> auf </w:t>
      </w:r>
      <w:proofErr w:type="spellStart"/>
      <w:r>
        <w:rPr>
          <w:i/>
        </w:rPr>
        <w:t>einer</w:t>
      </w:r>
      <w:proofErr w:type="spellEnd"/>
      <w:r>
        <w:rPr>
          <w:i/>
        </w:rPr>
        <w:t xml:space="preserve"> </w:t>
      </w:r>
      <w:proofErr w:type="spellStart"/>
      <w:r>
        <w:rPr>
          <w:i/>
        </w:rPr>
        <w:t>abgenützten</w:t>
      </w:r>
      <w:proofErr w:type="spellEnd"/>
      <w:r>
        <w:rPr>
          <w:i/>
        </w:rPr>
        <w:t xml:space="preserve">, </w:t>
      </w:r>
      <w:proofErr w:type="spellStart"/>
      <w:r>
        <w:rPr>
          <w:i/>
        </w:rPr>
        <w:t>kratzigen</w:t>
      </w:r>
      <w:proofErr w:type="spellEnd"/>
      <w:r>
        <w:rPr>
          <w:i/>
        </w:rPr>
        <w:t xml:space="preserve"> </w:t>
      </w:r>
      <w:proofErr w:type="spellStart"/>
      <w:r>
        <w:rPr>
          <w:i/>
        </w:rPr>
        <w:t>Schallplatte</w:t>
      </w:r>
      <w:proofErr w:type="spellEnd"/>
      <w:r>
        <w:rPr>
          <w:i/>
        </w:rPr>
        <w:t xml:space="preserve"> </w:t>
      </w:r>
      <w:proofErr w:type="spellStart"/>
      <w:r>
        <w:rPr>
          <w:i/>
        </w:rPr>
        <w:t>anhören</w:t>
      </w:r>
      <w:proofErr w:type="spellEnd"/>
      <w:r>
        <w:t>” Wyss 1949.</w:t>
      </w:r>
    </w:p>
  </w:footnote>
  <w:footnote w:id="73">
    <w:p w:rsidR="003F6DF6" w:rsidRDefault="003F6DF6">
      <w:pPr>
        <w:pStyle w:val="FootnoteText"/>
      </w:pPr>
      <w:r>
        <w:rPr>
          <w:rStyle w:val="FootnoteReference"/>
        </w:rPr>
        <w:footnoteRef/>
      </w:r>
      <w:r>
        <w:t xml:space="preserve"> See </w:t>
      </w:r>
      <w:proofErr w:type="spellStart"/>
      <w:r>
        <w:t>Kambylis</w:t>
      </w:r>
      <w:proofErr w:type="spellEnd"/>
      <w:r>
        <w:t xml:space="preserve"> 1982. I am not convinced that in </w:t>
      </w:r>
      <w:proofErr w:type="spellStart"/>
      <w:r>
        <w:rPr>
          <w:i/>
        </w:rPr>
        <w:t>carm</w:t>
      </w:r>
      <w:proofErr w:type="spellEnd"/>
      <w:r>
        <w:rPr>
          <w:i/>
        </w:rPr>
        <w:t>.</w:t>
      </w:r>
      <w:r>
        <w:t xml:space="preserve"> 1.1.1 3 alludes to </w:t>
      </w:r>
      <w:proofErr w:type="spellStart"/>
      <w:r>
        <w:rPr>
          <w:i/>
        </w:rPr>
        <w:t>hAp</w:t>
      </w:r>
      <w:proofErr w:type="spellEnd"/>
      <w:r>
        <w:t xml:space="preserve"> </w:t>
      </w:r>
      <w:proofErr w:type="gramStart"/>
      <w:r>
        <w:t>9, and</w:t>
      </w:r>
      <w:proofErr w:type="gramEnd"/>
      <w:r>
        <w:t xml:space="preserve"> am not sure why </w:t>
      </w:r>
      <w:proofErr w:type="spellStart"/>
      <w:r>
        <w:t>Kambylis</w:t>
      </w:r>
      <w:proofErr w:type="spellEnd"/>
      <w:r>
        <w:t xml:space="preserve"> considers </w:t>
      </w:r>
      <w:proofErr w:type="spellStart"/>
      <w:r>
        <w:rPr>
          <w:rStyle w:val="GreekQuote0"/>
        </w:rPr>
        <w:t>ἀν</w:t>
      </w:r>
      <w:proofErr w:type="spellEnd"/>
      <w:r>
        <w:rPr>
          <w:rStyle w:val="GreekQuote0"/>
        </w:rPr>
        <w:t>αφα</w:t>
      </w:r>
      <w:proofErr w:type="spellStart"/>
      <w:r>
        <w:rPr>
          <w:rStyle w:val="GreekQuote0"/>
        </w:rPr>
        <w:t>ίνειν</w:t>
      </w:r>
      <w:proofErr w:type="spellEnd"/>
      <w:r>
        <w:t xml:space="preserve"> (“to render visible or intelligible”) to be a verb “in the acoustic realm” (</w:t>
      </w:r>
      <w:proofErr w:type="spellStart"/>
      <w:r>
        <w:rPr>
          <w:i/>
        </w:rPr>
        <w:t>im</w:t>
      </w:r>
      <w:proofErr w:type="spellEnd"/>
      <w:r>
        <w:rPr>
          <w:i/>
        </w:rPr>
        <w:t xml:space="preserve"> </w:t>
      </w:r>
      <w:proofErr w:type="spellStart"/>
      <w:r>
        <w:rPr>
          <w:i/>
        </w:rPr>
        <w:t>akustischen</w:t>
      </w:r>
      <w:proofErr w:type="spellEnd"/>
      <w:r>
        <w:rPr>
          <w:i/>
        </w:rPr>
        <w:t xml:space="preserve"> </w:t>
      </w:r>
      <w:proofErr w:type="spellStart"/>
      <w:r>
        <w:rPr>
          <w:i/>
        </w:rPr>
        <w:t>Bereich</w:t>
      </w:r>
      <w:proofErr w:type="spellEnd"/>
      <w:r>
        <w:t>).</w:t>
      </w:r>
    </w:p>
  </w:footnote>
  <w:footnote w:id="74">
    <w:p w:rsidR="003F6DF6" w:rsidRDefault="003F6DF6">
      <w:pPr>
        <w:pStyle w:val="FootnoteText"/>
      </w:pPr>
      <w:r>
        <w:rPr>
          <w:rStyle w:val="FootnoteReference"/>
        </w:rPr>
        <w:footnoteRef/>
      </w:r>
      <w:r>
        <w:t xml:space="preserve"> Hollis 2002</w:t>
      </w:r>
    </w:p>
  </w:footnote>
  <w:footnote w:id="75">
    <w:p w:rsidR="003F6DF6" w:rsidRDefault="003F6DF6">
      <w:pPr>
        <w:pStyle w:val="FootnoteText"/>
      </w:pPr>
      <w:r>
        <w:rPr>
          <w:rStyle w:val="FootnoteReference"/>
        </w:rPr>
        <w:footnoteRef/>
      </w:r>
      <w:r>
        <w:t xml:space="preserve"> </w:t>
      </w:r>
      <w:proofErr w:type="spellStart"/>
      <w:r>
        <w:t>Simelidis</w:t>
      </w:r>
      <w:proofErr w:type="spellEnd"/>
      <w:r>
        <w:t xml:space="preserve"> 2009 30–46</w:t>
      </w:r>
    </w:p>
  </w:footnote>
  <w:footnote w:id="76">
    <w:p w:rsidR="003F6DF6" w:rsidRDefault="003F6DF6">
      <w:pPr>
        <w:pStyle w:val="FootnoteText"/>
      </w:pPr>
      <w:r>
        <w:rPr>
          <w:rStyle w:val="FootnoteReference"/>
        </w:rPr>
        <w:footnoteRef/>
      </w:r>
      <w:r>
        <w:t xml:space="preserve"> Prudhomme 2006 143, 180</w:t>
      </w:r>
    </w:p>
  </w:footnote>
  <w:footnote w:id="77">
    <w:p w:rsidR="003F6DF6" w:rsidRDefault="003F6DF6">
      <w:pPr>
        <w:pStyle w:val="FootnoteText"/>
      </w:pPr>
      <w:r>
        <w:rPr>
          <w:rStyle w:val="FootnoteReference"/>
        </w:rPr>
        <w:footnoteRef/>
      </w:r>
      <w:r>
        <w:t xml:space="preserve"> Edwards 2003 54 ably presents the Platonic resonances of the opening lines of </w:t>
      </w:r>
      <w:r>
        <w:rPr>
          <w:i/>
        </w:rPr>
        <w:t>Poem. arc.</w:t>
      </w:r>
      <w:r>
        <w:t xml:space="preserve"> 1.1–</w:t>
      </w:r>
      <w:proofErr w:type="gramStart"/>
      <w:r>
        <w:t>3, but</w:t>
      </w:r>
      <w:proofErr w:type="gramEnd"/>
      <w:r>
        <w:t xml:space="preserve"> neglects the poetic and </w:t>
      </w:r>
      <w:proofErr w:type="spellStart"/>
      <w:r>
        <w:t>poetological</w:t>
      </w:r>
      <w:proofErr w:type="spellEnd"/>
      <w:r>
        <w:t xml:space="preserve"> resonances. The metrical choice (hexameter) and the opening word </w:t>
      </w:r>
      <w:proofErr w:type="spellStart"/>
      <w:r>
        <w:rPr>
          <w:rStyle w:val="GreekQuote0"/>
        </w:rPr>
        <w:t>οἶδ</w:t>
      </w:r>
      <w:proofErr w:type="spellEnd"/>
      <w:r>
        <w:rPr>
          <w:rStyle w:val="GreekQuote0"/>
        </w:rPr>
        <w:t>α</w:t>
      </w:r>
      <w:r>
        <w:t xml:space="preserve"> (“I know”) sets the poem within a tradition of didactic epic. Moreover, the juxtaposition of a “great voyage” (</w:t>
      </w:r>
      <w:r>
        <w:rPr>
          <w:rStyle w:val="GreekQuote0"/>
        </w:rPr>
        <w:t>μα</w:t>
      </w:r>
      <w:proofErr w:type="spellStart"/>
      <w:r>
        <w:rPr>
          <w:rStyle w:val="GreekQuote0"/>
        </w:rPr>
        <w:t>κρὸν</w:t>
      </w:r>
      <w:proofErr w:type="spellEnd"/>
      <w:r>
        <w:t xml:space="preserve"> </w:t>
      </w:r>
      <w:r>
        <w:rPr>
          <w:rStyle w:val="GreekQuote0"/>
        </w:rPr>
        <w:t>π</w:t>
      </w:r>
      <w:proofErr w:type="spellStart"/>
      <w:r>
        <w:rPr>
          <w:rStyle w:val="GreekQuote0"/>
        </w:rPr>
        <w:t>λόον</w:t>
      </w:r>
      <w:proofErr w:type="spellEnd"/>
      <w:r>
        <w:t>) with “tiny wings” (</w:t>
      </w:r>
      <w:proofErr w:type="spellStart"/>
      <w:r>
        <w:rPr>
          <w:rStyle w:val="GreekQuote0"/>
        </w:rPr>
        <w:t>τυτθ</w:t>
      </w:r>
      <w:proofErr w:type="spellEnd"/>
      <w:r>
        <w:rPr>
          <w:rStyle w:val="GreekQuote0"/>
        </w:rPr>
        <w:t>α</w:t>
      </w:r>
      <w:proofErr w:type="spellStart"/>
      <w:r>
        <w:rPr>
          <w:rStyle w:val="GreekQuote0"/>
        </w:rPr>
        <w:t>ῖς</w:t>
      </w:r>
      <w:proofErr w:type="spellEnd"/>
      <w:r>
        <w:t xml:space="preserve"> </w:t>
      </w:r>
      <w:r>
        <w:rPr>
          <w:rStyle w:val="GreekQuote0"/>
        </w:rPr>
        <w:t>π</w:t>
      </w:r>
      <w:proofErr w:type="spellStart"/>
      <w:r>
        <w:rPr>
          <w:rStyle w:val="GreekQuote0"/>
        </w:rPr>
        <w:t>τερύγεσσι</w:t>
      </w:r>
      <w:proofErr w:type="spellEnd"/>
      <w:r>
        <w:t>) shows Gregory’s poetic ambition to treat a great theme in a Callimachean manner.</w:t>
      </w:r>
    </w:p>
  </w:footnote>
  <w:footnote w:id="78">
    <w:p w:rsidR="003F6DF6" w:rsidRDefault="003F6DF6">
      <w:pPr>
        <w:pStyle w:val="FootnoteText"/>
      </w:pPr>
      <w:r>
        <w:rPr>
          <w:rStyle w:val="FootnoteReference"/>
        </w:rPr>
        <w:footnoteRef/>
      </w:r>
      <w:r>
        <w:t xml:space="preserve"> MacDougall 2016</w:t>
      </w:r>
    </w:p>
  </w:footnote>
  <w:footnote w:id="79">
    <w:p w:rsidR="003F6DF6" w:rsidRDefault="003F6DF6">
      <w:pPr>
        <w:pStyle w:val="FootnoteText"/>
      </w:pPr>
      <w:r>
        <w:rPr>
          <w:rStyle w:val="FootnoteReference"/>
        </w:rPr>
        <w:footnoteRef/>
      </w:r>
      <w:r>
        <w:t xml:space="preserve"> See McGuckin 2006 and Prudhomme 2006.</w:t>
      </w:r>
    </w:p>
  </w:footnote>
  <w:footnote w:id="80">
    <w:p w:rsidR="003F6DF6" w:rsidRDefault="003F6DF6">
      <w:pPr>
        <w:pStyle w:val="FootnoteText"/>
      </w:pPr>
      <w:r>
        <w:rPr>
          <w:rStyle w:val="FootnoteReference"/>
        </w:rPr>
        <w:footnoteRef/>
      </w:r>
      <w:r>
        <w:t xml:space="preserve"> For example, Consolino 1987 </w:t>
      </w:r>
      <w:proofErr w:type="spellStart"/>
      <w:r>
        <w:t>Vertoudakis</w:t>
      </w:r>
      <w:proofErr w:type="spellEnd"/>
      <w:r>
        <w:t xml:space="preserve"> 2011.</w:t>
      </w:r>
    </w:p>
  </w:footnote>
  <w:footnote w:id="81">
    <w:p w:rsidR="003F6DF6" w:rsidRDefault="003F6DF6">
      <w:pPr>
        <w:pStyle w:val="FootnoteText"/>
      </w:pPr>
      <w:r>
        <w:rPr>
          <w:rStyle w:val="FootnoteReference"/>
        </w:rPr>
        <w:footnoteRef/>
      </w:r>
      <w:r>
        <w:t xml:space="preserve"> Though several scholars continue to maintain Gregory’s authorship of the </w:t>
      </w:r>
      <w:r>
        <w:rPr>
          <w:i/>
        </w:rPr>
        <w:t xml:space="preserve">Christus </w:t>
      </w:r>
      <w:proofErr w:type="spellStart"/>
      <w:r>
        <w:rPr>
          <w:i/>
        </w:rPr>
        <w:t>patiens</w:t>
      </w:r>
      <w:proofErr w:type="spellEnd"/>
      <w:r>
        <w:t xml:space="preserve"> (</w:t>
      </w:r>
      <w:r>
        <w:rPr>
          <w:i/>
        </w:rPr>
        <w:t>e.g.</w:t>
      </w:r>
      <w:r>
        <w:t xml:space="preserve"> </w:t>
      </w:r>
      <w:proofErr w:type="spellStart"/>
      <w:r>
        <w:t>Tuillier</w:t>
      </w:r>
      <w:proofErr w:type="spellEnd"/>
      <w:r>
        <w:t xml:space="preserve"> 1969, </w:t>
      </w:r>
      <w:proofErr w:type="spellStart"/>
      <w:r>
        <w:t>Salanitro</w:t>
      </w:r>
      <w:proofErr w:type="spellEnd"/>
      <w:r>
        <w:t xml:space="preserve"> 2003, </w:t>
      </w:r>
      <w:proofErr w:type="spellStart"/>
      <w:r>
        <w:t>Centanni</w:t>
      </w:r>
      <w:proofErr w:type="spellEnd"/>
      <w:r>
        <w:t xml:space="preserve"> 2007), I regard it as almost impossible that Gregory would produce a text with such haphazard attention to classical prosody, even granting that he does not always follow classical quantities. </w:t>
      </w:r>
      <w:r>
        <w:t xml:space="preserve">For treatments </w:t>
      </w:r>
      <w:r w:rsidR="00B426E3">
        <w:t>skeptical of</w:t>
      </w:r>
      <w:bookmarkStart w:id="9" w:name="_GoBack"/>
      <w:bookmarkEnd w:id="9"/>
      <w:r>
        <w:t xml:space="preserve"> Gregorian authorship, see Most 2008 and </w:t>
      </w:r>
      <w:proofErr w:type="spellStart"/>
      <w:r>
        <w:t>Hörander</w:t>
      </w:r>
      <w:proofErr w:type="spellEnd"/>
      <w:r>
        <w:t xml:space="preserve"> 1988.</w:t>
      </w:r>
    </w:p>
  </w:footnote>
  <w:footnote w:id="82">
    <w:p w:rsidR="003F6DF6" w:rsidRDefault="003F6DF6">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3">
    <w:p w:rsidR="003F6DF6" w:rsidRDefault="003F6DF6">
      <w:pPr>
        <w:pStyle w:val="FootnoteText"/>
      </w:pPr>
      <w:r>
        <w:rPr>
          <w:rStyle w:val="FootnoteReference"/>
        </w:rPr>
        <w:footnoteRef/>
      </w:r>
      <w:r>
        <w:t xml:space="preserve"> </w:t>
      </w:r>
      <w:proofErr w:type="spellStart"/>
      <w:r>
        <w:rPr>
          <w:rStyle w:val="GreekQuote0"/>
        </w:rPr>
        <w:t>τοῦτο</w:t>
      </w:r>
      <w:proofErr w:type="spellEnd"/>
      <w:r>
        <w:t xml:space="preserve"> </w:t>
      </w:r>
      <w:proofErr w:type="spellStart"/>
      <w:r>
        <w:rPr>
          <w:rStyle w:val="GreekQuote0"/>
        </w:rPr>
        <w:t>γὰρ</w:t>
      </w:r>
      <w:proofErr w:type="spellEnd"/>
      <w:r>
        <w:t xml:space="preserve"> </w:t>
      </w:r>
      <w:proofErr w:type="spellStart"/>
      <w:r>
        <w:rPr>
          <w:rStyle w:val="GreekQuote0"/>
        </w:rPr>
        <w:t>ἐν</w:t>
      </w:r>
      <w:proofErr w:type="spellEnd"/>
      <w:r>
        <w:t xml:space="preserve"> </w:t>
      </w:r>
      <w:r>
        <w:rPr>
          <w:rStyle w:val="GreekQuote0"/>
        </w:rPr>
        <w:t>πα</w:t>
      </w:r>
      <w:proofErr w:type="spellStart"/>
      <w:r>
        <w:rPr>
          <w:rStyle w:val="GreekQuote0"/>
        </w:rPr>
        <w:t>ισὶ</w:t>
      </w:r>
      <w:proofErr w:type="spellEnd"/>
      <w:r>
        <w:t xml:space="preserve"> </w:t>
      </w:r>
      <w:proofErr w:type="spellStart"/>
      <w:r>
        <w:rPr>
          <w:rStyle w:val="GreekQuote0"/>
        </w:rPr>
        <w:t>τὰ</w:t>
      </w:r>
      <w:proofErr w:type="spellEnd"/>
      <w:r>
        <w:t xml:space="preserve"> </w:t>
      </w:r>
      <w:r>
        <w:rPr>
          <w:rStyle w:val="GreekQuote0"/>
        </w:rPr>
        <w:t>Κα</w:t>
      </w:r>
      <w:proofErr w:type="spellStart"/>
      <w:r>
        <w:rPr>
          <w:rStyle w:val="GreekQuote0"/>
        </w:rPr>
        <w:t>λλιμάχου</w:t>
      </w:r>
      <w:proofErr w:type="spellEnd"/>
      <w:r>
        <w:t xml:space="preserve"> </w:t>
      </w:r>
      <w:proofErr w:type="spellStart"/>
      <w:r>
        <w:rPr>
          <w:rStyle w:val="GreekQuote0"/>
        </w:rPr>
        <w:t>ἀν</w:t>
      </w:r>
      <w:proofErr w:type="spellEnd"/>
      <w:r>
        <w:rPr>
          <w:rStyle w:val="GreekQuote0"/>
        </w:rPr>
        <w:t>α</w:t>
      </w:r>
      <w:proofErr w:type="spellStart"/>
      <w:r>
        <w:rPr>
          <w:rStyle w:val="GreekQuote0"/>
        </w:rPr>
        <w:t>γινώσκων</w:t>
      </w:r>
      <w:proofErr w:type="spellEnd"/>
      <w:r>
        <w:t xml:space="preserve"> </w:t>
      </w:r>
      <w:r>
        <w:rPr>
          <w:rStyle w:val="GreekQuote0"/>
        </w:rPr>
        <w:t>ἐπ</w:t>
      </w:r>
      <w:proofErr w:type="spellStart"/>
      <w:r>
        <w:rPr>
          <w:rStyle w:val="GreekQuote0"/>
        </w:rPr>
        <w:t>ιγράμμ</w:t>
      </w:r>
      <w:proofErr w:type="spellEnd"/>
      <w:r>
        <w:rPr>
          <w:rStyle w:val="GreekQuote0"/>
        </w:rPr>
        <w:t>ατα</w:t>
      </w:r>
      <w:r>
        <w:t>.</w:t>
      </w:r>
    </w:p>
  </w:footnote>
  <w:footnote w:id="84">
    <w:p w:rsidR="003F6DF6" w:rsidRDefault="003F6DF6">
      <w:pPr>
        <w:pStyle w:val="FootnoteText"/>
      </w:pPr>
      <w:r>
        <w:rPr>
          <w:rStyle w:val="FootnoteReference"/>
        </w:rPr>
        <w:footnoteRef/>
      </w:r>
      <w:r>
        <w:t xml:space="preserve"> Harder 2012 68–70</w:t>
      </w:r>
    </w:p>
  </w:footnote>
  <w:footnote w:id="85">
    <w:p w:rsidR="003F6DF6" w:rsidRDefault="003F6DF6">
      <w:pPr>
        <w:pStyle w:val="FootnoteText"/>
      </w:pPr>
      <w:r>
        <w:rPr>
          <w:rStyle w:val="FootnoteReference"/>
        </w:rPr>
        <w:footnoteRef/>
      </w:r>
      <w:r>
        <w:t xml:space="preserve"> </w:t>
      </w:r>
      <w:proofErr w:type="spellStart"/>
      <w:r>
        <w:t>Cribiore</w:t>
      </w:r>
      <w:proofErr w:type="spellEnd"/>
      <w:r>
        <w:t xml:space="preserve"> 2005 202</w:t>
      </w:r>
    </w:p>
  </w:footnote>
  <w:footnote w:id="86">
    <w:p w:rsidR="003F6DF6" w:rsidRDefault="003F6DF6">
      <w:pPr>
        <w:pStyle w:val="FootnoteText"/>
      </w:pPr>
      <w:r>
        <w:rPr>
          <w:rStyle w:val="FootnoteReference"/>
        </w:rPr>
        <w:footnoteRef/>
      </w:r>
      <w:r>
        <w:t xml:space="preserve"> </w:t>
      </w:r>
      <w:proofErr w:type="spellStart"/>
      <w:r>
        <w:t>Cribiore</w:t>
      </w:r>
      <w:proofErr w:type="spellEnd"/>
      <w:r>
        <w:t xml:space="preserve"> 2009 329</w:t>
      </w:r>
    </w:p>
  </w:footnote>
  <w:footnote w:id="87">
    <w:p w:rsidR="003F6DF6" w:rsidRDefault="003F6DF6">
      <w:pPr>
        <w:pStyle w:val="FootnoteText"/>
      </w:pPr>
      <w:r>
        <w:rPr>
          <w:rStyle w:val="FootnoteReference"/>
        </w:rPr>
        <w:footnoteRef/>
      </w:r>
      <w:r>
        <w:t xml:space="preserve"> See discussion by </w:t>
      </w:r>
      <w:proofErr w:type="spellStart"/>
      <w:r>
        <w:t>Cribiore</w:t>
      </w:r>
      <w:proofErr w:type="spellEnd"/>
      <w:r>
        <w:t xml:space="preserve"> 2005 227.</w:t>
      </w:r>
    </w:p>
  </w:footnote>
  <w:footnote w:id="88">
    <w:p w:rsidR="003F6DF6" w:rsidRDefault="003F6DF6">
      <w:pPr>
        <w:pStyle w:val="FootnoteText"/>
      </w:pPr>
      <w:r>
        <w:rPr>
          <w:rStyle w:val="FootnoteReference"/>
        </w:rPr>
        <w:footnoteRef/>
      </w:r>
      <w:r>
        <w:t xml:space="preserve"> </w:t>
      </w:r>
      <w:proofErr w:type="spellStart"/>
      <w:r>
        <w:t>Miguélez-Cavero</w:t>
      </w:r>
      <w:proofErr w:type="spellEnd"/>
      <w:r>
        <w:t xml:space="preserve"> 2008 230</w:t>
      </w:r>
    </w:p>
  </w:footnote>
  <w:footnote w:id="89">
    <w:p w:rsidR="003F6DF6" w:rsidRDefault="003F6DF6">
      <w:pPr>
        <w:pStyle w:val="FootnoteText"/>
      </w:pPr>
      <w:r>
        <w:rPr>
          <w:rStyle w:val="FootnoteReference"/>
        </w:rPr>
        <w:footnoteRef/>
      </w:r>
      <w:r>
        <w:t xml:space="preserve"> Bowie 1989 211–12 notes that this dictate corresponds well with the citation practices of the sophists themselves.</w:t>
      </w:r>
    </w:p>
  </w:footnote>
  <w:footnote w:id="90">
    <w:p w:rsidR="003F6DF6" w:rsidRDefault="003F6DF6">
      <w:pPr>
        <w:pStyle w:val="FootnoteText"/>
      </w:pPr>
      <w:r>
        <w:rPr>
          <w:rStyle w:val="FootnoteReference"/>
        </w:rPr>
        <w:footnoteRef/>
      </w:r>
      <w:r>
        <w:t xml:space="preserve"> </w:t>
      </w:r>
      <w:proofErr w:type="spellStart"/>
      <w:r>
        <w:t>Philostr</w:t>
      </w:r>
      <w:proofErr w:type="spellEnd"/>
      <w:r>
        <w:t xml:space="preserve"> </w:t>
      </w:r>
      <w:r>
        <w:rPr>
          <w:i/>
        </w:rPr>
        <w:t>V S</w:t>
      </w:r>
      <w:r>
        <w:t xml:space="preserve"> p. 514–15</w:t>
      </w:r>
    </w:p>
  </w:footnote>
  <w:footnote w:id="91">
    <w:p w:rsidR="003F6DF6" w:rsidRDefault="003F6DF6">
      <w:pPr>
        <w:pStyle w:val="FootnoteText"/>
      </w:pPr>
      <w:r>
        <w:rPr>
          <w:rStyle w:val="FootnoteReference"/>
        </w:rPr>
        <w:footnoteRef/>
      </w:r>
      <w:r>
        <w:t xml:space="preserve"> </w:t>
      </w:r>
      <w:proofErr w:type="spellStart"/>
      <w:r>
        <w:t>Cribiore</w:t>
      </w:r>
      <w:proofErr w:type="spellEnd"/>
      <w:r>
        <w:t xml:space="preserve"> 2005 229–30</w:t>
      </w:r>
    </w:p>
  </w:footnote>
  <w:footnote w:id="92">
    <w:p w:rsidR="003F6DF6" w:rsidRDefault="003F6DF6">
      <w:pPr>
        <w:pStyle w:val="FootnoteText"/>
      </w:pPr>
      <w:r>
        <w:rPr>
          <w:rStyle w:val="FootnoteReference"/>
        </w:rPr>
        <w:footnoteRef/>
      </w:r>
      <w:r>
        <w:t xml:space="preserve"> See </w:t>
      </w:r>
      <w:proofErr w:type="spellStart"/>
      <w:r>
        <w:t>Marrou</w:t>
      </w:r>
      <w:proofErr w:type="spellEnd"/>
      <w:r>
        <w:t xml:space="preserve"> 1956 134–36, 188 and </w:t>
      </w:r>
      <w:proofErr w:type="spellStart"/>
      <w:r>
        <w:t>Döpp</w:t>
      </w:r>
      <w:proofErr w:type="spellEnd"/>
      <w:r>
        <w:t xml:space="preserve"> 1996 103.</w:t>
      </w:r>
    </w:p>
  </w:footnote>
  <w:footnote w:id="93">
    <w:p w:rsidR="003F6DF6" w:rsidRDefault="003F6DF6">
      <w:pPr>
        <w:pStyle w:val="FootnoteText"/>
      </w:pPr>
      <w:r>
        <w:rPr>
          <w:rStyle w:val="FootnoteReference"/>
        </w:rPr>
        <w:footnoteRef/>
      </w:r>
      <w:r>
        <w:t xml:space="preserve"> See </w:t>
      </w:r>
      <w:proofErr w:type="spellStart"/>
      <w:r>
        <w:t>Döpp</w:t>
      </w:r>
      <w:proofErr w:type="spellEnd"/>
      <w:r>
        <w:t xml:space="preserve"> 1996.</w:t>
      </w:r>
    </w:p>
  </w:footnote>
  <w:footnote w:id="94">
    <w:p w:rsidR="003F6DF6" w:rsidRDefault="003F6DF6">
      <w:pPr>
        <w:pStyle w:val="FootnoteText"/>
      </w:pPr>
      <w:r>
        <w:rPr>
          <w:rStyle w:val="FootnoteReference"/>
        </w:rPr>
        <w:footnoteRef/>
      </w:r>
      <w:r>
        <w:t xml:space="preserve"> “</w:t>
      </w:r>
      <w:proofErr w:type="spellStart"/>
      <w:r>
        <w:rPr>
          <w:i/>
        </w:rPr>
        <w:t>Spätgriechische</w:t>
      </w:r>
      <w:proofErr w:type="spellEnd"/>
      <w:r>
        <w:rPr>
          <w:i/>
        </w:rPr>
        <w:t xml:space="preserve"> </w:t>
      </w:r>
      <w:proofErr w:type="spellStart"/>
      <w:r>
        <w:rPr>
          <w:i/>
        </w:rPr>
        <w:t>Poesie</w:t>
      </w:r>
      <w:proofErr w:type="spellEnd"/>
      <w:r>
        <w:rPr>
          <w:i/>
        </w:rPr>
        <w:t xml:space="preserve">, so </w:t>
      </w:r>
      <w:proofErr w:type="spellStart"/>
      <w:r>
        <w:rPr>
          <w:i/>
        </w:rPr>
        <w:t>darf</w:t>
      </w:r>
      <w:proofErr w:type="spellEnd"/>
      <w:r>
        <w:rPr>
          <w:i/>
        </w:rPr>
        <w:t xml:space="preserve"> man </w:t>
      </w:r>
      <w:proofErr w:type="spellStart"/>
      <w:r>
        <w:rPr>
          <w:i/>
        </w:rPr>
        <w:t>behaupten</w:t>
      </w:r>
      <w:proofErr w:type="spellEnd"/>
      <w:r>
        <w:rPr>
          <w:i/>
        </w:rPr>
        <w:t xml:space="preserve">, </w:t>
      </w:r>
      <w:proofErr w:type="spellStart"/>
      <w:r>
        <w:rPr>
          <w:i/>
        </w:rPr>
        <w:t>ist</w:t>
      </w:r>
      <w:proofErr w:type="spellEnd"/>
      <w:r>
        <w:rPr>
          <w:i/>
        </w:rPr>
        <w:t xml:space="preserve"> </w:t>
      </w:r>
      <w:proofErr w:type="spellStart"/>
      <w:r>
        <w:rPr>
          <w:i/>
        </w:rPr>
        <w:t>ein</w:t>
      </w:r>
      <w:proofErr w:type="spellEnd"/>
      <w:r>
        <w:rPr>
          <w:i/>
        </w:rPr>
        <w:t xml:space="preserve"> </w:t>
      </w:r>
      <w:proofErr w:type="spellStart"/>
      <w:r>
        <w:rPr>
          <w:i/>
        </w:rPr>
        <w:t>rhetorisches</w:t>
      </w:r>
      <w:proofErr w:type="spellEnd"/>
      <w:r>
        <w:rPr>
          <w:i/>
        </w:rPr>
        <w:t xml:space="preserve"> </w:t>
      </w:r>
      <w:proofErr w:type="spellStart"/>
      <w:r>
        <w:rPr>
          <w:i/>
        </w:rPr>
        <w:t>Verfahren</w:t>
      </w:r>
      <w:proofErr w:type="spellEnd"/>
      <w:r>
        <w:rPr>
          <w:i/>
        </w:rPr>
        <w:t>.</w:t>
      </w:r>
      <w:r>
        <w:t>” Hose 2004 36</w:t>
      </w:r>
    </w:p>
  </w:footnote>
  <w:footnote w:id="95">
    <w:p w:rsidR="003F6DF6" w:rsidRDefault="003F6DF6">
      <w:pPr>
        <w:pStyle w:val="FootnoteText"/>
      </w:pPr>
      <w:r>
        <w:rPr>
          <w:rStyle w:val="FootnoteReference"/>
        </w:rPr>
        <w:footnoteRef/>
      </w:r>
      <w:r>
        <w:t xml:space="preserve"> i.e. Callimachus</w:t>
      </w:r>
    </w:p>
  </w:footnote>
  <w:footnote w:id="96">
    <w:p w:rsidR="003F6DF6" w:rsidRDefault="003F6DF6">
      <w:pPr>
        <w:pStyle w:val="FootnoteText"/>
      </w:pPr>
      <w:r>
        <w:rPr>
          <w:rStyle w:val="FootnoteReference"/>
        </w:rPr>
        <w:footnoteRef/>
      </w:r>
      <w:r>
        <w:t xml:space="preserve"> See Knox 1985.</w:t>
      </w:r>
    </w:p>
  </w:footnote>
  <w:footnote w:id="97">
    <w:p w:rsidR="003F6DF6" w:rsidRDefault="003F6DF6">
      <w:pPr>
        <w:pStyle w:val="FootnoteText"/>
      </w:pPr>
      <w:r>
        <w:rPr>
          <w:rStyle w:val="FootnoteReference"/>
        </w:rPr>
        <w:footnoteRef/>
      </w:r>
      <w:r>
        <w:t xml:space="preserve"> Harder 2012 68–70</w:t>
      </w:r>
    </w:p>
  </w:footnote>
  <w:footnote w:id="98">
    <w:p w:rsidR="003F6DF6" w:rsidRDefault="003F6DF6">
      <w:pPr>
        <w:pStyle w:val="FootnoteText"/>
      </w:pPr>
      <w:r>
        <w:rPr>
          <w:rStyle w:val="FootnoteReference"/>
        </w:rPr>
        <w:footnoteRef/>
      </w:r>
      <w:r>
        <w:t xml:space="preserve"> </w:t>
      </w:r>
      <w:proofErr w:type="spellStart"/>
      <w:r>
        <w:t>Gangloff</w:t>
      </w:r>
      <w:proofErr w:type="spellEnd"/>
      <w:r>
        <w:t xml:space="preserve"> 2010</w:t>
      </w:r>
    </w:p>
  </w:footnote>
  <w:footnote w:id="99">
    <w:p w:rsidR="003F6DF6" w:rsidRDefault="003F6DF6">
      <w:pPr>
        <w:pStyle w:val="FootnoteText"/>
      </w:pPr>
      <w:r>
        <w:rPr>
          <w:rStyle w:val="FootnoteReference"/>
        </w:rPr>
        <w:footnoteRef/>
      </w:r>
      <w:r>
        <w:t xml:space="preserve"> </w:t>
      </w:r>
      <w:proofErr w:type="spellStart"/>
      <w:r>
        <w:t>Scopelianus</w:t>
      </w:r>
      <w:proofErr w:type="spellEnd"/>
      <w:r>
        <w:t xml:space="preserve"> the sophist composed tragedies. A certain tragedian named </w:t>
      </w:r>
      <w:proofErr w:type="spellStart"/>
      <w:r>
        <w:t>Isagoras</w:t>
      </w:r>
      <w:proofErr w:type="spellEnd"/>
      <w:r>
        <w:t xml:space="preserve"> was a student of the sophist </w:t>
      </w:r>
      <w:proofErr w:type="spellStart"/>
      <w:r>
        <w:t>Chrestus</w:t>
      </w:r>
      <w:proofErr w:type="spellEnd"/>
      <w:r>
        <w:t xml:space="preserve"> of Byzantium. </w:t>
      </w:r>
      <w:proofErr w:type="spellStart"/>
      <w:r>
        <w:t>Heldmann</w:t>
      </w:r>
      <w:proofErr w:type="spellEnd"/>
      <w:r>
        <w:t xml:space="preserve"> 2000 is an excellent treatment of the decline of full dramatic performances in the </w:t>
      </w:r>
      <w:proofErr w:type="spellStart"/>
      <w:r>
        <w:rPr>
          <w:i/>
        </w:rPr>
        <w:t>Kaiserzeit</w:t>
      </w:r>
      <w:proofErr w:type="spellEnd"/>
      <w:r>
        <w:t>.</w:t>
      </w:r>
    </w:p>
  </w:footnote>
  <w:footnote w:id="100">
    <w:p w:rsidR="003F6DF6" w:rsidRDefault="003F6DF6">
      <w:pPr>
        <w:pStyle w:val="FootnoteText"/>
      </w:pPr>
      <w:r>
        <w:rPr>
          <w:rStyle w:val="FootnoteReference"/>
        </w:rPr>
        <w:footnoteRef/>
      </w:r>
      <w:r>
        <w:t xml:space="preserve"> So </w:t>
      </w:r>
      <w:proofErr w:type="spellStart"/>
      <w:r>
        <w:t>Philostratus</w:t>
      </w:r>
      <w:proofErr w:type="spellEnd"/>
      <w:r>
        <w:t xml:space="preserve"> describes Gorgias dignifying prose with poetic vocabulary (</w:t>
      </w:r>
      <w:r>
        <w:rPr>
          <w:i/>
        </w:rPr>
        <w:t>V S</w:t>
      </w:r>
      <w:r>
        <w:t xml:space="preserve"> p. 492).</w:t>
      </w:r>
    </w:p>
  </w:footnote>
  <w:footnote w:id="101">
    <w:p w:rsidR="003F6DF6" w:rsidRDefault="003F6DF6">
      <w:pPr>
        <w:pStyle w:val="FootnoteText"/>
      </w:pPr>
      <w:r>
        <w:rPr>
          <w:rStyle w:val="FootnoteReference"/>
        </w:rPr>
        <w:footnoteRef/>
      </w:r>
      <w:r>
        <w:t xml:space="preserve"> </w:t>
      </w:r>
      <w:r>
        <w:rPr>
          <w:rStyle w:val="GreekQuote0"/>
        </w:rPr>
        <w:t>π</w:t>
      </w:r>
      <w:proofErr w:type="spellStart"/>
      <w:r>
        <w:rPr>
          <w:rStyle w:val="GreekQuote0"/>
        </w:rPr>
        <w:t>ολλ</w:t>
      </w:r>
      <w:proofErr w:type="spellEnd"/>
      <w:r>
        <w:rPr>
          <w:rStyle w:val="GreekQuote0"/>
        </w:rPr>
        <w:t>α</w:t>
      </w:r>
      <w:proofErr w:type="spellStart"/>
      <w:r>
        <w:rPr>
          <w:rStyle w:val="GreekQuote0"/>
        </w:rPr>
        <w:t>χοῦ</w:t>
      </w:r>
      <w:proofErr w:type="spellEnd"/>
      <w:r>
        <w:t xml:space="preserve"> </w:t>
      </w:r>
      <w:proofErr w:type="spellStart"/>
      <w:r>
        <w:rPr>
          <w:rStyle w:val="GreekQuote0"/>
        </w:rPr>
        <w:t>δὲ</w:t>
      </w:r>
      <w:proofErr w:type="spellEnd"/>
      <w:r>
        <w:t xml:space="preserve"> </w:t>
      </w:r>
      <w:proofErr w:type="spellStart"/>
      <w:r>
        <w:rPr>
          <w:rStyle w:val="GreekQuote0"/>
        </w:rPr>
        <w:t>τῆς</w:t>
      </w:r>
      <w:proofErr w:type="spellEnd"/>
      <w:r>
        <w:t xml:space="preserve"> </w:t>
      </w:r>
      <w:proofErr w:type="spellStart"/>
      <w:r>
        <w:rPr>
          <w:rStyle w:val="GreekQuote0"/>
        </w:rPr>
        <w:t>μεγ</w:t>
      </w:r>
      <w:proofErr w:type="spellEnd"/>
      <w:r>
        <w:rPr>
          <w:rStyle w:val="GreekQuote0"/>
        </w:rPr>
        <w:t>α</w:t>
      </w:r>
      <w:proofErr w:type="spellStart"/>
      <w:r>
        <w:rPr>
          <w:rStyle w:val="GreekQuote0"/>
        </w:rPr>
        <w:t>λοφωνί</w:t>
      </w:r>
      <w:proofErr w:type="spellEnd"/>
      <w:r>
        <w:rPr>
          <w:rStyle w:val="GreekQuote0"/>
        </w:rPr>
        <w:t>ας</w:t>
      </w:r>
      <w:r>
        <w:t xml:space="preserve"> </w:t>
      </w:r>
      <w:proofErr w:type="spellStart"/>
      <w:r>
        <w:rPr>
          <w:rStyle w:val="GreekQuote0"/>
        </w:rPr>
        <w:t>ἐξέ</w:t>
      </w:r>
      <w:proofErr w:type="spellEnd"/>
      <w:r>
        <w:rPr>
          <w:rStyle w:val="GreekQuote0"/>
        </w:rPr>
        <w:t>π</w:t>
      </w:r>
      <w:proofErr w:type="spellStart"/>
      <w:r>
        <w:rPr>
          <w:rStyle w:val="GreekQuote0"/>
        </w:rPr>
        <w:t>εσεν</w:t>
      </w:r>
      <w:proofErr w:type="spellEnd"/>
      <w:r>
        <w:t xml:space="preserve"> </w:t>
      </w:r>
      <w:proofErr w:type="spellStart"/>
      <w:r>
        <w:rPr>
          <w:rStyle w:val="GreekQuote0"/>
        </w:rPr>
        <w:t>ἀτ</w:t>
      </w:r>
      <w:proofErr w:type="spellEnd"/>
      <w:r>
        <w:rPr>
          <w:rStyle w:val="GreekQuote0"/>
        </w:rPr>
        <w:t>α</w:t>
      </w:r>
      <w:proofErr w:type="spellStart"/>
      <w:r>
        <w:rPr>
          <w:rStyle w:val="GreekQuote0"/>
        </w:rPr>
        <w:t>μιεύτως</w:t>
      </w:r>
      <w:proofErr w:type="spellEnd"/>
      <w:r>
        <w:t xml:space="preserve"> </w:t>
      </w:r>
      <w:proofErr w:type="spellStart"/>
      <w:r>
        <w:rPr>
          <w:rStyle w:val="GreekQuote0"/>
        </w:rPr>
        <w:t>τῇ</w:t>
      </w:r>
      <w:proofErr w:type="spellEnd"/>
      <w:r>
        <w:t xml:space="preserve"> </w:t>
      </w:r>
      <w:proofErr w:type="spellStart"/>
      <w:r>
        <w:rPr>
          <w:rStyle w:val="GreekQuote0"/>
        </w:rPr>
        <w:t>τρ</w:t>
      </w:r>
      <w:proofErr w:type="spellEnd"/>
      <w:r>
        <w:rPr>
          <w:rStyle w:val="GreekQuote0"/>
        </w:rPr>
        <w:t>α</w:t>
      </w:r>
      <w:proofErr w:type="spellStart"/>
      <w:r>
        <w:rPr>
          <w:rStyle w:val="GreekQuote0"/>
        </w:rPr>
        <w:t>γῳδίᾳ</w:t>
      </w:r>
      <w:proofErr w:type="spellEnd"/>
      <w:r>
        <w:t xml:space="preserve"> </w:t>
      </w:r>
      <w:proofErr w:type="spellStart"/>
      <w:r>
        <w:rPr>
          <w:rStyle w:val="GreekQuote0"/>
        </w:rPr>
        <w:t>χρησάμενος</w:t>
      </w:r>
      <w:proofErr w:type="spellEnd"/>
      <w:r>
        <w:t>. (</w:t>
      </w:r>
      <w:r>
        <w:rPr>
          <w:i/>
        </w:rPr>
        <w:t>V S</w:t>
      </w:r>
      <w:r>
        <w:t xml:space="preserve"> p. 509)</w:t>
      </w:r>
    </w:p>
  </w:footnote>
  <w:footnote w:id="102">
    <w:p w:rsidR="003F6DF6" w:rsidRDefault="003F6DF6">
      <w:pPr>
        <w:pStyle w:val="FootnoteText"/>
      </w:pPr>
      <w:r>
        <w:rPr>
          <w:rStyle w:val="FootnoteReference"/>
        </w:rPr>
        <w:footnoteRef/>
      </w:r>
      <w:r>
        <w:t xml:space="preserve"> See </w:t>
      </w:r>
      <w:proofErr w:type="spellStart"/>
      <w:r>
        <w:t>Vertoudakis</w:t>
      </w:r>
      <w:proofErr w:type="spellEnd"/>
      <w:r>
        <w:t xml:space="preserve"> 2011, “</w:t>
      </w:r>
      <w:proofErr w:type="spellStart"/>
      <w:r>
        <w:rPr>
          <w:rStyle w:val="GreekQuote0"/>
        </w:rPr>
        <w:t>ύφος</w:t>
      </w:r>
      <w:proofErr w:type="spellEnd"/>
      <w:r>
        <w:t xml:space="preserve"> </w:t>
      </w:r>
      <w:r>
        <w:rPr>
          <w:rStyle w:val="GreekQuote0"/>
        </w:rPr>
        <w:t>και</w:t>
      </w:r>
      <w:r>
        <w:t xml:space="preserve"> </w:t>
      </w:r>
      <w:r>
        <w:rPr>
          <w:rStyle w:val="GreekQuote0"/>
        </w:rPr>
        <w:t>π</w:t>
      </w:r>
      <w:proofErr w:type="spellStart"/>
      <w:r>
        <w:rPr>
          <w:rStyle w:val="GreekQuote0"/>
        </w:rPr>
        <w:t>οιητική</w:t>
      </w:r>
      <w:proofErr w:type="spellEnd"/>
      <w:r>
        <w:t xml:space="preserve"> </w:t>
      </w:r>
      <w:proofErr w:type="spellStart"/>
      <w:r>
        <w:rPr>
          <w:rStyle w:val="GreekQuote0"/>
        </w:rPr>
        <w:t>ρητορική</w:t>
      </w:r>
      <w:proofErr w:type="spellEnd"/>
      <w:r>
        <w:t>”: 197–209, especially 198.</w:t>
      </w:r>
    </w:p>
  </w:footnote>
  <w:footnote w:id="103">
    <w:p w:rsidR="003F6DF6" w:rsidRDefault="003F6DF6">
      <w:pPr>
        <w:pStyle w:val="FootnoteText"/>
      </w:pPr>
      <w:r>
        <w:rPr>
          <w:rStyle w:val="FootnoteReference"/>
        </w:rPr>
        <w:footnoteRef/>
      </w:r>
      <w:r>
        <w:t xml:space="preserve"> </w:t>
      </w:r>
      <w:proofErr w:type="spellStart"/>
      <w:r>
        <w:rPr>
          <w:rStyle w:val="GreekQuote0"/>
        </w:rPr>
        <w:t>εἴτε</w:t>
      </w:r>
      <w:proofErr w:type="spellEnd"/>
      <w:r>
        <w:t xml:space="preserve"> </w:t>
      </w:r>
      <w:proofErr w:type="spellStart"/>
      <w:r>
        <w:rPr>
          <w:rStyle w:val="GreekQuote0"/>
        </w:rPr>
        <w:t>τις</w:t>
      </w:r>
      <w:proofErr w:type="spellEnd"/>
      <w:r>
        <w:t xml:space="preserve"> </w:t>
      </w:r>
      <w:proofErr w:type="spellStart"/>
      <w:r>
        <w:rPr>
          <w:rStyle w:val="GreekQuote0"/>
        </w:rPr>
        <w:t>ῥητορεί</w:t>
      </w:r>
      <w:proofErr w:type="spellEnd"/>
      <w:r>
        <w:rPr>
          <w:rStyle w:val="GreekQuote0"/>
        </w:rPr>
        <w:t>ας</w:t>
      </w:r>
      <w:r>
        <w:t xml:space="preserve"> </w:t>
      </w:r>
      <w:proofErr w:type="spellStart"/>
      <w:r>
        <w:rPr>
          <w:rStyle w:val="GreekQuote0"/>
        </w:rPr>
        <w:t>ἐρᾷ</w:t>
      </w:r>
      <w:proofErr w:type="spellEnd"/>
      <w:r>
        <w:t xml:space="preserve">, … · </w:t>
      </w:r>
      <w:proofErr w:type="spellStart"/>
      <w:r>
        <w:rPr>
          <w:rStyle w:val="GreekQuote0"/>
        </w:rPr>
        <w:t>εἴτε</w:t>
      </w:r>
      <w:proofErr w:type="spellEnd"/>
      <w:r>
        <w:t xml:space="preserve"> </w:t>
      </w:r>
      <w:proofErr w:type="spellStart"/>
      <w:r>
        <w:rPr>
          <w:rStyle w:val="GreekQuote0"/>
        </w:rPr>
        <w:t>τις</w:t>
      </w:r>
      <w:proofErr w:type="spellEnd"/>
      <w:r>
        <w:t xml:space="preserve"> </w:t>
      </w:r>
      <w:r>
        <w:rPr>
          <w:rStyle w:val="GreekQuote0"/>
        </w:rPr>
        <w:t>π</w:t>
      </w:r>
      <w:proofErr w:type="spellStart"/>
      <w:r>
        <w:rPr>
          <w:rStyle w:val="GreekQuote0"/>
        </w:rPr>
        <w:t>οιητικῆς</w:t>
      </w:r>
      <w:proofErr w:type="spellEnd"/>
      <w:r>
        <w:t xml:space="preserve"> </w:t>
      </w:r>
      <w:proofErr w:type="spellStart"/>
      <w:r>
        <w:rPr>
          <w:rStyle w:val="GreekQuote0"/>
        </w:rPr>
        <w:t>ἐρᾷ</w:t>
      </w:r>
      <w:proofErr w:type="spellEnd"/>
      <w:r>
        <w:t xml:space="preserve">, </w:t>
      </w:r>
      <w:proofErr w:type="spellStart"/>
      <w:r>
        <w:rPr>
          <w:rStyle w:val="GreekQuote0"/>
        </w:rPr>
        <w:t>ἡκέτω</w:t>
      </w:r>
      <w:proofErr w:type="spellEnd"/>
      <w:r>
        <w:t xml:space="preserve"> </w:t>
      </w:r>
      <w:r>
        <w:rPr>
          <w:rStyle w:val="GreekQuote0"/>
        </w:rPr>
        <w:t>π</w:t>
      </w:r>
      <w:proofErr w:type="spellStart"/>
      <w:r>
        <w:rPr>
          <w:rStyle w:val="GreekQuote0"/>
        </w:rPr>
        <w:t>ορισάμενος</w:t>
      </w:r>
      <w:proofErr w:type="spellEnd"/>
      <w:r>
        <w:t xml:space="preserve"> </w:t>
      </w:r>
      <w:proofErr w:type="spellStart"/>
      <w:r>
        <w:rPr>
          <w:rStyle w:val="GreekQuote0"/>
        </w:rPr>
        <w:t>ἄλλοθεν</w:t>
      </w:r>
      <w:proofErr w:type="spellEnd"/>
      <w:r>
        <w:t xml:space="preserve"> </w:t>
      </w:r>
      <w:proofErr w:type="spellStart"/>
      <w:r>
        <w:rPr>
          <w:rStyle w:val="GreekQuote0"/>
        </w:rPr>
        <w:t>τὰ</w:t>
      </w:r>
      <w:proofErr w:type="spellEnd"/>
      <w:r>
        <w:t xml:space="preserve"> </w:t>
      </w:r>
      <w:proofErr w:type="spellStart"/>
      <w:r>
        <w:rPr>
          <w:rStyle w:val="GreekQuote0"/>
        </w:rPr>
        <w:t>μέτρ</w:t>
      </w:r>
      <w:proofErr w:type="spellEnd"/>
      <w:r>
        <w:rPr>
          <w:rStyle w:val="GreekQuote0"/>
        </w:rPr>
        <w:t>α</w:t>
      </w:r>
      <w:r>
        <w:t xml:space="preserve"> </w:t>
      </w:r>
      <w:proofErr w:type="spellStart"/>
      <w:r>
        <w:rPr>
          <w:rStyle w:val="GreekQuote0"/>
        </w:rPr>
        <w:t>μόνον</w:t>
      </w:r>
      <w:proofErr w:type="spellEnd"/>
      <w:r>
        <w:t xml:space="preserve">, </w:t>
      </w:r>
      <w:proofErr w:type="spellStart"/>
      <w:r>
        <w:rPr>
          <w:rStyle w:val="GreekQuote0"/>
        </w:rPr>
        <w:t>τὴν</w:t>
      </w:r>
      <w:proofErr w:type="spellEnd"/>
      <w:r>
        <w:t xml:space="preserve"> </w:t>
      </w:r>
      <w:proofErr w:type="spellStart"/>
      <w:r>
        <w:rPr>
          <w:rStyle w:val="GreekQuote0"/>
        </w:rPr>
        <w:t>δὲ</w:t>
      </w:r>
      <w:proofErr w:type="spellEnd"/>
      <w:r>
        <w:t xml:space="preserve"> </w:t>
      </w:r>
      <w:proofErr w:type="spellStart"/>
      <w:r>
        <w:rPr>
          <w:rStyle w:val="GreekQuote0"/>
        </w:rPr>
        <w:t>ἄλλην</w:t>
      </w:r>
      <w:proofErr w:type="spellEnd"/>
      <w:r>
        <w:t xml:space="preserve"> </w:t>
      </w:r>
      <w:proofErr w:type="spellStart"/>
      <w:r>
        <w:rPr>
          <w:rStyle w:val="GreekQuote0"/>
        </w:rPr>
        <w:t>χορηγί</w:t>
      </w:r>
      <w:proofErr w:type="spellEnd"/>
      <w:r>
        <w:rPr>
          <w:rStyle w:val="GreekQuote0"/>
        </w:rPr>
        <w:t>αν</w:t>
      </w:r>
      <w:r>
        <w:t xml:space="preserve"> </w:t>
      </w:r>
      <w:r>
        <w:rPr>
          <w:rStyle w:val="GreekQuote0"/>
        </w:rPr>
        <w:t>λαμβα</w:t>
      </w:r>
      <w:proofErr w:type="spellStart"/>
      <w:r>
        <w:rPr>
          <w:rStyle w:val="GreekQuote0"/>
        </w:rPr>
        <w:t>νέτω</w:t>
      </w:r>
      <w:proofErr w:type="spellEnd"/>
      <w:r>
        <w:t xml:space="preserve"> </w:t>
      </w:r>
      <w:proofErr w:type="spellStart"/>
      <w:r>
        <w:rPr>
          <w:rStyle w:val="GreekQuote0"/>
        </w:rPr>
        <w:t>ἐντεῦθεν</w:t>
      </w:r>
      <w:proofErr w:type="spellEnd"/>
      <w:r>
        <w:t>. (</w:t>
      </w:r>
      <w:r>
        <w:rPr>
          <w:i/>
        </w:rPr>
        <w:t>diss.</w:t>
      </w:r>
      <w:r>
        <w:t xml:space="preserve"> 1.7).</w:t>
      </w:r>
    </w:p>
  </w:footnote>
  <w:footnote w:id="104">
    <w:p w:rsidR="003F6DF6" w:rsidRDefault="003F6DF6">
      <w:pPr>
        <w:pStyle w:val="FootnoteText"/>
      </w:pPr>
      <w:r>
        <w:rPr>
          <w:rStyle w:val="FootnoteReference"/>
        </w:rPr>
        <w:footnoteRef/>
      </w:r>
      <w:r>
        <w:t xml:space="preserve"> Bowie 1989</w:t>
      </w:r>
    </w:p>
  </w:footnote>
  <w:footnote w:id="105">
    <w:p w:rsidR="003F6DF6" w:rsidRDefault="003F6DF6">
      <w:pPr>
        <w:pStyle w:val="FootnoteText"/>
      </w:pPr>
      <w:r>
        <w:rPr>
          <w:rStyle w:val="FootnoteReference"/>
        </w:rPr>
        <w:footnoteRef/>
      </w:r>
      <w:r>
        <w:t xml:space="preserve"> See De Stefani and </w:t>
      </w:r>
      <w:proofErr w:type="spellStart"/>
      <w:r>
        <w:t>Magnelli</w:t>
      </w:r>
      <w:proofErr w:type="spellEnd"/>
      <w:r>
        <w:t xml:space="preserve"> 2011.</w:t>
      </w:r>
    </w:p>
  </w:footnote>
  <w:footnote w:id="106">
    <w:p w:rsidR="003F6DF6" w:rsidRDefault="003F6DF6">
      <w:pPr>
        <w:pStyle w:val="FootnoteText"/>
      </w:pPr>
      <w:r>
        <w:rPr>
          <w:rStyle w:val="FootnoteReference"/>
        </w:rPr>
        <w:footnoteRef/>
      </w:r>
      <w:r>
        <w:t xml:space="preserve"> </w:t>
      </w:r>
      <w:proofErr w:type="spellStart"/>
      <w:r>
        <w:rPr>
          <w:rStyle w:val="GreekQuote0"/>
        </w:rPr>
        <w:t>Ὅμηρος</w:t>
      </w:r>
      <w:proofErr w:type="spellEnd"/>
      <w:r>
        <w:t xml:space="preserve"> </w:t>
      </w:r>
      <w:proofErr w:type="spellStart"/>
      <w:r>
        <w:rPr>
          <w:rStyle w:val="GreekQuote0"/>
        </w:rPr>
        <w:t>δὲ</w:t>
      </w:r>
      <w:proofErr w:type="spellEnd"/>
      <w:r>
        <w:t xml:space="preserve"> </w:t>
      </w:r>
      <w:r>
        <w:rPr>
          <w:rStyle w:val="GreekQuote0"/>
        </w:rPr>
        <w:t>καὶ</w:t>
      </w:r>
      <w:r>
        <w:t xml:space="preserve"> </w:t>
      </w:r>
      <w:r>
        <w:rPr>
          <w:rStyle w:val="GreekQuote0"/>
        </w:rPr>
        <w:t>π</w:t>
      </w:r>
      <w:proofErr w:type="spellStart"/>
      <w:r>
        <w:rPr>
          <w:rStyle w:val="GreekQuote0"/>
        </w:rPr>
        <w:t>ρῶτος</w:t>
      </w:r>
      <w:proofErr w:type="spellEnd"/>
      <w:r>
        <w:t xml:space="preserve"> </w:t>
      </w:r>
      <w:r>
        <w:rPr>
          <w:rStyle w:val="GreekQuote0"/>
        </w:rPr>
        <w:t>καὶ</w:t>
      </w:r>
      <w:r>
        <w:t xml:space="preserve"> </w:t>
      </w:r>
      <w:proofErr w:type="spellStart"/>
      <w:r>
        <w:rPr>
          <w:rStyle w:val="GreekQuote0"/>
        </w:rPr>
        <w:t>μέσος</w:t>
      </w:r>
      <w:proofErr w:type="spellEnd"/>
      <w:r>
        <w:t xml:space="preserve"> </w:t>
      </w:r>
      <w:r>
        <w:rPr>
          <w:rStyle w:val="GreekQuote0"/>
        </w:rPr>
        <w:t>καὶ</w:t>
      </w:r>
      <w:r>
        <w:t xml:space="preserve"> </w:t>
      </w:r>
      <w:proofErr w:type="spellStart"/>
      <w:r>
        <w:rPr>
          <w:rStyle w:val="GreekQuote0"/>
        </w:rPr>
        <w:t>ὕστ</w:t>
      </w:r>
      <w:proofErr w:type="spellEnd"/>
      <w:r>
        <w:rPr>
          <w:rStyle w:val="GreekQuote0"/>
        </w:rPr>
        <w:t>α</w:t>
      </w:r>
      <w:proofErr w:type="spellStart"/>
      <w:r>
        <w:rPr>
          <w:rStyle w:val="GreekQuote0"/>
        </w:rPr>
        <w:t>τος</w:t>
      </w:r>
      <w:proofErr w:type="spellEnd"/>
      <w:r>
        <w:t xml:space="preserve"> </w:t>
      </w:r>
      <w:r>
        <w:rPr>
          <w:rStyle w:val="GreekQuote0"/>
        </w:rPr>
        <w:t>πα</w:t>
      </w:r>
      <w:proofErr w:type="spellStart"/>
      <w:r>
        <w:rPr>
          <w:rStyle w:val="GreekQuote0"/>
        </w:rPr>
        <w:t>ντὶ</w:t>
      </w:r>
      <w:proofErr w:type="spellEnd"/>
      <w:r>
        <w:t xml:space="preserve"> </w:t>
      </w:r>
      <w:r>
        <w:rPr>
          <w:rStyle w:val="GreekQuote0"/>
        </w:rPr>
        <w:t>πα</w:t>
      </w:r>
      <w:proofErr w:type="spellStart"/>
      <w:r>
        <w:rPr>
          <w:rStyle w:val="GreekQuote0"/>
        </w:rPr>
        <w:t>ιδὶ</w:t>
      </w:r>
      <w:proofErr w:type="spellEnd"/>
      <w:r>
        <w:t xml:space="preserve"> </w:t>
      </w:r>
      <w:r>
        <w:rPr>
          <w:rStyle w:val="GreekQuote0"/>
        </w:rPr>
        <w:t>καὶ</w:t>
      </w:r>
      <w:r>
        <w:t xml:space="preserve"> </w:t>
      </w:r>
      <w:proofErr w:type="spellStart"/>
      <w:r>
        <w:rPr>
          <w:rStyle w:val="GreekQuote0"/>
        </w:rPr>
        <w:t>ἀνδρὶ</w:t>
      </w:r>
      <w:proofErr w:type="spellEnd"/>
      <w:r>
        <w:t xml:space="preserve"> </w:t>
      </w:r>
      <w:r>
        <w:rPr>
          <w:rStyle w:val="GreekQuote0"/>
        </w:rPr>
        <w:t>καὶ</w:t>
      </w:r>
      <w:r>
        <w:t xml:space="preserve"> </w:t>
      </w:r>
      <w:proofErr w:type="spellStart"/>
      <w:r>
        <w:rPr>
          <w:rStyle w:val="GreekQuote0"/>
        </w:rPr>
        <w:t>γέροντι</w:t>
      </w:r>
      <w:proofErr w:type="spellEnd"/>
      <w:r>
        <w:t xml:space="preserve">, </w:t>
      </w:r>
      <w:proofErr w:type="spellStart"/>
      <w:r>
        <w:rPr>
          <w:rStyle w:val="GreekQuote0"/>
        </w:rPr>
        <w:t>τοσοῦτον</w:t>
      </w:r>
      <w:proofErr w:type="spellEnd"/>
      <w:r>
        <w:t xml:space="preserve"> </w:t>
      </w:r>
      <w:proofErr w:type="spellStart"/>
      <w:r>
        <w:rPr>
          <w:rStyle w:val="GreekQuote0"/>
        </w:rPr>
        <w:t>ἀφ</w:t>
      </w:r>
      <w:proofErr w:type="spellEnd"/>
      <w:r>
        <w:t xml:space="preserve">’ </w:t>
      </w:r>
      <w:r>
        <w:rPr>
          <w:rStyle w:val="GreekQuote0"/>
        </w:rPr>
        <w:t>α</w:t>
      </w:r>
      <w:proofErr w:type="spellStart"/>
      <w:r>
        <w:rPr>
          <w:rStyle w:val="GreekQuote0"/>
        </w:rPr>
        <w:t>ὑτοῦ</w:t>
      </w:r>
      <w:proofErr w:type="spellEnd"/>
      <w:r>
        <w:t xml:space="preserve"> </w:t>
      </w:r>
      <w:proofErr w:type="spellStart"/>
      <w:r>
        <w:rPr>
          <w:rStyle w:val="GreekQuote0"/>
        </w:rPr>
        <w:t>διδοὺς</w:t>
      </w:r>
      <w:proofErr w:type="spellEnd"/>
      <w:r>
        <w:t xml:space="preserve"> </w:t>
      </w:r>
      <w:proofErr w:type="spellStart"/>
      <w:r>
        <w:rPr>
          <w:rStyle w:val="GreekQuote0"/>
        </w:rPr>
        <w:t>ὅσον</w:t>
      </w:r>
      <w:proofErr w:type="spellEnd"/>
      <w:r>
        <w:t xml:space="preserve"> </w:t>
      </w:r>
      <w:proofErr w:type="spellStart"/>
      <w:r>
        <w:rPr>
          <w:rStyle w:val="GreekQuote0"/>
        </w:rPr>
        <w:t>ἕκ</w:t>
      </w:r>
      <w:proofErr w:type="spellEnd"/>
      <w:r>
        <w:rPr>
          <w:rStyle w:val="GreekQuote0"/>
        </w:rPr>
        <w:t>α</w:t>
      </w:r>
      <w:proofErr w:type="spellStart"/>
      <w:r>
        <w:rPr>
          <w:rStyle w:val="GreekQuote0"/>
        </w:rPr>
        <w:t>στος</w:t>
      </w:r>
      <w:proofErr w:type="spellEnd"/>
      <w:r>
        <w:t xml:space="preserve"> </w:t>
      </w:r>
      <w:proofErr w:type="spellStart"/>
      <w:r>
        <w:rPr>
          <w:rStyle w:val="GreekQuote0"/>
        </w:rPr>
        <w:t>δύν</w:t>
      </w:r>
      <w:proofErr w:type="spellEnd"/>
      <w:r>
        <w:rPr>
          <w:rStyle w:val="GreekQuote0"/>
        </w:rPr>
        <w:t>αται</w:t>
      </w:r>
      <w:r>
        <w:t xml:space="preserve"> </w:t>
      </w:r>
      <w:r>
        <w:rPr>
          <w:rStyle w:val="GreekQuote0"/>
        </w:rPr>
        <w:t>λαβ</w:t>
      </w:r>
      <w:proofErr w:type="spellStart"/>
      <w:r>
        <w:rPr>
          <w:rStyle w:val="GreekQuote0"/>
        </w:rPr>
        <w:t>εῖν</w:t>
      </w:r>
      <w:proofErr w:type="spellEnd"/>
      <w:r>
        <w:t xml:space="preserve">. </w:t>
      </w:r>
      <w:r>
        <w:rPr>
          <w:i/>
        </w:rPr>
        <w:t>Or.</w:t>
      </w:r>
      <w:r>
        <w:t xml:space="preserve"> 18.8</w:t>
      </w:r>
    </w:p>
  </w:footnote>
  <w:footnote w:id="107">
    <w:p w:rsidR="003F6DF6" w:rsidRDefault="003F6DF6">
      <w:pPr>
        <w:pStyle w:val="FootnoteText"/>
      </w:pPr>
      <w:r>
        <w:rPr>
          <w:rStyle w:val="FootnoteReference"/>
        </w:rPr>
        <w:footnoteRef/>
      </w:r>
      <w:r>
        <w:t xml:space="preserve"> See </w:t>
      </w:r>
      <w:proofErr w:type="spellStart"/>
      <w:r>
        <w:t>Kessels</w:t>
      </w:r>
      <w:proofErr w:type="spellEnd"/>
      <w:r>
        <w:t xml:space="preserve"> and Van der Horst 1987. For a measured consideration of the possible historical background of the poems, see </w:t>
      </w:r>
      <w:proofErr w:type="spellStart"/>
      <w:r>
        <w:t>Agosti</w:t>
      </w:r>
      <w:proofErr w:type="spellEnd"/>
      <w:r>
        <w:t xml:space="preserve"> 2017.</w:t>
      </w:r>
    </w:p>
  </w:footnote>
  <w:footnote w:id="108">
    <w:p w:rsidR="003F6DF6" w:rsidRDefault="003F6DF6">
      <w:pPr>
        <w:pStyle w:val="FootnoteText"/>
      </w:pPr>
      <w:r>
        <w:rPr>
          <w:rStyle w:val="FootnoteReference"/>
        </w:rPr>
        <w:footnoteRef/>
      </w:r>
      <w:r>
        <w:t xml:space="preserve"> For example, l. 112, </w:t>
      </w:r>
      <w:proofErr w:type="spellStart"/>
      <w:r>
        <w:rPr>
          <w:rStyle w:val="GreekQuote0"/>
        </w:rPr>
        <w:t>λί</w:t>
      </w:r>
      <w:proofErr w:type="spellEnd"/>
      <w:r>
        <w:rPr>
          <w:rStyle w:val="GreekQuote0"/>
        </w:rPr>
        <w:t>π</w:t>
      </w:r>
      <w:proofErr w:type="spellStart"/>
      <w:r>
        <w:rPr>
          <w:rStyle w:val="GreekQuote0"/>
        </w:rPr>
        <w:t>ων</w:t>
      </w:r>
      <w:proofErr w:type="spellEnd"/>
      <w:r>
        <w:t xml:space="preserve"> (scans as a </w:t>
      </w:r>
      <w:proofErr w:type="spellStart"/>
      <w:r>
        <w:t>pyrrhus</w:t>
      </w:r>
      <w:proofErr w:type="spellEnd"/>
      <w:r>
        <w:t xml:space="preserve">); l. 271 </w:t>
      </w:r>
      <w:proofErr w:type="spellStart"/>
      <w:r>
        <w:rPr>
          <w:rStyle w:val="GreekQuote0"/>
        </w:rPr>
        <w:t>ἔφηνε</w:t>
      </w:r>
      <w:proofErr w:type="spellEnd"/>
      <w:r>
        <w:t xml:space="preserve"> scans as a dactyl. Naturally this was because the classical vowel quantities were no longer heard in pronunciation.</w:t>
      </w:r>
    </w:p>
  </w:footnote>
  <w:footnote w:id="109">
    <w:p w:rsidR="003F6DF6" w:rsidRDefault="003F6DF6">
      <w:pPr>
        <w:pStyle w:val="FootnoteText"/>
      </w:pPr>
      <w:r>
        <w:rPr>
          <w:rStyle w:val="FootnoteReference"/>
        </w:rPr>
        <w:footnoteRef/>
      </w:r>
      <w:r>
        <w:t xml:space="preserve"> See line 179, where a new thought begins at the beginning of the sixth foot.</w:t>
      </w:r>
    </w:p>
  </w:footnote>
  <w:footnote w:id="110">
    <w:p w:rsidR="003F6DF6" w:rsidRDefault="003F6DF6">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proofErr w:type="spellStart"/>
      <w:r>
        <w:rPr>
          <w:rStyle w:val="GreekQuote0"/>
        </w:rPr>
        <w:t>ἔγω</w:t>
      </w:r>
      <w:proofErr w:type="spellEnd"/>
      <w:r>
        <w:t>.</w:t>
      </w:r>
    </w:p>
  </w:footnote>
  <w:footnote w:id="111">
    <w:p w:rsidR="003F6DF6" w:rsidRDefault="003F6DF6">
      <w:pPr>
        <w:pStyle w:val="FootnoteText"/>
      </w:pPr>
      <w:r>
        <w:rPr>
          <w:rStyle w:val="FootnoteReference"/>
        </w:rPr>
        <w:footnoteRef/>
      </w:r>
      <w:r>
        <w:t xml:space="preserve"> The poet does have a few nice flourishes. When he states that God gave him a desire for “graceful” song (l. 3 </w:t>
      </w:r>
      <w:proofErr w:type="spellStart"/>
      <w:r>
        <w:rPr>
          <w:rStyle w:val="GreekQuote0"/>
        </w:rPr>
        <w:t>ἵμερον</w:t>
      </w:r>
      <w:proofErr w:type="spellEnd"/>
      <w:r>
        <w:t xml:space="preserve"> </w:t>
      </w:r>
      <w:proofErr w:type="spellStart"/>
      <w:r>
        <w:rPr>
          <w:rStyle w:val="GreekQuote0"/>
        </w:rPr>
        <w:t>ἐν</w:t>
      </w:r>
      <w:proofErr w:type="spellEnd"/>
      <w:r>
        <w:t xml:space="preserve"> </w:t>
      </w:r>
      <w:proofErr w:type="spellStart"/>
      <w:r>
        <w:rPr>
          <w:rStyle w:val="GreekQuote0"/>
        </w:rPr>
        <w:t>στήθεσσι</w:t>
      </w:r>
      <w:proofErr w:type="spellEnd"/>
      <w:r>
        <w:t xml:space="preserve"> </w:t>
      </w:r>
      <w:proofErr w:type="spellStart"/>
      <w:r>
        <w:rPr>
          <w:rStyle w:val="GreekQuote0"/>
        </w:rPr>
        <w:t>διδοὺς</w:t>
      </w:r>
      <w:proofErr w:type="spellEnd"/>
      <w:r>
        <w:t xml:space="preserve"> </w:t>
      </w:r>
      <w:r>
        <w:rPr>
          <w:rStyle w:val="GreekQuote0"/>
        </w:rPr>
        <w:t>χα</w:t>
      </w:r>
      <w:proofErr w:type="spellStart"/>
      <w:r>
        <w:rPr>
          <w:rStyle w:val="GreekQuote0"/>
        </w:rPr>
        <w:t>ρίεσσ</w:t>
      </w:r>
      <w:proofErr w:type="spellEnd"/>
      <w:r>
        <w:rPr>
          <w:rStyle w:val="GreekQuote0"/>
        </w:rPr>
        <w:t>α</w:t>
      </w:r>
      <w:r>
        <w:t>&lt;</w:t>
      </w:r>
      <w:r>
        <w:rPr>
          <w:rStyle w:val="GreekQuote0"/>
        </w:rPr>
        <w:t>ν</w:t>
      </w:r>
      <w:r>
        <w:t xml:space="preserve"> </w:t>
      </w:r>
      <w:r>
        <w:rPr>
          <w:rStyle w:val="GreekQuote0"/>
        </w:rPr>
        <w:t>ἐπ</w:t>
      </w:r>
      <w:r>
        <w:t xml:space="preserve">’ </w:t>
      </w:r>
      <w:proofErr w:type="spellStart"/>
      <w:r>
        <w:rPr>
          <w:rStyle w:val="GreekQuote0"/>
        </w:rPr>
        <w:t>οἴ</w:t>
      </w:r>
      <w:proofErr w:type="spellEnd"/>
      <w:r>
        <w:t>&gt;</w:t>
      </w:r>
      <w:proofErr w:type="spellStart"/>
      <w:r>
        <w:rPr>
          <w:rStyle w:val="GreekQuote0"/>
        </w:rPr>
        <w:t>μην</w:t>
      </w:r>
      <w:proofErr w:type="spellEnd"/>
      <w:r>
        <w:t>) we are no doubt meant to hear “elegant” and “infused with Christian grace.”</w:t>
      </w:r>
    </w:p>
  </w:footnote>
  <w:footnote w:id="112">
    <w:p w:rsidR="003F6DF6" w:rsidRDefault="003F6DF6">
      <w:pPr>
        <w:pStyle w:val="FootnoteText"/>
      </w:pPr>
      <w:r>
        <w:rPr>
          <w:rStyle w:val="FootnoteReference"/>
        </w:rPr>
        <w:footnoteRef/>
      </w:r>
      <w:r>
        <w:t xml:space="preserve"> The only possible echo I have found is in l. 57, where </w:t>
      </w:r>
      <w:proofErr w:type="spellStart"/>
      <w:r>
        <w:rPr>
          <w:rStyle w:val="GreekQuote0"/>
        </w:rPr>
        <w:t>φυλάξεμεν</w:t>
      </w:r>
      <w:proofErr w:type="spellEnd"/>
      <w:r>
        <w:t xml:space="preserve"> is used in the same location as </w:t>
      </w:r>
      <w:proofErr w:type="spellStart"/>
      <w:r>
        <w:rPr>
          <w:rStyle w:val="GreekQuote0"/>
        </w:rPr>
        <w:t>φυλάσσεμεν</w:t>
      </w:r>
      <w:proofErr w:type="spellEnd"/>
      <w:r>
        <w:t xml:space="preserve"> in Call. </w:t>
      </w:r>
      <w:proofErr w:type="spellStart"/>
      <w:r>
        <w:rPr>
          <w:i/>
        </w:rPr>
        <w:t>hZeus</w:t>
      </w:r>
      <w:proofErr w:type="spellEnd"/>
      <w:r>
        <w:t xml:space="preserve"> 81.</w:t>
      </w:r>
    </w:p>
  </w:footnote>
  <w:footnote w:id="113">
    <w:p w:rsidR="003F6DF6" w:rsidRDefault="003F6DF6">
      <w:pPr>
        <w:pStyle w:val="FootnoteText"/>
      </w:pPr>
      <w:r>
        <w:rPr>
          <w:rStyle w:val="FootnoteReference"/>
        </w:rPr>
        <w:footnoteRef/>
      </w:r>
      <w:r>
        <w:t xml:space="preserve"> A selection of Homeric elements </w:t>
      </w:r>
      <w:proofErr w:type="gramStart"/>
      <w:r>
        <w:t>include</w:t>
      </w:r>
      <w:proofErr w:type="gramEnd"/>
      <w:r>
        <w:t xml:space="preserve">: </w:t>
      </w:r>
      <w:proofErr w:type="spellStart"/>
      <w:r>
        <w:rPr>
          <w:rStyle w:val="GreekQuote0"/>
        </w:rPr>
        <w:t>νήδυμος</w:t>
      </w:r>
      <w:proofErr w:type="spellEnd"/>
      <w:r>
        <w:t xml:space="preserve"> </w:t>
      </w:r>
      <w:r>
        <w:rPr>
          <w:rStyle w:val="GreekQuote0"/>
        </w:rPr>
        <w:t>ὕπ</w:t>
      </w:r>
      <w:proofErr w:type="spellStart"/>
      <w:r>
        <w:rPr>
          <w:rStyle w:val="GreekQuote0"/>
        </w:rPr>
        <w:t>νος</w:t>
      </w:r>
      <w:proofErr w:type="spellEnd"/>
      <w:r>
        <w:t xml:space="preserve"> </w:t>
      </w:r>
      <w:r>
        <w:rPr>
          <w:rStyle w:val="GreekQuote0"/>
        </w:rPr>
        <w:t>ἔπιπ</w:t>
      </w:r>
      <w:proofErr w:type="spellStart"/>
      <w:r>
        <w:rPr>
          <w:rStyle w:val="GreekQuote0"/>
        </w:rPr>
        <w:t>τεν</w:t>
      </w:r>
      <w:proofErr w:type="spellEnd"/>
      <w:r>
        <w:t xml:space="preserve"> </w:t>
      </w:r>
      <w:r>
        <w:rPr>
          <w:rStyle w:val="GreekQuote0"/>
        </w:rPr>
        <w:t>ἐπὶ</w:t>
      </w:r>
      <w:r>
        <w:t xml:space="preserve"> </w:t>
      </w:r>
      <w:r>
        <w:rPr>
          <w:rStyle w:val="GreekQuote0"/>
        </w:rPr>
        <w:t>β</w:t>
      </w:r>
      <w:proofErr w:type="spellStart"/>
      <w:r>
        <w:rPr>
          <w:rStyle w:val="GreekQuote0"/>
        </w:rPr>
        <w:t>λεφάροισιν</w:t>
      </w:r>
      <w:proofErr w:type="spellEnd"/>
      <w:r>
        <w:t xml:space="preserve"> </w:t>
      </w:r>
      <w:proofErr w:type="spellStart"/>
      <w:r>
        <w:rPr>
          <w:rStyle w:val="GreekQuote0"/>
        </w:rPr>
        <w:t>ἐμοῖσιν</w:t>
      </w:r>
      <w:proofErr w:type="spellEnd"/>
      <w:r>
        <w:t xml:space="preserve"> (“Sweet sleep fell upon my eyes.”). </w:t>
      </w:r>
      <w:r>
        <w:rPr>
          <w:i/>
        </w:rPr>
        <w:t>Cf.</w:t>
      </w:r>
      <w:r>
        <w:t xml:space="preserve"> </w:t>
      </w:r>
      <w:r>
        <w:rPr>
          <w:i/>
        </w:rPr>
        <w:t>Od</w:t>
      </w:r>
      <w:r>
        <w:t xml:space="preserve">. 13.79: </w:t>
      </w:r>
      <w:r>
        <w:rPr>
          <w:rStyle w:val="GreekQuote0"/>
        </w:rPr>
        <w:t>καὶ</w:t>
      </w:r>
      <w:r>
        <w:t xml:space="preserve"> </w:t>
      </w:r>
      <w:proofErr w:type="spellStart"/>
      <w:r>
        <w:rPr>
          <w:rStyle w:val="GreekQuote0"/>
        </w:rPr>
        <w:t>τῷ</w:t>
      </w:r>
      <w:proofErr w:type="spellEnd"/>
      <w:r>
        <w:t xml:space="preserve"> </w:t>
      </w:r>
      <w:proofErr w:type="spellStart"/>
      <w:r>
        <w:rPr>
          <w:rStyle w:val="GreekQuote0"/>
        </w:rPr>
        <w:t>νήδυμος</w:t>
      </w:r>
      <w:proofErr w:type="spellEnd"/>
      <w:r>
        <w:t xml:space="preserve"> </w:t>
      </w:r>
      <w:r>
        <w:rPr>
          <w:rStyle w:val="GreekQuote0"/>
        </w:rPr>
        <w:t>ὕπ</w:t>
      </w:r>
      <w:proofErr w:type="spellStart"/>
      <w:r>
        <w:rPr>
          <w:rStyle w:val="GreekQuote0"/>
        </w:rPr>
        <w:t>νος</w:t>
      </w:r>
      <w:proofErr w:type="spellEnd"/>
      <w:r>
        <w:t xml:space="preserve"> </w:t>
      </w:r>
      <w:r>
        <w:rPr>
          <w:rStyle w:val="GreekQuote0"/>
        </w:rPr>
        <w:t>ἐπὶ</w:t>
      </w:r>
      <w:r>
        <w:t xml:space="preserve"> </w:t>
      </w:r>
      <w:r>
        <w:rPr>
          <w:rStyle w:val="GreekQuote0"/>
        </w:rPr>
        <w:t>β</w:t>
      </w:r>
      <w:proofErr w:type="spellStart"/>
      <w:r>
        <w:rPr>
          <w:rStyle w:val="GreekQuote0"/>
        </w:rPr>
        <w:t>λεφάροισιν</w:t>
      </w:r>
      <w:proofErr w:type="spellEnd"/>
      <w:r>
        <w:t xml:space="preserve"> </w:t>
      </w:r>
      <w:r>
        <w:rPr>
          <w:rStyle w:val="GreekQuote0"/>
        </w:rPr>
        <w:t>ἔπιπ</w:t>
      </w:r>
      <w:proofErr w:type="spellStart"/>
      <w:r>
        <w:rPr>
          <w:rStyle w:val="GreekQuote0"/>
        </w:rPr>
        <w:t>τε</w:t>
      </w:r>
      <w:proofErr w:type="spellEnd"/>
      <w:r>
        <w:t xml:space="preserve"> (“And sweet sleep fell upon his eyes.”). </w:t>
      </w:r>
      <w:proofErr w:type="spellStart"/>
      <w:r>
        <w:t>Dorotheus</w:t>
      </w:r>
      <w:proofErr w:type="spellEnd"/>
      <w:r>
        <w:t xml:space="preserve"> wishes to be an object of song for future generations (272; cf. Helen in </w:t>
      </w:r>
      <w:r>
        <w:rPr>
          <w:i/>
        </w:rPr>
        <w:t>Il</w:t>
      </w:r>
      <w:r>
        <w:t xml:space="preserve">. 6. 358). Christ stops </w:t>
      </w:r>
      <w:proofErr w:type="spellStart"/>
      <w:r>
        <w:t>Dorotheus</w:t>
      </w:r>
      <w:proofErr w:type="spellEnd"/>
      <w:r>
        <w:t>’ scourging so that he does not become “food for dogs and vultures” (158).</w:t>
      </w:r>
    </w:p>
  </w:footnote>
  <w:footnote w:id="114">
    <w:p w:rsidR="003F6DF6" w:rsidRDefault="003F6DF6">
      <w:pPr>
        <w:pStyle w:val="FootnoteText"/>
      </w:pPr>
      <w:r>
        <w:rPr>
          <w:rStyle w:val="FootnoteReference"/>
        </w:rPr>
        <w:footnoteRef/>
      </w:r>
      <w:r>
        <w:t xml:space="preserve"> See Wyss 1983 for a list of allusions. The same omnivorous attitude may be seen in </w:t>
      </w:r>
      <w:proofErr w:type="spellStart"/>
      <w:r>
        <w:t>Nonnus</w:t>
      </w:r>
      <w:proofErr w:type="spellEnd"/>
      <w:r>
        <w:t>.</w:t>
      </w:r>
    </w:p>
  </w:footnote>
  <w:footnote w:id="115">
    <w:p w:rsidR="003F6DF6" w:rsidRDefault="003F6DF6">
      <w:pPr>
        <w:pStyle w:val="FootnoteText"/>
      </w:pPr>
      <w:r>
        <w:rPr>
          <w:rStyle w:val="FootnoteReference"/>
        </w:rPr>
        <w:footnoteRef/>
      </w:r>
      <w:r>
        <w:t xml:space="preserve"> Unless otherwise noted, citations from the </w:t>
      </w:r>
      <w:proofErr w:type="spellStart"/>
      <w:r>
        <w:rPr>
          <w:i/>
        </w:rPr>
        <w:t>Periegesis</w:t>
      </w:r>
      <w:proofErr w:type="spellEnd"/>
      <w:r>
        <w:t xml:space="preserve"> come from Lightfoot 2014. I cite the </w:t>
      </w:r>
      <w:proofErr w:type="spellStart"/>
      <w:r>
        <w:rPr>
          <w:i/>
        </w:rPr>
        <w:t>Halieutica</w:t>
      </w:r>
      <w:proofErr w:type="spellEnd"/>
      <w:r>
        <w:t xml:space="preserve"> according to </w:t>
      </w:r>
      <w:proofErr w:type="spellStart"/>
      <w:r>
        <w:t>Fajen</w:t>
      </w:r>
      <w:proofErr w:type="spellEnd"/>
      <w:r>
        <w:t xml:space="preserve"> 1999 and the </w:t>
      </w:r>
      <w:proofErr w:type="spellStart"/>
      <w:r>
        <w:rPr>
          <w:i/>
        </w:rPr>
        <w:t>Cynegetica</w:t>
      </w:r>
      <w:proofErr w:type="spellEnd"/>
      <w:r>
        <w:t xml:space="preserve"> according to </w:t>
      </w:r>
      <w:proofErr w:type="spellStart"/>
      <w:r>
        <w:t>Papathomopoulos</w:t>
      </w:r>
      <w:proofErr w:type="spellEnd"/>
      <w:r>
        <w:t xml:space="preserve"> 2003. Translations are my own unless otherwise noted. Despite occasional assertions to contrary (e.g. White 2001 and Toohey 1996 199–200), it is clear to me, as it is to most other scholars, that the </w:t>
      </w:r>
      <w:proofErr w:type="spellStart"/>
      <w:r>
        <w:rPr>
          <w:i/>
        </w:rPr>
        <w:t>Cynegetica</w:t>
      </w:r>
      <w:proofErr w:type="spellEnd"/>
      <w:r>
        <w:t xml:space="preserve"> and the </w:t>
      </w:r>
      <w:proofErr w:type="spellStart"/>
      <w:r>
        <w:rPr>
          <w:i/>
        </w:rPr>
        <w:t>Halieutica</w:t>
      </w:r>
      <w:proofErr w:type="spellEnd"/>
      <w:r>
        <w:t xml:space="preserve"> were written by two different authors.</w:t>
      </w:r>
    </w:p>
  </w:footnote>
  <w:footnote w:id="116">
    <w:p w:rsidR="003F6DF6" w:rsidRDefault="003F6DF6">
      <w:pPr>
        <w:pStyle w:val="FootnoteText"/>
      </w:pPr>
      <w:r>
        <w:rPr>
          <w:rStyle w:val="FootnoteReference"/>
        </w:rPr>
        <w:footnoteRef/>
      </w:r>
      <w:r>
        <w:t xml:space="preserve"> De Stefani and </w:t>
      </w:r>
      <w:proofErr w:type="spellStart"/>
      <w:r>
        <w:t>Magnelli</w:t>
      </w:r>
      <w:proofErr w:type="spellEnd"/>
      <w:r>
        <w:t xml:space="preserve"> 2011.</w:t>
      </w:r>
    </w:p>
  </w:footnote>
  <w:footnote w:id="117">
    <w:p w:rsidR="003F6DF6" w:rsidRDefault="003F6DF6">
      <w:pPr>
        <w:pStyle w:val="FootnoteText"/>
      </w:pPr>
      <w:r>
        <w:rPr>
          <w:rStyle w:val="FootnoteReference"/>
        </w:rPr>
        <w:footnoteRef/>
      </w:r>
      <w:r>
        <w:t xml:space="preserve"> De Stefani and </w:t>
      </w:r>
      <w:proofErr w:type="spellStart"/>
      <w:r>
        <w:t>Magnelli</w:t>
      </w:r>
      <w:proofErr w:type="spellEnd"/>
      <w:r>
        <w:t xml:space="preserve"> 2011 551–52.</w:t>
      </w:r>
    </w:p>
  </w:footnote>
  <w:footnote w:id="118">
    <w:p w:rsidR="003F6DF6" w:rsidRDefault="003F6DF6">
      <w:pPr>
        <w:pStyle w:val="FootnoteText"/>
      </w:pPr>
      <w:r>
        <w:rPr>
          <w:rStyle w:val="FootnoteReference"/>
        </w:rPr>
        <w:footnoteRef/>
      </w:r>
      <w:r>
        <w:t xml:space="preserve"> Müller 1861 </w:t>
      </w:r>
      <w:r>
        <w:rPr>
          <w:i/>
        </w:rPr>
        <w:t>passim</w:t>
      </w:r>
      <w:r>
        <w:t>.</w:t>
      </w:r>
    </w:p>
  </w:footnote>
  <w:footnote w:id="119">
    <w:p w:rsidR="003F6DF6" w:rsidRDefault="003F6DF6">
      <w:pPr>
        <w:pStyle w:val="FootnoteText"/>
      </w:pPr>
      <w:r>
        <w:rPr>
          <w:rStyle w:val="FootnoteReference"/>
        </w:rPr>
        <w:footnoteRef/>
      </w:r>
      <w:r>
        <w:t xml:space="preserve"> For example, Greaves 1994 105–139.</w:t>
      </w:r>
    </w:p>
  </w:footnote>
  <w:footnote w:id="120">
    <w:p w:rsidR="003F6DF6" w:rsidRDefault="003F6DF6">
      <w:pPr>
        <w:pStyle w:val="FootnoteText"/>
      </w:pPr>
      <w:r>
        <w:rPr>
          <w:rStyle w:val="FootnoteReference"/>
        </w:rPr>
        <w:footnoteRef/>
      </w:r>
      <w:r>
        <w:t xml:space="preserve"> See Lightfoot 2014 35–41.</w:t>
      </w:r>
    </w:p>
  </w:footnote>
  <w:footnote w:id="121">
    <w:p w:rsidR="003F6DF6" w:rsidRDefault="003F6DF6">
      <w:pPr>
        <w:pStyle w:val="FootnoteText"/>
      </w:pPr>
      <w:r>
        <w:rPr>
          <w:rStyle w:val="FootnoteReference"/>
        </w:rPr>
        <w:footnoteRef/>
      </w:r>
      <w:r>
        <w:t xml:space="preserve"> Lightfoot 2014 ad loc., Amato 2002 7–15, and Kneebone 2017 216–19.</w:t>
      </w:r>
    </w:p>
  </w:footnote>
  <w:footnote w:id="122">
    <w:p w:rsidR="003F6DF6" w:rsidRDefault="003F6DF6">
      <w:pPr>
        <w:pStyle w:val="FootnoteText"/>
      </w:pPr>
      <w:r>
        <w:rPr>
          <w:rStyle w:val="FootnoteReference"/>
        </w:rPr>
        <w:footnoteRef/>
      </w:r>
      <w:r>
        <w:t xml:space="preserve"> R. L. Hunter 2008a 729</w:t>
      </w:r>
    </w:p>
  </w:footnote>
  <w:footnote w:id="123">
    <w:p w:rsidR="003F6DF6" w:rsidRDefault="003F6DF6">
      <w:pPr>
        <w:pStyle w:val="FootnoteText"/>
      </w:pPr>
      <w:r>
        <w:rPr>
          <w:rStyle w:val="FootnoteReference"/>
        </w:rPr>
        <w:footnoteRef/>
      </w:r>
      <w:r>
        <w:t xml:space="preserve"> Bernays 1905 27–32 followed an overly reductive approach, concluding that no profound interaction with Hesiod can be proven on the part of Dionysius, since Dionysius’ most noteworthy parallels with Hesiod had Alexandrian precedent.</w:t>
      </w:r>
    </w:p>
  </w:footnote>
  <w:footnote w:id="124">
    <w:p w:rsidR="003F6DF6" w:rsidRDefault="003F6DF6">
      <w:pPr>
        <w:pStyle w:val="FootnoteText"/>
      </w:pPr>
      <w:r>
        <w:rPr>
          <w:rStyle w:val="FootnoteReference"/>
        </w:rPr>
        <w:footnoteRef/>
      </w:r>
      <w:r>
        <w:t xml:space="preserve"> I have consulted Lightfoot 2014 in preparing my translations of Dionysius’ </w:t>
      </w:r>
      <w:proofErr w:type="spellStart"/>
      <w:r>
        <w:rPr>
          <w:i/>
        </w:rPr>
        <w:t>Periegesis</w:t>
      </w:r>
      <w:proofErr w:type="spellEnd"/>
      <w:r>
        <w:t>.</w:t>
      </w:r>
    </w:p>
  </w:footnote>
  <w:footnote w:id="125">
    <w:p w:rsidR="003F6DF6" w:rsidRDefault="003F6DF6">
      <w:pPr>
        <w:pStyle w:val="FootnoteText"/>
      </w:pPr>
      <w:r>
        <w:rPr>
          <w:rStyle w:val="FootnoteReference"/>
        </w:rPr>
        <w:footnoteRef/>
      </w:r>
      <w:r>
        <w:t xml:space="preserve"> Hollis 1990 171</w:t>
      </w:r>
    </w:p>
  </w:footnote>
  <w:footnote w:id="126">
    <w:p w:rsidR="003F6DF6" w:rsidRDefault="003F6DF6">
      <w:pPr>
        <w:pStyle w:val="FootnoteText"/>
      </w:pPr>
      <w:r>
        <w:rPr>
          <w:rStyle w:val="FootnoteReference"/>
        </w:rPr>
        <w:footnoteRef/>
      </w:r>
      <w:r>
        <w:t xml:space="preserve"> Translation from Harder 2012, modified.</w:t>
      </w:r>
    </w:p>
  </w:footnote>
  <w:footnote w:id="127">
    <w:p w:rsidR="003F6DF6" w:rsidRDefault="003F6DF6">
      <w:pPr>
        <w:pStyle w:val="FootnoteText"/>
      </w:pPr>
      <w:r>
        <w:rPr>
          <w:rStyle w:val="FootnoteReference"/>
        </w:rPr>
        <w:footnoteRef/>
      </w:r>
      <w:r>
        <w:t xml:space="preserve"> For the location of the fragment in the </w:t>
      </w:r>
      <w:proofErr w:type="spellStart"/>
      <w:r>
        <w:rPr>
          <w:i/>
        </w:rPr>
        <w:t>Aetia</w:t>
      </w:r>
      <w:proofErr w:type="spellEnd"/>
      <w:r>
        <w:t>, see Harder 2012 vol. 2 956–57.</w:t>
      </w:r>
    </w:p>
  </w:footnote>
  <w:footnote w:id="128">
    <w:p w:rsidR="003F6DF6" w:rsidRDefault="003F6DF6">
      <w:pPr>
        <w:pStyle w:val="FootnoteText"/>
      </w:pPr>
      <w:r>
        <w:rPr>
          <w:rStyle w:val="FootnoteReference"/>
        </w:rPr>
        <w:footnoteRef/>
      </w:r>
      <w:r>
        <w:t xml:space="preserve"> Harder 2012 vol. 2 969.</w:t>
      </w:r>
    </w:p>
  </w:footnote>
  <w:footnote w:id="129">
    <w:p w:rsidR="003F6DF6" w:rsidRDefault="003F6DF6">
      <w:pPr>
        <w:pStyle w:val="FootnoteText"/>
      </w:pPr>
      <w:r>
        <w:rPr>
          <w:rStyle w:val="FootnoteReference"/>
        </w:rPr>
        <w:footnoteRef/>
      </w:r>
      <w:r>
        <w:t xml:space="preserve"> The relevant fragment (</w:t>
      </w:r>
      <w:proofErr w:type="spellStart"/>
      <w:r>
        <w:rPr>
          <w:i/>
        </w:rPr>
        <w:t>Aet</w:t>
      </w:r>
      <w:proofErr w:type="spellEnd"/>
      <w:r>
        <w:rPr>
          <w:i/>
        </w:rPr>
        <w:t>.</w:t>
      </w:r>
      <w:r>
        <w:t xml:space="preserve"> </w:t>
      </w:r>
      <w:proofErr w:type="spellStart"/>
      <w:r>
        <w:t>fr.</w:t>
      </w:r>
      <w:proofErr w:type="spellEnd"/>
      <w:r>
        <w:t xml:space="preserve"> 2) is poorly preserved, but we know that Callimachus connected his own poetic consecration to Hesiod’s. See </w:t>
      </w:r>
      <w:proofErr w:type="spellStart"/>
      <w:r>
        <w:t>Ambühl</w:t>
      </w:r>
      <w:proofErr w:type="spellEnd"/>
      <w:r>
        <w:t xml:space="preserve"> 2005 365–85 and Harder 2012 ad loc. for discussion. The most extensive examination of Hesiod’s influence on Callimachus remains </w:t>
      </w:r>
      <w:proofErr w:type="spellStart"/>
      <w:r>
        <w:t>Reinsch</w:t>
      </w:r>
      <w:proofErr w:type="spellEnd"/>
      <w:r>
        <w:t>-Werner 1976.</w:t>
      </w:r>
    </w:p>
  </w:footnote>
  <w:footnote w:id="130">
    <w:p w:rsidR="003F6DF6" w:rsidRDefault="003F6DF6">
      <w:pPr>
        <w:pStyle w:val="FootnoteText"/>
      </w:pPr>
      <w:r>
        <w:rPr>
          <w:rStyle w:val="FootnoteReference"/>
        </w:rPr>
        <w:footnoteRef/>
      </w:r>
      <w:r>
        <w:t xml:space="preserve"> I cite Callimachus’ </w:t>
      </w:r>
      <w:r>
        <w:rPr>
          <w:i/>
        </w:rPr>
        <w:t>Hymns</w:t>
      </w:r>
      <w:r>
        <w:t xml:space="preserve"> according to Stephens 2015.</w:t>
      </w:r>
    </w:p>
  </w:footnote>
  <w:footnote w:id="131">
    <w:p w:rsidR="003F6DF6" w:rsidRDefault="003F6DF6">
      <w:pPr>
        <w:pStyle w:val="FootnoteText"/>
      </w:pPr>
      <w:r>
        <w:rPr>
          <w:rStyle w:val="FootnoteReference"/>
        </w:rPr>
        <w:footnoteRef/>
      </w:r>
      <w:r>
        <w:t xml:space="preserve"> See </w:t>
      </w:r>
      <w:proofErr w:type="spellStart"/>
      <w:r>
        <w:rPr>
          <w:i/>
        </w:rPr>
        <w:t>Hom</w:t>
      </w:r>
      <w:proofErr w:type="spellEnd"/>
      <w:r>
        <w:rPr>
          <w:i/>
        </w:rPr>
        <w:t>. Hymn Ap.</w:t>
      </w:r>
      <w:r>
        <w:t xml:space="preserve"> 372–74.</w:t>
      </w:r>
    </w:p>
  </w:footnote>
  <w:footnote w:id="132">
    <w:p w:rsidR="003F6DF6" w:rsidRDefault="003F6DF6">
      <w:pPr>
        <w:pStyle w:val="FootnoteText"/>
      </w:pPr>
      <w:r>
        <w:rPr>
          <w:rStyle w:val="FootnoteReference"/>
        </w:rPr>
        <w:footnoteRef/>
      </w:r>
      <w:r>
        <w:t xml:space="preserve"> I cite </w:t>
      </w:r>
      <w:proofErr w:type="spellStart"/>
      <w:r>
        <w:t>Posidippus</w:t>
      </w:r>
      <w:proofErr w:type="spellEnd"/>
      <w:r>
        <w:t xml:space="preserve"> according to </w:t>
      </w:r>
      <w:proofErr w:type="spellStart"/>
      <w:r>
        <w:t>Bastianini</w:t>
      </w:r>
      <w:proofErr w:type="spellEnd"/>
      <w:r>
        <w:t xml:space="preserve"> and Austin 2002.</w:t>
      </w:r>
    </w:p>
  </w:footnote>
  <w:footnote w:id="133">
    <w:p w:rsidR="003F6DF6" w:rsidRDefault="003F6DF6">
      <w:pPr>
        <w:pStyle w:val="FootnoteText"/>
      </w:pPr>
      <w:r>
        <w:rPr>
          <w:rStyle w:val="FootnoteReference"/>
        </w:rPr>
        <w:footnoteRef/>
      </w:r>
      <w:r>
        <w:t xml:space="preserve"> Hellenistic and Imperial hexameter tended to be much more dactylic than earlier verse. See West 1982 177–78. Lines with three spondees, like l. 546, are rare in the </w:t>
      </w:r>
      <w:proofErr w:type="spellStart"/>
      <w:r>
        <w:rPr>
          <w:i/>
        </w:rPr>
        <w:t>Periegesis</w:t>
      </w:r>
      <w:proofErr w:type="spellEnd"/>
      <w:r>
        <w:t>. They comprise 7% of the poem. See Lightfoot 2014 66.</w:t>
      </w:r>
    </w:p>
  </w:footnote>
  <w:footnote w:id="134">
    <w:p w:rsidR="003F6DF6" w:rsidRDefault="003F6DF6">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w:t>
      </w:r>
      <w:proofErr w:type="spellStart"/>
      <w:r>
        <w:t>Er</w:t>
      </w:r>
      <w:proofErr w:type="spellEnd"/>
      <w:r>
        <w:t xml:space="preserve"> in </w:t>
      </w:r>
      <w:r>
        <w:rPr>
          <w:i/>
        </w:rPr>
        <w:t>Rep.</w:t>
      </w:r>
      <w:r>
        <w:t xml:space="preserve"> 10 was the probably most influential philosophical treatment of the afterlife.</w:t>
      </w:r>
    </w:p>
  </w:footnote>
  <w:footnote w:id="135">
    <w:p w:rsidR="003F6DF6" w:rsidRDefault="003F6DF6">
      <w:pPr>
        <w:pStyle w:val="FootnoteText"/>
      </w:pPr>
      <w:r>
        <w:rPr>
          <w:rStyle w:val="FootnoteReference"/>
        </w:rPr>
        <w:footnoteRef/>
      </w:r>
      <w:r>
        <w:t xml:space="preserve"> See Stephens 2015 ad loc.</w:t>
      </w:r>
    </w:p>
  </w:footnote>
  <w:footnote w:id="136">
    <w:p w:rsidR="003F6DF6" w:rsidRDefault="003F6DF6">
      <w:pPr>
        <w:pStyle w:val="FootnoteText"/>
      </w:pPr>
      <w:r>
        <w:rPr>
          <w:rStyle w:val="FootnoteReference"/>
        </w:rPr>
        <w:footnoteRef/>
      </w:r>
      <w:r>
        <w:t xml:space="preserve"> </w:t>
      </w:r>
      <w:proofErr w:type="spellStart"/>
      <w:r>
        <w:rPr>
          <w:rStyle w:val="GreekQuote0"/>
        </w:rPr>
        <w:t>Κινώ</w:t>
      </w:r>
      <w:proofErr w:type="spellEnd"/>
      <w:r>
        <w:rPr>
          <w:rStyle w:val="GreekQuote0"/>
        </w:rPr>
        <w:t>π</w:t>
      </w:r>
      <w:proofErr w:type="spellStart"/>
      <w:r>
        <w:rPr>
          <w:rStyle w:val="GreekQuote0"/>
        </w:rPr>
        <w:t>ετ</w:t>
      </w:r>
      <w:proofErr w:type="spellEnd"/>
      <w:r>
        <w:rPr>
          <w:rStyle w:val="GreekQuote0"/>
        </w:rPr>
        <w:t>α</w:t>
      </w:r>
      <w:r>
        <w:t xml:space="preserve"> </w:t>
      </w:r>
      <w:proofErr w:type="spellStart"/>
      <w:r>
        <w:rPr>
          <w:rStyle w:val="GreekQuote0"/>
        </w:rPr>
        <w:t>δέ</w:t>
      </w:r>
      <w:proofErr w:type="spellEnd"/>
      <w:r>
        <w:t xml:space="preserve"> </w:t>
      </w:r>
      <w:proofErr w:type="spellStart"/>
      <w:r>
        <w:rPr>
          <w:rStyle w:val="GreekQuote0"/>
        </w:rPr>
        <w:t>ἐστιν</w:t>
      </w:r>
      <w:proofErr w:type="spellEnd"/>
      <w:r>
        <w:t xml:space="preserve">, </w:t>
      </w:r>
      <w:proofErr w:type="spellStart"/>
      <w:r>
        <w:rPr>
          <w:rStyle w:val="GreekQuote0"/>
        </w:rPr>
        <w:t>ὧν</w:t>
      </w:r>
      <w:proofErr w:type="spellEnd"/>
      <w:r>
        <w:t xml:space="preserve"> </w:t>
      </w:r>
      <w:r>
        <w:rPr>
          <w:rStyle w:val="GreekQuote0"/>
        </w:rPr>
        <w:t>ἡ</w:t>
      </w:r>
      <w:r>
        <w:t xml:space="preserve"> </w:t>
      </w:r>
      <w:proofErr w:type="spellStart"/>
      <w:r>
        <w:rPr>
          <w:rStyle w:val="GreekQuote0"/>
        </w:rPr>
        <w:t>κίνησις</w:t>
      </w:r>
      <w:proofErr w:type="spellEnd"/>
      <w:r>
        <w:t xml:space="preserve"> </w:t>
      </w:r>
      <w:proofErr w:type="spellStart"/>
      <w:r>
        <w:rPr>
          <w:rStyle w:val="GreekQuote0"/>
        </w:rPr>
        <w:t>ἐν</w:t>
      </w:r>
      <w:proofErr w:type="spellEnd"/>
      <w:r>
        <w:t xml:space="preserve"> </w:t>
      </w:r>
      <w:proofErr w:type="spellStart"/>
      <w:r>
        <w:rPr>
          <w:rStyle w:val="GreekQuote0"/>
        </w:rPr>
        <w:t>τῷ</w:t>
      </w:r>
      <w:proofErr w:type="spellEnd"/>
      <w:r>
        <w:t xml:space="preserve"> </w:t>
      </w:r>
      <w:r>
        <w:rPr>
          <w:rStyle w:val="GreekQuote0"/>
        </w:rPr>
        <w:t>π</w:t>
      </w:r>
      <w:proofErr w:type="spellStart"/>
      <w:r>
        <w:rPr>
          <w:rStyle w:val="GreekQuote0"/>
        </w:rPr>
        <w:t>έτεσθ</w:t>
      </w:r>
      <w:proofErr w:type="spellEnd"/>
      <w:r>
        <w:rPr>
          <w:rStyle w:val="GreekQuote0"/>
        </w:rPr>
        <w:t>αι</w:t>
      </w:r>
      <w:r>
        <w:t xml:space="preserve">. “They are </w:t>
      </w:r>
      <w:proofErr w:type="spellStart"/>
      <w:r>
        <w:rPr>
          <w:i/>
        </w:rPr>
        <w:t>kinopeta</w:t>
      </w:r>
      <w:proofErr w:type="spellEnd"/>
      <w:r>
        <w:t xml:space="preserve"> whose movement is by flight.” </w:t>
      </w:r>
      <w:proofErr w:type="spellStart"/>
      <w:r>
        <w:t>Eustathius</w:t>
      </w:r>
      <w:proofErr w:type="spellEnd"/>
      <w:r>
        <w:t xml:space="preserve">, </w:t>
      </w:r>
      <w:proofErr w:type="spellStart"/>
      <w:r>
        <w:rPr>
          <w:i/>
        </w:rPr>
        <w:t>Commentarium</w:t>
      </w:r>
      <w:proofErr w:type="spellEnd"/>
      <w:r>
        <w:t xml:space="preserve"> 541, ed. Müller 1861. See also Lightfoot 2014 ad loc.</w:t>
      </w:r>
    </w:p>
  </w:footnote>
  <w:footnote w:id="137">
    <w:p w:rsidR="003F6DF6" w:rsidRDefault="003F6DF6">
      <w:pPr>
        <w:pStyle w:val="FootnoteText"/>
      </w:pPr>
      <w:r>
        <w:rPr>
          <w:rStyle w:val="FootnoteReference"/>
        </w:rPr>
        <w:footnoteRef/>
      </w:r>
      <w:r>
        <w:t xml:space="preserve"> Notable exception </w:t>
      </w:r>
      <w:proofErr w:type="gramStart"/>
      <w:r>
        <w:t>are</w:t>
      </w:r>
      <w:proofErr w:type="gramEnd"/>
      <w:r>
        <w:t xml:space="preserve"> </w:t>
      </w:r>
      <w:proofErr w:type="spellStart"/>
      <w:r>
        <w:t>Effe</w:t>
      </w:r>
      <w:proofErr w:type="spellEnd"/>
      <w:r>
        <w:t xml:space="preserve"> 1977 137–73 and </w:t>
      </w:r>
      <w:proofErr w:type="spellStart"/>
      <w:r>
        <w:t>Whitby</w:t>
      </w:r>
      <w:proofErr w:type="spellEnd"/>
      <w:r>
        <w:t xml:space="preserve"> 2007 125. </w:t>
      </w:r>
      <w:proofErr w:type="spellStart"/>
      <w:r>
        <w:t>Effe’s</w:t>
      </w:r>
      <w:proofErr w:type="spellEnd"/>
      <w:r>
        <w:t xml:space="preserve"> schema leads him to overemphasize </w:t>
      </w:r>
      <w:proofErr w:type="spellStart"/>
      <w:r>
        <w:t>Oppian’s</w:t>
      </w:r>
      <w:proofErr w:type="spellEnd"/>
      <w:r>
        <w:t xml:space="preserve"> connections with Aratus. </w:t>
      </w:r>
      <w:proofErr w:type="spellStart"/>
      <w:r>
        <w:t>Whitby</w:t>
      </w:r>
      <w:proofErr w:type="spellEnd"/>
      <w:r>
        <w:t xml:space="preserve"> contrasts </w:t>
      </w:r>
      <w:proofErr w:type="spellStart"/>
      <w:r>
        <w:t>Oppian’s</w:t>
      </w:r>
      <w:proofErr w:type="spellEnd"/>
      <w:r>
        <w:t xml:space="preserve"> “Callimachean proportions and aesthetics” with the 42 book </w:t>
      </w:r>
      <w:proofErr w:type="spellStart"/>
      <w:r>
        <w:rPr>
          <w:i/>
        </w:rPr>
        <w:t>Iatrica</w:t>
      </w:r>
      <w:proofErr w:type="spellEnd"/>
      <w:r>
        <w:t xml:space="preserve"> of </w:t>
      </w:r>
      <w:proofErr w:type="spellStart"/>
      <w:r>
        <w:t>Macellus</w:t>
      </w:r>
      <w:proofErr w:type="spellEnd"/>
      <w:r>
        <w:t xml:space="preserve"> of Side.</w:t>
      </w:r>
    </w:p>
  </w:footnote>
  <w:footnote w:id="138">
    <w:p w:rsidR="003F6DF6" w:rsidRDefault="003F6DF6">
      <w:pPr>
        <w:pStyle w:val="FootnoteText"/>
      </w:pPr>
      <w:r>
        <w:rPr>
          <w:rStyle w:val="FootnoteReference"/>
        </w:rPr>
        <w:footnoteRef/>
      </w:r>
      <w:r>
        <w:t xml:space="preserve"> James 1970 200</w:t>
      </w:r>
    </w:p>
  </w:footnote>
  <w:footnote w:id="139">
    <w:p w:rsidR="003F6DF6" w:rsidRDefault="003F6DF6">
      <w:pPr>
        <w:pStyle w:val="FootnoteText"/>
      </w:pPr>
      <w:r>
        <w:rPr>
          <w:rStyle w:val="FootnoteReference"/>
        </w:rPr>
        <w:footnoteRef/>
      </w:r>
      <w:r>
        <w:t xml:space="preserve"> </w:t>
      </w:r>
      <w:proofErr w:type="spellStart"/>
      <w:r>
        <w:t>Rebuffat</w:t>
      </w:r>
      <w:proofErr w:type="spellEnd"/>
      <w:r>
        <w:t xml:space="preserve"> 2001 37</w:t>
      </w:r>
    </w:p>
  </w:footnote>
  <w:footnote w:id="140">
    <w:p w:rsidR="003F6DF6" w:rsidRDefault="003F6DF6">
      <w:pPr>
        <w:pStyle w:val="FootnoteText"/>
      </w:pPr>
      <w:r>
        <w:rPr>
          <w:rStyle w:val="FootnoteReference"/>
        </w:rPr>
        <w:footnoteRef/>
      </w:r>
      <w:r>
        <w:t xml:space="preserve"> Volk 2002 37–38</w:t>
      </w:r>
    </w:p>
  </w:footnote>
  <w:footnote w:id="141">
    <w:p w:rsidR="003F6DF6" w:rsidRDefault="003F6DF6">
      <w:pPr>
        <w:pStyle w:val="FootnoteText"/>
      </w:pPr>
      <w:r>
        <w:rPr>
          <w:rStyle w:val="FootnoteReference"/>
        </w:rPr>
        <w:footnoteRef/>
      </w:r>
      <w:r>
        <w:t xml:space="preserve"> </w:t>
      </w:r>
      <w:proofErr w:type="gramStart"/>
      <w:r>
        <w:t>So</w:t>
      </w:r>
      <w:proofErr w:type="gramEnd"/>
      <w:r>
        <w:t xml:space="preserve"> the apt remark of </w:t>
      </w:r>
      <w:proofErr w:type="spellStart"/>
      <w:r>
        <w:t>Effe</w:t>
      </w:r>
      <w:proofErr w:type="spellEnd"/>
      <w:r>
        <w:t xml:space="preserve"> 1977 151 “</w:t>
      </w:r>
      <w:r>
        <w:rPr>
          <w:i/>
        </w:rPr>
        <w:t xml:space="preserve">Oppian </w:t>
      </w:r>
      <w:proofErr w:type="spellStart"/>
      <w:r>
        <w:rPr>
          <w:i/>
        </w:rPr>
        <w:t>verfährt</w:t>
      </w:r>
      <w:proofErr w:type="spellEnd"/>
      <w:r>
        <w:rPr>
          <w:i/>
        </w:rPr>
        <w:t xml:space="preserve"> </w:t>
      </w:r>
      <w:proofErr w:type="spellStart"/>
      <w:r>
        <w:rPr>
          <w:i/>
        </w:rPr>
        <w:t>größtenteils</w:t>
      </w:r>
      <w:proofErr w:type="spellEnd"/>
      <w:r>
        <w:rPr>
          <w:i/>
        </w:rPr>
        <w:t xml:space="preserve"> </w:t>
      </w:r>
      <w:proofErr w:type="spellStart"/>
      <w:r>
        <w:rPr>
          <w:i/>
        </w:rPr>
        <w:t>beschreibend</w:t>
      </w:r>
      <w:proofErr w:type="spellEnd"/>
      <w:r>
        <w:rPr>
          <w:i/>
        </w:rPr>
        <w:t xml:space="preserve"> </w:t>
      </w:r>
      <w:proofErr w:type="spellStart"/>
      <w:r>
        <w:rPr>
          <w:i/>
        </w:rPr>
        <w:t>als</w:t>
      </w:r>
      <w:proofErr w:type="spellEnd"/>
      <w:r>
        <w:rPr>
          <w:i/>
        </w:rPr>
        <w:t xml:space="preserve"> </w:t>
      </w:r>
      <w:proofErr w:type="spellStart"/>
      <w:r>
        <w:rPr>
          <w:i/>
        </w:rPr>
        <w:t>Betrachter</w:t>
      </w:r>
      <w:proofErr w:type="spellEnd"/>
      <w:r>
        <w:rPr>
          <w:i/>
        </w:rPr>
        <w:t xml:space="preserve"> – </w:t>
      </w:r>
      <w:proofErr w:type="spellStart"/>
      <w:r>
        <w:rPr>
          <w:i/>
        </w:rPr>
        <w:t>nicht</w:t>
      </w:r>
      <w:proofErr w:type="spellEnd"/>
      <w:r>
        <w:rPr>
          <w:i/>
        </w:rPr>
        <w:t xml:space="preserve"> </w:t>
      </w:r>
      <w:proofErr w:type="spellStart"/>
      <w:r>
        <w:rPr>
          <w:i/>
        </w:rPr>
        <w:t>aber</w:t>
      </w:r>
      <w:proofErr w:type="spellEnd"/>
      <w:r>
        <w:rPr>
          <w:i/>
        </w:rPr>
        <w:t xml:space="preserve"> Lehrer – des </w:t>
      </w:r>
      <w:proofErr w:type="spellStart"/>
      <w:r>
        <w:rPr>
          <w:i/>
        </w:rPr>
        <w:t>Stoffes</w:t>
      </w:r>
      <w:proofErr w:type="spellEnd"/>
      <w:r>
        <w:t>.”</w:t>
      </w:r>
    </w:p>
  </w:footnote>
  <w:footnote w:id="142">
    <w:p w:rsidR="003F6DF6" w:rsidRDefault="003F6DF6">
      <w:pPr>
        <w:pStyle w:val="FootnoteText"/>
      </w:pPr>
      <w:r>
        <w:rPr>
          <w:rStyle w:val="FootnoteReference"/>
        </w:rPr>
        <w:footnoteRef/>
      </w:r>
      <w:r>
        <w:t xml:space="preserve"> Bartley 2003 8</w:t>
      </w:r>
    </w:p>
  </w:footnote>
  <w:footnote w:id="143">
    <w:p w:rsidR="003F6DF6" w:rsidRDefault="003F6DF6">
      <w:pPr>
        <w:pStyle w:val="FootnoteText"/>
      </w:pPr>
      <w:r>
        <w:rPr>
          <w:rStyle w:val="FootnoteReference"/>
        </w:rPr>
        <w:footnoteRef/>
      </w:r>
      <w:r>
        <w:t xml:space="preserve"> De Stefani and </w:t>
      </w:r>
      <w:proofErr w:type="spellStart"/>
      <w:r>
        <w:t>Magnelli</w:t>
      </w:r>
      <w:proofErr w:type="spellEnd"/>
      <w:r>
        <w:t xml:space="preserve"> 2011 552 list several but note that most linguistic overlaps are faint echoes or ornamental borrowings– even Callimachus’ “untrodden paths” are employed for nothing more than travelers wandering up a mountain road.</w:t>
      </w:r>
    </w:p>
  </w:footnote>
  <w:footnote w:id="144">
    <w:p w:rsidR="003F6DF6" w:rsidRDefault="003F6DF6">
      <w:pPr>
        <w:pStyle w:val="FootnoteText"/>
      </w:pPr>
      <w:r>
        <w:rPr>
          <w:rStyle w:val="FootnoteReference"/>
        </w:rPr>
        <w:footnoteRef/>
      </w:r>
      <w:r>
        <w:t xml:space="preserve"> </w:t>
      </w:r>
      <w:r>
        <w:rPr>
          <w:i/>
        </w:rPr>
        <w:t>Hal</w:t>
      </w:r>
      <w:r>
        <w:t xml:space="preserve">. 3.17 recalls the structure of Call. </w:t>
      </w:r>
      <w:proofErr w:type="spellStart"/>
      <w:r>
        <w:rPr>
          <w:i/>
        </w:rPr>
        <w:t>hZeus</w:t>
      </w:r>
      <w:proofErr w:type="spellEnd"/>
      <w:r>
        <w:t xml:space="preserve"> 4 (of Zeus): </w:t>
      </w:r>
      <w:proofErr w:type="spellStart"/>
      <w:r>
        <w:rPr>
          <w:rStyle w:val="GreekQuote0"/>
        </w:rPr>
        <w:t>Πηλ</w:t>
      </w:r>
      <w:proofErr w:type="spellEnd"/>
      <w:r>
        <w:rPr>
          <w:rStyle w:val="GreekQuote0"/>
        </w:rPr>
        <w:t>α</w:t>
      </w:r>
      <w:proofErr w:type="spellStart"/>
      <w:r>
        <w:rPr>
          <w:rStyle w:val="GreekQuote0"/>
        </w:rPr>
        <w:t>γόνων</w:t>
      </w:r>
      <w:proofErr w:type="spellEnd"/>
      <w:r>
        <w:t xml:space="preserve"> </w:t>
      </w:r>
      <w:proofErr w:type="spellStart"/>
      <w:r>
        <w:rPr>
          <w:rStyle w:val="GreekQuote0"/>
        </w:rPr>
        <w:t>ἐλ</w:t>
      </w:r>
      <w:proofErr w:type="spellEnd"/>
      <w:r>
        <w:rPr>
          <w:rStyle w:val="GreekQuote0"/>
        </w:rPr>
        <w:t>α</w:t>
      </w:r>
      <w:proofErr w:type="spellStart"/>
      <w:r>
        <w:rPr>
          <w:rStyle w:val="GreekQuote0"/>
        </w:rPr>
        <w:t>τῆρ</w:t>
      </w:r>
      <w:proofErr w:type="spellEnd"/>
      <w:r>
        <w:rPr>
          <w:rStyle w:val="GreekQuote0"/>
        </w:rPr>
        <w:t>α</w:t>
      </w:r>
      <w:r>
        <w:t xml:space="preserve">, </w:t>
      </w:r>
      <w:proofErr w:type="spellStart"/>
      <w:r>
        <w:rPr>
          <w:rStyle w:val="GreekQuote0"/>
        </w:rPr>
        <w:t>δικ</w:t>
      </w:r>
      <w:proofErr w:type="spellEnd"/>
      <w:r>
        <w:rPr>
          <w:rStyle w:val="GreekQuote0"/>
        </w:rPr>
        <w:t>ασπ</w:t>
      </w:r>
      <w:proofErr w:type="spellStart"/>
      <w:r>
        <w:rPr>
          <w:rStyle w:val="GreekQuote0"/>
        </w:rPr>
        <w:t>όλον</w:t>
      </w:r>
      <w:proofErr w:type="spellEnd"/>
      <w:r>
        <w:t xml:space="preserve"> </w:t>
      </w:r>
      <w:proofErr w:type="spellStart"/>
      <w:r>
        <w:rPr>
          <w:rStyle w:val="GreekQuote0"/>
        </w:rPr>
        <w:t>Οὐρ</w:t>
      </w:r>
      <w:proofErr w:type="spellEnd"/>
      <w:r>
        <w:rPr>
          <w:rStyle w:val="GreekQuote0"/>
        </w:rPr>
        <w:t>α</w:t>
      </w:r>
      <w:proofErr w:type="spellStart"/>
      <w:r>
        <w:rPr>
          <w:rStyle w:val="GreekQuote0"/>
        </w:rPr>
        <w:t>νίδῃσι</w:t>
      </w:r>
      <w:proofErr w:type="spellEnd"/>
      <w:r>
        <w:t xml:space="preserve">. The nominal phrase </w:t>
      </w:r>
      <w:r>
        <w:rPr>
          <w:rStyle w:val="GreekQuote0"/>
        </w:rPr>
        <w:t>α</w:t>
      </w:r>
      <w:proofErr w:type="spellStart"/>
      <w:r>
        <w:rPr>
          <w:rStyle w:val="GreekQuote0"/>
        </w:rPr>
        <w:t>ὐτὸς</w:t>
      </w:r>
      <w:proofErr w:type="spellEnd"/>
      <w:r>
        <w:t xml:space="preserve"> </w:t>
      </w:r>
      <w:proofErr w:type="spellStart"/>
      <w:r>
        <w:rPr>
          <w:rStyle w:val="GreekQuote0"/>
        </w:rPr>
        <w:t>ἄν</w:t>
      </w:r>
      <w:proofErr w:type="spellEnd"/>
      <w:r>
        <w:rPr>
          <w:rStyle w:val="GreekQuote0"/>
        </w:rPr>
        <w:t>αξ</w:t>
      </w:r>
      <w:r>
        <w:t xml:space="preserve"> </w:t>
      </w:r>
      <w:r>
        <w:rPr>
          <w:i/>
        </w:rPr>
        <w:t>Hal.</w:t>
      </w:r>
      <w:r>
        <w:t xml:space="preserve"> 3.13 resembles Call. </w:t>
      </w:r>
      <w:proofErr w:type="spellStart"/>
      <w:r>
        <w:rPr>
          <w:i/>
        </w:rPr>
        <w:t>hAp</w:t>
      </w:r>
      <w:proofErr w:type="spellEnd"/>
      <w:r>
        <w:t xml:space="preserve"> 90 (of Apollo), though Ap. </w:t>
      </w:r>
      <w:proofErr w:type="spellStart"/>
      <w:r>
        <w:t>Rhod</w:t>
      </w:r>
      <w:proofErr w:type="spellEnd"/>
      <w:r>
        <w:t xml:space="preserve">. </w:t>
      </w:r>
      <w:proofErr w:type="spellStart"/>
      <w:r>
        <w:rPr>
          <w:i/>
        </w:rPr>
        <w:t>Arg</w:t>
      </w:r>
      <w:proofErr w:type="spellEnd"/>
      <w:r>
        <w:t xml:space="preserve"> 1.968 is closer.</w:t>
      </w:r>
    </w:p>
  </w:footnote>
  <w:footnote w:id="145">
    <w:p w:rsidR="003F6DF6" w:rsidRDefault="003F6DF6">
      <w:pPr>
        <w:pStyle w:val="FootnoteText"/>
      </w:pPr>
      <w:r>
        <w:rPr>
          <w:rStyle w:val="FootnoteReference"/>
        </w:rPr>
        <w:footnoteRef/>
      </w:r>
      <w:r>
        <w:t xml:space="preserve"> </w:t>
      </w:r>
      <w:proofErr w:type="spellStart"/>
      <w:r>
        <w:rPr>
          <w:rStyle w:val="GreekQuote0"/>
        </w:rPr>
        <w:t>σοὶ</w:t>
      </w:r>
      <w:proofErr w:type="spellEnd"/>
      <w:r>
        <w:t xml:space="preserve"> </w:t>
      </w:r>
      <w:r>
        <w:rPr>
          <w:rStyle w:val="GreekQuote0"/>
        </w:rPr>
        <w:t>δ</w:t>
      </w:r>
      <w:r>
        <w:t xml:space="preserve">’ </w:t>
      </w:r>
      <w:proofErr w:type="spellStart"/>
      <w:r>
        <w:rPr>
          <w:rStyle w:val="GreekQuote0"/>
        </w:rPr>
        <w:t>ἐμὲ</w:t>
      </w:r>
      <w:proofErr w:type="spellEnd"/>
      <w:r>
        <w:t xml:space="preserve"> </w:t>
      </w:r>
      <w:proofErr w:type="spellStart"/>
      <w:r>
        <w:rPr>
          <w:rStyle w:val="GreekQuote0"/>
        </w:rPr>
        <w:t>τερ</w:t>
      </w:r>
      <w:proofErr w:type="spellEnd"/>
      <w:r>
        <w:rPr>
          <w:rStyle w:val="GreekQuote0"/>
        </w:rPr>
        <w:t>π</w:t>
      </w:r>
      <w:proofErr w:type="spellStart"/>
      <w:r>
        <w:rPr>
          <w:rStyle w:val="GreekQuote0"/>
        </w:rPr>
        <w:t>ωλήν</w:t>
      </w:r>
      <w:proofErr w:type="spellEnd"/>
      <w:r>
        <w:t xml:space="preserve"> </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ὑμνητῆρ</w:t>
      </w:r>
      <w:proofErr w:type="spellEnd"/>
      <w:r>
        <w:t xml:space="preserve">’ </w:t>
      </w:r>
      <w:proofErr w:type="spellStart"/>
      <w:r>
        <w:rPr>
          <w:rStyle w:val="GreekQuote0"/>
        </w:rPr>
        <w:t>ἀνέηκ</w:t>
      </w:r>
      <w:proofErr w:type="spellEnd"/>
      <w:r>
        <w:rPr>
          <w:rStyle w:val="GreekQuote0"/>
        </w:rPr>
        <w:t>αν</w:t>
      </w:r>
      <w:r>
        <w:br/>
      </w:r>
      <w:r>
        <w:rPr>
          <w:rStyle w:val="GreekQuote0"/>
        </w:rPr>
        <w:t>δα</w:t>
      </w:r>
      <w:proofErr w:type="spellStart"/>
      <w:r>
        <w:rPr>
          <w:rStyle w:val="GreekQuote0"/>
        </w:rPr>
        <w:t>ίμονες</w:t>
      </w:r>
      <w:proofErr w:type="spellEnd"/>
      <w:r>
        <w:t xml:space="preserve"> </w:t>
      </w:r>
      <w:proofErr w:type="spellStart"/>
      <w:r>
        <w:rPr>
          <w:rStyle w:val="GreekQuote0"/>
        </w:rPr>
        <w:t>ἐν</w:t>
      </w:r>
      <w:proofErr w:type="spellEnd"/>
      <w:r>
        <w:t xml:space="preserve"> </w:t>
      </w:r>
      <w:proofErr w:type="spellStart"/>
      <w:r>
        <w:rPr>
          <w:rStyle w:val="GreekQuote0"/>
        </w:rPr>
        <w:t>Κιλίκεσσιν</w:t>
      </w:r>
      <w:proofErr w:type="spellEnd"/>
      <w:r>
        <w:t xml:space="preserve"> </w:t>
      </w:r>
      <w:proofErr w:type="spellStart"/>
      <w:r>
        <w:rPr>
          <w:rStyle w:val="GreekQuote0"/>
        </w:rPr>
        <w:t>ὑφ</w:t>
      </w:r>
      <w:proofErr w:type="spellEnd"/>
      <w:r>
        <w:t xml:space="preserve">’ </w:t>
      </w:r>
      <w:proofErr w:type="spellStart"/>
      <w:r>
        <w:rPr>
          <w:rStyle w:val="GreekQuote0"/>
        </w:rPr>
        <w:t>Ἑρμ</w:t>
      </w:r>
      <w:proofErr w:type="spellEnd"/>
      <w:r>
        <w:rPr>
          <w:rStyle w:val="GreekQuote0"/>
        </w:rPr>
        <w:t>α</w:t>
      </w:r>
      <w:proofErr w:type="spellStart"/>
      <w:r>
        <w:rPr>
          <w:rStyle w:val="GreekQuote0"/>
        </w:rPr>
        <w:t>ίοις</w:t>
      </w:r>
      <w:proofErr w:type="spellEnd"/>
      <w:r>
        <w:t xml:space="preserve"> </w:t>
      </w:r>
      <w:proofErr w:type="spellStart"/>
      <w:r>
        <w:rPr>
          <w:rStyle w:val="GreekQuote0"/>
        </w:rPr>
        <w:t>ἀδύτοισι</w:t>
      </w:r>
      <w:proofErr w:type="spellEnd"/>
      <w:r>
        <w:t>.</w:t>
      </w:r>
      <w:r>
        <w:br/>
        <w:t>(“Under the shrine of Hermes in Cilicia the gods have consecrated me to be your singer and delight.”)</w:t>
      </w:r>
    </w:p>
  </w:footnote>
  <w:footnote w:id="146">
    <w:p w:rsidR="003F6DF6" w:rsidRDefault="003F6DF6">
      <w:pPr>
        <w:pStyle w:val="FootnoteText"/>
      </w:pPr>
      <w:r>
        <w:rPr>
          <w:rStyle w:val="FootnoteReference"/>
        </w:rPr>
        <w:footnoteRef/>
      </w:r>
      <w:r>
        <w:t xml:space="preserve"> This aspect of Hermes is not particularly well-attested, but we do have a series of epigrams in the </w:t>
      </w:r>
      <w:proofErr w:type="spellStart"/>
      <w:r>
        <w:rPr>
          <w:i/>
        </w:rPr>
        <w:t>Anth</w:t>
      </w:r>
      <w:proofErr w:type="spellEnd"/>
      <w:r>
        <w:rPr>
          <w:i/>
        </w:rPr>
        <w:t xml:space="preserve"> Pal</w:t>
      </w:r>
      <w:r>
        <w:t xml:space="preserve"> in which fishermen dedicate their equipment to Hermes: </w:t>
      </w:r>
      <w:proofErr w:type="spellStart"/>
      <w:r>
        <w:rPr>
          <w:i/>
        </w:rPr>
        <w:t>Anth</w:t>
      </w:r>
      <w:proofErr w:type="spellEnd"/>
      <w:r>
        <w:rPr>
          <w:i/>
        </w:rPr>
        <w:t xml:space="preserve"> Pal</w:t>
      </w:r>
      <w:r>
        <w:t xml:space="preserve"> 6.5 (Philip of Thessalonica, 1st c. BC) 6.23 (Anonymous), 28–29 (Julian the Prefect of Egypt, 6th c. AD).</w:t>
      </w:r>
    </w:p>
  </w:footnote>
  <w:footnote w:id="147">
    <w:p w:rsidR="003F6DF6" w:rsidRDefault="003F6DF6">
      <w:pPr>
        <w:pStyle w:val="FootnoteText"/>
      </w:pPr>
      <w:r>
        <w:rPr>
          <w:rStyle w:val="FootnoteReference"/>
        </w:rPr>
        <w:footnoteRef/>
      </w:r>
      <w:r>
        <w:t xml:space="preserve"> </w:t>
      </w:r>
      <w:proofErr w:type="spellStart"/>
      <w:r>
        <w:t>Rebuffat</w:t>
      </w:r>
      <w:proofErr w:type="spellEnd"/>
      <w:r>
        <w:t xml:space="preserve"> 1997</w:t>
      </w:r>
    </w:p>
  </w:footnote>
  <w:footnote w:id="148">
    <w:p w:rsidR="003F6DF6" w:rsidRDefault="003F6DF6">
      <w:pPr>
        <w:pStyle w:val="FootnoteText"/>
      </w:pPr>
      <w:r>
        <w:rPr>
          <w:rStyle w:val="FootnoteReference"/>
        </w:rPr>
        <w:footnoteRef/>
      </w:r>
      <w:r>
        <w:t xml:space="preserve"> Callimachus uses Apollo to express his aesthetic most famously in the prologue to the </w:t>
      </w:r>
      <w:proofErr w:type="spellStart"/>
      <w:r>
        <w:rPr>
          <w:i/>
        </w:rPr>
        <w:t>Aetia</w:t>
      </w:r>
      <w:proofErr w:type="spellEnd"/>
      <w:r>
        <w:t xml:space="preserve"> and at the end of </w:t>
      </w:r>
      <w:proofErr w:type="spellStart"/>
      <w:r>
        <w:rPr>
          <w:i/>
        </w:rPr>
        <w:t>hAp</w:t>
      </w:r>
      <w:proofErr w:type="spellEnd"/>
      <w:r>
        <w:t>.</w:t>
      </w:r>
    </w:p>
  </w:footnote>
  <w:footnote w:id="149">
    <w:p w:rsidR="003F6DF6" w:rsidRDefault="003F6DF6">
      <w:pPr>
        <w:pStyle w:val="FootnoteText"/>
      </w:pPr>
      <w:r>
        <w:rPr>
          <w:rStyle w:val="FootnoteReference"/>
        </w:rPr>
        <w:footnoteRef/>
      </w:r>
      <w:r>
        <w:t xml:space="preserve"> I have consulted </w:t>
      </w:r>
      <w:proofErr w:type="spellStart"/>
      <w:r>
        <w:t>Mair</w:t>
      </w:r>
      <w:proofErr w:type="spellEnd"/>
      <w:r>
        <w:t xml:space="preserve"> 1928 and </w:t>
      </w:r>
      <w:proofErr w:type="spellStart"/>
      <w:r>
        <w:t>Fajen</w:t>
      </w:r>
      <w:proofErr w:type="spellEnd"/>
      <w:r>
        <w:t xml:space="preserve"> 1999 in preparing my translations of </w:t>
      </w:r>
      <w:proofErr w:type="spellStart"/>
      <w:r>
        <w:t>Oppian’s</w:t>
      </w:r>
      <w:proofErr w:type="spellEnd"/>
      <w:r>
        <w:t xml:space="preserve"> </w:t>
      </w:r>
      <w:proofErr w:type="spellStart"/>
      <w:r>
        <w:rPr>
          <w:i/>
        </w:rPr>
        <w:t>Halieutica</w:t>
      </w:r>
      <w:proofErr w:type="spellEnd"/>
      <w:r>
        <w:rPr>
          <w:i/>
        </w:rPr>
        <w:t>.</w:t>
      </w:r>
    </w:p>
  </w:footnote>
  <w:footnote w:id="150">
    <w:p w:rsidR="003F6DF6" w:rsidRDefault="003F6DF6">
      <w:pPr>
        <w:pStyle w:val="FootnoteText"/>
      </w:pPr>
      <w:r>
        <w:rPr>
          <w:rStyle w:val="FootnoteReference"/>
        </w:rPr>
        <w:footnoteRef/>
      </w:r>
      <w:r>
        <w:t xml:space="preserve"> So LSJ </w:t>
      </w:r>
      <w:proofErr w:type="spellStart"/>
      <w:r>
        <w:rPr>
          <w:i/>
        </w:rPr>
        <w:t>s.v</w:t>
      </w:r>
      <w:proofErr w:type="spellEnd"/>
      <w:r>
        <w:rPr>
          <w:i/>
        </w:rPr>
        <w:t>.</w:t>
      </w:r>
      <w:r>
        <w:t xml:space="preserve"> A.1 “Of the gods, especially Apollo.” For its use with different gods, see </w:t>
      </w:r>
      <w:proofErr w:type="spellStart"/>
      <w:r>
        <w:t>LfGRE</w:t>
      </w:r>
      <w:proofErr w:type="spellEnd"/>
      <w:r>
        <w:t xml:space="preserve"> </w:t>
      </w:r>
      <w:proofErr w:type="spellStart"/>
      <w:r>
        <w:rPr>
          <w:i/>
        </w:rPr>
        <w:t>s.v</w:t>
      </w:r>
      <w:proofErr w:type="spellEnd"/>
      <w:r>
        <w:rPr>
          <w:i/>
        </w:rPr>
        <w:t>.</w:t>
      </w:r>
    </w:p>
  </w:footnote>
  <w:footnote w:id="151">
    <w:p w:rsidR="003F6DF6" w:rsidRDefault="003F6DF6">
      <w:pPr>
        <w:pStyle w:val="FootnoteText"/>
      </w:pPr>
      <w:r>
        <w:rPr>
          <w:rStyle w:val="FootnoteReference"/>
        </w:rPr>
        <w:footnoteRef/>
      </w:r>
      <w:r>
        <w:t xml:space="preserve"> The title </w:t>
      </w:r>
      <w:proofErr w:type="spellStart"/>
      <w:r>
        <w:rPr>
          <w:rStyle w:val="GreekQuote0"/>
        </w:rPr>
        <w:t>ἄν</w:t>
      </w:r>
      <w:proofErr w:type="spellEnd"/>
      <w:r>
        <w:rPr>
          <w:rStyle w:val="GreekQuote0"/>
        </w:rPr>
        <w:t>αξ</w:t>
      </w:r>
      <w:r>
        <w:t xml:space="preserve"> is used six times in the </w:t>
      </w:r>
      <w:proofErr w:type="spellStart"/>
      <w:r>
        <w:rPr>
          <w:i/>
        </w:rPr>
        <w:t>Hom</w:t>
      </w:r>
      <w:proofErr w:type="spellEnd"/>
      <w:r>
        <w:rPr>
          <w:i/>
        </w:rPr>
        <w:t>. Hymn Herm.</w:t>
      </w:r>
      <w:r>
        <w:t xml:space="preserve">, five times for Apollo and once for the father of Selene, who in the </w:t>
      </w:r>
      <w:proofErr w:type="spellStart"/>
      <w:r>
        <w:rPr>
          <w:i/>
        </w:rPr>
        <w:t>Hom</w:t>
      </w:r>
      <w:proofErr w:type="spellEnd"/>
      <w:r>
        <w:rPr>
          <w:i/>
        </w:rPr>
        <w:t>. Hymn Herm.</w:t>
      </w:r>
      <w:r>
        <w:t xml:space="preserve"> is not Hyperion but a Pallas. See </w:t>
      </w:r>
      <w:proofErr w:type="spellStart"/>
      <w:r>
        <w:t>Vergados</w:t>
      </w:r>
      <w:proofErr w:type="spellEnd"/>
      <w:r>
        <w:t xml:space="preserve"> 2013 313.</w:t>
      </w:r>
    </w:p>
  </w:footnote>
  <w:footnote w:id="152">
    <w:p w:rsidR="003F6DF6" w:rsidRDefault="003F6DF6">
      <w:pPr>
        <w:pStyle w:val="FootnoteText"/>
      </w:pPr>
      <w:r>
        <w:rPr>
          <w:rStyle w:val="FootnoteReference"/>
        </w:rPr>
        <w:footnoteRef/>
      </w:r>
      <w:r>
        <w:t xml:space="preserve"> </w:t>
      </w:r>
      <w:r>
        <w:rPr>
          <w:rStyle w:val="GreekQuote0"/>
        </w:rPr>
        <w:t>α</w:t>
      </w:r>
      <w:proofErr w:type="spellStart"/>
      <w:r>
        <w:rPr>
          <w:rStyle w:val="GreekQuote0"/>
        </w:rPr>
        <w:t>ὐτοὶ</w:t>
      </w:r>
      <w:proofErr w:type="spellEnd"/>
      <w:r>
        <w:t xml:space="preserve"> </w:t>
      </w:r>
      <w:proofErr w:type="spellStart"/>
      <w:r>
        <w:rPr>
          <w:rStyle w:val="GreekQuote0"/>
        </w:rPr>
        <w:t>νῦν</w:t>
      </w:r>
      <w:proofErr w:type="spellEnd"/>
      <w:r>
        <w:t xml:space="preserve"> </w:t>
      </w:r>
      <w:proofErr w:type="spellStart"/>
      <w:r>
        <w:rPr>
          <w:rStyle w:val="GreekQuote0"/>
        </w:rPr>
        <w:t>μευ</w:t>
      </w:r>
      <w:proofErr w:type="spellEnd"/>
      <w:r>
        <w:t xml:space="preserve"> </w:t>
      </w:r>
      <w:r>
        <w:rPr>
          <w:rStyle w:val="GreekQuote0"/>
        </w:rPr>
        <w:t>π</w:t>
      </w:r>
      <w:proofErr w:type="spellStart"/>
      <w:r>
        <w:rPr>
          <w:rStyle w:val="GreekQuote0"/>
        </w:rPr>
        <w:t>άντες</w:t>
      </w:r>
      <w:proofErr w:type="spellEnd"/>
      <w:r>
        <w:t xml:space="preserve"> </w:t>
      </w:r>
      <w:proofErr w:type="spellStart"/>
      <w:r>
        <w:rPr>
          <w:rStyle w:val="GreekQuote0"/>
        </w:rPr>
        <w:t>ἀκούσ</w:t>
      </w:r>
      <w:proofErr w:type="spellEnd"/>
      <w:r>
        <w:rPr>
          <w:rStyle w:val="GreekQuote0"/>
        </w:rPr>
        <w:t>α</w:t>
      </w:r>
      <w:proofErr w:type="spellStart"/>
      <w:r>
        <w:rPr>
          <w:rStyle w:val="GreekQuote0"/>
        </w:rPr>
        <w:t>τε</w:t>
      </w:r>
      <w:proofErr w:type="spellEnd"/>
      <w:r>
        <w:t xml:space="preserve"> </w:t>
      </w:r>
      <w:r>
        <w:rPr>
          <w:rStyle w:val="GreekQuote0"/>
        </w:rPr>
        <w:t>καὶ</w:t>
      </w:r>
      <w:r>
        <w:t xml:space="preserve"> </w:t>
      </w:r>
      <w:proofErr w:type="spellStart"/>
      <w:r>
        <w:rPr>
          <w:rStyle w:val="GreekQuote0"/>
        </w:rPr>
        <w:t>δότε</w:t>
      </w:r>
      <w:proofErr w:type="spellEnd"/>
      <w:r>
        <w:t xml:space="preserve"> </w:t>
      </w:r>
      <w:r>
        <w:rPr>
          <w:rStyle w:val="GreekQuote0"/>
        </w:rPr>
        <w:t>πα</w:t>
      </w:r>
      <w:proofErr w:type="spellStart"/>
      <w:r>
        <w:rPr>
          <w:rStyle w:val="GreekQuote0"/>
        </w:rPr>
        <w:t>ῖδ</w:t>
      </w:r>
      <w:proofErr w:type="spellEnd"/>
      <w:r>
        <w:rPr>
          <w:rStyle w:val="GreekQuote0"/>
        </w:rPr>
        <w:t>α</w:t>
      </w:r>
      <w:r>
        <w:br/>
      </w:r>
      <w:proofErr w:type="spellStart"/>
      <w:r>
        <w:rPr>
          <w:rStyle w:val="GreekQuote0"/>
        </w:rPr>
        <w:t>νόσφι</w:t>
      </w:r>
      <w:proofErr w:type="spellEnd"/>
      <w:r>
        <w:t xml:space="preserve"> </w:t>
      </w:r>
      <w:proofErr w:type="spellStart"/>
      <w:r>
        <w:rPr>
          <w:rStyle w:val="GreekQuote0"/>
        </w:rPr>
        <w:t>Διός</w:t>
      </w:r>
      <w:proofErr w:type="spellEnd"/>
      <w:r>
        <w:t xml:space="preserve">, </w:t>
      </w:r>
      <w:proofErr w:type="spellStart"/>
      <w:r>
        <w:rPr>
          <w:rStyle w:val="GreekQuote0"/>
        </w:rPr>
        <w:t>μηδέν</w:t>
      </w:r>
      <w:proofErr w:type="spellEnd"/>
      <w:r>
        <w:t xml:space="preserve"> </w:t>
      </w:r>
      <w:proofErr w:type="spellStart"/>
      <w:r>
        <w:rPr>
          <w:rStyle w:val="GreekQuote0"/>
        </w:rPr>
        <w:t>τι</w:t>
      </w:r>
      <w:proofErr w:type="spellEnd"/>
      <w:r>
        <w:t xml:space="preserve"> </w:t>
      </w:r>
      <w:r>
        <w:rPr>
          <w:rStyle w:val="GreekQuote0"/>
        </w:rPr>
        <w:t>β</w:t>
      </w:r>
      <w:proofErr w:type="spellStart"/>
      <w:r>
        <w:rPr>
          <w:rStyle w:val="GreekQuote0"/>
        </w:rPr>
        <w:t>ίην</w:t>
      </w:r>
      <w:proofErr w:type="spellEnd"/>
      <w:r>
        <w:t xml:space="preserve"> </w:t>
      </w:r>
      <w:r>
        <w:rPr>
          <w:rStyle w:val="GreekQuote0"/>
        </w:rPr>
        <w:t>ἐπ</w:t>
      </w:r>
      <w:proofErr w:type="spellStart"/>
      <w:r>
        <w:rPr>
          <w:rStyle w:val="GreekQuote0"/>
        </w:rPr>
        <w:t>ιδευέ</w:t>
      </w:r>
      <w:proofErr w:type="spellEnd"/>
      <w:r>
        <w:rPr>
          <w:rStyle w:val="GreekQuote0"/>
        </w:rPr>
        <w:t>α</w:t>
      </w:r>
      <w:r>
        <w:t xml:space="preserve"> </w:t>
      </w:r>
      <w:proofErr w:type="spellStart"/>
      <w:r>
        <w:rPr>
          <w:rStyle w:val="GreekQuote0"/>
        </w:rPr>
        <w:t>κείνου</w:t>
      </w:r>
      <w:proofErr w:type="spellEnd"/>
      <w:r>
        <w:t>·</w:t>
      </w:r>
      <w:r>
        <w:br/>
      </w:r>
      <w:proofErr w:type="spellStart"/>
      <w:r>
        <w:rPr>
          <w:rStyle w:val="GreekQuote0"/>
        </w:rPr>
        <w:t>ἀλλ</w:t>
      </w:r>
      <w:proofErr w:type="spellEnd"/>
      <w:r>
        <w:t xml:space="preserve">’ </w:t>
      </w:r>
      <w:r>
        <w:rPr>
          <w:rStyle w:val="GreekQuote0"/>
        </w:rPr>
        <w:t>ὅ</w:t>
      </w:r>
      <w:r>
        <w:t xml:space="preserve"> </w:t>
      </w:r>
      <w:proofErr w:type="spellStart"/>
      <w:r>
        <w:rPr>
          <w:rStyle w:val="GreekQuote0"/>
        </w:rPr>
        <w:t>γε</w:t>
      </w:r>
      <w:proofErr w:type="spellEnd"/>
      <w:r>
        <w:t xml:space="preserve"> </w:t>
      </w:r>
      <w:proofErr w:type="spellStart"/>
      <w:r>
        <w:rPr>
          <w:rStyle w:val="GreekQuote0"/>
        </w:rPr>
        <w:t>φέρτερος</w:t>
      </w:r>
      <w:proofErr w:type="spellEnd"/>
      <w:r>
        <w:t xml:space="preserve"> </w:t>
      </w:r>
      <w:proofErr w:type="spellStart"/>
      <w:r>
        <w:rPr>
          <w:rStyle w:val="GreekQuote0"/>
        </w:rPr>
        <w:t>ἔστω</w:t>
      </w:r>
      <w:proofErr w:type="spellEnd"/>
      <w:r>
        <w:t xml:space="preserve"> </w:t>
      </w:r>
      <w:proofErr w:type="spellStart"/>
      <w:r>
        <w:rPr>
          <w:rStyle w:val="GreekQuote0"/>
        </w:rPr>
        <w:t>ὅσον</w:t>
      </w:r>
      <w:proofErr w:type="spellEnd"/>
      <w:r>
        <w:t xml:space="preserve"> </w:t>
      </w:r>
      <w:proofErr w:type="spellStart"/>
      <w:r>
        <w:rPr>
          <w:rStyle w:val="GreekQuote0"/>
        </w:rPr>
        <w:t>Κρόνου</w:t>
      </w:r>
      <w:proofErr w:type="spellEnd"/>
      <w:r>
        <w:t xml:space="preserve"> </w:t>
      </w:r>
      <w:proofErr w:type="spellStart"/>
      <w:r>
        <w:rPr>
          <w:rStyle w:val="GreekQuote0"/>
        </w:rPr>
        <w:t>εὐρύο</w:t>
      </w:r>
      <w:proofErr w:type="spellEnd"/>
      <w:r>
        <w:rPr>
          <w:rStyle w:val="GreekQuote0"/>
        </w:rPr>
        <w:t>πα</w:t>
      </w:r>
      <w:r>
        <w:t xml:space="preserve"> </w:t>
      </w:r>
      <w:proofErr w:type="spellStart"/>
      <w:r>
        <w:rPr>
          <w:rStyle w:val="GreekQuote0"/>
        </w:rPr>
        <w:t>Ζεύς</w:t>
      </w:r>
      <w:proofErr w:type="spellEnd"/>
      <w:r>
        <w:t>.</w:t>
      </w:r>
    </w:p>
    <w:p w:rsidR="003F6DF6" w:rsidRDefault="003F6DF6">
      <w:pPr>
        <w:pStyle w:val="FootnoteText"/>
      </w:pPr>
      <w:r>
        <w:t xml:space="preserve">I cite the </w:t>
      </w:r>
      <w:proofErr w:type="spellStart"/>
      <w:r>
        <w:rPr>
          <w:i/>
        </w:rPr>
        <w:t>Hom</w:t>
      </w:r>
      <w:proofErr w:type="spellEnd"/>
      <w:r>
        <w:rPr>
          <w:i/>
        </w:rPr>
        <w:t>. Hymn Ap.</w:t>
      </w:r>
      <w:r>
        <w:t xml:space="preserve"> according to Richardson 2010.</w:t>
      </w:r>
    </w:p>
  </w:footnote>
  <w:footnote w:id="153">
    <w:p w:rsidR="003F6DF6" w:rsidRDefault="003F6DF6">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w:t>
      </w:r>
      <w:proofErr w:type="spellStart"/>
      <w:r>
        <w:t>Oppian’s</w:t>
      </w:r>
      <w:proofErr w:type="spellEnd"/>
      <w:r>
        <w:t xml:space="preserve"> use occurs at the same location as Homer’s in </w:t>
      </w:r>
      <w:r>
        <w:rPr>
          <w:i/>
        </w:rPr>
        <w:t>Od.</w:t>
      </w:r>
      <w:r>
        <w:t xml:space="preserve"> 24.251, the thematic overlaps between the </w:t>
      </w:r>
      <w:r>
        <w:rPr>
          <w:i/>
        </w:rPr>
        <w:t>Works and Days</w:t>
      </w:r>
      <w:r>
        <w:t xml:space="preserve"> and the </w:t>
      </w:r>
      <w:proofErr w:type="spellStart"/>
      <w:r>
        <w:rPr>
          <w:i/>
        </w:rPr>
        <w:t>Halieutica</w:t>
      </w:r>
      <w:proofErr w:type="spellEnd"/>
      <w:r>
        <w:t xml:space="preserve"> make it clear that Hesiod is the primary model.</w:t>
      </w:r>
    </w:p>
  </w:footnote>
  <w:footnote w:id="154">
    <w:p w:rsidR="003F6DF6" w:rsidRDefault="003F6DF6">
      <w:pPr>
        <w:pStyle w:val="FootnoteText"/>
      </w:pPr>
      <w:r>
        <w:rPr>
          <w:rStyle w:val="FootnoteReference"/>
        </w:rPr>
        <w:footnoteRef/>
      </w:r>
      <w:r>
        <w:t xml:space="preserve"> Hesiod uses the infinitive of command (</w:t>
      </w:r>
      <w:proofErr w:type="spellStart"/>
      <w:r>
        <w:rPr>
          <w:rStyle w:val="GreekQuote0"/>
        </w:rPr>
        <w:t>φράζεσθ</w:t>
      </w:r>
      <w:proofErr w:type="spellEnd"/>
      <w:r>
        <w:rPr>
          <w:rStyle w:val="GreekQuote0"/>
        </w:rPr>
        <w:t>αι</w:t>
      </w:r>
      <w:r>
        <w:t xml:space="preserve">) in </w:t>
      </w:r>
      <w:r>
        <w:rPr>
          <w:i/>
        </w:rPr>
        <w:t>Op.</w:t>
      </w:r>
      <w:r>
        <w:t xml:space="preserve"> 448. In </w:t>
      </w:r>
      <w:r>
        <w:rPr>
          <w:i/>
        </w:rPr>
        <w:t>Op.</w:t>
      </w:r>
      <w:r>
        <w:t xml:space="preserve"> 367, 404, and 688 the construction is </w:t>
      </w:r>
      <w:proofErr w:type="spellStart"/>
      <w:r>
        <w:rPr>
          <w:rStyle w:val="GreekQuote0"/>
        </w:rPr>
        <w:t>ἄνωγ</w:t>
      </w:r>
      <w:proofErr w:type="spellEnd"/>
      <w:r>
        <w:rPr>
          <w:rStyle w:val="GreekQuote0"/>
        </w:rPr>
        <w:t>α</w:t>
      </w:r>
      <w:r>
        <w:t xml:space="preserve"> </w:t>
      </w:r>
      <w:proofErr w:type="spellStart"/>
      <w:r>
        <w:rPr>
          <w:rStyle w:val="GreekQuote0"/>
        </w:rPr>
        <w:t>φράζεσθ</w:t>
      </w:r>
      <w:proofErr w:type="spellEnd"/>
      <w:r>
        <w:rPr>
          <w:rStyle w:val="GreekQuote0"/>
        </w:rPr>
        <w:t>αι</w:t>
      </w:r>
      <w:r>
        <w:t xml:space="preserve"> (I bid you consider). Aratus uses a similar construction at </w:t>
      </w:r>
      <w:proofErr w:type="spellStart"/>
      <w:r>
        <w:rPr>
          <w:i/>
        </w:rPr>
        <w:t>Phaen</w:t>
      </w:r>
      <w:proofErr w:type="spellEnd"/>
      <w:r>
        <w:rPr>
          <w:i/>
        </w:rPr>
        <w:t>.</w:t>
      </w:r>
      <w:r>
        <w:t xml:space="preserve"> 1149. </w:t>
      </w:r>
      <w:proofErr w:type="spellStart"/>
      <w:r>
        <w:t>Nicander</w:t>
      </w:r>
      <w:proofErr w:type="spellEnd"/>
      <w:r>
        <w:t xml:space="preserve"> uses the second person singular imperative </w:t>
      </w:r>
      <w:proofErr w:type="spellStart"/>
      <w:r>
        <w:rPr>
          <w:rStyle w:val="GreekQuote0"/>
        </w:rPr>
        <w:t>φράζεο</w:t>
      </w:r>
      <w:proofErr w:type="spellEnd"/>
      <w:r>
        <w:t xml:space="preserve"> six times.</w:t>
      </w:r>
    </w:p>
  </w:footnote>
  <w:footnote w:id="155">
    <w:p w:rsidR="003F6DF6" w:rsidRDefault="003F6DF6">
      <w:pPr>
        <w:pStyle w:val="FootnoteText"/>
      </w:pPr>
      <w:r>
        <w:rPr>
          <w:rStyle w:val="FootnoteReference"/>
        </w:rPr>
        <w:footnoteRef/>
      </w:r>
      <w:r>
        <w:t xml:space="preserve"> The closest parallel is the 2nd person singular optative </w:t>
      </w:r>
      <w:proofErr w:type="spellStart"/>
      <w:r>
        <w:rPr>
          <w:rStyle w:val="GreekQuote0"/>
        </w:rPr>
        <w:t>φράζοιο</w:t>
      </w:r>
      <w:proofErr w:type="spellEnd"/>
      <w:r>
        <w:t xml:space="preserve"> at the beginning of book 3.</w:t>
      </w:r>
    </w:p>
  </w:footnote>
  <w:footnote w:id="156">
    <w:p w:rsidR="003F6DF6" w:rsidRDefault="003F6DF6">
      <w:pPr>
        <w:pStyle w:val="FootnoteText"/>
      </w:pPr>
      <w:r>
        <w:rPr>
          <w:rStyle w:val="FootnoteReference"/>
        </w:rPr>
        <w:footnoteRef/>
      </w:r>
      <w:r>
        <w:t xml:space="preserve"> The noun </w:t>
      </w:r>
      <w:r>
        <w:rPr>
          <w:rStyle w:val="GreekQuote0"/>
        </w:rPr>
        <w:t>β</w:t>
      </w:r>
      <w:proofErr w:type="spellStart"/>
      <w:r>
        <w:rPr>
          <w:rStyle w:val="GreekQuote0"/>
        </w:rPr>
        <w:t>ού</w:t>
      </w:r>
      <w:proofErr w:type="spellEnd"/>
      <w:r>
        <w:rPr>
          <w:rStyle w:val="GreekQuote0"/>
        </w:rPr>
        <w:t>β</w:t>
      </w:r>
      <w:proofErr w:type="spellStart"/>
      <w:r>
        <w:rPr>
          <w:rStyle w:val="GreekQuote0"/>
        </w:rPr>
        <w:t>ρωστις</w:t>
      </w:r>
      <w:proofErr w:type="spellEnd"/>
      <w:r>
        <w:t xml:space="preserve"> also occurs at the same metrical </w:t>
      </w:r>
      <w:proofErr w:type="spellStart"/>
      <w:r>
        <w:rPr>
          <w:i/>
        </w:rPr>
        <w:t>sedes</w:t>
      </w:r>
      <w:proofErr w:type="spellEnd"/>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w:t>
      </w:r>
      <w:proofErr w:type="spellStart"/>
      <w:r>
        <w:t>Brügger</w:t>
      </w:r>
      <w:proofErr w:type="spellEnd"/>
      <w:r>
        <w:t xml:space="preserve"> 2017 ad loc.</w:t>
      </w:r>
    </w:p>
  </w:footnote>
  <w:footnote w:id="157">
    <w:p w:rsidR="003F6DF6" w:rsidRDefault="003F6DF6">
      <w:pPr>
        <w:pStyle w:val="FootnoteText"/>
      </w:pPr>
      <w:r>
        <w:rPr>
          <w:rStyle w:val="FootnoteReference"/>
        </w:rPr>
        <w:footnoteRef/>
      </w:r>
      <w:r>
        <w:t xml:space="preserve"> De Stefani and </w:t>
      </w:r>
      <w:proofErr w:type="spellStart"/>
      <w:r>
        <w:t>Magnelli</w:t>
      </w:r>
      <w:proofErr w:type="spellEnd"/>
      <w:r>
        <w:t xml:space="preserve"> 2011 552</w:t>
      </w:r>
    </w:p>
  </w:footnote>
  <w:footnote w:id="158">
    <w:p w:rsidR="003F6DF6" w:rsidRDefault="003F6DF6">
      <w:pPr>
        <w:pStyle w:val="FootnoteText"/>
      </w:pPr>
      <w:r>
        <w:rPr>
          <w:rStyle w:val="FootnoteReference"/>
        </w:rPr>
        <w:footnoteRef/>
      </w:r>
      <w:r>
        <w:t xml:space="preserve"> Consider, for instance, his allusion to Plato’s “Soul-Charioteer” in </w:t>
      </w:r>
      <w:r>
        <w:rPr>
          <w:i/>
        </w:rPr>
        <w:t>Hal.</w:t>
      </w:r>
      <w:r>
        <w:t xml:space="preserve"> 2.217–24, or the </w:t>
      </w:r>
      <w:proofErr w:type="spellStart"/>
      <w:r>
        <w:t>Stoicizing</w:t>
      </w:r>
      <w:proofErr w:type="spellEnd"/>
      <w:r>
        <w:t xml:space="preserve"> hymn of </w:t>
      </w:r>
      <w:r>
        <w:rPr>
          <w:i/>
        </w:rPr>
        <w:t>Hal.</w:t>
      </w:r>
      <w:r>
        <w:t xml:space="preserve"> 1.409–420.</w:t>
      </w:r>
    </w:p>
  </w:footnote>
  <w:footnote w:id="159">
    <w:p w:rsidR="003F6DF6" w:rsidRDefault="003F6DF6">
      <w:pPr>
        <w:pStyle w:val="FootnoteText"/>
      </w:pPr>
      <w:r>
        <w:rPr>
          <w:rStyle w:val="FootnoteReference"/>
        </w:rPr>
        <w:footnoteRef/>
      </w:r>
      <w:r>
        <w:t xml:space="preserve"> </w:t>
      </w:r>
      <w:proofErr w:type="spellStart"/>
      <w:r>
        <w:rPr>
          <w:rStyle w:val="GreekQuote0"/>
        </w:rPr>
        <w:t>ψευδοίμην</w:t>
      </w:r>
      <w:proofErr w:type="spellEnd"/>
      <w:r>
        <w:t xml:space="preserve"> </w:t>
      </w:r>
      <w:proofErr w:type="spellStart"/>
      <w:r>
        <w:rPr>
          <w:rStyle w:val="GreekQuote0"/>
        </w:rPr>
        <w:t>ἀΐοντος</w:t>
      </w:r>
      <w:proofErr w:type="spellEnd"/>
      <w:r>
        <w:t xml:space="preserve"> </w:t>
      </w:r>
      <w:r>
        <w:rPr>
          <w:rStyle w:val="GreekQuote0"/>
        </w:rPr>
        <w:t>ἅ</w:t>
      </w:r>
      <w:r>
        <w:t xml:space="preserve"> </w:t>
      </w:r>
      <w:proofErr w:type="spellStart"/>
      <w:r>
        <w:rPr>
          <w:rStyle w:val="GreekQuote0"/>
        </w:rPr>
        <w:t>κεν</w:t>
      </w:r>
      <w:proofErr w:type="spellEnd"/>
      <w:r>
        <w:t xml:space="preserve"> </w:t>
      </w:r>
      <w:r>
        <w:rPr>
          <w:rStyle w:val="GreekQuote0"/>
        </w:rPr>
        <w:t>πεπ</w:t>
      </w:r>
      <w:proofErr w:type="spellStart"/>
      <w:r>
        <w:rPr>
          <w:rStyle w:val="GreekQuote0"/>
        </w:rPr>
        <w:t>ίθοιεν</w:t>
      </w:r>
      <w:proofErr w:type="spellEnd"/>
      <w:r>
        <w:t xml:space="preserve"> </w:t>
      </w:r>
      <w:proofErr w:type="spellStart"/>
      <w:r>
        <w:rPr>
          <w:rStyle w:val="GreekQuote0"/>
        </w:rPr>
        <w:t>ἀκουήν</w:t>
      </w:r>
      <w:proofErr w:type="spellEnd"/>
      <w:r>
        <w:t xml:space="preserve"> (Call. </w:t>
      </w:r>
      <w:proofErr w:type="spellStart"/>
      <w:r>
        <w:rPr>
          <w:i/>
        </w:rPr>
        <w:t>hZeus</w:t>
      </w:r>
      <w:proofErr w:type="spellEnd"/>
      <w:r>
        <w:t xml:space="preserve"> 65).</w:t>
      </w:r>
    </w:p>
  </w:footnote>
  <w:footnote w:id="160">
    <w:p w:rsidR="003F6DF6" w:rsidRDefault="003F6DF6">
      <w:pPr>
        <w:pStyle w:val="FootnoteText"/>
      </w:pPr>
      <w:r>
        <w:rPr>
          <w:rStyle w:val="FootnoteReference"/>
        </w:rPr>
        <w:footnoteRef/>
      </w:r>
      <w:r>
        <w:t xml:space="preserve"> There is one passage in the </w:t>
      </w:r>
      <w:proofErr w:type="spellStart"/>
      <w:r>
        <w:rPr>
          <w:i/>
        </w:rPr>
        <w:t>Halieutica</w:t>
      </w:r>
      <w:proofErr w:type="spellEnd"/>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1">
    <w:p w:rsidR="003F6DF6" w:rsidRDefault="003F6DF6">
      <w:pPr>
        <w:pStyle w:val="FootnoteText"/>
      </w:pPr>
      <w:r>
        <w:rPr>
          <w:rStyle w:val="FootnoteReference"/>
        </w:rPr>
        <w:footnoteRef/>
      </w:r>
      <w:r>
        <w:t xml:space="preserve"> Bartley 2003 160.</w:t>
      </w:r>
    </w:p>
  </w:footnote>
  <w:footnote w:id="162">
    <w:p w:rsidR="003F6DF6" w:rsidRDefault="003F6DF6">
      <w:pPr>
        <w:pStyle w:val="FootnoteText"/>
      </w:pPr>
      <w:r>
        <w:rPr>
          <w:rStyle w:val="FootnoteReference"/>
        </w:rPr>
        <w:footnoteRef/>
      </w:r>
      <w:r>
        <w:t xml:space="preserve"> For treatments of ps.-</w:t>
      </w:r>
      <w:proofErr w:type="spellStart"/>
      <w:r>
        <w:t>Oppian’s</w:t>
      </w:r>
      <w:proofErr w:type="spellEnd"/>
      <w:r>
        <w:t xml:space="preserve"> debt to the Alexandrians, see Hollis 1994, </w:t>
      </w:r>
      <w:proofErr w:type="spellStart"/>
      <w:r>
        <w:t>Whitby</w:t>
      </w:r>
      <w:proofErr w:type="spellEnd"/>
      <w:r>
        <w:t xml:space="preserve"> 2007, and De Stefani and </w:t>
      </w:r>
      <w:proofErr w:type="spellStart"/>
      <w:r>
        <w:t>Magnelli</w:t>
      </w:r>
      <w:proofErr w:type="spellEnd"/>
      <w:r>
        <w:t xml:space="preserve"> 2011 552.</w:t>
      </w:r>
    </w:p>
  </w:footnote>
  <w:footnote w:id="163">
    <w:p w:rsidR="003F6DF6" w:rsidRDefault="003F6DF6">
      <w:pPr>
        <w:pStyle w:val="FootnoteText"/>
      </w:pPr>
      <w:r>
        <w:rPr>
          <w:rStyle w:val="FootnoteReference"/>
        </w:rPr>
        <w:footnoteRef/>
      </w:r>
      <w:r>
        <w:t xml:space="preserve"> See Schmitt 1969 ad loc. and Costanza 1991.</w:t>
      </w:r>
    </w:p>
  </w:footnote>
  <w:footnote w:id="164">
    <w:p w:rsidR="003F6DF6" w:rsidRDefault="003F6DF6">
      <w:pPr>
        <w:pStyle w:val="FootnoteText"/>
      </w:pPr>
      <w:r>
        <w:rPr>
          <w:rStyle w:val="FootnoteReference"/>
        </w:rPr>
        <w:footnoteRef/>
      </w:r>
      <w:r>
        <w:t xml:space="preserve"> Ps.-</w:t>
      </w:r>
      <w:proofErr w:type="spellStart"/>
      <w:r>
        <w:t>Oppian’s</w:t>
      </w:r>
      <w:proofErr w:type="spellEnd"/>
      <w:r>
        <w:t xml:space="preserve"> use of </w:t>
      </w:r>
      <w:r>
        <w:rPr>
          <w:rStyle w:val="GreekQuote0"/>
        </w:rPr>
        <w:t>ἐπ</w:t>
      </w:r>
      <w:proofErr w:type="spellStart"/>
      <w:r>
        <w:rPr>
          <w:rStyle w:val="GreekQuote0"/>
        </w:rPr>
        <w:t>άτησεν</w:t>
      </w:r>
      <w:proofErr w:type="spellEnd"/>
      <w:r>
        <w:t xml:space="preserve"> (l. 21, “tread”) and </w:t>
      </w:r>
      <w:r>
        <w:rPr>
          <w:rStyle w:val="GreekQuote0"/>
        </w:rPr>
        <w:t>ἐπ</w:t>
      </w:r>
      <w:proofErr w:type="spellStart"/>
      <w:r>
        <w:rPr>
          <w:rStyle w:val="GreekQuote0"/>
        </w:rPr>
        <w:t>ιστεί</w:t>
      </w:r>
      <w:proofErr w:type="spellEnd"/>
      <w:r>
        <w:rPr>
          <w:rStyle w:val="GreekQuote0"/>
        </w:rPr>
        <w:t>β</w:t>
      </w:r>
      <w:proofErr w:type="spellStart"/>
      <w:r>
        <w:rPr>
          <w:rStyle w:val="GreekQuote0"/>
        </w:rPr>
        <w:t>ωμεν</w:t>
      </w:r>
      <w:proofErr w:type="spellEnd"/>
      <w:r>
        <w:t xml:space="preserve"> (“walk upon” l. 22) recall immediately the prologue of the </w:t>
      </w:r>
      <w:proofErr w:type="spellStart"/>
      <w:r>
        <w:rPr>
          <w:i/>
        </w:rPr>
        <w:t>Aetia</w:t>
      </w:r>
      <w:proofErr w:type="spellEnd"/>
      <w:r>
        <w:t xml:space="preserve"> (</w:t>
      </w:r>
      <w:r>
        <w:rPr>
          <w:rStyle w:val="GreekQuote0"/>
        </w:rPr>
        <w:t>πα</w:t>
      </w:r>
      <w:proofErr w:type="spellStart"/>
      <w:r>
        <w:rPr>
          <w:rStyle w:val="GreekQuote0"/>
        </w:rPr>
        <w:t>τέουσιν</w:t>
      </w:r>
      <w:proofErr w:type="spellEnd"/>
      <w:r>
        <w:t xml:space="preserve">, </w:t>
      </w:r>
      <w:proofErr w:type="spellStart"/>
      <w:r>
        <w:t>fr.</w:t>
      </w:r>
      <w:proofErr w:type="spellEnd"/>
      <w:r>
        <w:t xml:space="preserve"> 1.25; </w:t>
      </w:r>
      <w:proofErr w:type="spellStart"/>
      <w:proofErr w:type="gramStart"/>
      <w:r>
        <w:rPr>
          <w:rStyle w:val="GreekQuote0"/>
        </w:rPr>
        <w:t>στεί</w:t>
      </w:r>
      <w:proofErr w:type="spellEnd"/>
      <w:r>
        <w:t>]</w:t>
      </w:r>
      <w:r>
        <w:rPr>
          <w:rStyle w:val="GreekQuote0"/>
        </w:rPr>
        <w:t>β</w:t>
      </w:r>
      <w:proofErr w:type="spellStart"/>
      <w:r>
        <w:rPr>
          <w:rStyle w:val="GreekQuote0"/>
        </w:rPr>
        <w:t>ειν</w:t>
      </w:r>
      <w:proofErr w:type="spellEnd"/>
      <w:proofErr w:type="gramEnd"/>
      <w:r>
        <w:t xml:space="preserve"> </w:t>
      </w:r>
      <w:proofErr w:type="spellStart"/>
      <w:r>
        <w:t>fr.</w:t>
      </w:r>
      <w:proofErr w:type="spellEnd"/>
      <w:r>
        <w:t xml:space="preserve"> 1.26). In other places, the poet has substituted synonyms for the Callimachean vocabulary: l. 20 </w:t>
      </w:r>
      <w:proofErr w:type="spellStart"/>
      <w:r>
        <w:rPr>
          <w:rStyle w:val="GreekQuote0"/>
        </w:rPr>
        <w:t>ἀτ</w:t>
      </w:r>
      <w:proofErr w:type="spellEnd"/>
      <w:r>
        <w:rPr>
          <w:rStyle w:val="GreekQuote0"/>
        </w:rPr>
        <w:t>αρπ</w:t>
      </w:r>
      <w:proofErr w:type="spellStart"/>
      <w:r>
        <w:rPr>
          <w:rStyle w:val="GreekQuote0"/>
        </w:rPr>
        <w:t>όν</w:t>
      </w:r>
      <w:proofErr w:type="spellEnd"/>
      <w:r>
        <w:t xml:space="preserve"> (“road”) for Callimachus’ </w:t>
      </w:r>
      <w:proofErr w:type="spellStart"/>
      <w:r>
        <w:rPr>
          <w:rStyle w:val="GreekQuote0"/>
        </w:rPr>
        <w:t>οἶμος</w:t>
      </w:r>
      <w:proofErr w:type="spellEnd"/>
      <w:r>
        <w:t xml:space="preserve"> and </w:t>
      </w:r>
      <w:proofErr w:type="spellStart"/>
      <w:r>
        <w:rPr>
          <w:rStyle w:val="GreekQuote0"/>
        </w:rPr>
        <w:t>κέλευθος</w:t>
      </w:r>
      <w:proofErr w:type="spellEnd"/>
      <w:r>
        <w:t xml:space="preserve"> (both meaning “road”, </w:t>
      </w:r>
      <w:proofErr w:type="spellStart"/>
      <w:r>
        <w:rPr>
          <w:i/>
        </w:rPr>
        <w:t>Aet</w:t>
      </w:r>
      <w:proofErr w:type="spellEnd"/>
      <w:r>
        <w:rPr>
          <w:i/>
        </w:rPr>
        <w:t>.</w:t>
      </w:r>
      <w:r>
        <w:t xml:space="preserve"> </w:t>
      </w:r>
      <w:proofErr w:type="spellStart"/>
      <w:r>
        <w:t>fr.</w:t>
      </w:r>
      <w:proofErr w:type="spellEnd"/>
      <w:r>
        <w:t xml:space="preserve"> 1.27); l. 20 </w:t>
      </w:r>
      <w:proofErr w:type="spellStart"/>
      <w:r>
        <w:rPr>
          <w:rStyle w:val="GreekQuote0"/>
        </w:rPr>
        <w:t>τρηχεῖ</w:t>
      </w:r>
      <w:proofErr w:type="spellEnd"/>
      <w:r>
        <w:rPr>
          <w:rStyle w:val="GreekQuote0"/>
        </w:rPr>
        <w:t>αν</w:t>
      </w:r>
      <w:r>
        <w:t xml:space="preserve"> (“rugged”) for Callimachus’ </w:t>
      </w:r>
      <w:proofErr w:type="spellStart"/>
      <w:r>
        <w:rPr>
          <w:rStyle w:val="GreekQuote0"/>
        </w:rPr>
        <w:t>στεινοτέρην</w:t>
      </w:r>
      <w:proofErr w:type="spellEnd"/>
      <w:r>
        <w:t xml:space="preserve"> (“</w:t>
      </w:r>
      <w:proofErr w:type="gramStart"/>
      <w:r>
        <w:t>more narrow</w:t>
      </w:r>
      <w:proofErr w:type="gramEnd"/>
      <w:r>
        <w:t xml:space="preserve">,” </w:t>
      </w:r>
      <w:proofErr w:type="spellStart"/>
      <w:r>
        <w:rPr>
          <w:i/>
        </w:rPr>
        <w:t>Aet</w:t>
      </w:r>
      <w:proofErr w:type="spellEnd"/>
      <w:r>
        <w:rPr>
          <w:i/>
        </w:rPr>
        <w:t>.</w:t>
      </w:r>
      <w:r>
        <w:t xml:space="preserve"> </w:t>
      </w:r>
      <w:proofErr w:type="spellStart"/>
      <w:r>
        <w:t>fr.</w:t>
      </w:r>
      <w:proofErr w:type="spellEnd"/>
      <w:r>
        <w:t xml:space="preserve"> 1.28). In this last instance, ps.-Oppian has gone back to Callimachus’ model, Hesiod </w:t>
      </w:r>
      <w:r>
        <w:rPr>
          <w:i/>
        </w:rPr>
        <w:t>Op.</w:t>
      </w:r>
      <w:r>
        <w:t xml:space="preserve"> 291.</w:t>
      </w:r>
    </w:p>
    <w:p w:rsidR="003F6DF6" w:rsidRDefault="003F6DF6">
      <w:pPr>
        <w:pStyle w:val="FootnoteText"/>
      </w:pPr>
      <w:r>
        <w:t>See Schmitt 1969 ad loc. Costanza 1991 and Hollis 1994 157. Bartley 2003 170–71 is mistaken that Hesiod is the most important reference. Hesiod is significant, but here Hesiod has been mediated through Callimachus. Once more we see a synthesis of Callimachus and Hesiod.</w:t>
      </w:r>
    </w:p>
  </w:footnote>
  <w:footnote w:id="165">
    <w:p w:rsidR="003F6DF6" w:rsidRDefault="003F6DF6">
      <w:pPr>
        <w:pStyle w:val="FootnoteText"/>
      </w:pPr>
      <w:r>
        <w:rPr>
          <w:rStyle w:val="FootnoteReference"/>
        </w:rPr>
        <w:footnoteRef/>
      </w:r>
      <w:r>
        <w:t xml:space="preserve"> Bartley 2003 173–75</w:t>
      </w:r>
    </w:p>
  </w:footnote>
  <w:footnote w:id="166">
    <w:p w:rsidR="003F6DF6" w:rsidRDefault="003F6DF6">
      <w:pPr>
        <w:pStyle w:val="FootnoteText"/>
      </w:pPr>
      <w:r>
        <w:rPr>
          <w:rStyle w:val="FootnoteReference"/>
        </w:rPr>
        <w:footnoteRef/>
      </w:r>
      <w:r>
        <w:t xml:space="preserve"> R. L. Hunter 2008a 731–33</w:t>
      </w:r>
    </w:p>
  </w:footnote>
  <w:footnote w:id="167">
    <w:p w:rsidR="003F6DF6" w:rsidRDefault="003F6DF6">
      <w:pPr>
        <w:pStyle w:val="FootnoteText"/>
      </w:pPr>
      <w:r>
        <w:rPr>
          <w:rStyle w:val="FootnoteReference"/>
        </w:rPr>
        <w:footnoteRef/>
      </w:r>
      <w:r>
        <w:t xml:space="preserve"> The term “</w:t>
      </w:r>
      <w:proofErr w:type="spellStart"/>
      <w:r>
        <w:rPr>
          <w:i/>
        </w:rPr>
        <w:t>Kreuzung</w:t>
      </w:r>
      <w:proofErr w:type="spellEnd"/>
      <w:r>
        <w:rPr>
          <w:i/>
        </w:rPr>
        <w:t xml:space="preserve"> der </w:t>
      </w:r>
      <w:proofErr w:type="spellStart"/>
      <w:r>
        <w:rPr>
          <w:i/>
        </w:rPr>
        <w:t>Gattungen</w:t>
      </w:r>
      <w:proofErr w:type="spellEnd"/>
      <w:r>
        <w:t xml:space="preserve">” originates with Kroll 1924. For more recent analyses of genre in Hellenistic poetry, see Harder, </w:t>
      </w:r>
      <w:proofErr w:type="spellStart"/>
      <w:r>
        <w:t>Regtuit</w:t>
      </w:r>
      <w:proofErr w:type="spellEnd"/>
      <w:r>
        <w:t xml:space="preserve">, and </w:t>
      </w:r>
      <w:proofErr w:type="spellStart"/>
      <w:r>
        <w:t>Wakker</w:t>
      </w:r>
      <w:proofErr w:type="spellEnd"/>
      <w:r>
        <w:t xml:space="preserve"> 1998.</w:t>
      </w:r>
    </w:p>
  </w:footnote>
  <w:footnote w:id="168">
    <w:p w:rsidR="003F6DF6" w:rsidRDefault="003F6DF6">
      <w:pPr>
        <w:pStyle w:val="FootnoteText"/>
      </w:pPr>
      <w:r>
        <w:rPr>
          <w:rStyle w:val="FootnoteReference"/>
        </w:rPr>
        <w:footnoteRef/>
      </w:r>
      <w:r>
        <w:t xml:space="preserve"> For Callimachus’ moderation in wine-drinking, see </w:t>
      </w:r>
      <w:proofErr w:type="spellStart"/>
      <w:r>
        <w:rPr>
          <w:i/>
        </w:rPr>
        <w:t>epigr</w:t>
      </w:r>
      <w:proofErr w:type="spellEnd"/>
      <w:r>
        <w:rPr>
          <w:i/>
        </w:rPr>
        <w:t>.</w:t>
      </w:r>
      <w:r>
        <w:t xml:space="preserve"> 30 (Page #30=</w:t>
      </w:r>
      <w:proofErr w:type="spellStart"/>
      <w:r>
        <w:rPr>
          <w:i/>
        </w:rPr>
        <w:t>Anth</w:t>
      </w:r>
      <w:proofErr w:type="spellEnd"/>
      <w:r>
        <w:rPr>
          <w:i/>
        </w:rPr>
        <w:t xml:space="preserve"> Pal</w:t>
      </w:r>
      <w:r>
        <w:t xml:space="preserve"> 7.415) and </w:t>
      </w:r>
      <w:proofErr w:type="spellStart"/>
      <w:r>
        <w:rPr>
          <w:i/>
        </w:rPr>
        <w:t>Aetia</w:t>
      </w:r>
      <w:proofErr w:type="spellEnd"/>
      <w:r>
        <w:t xml:space="preserve"> </w:t>
      </w:r>
      <w:proofErr w:type="spellStart"/>
      <w:r>
        <w:t>fr.</w:t>
      </w:r>
      <w:proofErr w:type="spellEnd"/>
      <w:r>
        <w:t xml:space="preserve"> 178.15–16.</w:t>
      </w:r>
    </w:p>
  </w:footnote>
  <w:footnote w:id="169">
    <w:p w:rsidR="003F6DF6" w:rsidRDefault="003F6DF6">
      <w:pPr>
        <w:pStyle w:val="FootnoteText"/>
      </w:pPr>
      <w:r>
        <w:rPr>
          <w:rStyle w:val="FootnoteReference"/>
        </w:rPr>
        <w:footnoteRef/>
      </w:r>
      <w:r>
        <w:t xml:space="preserve"> For Callimachus as a ‘water drinker’ see Antipater of Thessalonica, </w:t>
      </w:r>
      <w:proofErr w:type="spellStart"/>
      <w:r>
        <w:rPr>
          <w:i/>
        </w:rPr>
        <w:t>Anth</w:t>
      </w:r>
      <w:proofErr w:type="spellEnd"/>
      <w:r>
        <w:rPr>
          <w:i/>
        </w:rPr>
        <w:t>. Pal.</w:t>
      </w:r>
      <w:r>
        <w:t xml:space="preserve"> 11.20. Costanza 1991 488 wrongly characterizes the rejection of Dionysus as a departure from Callimachean precedent.</w:t>
      </w:r>
    </w:p>
  </w:footnote>
  <w:footnote w:id="170">
    <w:p w:rsidR="003F6DF6" w:rsidRDefault="003F6DF6">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1">
    <w:p w:rsidR="003F6DF6" w:rsidRDefault="003F6DF6">
      <w:pPr>
        <w:pStyle w:val="FootnoteText"/>
      </w:pPr>
      <w:r>
        <w:rPr>
          <w:rStyle w:val="FootnoteReference"/>
        </w:rPr>
        <w:footnoteRef/>
      </w:r>
      <w:r>
        <w:t xml:space="preserve"> See Acosta-Hughes 2009 238.</w:t>
      </w:r>
    </w:p>
  </w:footnote>
  <w:footnote w:id="172">
    <w:p w:rsidR="003F6DF6" w:rsidRDefault="003F6DF6">
      <w:pPr>
        <w:pStyle w:val="FootnoteText"/>
      </w:pPr>
      <w:r>
        <w:rPr>
          <w:rStyle w:val="FootnoteReference"/>
        </w:rPr>
        <w:footnoteRef/>
      </w:r>
      <w:r>
        <w:t xml:space="preserve"> </w:t>
      </w:r>
      <w:proofErr w:type="spellStart"/>
      <w:r>
        <w:t>Papathomopoulos</w:t>
      </w:r>
      <w:proofErr w:type="spellEnd"/>
      <w:r>
        <w:t xml:space="preserve"> 2003 rejects </w:t>
      </w:r>
      <w:proofErr w:type="spellStart"/>
      <w:r>
        <w:t>Köchly’s</w:t>
      </w:r>
      <w:proofErr w:type="spellEnd"/>
      <w:r>
        <w:t xml:space="preserve"> </w:t>
      </w:r>
      <w:r>
        <w:rPr>
          <w:rStyle w:val="GreekQuote0"/>
        </w:rPr>
        <w:t>π</w:t>
      </w:r>
      <w:proofErr w:type="spellStart"/>
      <w:r>
        <w:rPr>
          <w:rStyle w:val="GreekQuote0"/>
        </w:rPr>
        <w:t>όθοις</w:t>
      </w:r>
      <w:proofErr w:type="spellEnd"/>
      <w:r>
        <w:t xml:space="preserve"> (“passions”) in favor of the </w:t>
      </w:r>
      <w:proofErr w:type="spellStart"/>
      <w:r>
        <w:rPr>
          <w:rStyle w:val="GreekQuote0"/>
        </w:rPr>
        <w:t>μόθοις</w:t>
      </w:r>
      <w:proofErr w:type="spellEnd"/>
      <w:r>
        <w:t xml:space="preserve"> (“sounds of battle”) transmitted by the manuscripts. Yet </w:t>
      </w:r>
      <w:proofErr w:type="spellStart"/>
      <w:r>
        <w:t>Köchly</w:t>
      </w:r>
      <w:proofErr w:type="spellEnd"/>
      <w:r>
        <w:t xml:space="preserve"> is correct that Artemis has already told the poet to avoid war in </w:t>
      </w:r>
      <w:proofErr w:type="spellStart"/>
      <w:r>
        <w:rPr>
          <w:i/>
        </w:rPr>
        <w:t>Cyn</w:t>
      </w:r>
      <w:proofErr w:type="spellEnd"/>
      <w:r>
        <w:rPr>
          <w:i/>
        </w:rPr>
        <w:t>.</w:t>
      </w:r>
      <w:r>
        <w:t xml:space="preserve"> 1.28–29 and that the poet’s response in </w:t>
      </w:r>
      <w:proofErr w:type="spellStart"/>
      <w:r>
        <w:rPr>
          <w:i/>
        </w:rPr>
        <w:t>Cyn</w:t>
      </w:r>
      <w:proofErr w:type="spellEnd"/>
      <w:r>
        <w:rPr>
          <w:i/>
        </w:rPr>
        <w:t>.</w:t>
      </w:r>
      <w:r>
        <w:t xml:space="preserve"> 1.33 makes most sense if the entire couplet refers to erotic themes. See </w:t>
      </w:r>
      <w:proofErr w:type="spellStart"/>
      <w:r>
        <w:t>Köchly</w:t>
      </w:r>
      <w:proofErr w:type="spellEnd"/>
      <w:r>
        <w:t xml:space="preserve"> 1881 324. The source of the reading </w:t>
      </w:r>
      <w:proofErr w:type="spellStart"/>
      <w:r>
        <w:rPr>
          <w:rStyle w:val="GreekQuote0"/>
        </w:rPr>
        <w:t>τε</w:t>
      </w:r>
      <w:proofErr w:type="spellEnd"/>
      <w:r>
        <w:t xml:space="preserve"> is unclear; </w:t>
      </w:r>
      <w:proofErr w:type="spellStart"/>
      <w:r>
        <w:t>Papathomopoulos</w:t>
      </w:r>
      <w:proofErr w:type="spellEnd"/>
      <w:r>
        <w:t xml:space="preserve"> 2003 prints </w:t>
      </w:r>
      <w:proofErr w:type="spellStart"/>
      <w:r>
        <w:rPr>
          <w:rStyle w:val="GreekQuote0"/>
        </w:rPr>
        <w:t>δέ</w:t>
      </w:r>
      <w:proofErr w:type="spellEnd"/>
      <w:r>
        <w:t xml:space="preserve"> and reports no variation, while </w:t>
      </w:r>
      <w:proofErr w:type="spellStart"/>
      <w:r>
        <w:t>Mair</w:t>
      </w:r>
      <w:proofErr w:type="spellEnd"/>
      <w:r>
        <w:t xml:space="preserve"> 1928 prints </w:t>
      </w:r>
      <w:proofErr w:type="spellStart"/>
      <w:r>
        <w:rPr>
          <w:rStyle w:val="GreekQuote0"/>
        </w:rPr>
        <w:t>τε</w:t>
      </w:r>
      <w:proofErr w:type="spellEnd"/>
      <w:r>
        <w:t xml:space="preserve"> without comment. I have here followed </w:t>
      </w:r>
      <w:proofErr w:type="spellStart"/>
      <w:r>
        <w:t>Mair</w:t>
      </w:r>
      <w:proofErr w:type="spellEnd"/>
      <w:r>
        <w:t>.</w:t>
      </w:r>
    </w:p>
  </w:footnote>
  <w:footnote w:id="173">
    <w:p w:rsidR="003F6DF6" w:rsidRDefault="003F6DF6">
      <w:pPr>
        <w:pStyle w:val="FootnoteText"/>
      </w:pPr>
      <w:r>
        <w:rPr>
          <w:rStyle w:val="FootnoteReference"/>
        </w:rPr>
        <w:footnoteRef/>
      </w:r>
      <w:r>
        <w:t xml:space="preserve"> Tr. </w:t>
      </w:r>
      <w:proofErr w:type="spellStart"/>
      <w:r>
        <w:t>Mair</w:t>
      </w:r>
      <w:proofErr w:type="spellEnd"/>
      <w:r>
        <w:t xml:space="preserve"> 1928, modified</w:t>
      </w:r>
    </w:p>
  </w:footnote>
  <w:footnote w:id="174">
    <w:p w:rsidR="003F6DF6" w:rsidRDefault="003F6DF6">
      <w:pPr>
        <w:pStyle w:val="FootnoteText"/>
      </w:pPr>
      <w:r>
        <w:rPr>
          <w:rStyle w:val="FootnoteReference"/>
        </w:rPr>
        <w:footnoteRef/>
      </w:r>
      <w:r>
        <w:t xml:space="preserve"> See Schmitt 1969 ad loc.</w:t>
      </w:r>
    </w:p>
  </w:footnote>
  <w:footnote w:id="175">
    <w:p w:rsidR="003F6DF6" w:rsidRDefault="003F6DF6">
      <w:pPr>
        <w:pStyle w:val="FootnoteText"/>
      </w:pPr>
      <w:r>
        <w:rPr>
          <w:rStyle w:val="FootnoteReference"/>
        </w:rPr>
        <w:footnoteRef/>
      </w:r>
      <w:r>
        <w:t xml:space="preserve"> For further discussion and bibliography, see </w:t>
      </w:r>
      <w:proofErr w:type="spellStart"/>
      <w:r>
        <w:t>Gutzwiller</w:t>
      </w:r>
      <w:proofErr w:type="spellEnd"/>
      <w:r>
        <w:t xml:space="preserve"> 1998 212.</w:t>
      </w:r>
    </w:p>
  </w:footnote>
  <w:footnote w:id="176">
    <w:p w:rsidR="003F6DF6" w:rsidRDefault="003F6DF6">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77">
    <w:p w:rsidR="003F6DF6" w:rsidRDefault="003F6DF6">
      <w:pPr>
        <w:pStyle w:val="FootnoteText"/>
      </w:pPr>
      <w:r>
        <w:rPr>
          <w:rStyle w:val="FootnoteReference"/>
        </w:rPr>
        <w:footnoteRef/>
      </w:r>
      <w:r>
        <w:t xml:space="preserve"> </w:t>
      </w:r>
      <w:r>
        <w:rPr>
          <w:i/>
        </w:rPr>
        <w:t>Met</w:t>
      </w:r>
      <w:r>
        <w:t>. 1.1–2. For discussion, see Keith 2002 237–238.</w:t>
      </w:r>
    </w:p>
  </w:footnote>
  <w:footnote w:id="178">
    <w:p w:rsidR="003F6DF6" w:rsidRDefault="003F6DF6">
      <w:pPr>
        <w:pStyle w:val="FootnoteText"/>
      </w:pPr>
      <w:r>
        <w:rPr>
          <w:rStyle w:val="FootnoteReference"/>
        </w:rPr>
        <w:footnoteRef/>
      </w:r>
      <w:r>
        <w:t xml:space="preserve"> Though the sense is generally clear, the syntax is difficult to construe. </w:t>
      </w:r>
      <w:proofErr w:type="spellStart"/>
      <w:r>
        <w:t>Papathomopoulos</w:t>
      </w:r>
      <w:proofErr w:type="spellEnd"/>
      <w:r>
        <w:t xml:space="preserve"> 2003 follows the manuscripts in printing the accusative singular </w:t>
      </w:r>
      <w:r>
        <w:rPr>
          <w:rStyle w:val="GreekQuote0"/>
        </w:rPr>
        <w:t>χα</w:t>
      </w:r>
      <w:proofErr w:type="spellStart"/>
      <w:r>
        <w:rPr>
          <w:rStyle w:val="GreekQuote0"/>
        </w:rPr>
        <w:t>λκόν</w:t>
      </w:r>
      <w:proofErr w:type="spellEnd"/>
      <w:r>
        <w:t xml:space="preserve"> in </w:t>
      </w:r>
      <w:proofErr w:type="spellStart"/>
      <w:r>
        <w:rPr>
          <w:i/>
        </w:rPr>
        <w:t>Cyn</w:t>
      </w:r>
      <w:proofErr w:type="spellEnd"/>
      <w:r>
        <w:rPr>
          <w:i/>
        </w:rPr>
        <w:t>.</w:t>
      </w:r>
      <w:r>
        <w:t xml:space="preserve"> 1.59, but this yields little sense. Schmitt 1969 likewise followed the </w:t>
      </w:r>
      <w:proofErr w:type="spellStart"/>
      <w:r>
        <w:rPr>
          <w:i/>
        </w:rPr>
        <w:t>mss</w:t>
      </w:r>
      <w:proofErr w:type="spellEnd"/>
      <w:r>
        <w:t xml:space="preserve">, suggesting we understand </w:t>
      </w:r>
      <w:proofErr w:type="spellStart"/>
      <w:r>
        <w:rPr>
          <w:rStyle w:val="GreekQuote0"/>
        </w:rPr>
        <w:t>τορήσ</w:t>
      </w:r>
      <w:proofErr w:type="spellEnd"/>
      <w:r>
        <w:rPr>
          <w:rStyle w:val="GreekQuote0"/>
        </w:rPr>
        <w:t>ας</w:t>
      </w:r>
      <w:r>
        <w:t xml:space="preserve"> as “</w:t>
      </w:r>
      <w:proofErr w:type="spellStart"/>
      <w:r>
        <w:rPr>
          <w:i/>
        </w:rPr>
        <w:t>durchführen</w:t>
      </w:r>
      <w:proofErr w:type="spellEnd"/>
      <w:r>
        <w:rPr>
          <w:i/>
        </w:rPr>
        <w:t xml:space="preserve"> </w:t>
      </w:r>
      <w:proofErr w:type="spellStart"/>
      <w:r>
        <w:rPr>
          <w:i/>
        </w:rPr>
        <w:t>lassen</w:t>
      </w:r>
      <w:proofErr w:type="spellEnd"/>
      <w:r>
        <w:t xml:space="preserve">” but I have found no attestations of this meaning. Elsewhere the direct object of </w:t>
      </w:r>
      <w:proofErr w:type="spellStart"/>
      <w:r>
        <w:rPr>
          <w:rStyle w:val="GreekQuote0"/>
        </w:rPr>
        <w:t>τορέω</w:t>
      </w:r>
      <w:proofErr w:type="spellEnd"/>
      <w:r>
        <w:t xml:space="preserve"> is the object pierced, not the instrument of piercing. </w:t>
      </w:r>
      <w:proofErr w:type="spellStart"/>
      <w:r>
        <w:t>Mair</w:t>
      </w:r>
      <w:proofErr w:type="spellEnd"/>
      <w:r>
        <w:t xml:space="preserve"> 1928 followed </w:t>
      </w:r>
      <w:proofErr w:type="spellStart"/>
      <w:r>
        <w:t>Turnebus</w:t>
      </w:r>
      <w:proofErr w:type="spellEnd"/>
      <w:r>
        <w:t xml:space="preserve"> and </w:t>
      </w:r>
      <w:proofErr w:type="spellStart"/>
      <w:r>
        <w:t>Bodinus</w:t>
      </w:r>
      <w:proofErr w:type="spellEnd"/>
      <w:r>
        <w:t xml:space="preserve"> by printing the conjecture </w:t>
      </w:r>
      <w:r>
        <w:rPr>
          <w:rStyle w:val="GreekQuote0"/>
        </w:rPr>
        <w:t>χα</w:t>
      </w:r>
      <w:proofErr w:type="spellStart"/>
      <w:r>
        <w:rPr>
          <w:rStyle w:val="GreekQuote0"/>
        </w:rPr>
        <w:t>λκοῦ</w:t>
      </w:r>
      <w:proofErr w:type="spellEnd"/>
      <w:r>
        <w:t xml:space="preserve"> and took </w:t>
      </w:r>
      <w:proofErr w:type="spellStart"/>
      <w:r>
        <w:rPr>
          <w:rStyle w:val="GreekQuote0"/>
        </w:rPr>
        <w:t>γενύεσσι</w:t>
      </w:r>
      <w:proofErr w:type="spellEnd"/>
      <w:r>
        <w:t xml:space="preserve"> not as the jaws of the fish, but the barbs of the fishhook (v. LSJ </w:t>
      </w:r>
      <w:proofErr w:type="spellStart"/>
      <w:r>
        <w:rPr>
          <w:i/>
        </w:rPr>
        <w:t>s.v</w:t>
      </w:r>
      <w:proofErr w:type="spellEnd"/>
      <w:r>
        <w:rPr>
          <w:i/>
        </w:rPr>
        <w:t>.</w:t>
      </w:r>
      <w:r>
        <w:t xml:space="preserve"> II). The sense is well attested in the </w:t>
      </w:r>
      <w:proofErr w:type="spellStart"/>
      <w:r>
        <w:rPr>
          <w:i/>
        </w:rPr>
        <w:t>Halieutica</w:t>
      </w:r>
      <w:proofErr w:type="spellEnd"/>
      <w:r>
        <w:t xml:space="preserve">, but it this would be its only such use in the </w:t>
      </w:r>
      <w:proofErr w:type="spellStart"/>
      <w:r>
        <w:rPr>
          <w:i/>
        </w:rPr>
        <w:t>Cynegetica</w:t>
      </w:r>
      <w:proofErr w:type="spellEnd"/>
      <w:r>
        <w:t xml:space="preserve">. It seems much more likely that </w:t>
      </w:r>
      <w:proofErr w:type="spellStart"/>
      <w:r>
        <w:rPr>
          <w:rStyle w:val="GreekQuote0"/>
        </w:rPr>
        <w:t>γενύεσσι</w:t>
      </w:r>
      <w:proofErr w:type="spellEnd"/>
      <w:r>
        <w:t xml:space="preserve"> refers to the jaws of the fish; I have emended to the nominative </w:t>
      </w:r>
      <w:r>
        <w:rPr>
          <w:rStyle w:val="GreekQuote0"/>
        </w:rPr>
        <w:t>χα</w:t>
      </w:r>
      <w:proofErr w:type="spellStart"/>
      <w:r>
        <w:rPr>
          <w:rStyle w:val="GreekQuote0"/>
        </w:rPr>
        <w:t>λκός</w:t>
      </w:r>
      <w:proofErr w:type="spellEnd"/>
      <w:r>
        <w:t xml:space="preserve"> and made this the subject of the temporal clause. </w:t>
      </w:r>
      <w:r>
        <w:rPr>
          <w:i/>
        </w:rPr>
        <w:t>Cf.</w:t>
      </w:r>
      <w:r>
        <w:t xml:space="preserve"> </w:t>
      </w:r>
      <w:proofErr w:type="spellStart"/>
      <w:r>
        <w:t>Apol</w:t>
      </w:r>
      <w:proofErr w:type="spellEnd"/>
      <w:r>
        <w:t xml:space="preserve">. </w:t>
      </w:r>
      <w:proofErr w:type="spellStart"/>
      <w:r>
        <w:t>Rhod</w:t>
      </w:r>
      <w:proofErr w:type="spellEnd"/>
      <w:r>
        <w:t xml:space="preserve">. </w:t>
      </w:r>
      <w:r>
        <w:rPr>
          <w:i/>
        </w:rPr>
        <w:t>Arg.</w:t>
      </w:r>
      <w:r>
        <w:t xml:space="preserve"> 2.112–13: </w:t>
      </w:r>
      <w:proofErr w:type="spellStart"/>
      <w:r>
        <w:rPr>
          <w:rStyle w:val="GreekQuote0"/>
        </w:rPr>
        <w:t>ὅσον</w:t>
      </w:r>
      <w:proofErr w:type="spellEnd"/>
      <w:r>
        <w:t xml:space="preserve"> </w:t>
      </w:r>
      <w:r>
        <w:rPr>
          <w:rStyle w:val="GreekQuote0"/>
        </w:rPr>
        <w:t>δ</w:t>
      </w:r>
      <w:r>
        <w:t xml:space="preserve">’ </w:t>
      </w:r>
      <w:r>
        <w:rPr>
          <w:rStyle w:val="GreekQuote0"/>
        </w:rPr>
        <w:t>ἐπὶ</w:t>
      </w:r>
      <w:r>
        <w:t xml:space="preserve"> </w:t>
      </w:r>
      <w:proofErr w:type="spellStart"/>
      <w:r>
        <w:rPr>
          <w:rStyle w:val="GreekQuote0"/>
        </w:rPr>
        <w:t>δέρμ</w:t>
      </w:r>
      <w:proofErr w:type="spellEnd"/>
      <w:r>
        <w:rPr>
          <w:rStyle w:val="GreekQuote0"/>
        </w:rPr>
        <w:t>α</w:t>
      </w:r>
      <w:proofErr w:type="spellStart"/>
      <w:r>
        <w:rPr>
          <w:rStyle w:val="GreekQuote0"/>
        </w:rPr>
        <w:t>τι</w:t>
      </w:r>
      <w:proofErr w:type="spellEnd"/>
      <w:r>
        <w:t xml:space="preserve"> </w:t>
      </w:r>
      <w:proofErr w:type="spellStart"/>
      <w:r>
        <w:rPr>
          <w:rStyle w:val="GreekQuote0"/>
        </w:rPr>
        <w:t>μοῦνον</w:t>
      </w:r>
      <w:proofErr w:type="spellEnd"/>
      <w:r>
        <w:t xml:space="preserve"> / </w:t>
      </w:r>
      <w:proofErr w:type="spellStart"/>
      <w:r>
        <w:rPr>
          <w:rStyle w:val="GreekQuote0"/>
        </w:rPr>
        <w:t>νηδυίων</w:t>
      </w:r>
      <w:proofErr w:type="spellEnd"/>
      <w:r>
        <w:t xml:space="preserve"> </w:t>
      </w:r>
      <w:proofErr w:type="spellStart"/>
      <w:r>
        <w:rPr>
          <w:rStyle w:val="GreekQuote0"/>
        </w:rPr>
        <w:t>ἄψ</w:t>
      </w:r>
      <w:proofErr w:type="spellEnd"/>
      <w:r>
        <w:rPr>
          <w:rStyle w:val="GreekQuote0"/>
        </w:rPr>
        <w:t>α</w:t>
      </w:r>
      <w:proofErr w:type="spellStart"/>
      <w:r>
        <w:rPr>
          <w:rStyle w:val="GreekQuote0"/>
        </w:rPr>
        <w:t>υστος</w:t>
      </w:r>
      <w:proofErr w:type="spellEnd"/>
      <w:r>
        <w:t xml:space="preserve"> </w:t>
      </w:r>
      <w:r>
        <w:rPr>
          <w:rStyle w:val="GreekQuote0"/>
        </w:rPr>
        <w:t>ὑπὸ</w:t>
      </w:r>
      <w:r>
        <w:t xml:space="preserve"> </w:t>
      </w:r>
      <w:proofErr w:type="spellStart"/>
      <w:r>
        <w:rPr>
          <w:rStyle w:val="GreekQuote0"/>
        </w:rPr>
        <w:t>ζώνην</w:t>
      </w:r>
      <w:proofErr w:type="spellEnd"/>
      <w:r>
        <w:t xml:space="preserve"> </w:t>
      </w:r>
      <w:proofErr w:type="spellStart"/>
      <w:r>
        <w:rPr>
          <w:rStyle w:val="GreekQuote0"/>
          <w:b/>
        </w:rPr>
        <w:t>τόρε</w:t>
      </w:r>
      <w:proofErr w:type="spellEnd"/>
      <w:r>
        <w:rPr>
          <w:b/>
        </w:rPr>
        <w:t xml:space="preserve"> </w:t>
      </w:r>
      <w:r>
        <w:rPr>
          <w:rStyle w:val="GreekQuote0"/>
          <w:b/>
        </w:rPr>
        <w:t>χα</w:t>
      </w:r>
      <w:proofErr w:type="spellStart"/>
      <w:r>
        <w:rPr>
          <w:rStyle w:val="GreekQuote0"/>
          <w:b/>
        </w:rPr>
        <w:t>λκός</w:t>
      </w:r>
      <w:proofErr w:type="spellEnd"/>
      <w:r>
        <w:t xml:space="preserve">. This avoids the hiatus created by the genitive </w:t>
      </w:r>
      <w:r>
        <w:rPr>
          <w:rStyle w:val="GreekQuote0"/>
        </w:rPr>
        <w:t>χα</w:t>
      </w:r>
      <w:proofErr w:type="spellStart"/>
      <w:r>
        <w:rPr>
          <w:rStyle w:val="GreekQuote0"/>
        </w:rPr>
        <w:t>λκοῦ</w:t>
      </w:r>
      <w:proofErr w:type="spellEnd"/>
      <w:r>
        <w:t>.</w:t>
      </w:r>
    </w:p>
  </w:footnote>
  <w:footnote w:id="179">
    <w:p w:rsidR="003F6DF6" w:rsidRDefault="003F6DF6">
      <w:pPr>
        <w:pStyle w:val="FootnoteText"/>
      </w:pPr>
      <w:r>
        <w:rPr>
          <w:rStyle w:val="FootnoteReference"/>
        </w:rPr>
        <w:footnoteRef/>
      </w:r>
      <w:r>
        <w:t xml:space="preserve"> Schmitt 1969 ad loc.</w:t>
      </w:r>
    </w:p>
  </w:footnote>
  <w:footnote w:id="180">
    <w:p w:rsidR="003F6DF6" w:rsidRDefault="003F6DF6">
      <w:pPr>
        <w:pStyle w:val="FootnoteText"/>
      </w:pPr>
      <w:r>
        <w:rPr>
          <w:rStyle w:val="FootnoteReference"/>
        </w:rPr>
        <w:footnoteRef/>
      </w:r>
      <w:r>
        <w:t xml:space="preserve"> Ps.-</w:t>
      </w:r>
      <w:proofErr w:type="spellStart"/>
      <w:r>
        <w:t>Oppian’s</w:t>
      </w:r>
      <w:proofErr w:type="spellEnd"/>
      <w:r>
        <w:t xml:space="preserve"> </w:t>
      </w:r>
      <w:proofErr w:type="spellStart"/>
      <w:r>
        <w:rPr>
          <w:rStyle w:val="GreekQuote0"/>
        </w:rPr>
        <w:t>ἰσοτάλ</w:t>
      </w:r>
      <w:proofErr w:type="spellEnd"/>
      <w:r>
        <w:rPr>
          <w:rStyle w:val="GreekQuote0"/>
        </w:rPr>
        <w:t>α</w:t>
      </w:r>
      <w:proofErr w:type="spellStart"/>
      <w:r>
        <w:rPr>
          <w:rStyle w:val="GreekQuote0"/>
        </w:rPr>
        <w:t>ντ</w:t>
      </w:r>
      <w:proofErr w:type="spellEnd"/>
      <w:r>
        <w:rPr>
          <w:rStyle w:val="GreekQuote0"/>
        </w:rPr>
        <w:t>α</w:t>
      </w:r>
      <w:r>
        <w:t xml:space="preserve"> (“equal in weight”) in </w:t>
      </w:r>
      <w:proofErr w:type="spellStart"/>
      <w:r>
        <w:rPr>
          <w:i/>
        </w:rPr>
        <w:t>Cyn</w:t>
      </w:r>
      <w:proofErr w:type="spellEnd"/>
      <w:r>
        <w:rPr>
          <w:i/>
        </w:rPr>
        <w:t>.</w:t>
      </w:r>
      <w:r>
        <w:t xml:space="preserve"> 1.67 may be indebted </w:t>
      </w:r>
      <w:r>
        <w:rPr>
          <w:rStyle w:val="GreekQuote0"/>
        </w:rPr>
        <w:t>ἐπ</w:t>
      </w:r>
      <w:r>
        <w:t xml:space="preserve">’ </w:t>
      </w:r>
      <w:proofErr w:type="spellStart"/>
      <w:r>
        <w:rPr>
          <w:rStyle w:val="GreekQuote0"/>
        </w:rPr>
        <w:t>ἰσ</w:t>
      </w:r>
      <w:proofErr w:type="spellEnd"/>
      <w:r>
        <w:rPr>
          <w:rStyle w:val="GreekQuote0"/>
        </w:rPr>
        <w:t>α</w:t>
      </w:r>
      <w:proofErr w:type="spellStart"/>
      <w:r>
        <w:rPr>
          <w:rStyle w:val="GreekQuote0"/>
        </w:rPr>
        <w:t>ίῃ</w:t>
      </w:r>
      <w:proofErr w:type="spellEnd"/>
      <w:r>
        <w:t xml:space="preserve"> (“on the basis of equality”) at </w:t>
      </w:r>
      <w:proofErr w:type="spellStart"/>
      <w:r>
        <w:rPr>
          <w:i/>
        </w:rPr>
        <w:t>hZeus</w:t>
      </w:r>
      <w:proofErr w:type="spellEnd"/>
      <w:r>
        <w:t xml:space="preserve"> 63. Ps.-</w:t>
      </w:r>
      <w:proofErr w:type="spellStart"/>
      <w:r>
        <w:t>Oppian’s</w:t>
      </w:r>
      <w:proofErr w:type="spellEnd"/>
      <w:r>
        <w:t xml:space="preserve"> indignant </w:t>
      </w:r>
      <w:proofErr w:type="spellStart"/>
      <w:r>
        <w:rPr>
          <w:rStyle w:val="GreekQuote0"/>
        </w:rPr>
        <w:t>τίς</w:t>
      </w:r>
      <w:proofErr w:type="spellEnd"/>
      <w:r>
        <w:t xml:space="preserve"> with the optative recalls </w:t>
      </w:r>
      <w:proofErr w:type="spellStart"/>
      <w:r>
        <w:rPr>
          <w:i/>
        </w:rPr>
        <w:t>hZeus</w:t>
      </w:r>
      <w:proofErr w:type="spellEnd"/>
      <w:r>
        <w:t xml:space="preserve"> 62.</w:t>
      </w:r>
    </w:p>
  </w:footnote>
  <w:footnote w:id="181">
    <w:p w:rsidR="003F6DF6" w:rsidRDefault="003F6DF6">
      <w:pPr>
        <w:pStyle w:val="FootnoteText"/>
      </w:pPr>
      <w:r>
        <w:rPr>
          <w:rStyle w:val="FootnoteReference"/>
        </w:rPr>
        <w:footnoteRef/>
      </w:r>
      <w:r>
        <w:t xml:space="preserve"> Comparing sea creatures to land animals or birds was one of </w:t>
      </w:r>
      <w:proofErr w:type="spellStart"/>
      <w:r>
        <w:t>Oppian’s</w:t>
      </w:r>
      <w:proofErr w:type="spellEnd"/>
      <w:r>
        <w:t xml:space="preserve"> commonest techniques; the lives of Oppian dating from the Byzantine period note his skill in similes: </w:t>
      </w:r>
      <w:proofErr w:type="spellStart"/>
      <w:r>
        <w:rPr>
          <w:rStyle w:val="GreekQuote0"/>
        </w:rPr>
        <w:t>τυγχάνει</w:t>
      </w:r>
      <w:proofErr w:type="spellEnd"/>
      <w:r>
        <w:t xml:space="preserve"> </w:t>
      </w:r>
      <w:proofErr w:type="spellStart"/>
      <w:r>
        <w:rPr>
          <w:rStyle w:val="GreekQuote0"/>
        </w:rPr>
        <w:t>δὲ</w:t>
      </w:r>
      <w:proofErr w:type="spellEnd"/>
      <w:r>
        <w:t xml:space="preserve"> </w:t>
      </w:r>
      <w:proofErr w:type="spellStart"/>
      <w:r>
        <w:rPr>
          <w:rStyle w:val="GreekQuote0"/>
        </w:rPr>
        <w:t>μάλιστ</w:t>
      </w:r>
      <w:proofErr w:type="spellEnd"/>
      <w:r>
        <w:rPr>
          <w:rStyle w:val="GreekQuote0"/>
        </w:rPr>
        <w:t>α</w:t>
      </w:r>
      <w:r>
        <w:t xml:space="preserve"> </w:t>
      </w:r>
      <w:proofErr w:type="spellStart"/>
      <w:r>
        <w:rPr>
          <w:rStyle w:val="GreekQuote0"/>
        </w:rPr>
        <w:t>ἐν</w:t>
      </w:r>
      <w:proofErr w:type="spellEnd"/>
      <w:r>
        <w:t xml:space="preserve"> </w:t>
      </w:r>
      <w:r>
        <w:rPr>
          <w:rStyle w:val="GreekQuote0"/>
        </w:rPr>
        <w:t>τα</w:t>
      </w:r>
      <w:proofErr w:type="spellStart"/>
      <w:r>
        <w:rPr>
          <w:rStyle w:val="GreekQuote0"/>
        </w:rPr>
        <w:t>ῖς</w:t>
      </w:r>
      <w:proofErr w:type="spellEnd"/>
      <w:r>
        <w:t xml:space="preserve"> </w:t>
      </w:r>
      <w:proofErr w:type="spellStart"/>
      <w:r>
        <w:rPr>
          <w:rStyle w:val="GreekQuote0"/>
        </w:rPr>
        <w:t>γνωμολογί</w:t>
      </w:r>
      <w:proofErr w:type="spellEnd"/>
      <w:r>
        <w:rPr>
          <w:rStyle w:val="GreekQuote0"/>
        </w:rPr>
        <w:t>α</w:t>
      </w:r>
      <w:proofErr w:type="spellStart"/>
      <w:r>
        <w:rPr>
          <w:rStyle w:val="GreekQuote0"/>
        </w:rPr>
        <w:t>ις</w:t>
      </w:r>
      <w:proofErr w:type="spellEnd"/>
      <w:r>
        <w:t xml:space="preserve"> </w:t>
      </w:r>
      <w:proofErr w:type="spellStart"/>
      <w:r>
        <w:rPr>
          <w:rStyle w:val="GreekQuote0"/>
        </w:rPr>
        <w:t>τε</w:t>
      </w:r>
      <w:proofErr w:type="spellEnd"/>
      <w:r>
        <w:t xml:space="preserve"> </w:t>
      </w:r>
      <w:r>
        <w:rPr>
          <w:rStyle w:val="GreekQuote0"/>
        </w:rPr>
        <w:t>καὶ</w:t>
      </w:r>
      <w:r>
        <w:t xml:space="preserve"> </w:t>
      </w:r>
      <w:r>
        <w:rPr>
          <w:rStyle w:val="GreekQuote0"/>
        </w:rPr>
        <w:t>παραβ</w:t>
      </w:r>
      <w:proofErr w:type="spellStart"/>
      <w:r>
        <w:rPr>
          <w:rStyle w:val="GreekQuote0"/>
        </w:rPr>
        <w:t>ολ</w:t>
      </w:r>
      <w:proofErr w:type="spellEnd"/>
      <w:r>
        <w:rPr>
          <w:rStyle w:val="GreekQuote0"/>
        </w:rPr>
        <w:t>α</w:t>
      </w:r>
      <w:proofErr w:type="spellStart"/>
      <w:r>
        <w:rPr>
          <w:rStyle w:val="GreekQuote0"/>
        </w:rPr>
        <w:t>ῖς</w:t>
      </w:r>
      <w:proofErr w:type="spellEnd"/>
      <w:r>
        <w:t xml:space="preserve">. (“He particularly excelled in gnomes and comparisons.”) The remark is preserved in several of the lives of the poet’s life, for example the </w:t>
      </w:r>
      <w:r>
        <w:rPr>
          <w:i/>
        </w:rPr>
        <w:t>Vita W</w:t>
      </w:r>
      <w:r>
        <w:t xml:space="preserve">, which Aristide Colonna traced to the activities of John </w:t>
      </w:r>
      <w:proofErr w:type="spellStart"/>
      <w:r>
        <w:t>Tzetzes</w:t>
      </w:r>
      <w:proofErr w:type="spellEnd"/>
      <w:r>
        <w:t>. For text and remarks, see Colonna 1964. For a clear summary of the various lives, see Silva Sánchez 1995 108.</w:t>
      </w:r>
    </w:p>
  </w:footnote>
  <w:footnote w:id="182">
    <w:p w:rsidR="003F6DF6" w:rsidRDefault="003F6DF6">
      <w:pPr>
        <w:pStyle w:val="FootnoteText"/>
      </w:pPr>
      <w:r>
        <w:rPr>
          <w:rStyle w:val="FootnoteReference"/>
        </w:rPr>
        <w:footnoteRef/>
      </w:r>
      <w:r>
        <w:t xml:space="preserve"> Eliot 1920</w:t>
      </w:r>
    </w:p>
  </w:footnote>
  <w:footnote w:id="183">
    <w:p w:rsidR="003F6DF6" w:rsidRDefault="003F6DF6">
      <w:pPr>
        <w:pStyle w:val="FootnoteText"/>
      </w:pPr>
      <w:r>
        <w:rPr>
          <w:rStyle w:val="FootnoteReference"/>
        </w:rPr>
        <w:footnoteRef/>
      </w:r>
      <w:r>
        <w:t xml:space="preserve"> So Wyss 1949 203: “</w:t>
      </w:r>
      <w:r>
        <w:rPr>
          <w:i/>
        </w:rPr>
        <w:t xml:space="preserve">Aber </w:t>
      </w:r>
      <w:proofErr w:type="spellStart"/>
      <w:r>
        <w:rPr>
          <w:i/>
        </w:rPr>
        <w:t>es</w:t>
      </w:r>
      <w:proofErr w:type="spellEnd"/>
      <w:r>
        <w:rPr>
          <w:i/>
        </w:rPr>
        <w:t xml:space="preserve"> </w:t>
      </w:r>
      <w:proofErr w:type="spellStart"/>
      <w:r>
        <w:rPr>
          <w:i/>
        </w:rPr>
        <w:t>fehlte</w:t>
      </w:r>
      <w:proofErr w:type="spellEnd"/>
      <w:r>
        <w:rPr>
          <w:i/>
        </w:rPr>
        <w:t xml:space="preserve"> </w:t>
      </w:r>
      <w:proofErr w:type="spellStart"/>
      <w:r>
        <w:rPr>
          <w:i/>
        </w:rPr>
        <w:t>ihm</w:t>
      </w:r>
      <w:proofErr w:type="spellEnd"/>
      <w:r>
        <w:rPr>
          <w:i/>
        </w:rPr>
        <w:t xml:space="preserve"> [sc. Gregor] die </w:t>
      </w:r>
      <w:proofErr w:type="spellStart"/>
      <w:r>
        <w:rPr>
          <w:i/>
        </w:rPr>
        <w:t>schöpferische</w:t>
      </w:r>
      <w:proofErr w:type="spellEnd"/>
      <w:r>
        <w:rPr>
          <w:i/>
        </w:rPr>
        <w:t xml:space="preserve"> Kraft, die </w:t>
      </w:r>
      <w:proofErr w:type="spellStart"/>
      <w:r>
        <w:rPr>
          <w:i/>
        </w:rPr>
        <w:t>Konvention</w:t>
      </w:r>
      <w:proofErr w:type="spellEnd"/>
      <w:r>
        <w:rPr>
          <w:i/>
        </w:rPr>
        <w:t xml:space="preserve"> </w:t>
      </w:r>
      <w:proofErr w:type="spellStart"/>
      <w:r>
        <w:rPr>
          <w:i/>
        </w:rPr>
        <w:t>zu</w:t>
      </w:r>
      <w:proofErr w:type="spellEnd"/>
      <w:r>
        <w:rPr>
          <w:i/>
        </w:rPr>
        <w:t xml:space="preserve"> </w:t>
      </w:r>
      <w:proofErr w:type="spellStart"/>
      <w:r>
        <w:rPr>
          <w:i/>
        </w:rPr>
        <w:t>sprengen</w:t>
      </w:r>
      <w:proofErr w:type="spellEnd"/>
      <w:r>
        <w:rPr>
          <w:i/>
        </w:rPr>
        <w:t xml:space="preserve">, in der die </w:t>
      </w:r>
      <w:proofErr w:type="spellStart"/>
      <w:r>
        <w:rPr>
          <w:i/>
        </w:rPr>
        <w:t>griechische</w:t>
      </w:r>
      <w:proofErr w:type="spellEnd"/>
      <w:r>
        <w:rPr>
          <w:i/>
        </w:rPr>
        <w:t xml:space="preserve"> </w:t>
      </w:r>
      <w:proofErr w:type="spellStart"/>
      <w:r>
        <w:rPr>
          <w:i/>
        </w:rPr>
        <w:t>Poesie</w:t>
      </w:r>
      <w:proofErr w:type="spellEnd"/>
      <w:r>
        <w:rPr>
          <w:i/>
        </w:rPr>
        <w:t xml:space="preserve"> </w:t>
      </w:r>
      <w:proofErr w:type="spellStart"/>
      <w:r>
        <w:rPr>
          <w:i/>
        </w:rPr>
        <w:t>erstarrt</w:t>
      </w:r>
      <w:proofErr w:type="spellEnd"/>
      <w:r>
        <w:rPr>
          <w:i/>
        </w:rPr>
        <w:t xml:space="preserve"> war.</w:t>
      </w:r>
      <w:r>
        <w:t xml:space="preserve">“ </w:t>
      </w:r>
      <w:proofErr w:type="spellStart"/>
      <w:r>
        <w:t>Keydell</w:t>
      </w:r>
      <w:proofErr w:type="spellEnd"/>
      <w:r>
        <w:t xml:space="preserve"> 1953 142–43 by contrast sees in Gregory a fundamental break with the Hellenic past: “</w:t>
      </w:r>
      <w:r>
        <w:rPr>
          <w:i/>
        </w:rPr>
        <w:t xml:space="preserve">So </w:t>
      </w:r>
      <w:proofErr w:type="spellStart"/>
      <w:r>
        <w:rPr>
          <w:i/>
        </w:rPr>
        <w:t>erscheinen</w:t>
      </w:r>
      <w:proofErr w:type="spellEnd"/>
      <w:r>
        <w:rPr>
          <w:i/>
        </w:rPr>
        <w:t xml:space="preserve"> die </w:t>
      </w:r>
      <w:proofErr w:type="spellStart"/>
      <w:r>
        <w:rPr>
          <w:i/>
        </w:rPr>
        <w:t>Gedichte</w:t>
      </w:r>
      <w:proofErr w:type="spellEnd"/>
      <w:r>
        <w:rPr>
          <w:i/>
        </w:rPr>
        <w:t xml:space="preserve"> </w:t>
      </w:r>
      <w:proofErr w:type="spellStart"/>
      <w:r>
        <w:rPr>
          <w:i/>
        </w:rPr>
        <w:t>Gregors</w:t>
      </w:r>
      <w:proofErr w:type="spellEnd"/>
      <w:r>
        <w:rPr>
          <w:i/>
        </w:rPr>
        <w:t xml:space="preserve"> </w:t>
      </w:r>
      <w:proofErr w:type="spellStart"/>
      <w:r>
        <w:rPr>
          <w:i/>
        </w:rPr>
        <w:t>als</w:t>
      </w:r>
      <w:proofErr w:type="spellEnd"/>
      <w:r>
        <w:rPr>
          <w:i/>
        </w:rPr>
        <w:t xml:space="preserve"> </w:t>
      </w:r>
      <w:proofErr w:type="spellStart"/>
      <w:r>
        <w:rPr>
          <w:i/>
        </w:rPr>
        <w:t>ein</w:t>
      </w:r>
      <w:proofErr w:type="spellEnd"/>
      <w:r>
        <w:rPr>
          <w:i/>
        </w:rPr>
        <w:t xml:space="preserve"> </w:t>
      </w:r>
      <w:proofErr w:type="spellStart"/>
      <w:r>
        <w:rPr>
          <w:i/>
        </w:rPr>
        <w:t>Seitenschössling</w:t>
      </w:r>
      <w:proofErr w:type="spellEnd"/>
      <w:r>
        <w:rPr>
          <w:i/>
        </w:rPr>
        <w:t xml:space="preserve"> am Baum der </w:t>
      </w:r>
      <w:proofErr w:type="spellStart"/>
      <w:r>
        <w:rPr>
          <w:i/>
        </w:rPr>
        <w:t>griechishcen</w:t>
      </w:r>
      <w:proofErr w:type="spellEnd"/>
      <w:r>
        <w:rPr>
          <w:i/>
        </w:rPr>
        <w:t xml:space="preserve"> </w:t>
      </w:r>
      <w:proofErr w:type="spellStart"/>
      <w:r>
        <w:rPr>
          <w:i/>
        </w:rPr>
        <w:t>Literaturgeschicte</w:t>
      </w:r>
      <w:proofErr w:type="spellEnd"/>
      <w:r>
        <w:rPr>
          <w:i/>
        </w:rPr>
        <w:t xml:space="preserve">, </w:t>
      </w:r>
      <w:proofErr w:type="spellStart"/>
      <w:r>
        <w:rPr>
          <w:i/>
        </w:rPr>
        <w:t>entsprossen</w:t>
      </w:r>
      <w:proofErr w:type="spellEnd"/>
      <w:r>
        <w:rPr>
          <w:i/>
        </w:rPr>
        <w:t xml:space="preserve"> </w:t>
      </w:r>
      <w:proofErr w:type="spellStart"/>
      <w:r>
        <w:rPr>
          <w:i/>
        </w:rPr>
        <w:t>aus</w:t>
      </w:r>
      <w:proofErr w:type="spellEnd"/>
      <w:r>
        <w:rPr>
          <w:i/>
        </w:rPr>
        <w:t xml:space="preserve"> den </w:t>
      </w:r>
      <w:proofErr w:type="spellStart"/>
      <w:r>
        <w:rPr>
          <w:i/>
        </w:rPr>
        <w:t>Wurzeln</w:t>
      </w:r>
      <w:proofErr w:type="spellEnd"/>
      <w:r>
        <w:rPr>
          <w:i/>
        </w:rPr>
        <w:t xml:space="preserve"> </w:t>
      </w:r>
      <w:proofErr w:type="spellStart"/>
      <w:r>
        <w:rPr>
          <w:i/>
        </w:rPr>
        <w:t>einer</w:t>
      </w:r>
      <w:proofErr w:type="spellEnd"/>
      <w:r>
        <w:rPr>
          <w:i/>
        </w:rPr>
        <w:t xml:space="preserve"> </w:t>
      </w:r>
      <w:proofErr w:type="spellStart"/>
      <w:r>
        <w:rPr>
          <w:i/>
        </w:rPr>
        <w:t>Persönlichkeit</w:t>
      </w:r>
      <w:proofErr w:type="spellEnd"/>
      <w:r>
        <w:rPr>
          <w:i/>
        </w:rPr>
        <w:t xml:space="preserve">, in der die </w:t>
      </w:r>
      <w:proofErr w:type="spellStart"/>
      <w:r>
        <w:rPr>
          <w:i/>
        </w:rPr>
        <w:t>griechische</w:t>
      </w:r>
      <w:proofErr w:type="spellEnd"/>
      <w:r>
        <w:rPr>
          <w:i/>
        </w:rPr>
        <w:t xml:space="preserve"> </w:t>
      </w:r>
      <w:proofErr w:type="spellStart"/>
      <w:r>
        <w:rPr>
          <w:i/>
        </w:rPr>
        <w:t>Bildung</w:t>
      </w:r>
      <w:proofErr w:type="spellEnd"/>
      <w:r>
        <w:rPr>
          <w:i/>
        </w:rPr>
        <w:t xml:space="preserve"> </w:t>
      </w:r>
      <w:proofErr w:type="spellStart"/>
      <w:r>
        <w:rPr>
          <w:i/>
        </w:rPr>
        <w:t>durch</w:t>
      </w:r>
      <w:proofErr w:type="spellEnd"/>
      <w:r>
        <w:rPr>
          <w:i/>
        </w:rPr>
        <w:t xml:space="preserve"> </w:t>
      </w:r>
      <w:proofErr w:type="spellStart"/>
      <w:r>
        <w:rPr>
          <w:i/>
        </w:rPr>
        <w:t>innerlichstes</w:t>
      </w:r>
      <w:proofErr w:type="spellEnd"/>
      <w:r>
        <w:rPr>
          <w:i/>
        </w:rPr>
        <w:t xml:space="preserve"> </w:t>
      </w:r>
      <w:proofErr w:type="spellStart"/>
      <w:r>
        <w:rPr>
          <w:i/>
        </w:rPr>
        <w:t>Christentum</w:t>
      </w:r>
      <w:proofErr w:type="spellEnd"/>
      <w:r>
        <w:rPr>
          <w:i/>
        </w:rPr>
        <w:t xml:space="preserve"> </w:t>
      </w:r>
      <w:proofErr w:type="spellStart"/>
      <w:r>
        <w:rPr>
          <w:i/>
        </w:rPr>
        <w:t>wieder</w:t>
      </w:r>
      <w:proofErr w:type="spellEnd"/>
      <w:r>
        <w:rPr>
          <w:i/>
        </w:rPr>
        <w:t xml:space="preserve"> </w:t>
      </w:r>
      <w:proofErr w:type="spellStart"/>
      <w:r>
        <w:rPr>
          <w:i/>
        </w:rPr>
        <w:t>aufgehoben</w:t>
      </w:r>
      <w:proofErr w:type="spellEnd"/>
      <w:r>
        <w:rPr>
          <w:i/>
        </w:rPr>
        <w:t xml:space="preserve"> </w:t>
      </w:r>
      <w:proofErr w:type="spellStart"/>
      <w:r>
        <w:rPr>
          <w:i/>
        </w:rPr>
        <w:t>wurde</w:t>
      </w:r>
      <w:proofErr w:type="spellEnd"/>
      <w:r>
        <w:rPr>
          <w:i/>
        </w:rPr>
        <w:t xml:space="preserve">. </w:t>
      </w:r>
      <w:proofErr w:type="spellStart"/>
      <w:r>
        <w:rPr>
          <w:i/>
        </w:rPr>
        <w:t>Zwiespalt</w:t>
      </w:r>
      <w:proofErr w:type="spellEnd"/>
      <w:r>
        <w:rPr>
          <w:i/>
        </w:rPr>
        <w:t xml:space="preserve"> der Form in den </w:t>
      </w:r>
      <w:proofErr w:type="spellStart"/>
      <w:r>
        <w:rPr>
          <w:i/>
        </w:rPr>
        <w:t>einen</w:t>
      </w:r>
      <w:proofErr w:type="spellEnd"/>
      <w:r>
        <w:rPr>
          <w:i/>
        </w:rPr>
        <w:t xml:space="preserve">, </w:t>
      </w:r>
      <w:proofErr w:type="spellStart"/>
      <w:r>
        <w:rPr>
          <w:i/>
        </w:rPr>
        <w:t>Zwiespalt</w:t>
      </w:r>
      <w:proofErr w:type="spellEnd"/>
      <w:r>
        <w:rPr>
          <w:i/>
        </w:rPr>
        <w:t xml:space="preserve"> des </w:t>
      </w:r>
      <w:proofErr w:type="spellStart"/>
      <w:r>
        <w:rPr>
          <w:i/>
        </w:rPr>
        <w:t>Inneren</w:t>
      </w:r>
      <w:proofErr w:type="spellEnd"/>
      <w:r>
        <w:rPr>
          <w:i/>
        </w:rPr>
        <w:t xml:space="preserve"> </w:t>
      </w:r>
      <w:proofErr w:type="spellStart"/>
      <w:r>
        <w:rPr>
          <w:i/>
        </w:rPr>
        <w:t>als</w:t>
      </w:r>
      <w:proofErr w:type="spellEnd"/>
      <w:r>
        <w:rPr>
          <w:i/>
        </w:rPr>
        <w:t xml:space="preserve"> </w:t>
      </w:r>
      <w:proofErr w:type="spellStart"/>
      <w:r>
        <w:rPr>
          <w:i/>
        </w:rPr>
        <w:t>Gegenstand</w:t>
      </w:r>
      <w:proofErr w:type="spellEnd"/>
      <w:r>
        <w:rPr>
          <w:i/>
        </w:rPr>
        <w:t xml:space="preserve"> der </w:t>
      </w:r>
      <w:proofErr w:type="spellStart"/>
      <w:r>
        <w:rPr>
          <w:i/>
        </w:rPr>
        <w:t>anderen</w:t>
      </w:r>
      <w:proofErr w:type="spellEnd"/>
      <w:r>
        <w:rPr>
          <w:i/>
        </w:rPr>
        <w:t xml:space="preserve"> – </w:t>
      </w:r>
      <w:proofErr w:type="spellStart"/>
      <w:r>
        <w:rPr>
          <w:i/>
        </w:rPr>
        <w:t>beides</w:t>
      </w:r>
      <w:proofErr w:type="spellEnd"/>
      <w:r>
        <w:rPr>
          <w:i/>
        </w:rPr>
        <w:t xml:space="preserve"> </w:t>
      </w:r>
      <w:proofErr w:type="spellStart"/>
      <w:r>
        <w:rPr>
          <w:i/>
        </w:rPr>
        <w:t>bedeutend</w:t>
      </w:r>
      <w:proofErr w:type="spellEnd"/>
      <w:r>
        <w:rPr>
          <w:i/>
        </w:rPr>
        <w:t xml:space="preserve"> </w:t>
      </w:r>
      <w:proofErr w:type="spellStart"/>
      <w:r>
        <w:rPr>
          <w:i/>
        </w:rPr>
        <w:t>eine</w:t>
      </w:r>
      <w:proofErr w:type="spellEnd"/>
      <w:r>
        <w:rPr>
          <w:i/>
        </w:rPr>
        <w:t xml:space="preserve"> </w:t>
      </w:r>
      <w:proofErr w:type="spellStart"/>
      <w:r>
        <w:rPr>
          <w:i/>
        </w:rPr>
        <w:t>Loslösung</w:t>
      </w:r>
      <w:proofErr w:type="spellEnd"/>
      <w:r>
        <w:rPr>
          <w:i/>
        </w:rPr>
        <w:t xml:space="preserve"> </w:t>
      </w:r>
      <w:proofErr w:type="spellStart"/>
      <w:r>
        <w:rPr>
          <w:i/>
        </w:rPr>
        <w:t>vom</w:t>
      </w:r>
      <w:proofErr w:type="spellEnd"/>
      <w:r>
        <w:rPr>
          <w:i/>
        </w:rPr>
        <w:t xml:space="preserve"> </w:t>
      </w:r>
      <w:proofErr w:type="spellStart"/>
      <w:r>
        <w:rPr>
          <w:i/>
        </w:rPr>
        <w:t>Antiken</w:t>
      </w:r>
      <w:proofErr w:type="spellEnd"/>
      <w:r>
        <w:rPr>
          <w:i/>
        </w:rPr>
        <w:t xml:space="preserve">. </w:t>
      </w:r>
      <w:proofErr w:type="spellStart"/>
      <w:r>
        <w:rPr>
          <w:i/>
        </w:rPr>
        <w:t>Dass</w:t>
      </w:r>
      <w:proofErr w:type="spellEnd"/>
      <w:r>
        <w:rPr>
          <w:i/>
        </w:rPr>
        <w:t xml:space="preserve"> </w:t>
      </w:r>
      <w:proofErr w:type="spellStart"/>
      <w:r>
        <w:rPr>
          <w:i/>
        </w:rPr>
        <w:t>sie</w:t>
      </w:r>
      <w:proofErr w:type="spellEnd"/>
      <w:r>
        <w:rPr>
          <w:i/>
        </w:rPr>
        <w:t xml:space="preserve"> </w:t>
      </w:r>
      <w:proofErr w:type="spellStart"/>
      <w:r>
        <w:rPr>
          <w:i/>
        </w:rPr>
        <w:t>uns</w:t>
      </w:r>
      <w:proofErr w:type="spellEnd"/>
      <w:r>
        <w:rPr>
          <w:i/>
        </w:rPr>
        <w:t xml:space="preserve"> </w:t>
      </w:r>
      <w:proofErr w:type="spellStart"/>
      <w:r>
        <w:rPr>
          <w:i/>
        </w:rPr>
        <w:t>diese</w:t>
      </w:r>
      <w:proofErr w:type="spellEnd"/>
      <w:r>
        <w:rPr>
          <w:i/>
        </w:rPr>
        <w:t xml:space="preserve"> </w:t>
      </w:r>
      <w:proofErr w:type="spellStart"/>
      <w:r>
        <w:rPr>
          <w:i/>
        </w:rPr>
        <w:t>Abkehr</w:t>
      </w:r>
      <w:proofErr w:type="spellEnd"/>
      <w:r>
        <w:rPr>
          <w:i/>
        </w:rPr>
        <w:t xml:space="preserve"> von der </w:t>
      </w:r>
      <w:proofErr w:type="spellStart"/>
      <w:r>
        <w:rPr>
          <w:i/>
        </w:rPr>
        <w:t>antiken</w:t>
      </w:r>
      <w:proofErr w:type="spellEnd"/>
      <w:r>
        <w:rPr>
          <w:i/>
        </w:rPr>
        <w:t xml:space="preserve"> </w:t>
      </w:r>
      <w:proofErr w:type="spellStart"/>
      <w:r>
        <w:rPr>
          <w:i/>
        </w:rPr>
        <w:t>Formen</w:t>
      </w:r>
      <w:proofErr w:type="spellEnd"/>
      <w:r>
        <w:rPr>
          <w:i/>
        </w:rPr>
        <w:t xml:space="preserve">– und </w:t>
      </w:r>
      <w:proofErr w:type="spellStart"/>
      <w:r>
        <w:rPr>
          <w:i/>
        </w:rPr>
        <w:t>Geisteswelt</w:t>
      </w:r>
      <w:proofErr w:type="spellEnd"/>
      <w:r>
        <w:rPr>
          <w:i/>
        </w:rPr>
        <w:t xml:space="preserve"> </w:t>
      </w:r>
      <w:proofErr w:type="spellStart"/>
      <w:r>
        <w:rPr>
          <w:i/>
        </w:rPr>
        <w:t>erkennen</w:t>
      </w:r>
      <w:proofErr w:type="spellEnd"/>
      <w:r>
        <w:rPr>
          <w:i/>
        </w:rPr>
        <w:t xml:space="preserve"> </w:t>
      </w:r>
      <w:proofErr w:type="spellStart"/>
      <w:r>
        <w:rPr>
          <w:i/>
        </w:rPr>
        <w:t>lassen</w:t>
      </w:r>
      <w:proofErr w:type="spellEnd"/>
      <w:r>
        <w:rPr>
          <w:i/>
        </w:rPr>
        <w:t xml:space="preserve">, </w:t>
      </w:r>
      <w:proofErr w:type="spellStart"/>
      <w:r>
        <w:rPr>
          <w:i/>
        </w:rPr>
        <w:t>eine</w:t>
      </w:r>
      <w:proofErr w:type="spellEnd"/>
      <w:r>
        <w:rPr>
          <w:i/>
        </w:rPr>
        <w:t xml:space="preserve"> </w:t>
      </w:r>
      <w:proofErr w:type="spellStart"/>
      <w:r>
        <w:rPr>
          <w:i/>
        </w:rPr>
        <w:t>Abkehr</w:t>
      </w:r>
      <w:proofErr w:type="spellEnd"/>
      <w:r>
        <w:rPr>
          <w:i/>
        </w:rPr>
        <w:t xml:space="preserve">, die </w:t>
      </w:r>
      <w:proofErr w:type="spellStart"/>
      <w:r>
        <w:rPr>
          <w:i/>
        </w:rPr>
        <w:t>ganz</w:t>
      </w:r>
      <w:proofErr w:type="spellEnd"/>
      <w:r>
        <w:rPr>
          <w:i/>
        </w:rPr>
        <w:t xml:space="preserve"> </w:t>
      </w:r>
      <w:proofErr w:type="spellStart"/>
      <w:r>
        <w:rPr>
          <w:i/>
        </w:rPr>
        <w:t>unfreiwillig</w:t>
      </w:r>
      <w:proofErr w:type="spellEnd"/>
      <w:r>
        <w:rPr>
          <w:i/>
        </w:rPr>
        <w:t xml:space="preserve"> </w:t>
      </w:r>
      <w:proofErr w:type="spellStart"/>
      <w:r>
        <w:rPr>
          <w:i/>
        </w:rPr>
        <w:t>ist</w:t>
      </w:r>
      <w:proofErr w:type="spellEnd"/>
      <w:r>
        <w:rPr>
          <w:i/>
        </w:rPr>
        <w:t xml:space="preserve">, </w:t>
      </w:r>
      <w:proofErr w:type="spellStart"/>
      <w:r>
        <w:rPr>
          <w:i/>
        </w:rPr>
        <w:t>erzwungen</w:t>
      </w:r>
      <w:proofErr w:type="spellEnd"/>
      <w:r>
        <w:rPr>
          <w:i/>
        </w:rPr>
        <w:t xml:space="preserve"> </w:t>
      </w:r>
      <w:proofErr w:type="spellStart"/>
      <w:r>
        <w:rPr>
          <w:i/>
        </w:rPr>
        <w:t>durch</w:t>
      </w:r>
      <w:proofErr w:type="spellEnd"/>
      <w:r>
        <w:rPr>
          <w:i/>
        </w:rPr>
        <w:t xml:space="preserve"> die </w:t>
      </w:r>
      <w:proofErr w:type="spellStart"/>
      <w:r>
        <w:rPr>
          <w:i/>
        </w:rPr>
        <w:t>Verchristlichung</w:t>
      </w:r>
      <w:proofErr w:type="spellEnd"/>
      <w:r>
        <w:rPr>
          <w:i/>
        </w:rPr>
        <w:t xml:space="preserve"> des </w:t>
      </w:r>
      <w:proofErr w:type="spellStart"/>
      <w:r>
        <w:rPr>
          <w:i/>
        </w:rPr>
        <w:t>Geistes</w:t>
      </w:r>
      <w:proofErr w:type="spellEnd"/>
      <w:r>
        <w:rPr>
          <w:i/>
        </w:rPr>
        <w:t xml:space="preserve"> – das </w:t>
      </w:r>
      <w:proofErr w:type="spellStart"/>
      <w:r>
        <w:rPr>
          <w:i/>
        </w:rPr>
        <w:t>ist</w:t>
      </w:r>
      <w:proofErr w:type="spellEnd"/>
      <w:r>
        <w:rPr>
          <w:i/>
        </w:rPr>
        <w:t xml:space="preserve">, </w:t>
      </w:r>
      <w:proofErr w:type="spellStart"/>
      <w:r>
        <w:rPr>
          <w:i/>
        </w:rPr>
        <w:t>über</w:t>
      </w:r>
      <w:proofErr w:type="spellEnd"/>
      <w:r>
        <w:rPr>
          <w:i/>
        </w:rPr>
        <w:t xml:space="preserve"> das </w:t>
      </w:r>
      <w:proofErr w:type="spellStart"/>
      <w:r>
        <w:rPr>
          <w:i/>
        </w:rPr>
        <w:t>Literarhistorische</w:t>
      </w:r>
      <w:proofErr w:type="spellEnd"/>
      <w:r>
        <w:rPr>
          <w:i/>
        </w:rPr>
        <w:t xml:space="preserve"> </w:t>
      </w:r>
      <w:proofErr w:type="spellStart"/>
      <w:r>
        <w:rPr>
          <w:i/>
        </w:rPr>
        <w:t>hinaus</w:t>
      </w:r>
      <w:proofErr w:type="spellEnd"/>
      <w:r>
        <w:rPr>
          <w:i/>
        </w:rPr>
        <w:t xml:space="preserve">, die </w:t>
      </w:r>
      <w:proofErr w:type="spellStart"/>
      <w:r>
        <w:rPr>
          <w:i/>
        </w:rPr>
        <w:t>allgemeine</w:t>
      </w:r>
      <w:proofErr w:type="spellEnd"/>
      <w:r>
        <w:rPr>
          <w:i/>
        </w:rPr>
        <w:t xml:space="preserve"> </w:t>
      </w:r>
      <w:proofErr w:type="spellStart"/>
      <w:r>
        <w:rPr>
          <w:i/>
        </w:rPr>
        <w:t>geistesgeschichtliche</w:t>
      </w:r>
      <w:proofErr w:type="spellEnd"/>
      <w:r>
        <w:rPr>
          <w:i/>
        </w:rPr>
        <w:t xml:space="preserve"> </w:t>
      </w:r>
      <w:proofErr w:type="spellStart"/>
      <w:r>
        <w:rPr>
          <w:i/>
        </w:rPr>
        <w:t>Bedeutung</w:t>
      </w:r>
      <w:proofErr w:type="spellEnd"/>
      <w:r>
        <w:rPr>
          <w:i/>
        </w:rPr>
        <w:t xml:space="preserve"> der </w:t>
      </w:r>
      <w:proofErr w:type="spellStart"/>
      <w:r>
        <w:rPr>
          <w:i/>
        </w:rPr>
        <w:t>Gedichte</w:t>
      </w:r>
      <w:proofErr w:type="spellEnd"/>
      <w:r>
        <w:rPr>
          <w:i/>
        </w:rPr>
        <w:t xml:space="preserve"> </w:t>
      </w:r>
      <w:proofErr w:type="spellStart"/>
      <w:r>
        <w:rPr>
          <w:i/>
        </w:rPr>
        <w:t>Gregors</w:t>
      </w:r>
      <w:proofErr w:type="spellEnd"/>
      <w:r>
        <w:t>.”</w:t>
      </w:r>
    </w:p>
  </w:footnote>
  <w:footnote w:id="184">
    <w:p w:rsidR="003F6DF6" w:rsidRDefault="003F6DF6">
      <w:pPr>
        <w:pStyle w:val="FootnoteText"/>
      </w:pPr>
      <w:r>
        <w:rPr>
          <w:rStyle w:val="FootnoteReference"/>
        </w:rPr>
        <w:footnoteRef/>
      </w:r>
      <w:r>
        <w:t xml:space="preserve"> Harder 2012 </w:t>
      </w:r>
      <w:r>
        <w:rPr>
          <w:i/>
        </w:rPr>
        <w:t xml:space="preserve">ad </w:t>
      </w:r>
      <w:proofErr w:type="spellStart"/>
      <w:r>
        <w:rPr>
          <w:i/>
        </w:rPr>
        <w:t>fr.</w:t>
      </w:r>
      <w:proofErr w:type="spellEnd"/>
      <w:r>
        <w:rPr>
          <w:i/>
        </w:rPr>
        <w:t xml:space="preserve"> 1.25–28</w:t>
      </w:r>
      <w:r>
        <w:t xml:space="preserve"> points to </w:t>
      </w:r>
      <w:proofErr w:type="spellStart"/>
      <w:r>
        <w:t>to</w:t>
      </w:r>
      <w:proofErr w:type="spellEnd"/>
      <w:r>
        <w:t xml:space="preserve"> </w:t>
      </w:r>
      <w:r>
        <w:rPr>
          <w:i/>
        </w:rPr>
        <w:t>Il.</w:t>
      </w:r>
      <w:r>
        <w:t xml:space="preserve"> 9.61 for the importance of novelty; Pi. </w:t>
      </w:r>
      <w:r>
        <w:rPr>
          <w:i/>
        </w:rPr>
        <w:t>O.</w:t>
      </w:r>
      <w:r>
        <w:t xml:space="preserve">6.22 and </w:t>
      </w:r>
      <w:r>
        <w:rPr>
          <w:i/>
        </w:rPr>
        <w:t>P.</w:t>
      </w:r>
      <w:r>
        <w:t xml:space="preserve"> 4.247 as important predecessors for the “poem as road” motif; and </w:t>
      </w:r>
      <w:proofErr w:type="spellStart"/>
      <w:r>
        <w:t>Hes</w:t>
      </w:r>
      <w:proofErr w:type="spellEnd"/>
      <w:r>
        <w:t xml:space="preserve">. </w:t>
      </w:r>
      <w:r>
        <w:rPr>
          <w:i/>
        </w:rPr>
        <w:t>Op.</w:t>
      </w:r>
      <w:r>
        <w:t xml:space="preserve"> 286ff. for the juxtaposition of narrow and wide roads.</w:t>
      </w:r>
    </w:p>
  </w:footnote>
  <w:footnote w:id="185">
    <w:p w:rsidR="003F6DF6" w:rsidRDefault="003F6DF6">
      <w:pPr>
        <w:pStyle w:val="FootnoteText"/>
      </w:pPr>
      <w:r>
        <w:rPr>
          <w:rStyle w:val="FootnoteReference"/>
        </w:rPr>
        <w:footnoteRef/>
      </w:r>
      <w:r>
        <w:t xml:space="preserve"> I cite the </w:t>
      </w:r>
      <w:proofErr w:type="spellStart"/>
      <w:r>
        <w:rPr>
          <w:i/>
        </w:rPr>
        <w:t>Aetia</w:t>
      </w:r>
      <w:proofErr w:type="spellEnd"/>
      <w:r>
        <w:t xml:space="preserve"> according to Harder 2012.</w:t>
      </w:r>
    </w:p>
  </w:footnote>
  <w:footnote w:id="186">
    <w:p w:rsidR="003F6DF6" w:rsidRDefault="003F6DF6">
      <w:pPr>
        <w:pStyle w:val="FootnoteText"/>
      </w:pPr>
      <w:r>
        <w:rPr>
          <w:rStyle w:val="FootnoteReference"/>
        </w:rPr>
        <w:footnoteRef/>
      </w:r>
      <w:r>
        <w:t xml:space="preserve"> </w:t>
      </w:r>
      <w:proofErr w:type="spellStart"/>
      <w:r>
        <w:t>Caillau</w:t>
      </w:r>
      <w:proofErr w:type="spellEnd"/>
      <w:r>
        <w:t xml:space="preserve"> 1842 places a full-stop here but it is clear from what follows that we need a comma instead.</w:t>
      </w:r>
    </w:p>
  </w:footnote>
  <w:footnote w:id="187">
    <w:p w:rsidR="003F6DF6" w:rsidRDefault="003F6DF6">
      <w:pPr>
        <w:pStyle w:val="FootnoteText"/>
      </w:pPr>
      <w:r>
        <w:rPr>
          <w:rStyle w:val="FootnoteReference"/>
        </w:rPr>
        <w:footnoteRef/>
      </w:r>
      <w:r>
        <w:t xml:space="preserve"> </w:t>
      </w:r>
      <w:proofErr w:type="spellStart"/>
      <w:r>
        <w:rPr>
          <w:rStyle w:val="GreekQuote0"/>
        </w:rPr>
        <w:t>Εἰσέλθ</w:t>
      </w:r>
      <w:proofErr w:type="spellEnd"/>
      <w:r>
        <w:rPr>
          <w:rStyle w:val="GreekQuote0"/>
        </w:rPr>
        <w:t>α</w:t>
      </w:r>
      <w:proofErr w:type="spellStart"/>
      <w:r>
        <w:rPr>
          <w:rStyle w:val="GreekQuote0"/>
        </w:rPr>
        <w:t>τε</w:t>
      </w:r>
      <w:proofErr w:type="spellEnd"/>
      <w:r>
        <w:t xml:space="preserve"> </w:t>
      </w:r>
      <w:proofErr w:type="spellStart"/>
      <w:r>
        <w:rPr>
          <w:rStyle w:val="GreekQuote0"/>
        </w:rPr>
        <w:t>διὰ</w:t>
      </w:r>
      <w:proofErr w:type="spellEnd"/>
      <w:r>
        <w:t xml:space="preserve"> </w:t>
      </w:r>
      <w:proofErr w:type="spellStart"/>
      <w:r>
        <w:rPr>
          <w:rStyle w:val="GreekQuote0"/>
        </w:rPr>
        <w:t>τῆς</w:t>
      </w:r>
      <w:proofErr w:type="spellEnd"/>
      <w:r>
        <w:t xml:space="preserve"> </w:t>
      </w:r>
      <w:proofErr w:type="spellStart"/>
      <w:r>
        <w:rPr>
          <w:rStyle w:val="GreekQuote0"/>
        </w:rPr>
        <w:t>στενῆς</w:t>
      </w:r>
      <w:proofErr w:type="spellEnd"/>
      <w:r>
        <w:t xml:space="preserve"> </w:t>
      </w:r>
      <w:r>
        <w:rPr>
          <w:rStyle w:val="GreekQuote0"/>
        </w:rPr>
        <w:t>π</w:t>
      </w:r>
      <w:proofErr w:type="spellStart"/>
      <w:r>
        <w:rPr>
          <w:rStyle w:val="GreekQuote0"/>
        </w:rPr>
        <w:t>ύλης</w:t>
      </w:r>
      <w:proofErr w:type="spellEnd"/>
      <w:r>
        <w:t xml:space="preserve">· </w:t>
      </w:r>
      <w:proofErr w:type="spellStart"/>
      <w:r>
        <w:rPr>
          <w:rStyle w:val="GreekQuote0"/>
        </w:rPr>
        <w:t>ὅτι</w:t>
      </w:r>
      <w:proofErr w:type="spellEnd"/>
      <w:r>
        <w:t xml:space="preserve"> </w:t>
      </w:r>
      <w:r>
        <w:rPr>
          <w:rStyle w:val="GreekQuote0"/>
        </w:rPr>
        <w:t>πλα</w:t>
      </w:r>
      <w:proofErr w:type="spellStart"/>
      <w:r>
        <w:rPr>
          <w:rStyle w:val="GreekQuote0"/>
        </w:rPr>
        <w:t>τεῖ</w:t>
      </w:r>
      <w:proofErr w:type="spellEnd"/>
      <w:r>
        <w:rPr>
          <w:rStyle w:val="GreekQuote0"/>
        </w:rPr>
        <w:t>α</w:t>
      </w:r>
      <w:r>
        <w:t xml:space="preserve"> </w:t>
      </w:r>
      <w:r>
        <w:rPr>
          <w:rStyle w:val="GreekQuote0"/>
        </w:rPr>
        <w:t>ἡ</w:t>
      </w:r>
      <w:r>
        <w:t xml:space="preserve"> </w:t>
      </w:r>
      <w:r>
        <w:rPr>
          <w:rStyle w:val="GreekQuote0"/>
        </w:rPr>
        <w:t>π</w:t>
      </w:r>
      <w:proofErr w:type="spellStart"/>
      <w:r>
        <w:rPr>
          <w:rStyle w:val="GreekQuote0"/>
        </w:rPr>
        <w:t>ύλη</w:t>
      </w:r>
      <w:proofErr w:type="spellEnd"/>
      <w:r>
        <w:t xml:space="preserve"> </w:t>
      </w:r>
      <w:r>
        <w:rPr>
          <w:rStyle w:val="GreekQuote0"/>
        </w:rPr>
        <w:t>καὶ</w:t>
      </w:r>
      <w:r>
        <w:t xml:space="preserve"> </w:t>
      </w:r>
      <w:proofErr w:type="spellStart"/>
      <w:r>
        <w:rPr>
          <w:rStyle w:val="GreekQuote0"/>
        </w:rPr>
        <w:t>εὐρύχωρος</w:t>
      </w:r>
      <w:proofErr w:type="spellEnd"/>
      <w:r>
        <w:t xml:space="preserve"> </w:t>
      </w:r>
      <w:r>
        <w:rPr>
          <w:rStyle w:val="GreekQuote0"/>
        </w:rPr>
        <w:t>ἡ</w:t>
      </w:r>
      <w:r>
        <w:t xml:space="preserve"> </w:t>
      </w:r>
      <w:proofErr w:type="spellStart"/>
      <w:r>
        <w:rPr>
          <w:rStyle w:val="GreekQuote0"/>
        </w:rPr>
        <w:t>ὁδὸς</w:t>
      </w:r>
      <w:proofErr w:type="spellEnd"/>
      <w:r>
        <w:t xml:space="preserve"> </w:t>
      </w:r>
      <w:r>
        <w:rPr>
          <w:rStyle w:val="GreekQuote0"/>
        </w:rPr>
        <w:t>ἡ</w:t>
      </w:r>
      <w:r>
        <w:t xml:space="preserve"> </w:t>
      </w:r>
      <w:r>
        <w:rPr>
          <w:rStyle w:val="GreekQuote0"/>
        </w:rPr>
        <w:t>ἀπ</w:t>
      </w:r>
      <w:proofErr w:type="spellStart"/>
      <w:r>
        <w:rPr>
          <w:rStyle w:val="GreekQuote0"/>
        </w:rPr>
        <w:t>άγουσ</w:t>
      </w:r>
      <w:proofErr w:type="spellEnd"/>
      <w:r>
        <w:rPr>
          <w:rStyle w:val="GreekQuote0"/>
        </w:rPr>
        <w:t>α</w:t>
      </w:r>
      <w:r>
        <w:t xml:space="preserve"> </w:t>
      </w:r>
      <w:proofErr w:type="spellStart"/>
      <w:r>
        <w:rPr>
          <w:rStyle w:val="GreekQuote0"/>
        </w:rPr>
        <w:t>εἰς</w:t>
      </w:r>
      <w:proofErr w:type="spellEnd"/>
      <w:r>
        <w:t xml:space="preserve"> </w:t>
      </w:r>
      <w:proofErr w:type="spellStart"/>
      <w:r>
        <w:rPr>
          <w:rStyle w:val="GreekQuote0"/>
        </w:rPr>
        <w:t>τὴν</w:t>
      </w:r>
      <w:proofErr w:type="spellEnd"/>
      <w:r>
        <w:t xml:space="preserve"> </w:t>
      </w:r>
      <w:r>
        <w:rPr>
          <w:rStyle w:val="GreekQuote0"/>
        </w:rPr>
        <w:t>ἀπ</w:t>
      </w:r>
      <w:proofErr w:type="spellStart"/>
      <w:r>
        <w:rPr>
          <w:rStyle w:val="GreekQuote0"/>
        </w:rPr>
        <w:t>ώλει</w:t>
      </w:r>
      <w:proofErr w:type="spellEnd"/>
      <w:r>
        <w:rPr>
          <w:rStyle w:val="GreekQuote0"/>
        </w:rPr>
        <w:t>αν</w:t>
      </w:r>
      <w:r>
        <w:t xml:space="preserve"> </w:t>
      </w:r>
      <w:r>
        <w:rPr>
          <w:rStyle w:val="GreekQuote0"/>
        </w:rPr>
        <w:t>καὶ</w:t>
      </w:r>
      <w:r>
        <w:t xml:space="preserve"> </w:t>
      </w:r>
      <w:r>
        <w:rPr>
          <w:rStyle w:val="GreekQuote0"/>
        </w:rPr>
        <w:t>π</w:t>
      </w:r>
      <w:proofErr w:type="spellStart"/>
      <w:r>
        <w:rPr>
          <w:rStyle w:val="GreekQuote0"/>
        </w:rPr>
        <w:t>ολλοί</w:t>
      </w:r>
      <w:proofErr w:type="spellEnd"/>
      <w:r>
        <w:t xml:space="preserve"> </w:t>
      </w:r>
      <w:proofErr w:type="spellStart"/>
      <w:r>
        <w:rPr>
          <w:rStyle w:val="GreekQuote0"/>
        </w:rPr>
        <w:t>εἰσιν</w:t>
      </w:r>
      <w:proofErr w:type="spellEnd"/>
      <w:r>
        <w:t xml:space="preserve"> </w:t>
      </w:r>
      <w:proofErr w:type="spellStart"/>
      <w:r>
        <w:rPr>
          <w:rStyle w:val="GreekQuote0"/>
        </w:rPr>
        <w:t>οἱ</w:t>
      </w:r>
      <w:proofErr w:type="spellEnd"/>
      <w:r>
        <w:t xml:space="preserve"> </w:t>
      </w:r>
      <w:proofErr w:type="spellStart"/>
      <w:r>
        <w:rPr>
          <w:rStyle w:val="GreekQuote0"/>
        </w:rPr>
        <w:t>εἰσερχόμενοι</w:t>
      </w:r>
      <w:proofErr w:type="spellEnd"/>
      <w:r>
        <w:t xml:space="preserve"> </w:t>
      </w:r>
      <w:proofErr w:type="spellStart"/>
      <w:r>
        <w:rPr>
          <w:rStyle w:val="GreekQuote0"/>
        </w:rPr>
        <w:t>δι</w:t>
      </w:r>
      <w:proofErr w:type="spellEnd"/>
      <w:r>
        <w:rPr>
          <w:rStyle w:val="GreekQuote0"/>
        </w:rPr>
        <w:t>᾿</w:t>
      </w:r>
      <w:r>
        <w:t xml:space="preserve"> </w:t>
      </w:r>
      <w:r>
        <w:rPr>
          <w:rStyle w:val="GreekQuote0"/>
        </w:rPr>
        <w:t>α</w:t>
      </w:r>
      <w:proofErr w:type="spellStart"/>
      <w:r>
        <w:rPr>
          <w:rStyle w:val="GreekQuote0"/>
        </w:rPr>
        <w:t>ὐτῆς</w:t>
      </w:r>
      <w:proofErr w:type="spellEnd"/>
      <w:r>
        <w:t xml:space="preserve">· 14 </w:t>
      </w:r>
      <w:proofErr w:type="spellStart"/>
      <w:r>
        <w:rPr>
          <w:rStyle w:val="GreekQuote0"/>
        </w:rPr>
        <w:t>τί</w:t>
      </w:r>
      <w:proofErr w:type="spellEnd"/>
      <w:r>
        <w:t xml:space="preserve"> </w:t>
      </w:r>
      <w:proofErr w:type="spellStart"/>
      <w:r>
        <w:rPr>
          <w:rStyle w:val="GreekQuote0"/>
        </w:rPr>
        <w:t>στενὴ</w:t>
      </w:r>
      <w:proofErr w:type="spellEnd"/>
      <w:r>
        <w:t xml:space="preserve"> </w:t>
      </w:r>
      <w:r>
        <w:rPr>
          <w:rStyle w:val="GreekQuote0"/>
        </w:rPr>
        <w:t>ἡ</w:t>
      </w:r>
      <w:r>
        <w:t xml:space="preserve"> </w:t>
      </w:r>
      <w:r>
        <w:rPr>
          <w:rStyle w:val="GreekQuote0"/>
        </w:rPr>
        <w:t>π</w:t>
      </w:r>
      <w:proofErr w:type="spellStart"/>
      <w:r>
        <w:rPr>
          <w:rStyle w:val="GreekQuote0"/>
        </w:rPr>
        <w:t>ύλη</w:t>
      </w:r>
      <w:proofErr w:type="spellEnd"/>
      <w:r>
        <w:t xml:space="preserve"> </w:t>
      </w:r>
      <w:r>
        <w:rPr>
          <w:rStyle w:val="GreekQuote0"/>
        </w:rPr>
        <w:t>καὶ</w:t>
      </w:r>
      <w:r>
        <w:t xml:space="preserve"> </w:t>
      </w:r>
      <w:proofErr w:type="spellStart"/>
      <w:r>
        <w:rPr>
          <w:rStyle w:val="GreekQuote0"/>
        </w:rPr>
        <w:t>τεθλιμμένη</w:t>
      </w:r>
      <w:proofErr w:type="spellEnd"/>
      <w:r>
        <w:t xml:space="preserve"> </w:t>
      </w:r>
      <w:r>
        <w:rPr>
          <w:rStyle w:val="GreekQuote0"/>
        </w:rPr>
        <w:t>ἡ</w:t>
      </w:r>
      <w:r>
        <w:t xml:space="preserve"> </w:t>
      </w:r>
      <w:proofErr w:type="spellStart"/>
      <w:r>
        <w:rPr>
          <w:rStyle w:val="GreekQuote0"/>
        </w:rPr>
        <w:t>ὁδὸς</w:t>
      </w:r>
      <w:proofErr w:type="spellEnd"/>
      <w:r>
        <w:t xml:space="preserve"> </w:t>
      </w:r>
      <w:r>
        <w:rPr>
          <w:rStyle w:val="GreekQuote0"/>
        </w:rPr>
        <w:t>ἡ</w:t>
      </w:r>
      <w:r>
        <w:t xml:space="preserve"> </w:t>
      </w:r>
      <w:r>
        <w:rPr>
          <w:rStyle w:val="GreekQuote0"/>
        </w:rPr>
        <w:t>ἀπ</w:t>
      </w:r>
      <w:proofErr w:type="spellStart"/>
      <w:r>
        <w:rPr>
          <w:rStyle w:val="GreekQuote0"/>
        </w:rPr>
        <w:t>άγουσ</w:t>
      </w:r>
      <w:proofErr w:type="spellEnd"/>
      <w:r>
        <w:rPr>
          <w:rStyle w:val="GreekQuote0"/>
        </w:rPr>
        <w:t>α</w:t>
      </w:r>
      <w:r>
        <w:t xml:space="preserve"> </w:t>
      </w:r>
      <w:proofErr w:type="spellStart"/>
      <w:r>
        <w:rPr>
          <w:rStyle w:val="GreekQuote0"/>
        </w:rPr>
        <w:t>εἰς</w:t>
      </w:r>
      <w:proofErr w:type="spellEnd"/>
      <w:r>
        <w:t xml:space="preserve"> </w:t>
      </w:r>
      <w:proofErr w:type="spellStart"/>
      <w:r>
        <w:rPr>
          <w:rStyle w:val="GreekQuote0"/>
        </w:rPr>
        <w:t>τὴν</w:t>
      </w:r>
      <w:proofErr w:type="spellEnd"/>
      <w:r>
        <w:t xml:space="preserve"> </w:t>
      </w:r>
      <w:proofErr w:type="spellStart"/>
      <w:r>
        <w:rPr>
          <w:rStyle w:val="GreekQuote0"/>
        </w:rPr>
        <w:t>ζωὴν</w:t>
      </w:r>
      <w:proofErr w:type="spellEnd"/>
      <w:r>
        <w:t xml:space="preserve"> </w:t>
      </w:r>
      <w:r>
        <w:rPr>
          <w:rStyle w:val="GreekQuote0"/>
        </w:rPr>
        <w:t>καὶ</w:t>
      </w:r>
      <w:r>
        <w:t xml:space="preserve"> </w:t>
      </w:r>
      <w:proofErr w:type="spellStart"/>
      <w:r>
        <w:rPr>
          <w:rStyle w:val="GreekQuote0"/>
        </w:rPr>
        <w:t>ὀλίγοι</w:t>
      </w:r>
      <w:proofErr w:type="spellEnd"/>
      <w:r>
        <w:t xml:space="preserve"> </w:t>
      </w:r>
      <w:proofErr w:type="spellStart"/>
      <w:r>
        <w:rPr>
          <w:rStyle w:val="GreekQuote0"/>
        </w:rPr>
        <w:t>εἰσὶν</w:t>
      </w:r>
      <w:proofErr w:type="spellEnd"/>
      <w:r>
        <w:t xml:space="preserve"> </w:t>
      </w:r>
      <w:proofErr w:type="spellStart"/>
      <w:r>
        <w:rPr>
          <w:rStyle w:val="GreekQuote0"/>
        </w:rPr>
        <w:t>οἱ</w:t>
      </w:r>
      <w:proofErr w:type="spellEnd"/>
      <w:r>
        <w:t xml:space="preserve"> </w:t>
      </w:r>
      <w:proofErr w:type="spellStart"/>
      <w:r>
        <w:rPr>
          <w:rStyle w:val="GreekQuote0"/>
        </w:rPr>
        <w:t>εὑρίσκοντες</w:t>
      </w:r>
      <w:proofErr w:type="spellEnd"/>
      <w:r>
        <w:t xml:space="preserve"> </w:t>
      </w:r>
      <w:r>
        <w:rPr>
          <w:rStyle w:val="GreekQuote0"/>
        </w:rPr>
        <w:t>α</w:t>
      </w:r>
      <w:proofErr w:type="spellStart"/>
      <w:r>
        <w:rPr>
          <w:rStyle w:val="GreekQuote0"/>
        </w:rPr>
        <w:t>ὐτήν</w:t>
      </w:r>
      <w:proofErr w:type="spellEnd"/>
      <w:r>
        <w:t>. (“Enter through the narrow gate, for wide is the gate and broad the road that leads to destruction and many are those who enter through it. But how narrow the gate and small the road that leads to life! Few are those who enter through it.” Mt 7.13–14)</w:t>
      </w:r>
    </w:p>
  </w:footnote>
  <w:footnote w:id="188">
    <w:p w:rsidR="003F6DF6" w:rsidRDefault="003F6DF6">
      <w:pPr>
        <w:pStyle w:val="FootnoteText"/>
      </w:pPr>
      <w:r>
        <w:rPr>
          <w:rStyle w:val="FootnoteReference"/>
        </w:rPr>
        <w:footnoteRef/>
      </w:r>
      <w:r>
        <w:t xml:space="preserve"> </w:t>
      </w:r>
      <w:proofErr w:type="spellStart"/>
      <w:r>
        <w:rPr>
          <w:i/>
        </w:rPr>
        <w:t>scripsi</w:t>
      </w:r>
      <w:proofErr w:type="spellEnd"/>
      <w:r>
        <w:t xml:space="preserve">. The manuscripts carry </w:t>
      </w:r>
      <w:proofErr w:type="spellStart"/>
      <w:r>
        <w:rPr>
          <w:rStyle w:val="GreekQuote0"/>
        </w:rPr>
        <w:t>εἰ</w:t>
      </w:r>
      <w:proofErr w:type="spellEnd"/>
      <w:r>
        <w:t xml:space="preserve"> but there is no apodosis to be found, and the point of the lines seems to be that not even the scriptures are a completely safe refuge, since they provide opportunities for abuse to heretics.</w:t>
      </w:r>
    </w:p>
  </w:footnote>
  <w:footnote w:id="189">
    <w:p w:rsidR="003F6DF6" w:rsidRDefault="003F6DF6">
      <w:pPr>
        <w:pStyle w:val="FootnoteText"/>
      </w:pPr>
      <w:r>
        <w:rPr>
          <w:rStyle w:val="FootnoteReference"/>
        </w:rPr>
        <w:footnoteRef/>
      </w:r>
      <w:r>
        <w:t xml:space="preserve"> </w:t>
      </w:r>
      <w:proofErr w:type="spellStart"/>
      <w:r>
        <w:t>Milovanovič</w:t>
      </w:r>
      <w:proofErr w:type="spellEnd"/>
      <w:r>
        <w:t xml:space="preserve">-Barham 1997 501, 504; </w:t>
      </w:r>
      <w:proofErr w:type="spellStart"/>
      <w:r>
        <w:t>Caillau</w:t>
      </w:r>
      <w:proofErr w:type="spellEnd"/>
      <w:r>
        <w:t xml:space="preserve"> 1842 </w:t>
      </w:r>
      <w:r>
        <w:rPr>
          <w:i/>
        </w:rPr>
        <w:t>ad loc.</w:t>
      </w:r>
    </w:p>
  </w:footnote>
  <w:footnote w:id="190">
    <w:p w:rsidR="003F6DF6" w:rsidRDefault="003F6DF6">
      <w:pPr>
        <w:pStyle w:val="FootnoteText"/>
      </w:pPr>
      <w:r>
        <w:rPr>
          <w:rStyle w:val="FootnoteReference"/>
        </w:rPr>
        <w:footnoteRef/>
      </w:r>
      <w:r>
        <w:t xml:space="preserve"> The past contrafactual nature of the apodosis in lines 8–9 (</w:t>
      </w:r>
      <w:r>
        <w:rPr>
          <w:rStyle w:val="GreekQuote0"/>
        </w:rPr>
        <w:t>π</w:t>
      </w:r>
      <w:proofErr w:type="spellStart"/>
      <w:r>
        <w:rPr>
          <w:rStyle w:val="GreekQuote0"/>
        </w:rPr>
        <w:t>άντων</w:t>
      </w:r>
      <w:proofErr w:type="spellEnd"/>
      <w:r>
        <w:t xml:space="preserve"> </w:t>
      </w:r>
      <w:proofErr w:type="spellStart"/>
      <w:r>
        <w:rPr>
          <w:rStyle w:val="GreekQuote0"/>
        </w:rPr>
        <w:t>μὲν</w:t>
      </w:r>
      <w:proofErr w:type="spellEnd"/>
      <w:r>
        <w:t xml:space="preserve"> </w:t>
      </w:r>
      <w:proofErr w:type="spellStart"/>
      <w:r>
        <w:rPr>
          <w:rStyle w:val="GreekQuote0"/>
        </w:rPr>
        <w:t>ἂν</w:t>
      </w:r>
      <w:proofErr w:type="spellEnd"/>
      <w:r>
        <w:t xml:space="preserve">… </w:t>
      </w:r>
      <w:proofErr w:type="spellStart"/>
      <w:r>
        <w:rPr>
          <w:rStyle w:val="GreekQuote0"/>
        </w:rPr>
        <w:t>ἔδωκ</w:t>
      </w:r>
      <w:proofErr w:type="spellEnd"/>
      <w:r>
        <w:rPr>
          <w:rStyle w:val="GreekQuote0"/>
        </w:rPr>
        <w:t>α</w:t>
      </w:r>
      <w:r>
        <w:t xml:space="preserve"> should be rendered “I would have gladly given them this advice”) has generally been missed by interpreters. </w:t>
      </w:r>
      <w:proofErr w:type="spellStart"/>
      <w:r>
        <w:t>Caillau</w:t>
      </w:r>
      <w:proofErr w:type="spellEnd"/>
      <w:r>
        <w:t xml:space="preserve"> 1842 translates as </w:t>
      </w:r>
      <w:proofErr w:type="gramStart"/>
      <w:r>
        <w:t>an</w:t>
      </w:r>
      <w:proofErr w:type="gramEnd"/>
      <w:r>
        <w:t xml:space="preserve"> past indicative (</w:t>
      </w:r>
      <w:proofErr w:type="spellStart"/>
      <w:r>
        <w:rPr>
          <w:i/>
        </w:rPr>
        <w:t>consilium</w:t>
      </w:r>
      <w:proofErr w:type="spellEnd"/>
      <w:r>
        <w:rPr>
          <w:i/>
        </w:rPr>
        <w:t>…</w:t>
      </w:r>
      <w:proofErr w:type="spellStart"/>
      <w:r>
        <w:rPr>
          <w:i/>
        </w:rPr>
        <w:t>dedi</w:t>
      </w:r>
      <w:proofErr w:type="spellEnd"/>
      <w:r>
        <w:t xml:space="preserve">). </w:t>
      </w:r>
      <w:proofErr w:type="spellStart"/>
      <w:r>
        <w:t>Billius</w:t>
      </w:r>
      <w:proofErr w:type="spellEnd"/>
      <w:r>
        <w:t xml:space="preserve"> similarly used the perfect indicative (</w:t>
      </w:r>
      <w:proofErr w:type="spellStart"/>
      <w:r>
        <w:rPr>
          <w:i/>
        </w:rPr>
        <w:t>stetit</w:t>
      </w:r>
      <w:proofErr w:type="spellEnd"/>
      <w:r>
        <w:rPr>
          <w:i/>
        </w:rPr>
        <w:t xml:space="preserve"> sententia</w:t>
      </w:r>
      <w:r>
        <w:t xml:space="preserve">, </w:t>
      </w:r>
      <w:r>
        <w:rPr>
          <w:i/>
        </w:rPr>
        <w:t>ibid.</w:t>
      </w:r>
      <w:r>
        <w:t xml:space="preserve">). Abrams </w:t>
      </w:r>
      <w:proofErr w:type="spellStart"/>
      <w:r>
        <w:t>Rebillard</w:t>
      </w:r>
      <w:proofErr w:type="spellEnd"/>
      <w:r>
        <w:t xml:space="preserve"> 2003 </w:t>
      </w:r>
      <w:r>
        <w:rPr>
          <w:i/>
        </w:rPr>
        <w:t>ad loc.</w:t>
      </w:r>
      <w:r>
        <w:t xml:space="preserve"> “I would offer them…” and </w:t>
      </w:r>
      <w:proofErr w:type="spellStart"/>
      <w:r>
        <w:t>Crimi</w:t>
      </w:r>
      <w:proofErr w:type="spellEnd"/>
      <w:r>
        <w:t xml:space="preserve"> and Costa 1999 </w:t>
      </w:r>
      <w:r>
        <w:rPr>
          <w:i/>
        </w:rPr>
        <w:t>ad loc.</w:t>
      </w:r>
      <w:r>
        <w:t xml:space="preserve"> “</w:t>
      </w:r>
      <w:proofErr w:type="spellStart"/>
      <w:r>
        <w:rPr>
          <w:i/>
        </w:rPr>
        <w:t>nel</w:t>
      </w:r>
      <w:proofErr w:type="spellEnd"/>
      <w:r>
        <w:rPr>
          <w:i/>
        </w:rPr>
        <w:t xml:space="preserve"> </w:t>
      </w:r>
      <w:proofErr w:type="spellStart"/>
      <w:r>
        <w:rPr>
          <w:i/>
        </w:rPr>
        <w:t>modo</w:t>
      </w:r>
      <w:proofErr w:type="spellEnd"/>
      <w:r>
        <w:rPr>
          <w:i/>
        </w:rPr>
        <w:t xml:space="preserve"> </w:t>
      </w:r>
      <w:proofErr w:type="spellStart"/>
      <w:r>
        <w:rPr>
          <w:i/>
        </w:rPr>
        <w:t>più</w:t>
      </w:r>
      <w:proofErr w:type="spellEnd"/>
      <w:r>
        <w:rPr>
          <w:i/>
        </w:rPr>
        <w:t xml:space="preserve"> soave </w:t>
      </w:r>
      <w:proofErr w:type="spellStart"/>
      <w:r>
        <w:rPr>
          <w:i/>
        </w:rPr>
        <w:t>derei</w:t>
      </w:r>
      <w:proofErr w:type="spellEnd"/>
      <w:r>
        <w:rPr>
          <w:i/>
        </w:rPr>
        <w:t xml:space="preserve"> </w:t>
      </w:r>
      <w:proofErr w:type="spellStart"/>
      <w:r>
        <w:rPr>
          <w:i/>
        </w:rPr>
        <w:t>loro</w:t>
      </w:r>
      <w:proofErr w:type="spellEnd"/>
      <w:r>
        <w:t xml:space="preserve">”. </w:t>
      </w:r>
      <w:r>
        <w:rPr>
          <w:i/>
        </w:rPr>
        <w:t>Cf.</w:t>
      </w:r>
      <w:r>
        <w:t xml:space="preserve"> White 1996 </w:t>
      </w:r>
      <w:r>
        <w:rPr>
          <w:i/>
        </w:rPr>
        <w:t>ad loc.</w:t>
      </w:r>
      <w:r>
        <w:t xml:space="preserve"> “I gave them…” and De Blasi 2018 </w:t>
      </w:r>
      <w:r>
        <w:rPr>
          <w:i/>
        </w:rPr>
        <w:t>ad loc.</w:t>
      </w:r>
      <w:r>
        <w:t xml:space="preserve"> “</w:t>
      </w:r>
      <w:proofErr w:type="spellStart"/>
      <w:r>
        <w:rPr>
          <w:i/>
        </w:rPr>
        <w:t>Questo</w:t>
      </w:r>
      <w:proofErr w:type="spellEnd"/>
      <w:r>
        <w:rPr>
          <w:i/>
        </w:rPr>
        <w:t xml:space="preserve"> </w:t>
      </w:r>
      <w:proofErr w:type="spellStart"/>
      <w:r>
        <w:rPr>
          <w:i/>
        </w:rPr>
        <w:t>il</w:t>
      </w:r>
      <w:proofErr w:type="spellEnd"/>
      <w:r>
        <w:rPr>
          <w:i/>
        </w:rPr>
        <w:t xml:space="preserve"> </w:t>
      </w:r>
      <w:proofErr w:type="spellStart"/>
      <w:r>
        <w:rPr>
          <w:i/>
        </w:rPr>
        <w:t>più</w:t>
      </w:r>
      <w:proofErr w:type="spellEnd"/>
      <w:r>
        <w:rPr>
          <w:i/>
        </w:rPr>
        <w:t xml:space="preserve"> soave e </w:t>
      </w:r>
      <w:proofErr w:type="spellStart"/>
      <w:r>
        <w:rPr>
          <w:i/>
        </w:rPr>
        <w:t>il</w:t>
      </w:r>
      <w:proofErr w:type="spellEnd"/>
      <w:r>
        <w:rPr>
          <w:i/>
        </w:rPr>
        <w:t xml:space="preserve"> solo </w:t>
      </w:r>
      <w:proofErr w:type="spellStart"/>
      <w:r>
        <w:rPr>
          <w:i/>
        </w:rPr>
        <w:t>mio</w:t>
      </w:r>
      <w:proofErr w:type="spellEnd"/>
      <w:r>
        <w:rPr>
          <w:i/>
        </w:rPr>
        <w:t xml:space="preserve"> </w:t>
      </w:r>
      <w:proofErr w:type="spellStart"/>
      <w:r>
        <w:rPr>
          <w:i/>
        </w:rPr>
        <w:t>consiglio</w:t>
      </w:r>
      <w:proofErr w:type="spellEnd"/>
      <w:r>
        <w:t>”.</w:t>
      </w:r>
    </w:p>
  </w:footnote>
  <w:footnote w:id="191">
    <w:p w:rsidR="003F6DF6" w:rsidRDefault="003F6DF6">
      <w:pPr>
        <w:pStyle w:val="FootnoteText"/>
      </w:pPr>
      <w:r>
        <w:rPr>
          <w:rStyle w:val="FootnoteReference"/>
        </w:rPr>
        <w:footnoteRef/>
      </w:r>
      <w:r>
        <w:t xml:space="preserve"> </w:t>
      </w:r>
      <w:proofErr w:type="spellStart"/>
      <w:r>
        <w:t>Cataudella</w:t>
      </w:r>
      <w:proofErr w:type="spellEnd"/>
      <w:r>
        <w:t xml:space="preserve"> 1928</w:t>
      </w:r>
    </w:p>
  </w:footnote>
  <w:footnote w:id="192">
    <w:p w:rsidR="003F6DF6" w:rsidRDefault="003F6DF6">
      <w:pPr>
        <w:pStyle w:val="FootnoteText"/>
      </w:pPr>
      <w:r>
        <w:rPr>
          <w:rStyle w:val="FootnoteReference"/>
        </w:rPr>
        <w:footnoteRef/>
      </w:r>
      <w:r>
        <w:t xml:space="preserve"> Interpreters have often taken </w:t>
      </w:r>
      <w:r>
        <w:rPr>
          <w:rStyle w:val="GreekQuote0"/>
        </w:rPr>
        <w:t>π</w:t>
      </w:r>
      <w:proofErr w:type="spellStart"/>
      <w:r>
        <w:rPr>
          <w:rStyle w:val="GreekQuote0"/>
        </w:rPr>
        <w:t>όνημ</w:t>
      </w:r>
      <w:proofErr w:type="spellEnd"/>
      <w:r>
        <w:rPr>
          <w:rStyle w:val="GreekQuote0"/>
        </w:rPr>
        <w:t>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proofErr w:type="spellStart"/>
      <w:r>
        <w:rPr>
          <w:rStyle w:val="GreekQuote0"/>
        </w:rPr>
        <w:t>συγγράμμ</w:t>
      </w:r>
      <w:proofErr w:type="spellEnd"/>
      <w:r>
        <w:rPr>
          <w:rStyle w:val="GreekQuote0"/>
        </w:rPr>
        <w:t>ατα</w:t>
      </w:r>
      <w:r>
        <w:t xml:space="preserve"> (“writings”): </w:t>
      </w:r>
      <w:proofErr w:type="spellStart"/>
      <w:r>
        <w:rPr>
          <w:rStyle w:val="GreekQuote0"/>
        </w:rPr>
        <w:t>Μί</w:t>
      </w:r>
      <w:proofErr w:type="spellEnd"/>
      <w:r>
        <w:rPr>
          <w:rStyle w:val="GreekQuote0"/>
        </w:rPr>
        <w:t>α</w:t>
      </w:r>
      <w:r>
        <w:t xml:space="preserve"> </w:t>
      </w:r>
      <w:r>
        <w:rPr>
          <w:rStyle w:val="GreekQuote0"/>
        </w:rPr>
        <w:t>καὶ</w:t>
      </w:r>
      <w:r>
        <w:t xml:space="preserve"> </w:t>
      </w:r>
      <w:proofErr w:type="spellStart"/>
      <w:r>
        <w:rPr>
          <w:rStyle w:val="GreekQuote0"/>
        </w:rPr>
        <w:t>διὰ</w:t>
      </w:r>
      <w:proofErr w:type="spellEnd"/>
      <w:r>
        <w:t xml:space="preserve"> </w:t>
      </w:r>
      <w:r>
        <w:rPr>
          <w:rStyle w:val="GreekQuote0"/>
        </w:rPr>
        <w:t>π</w:t>
      </w:r>
      <w:proofErr w:type="spellStart"/>
      <w:r>
        <w:rPr>
          <w:rStyle w:val="GreekQuote0"/>
        </w:rPr>
        <w:t>άντων</w:t>
      </w:r>
      <w:proofErr w:type="spellEnd"/>
      <w:r>
        <w:t xml:space="preserve"> </w:t>
      </w:r>
      <w:r>
        <w:rPr>
          <w:rStyle w:val="GreekQuote0"/>
        </w:rPr>
        <w:t>καὶ</w:t>
      </w:r>
      <w:r>
        <w:t xml:space="preserve"> </w:t>
      </w:r>
      <w:r>
        <w:rPr>
          <w:rStyle w:val="GreekQuote0"/>
        </w:rPr>
        <w:t>ἡ</w:t>
      </w:r>
      <w:r>
        <w:t xml:space="preserve"> </w:t>
      </w:r>
      <w:proofErr w:type="spellStart"/>
      <w:r>
        <w:rPr>
          <w:rStyle w:val="GreekQuote0"/>
        </w:rPr>
        <w:t>μεγίστη</w:t>
      </w:r>
      <w:proofErr w:type="spellEnd"/>
      <w:r>
        <w:t xml:space="preserve"> [</w:t>
      </w:r>
      <w:proofErr w:type="spellStart"/>
      <w:r>
        <w:rPr>
          <w:rStyle w:val="GreekQuote0"/>
        </w:rPr>
        <w:t>τρυφή</w:t>
      </w:r>
      <w:proofErr w:type="spellEnd"/>
      <w:r>
        <w:t xml:space="preserve">], </w:t>
      </w:r>
      <w:proofErr w:type="spellStart"/>
      <w:r>
        <w:rPr>
          <w:rStyle w:val="GreekQuote0"/>
        </w:rPr>
        <w:t>τὰ</w:t>
      </w:r>
      <w:proofErr w:type="spellEnd"/>
      <w:r>
        <w:t xml:space="preserve"> </w:t>
      </w:r>
      <w:proofErr w:type="spellStart"/>
      <w:r>
        <w:rPr>
          <w:rStyle w:val="GreekQuote0"/>
        </w:rPr>
        <w:t>ἐκείνου</w:t>
      </w:r>
      <w:proofErr w:type="spellEnd"/>
      <w:r>
        <w:t xml:space="preserve"> </w:t>
      </w:r>
      <w:proofErr w:type="spellStart"/>
      <w:r>
        <w:rPr>
          <w:rStyle w:val="GreekQuote0"/>
        </w:rPr>
        <w:t>συγγράμμ</w:t>
      </w:r>
      <w:proofErr w:type="spellEnd"/>
      <w:r>
        <w:rPr>
          <w:rStyle w:val="GreekQuote0"/>
        </w:rPr>
        <w:t>ατα</w:t>
      </w:r>
      <w:r>
        <w:t xml:space="preserve"> </w:t>
      </w:r>
      <w:r>
        <w:rPr>
          <w:rStyle w:val="GreekQuote0"/>
        </w:rPr>
        <w:t>καὶ</w:t>
      </w:r>
      <w:r>
        <w:t xml:space="preserve"> </w:t>
      </w:r>
      <w:r>
        <w:rPr>
          <w:rStyle w:val="GreekQuote0"/>
        </w:rPr>
        <w:t>π</w:t>
      </w:r>
      <w:proofErr w:type="spellStart"/>
      <w:r>
        <w:rPr>
          <w:rStyle w:val="GreekQuote0"/>
        </w:rPr>
        <w:t>ονήμ</w:t>
      </w:r>
      <w:proofErr w:type="spellEnd"/>
      <w:r>
        <w:rPr>
          <w:rStyle w:val="GreekQuote0"/>
        </w:rPr>
        <w:t>ατα</w:t>
      </w:r>
      <w:r>
        <w:t xml:space="preserve"> (“There is today but one great delight through this all: his [Basil’s] writings and works”).</w:t>
      </w:r>
    </w:p>
  </w:footnote>
  <w:footnote w:id="193">
    <w:p w:rsidR="003F6DF6" w:rsidRDefault="003F6DF6">
      <w:pPr>
        <w:pStyle w:val="FootnoteText"/>
      </w:pPr>
      <w:r>
        <w:rPr>
          <w:rStyle w:val="FootnoteReference"/>
        </w:rPr>
        <w:footnoteRef/>
      </w:r>
      <w:r>
        <w:t xml:space="preserve"> I cite the </w:t>
      </w:r>
      <w:r>
        <w:rPr>
          <w:i/>
        </w:rPr>
        <w:t>Iambi</w:t>
      </w:r>
      <w:r>
        <w:t xml:space="preserve"> according to Pfeiffer 1949.</w:t>
      </w:r>
    </w:p>
  </w:footnote>
  <w:footnote w:id="194">
    <w:p w:rsidR="003F6DF6" w:rsidRDefault="003F6DF6">
      <w:pPr>
        <w:pStyle w:val="FootnoteText"/>
      </w:pPr>
      <w:r>
        <w:rPr>
          <w:rStyle w:val="FootnoteReference"/>
        </w:rPr>
        <w:footnoteRef/>
      </w:r>
      <w:r>
        <w:t xml:space="preserve"> Hawkins 2014 148–49</w:t>
      </w:r>
    </w:p>
  </w:footnote>
  <w:footnote w:id="195">
    <w:p w:rsidR="003F6DF6" w:rsidRDefault="003F6DF6">
      <w:pPr>
        <w:pStyle w:val="FootnoteText"/>
      </w:pPr>
      <w:r>
        <w:rPr>
          <w:rStyle w:val="FootnoteReference"/>
        </w:rPr>
        <w:footnoteRef/>
      </w:r>
      <w:r>
        <w:t xml:space="preserve"> For analysis of the epigrams against tomb-robbers, see </w:t>
      </w:r>
      <w:proofErr w:type="spellStart"/>
      <w:r>
        <w:t>Floridi</w:t>
      </w:r>
      <w:proofErr w:type="spellEnd"/>
      <w:r>
        <w:t xml:space="preserve"> 2013.</w:t>
      </w:r>
    </w:p>
  </w:footnote>
  <w:footnote w:id="196">
    <w:p w:rsidR="003F6DF6" w:rsidRDefault="003F6DF6">
      <w:pPr>
        <w:pStyle w:val="FootnoteText"/>
      </w:pPr>
      <w:r>
        <w:rPr>
          <w:rStyle w:val="FootnoteReference"/>
        </w:rPr>
        <w:footnoteRef/>
      </w:r>
      <w:r>
        <w:t xml:space="preserve"> For an overview of Greek epigram in Late Antiquity, see </w:t>
      </w:r>
      <w:proofErr w:type="spellStart"/>
      <w:r>
        <w:t>Agosti</w:t>
      </w:r>
      <w:proofErr w:type="spellEnd"/>
      <w:r>
        <w:t xml:space="preserve"> 2019. I am grateful to Gianfranco </w:t>
      </w:r>
      <w:proofErr w:type="spellStart"/>
      <w:r>
        <w:t>Agosti</w:t>
      </w:r>
      <w:proofErr w:type="spellEnd"/>
      <w:r>
        <w:t xml:space="preserve"> for providing me a pre-publication draft of this article.</w:t>
      </w:r>
    </w:p>
  </w:footnote>
  <w:footnote w:id="197">
    <w:p w:rsidR="003F6DF6" w:rsidRDefault="003F6DF6">
      <w:pPr>
        <w:pStyle w:val="FootnoteText"/>
      </w:pPr>
      <w:r>
        <w:rPr>
          <w:rStyle w:val="FootnoteReference"/>
        </w:rPr>
        <w:footnoteRef/>
      </w:r>
      <w:r>
        <w:t xml:space="preserve"> Conca 2000 highlights Gregory’s sensitivity to the various techniques and tropes associated with literary epigram. This artfulness is perhaps underappreciated by </w:t>
      </w:r>
      <w:proofErr w:type="spellStart"/>
      <w:r>
        <w:t>Criscuolo</w:t>
      </w:r>
      <w:proofErr w:type="spellEnd"/>
      <w:r>
        <w:t xml:space="preserve"> 2007 49, who finds the epigrams’ “true inspiration in the uninterrupted conversation of the poet with himself.”</w:t>
      </w:r>
    </w:p>
  </w:footnote>
  <w:footnote w:id="198">
    <w:p w:rsidR="003F6DF6" w:rsidRDefault="003F6DF6">
      <w:pPr>
        <w:pStyle w:val="FootnoteText"/>
      </w:pPr>
      <w:r>
        <w:rPr>
          <w:rStyle w:val="FootnoteReference"/>
        </w:rPr>
        <w:footnoteRef/>
      </w:r>
      <w:r>
        <w:t xml:space="preserve"> Although </w:t>
      </w:r>
      <w:proofErr w:type="spellStart"/>
      <w:r>
        <w:rPr>
          <w:i/>
        </w:rPr>
        <w:t>AnthPal</w:t>
      </w:r>
      <w:proofErr w:type="spellEnd"/>
      <w:r>
        <w:t xml:space="preserve"> 8.12 mentions twelve epigrams for Basil, the codex carries only ten. Either we are missing two </w:t>
      </w:r>
      <w:proofErr w:type="gramStart"/>
      <w:r>
        <w:t>epigrams</w:t>
      </w:r>
      <w:proofErr w:type="gramEnd"/>
      <w:r>
        <w:t xml:space="preserve"> or several have been combined.</w:t>
      </w:r>
    </w:p>
  </w:footnote>
  <w:footnote w:id="199">
    <w:p w:rsidR="003F6DF6" w:rsidRDefault="003F6DF6">
      <w:pPr>
        <w:pStyle w:val="FootnoteText"/>
      </w:pPr>
      <w:r>
        <w:rPr>
          <w:rStyle w:val="FootnoteReference"/>
        </w:rPr>
        <w:footnoteRef/>
      </w:r>
      <w:r>
        <w:t xml:space="preserve"> </w:t>
      </w:r>
      <w:proofErr w:type="spellStart"/>
      <w:r>
        <w:t>Muratori</w:t>
      </w:r>
      <w:proofErr w:type="spellEnd"/>
      <w:r>
        <w:t xml:space="preserve"> 1709 </w:t>
      </w:r>
      <w:r>
        <w:rPr>
          <w:i/>
        </w:rPr>
        <w:t>pref.</w:t>
      </w:r>
      <w:r>
        <w:t xml:space="preserve"> posited that Gregory “did not pursue poetic elegance” in the epigrams and that most of them were not intended for publication. Waltz 1944 25 and </w:t>
      </w:r>
      <w:proofErr w:type="spellStart"/>
      <w:r>
        <w:t>Beckby</w:t>
      </w:r>
      <w:proofErr w:type="spellEnd"/>
      <w:r>
        <w:t xml:space="preserve"> 1965, books 7–8 446 both concur. </w:t>
      </w:r>
      <w:proofErr w:type="gramStart"/>
      <w:r>
        <w:t>Similarly</w:t>
      </w:r>
      <w:proofErr w:type="gramEnd"/>
      <w:r>
        <w:t xml:space="preserve"> </w:t>
      </w:r>
      <w:proofErr w:type="spellStart"/>
      <w:r>
        <w:t>Vertoudakis</w:t>
      </w:r>
      <w:proofErr w:type="spellEnd"/>
      <w:r>
        <w:t xml:space="preserve"> 2011 77 has suggested that Gregory’s epigrammatic experiments accumulated slowly over time as the result of ascetic practice rather than authorial plan and were only collected together after his death. Hose 2004 24–25 considers them essentially rhetorical </w:t>
      </w:r>
      <w:proofErr w:type="spellStart"/>
      <w:r>
        <w:rPr>
          <w:i/>
        </w:rPr>
        <w:t>ethopoeiae</w:t>
      </w:r>
      <w:proofErr w:type="spellEnd"/>
      <w:r>
        <w:t>.</w:t>
      </w:r>
    </w:p>
  </w:footnote>
  <w:footnote w:id="200">
    <w:p w:rsidR="003F6DF6" w:rsidRDefault="003F6DF6">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w:t>
      </w:r>
      <w:proofErr w:type="gramStart"/>
      <w:r>
        <w:t>Likewise</w:t>
      </w:r>
      <w:proofErr w:type="gramEnd"/>
      <w:r>
        <w:t xml:space="preserve"> </w:t>
      </w:r>
      <w:proofErr w:type="spellStart"/>
      <w:r>
        <w:t>Vertoudakis</w:t>
      </w:r>
      <w:proofErr w:type="spellEnd"/>
      <w:r>
        <w:t xml:space="preserve"> 2011 233 sees Gregory’s chief contribution in his Christian epigrams.</w:t>
      </w:r>
    </w:p>
  </w:footnote>
  <w:footnote w:id="201">
    <w:p w:rsidR="003F6DF6" w:rsidRDefault="003F6DF6">
      <w:pPr>
        <w:pStyle w:val="FootnoteText"/>
      </w:pPr>
      <w:r>
        <w:rPr>
          <w:rStyle w:val="FootnoteReference"/>
        </w:rPr>
        <w:footnoteRef/>
      </w:r>
      <w:r>
        <w:t xml:space="preserve"> We see similar sequences in </w:t>
      </w:r>
      <w:proofErr w:type="spellStart"/>
      <w:r>
        <w:t>Palladas</w:t>
      </w:r>
      <w:proofErr w:type="spellEnd"/>
      <w:r>
        <w:t xml:space="preserve"> of Alexandria, most likely a slightly younger contemporary of Gregory. For </w:t>
      </w:r>
      <w:proofErr w:type="spellStart"/>
      <w:r>
        <w:t>Palladas</w:t>
      </w:r>
      <w:proofErr w:type="spellEnd"/>
      <w:r>
        <w:t xml:space="preserve">’ date and further analysis of the Late Antique expansion of the epigrammatic form, see </w:t>
      </w:r>
      <w:proofErr w:type="spellStart"/>
      <w:r>
        <w:t>Agosti</w:t>
      </w:r>
      <w:proofErr w:type="spellEnd"/>
      <w:r>
        <w:t xml:space="preserve"> 2019. I am grateful to Kathryn </w:t>
      </w:r>
      <w:proofErr w:type="spellStart"/>
      <w:r>
        <w:t>Gutzwiller</w:t>
      </w:r>
      <w:proofErr w:type="spellEnd"/>
      <w:r>
        <w:t xml:space="preserve"> for providing a pre-publication draft of her forthcoming article “</w:t>
      </w:r>
      <w:proofErr w:type="spellStart"/>
      <w:r>
        <w:t>Palladas</w:t>
      </w:r>
      <w:proofErr w:type="spellEnd"/>
      <w:r>
        <w:t>: Sequences in the Greek Anthology and the Yale Papyrus.”</w:t>
      </w:r>
    </w:p>
  </w:footnote>
  <w:footnote w:id="202">
    <w:p w:rsidR="003F6DF6" w:rsidRDefault="003F6DF6">
      <w:pPr>
        <w:pStyle w:val="FootnoteText"/>
      </w:pPr>
      <w:r>
        <w:rPr>
          <w:rStyle w:val="FootnoteReference"/>
        </w:rPr>
        <w:footnoteRef/>
      </w:r>
      <w:r>
        <w:t xml:space="preserve"> See </w:t>
      </w:r>
      <w:r>
        <w:rPr>
          <w:i/>
        </w:rPr>
        <w:t>e.g.</w:t>
      </w:r>
      <w:r>
        <w:t xml:space="preserve"> </w:t>
      </w:r>
      <w:proofErr w:type="spellStart"/>
      <w:r>
        <w:rPr>
          <w:i/>
        </w:rPr>
        <w:t>AnthPal</w:t>
      </w:r>
      <w:proofErr w:type="spellEnd"/>
      <w:r>
        <w:t xml:space="preserve"> 7.170, 221, 308.</w:t>
      </w:r>
    </w:p>
  </w:footnote>
  <w:footnote w:id="203">
    <w:p w:rsidR="003F6DF6" w:rsidRDefault="003F6DF6">
      <w:pPr>
        <w:pStyle w:val="FootnoteText"/>
      </w:pPr>
      <w:r>
        <w:rPr>
          <w:rStyle w:val="FootnoteReference"/>
        </w:rPr>
        <w:footnoteRef/>
      </w:r>
      <w:r>
        <w:t xml:space="preserve"> See, </w:t>
      </w:r>
      <w:r>
        <w:rPr>
          <w:i/>
        </w:rPr>
        <w:t>e.g.</w:t>
      </w:r>
      <w:r>
        <w:t>, Call. G.-P. #4=</w:t>
      </w:r>
      <w:proofErr w:type="spellStart"/>
      <w:r>
        <w:rPr>
          <w:i/>
        </w:rPr>
        <w:t>AnthPal</w:t>
      </w:r>
      <w:proofErr w:type="spellEnd"/>
      <w:r>
        <w:t xml:space="preserve"> 12.73, and </w:t>
      </w:r>
      <w:proofErr w:type="spellStart"/>
      <w:r>
        <w:t>Meleager</w:t>
      </w:r>
      <w:proofErr w:type="spellEnd"/>
      <w:r>
        <w:t>, G.-P. #81=</w:t>
      </w:r>
      <w:r>
        <w:rPr>
          <w:i/>
        </w:rPr>
        <w:t>A.P.</w:t>
      </w:r>
      <w:r>
        <w:t xml:space="preserve"> 12.52.</w:t>
      </w:r>
    </w:p>
  </w:footnote>
  <w:footnote w:id="204">
    <w:p w:rsidR="003F6DF6" w:rsidRDefault="003F6DF6">
      <w:pPr>
        <w:pStyle w:val="FootnoteText"/>
      </w:pPr>
      <w:r>
        <w:rPr>
          <w:rStyle w:val="FootnoteReference"/>
        </w:rPr>
        <w:footnoteRef/>
      </w:r>
      <w:r>
        <w:t xml:space="preserve"> For Basil snatched by the Trinity, see </w:t>
      </w:r>
      <w:proofErr w:type="spellStart"/>
      <w:r>
        <w:rPr>
          <w:i/>
        </w:rPr>
        <w:t>AnthPal</w:t>
      </w:r>
      <w:proofErr w:type="spellEnd"/>
      <w:r>
        <w:t xml:space="preserve"> 8.3. For Gregory’s mother being “snatched”, see </w:t>
      </w:r>
      <w:r>
        <w:rPr>
          <w:i/>
        </w:rPr>
        <w:t>A.P.</w:t>
      </w:r>
      <w:r>
        <w:t xml:space="preserve"> 53, 54, and 69.</w:t>
      </w:r>
    </w:p>
  </w:footnote>
  <w:footnote w:id="205">
    <w:p w:rsidR="003F6DF6" w:rsidRDefault="003F6DF6">
      <w:pPr>
        <w:pStyle w:val="FootnoteText"/>
      </w:pPr>
      <w:r>
        <w:rPr>
          <w:rStyle w:val="FootnoteReference"/>
        </w:rPr>
        <w:footnoteRef/>
      </w:r>
      <w:r>
        <w:t xml:space="preserve"> Page has bracketed the last couplet and printed </w:t>
      </w:r>
      <w:proofErr w:type="spellStart"/>
      <w:r>
        <w:rPr>
          <w:rStyle w:val="GreekQuote0"/>
        </w:rPr>
        <w:t>ἄχρι</w:t>
      </w:r>
      <w:proofErr w:type="spellEnd"/>
      <w:r>
        <w:t xml:space="preserve"> </w:t>
      </w:r>
      <w:r>
        <w:rPr>
          <w:rStyle w:val="GreekQuote0"/>
        </w:rPr>
        <w:t>β</w:t>
      </w:r>
      <w:proofErr w:type="spellStart"/>
      <w:r>
        <w:rPr>
          <w:rStyle w:val="GreekQuote0"/>
        </w:rPr>
        <w:t>ίου</w:t>
      </w:r>
      <w:proofErr w:type="spellEnd"/>
      <w:r>
        <w:t xml:space="preserve"> in lieu of </w:t>
      </w:r>
      <w:proofErr w:type="spellStart"/>
      <w:r>
        <w:rPr>
          <w:rStyle w:val="GreekQuote0"/>
        </w:rPr>
        <w:t>μὴ</w:t>
      </w:r>
      <w:proofErr w:type="spellEnd"/>
      <w:r>
        <w:t xml:space="preserve"> </w:t>
      </w:r>
      <w:proofErr w:type="spellStart"/>
      <w:r>
        <w:rPr>
          <w:rStyle w:val="GreekQuote0"/>
        </w:rPr>
        <w:t>λοξῶι</w:t>
      </w:r>
      <w:proofErr w:type="spellEnd"/>
      <w:r>
        <w:t xml:space="preserve"> (</w:t>
      </w:r>
      <w:proofErr w:type="spellStart"/>
      <w:r>
        <w:rPr>
          <w:rStyle w:val="GreekQuote0"/>
        </w:rPr>
        <w:t>μὴ</w:t>
      </w:r>
      <w:proofErr w:type="spellEnd"/>
      <w:r>
        <w:t xml:space="preserve"> </w:t>
      </w:r>
      <w:proofErr w:type="spellStart"/>
      <w:r>
        <w:rPr>
          <w:rStyle w:val="GreekQuote0"/>
        </w:rPr>
        <w:t>λοξῶι</w:t>
      </w:r>
      <w:proofErr w:type="spellEnd"/>
      <w:r>
        <w:t xml:space="preserve"> is taken from the scholia to Hesiod). </w:t>
      </w:r>
      <w:proofErr w:type="spellStart"/>
      <w:r>
        <w:t>Gutzwiller</w:t>
      </w:r>
      <w:proofErr w:type="spellEnd"/>
      <w:r>
        <w:t xml:space="preserve"> suggests by contrast that Callimachus here intentionally refers to the beginning of the </w:t>
      </w:r>
      <w:proofErr w:type="spellStart"/>
      <w:r>
        <w:rPr>
          <w:i/>
        </w:rPr>
        <w:t>Aetia</w:t>
      </w:r>
      <w:proofErr w:type="spellEnd"/>
      <w:r>
        <w:t xml:space="preserve">, which I find persuasive. For various solutions to the problem, see </w:t>
      </w:r>
      <w:proofErr w:type="spellStart"/>
      <w:r>
        <w:t>Gutzwiller</w:t>
      </w:r>
      <w:proofErr w:type="spellEnd"/>
      <w:r>
        <w:t xml:space="preserve"> 1998 213.</w:t>
      </w:r>
    </w:p>
    <w:p w:rsidR="003F6DF6" w:rsidRDefault="003F6DF6">
      <w:pPr>
        <w:pStyle w:val="FootnoteText"/>
      </w:pPr>
      <w:r>
        <w:t>I cite Callimachus according to Page (1976) = G.-P., with departures noted. Only in another epigram does Callimachus supply his father’s name (G.-P. 30=</w:t>
      </w:r>
      <w:proofErr w:type="spellStart"/>
      <w:r>
        <w:rPr>
          <w:i/>
        </w:rPr>
        <w:t>AnthPal</w:t>
      </w:r>
      <w:proofErr w:type="spellEnd"/>
      <w:r>
        <w:t xml:space="preserve"> 7.415) and so these probably belong in a cycle. </w:t>
      </w:r>
      <w:proofErr w:type="spellStart"/>
      <w:r>
        <w:t>Gutzwiller</w:t>
      </w:r>
      <w:proofErr w:type="spellEnd"/>
      <w:r>
        <w:t xml:space="preserve"> 1998 202, 211–213 has argued persuasively that these two were place at the end of Callimachus’ collection of epigrams, and function as a coda to his entire oeuvre.</w:t>
      </w:r>
    </w:p>
  </w:footnote>
  <w:footnote w:id="206">
    <w:p w:rsidR="003F6DF6" w:rsidRDefault="003F6DF6">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07">
    <w:p w:rsidR="003F6DF6" w:rsidRDefault="003F6DF6">
      <w:pPr>
        <w:pStyle w:val="FootnoteText"/>
      </w:pPr>
      <w:r>
        <w:rPr>
          <w:rStyle w:val="FootnoteReference"/>
        </w:rPr>
        <w:footnoteRef/>
      </w:r>
      <w:r>
        <w:t xml:space="preserve"> </w:t>
      </w:r>
      <w:proofErr w:type="spellStart"/>
      <w:r>
        <w:t>Vertoudakis</w:t>
      </w:r>
      <w:proofErr w:type="spellEnd"/>
      <w:r>
        <w:t xml:space="preserve"> 2011 164</w:t>
      </w:r>
    </w:p>
  </w:footnote>
  <w:footnote w:id="208">
    <w:p w:rsidR="003F6DF6" w:rsidRDefault="003F6DF6">
      <w:pPr>
        <w:pStyle w:val="FootnoteText"/>
      </w:pPr>
      <w:r>
        <w:rPr>
          <w:rStyle w:val="FootnoteReference"/>
        </w:rPr>
        <w:footnoteRef/>
      </w:r>
      <w:r>
        <w:t xml:space="preserve"> Panagiotis, for instance, misses Gregory’s humor in her short summary of his style. See Panagiotis 2011 16–17.</w:t>
      </w:r>
    </w:p>
  </w:footnote>
  <w:footnote w:id="209">
    <w:p w:rsidR="003F6DF6" w:rsidRDefault="003F6DF6">
      <w:pPr>
        <w:pStyle w:val="FootnoteText"/>
      </w:pPr>
      <w:r>
        <w:rPr>
          <w:rStyle w:val="FootnoteReference"/>
        </w:rPr>
        <w:footnoteRef/>
      </w:r>
      <w:r>
        <w:t xml:space="preserve"> See </w:t>
      </w:r>
      <w:proofErr w:type="spellStart"/>
      <w:r>
        <w:t>Gutzwiller</w:t>
      </w:r>
      <w:proofErr w:type="spellEnd"/>
      <w:r>
        <w:t xml:space="preserve"> 1998 190–96 for the variety of approaches that Callimachus adopts in his dedicatory epigrams.</w:t>
      </w:r>
    </w:p>
  </w:footnote>
  <w:footnote w:id="210">
    <w:p w:rsidR="003F6DF6" w:rsidRDefault="003F6DF6">
      <w:pPr>
        <w:pStyle w:val="FootnoteText"/>
      </w:pPr>
      <w:r>
        <w:rPr>
          <w:rStyle w:val="FootnoteReference"/>
        </w:rPr>
        <w:footnoteRef/>
      </w:r>
      <w:r>
        <w:t xml:space="preserve"> Milo 2005 has analyzed several of these poems, though she does not treat 8.22. Her analysis is generally sound; I differ in that I emphasize the </w:t>
      </w:r>
      <w:proofErr w:type="spellStart"/>
      <w:r>
        <w:t>poetological</w:t>
      </w:r>
      <w:proofErr w:type="spellEnd"/>
      <w:r>
        <w:t xml:space="preserve"> features of the epigrams and explicitly demonstrate the development over the course of the sequence. I am also more reticent than her about many of the parallels she mentions. Gregory does reprise numerous terms and </w:t>
      </w:r>
      <w:r>
        <w:rPr>
          <w:i/>
        </w:rPr>
        <w:t>formulae</w:t>
      </w:r>
      <w:r>
        <w:t xml:space="preserve"> from older authors, especially Homer, but generally he does this for the grandeur of the language, not with any allusive intention.</w:t>
      </w:r>
    </w:p>
  </w:footnote>
  <w:footnote w:id="211">
    <w:p w:rsidR="003F6DF6" w:rsidRDefault="003F6DF6">
      <w:pPr>
        <w:pStyle w:val="FootnoteText"/>
      </w:pPr>
      <w:r>
        <w:rPr>
          <w:rStyle w:val="FootnoteReference"/>
        </w:rPr>
        <w:footnoteRef/>
      </w:r>
      <w:r>
        <w:t xml:space="preserve"> I cite the text of </w:t>
      </w:r>
      <w:proofErr w:type="spellStart"/>
      <w:r>
        <w:rPr>
          <w:i/>
        </w:rPr>
        <w:t>AnthPal</w:t>
      </w:r>
      <w:proofErr w:type="spellEnd"/>
      <w:r>
        <w:t xml:space="preserve"> 8 from </w:t>
      </w:r>
      <w:proofErr w:type="spellStart"/>
      <w:r>
        <w:t>Beckby</w:t>
      </w:r>
      <w:proofErr w:type="spellEnd"/>
      <w:r>
        <w:t xml:space="preserve"> 1965, with departures noted. As </w:t>
      </w:r>
      <w:proofErr w:type="spellStart"/>
      <w:r>
        <w:t>Beckby</w:t>
      </w:r>
      <w:proofErr w:type="spellEnd"/>
      <w:r>
        <w:t xml:space="preserve"> does not assign </w:t>
      </w:r>
      <w:r>
        <w:rPr>
          <w:i/>
        </w:rPr>
        <w:t>sigla</w:t>
      </w:r>
      <w:r>
        <w:t xml:space="preserve"> for manuscripts other than Heidelberg, gr. 23 (the Palatine Anthology), I have taken them from </w:t>
      </w:r>
      <w:proofErr w:type="spellStart"/>
      <w:r>
        <w:t>Sicherl</w:t>
      </w:r>
      <w:proofErr w:type="spellEnd"/>
      <w:r>
        <w:t xml:space="preserve"> 2011. The principal witnesses are: Heidelberg gr. 23 (10th c.) </w:t>
      </w:r>
      <w:r>
        <w:rPr>
          <w:i/>
        </w:rPr>
        <w:t>H</w:t>
      </w:r>
      <w:r>
        <w:t xml:space="preserve"> </w:t>
      </w:r>
      <w:proofErr w:type="spellStart"/>
      <w:r>
        <w:t>Ambrosianus</w:t>
      </w:r>
      <w:proofErr w:type="spellEnd"/>
      <w:r>
        <w:t xml:space="preserve"> gr. 433 (11th c.) </w:t>
      </w:r>
      <w:r>
        <w:rPr>
          <w:i/>
        </w:rPr>
        <w:t>Am</w:t>
      </w:r>
      <w:r>
        <w:t xml:space="preserve"> </w:t>
      </w:r>
      <w:proofErr w:type="spellStart"/>
      <w:r>
        <w:t>Laurentianus</w:t>
      </w:r>
      <w:proofErr w:type="spellEnd"/>
      <w:r>
        <w:t xml:space="preserve"> </w:t>
      </w:r>
      <w:proofErr w:type="spellStart"/>
      <w:r>
        <w:t>plut</w:t>
      </w:r>
      <w:proofErr w:type="spellEnd"/>
      <w:r>
        <w:t xml:space="preserve">. 7.10 (11th c.) </w:t>
      </w:r>
      <w:r>
        <w:rPr>
          <w:i/>
        </w:rPr>
        <w:t>L</w:t>
      </w:r>
    </w:p>
    <w:p w:rsidR="003F6DF6" w:rsidRDefault="003F6DF6">
      <w:pPr>
        <w:pStyle w:val="FootnoteText"/>
      </w:pPr>
      <w:r>
        <w:t>No manuscript transmits the same poems in the same order, that is, the place in which a given sequence falls is not consistent from codex to codex. Order within a sequence, however, is much more consistent. For more detail, see Waltz 1944 1–8.</w:t>
      </w:r>
    </w:p>
  </w:footnote>
  <w:footnote w:id="212">
    <w:p w:rsidR="003F6DF6" w:rsidRDefault="003F6DF6">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3">
    <w:p w:rsidR="003F6DF6" w:rsidRDefault="003F6DF6">
      <w:pPr>
        <w:pStyle w:val="FootnoteText"/>
      </w:pPr>
      <w:r>
        <w:rPr>
          <w:rStyle w:val="FootnoteReference"/>
        </w:rPr>
        <w:footnoteRef/>
      </w:r>
      <w:r>
        <w:t xml:space="preserve"> </w:t>
      </w:r>
      <w:proofErr w:type="spellStart"/>
      <w:r>
        <w:t>Beckby</w:t>
      </w:r>
      <w:proofErr w:type="spellEnd"/>
      <w:r>
        <w:t xml:space="preserve"> translates “</w:t>
      </w:r>
      <w:r>
        <w:rPr>
          <w:i/>
        </w:rPr>
        <w:t xml:space="preserve">Priester </w:t>
      </w:r>
      <w:proofErr w:type="spellStart"/>
      <w:r>
        <w:rPr>
          <w:i/>
        </w:rPr>
        <w:t>wurde</w:t>
      </w:r>
      <w:proofErr w:type="spellEnd"/>
      <w:r>
        <w:rPr>
          <w:i/>
        </w:rPr>
        <w:t xml:space="preserve"> </w:t>
      </w:r>
      <w:proofErr w:type="spellStart"/>
      <w:r>
        <w:rPr>
          <w:i/>
        </w:rPr>
        <w:t>mein</w:t>
      </w:r>
      <w:proofErr w:type="spellEnd"/>
      <w:r>
        <w:rPr>
          <w:i/>
        </w:rPr>
        <w:t xml:space="preserve"> Sohn, der </w:t>
      </w:r>
      <w:proofErr w:type="spellStart"/>
      <w:r>
        <w:rPr>
          <w:i/>
        </w:rPr>
        <w:t>mildeste</w:t>
      </w:r>
      <w:proofErr w:type="spellEnd"/>
      <w:r>
        <w:rPr>
          <w:i/>
        </w:rPr>
        <w:t xml:space="preserve"> </w:t>
      </w:r>
      <w:proofErr w:type="spellStart"/>
      <w:r>
        <w:rPr>
          <w:i/>
        </w:rPr>
        <w:t>aller</w:t>
      </w:r>
      <w:proofErr w:type="spellEnd"/>
      <w:r>
        <w:t>.” and Waltz “</w:t>
      </w:r>
      <w:r>
        <w:rPr>
          <w:i/>
        </w:rPr>
        <w:t xml:space="preserve">le plus </w:t>
      </w:r>
      <w:proofErr w:type="spellStart"/>
      <w:r>
        <w:rPr>
          <w:i/>
        </w:rPr>
        <w:t>doux</w:t>
      </w:r>
      <w:proofErr w:type="spellEnd"/>
      <w:r>
        <w:rPr>
          <w:i/>
        </w:rPr>
        <w:t xml:space="preserve"> de </w:t>
      </w:r>
      <w:proofErr w:type="spellStart"/>
      <w:r>
        <w:rPr>
          <w:i/>
        </w:rPr>
        <w:t>mes</w:t>
      </w:r>
      <w:proofErr w:type="spellEnd"/>
      <w:r>
        <w:rPr>
          <w:i/>
        </w:rPr>
        <w:t xml:space="preserve"> enfants </w:t>
      </w:r>
      <w:proofErr w:type="spellStart"/>
      <w:r>
        <w:rPr>
          <w:i/>
        </w:rPr>
        <w:t>est</w:t>
      </w:r>
      <w:proofErr w:type="spellEnd"/>
      <w:r>
        <w:rPr>
          <w:i/>
        </w:rPr>
        <w:t xml:space="preserve"> </w:t>
      </w:r>
      <w:proofErr w:type="spellStart"/>
      <w:r>
        <w:rPr>
          <w:i/>
        </w:rPr>
        <w:t>prêtre</w:t>
      </w:r>
      <w:proofErr w:type="spellEnd"/>
      <w:r>
        <w:t xml:space="preserve">” which are both accurate enough— Gregory probably wants us to hear the Christian virtue of meekness. These renderings do, however, miss the connotations of </w:t>
      </w:r>
      <w:proofErr w:type="spellStart"/>
      <w:r>
        <w:rPr>
          <w:rStyle w:val="GreekQuote0"/>
        </w:rPr>
        <w:t>ἀγ</w:t>
      </w:r>
      <w:proofErr w:type="spellEnd"/>
      <w:r>
        <w:rPr>
          <w:rStyle w:val="GreekQuote0"/>
        </w:rPr>
        <w:t>α</w:t>
      </w:r>
      <w:proofErr w:type="spellStart"/>
      <w:r>
        <w:rPr>
          <w:rStyle w:val="GreekQuote0"/>
        </w:rPr>
        <w:t>νός</w:t>
      </w:r>
      <w:proofErr w:type="spellEnd"/>
      <w:r>
        <w:t xml:space="preserve"> that pertain to speech. </w:t>
      </w:r>
      <w:proofErr w:type="spellStart"/>
      <w:r>
        <w:rPr>
          <w:rStyle w:val="GreekQuote0"/>
        </w:rPr>
        <w:t>Ἀγ</w:t>
      </w:r>
      <w:proofErr w:type="spellEnd"/>
      <w:r>
        <w:rPr>
          <w:rStyle w:val="GreekQuote0"/>
        </w:rPr>
        <w:t>α</w:t>
      </w:r>
      <w:proofErr w:type="spellStart"/>
      <w:r>
        <w:rPr>
          <w:rStyle w:val="GreekQuote0"/>
        </w:rPr>
        <w:t>νός</w:t>
      </w:r>
      <w:proofErr w:type="spellEnd"/>
      <w:r>
        <w:t xml:space="preserve"> is generally paired with </w:t>
      </w:r>
      <w:r>
        <w:rPr>
          <w:rStyle w:val="GreekQuote0"/>
        </w:rPr>
        <w:t>ἔπ</w:t>
      </w:r>
      <w:proofErr w:type="spellStart"/>
      <w:r>
        <w:rPr>
          <w:rStyle w:val="GreekQuote0"/>
        </w:rPr>
        <w:t>ος</w:t>
      </w:r>
      <w:proofErr w:type="spellEnd"/>
      <w:r>
        <w:t xml:space="preserve"> in Homer and was glossed not only as </w:t>
      </w:r>
      <w:r>
        <w:rPr>
          <w:rStyle w:val="GreekQuote0"/>
        </w:rPr>
        <w:t>πρα</w:t>
      </w:r>
      <w:proofErr w:type="spellStart"/>
      <w:r>
        <w:rPr>
          <w:rStyle w:val="GreekQuote0"/>
        </w:rPr>
        <w:t>ΰς</w:t>
      </w:r>
      <w:proofErr w:type="spellEnd"/>
      <w:r>
        <w:t xml:space="preserve"> (meek) or </w:t>
      </w:r>
      <w:r>
        <w:rPr>
          <w:rStyle w:val="GreekQuote0"/>
        </w:rPr>
        <w:t>π</w:t>
      </w:r>
      <w:proofErr w:type="spellStart"/>
      <w:r>
        <w:rPr>
          <w:rStyle w:val="GreekQuote0"/>
        </w:rPr>
        <w:t>ροσηνής</w:t>
      </w:r>
      <w:proofErr w:type="spellEnd"/>
      <w:r>
        <w:t xml:space="preserve"> (mild) but </w:t>
      </w:r>
      <w:proofErr w:type="spellStart"/>
      <w:r>
        <w:rPr>
          <w:rStyle w:val="GreekQuote0"/>
        </w:rPr>
        <w:t>ἡδύς</w:t>
      </w:r>
      <w:proofErr w:type="spellEnd"/>
      <w:r>
        <w:t xml:space="preserve"> and </w:t>
      </w:r>
      <w:proofErr w:type="spellStart"/>
      <w:r>
        <w:rPr>
          <w:rStyle w:val="GreekQuote0"/>
        </w:rPr>
        <w:t>ὑδύλογος</w:t>
      </w:r>
      <w:proofErr w:type="spellEnd"/>
      <w:r>
        <w:t xml:space="preserve"> (see </w:t>
      </w:r>
      <w:proofErr w:type="spellStart"/>
      <w:r>
        <w:rPr>
          <w:i/>
        </w:rPr>
        <w:t>LfGRE</w:t>
      </w:r>
      <w:proofErr w:type="spellEnd"/>
      <w:r>
        <w:t xml:space="preserve"> </w:t>
      </w:r>
      <w:proofErr w:type="spellStart"/>
      <w:r>
        <w:rPr>
          <w:i/>
        </w:rPr>
        <w:t>s.v</w:t>
      </w:r>
      <w:proofErr w:type="spellEnd"/>
      <w:r>
        <w:t>).</w:t>
      </w:r>
    </w:p>
  </w:footnote>
  <w:footnote w:id="214">
    <w:p w:rsidR="003F6DF6" w:rsidRDefault="003F6DF6">
      <w:pPr>
        <w:pStyle w:val="FootnoteText"/>
      </w:pPr>
      <w:r>
        <w:rPr>
          <w:rStyle w:val="FootnoteReference"/>
        </w:rPr>
        <w:footnoteRef/>
      </w:r>
      <w:r>
        <w:t xml:space="preserve"> Aaron is called a high-priest (</w:t>
      </w:r>
      <w:proofErr w:type="spellStart"/>
      <w:r>
        <w:rPr>
          <w:rStyle w:val="GreekQuote0"/>
        </w:rPr>
        <w:t>ἀρχιερεύς</w:t>
      </w:r>
      <w:proofErr w:type="spellEnd"/>
      <w:r>
        <w:t xml:space="preserve"> in the Septuagint) in Joshua 22:13. Milo 2005 449 does not treat this poem but notes the same competitive tendency in </w:t>
      </w:r>
      <w:proofErr w:type="spellStart"/>
      <w:r>
        <w:rPr>
          <w:i/>
        </w:rPr>
        <w:t>AnthPal</w:t>
      </w:r>
      <w:proofErr w:type="spellEnd"/>
      <w:r>
        <w:t xml:space="preserve"> 8.18 where Gregory the Elder enters vineyard later than the other </w:t>
      </w:r>
      <w:proofErr w:type="gramStart"/>
      <w:r>
        <w:t>workers, but</w:t>
      </w:r>
      <w:proofErr w:type="gramEnd"/>
      <w:r>
        <w:t xml:space="preserve"> gains an even greater reward. </w:t>
      </w:r>
      <w:r>
        <w:rPr>
          <w:i/>
        </w:rPr>
        <w:t>Cf.</w:t>
      </w:r>
      <w:r>
        <w:t xml:space="preserve"> Mt. 20:1–16, where the workers who start at different time are given the same reward.</w:t>
      </w:r>
    </w:p>
  </w:footnote>
  <w:footnote w:id="215">
    <w:p w:rsidR="003F6DF6" w:rsidRDefault="003F6DF6">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proofErr w:type="spellStart"/>
      <w:r>
        <w:rPr>
          <w:i/>
        </w:rPr>
        <w:t>AnthPal</w:t>
      </w:r>
      <w:proofErr w:type="spellEnd"/>
      <w:r>
        <w:t xml:space="preserve"> 8.22, discussed below.</w:t>
      </w:r>
    </w:p>
  </w:footnote>
  <w:footnote w:id="216">
    <w:p w:rsidR="003F6DF6" w:rsidRDefault="003F6DF6">
      <w:pPr>
        <w:pStyle w:val="FootnoteText"/>
      </w:pPr>
      <w:r>
        <w:rPr>
          <w:rStyle w:val="FootnoteReference"/>
        </w:rPr>
        <w:footnoteRef/>
      </w:r>
      <w:r>
        <w:t xml:space="preserve"> For the Christian as a “living sacrifice” (</w:t>
      </w:r>
      <w:proofErr w:type="spellStart"/>
      <w:r>
        <w:rPr>
          <w:rStyle w:val="GreekQuote0"/>
        </w:rPr>
        <w:t>θυσί</w:t>
      </w:r>
      <w:proofErr w:type="spellEnd"/>
      <w:r>
        <w:rPr>
          <w:rStyle w:val="GreekQuote0"/>
        </w:rPr>
        <w:t>αν</w:t>
      </w:r>
      <w:r>
        <w:t xml:space="preserve"> </w:t>
      </w:r>
      <w:proofErr w:type="spellStart"/>
      <w:r>
        <w:rPr>
          <w:rStyle w:val="GreekQuote0"/>
        </w:rPr>
        <w:t>ζῶσ</w:t>
      </w:r>
      <w:proofErr w:type="spellEnd"/>
      <w:r>
        <w:rPr>
          <w:rStyle w:val="GreekQuote0"/>
        </w:rPr>
        <w:t>αν</w:t>
      </w:r>
      <w:r>
        <w:t>) see Rom. 12:1.</w:t>
      </w:r>
    </w:p>
  </w:footnote>
  <w:footnote w:id="217">
    <w:p w:rsidR="003F6DF6" w:rsidRDefault="003F6DF6">
      <w:pPr>
        <w:pStyle w:val="FootnoteText"/>
      </w:pPr>
      <w:r>
        <w:rPr>
          <w:rStyle w:val="FootnoteReference"/>
        </w:rPr>
        <w:footnoteRef/>
      </w:r>
      <w:r>
        <w:t xml:space="preserve"> TODO: fill in refs</w:t>
      </w:r>
    </w:p>
  </w:footnote>
  <w:footnote w:id="218">
    <w:p w:rsidR="003F6DF6" w:rsidRDefault="003F6DF6">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19">
    <w:p w:rsidR="003F6DF6" w:rsidRDefault="003F6DF6">
      <w:pPr>
        <w:pStyle w:val="FootnoteText"/>
      </w:pPr>
      <w:r>
        <w:rPr>
          <w:rStyle w:val="FootnoteReference"/>
        </w:rPr>
        <w:footnoteRef/>
      </w:r>
      <w:r>
        <w:t xml:space="preserve"> For the theme of </w:t>
      </w:r>
      <w:proofErr w:type="spellStart"/>
      <w:r>
        <w:rPr>
          <w:rStyle w:val="GreekQuote0"/>
        </w:rPr>
        <w:t>λε</w:t>
      </w:r>
      <w:proofErr w:type="spellEnd"/>
      <w:r>
        <w:rPr>
          <w:rStyle w:val="GreekQuote0"/>
        </w:rPr>
        <w:t>π</w:t>
      </w:r>
      <w:proofErr w:type="spellStart"/>
      <w:r>
        <w:rPr>
          <w:rStyle w:val="GreekQuote0"/>
        </w:rPr>
        <w:t>τότης</w:t>
      </w:r>
      <w:proofErr w:type="spellEnd"/>
      <w:r>
        <w:t xml:space="preserve"> in the epigrams, see Callimachus, G.-P. 56-57 (G.-P. = Page 1976), which praise the </w:t>
      </w:r>
      <w:proofErr w:type="spellStart"/>
      <w:r>
        <w:rPr>
          <w:rStyle w:val="GreekQuote0"/>
        </w:rPr>
        <w:t>λε</w:t>
      </w:r>
      <w:proofErr w:type="spellEnd"/>
      <w:r>
        <w:rPr>
          <w:rStyle w:val="GreekQuote0"/>
        </w:rPr>
        <w:t>πταί</w:t>
      </w:r>
      <w:r>
        <w:t xml:space="preserve"> </w:t>
      </w:r>
      <w:proofErr w:type="spellStart"/>
      <w:r>
        <w:rPr>
          <w:rStyle w:val="GreekQuote0"/>
        </w:rPr>
        <w:t>ῥήσιες</w:t>
      </w:r>
      <w:proofErr w:type="spellEnd"/>
      <w:r>
        <w:t xml:space="preserve"> of Aratus and the “pure road” (</w:t>
      </w:r>
      <w:r>
        <w:rPr>
          <w:rStyle w:val="GreekQuote0"/>
        </w:rPr>
        <w:t>καθα</w:t>
      </w:r>
      <w:proofErr w:type="spellStart"/>
      <w:r>
        <w:rPr>
          <w:rStyle w:val="GreekQuote0"/>
        </w:rPr>
        <w:t>ρή</w:t>
      </w:r>
      <w:proofErr w:type="spellEnd"/>
      <w:r>
        <w:t xml:space="preserve"> </w:t>
      </w:r>
      <w:proofErr w:type="spellStart"/>
      <w:r>
        <w:rPr>
          <w:rStyle w:val="GreekQuote0"/>
        </w:rPr>
        <w:t>ὁδός</w:t>
      </w:r>
      <w:proofErr w:type="spellEnd"/>
      <w:r>
        <w:t xml:space="preserve">) of Theaetetus. For </w:t>
      </w:r>
      <w:proofErr w:type="spellStart"/>
      <w:r>
        <w:rPr>
          <w:rStyle w:val="GreekQuote0"/>
        </w:rPr>
        <w:t>τυτθός</w:t>
      </w:r>
      <w:proofErr w:type="spellEnd"/>
      <w:r>
        <w:t xml:space="preserve"> as an ironic aesthetic keyword, see </w:t>
      </w:r>
      <w:proofErr w:type="spellStart"/>
      <w:r>
        <w:rPr>
          <w:i/>
        </w:rPr>
        <w:t>Aetia</w:t>
      </w:r>
      <w:proofErr w:type="spellEnd"/>
      <w:r>
        <w:t xml:space="preserve"> Book 1 </w:t>
      </w:r>
      <w:proofErr w:type="spellStart"/>
      <w:r>
        <w:t>fr.</w:t>
      </w:r>
      <w:proofErr w:type="spellEnd"/>
      <w:r>
        <w:t xml:space="preserve"> 1.5, </w:t>
      </w:r>
      <w:r>
        <w:rPr>
          <w:rStyle w:val="GreekQuote0"/>
        </w:rPr>
        <w:t>ἔπ</w:t>
      </w:r>
      <w:proofErr w:type="spellStart"/>
      <w:r>
        <w:rPr>
          <w:rStyle w:val="GreekQuote0"/>
        </w:rPr>
        <w:t>ος</w:t>
      </w:r>
      <w:proofErr w:type="spellEnd"/>
      <w:r>
        <w:t xml:space="preserve"> </w:t>
      </w:r>
      <w:r>
        <w:rPr>
          <w:rStyle w:val="GreekQuote0"/>
        </w:rPr>
        <w:t>δ</w:t>
      </w:r>
      <w:r>
        <w:t xml:space="preserve">’ </w:t>
      </w:r>
      <w:r>
        <w:rPr>
          <w:rStyle w:val="GreekQuote0"/>
        </w:rPr>
        <w:t>ἐπὶ</w:t>
      </w:r>
      <w:r>
        <w:t xml:space="preserve"> </w:t>
      </w:r>
      <w:proofErr w:type="spellStart"/>
      <w:r>
        <w:rPr>
          <w:rStyle w:val="GreekQuote0"/>
        </w:rPr>
        <w:t>τυτθὸν</w:t>
      </w:r>
      <w:proofErr w:type="spellEnd"/>
      <w:r>
        <w:t xml:space="preserve"> </w:t>
      </w:r>
      <w:proofErr w:type="spellStart"/>
      <w:r>
        <w:rPr>
          <w:rStyle w:val="GreekQuote0"/>
        </w:rPr>
        <w:t>ἐλίσσω</w:t>
      </w:r>
      <w:proofErr w:type="spellEnd"/>
      <w:r>
        <w:t>. For Callimachus’ stylistic metaphors, see Asper 1997 156–98.</w:t>
      </w:r>
    </w:p>
  </w:footnote>
  <w:footnote w:id="220">
    <w:p w:rsidR="003F6DF6" w:rsidRDefault="003F6DF6">
      <w:pPr>
        <w:pStyle w:val="FootnoteText"/>
      </w:pPr>
      <w:r>
        <w:rPr>
          <w:rStyle w:val="FootnoteReference"/>
        </w:rPr>
        <w:footnoteRef/>
      </w:r>
      <w:r>
        <w:t xml:space="preserve"> For anaphora, see </w:t>
      </w:r>
      <w:r>
        <w:rPr>
          <w:i/>
        </w:rPr>
        <w:t>e.g.</w:t>
      </w:r>
      <w:r>
        <w:t xml:space="preserve"> G.-P. 63, where the first two couplets begin </w:t>
      </w:r>
      <w:proofErr w:type="spellStart"/>
      <w:r>
        <w:rPr>
          <w:rStyle w:val="GreekQuote0"/>
        </w:rPr>
        <w:t>οὕτως</w:t>
      </w:r>
      <w:proofErr w:type="spellEnd"/>
      <w:r>
        <w:t xml:space="preserve"> </w:t>
      </w:r>
      <w:r>
        <w:rPr>
          <w:rStyle w:val="GreekQuote0"/>
        </w:rPr>
        <w:t>ὑπ</w:t>
      </w:r>
      <w:proofErr w:type="spellStart"/>
      <w:r>
        <w:rPr>
          <w:rStyle w:val="GreekQuote0"/>
        </w:rPr>
        <w:t>νώσ</w:t>
      </w:r>
      <w:proofErr w:type="spellEnd"/>
      <w:r>
        <w:rPr>
          <w:rStyle w:val="GreekQuote0"/>
        </w:rPr>
        <w:t>α</w:t>
      </w:r>
      <w:proofErr w:type="spellStart"/>
      <w:r>
        <w:rPr>
          <w:rStyle w:val="GreekQuote0"/>
        </w:rPr>
        <w:t>ις</w:t>
      </w:r>
      <w:proofErr w:type="spellEnd"/>
      <w:r>
        <w:t xml:space="preserve">. For Callimachus’ use of the bucolic dieresis, see Stephens 2015 31 and Sens 2010 lxxxv. Mention of stones naturally leads one to think of </w:t>
      </w:r>
      <w:proofErr w:type="spellStart"/>
      <w:r>
        <w:t>Posidippus</w:t>
      </w:r>
      <w:proofErr w:type="spellEnd"/>
      <w:r>
        <w:t>, though I have yet to find any allusions.</w:t>
      </w:r>
    </w:p>
  </w:footnote>
  <w:footnote w:id="221">
    <w:p w:rsidR="003F6DF6" w:rsidRDefault="003F6DF6">
      <w:pPr>
        <w:pStyle w:val="FootnoteText"/>
      </w:pPr>
      <w:r>
        <w:rPr>
          <w:rStyle w:val="FootnoteReference"/>
        </w:rPr>
        <w:footnoteRef/>
      </w:r>
      <w:r>
        <w:t xml:space="preserve"> Waltz 1944 41n1</w:t>
      </w:r>
    </w:p>
  </w:footnote>
  <w:footnote w:id="222">
    <w:p w:rsidR="003F6DF6" w:rsidRDefault="003F6DF6">
      <w:pPr>
        <w:pStyle w:val="FootnoteText"/>
      </w:pPr>
      <w:r>
        <w:rPr>
          <w:rStyle w:val="FootnoteReference"/>
        </w:rPr>
        <w:footnoteRef/>
      </w:r>
      <w:r>
        <w:t xml:space="preserve"> See </w:t>
      </w:r>
      <w:proofErr w:type="spellStart"/>
      <w:r>
        <w:t>Agosti</w:t>
      </w:r>
      <w:proofErr w:type="spellEnd"/>
      <w:r>
        <w:t xml:space="preserve"> 2013 for an analysis of bucolic themes in Late Antique epigrams. This passage is discussed on p. 241.</w:t>
      </w:r>
    </w:p>
  </w:footnote>
  <w:footnote w:id="223">
    <w:p w:rsidR="003F6DF6" w:rsidRDefault="003F6DF6">
      <w:pPr>
        <w:pStyle w:val="FootnoteText"/>
      </w:pPr>
      <w:r>
        <w:rPr>
          <w:rStyle w:val="FootnoteReference"/>
        </w:rPr>
        <w:footnoteRef/>
      </w:r>
      <w:r>
        <w:t xml:space="preserve"> The ancients naturally associated Pan’s name with </w:t>
      </w:r>
      <w:r>
        <w:rPr>
          <w:rStyle w:val="GreekQuote0"/>
        </w:rPr>
        <w:t>π</w:t>
      </w:r>
      <w:proofErr w:type="spellStart"/>
      <w:r>
        <w:rPr>
          <w:rStyle w:val="GreekQuote0"/>
        </w:rPr>
        <w:t>ᾶς</w:t>
      </w:r>
      <w:proofErr w:type="spellEnd"/>
      <w:r>
        <w:t xml:space="preserve">, </w:t>
      </w:r>
      <w:r>
        <w:rPr>
          <w:rStyle w:val="GreekQuote0"/>
        </w:rPr>
        <w:t>π</w:t>
      </w:r>
      <w:proofErr w:type="spellStart"/>
      <w:r>
        <w:rPr>
          <w:rStyle w:val="GreekQuote0"/>
        </w:rPr>
        <w:t>ᾶσ</w:t>
      </w:r>
      <w:proofErr w:type="spellEnd"/>
      <w:r>
        <w:rPr>
          <w:rStyle w:val="GreekQuote0"/>
        </w:rPr>
        <w:t>α</w:t>
      </w:r>
      <w:r>
        <w:t xml:space="preserve">, </w:t>
      </w:r>
      <w:r>
        <w:rPr>
          <w:rStyle w:val="GreekQuote0"/>
        </w:rPr>
        <w:t>π</w:t>
      </w:r>
      <w:proofErr w:type="spellStart"/>
      <w:r>
        <w:rPr>
          <w:rStyle w:val="GreekQuote0"/>
        </w:rPr>
        <w:t>ᾶν</w:t>
      </w:r>
      <w:proofErr w:type="spellEnd"/>
      <w:r>
        <w:t xml:space="preserve">. See, for example, </w:t>
      </w:r>
      <w:proofErr w:type="spellStart"/>
      <w:proofErr w:type="gramStart"/>
      <w:r>
        <w:rPr>
          <w:i/>
        </w:rPr>
        <w:t>h.Hom</w:t>
      </w:r>
      <w:proofErr w:type="spellEnd"/>
      <w:proofErr w:type="gramEnd"/>
      <w:r>
        <w:rPr>
          <w:i/>
        </w:rPr>
        <w:t>.</w:t>
      </w:r>
      <w:r>
        <w:t xml:space="preserve"> 19.47: </w:t>
      </w:r>
      <w:proofErr w:type="spellStart"/>
      <w:r>
        <w:rPr>
          <w:rStyle w:val="GreekQuote0"/>
        </w:rPr>
        <w:t>Πᾶν</w:t>
      </w:r>
      <w:proofErr w:type="spellEnd"/>
      <w:r>
        <w:rPr>
          <w:rStyle w:val="GreekQuote0"/>
        </w:rPr>
        <w:t>α</w:t>
      </w:r>
      <w:r>
        <w:t xml:space="preserve"> </w:t>
      </w:r>
      <w:proofErr w:type="spellStart"/>
      <w:r>
        <w:rPr>
          <w:rStyle w:val="GreekQuote0"/>
        </w:rPr>
        <w:t>δέ</w:t>
      </w:r>
      <w:proofErr w:type="spellEnd"/>
      <w:r>
        <w:t xml:space="preserve"> </w:t>
      </w:r>
      <w:proofErr w:type="spellStart"/>
      <w:r>
        <w:rPr>
          <w:rStyle w:val="GreekQuote0"/>
        </w:rPr>
        <w:t>μιν</w:t>
      </w:r>
      <w:proofErr w:type="spellEnd"/>
      <w:r>
        <w:t xml:space="preserve"> </w:t>
      </w:r>
      <w:r>
        <w:rPr>
          <w:rStyle w:val="GreekQuote0"/>
        </w:rPr>
        <w:t>κα</w:t>
      </w:r>
      <w:proofErr w:type="spellStart"/>
      <w:r>
        <w:rPr>
          <w:rStyle w:val="GreekQuote0"/>
        </w:rPr>
        <w:t>λέεσκον</w:t>
      </w:r>
      <w:proofErr w:type="spellEnd"/>
      <w:r>
        <w:t xml:space="preserve">, </w:t>
      </w:r>
      <w:proofErr w:type="spellStart"/>
      <w:r>
        <w:rPr>
          <w:rStyle w:val="GreekQuote0"/>
        </w:rPr>
        <w:t>ὅτι</w:t>
      </w:r>
      <w:proofErr w:type="spellEnd"/>
      <w:r>
        <w:t xml:space="preserve"> </w:t>
      </w:r>
      <w:proofErr w:type="spellStart"/>
      <w:r>
        <w:rPr>
          <w:rStyle w:val="GreekQuote0"/>
        </w:rPr>
        <w:t>φρέν</w:t>
      </w:r>
      <w:proofErr w:type="spellEnd"/>
      <w:r>
        <w:rPr>
          <w:rStyle w:val="GreekQuote0"/>
        </w:rPr>
        <w:t>α</w:t>
      </w:r>
      <w:r>
        <w:t xml:space="preserve"> </w:t>
      </w:r>
      <w:r>
        <w:rPr>
          <w:rStyle w:val="GreekQuote0"/>
        </w:rPr>
        <w:t>π</w:t>
      </w:r>
      <w:proofErr w:type="spellStart"/>
      <w:r>
        <w:rPr>
          <w:rStyle w:val="GreekQuote0"/>
        </w:rPr>
        <w:t>ᾶσιν</w:t>
      </w:r>
      <w:proofErr w:type="spellEnd"/>
      <w:r>
        <w:t xml:space="preserve"> </w:t>
      </w:r>
      <w:proofErr w:type="spellStart"/>
      <w:r>
        <w:rPr>
          <w:rStyle w:val="GreekQuote0"/>
        </w:rPr>
        <w:t>ἔτερψεν</w:t>
      </w:r>
      <w:proofErr w:type="spellEnd"/>
      <w:r>
        <w:t xml:space="preserve"> (“They call him ‘Pan’ because he gladdens the heart of all”).</w:t>
      </w:r>
    </w:p>
  </w:footnote>
  <w:footnote w:id="224">
    <w:p w:rsidR="003F6DF6" w:rsidRDefault="003F6DF6">
      <w:pPr>
        <w:pStyle w:val="FootnoteText"/>
      </w:pPr>
      <w:r>
        <w:rPr>
          <w:rStyle w:val="FootnoteReference"/>
        </w:rPr>
        <w:footnoteRef/>
      </w:r>
      <w:r>
        <w:t xml:space="preserve"> </w:t>
      </w:r>
      <w:proofErr w:type="spellStart"/>
      <w:r>
        <w:t>Muratori</w:t>
      </w:r>
      <w:proofErr w:type="spellEnd"/>
      <w:r>
        <w:t xml:space="preserve"> 1709 </w:t>
      </w:r>
      <w:r>
        <w:rPr>
          <w:i/>
        </w:rPr>
        <w:t>pref</w:t>
      </w:r>
      <w:r>
        <w:t xml:space="preserve">.; Waltz 1944 25–27 and </w:t>
      </w:r>
      <w:proofErr w:type="spellStart"/>
      <w:r>
        <w:t>Vertoudakis</w:t>
      </w:r>
      <w:proofErr w:type="spellEnd"/>
      <w:r>
        <w:t xml:space="preserve"> 2011 79–81, 221–234 accept this but also points to the rhetoric as a decisive influence.</w:t>
      </w:r>
    </w:p>
  </w:footnote>
  <w:footnote w:id="225">
    <w:p w:rsidR="003F6DF6" w:rsidRDefault="003F6DF6">
      <w:pPr>
        <w:pStyle w:val="FootnoteText"/>
      </w:pPr>
      <w:r>
        <w:rPr>
          <w:rStyle w:val="FootnoteReference"/>
        </w:rPr>
        <w:footnoteRef/>
      </w:r>
      <w:r>
        <w:t xml:space="preserve"> For potential epigrammatic compositions by </w:t>
      </w:r>
      <w:proofErr w:type="spellStart"/>
      <w:r>
        <w:t>Herodes</w:t>
      </w:r>
      <w:proofErr w:type="spellEnd"/>
      <w:r>
        <w:t xml:space="preserve"> Atticus, the second century sophist, see Bowie 1989 231–36.</w:t>
      </w:r>
    </w:p>
  </w:footnote>
  <w:footnote w:id="226">
    <w:p w:rsidR="003F6DF6" w:rsidRDefault="003F6DF6">
      <w:pPr>
        <w:pStyle w:val="FootnoteText"/>
      </w:pPr>
      <w:r>
        <w:rPr>
          <w:rStyle w:val="FootnoteReference"/>
        </w:rPr>
        <w:footnoteRef/>
      </w:r>
      <w:r>
        <w:t xml:space="preserve"> </w:t>
      </w:r>
      <w:r>
        <w:rPr>
          <w:i/>
        </w:rPr>
        <w:t>e.g.</w:t>
      </w:r>
      <w:r>
        <w:t xml:space="preserve"> </w:t>
      </w:r>
      <w:proofErr w:type="spellStart"/>
      <w:r>
        <w:t>Keydell</w:t>
      </w:r>
      <w:proofErr w:type="spellEnd"/>
      <w:r>
        <w:t xml:space="preserve"> 1953 138–39</w:t>
      </w:r>
    </w:p>
  </w:footnote>
  <w:footnote w:id="227">
    <w:p w:rsidR="003F6DF6" w:rsidRDefault="003F6DF6">
      <w:pPr>
        <w:pStyle w:val="FootnoteText"/>
      </w:pPr>
      <w:r>
        <w:rPr>
          <w:rStyle w:val="FootnoteReference"/>
        </w:rPr>
        <w:footnoteRef/>
      </w:r>
      <w:r>
        <w:t xml:space="preserve"> Pellegrino 1932 97–102</w:t>
      </w:r>
    </w:p>
  </w:footnote>
  <w:footnote w:id="228">
    <w:p w:rsidR="003F6DF6" w:rsidRDefault="003F6DF6">
      <w:pPr>
        <w:pStyle w:val="FootnoteText"/>
      </w:pPr>
      <w:r>
        <w:rPr>
          <w:rStyle w:val="FootnoteReference"/>
        </w:rPr>
        <w:footnoteRef/>
      </w:r>
      <w:r>
        <w:t xml:space="preserve"> Hose 2004 24–25</w:t>
      </w:r>
    </w:p>
  </w:footnote>
  <w:footnote w:id="229">
    <w:p w:rsidR="003F6DF6" w:rsidRDefault="003F6DF6">
      <w:pPr>
        <w:pStyle w:val="FootnoteText"/>
      </w:pPr>
      <w:r>
        <w:rPr>
          <w:rStyle w:val="FootnoteReference"/>
        </w:rPr>
        <w:footnoteRef/>
      </w:r>
      <w:r>
        <w:t xml:space="preserve"> </w:t>
      </w:r>
      <w:proofErr w:type="spellStart"/>
      <w:r>
        <w:t>Vertoudakis</w:t>
      </w:r>
      <w:proofErr w:type="spellEnd"/>
      <w:r>
        <w:t xml:space="preserve"> 2011 219–34</w:t>
      </w:r>
    </w:p>
  </w:footnote>
  <w:footnote w:id="230">
    <w:p w:rsidR="003F6DF6" w:rsidRDefault="003F6DF6">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1">
    <w:p w:rsidR="003F6DF6" w:rsidRDefault="003F6DF6">
      <w:pPr>
        <w:pStyle w:val="FootnoteText"/>
      </w:pPr>
      <w:r>
        <w:rPr>
          <w:rStyle w:val="FootnoteReference"/>
        </w:rPr>
        <w:footnoteRef/>
      </w:r>
      <w:r>
        <w:t xml:space="preserve"> Menander Rhetor, for instance, considers Homer the inventor of the speech of lament (monody). See Russell and Wilson 1981 202–203.</w:t>
      </w:r>
    </w:p>
  </w:footnote>
  <w:footnote w:id="232">
    <w:p w:rsidR="003F6DF6" w:rsidRDefault="003F6DF6">
      <w:pPr>
        <w:pStyle w:val="FootnoteText"/>
      </w:pPr>
      <w:r>
        <w:rPr>
          <w:rStyle w:val="FootnoteReference"/>
        </w:rPr>
        <w:footnoteRef/>
      </w:r>
      <w:r>
        <w:t xml:space="preserve"> I am grateful for several conversations with Gianfranco </w:t>
      </w:r>
      <w:proofErr w:type="spellStart"/>
      <w:r>
        <w:t>Agosti</w:t>
      </w:r>
      <w:proofErr w:type="spellEnd"/>
      <w:r>
        <w:t xml:space="preserve"> on this point. See most recently his remarks on the symbiotic relationship between the school and literature in </w:t>
      </w:r>
      <w:proofErr w:type="spellStart"/>
      <w:r>
        <w:t>Agosti</w:t>
      </w:r>
      <w:proofErr w:type="spellEnd"/>
      <w:r>
        <w:t xml:space="preserve"> 2019.</w:t>
      </w:r>
    </w:p>
  </w:footnote>
  <w:footnote w:id="233">
    <w:p w:rsidR="003F6DF6" w:rsidRDefault="003F6DF6">
      <w:pPr>
        <w:pStyle w:val="FootnoteText"/>
      </w:pPr>
      <w:r>
        <w:rPr>
          <w:rStyle w:val="FootnoteReference"/>
        </w:rPr>
        <w:footnoteRef/>
      </w:r>
      <w:r>
        <w:t xml:space="preserve"> On the relationship between prose and poetry under the Empire, see Bowie 1989 210–14.</w:t>
      </w:r>
    </w:p>
  </w:footnote>
  <w:footnote w:id="234">
    <w:p w:rsidR="003F6DF6" w:rsidRDefault="003F6DF6">
      <w:pPr>
        <w:pStyle w:val="FootnoteText"/>
      </w:pPr>
      <w:r>
        <w:rPr>
          <w:rStyle w:val="FootnoteReference"/>
        </w:rPr>
        <w:footnoteRef/>
      </w:r>
      <w:r>
        <w:t xml:space="preserve"> Not all the </w:t>
      </w:r>
      <w:proofErr w:type="spellStart"/>
      <w:r>
        <w:t>Zenophila</w:t>
      </w:r>
      <w:proofErr w:type="spellEnd"/>
      <w:r>
        <w:t xml:space="preserve"> poems (G.-P. 29–40) appear beside one another in the </w:t>
      </w:r>
      <w:proofErr w:type="spellStart"/>
      <w:r>
        <w:rPr>
          <w:i/>
        </w:rPr>
        <w:t>AnthPal</w:t>
      </w:r>
      <w:proofErr w:type="spellEnd"/>
      <w:r>
        <w:t xml:space="preserve">, but they do tend to appear in groups. This suggests that they appeared together in </w:t>
      </w:r>
      <w:proofErr w:type="spellStart"/>
      <w:r>
        <w:t>Meleager’s</w:t>
      </w:r>
      <w:proofErr w:type="spellEnd"/>
      <w:r>
        <w:t xml:space="preserve"> </w:t>
      </w:r>
      <w:r>
        <w:rPr>
          <w:i/>
        </w:rPr>
        <w:t>Garland</w:t>
      </w:r>
      <w:r>
        <w:t xml:space="preserve"> and perhaps also in his original collections. For instance, G.-P. 39 and 40 (on the Graces and </w:t>
      </w:r>
      <w:proofErr w:type="spellStart"/>
      <w:r>
        <w:t>Zenophila</w:t>
      </w:r>
      <w:proofErr w:type="spellEnd"/>
      <w:r>
        <w:t xml:space="preserve">) appear next to one another in the </w:t>
      </w:r>
      <w:proofErr w:type="spellStart"/>
      <w:r>
        <w:rPr>
          <w:i/>
        </w:rPr>
        <w:t>AnthPal</w:t>
      </w:r>
      <w:proofErr w:type="spellEnd"/>
      <w:r>
        <w:t xml:space="preserve"> (5.196 and 5.196). See Cameron 1993 1–18 on </w:t>
      </w:r>
      <w:proofErr w:type="spellStart"/>
      <w:r>
        <w:t>Melager’s</w:t>
      </w:r>
      <w:proofErr w:type="spellEnd"/>
      <w:r>
        <w:t xml:space="preserve"> </w:t>
      </w:r>
      <w:r>
        <w:rPr>
          <w:i/>
        </w:rPr>
        <w:t>Garland</w:t>
      </w:r>
      <w:r>
        <w:t>.</w:t>
      </w:r>
    </w:p>
  </w:footnote>
  <w:footnote w:id="235">
    <w:p w:rsidR="003F6DF6" w:rsidRDefault="003F6DF6">
      <w:pPr>
        <w:pStyle w:val="FootnoteText"/>
      </w:pPr>
      <w:r>
        <w:rPr>
          <w:rStyle w:val="FootnoteReference"/>
        </w:rPr>
        <w:footnoteRef/>
      </w:r>
      <w:r>
        <w:t xml:space="preserve"> See </w:t>
      </w:r>
      <w:proofErr w:type="spellStart"/>
      <w:r>
        <w:t>Gutzwiller’s</w:t>
      </w:r>
      <w:proofErr w:type="spellEnd"/>
      <w:r>
        <w:t xml:space="preserve"> forthcoming article, “</w:t>
      </w:r>
      <w:proofErr w:type="spellStart"/>
      <w:r>
        <w:t>Palladas</w:t>
      </w:r>
      <w:proofErr w:type="spellEnd"/>
      <w:r>
        <w:t xml:space="preserve"> Sequences in the Greek Anthology and the Yale Papyrus.”</w:t>
      </w:r>
    </w:p>
  </w:footnote>
  <w:footnote w:id="236">
    <w:p w:rsidR="003F6DF6" w:rsidRPr="002F41E0" w:rsidRDefault="003F6DF6">
      <w:pPr>
        <w:pStyle w:val="FootnoteText"/>
        <w:rPr>
          <w:lang w:val="el-GR"/>
        </w:rPr>
      </w:pPr>
      <w:r>
        <w:rPr>
          <w:rStyle w:val="FootnoteReference"/>
        </w:rPr>
        <w:footnoteRef/>
      </w:r>
      <w:r w:rsidRPr="002F41E0">
        <w:rPr>
          <w:lang w:val="el-GR"/>
        </w:rPr>
        <w:t xml:space="preserve"> </w:t>
      </w:r>
      <w:r>
        <w:t>See</w:t>
      </w:r>
      <w:r w:rsidRPr="002F41E0">
        <w:rPr>
          <w:lang w:val="el-GR"/>
        </w:rPr>
        <w:t xml:space="preserve"> </w:t>
      </w:r>
      <w:proofErr w:type="spellStart"/>
      <w:r>
        <w:t>Vertoudakis</w:t>
      </w:r>
      <w:proofErr w:type="spellEnd"/>
      <w:r w:rsidRPr="002F41E0">
        <w:rPr>
          <w:lang w:val="el-GR"/>
        </w:rPr>
        <w:t xml:space="preserve"> 2011, “</w:t>
      </w:r>
      <w:r w:rsidRPr="002F41E0">
        <w:rPr>
          <w:rStyle w:val="GreekQuote0"/>
          <w:lang w:val="el-GR"/>
        </w:rPr>
        <w:t>ύφος</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ρητορική</w:t>
      </w:r>
      <w:r w:rsidRPr="002F41E0">
        <w:rPr>
          <w:lang w:val="el-GR"/>
        </w:rPr>
        <w:t xml:space="preserve">”: 197–209, </w:t>
      </w:r>
      <w:r>
        <w:t>especially </w:t>
      </w:r>
      <w:r w:rsidRPr="002F41E0">
        <w:rPr>
          <w:lang w:val="el-GR"/>
        </w:rPr>
        <w:t>198 “</w:t>
      </w:r>
      <w:r w:rsidRPr="002F41E0">
        <w:rPr>
          <w:rStyle w:val="GreekQuote0"/>
          <w:lang w:val="el-GR"/>
        </w:rPr>
        <w:t>Το</w:t>
      </w:r>
      <w:r w:rsidRPr="002F41E0">
        <w:rPr>
          <w:lang w:val="el-GR"/>
        </w:rPr>
        <w:t xml:space="preserve"> </w:t>
      </w:r>
      <w:r w:rsidRPr="002F41E0">
        <w:rPr>
          <w:rStyle w:val="GreekQuote0"/>
          <w:lang w:val="el-GR"/>
        </w:rPr>
        <w:t>πόσο</w:t>
      </w:r>
      <w:r w:rsidRPr="002F41E0">
        <w:rPr>
          <w:lang w:val="el-GR"/>
        </w:rPr>
        <w:t xml:space="preserve"> </w:t>
      </w:r>
      <w:r w:rsidRPr="002F41E0">
        <w:rPr>
          <w:rStyle w:val="GreekQuote0"/>
          <w:lang w:val="el-GR"/>
        </w:rPr>
        <w:t>η</w:t>
      </w:r>
      <w:r w:rsidRPr="002F41E0">
        <w:rPr>
          <w:lang w:val="el-GR"/>
        </w:rPr>
        <w:t xml:space="preserve"> </w:t>
      </w:r>
      <w:r w:rsidRPr="002F41E0">
        <w:rPr>
          <w:rStyle w:val="GreekQuote0"/>
          <w:lang w:val="el-GR"/>
        </w:rPr>
        <w:t>ρητορική</w:t>
      </w:r>
      <w:r w:rsidRPr="002F41E0">
        <w:rPr>
          <w:lang w:val="el-GR"/>
        </w:rPr>
        <w:t xml:space="preserve"> </w:t>
      </w:r>
      <w:r w:rsidRPr="002F41E0">
        <w:rPr>
          <w:rStyle w:val="GreekQuote0"/>
          <w:lang w:val="el-GR"/>
        </w:rPr>
        <w:t>έχει</w:t>
      </w:r>
      <w:r w:rsidRPr="002F41E0">
        <w:rPr>
          <w:lang w:val="el-GR"/>
        </w:rPr>
        <w:t xml:space="preserve"> </w:t>
      </w:r>
      <w:r w:rsidRPr="002F41E0">
        <w:rPr>
          <w:rStyle w:val="GreekQuote0"/>
          <w:lang w:val="el-GR"/>
        </w:rPr>
        <w:t>ασκήσει</w:t>
      </w:r>
      <w:r w:rsidRPr="002F41E0">
        <w:rPr>
          <w:lang w:val="el-GR"/>
        </w:rPr>
        <w:t xml:space="preserve"> </w:t>
      </w:r>
      <w:r w:rsidRPr="002F41E0">
        <w:rPr>
          <w:rStyle w:val="GreekQuote0"/>
          <w:lang w:val="el-GR"/>
        </w:rPr>
        <w:t>αποφασιστική</w:t>
      </w:r>
      <w:r w:rsidRPr="002F41E0">
        <w:rPr>
          <w:lang w:val="el-GR"/>
        </w:rPr>
        <w:t xml:space="preserve"> </w:t>
      </w:r>
      <w:r w:rsidRPr="002F41E0">
        <w:rPr>
          <w:rStyle w:val="GreekQuote0"/>
          <w:lang w:val="el-GR"/>
        </w:rPr>
        <w:t>επίδραση</w:t>
      </w:r>
      <w:r w:rsidRPr="002F41E0">
        <w:rPr>
          <w:lang w:val="el-GR"/>
        </w:rPr>
        <w:t xml:space="preserve"> </w:t>
      </w:r>
      <w:r w:rsidRPr="002F41E0">
        <w:rPr>
          <w:rStyle w:val="GreekQuote0"/>
          <w:lang w:val="el-GR"/>
        </w:rPr>
        <w:t>στην</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γραφή</w:t>
      </w:r>
      <w:r w:rsidRPr="002F41E0">
        <w:rPr>
          <w:lang w:val="el-GR"/>
        </w:rPr>
        <w:t xml:space="preserve"> </w:t>
      </w:r>
      <w:r w:rsidRPr="002F41E0">
        <w:rPr>
          <w:rStyle w:val="GreekQuote0"/>
          <w:lang w:val="el-GR"/>
        </w:rPr>
        <w:t>του</w:t>
      </w:r>
      <w:r w:rsidRPr="002F41E0">
        <w:rPr>
          <w:lang w:val="el-GR"/>
        </w:rPr>
        <w:t xml:space="preserve"> </w:t>
      </w:r>
      <w:r w:rsidRPr="002F41E0">
        <w:rPr>
          <w:rStyle w:val="GreekQuote0"/>
          <w:lang w:val="el-GR"/>
        </w:rPr>
        <w:t>Γρηγορίου</w:t>
      </w:r>
      <w:r w:rsidRPr="002F41E0">
        <w:rPr>
          <w:lang w:val="el-GR"/>
        </w:rPr>
        <w:t xml:space="preserve"> </w:t>
      </w:r>
      <w:r w:rsidRPr="002F41E0">
        <w:rPr>
          <w:rStyle w:val="GreekQuote0"/>
          <w:lang w:val="el-GR"/>
        </w:rPr>
        <w:t>μαρτυρείται</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από</w:t>
      </w:r>
      <w:r w:rsidRPr="002F41E0">
        <w:rPr>
          <w:lang w:val="el-GR"/>
        </w:rPr>
        <w:t xml:space="preserve"> </w:t>
      </w:r>
      <w:r w:rsidRPr="002F41E0">
        <w:rPr>
          <w:rStyle w:val="GreekQuote0"/>
          <w:lang w:val="el-GR"/>
        </w:rPr>
        <w:t>την</w:t>
      </w:r>
      <w:r w:rsidRPr="002F41E0">
        <w:rPr>
          <w:lang w:val="el-GR"/>
        </w:rPr>
        <w:t xml:space="preserve"> </w:t>
      </w:r>
      <w:proofErr w:type="spellStart"/>
      <w:r w:rsidRPr="002F41E0">
        <w:rPr>
          <w:rStyle w:val="GreekQuote0"/>
          <w:lang w:val="el-GR"/>
        </w:rPr>
        <w:t>πληθύ</w:t>
      </w:r>
      <w:proofErr w:type="spellEnd"/>
      <w:r w:rsidRPr="002F41E0">
        <w:rPr>
          <w:lang w:val="el-GR"/>
        </w:rPr>
        <w:t xml:space="preserve"> </w:t>
      </w:r>
      <w:r w:rsidRPr="002F41E0">
        <w:rPr>
          <w:rStyle w:val="GreekQuote0"/>
          <w:lang w:val="el-GR"/>
        </w:rPr>
        <w:t>των</w:t>
      </w:r>
      <w:r w:rsidRPr="002F41E0">
        <w:rPr>
          <w:lang w:val="el-GR"/>
        </w:rPr>
        <w:t xml:space="preserve"> </w:t>
      </w:r>
      <w:r w:rsidRPr="002F41E0">
        <w:rPr>
          <w:rStyle w:val="GreekQuote0"/>
          <w:lang w:val="el-GR"/>
        </w:rPr>
        <w:t>σχημάτων</w:t>
      </w:r>
      <w:r w:rsidRPr="002F41E0">
        <w:rPr>
          <w:lang w:val="el-GR"/>
        </w:rPr>
        <w:t xml:space="preserve"> </w:t>
      </w:r>
      <w:r w:rsidRPr="002F41E0">
        <w:rPr>
          <w:rStyle w:val="GreekQuote0"/>
          <w:lang w:val="el-GR"/>
        </w:rPr>
        <w:t>λόγου</w:t>
      </w:r>
      <w:r w:rsidRPr="002F41E0">
        <w:rPr>
          <w:lang w:val="el-GR"/>
        </w:rPr>
        <w:t>.”</w:t>
      </w:r>
    </w:p>
  </w:footnote>
  <w:footnote w:id="237">
    <w:p w:rsidR="003F6DF6" w:rsidRDefault="003F6DF6">
      <w:pPr>
        <w:pStyle w:val="FootnoteText"/>
      </w:pPr>
      <w:r>
        <w:rPr>
          <w:rStyle w:val="FootnoteReference"/>
        </w:rPr>
        <w:footnoteRef/>
      </w:r>
      <w:r>
        <w:t xml:space="preserve"> Walker 2000 65–66 recounts several ancient discussions of the relationship between poetry and rhetoric.</w:t>
      </w:r>
    </w:p>
  </w:footnote>
  <w:footnote w:id="238">
    <w:p w:rsidR="003F6DF6" w:rsidRDefault="003F6DF6">
      <w:pPr>
        <w:pStyle w:val="FootnoteText"/>
      </w:pPr>
      <w:r>
        <w:rPr>
          <w:rStyle w:val="FootnoteReference"/>
        </w:rPr>
        <w:footnoteRef/>
      </w:r>
      <w:r>
        <w:t xml:space="preserve"> For more detailed analysis of Gregory’s style and its relationship to Callimachus’, see chapter three, below.</w:t>
      </w:r>
    </w:p>
  </w:footnote>
  <w:footnote w:id="239">
    <w:p w:rsidR="003F6DF6" w:rsidRDefault="003F6DF6">
      <w:pPr>
        <w:pStyle w:val="FootnoteText"/>
      </w:pPr>
      <w:r>
        <w:rPr>
          <w:rStyle w:val="FootnoteReference"/>
        </w:rPr>
        <w:footnoteRef/>
      </w:r>
      <w:r>
        <w:t xml:space="preserve"> For an analysis </w:t>
      </w:r>
      <w:proofErr w:type="spellStart"/>
      <w:r>
        <w:t>Meleager’s</w:t>
      </w:r>
      <w:proofErr w:type="spellEnd"/>
      <w:r>
        <w:t xml:space="preserve"> style and a list of coined words, see </w:t>
      </w:r>
      <w:proofErr w:type="spellStart"/>
      <w:r>
        <w:t>Gow</w:t>
      </w:r>
      <w:proofErr w:type="spellEnd"/>
      <w:r>
        <w:t xml:space="preserve"> and Page 1965 593. </w:t>
      </w:r>
      <w:proofErr w:type="spellStart"/>
      <w:r>
        <w:t>Vertoudakis</w:t>
      </w:r>
      <w:proofErr w:type="spellEnd"/>
      <w:r>
        <w:t xml:space="preserve"> 2011 134–139 ably treats Gregory’s coinages and gives Gregory the memorable appellation of </w:t>
      </w:r>
      <w:proofErr w:type="spellStart"/>
      <w:r>
        <w:rPr>
          <w:rStyle w:val="GreekQuote0"/>
        </w:rPr>
        <w:t>τολμηρὸς</w:t>
      </w:r>
      <w:proofErr w:type="spellEnd"/>
      <w:r>
        <w:t xml:space="preserve"> </w:t>
      </w:r>
      <w:proofErr w:type="spellStart"/>
      <w:r>
        <w:rPr>
          <w:rStyle w:val="GreekQuote0"/>
        </w:rPr>
        <w:t>λεξι</w:t>
      </w:r>
      <w:proofErr w:type="spellEnd"/>
      <w:r>
        <w:rPr>
          <w:rStyle w:val="GreekQuote0"/>
        </w:rPr>
        <w:t>π</w:t>
      </w:r>
      <w:proofErr w:type="spellStart"/>
      <w:r>
        <w:rPr>
          <w:rStyle w:val="GreekQuote0"/>
        </w:rPr>
        <w:t>λάστης</w:t>
      </w:r>
      <w:proofErr w:type="spellEnd"/>
      <w:r>
        <w:t xml:space="preserve"> (2011: 134).</w:t>
      </w:r>
    </w:p>
  </w:footnote>
  <w:footnote w:id="240">
    <w:p w:rsidR="003F6DF6" w:rsidRDefault="003F6DF6">
      <w:pPr>
        <w:pStyle w:val="FootnoteText"/>
      </w:pPr>
      <w:r>
        <w:rPr>
          <w:rStyle w:val="FootnoteReference"/>
        </w:rPr>
        <w:footnoteRef/>
      </w:r>
      <w:r>
        <w:t xml:space="preserve"> The epigrams against tomb-robbers have a particularly complicated textual tradition, for which see </w:t>
      </w:r>
      <w:proofErr w:type="spellStart"/>
      <w:r>
        <w:t>Palla</w:t>
      </w:r>
      <w:proofErr w:type="spellEnd"/>
      <w:r>
        <w:t xml:space="preserve"> 2013.</w:t>
      </w:r>
    </w:p>
  </w:footnote>
  <w:footnote w:id="241">
    <w:p w:rsidR="003F6DF6" w:rsidRDefault="003F6DF6">
      <w:pPr>
        <w:pStyle w:val="FootnoteText"/>
      </w:pPr>
      <w:r>
        <w:rPr>
          <w:rStyle w:val="FootnoteReference"/>
        </w:rPr>
        <w:footnoteRef/>
      </w:r>
      <w:r>
        <w:t xml:space="preserve"> For </w:t>
      </w:r>
      <w:r>
        <w:rPr>
          <w:i/>
        </w:rPr>
        <w:t xml:space="preserve">De rebus </w:t>
      </w:r>
      <w:proofErr w:type="spellStart"/>
      <w:r>
        <w:rPr>
          <w:i/>
        </w:rPr>
        <w:t>suis</w:t>
      </w:r>
      <w:proofErr w:type="spellEnd"/>
      <w:r>
        <w:t xml:space="preserve"> I cite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unless otherwise noted. The poem has been translated into English by Meehan 1987.</w:t>
      </w:r>
    </w:p>
  </w:footnote>
  <w:footnote w:id="242">
    <w:p w:rsidR="003F6DF6" w:rsidRDefault="003F6DF6">
      <w:pPr>
        <w:pStyle w:val="FootnoteText"/>
      </w:pPr>
      <w:r>
        <w:rPr>
          <w:rStyle w:val="FootnoteReference"/>
        </w:rPr>
        <w:footnoteRef/>
      </w:r>
      <w:r>
        <w:t xml:space="preserv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LXXIII argues that the arrangement of the poems in the 6th century archetype goes back in part to Gregory, but this seems doubtful to me, for the ordering of the Greek archetype is not reflected in the earliest Syriac translations. See </w:t>
      </w:r>
      <w:proofErr w:type="spellStart"/>
      <w:r>
        <w:t>Sicherl</w:t>
      </w:r>
      <w:proofErr w:type="spellEnd"/>
      <w:r>
        <w:t xml:space="preserve"> 2011 3.</w:t>
      </w:r>
    </w:p>
  </w:footnote>
  <w:footnote w:id="243">
    <w:p w:rsidR="003F6DF6" w:rsidRDefault="003F6DF6">
      <w:pPr>
        <w:pStyle w:val="FootnoteText"/>
      </w:pPr>
      <w:r>
        <w:rPr>
          <w:rStyle w:val="FootnoteReference"/>
        </w:rPr>
        <w:footnoteRef/>
      </w:r>
      <w:r>
        <w:t xml:space="preserve"> </w:t>
      </w:r>
      <w:proofErr w:type="spellStart"/>
      <w:r>
        <w:t>Sicherl</w:t>
      </w:r>
      <w:proofErr w:type="spellEnd"/>
      <w:r>
        <w:t xml:space="preserve"> 2011 4</w:t>
      </w:r>
    </w:p>
  </w:footnote>
  <w:footnote w:id="244">
    <w:p w:rsidR="003F6DF6" w:rsidRDefault="003F6DF6">
      <w:pPr>
        <w:pStyle w:val="FootnoteText"/>
      </w:pPr>
      <w:r>
        <w:rPr>
          <w:rStyle w:val="FootnoteReference"/>
        </w:rPr>
        <w:footnoteRef/>
      </w:r>
      <w:r>
        <w:t xml:space="preserve"> “</w:t>
      </w:r>
      <w:r>
        <w:rPr>
          <w:i/>
        </w:rPr>
        <w:t xml:space="preserve">Formal </w:t>
      </w:r>
      <w:proofErr w:type="spellStart"/>
      <w:r>
        <w:rPr>
          <w:i/>
        </w:rPr>
        <w:t>ist</w:t>
      </w:r>
      <w:proofErr w:type="spellEnd"/>
      <w:r>
        <w:rPr>
          <w:i/>
        </w:rPr>
        <w:t xml:space="preserve"> </w:t>
      </w:r>
      <w:proofErr w:type="spellStart"/>
      <w:r>
        <w:rPr>
          <w:i/>
        </w:rPr>
        <w:t>es</w:t>
      </w:r>
      <w:proofErr w:type="spellEnd"/>
      <w:r>
        <w:rPr>
          <w:i/>
        </w:rPr>
        <w:t xml:space="preserve"> </w:t>
      </w:r>
      <w:proofErr w:type="spellStart"/>
      <w:r>
        <w:rPr>
          <w:i/>
        </w:rPr>
        <w:t>ein</w:t>
      </w:r>
      <w:proofErr w:type="spellEnd"/>
      <w:r>
        <w:rPr>
          <w:i/>
        </w:rPr>
        <w:t xml:space="preserve"> </w:t>
      </w:r>
      <w:proofErr w:type="spellStart"/>
      <w:r>
        <w:rPr>
          <w:i/>
        </w:rPr>
        <w:t>Hymnus</w:t>
      </w:r>
      <w:proofErr w:type="spellEnd"/>
      <w:r>
        <w:rPr>
          <w:i/>
        </w:rPr>
        <w:t xml:space="preserve"> an Christus, das </w:t>
      </w:r>
      <w:proofErr w:type="spellStart"/>
      <w:r>
        <w:rPr>
          <w:i/>
        </w:rPr>
        <w:t>zeigt</w:t>
      </w:r>
      <w:proofErr w:type="spellEnd"/>
      <w:r>
        <w:rPr>
          <w:i/>
        </w:rPr>
        <w:t xml:space="preserve"> der </w:t>
      </w:r>
      <w:proofErr w:type="spellStart"/>
      <w:r>
        <w:rPr>
          <w:i/>
        </w:rPr>
        <w:t>Anfang</w:t>
      </w:r>
      <w:proofErr w:type="spellEnd"/>
      <w:r>
        <w:rPr>
          <w:i/>
        </w:rPr>
        <w:t xml:space="preserve"> und der </w:t>
      </w:r>
      <w:proofErr w:type="spellStart"/>
      <w:r>
        <w:rPr>
          <w:i/>
        </w:rPr>
        <w:t>Schluss</w:t>
      </w:r>
      <w:proofErr w:type="spellEnd"/>
      <w:r>
        <w:rPr>
          <w:i/>
        </w:rPr>
        <w:t xml:space="preserve">. Aber die Form </w:t>
      </w:r>
      <w:proofErr w:type="spellStart"/>
      <w:r>
        <w:rPr>
          <w:i/>
        </w:rPr>
        <w:t>ist</w:t>
      </w:r>
      <w:proofErr w:type="spellEnd"/>
      <w:r>
        <w:rPr>
          <w:i/>
        </w:rPr>
        <w:t xml:space="preserve"> </w:t>
      </w:r>
      <w:proofErr w:type="spellStart"/>
      <w:r>
        <w:rPr>
          <w:i/>
        </w:rPr>
        <w:t>gesprengt</w:t>
      </w:r>
      <w:proofErr w:type="spellEnd"/>
      <w:r>
        <w:rPr>
          <w:i/>
        </w:rPr>
        <w:t xml:space="preserve">, </w:t>
      </w:r>
      <w:proofErr w:type="spellStart"/>
      <w:r>
        <w:rPr>
          <w:i/>
        </w:rPr>
        <w:t>ein</w:t>
      </w:r>
      <w:proofErr w:type="spellEnd"/>
      <w:r>
        <w:rPr>
          <w:i/>
        </w:rPr>
        <w:t xml:space="preserve"> </w:t>
      </w:r>
      <w:proofErr w:type="spellStart"/>
      <w:r>
        <w:rPr>
          <w:i/>
        </w:rPr>
        <w:t>Zeichen</w:t>
      </w:r>
      <w:proofErr w:type="spellEnd"/>
      <w:r>
        <w:rPr>
          <w:i/>
        </w:rPr>
        <w:t xml:space="preserve">, </w:t>
      </w:r>
      <w:proofErr w:type="spellStart"/>
      <w:r>
        <w:rPr>
          <w:i/>
        </w:rPr>
        <w:t>dass</w:t>
      </w:r>
      <w:proofErr w:type="spellEnd"/>
      <w:r>
        <w:rPr>
          <w:i/>
        </w:rPr>
        <w:t xml:space="preserve"> Gregor die Form </w:t>
      </w:r>
      <w:proofErr w:type="spellStart"/>
      <w:r>
        <w:rPr>
          <w:i/>
        </w:rPr>
        <w:t>für</w:t>
      </w:r>
      <w:proofErr w:type="spellEnd"/>
      <w:r>
        <w:rPr>
          <w:i/>
        </w:rPr>
        <w:t xml:space="preserve"> </w:t>
      </w:r>
      <w:proofErr w:type="spellStart"/>
      <w:r>
        <w:rPr>
          <w:i/>
        </w:rPr>
        <w:t>diese</w:t>
      </w:r>
      <w:proofErr w:type="spellEnd"/>
      <w:r>
        <w:rPr>
          <w:i/>
        </w:rPr>
        <w:t xml:space="preserve"> </w:t>
      </w:r>
      <w:proofErr w:type="spellStart"/>
      <w:r>
        <w:rPr>
          <w:i/>
        </w:rPr>
        <w:t>bekennende</w:t>
      </w:r>
      <w:proofErr w:type="spellEnd"/>
      <w:r>
        <w:rPr>
          <w:i/>
        </w:rPr>
        <w:t xml:space="preserve"> </w:t>
      </w:r>
      <w:proofErr w:type="spellStart"/>
      <w:r>
        <w:rPr>
          <w:i/>
        </w:rPr>
        <w:t>Autobiographie</w:t>
      </w:r>
      <w:proofErr w:type="spellEnd"/>
      <w:r>
        <w:rPr>
          <w:i/>
        </w:rPr>
        <w:t xml:space="preserve"> </w:t>
      </w:r>
      <w:proofErr w:type="spellStart"/>
      <w:r>
        <w:rPr>
          <w:i/>
        </w:rPr>
        <w:t>sich</w:t>
      </w:r>
      <w:proofErr w:type="spellEnd"/>
      <w:r>
        <w:rPr>
          <w:i/>
        </w:rPr>
        <w:t xml:space="preserve"> </w:t>
      </w:r>
      <w:proofErr w:type="spellStart"/>
      <w:r>
        <w:rPr>
          <w:i/>
        </w:rPr>
        <w:t>erst</w:t>
      </w:r>
      <w:proofErr w:type="spellEnd"/>
      <w:r>
        <w:rPr>
          <w:i/>
        </w:rPr>
        <w:t xml:space="preserve"> </w:t>
      </w:r>
      <w:proofErr w:type="spellStart"/>
      <w:r>
        <w:rPr>
          <w:i/>
        </w:rPr>
        <w:t>schaffen</w:t>
      </w:r>
      <w:proofErr w:type="spellEnd"/>
      <w:r>
        <w:rPr>
          <w:i/>
        </w:rPr>
        <w:t xml:space="preserve"> </w:t>
      </w:r>
      <w:proofErr w:type="spellStart"/>
      <w:r>
        <w:rPr>
          <w:i/>
        </w:rPr>
        <w:t>musste</w:t>
      </w:r>
      <w:proofErr w:type="spellEnd"/>
      <w:r>
        <w:rPr>
          <w:i/>
        </w:rPr>
        <w:t>.</w:t>
      </w:r>
      <w:r>
        <w:t xml:space="preserve">” </w:t>
      </w:r>
      <w:proofErr w:type="spellStart"/>
      <w:r>
        <w:t>Keydell</w:t>
      </w:r>
      <w:proofErr w:type="spellEnd"/>
      <w:r>
        <w:t xml:space="preserve"> 1953 141</w:t>
      </w:r>
    </w:p>
  </w:footnote>
  <w:footnote w:id="245">
    <w:p w:rsidR="003F6DF6" w:rsidRDefault="003F6DF6">
      <w:pPr>
        <w:pStyle w:val="FootnoteText"/>
      </w:pPr>
      <w:r>
        <w:rPr>
          <w:rStyle w:val="FootnoteReference"/>
        </w:rPr>
        <w:footnoteRef/>
      </w:r>
      <w:r>
        <w:t xml:space="preserve"> " </w:t>
      </w:r>
      <w:r>
        <w:rPr>
          <w:i/>
        </w:rPr>
        <w:t xml:space="preserve">Le </w:t>
      </w:r>
      <w:proofErr w:type="spellStart"/>
      <w:r>
        <w:rPr>
          <w:i/>
        </w:rPr>
        <w:t>poème</w:t>
      </w:r>
      <w:proofErr w:type="spellEnd"/>
      <w:r>
        <w:rPr>
          <w:i/>
        </w:rPr>
        <w:t xml:space="preserve"> </w:t>
      </w:r>
      <w:proofErr w:type="spellStart"/>
      <w:r>
        <w:rPr>
          <w:i/>
        </w:rPr>
        <w:t>intitulé</w:t>
      </w:r>
      <w:proofErr w:type="spellEnd"/>
      <w:r>
        <w:t xml:space="preserve"> </w:t>
      </w:r>
      <w:proofErr w:type="spellStart"/>
      <w:r>
        <w:rPr>
          <w:rStyle w:val="GreekQuote0"/>
        </w:rPr>
        <w:t>Περὶ</w:t>
      </w:r>
      <w:proofErr w:type="spellEnd"/>
      <w:r>
        <w:t xml:space="preserve"> </w:t>
      </w:r>
      <w:proofErr w:type="spellStart"/>
      <w:r>
        <w:rPr>
          <w:rStyle w:val="GreekQuote0"/>
        </w:rPr>
        <w:t>τῶν</w:t>
      </w:r>
      <w:proofErr w:type="spellEnd"/>
      <w:r>
        <w:t xml:space="preserve"> </w:t>
      </w:r>
      <w:r>
        <w:rPr>
          <w:rStyle w:val="GreekQuote0"/>
        </w:rPr>
        <w:t>καθ᾽</w:t>
      </w:r>
      <w:r>
        <w:t xml:space="preserve"> </w:t>
      </w:r>
      <w:r>
        <w:rPr>
          <w:rStyle w:val="GreekQuote0"/>
        </w:rPr>
        <w:t>ἑα</w:t>
      </w:r>
      <w:proofErr w:type="spellStart"/>
      <w:r>
        <w:rPr>
          <w:rStyle w:val="GreekQuote0"/>
        </w:rPr>
        <w:t>υτὸν</w:t>
      </w:r>
      <w:proofErr w:type="spellEnd"/>
      <w:r>
        <w:t xml:space="preserve"> </w:t>
      </w:r>
      <w:proofErr w:type="spellStart"/>
      <w:r>
        <w:rPr>
          <w:i/>
        </w:rPr>
        <w:t>est</w:t>
      </w:r>
      <w:proofErr w:type="spellEnd"/>
      <w:r>
        <w:rPr>
          <w:i/>
        </w:rPr>
        <w:t xml:space="preserve"> </w:t>
      </w:r>
      <w:proofErr w:type="spellStart"/>
      <w:r>
        <w:rPr>
          <w:i/>
        </w:rPr>
        <w:t>une</w:t>
      </w:r>
      <w:proofErr w:type="spellEnd"/>
      <w:r>
        <w:rPr>
          <w:i/>
        </w:rPr>
        <w:t xml:space="preserve"> longue </w:t>
      </w:r>
      <w:proofErr w:type="spellStart"/>
      <w:r>
        <w:rPr>
          <w:i/>
        </w:rPr>
        <w:t>prière</w:t>
      </w:r>
      <w:proofErr w:type="spellEnd"/>
      <w:r>
        <w:rPr>
          <w:i/>
        </w:rPr>
        <w:t xml:space="preserve"> de 634 </w:t>
      </w:r>
      <w:proofErr w:type="spellStart"/>
      <w:r>
        <w:rPr>
          <w:i/>
        </w:rPr>
        <w:t>hexamètres</w:t>
      </w:r>
      <w:proofErr w:type="spellEnd"/>
      <w:r>
        <w:rPr>
          <w:i/>
        </w:rPr>
        <w:t xml:space="preserve"> que le </w:t>
      </w:r>
      <w:proofErr w:type="spellStart"/>
      <w:r>
        <w:rPr>
          <w:i/>
        </w:rPr>
        <w:t>poète</w:t>
      </w:r>
      <w:proofErr w:type="spellEnd"/>
      <w:r>
        <w:rPr>
          <w:i/>
        </w:rPr>
        <w:t xml:space="preserve"> </w:t>
      </w:r>
      <w:proofErr w:type="spellStart"/>
      <w:r>
        <w:rPr>
          <w:i/>
        </w:rPr>
        <w:t>adresse</w:t>
      </w:r>
      <w:proofErr w:type="spellEnd"/>
      <w:r>
        <w:rPr>
          <w:i/>
        </w:rPr>
        <w:t xml:space="preserve"> à Dieu </w:t>
      </w:r>
      <w:proofErr w:type="spellStart"/>
      <w:r>
        <w:rPr>
          <w:i/>
        </w:rPr>
        <w:t>dans</w:t>
      </w:r>
      <w:proofErr w:type="spellEnd"/>
      <w:r>
        <w:rPr>
          <w:i/>
        </w:rPr>
        <w:t xml:space="preserve"> son </w:t>
      </w:r>
      <w:proofErr w:type="spellStart"/>
      <w:r>
        <w:rPr>
          <w:i/>
        </w:rPr>
        <w:t>désanoi</w:t>
      </w:r>
      <w:proofErr w:type="spellEnd"/>
      <w:r>
        <w:rPr>
          <w:i/>
        </w:rPr>
        <w:t xml:space="preserve"> pour </w:t>
      </w:r>
      <w:proofErr w:type="spellStart"/>
      <w:r>
        <w:rPr>
          <w:i/>
        </w:rPr>
        <w:t>lui</w:t>
      </w:r>
      <w:proofErr w:type="spellEnd"/>
      <w:r>
        <w:rPr>
          <w:i/>
        </w:rPr>
        <w:t xml:space="preserve"> </w:t>
      </w:r>
      <w:proofErr w:type="spellStart"/>
      <w:r>
        <w:rPr>
          <w:i/>
        </w:rPr>
        <w:t>confier</w:t>
      </w:r>
      <w:proofErr w:type="spellEnd"/>
      <w:r>
        <w:rPr>
          <w:i/>
        </w:rPr>
        <w:t xml:space="preserve"> son chagrin et </w:t>
      </w:r>
      <w:proofErr w:type="spellStart"/>
      <w:r>
        <w:rPr>
          <w:i/>
        </w:rPr>
        <w:t>lui</w:t>
      </w:r>
      <w:proofErr w:type="spellEnd"/>
      <w:r>
        <w:rPr>
          <w:i/>
        </w:rPr>
        <w:t xml:space="preserve"> demander son aide.</w:t>
      </w:r>
      <w:r>
        <w:t xml:space="preserv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LI. Casanova 1999 has analyzed the prayers in the poem.</w:t>
      </w:r>
    </w:p>
  </w:footnote>
  <w:footnote w:id="246">
    <w:p w:rsidR="003F6DF6" w:rsidRDefault="003F6DF6">
      <w:pPr>
        <w:pStyle w:val="FootnoteText"/>
      </w:pPr>
      <w:r>
        <w:rPr>
          <w:rStyle w:val="FootnoteReference"/>
        </w:rPr>
        <w:footnoteRef/>
      </w:r>
      <w:r>
        <w:t xml:space="preserve"> </w:t>
      </w:r>
      <w:proofErr w:type="spellStart"/>
      <w:r>
        <w:t>Milovanovic</w:t>
      </w:r>
      <w:proofErr w:type="spellEnd"/>
      <w:r>
        <w:t xml:space="preserve"> 2008</w:t>
      </w:r>
    </w:p>
  </w:footnote>
  <w:footnote w:id="247">
    <w:p w:rsidR="003F6DF6" w:rsidRDefault="003F6DF6">
      <w:pPr>
        <w:pStyle w:val="FootnoteText"/>
      </w:pPr>
      <w:r>
        <w:rPr>
          <w:rStyle w:val="FootnoteReference"/>
        </w:rPr>
        <w:footnoteRef/>
      </w:r>
      <w:r>
        <w:t xml:space="preserve"> See 633f. </w:t>
      </w:r>
      <w:proofErr w:type="spellStart"/>
      <w:r>
        <w:rPr>
          <w:rStyle w:val="GreekQuote0"/>
        </w:rPr>
        <w:t>ἐνθάδε</w:t>
      </w:r>
      <w:proofErr w:type="spellEnd"/>
      <w:r>
        <w:t xml:space="preserve"> </w:t>
      </w:r>
      <w:r>
        <w:rPr>
          <w:rStyle w:val="GreekQuote0"/>
        </w:rPr>
        <w:t>καὶ</w:t>
      </w:r>
      <w:r>
        <w:t xml:space="preserve"> </w:t>
      </w:r>
      <w:proofErr w:type="spellStart"/>
      <w:r>
        <w:rPr>
          <w:rStyle w:val="GreekQuote0"/>
        </w:rPr>
        <w:t>μετέ</w:t>
      </w:r>
      <w:proofErr w:type="spellEnd"/>
      <w:r>
        <w:rPr>
          <w:rStyle w:val="GreekQuote0"/>
        </w:rPr>
        <w:t>π</w:t>
      </w:r>
      <w:proofErr w:type="spellStart"/>
      <w:r>
        <w:rPr>
          <w:rStyle w:val="GreekQuote0"/>
        </w:rPr>
        <w:t>ειτ</w:t>
      </w:r>
      <w:proofErr w:type="spellEnd"/>
      <w:r>
        <w:rPr>
          <w:rStyle w:val="GreekQuote0"/>
        </w:rPr>
        <w:t>α</w:t>
      </w:r>
      <w:r>
        <w:t xml:space="preserve"> </w:t>
      </w:r>
      <w:proofErr w:type="spellStart"/>
      <w:r>
        <w:rPr>
          <w:rStyle w:val="GreekQuote0"/>
        </w:rPr>
        <w:t>ὅλῃ</w:t>
      </w:r>
      <w:proofErr w:type="spellEnd"/>
      <w:r>
        <w:t xml:space="preserve"> </w:t>
      </w:r>
      <w:proofErr w:type="spellStart"/>
      <w:r>
        <w:rPr>
          <w:rStyle w:val="GreekQuote0"/>
        </w:rPr>
        <w:t>θεότητι</w:t>
      </w:r>
      <w:proofErr w:type="spellEnd"/>
      <w:r>
        <w:t xml:space="preserve"> </w:t>
      </w:r>
      <w:proofErr w:type="spellStart"/>
      <w:r>
        <w:rPr>
          <w:rStyle w:val="GreekQuote0"/>
        </w:rPr>
        <w:t>μιγέντ</w:t>
      </w:r>
      <w:proofErr w:type="spellEnd"/>
      <w:r>
        <w:rPr>
          <w:rStyle w:val="GreekQuote0"/>
        </w:rPr>
        <w:t>α</w:t>
      </w:r>
      <w:r>
        <w:t xml:space="preserve">, / </w:t>
      </w:r>
      <w:proofErr w:type="spellStart"/>
      <w:r>
        <w:rPr>
          <w:rStyle w:val="GreekQuote0"/>
        </w:rPr>
        <w:t>γηθυσύνως</w:t>
      </w:r>
      <w:proofErr w:type="spellEnd"/>
      <w:r>
        <w:t xml:space="preserve"> </w:t>
      </w:r>
      <w:proofErr w:type="spellStart"/>
      <w:r>
        <w:rPr>
          <w:rStyle w:val="GreekQuote0"/>
        </w:rPr>
        <w:t>ὕμνοις</w:t>
      </w:r>
      <w:proofErr w:type="spellEnd"/>
      <w:r>
        <w:t xml:space="preserve"> </w:t>
      </w:r>
      <w:proofErr w:type="spellStart"/>
      <w:r>
        <w:rPr>
          <w:rStyle w:val="GreekQuote0"/>
        </w:rPr>
        <w:t>σε</w:t>
      </w:r>
      <w:proofErr w:type="spellEnd"/>
      <w:r>
        <w:t xml:space="preserve"> </w:t>
      </w:r>
      <w:proofErr w:type="spellStart"/>
      <w:r>
        <w:rPr>
          <w:rStyle w:val="GreekQuote0"/>
        </w:rPr>
        <w:t>διηνεκέεσσι</w:t>
      </w:r>
      <w:proofErr w:type="spellEnd"/>
      <w:r>
        <w:t xml:space="preserve"> </w:t>
      </w:r>
      <w:proofErr w:type="spellStart"/>
      <w:r>
        <w:rPr>
          <w:rStyle w:val="GreekQuote0"/>
        </w:rPr>
        <w:t>γερ</w:t>
      </w:r>
      <w:proofErr w:type="spellEnd"/>
      <w:r>
        <w:rPr>
          <w:rStyle w:val="GreekQuote0"/>
        </w:rPr>
        <w:t>α</w:t>
      </w:r>
      <w:proofErr w:type="spellStart"/>
      <w:r>
        <w:rPr>
          <w:rStyle w:val="GreekQuote0"/>
        </w:rPr>
        <w:t>ίρειν</w:t>
      </w:r>
      <w:proofErr w:type="spellEnd"/>
      <w:r>
        <w:t xml:space="preserve">. (“where after being mixed in with the entire godhead you will exult gladly in continual hymns”). </w:t>
      </w:r>
      <w:r>
        <w:rPr>
          <w:i/>
        </w:rPr>
        <w:t>Cf.</w:t>
      </w:r>
      <w:r>
        <w:t xml:space="preserve"> the end of the </w:t>
      </w:r>
      <w:r>
        <w:rPr>
          <w:i/>
        </w:rPr>
        <w:t>Homeric Hymn to Apollo</w:t>
      </w:r>
      <w:r>
        <w:t xml:space="preserve">, l. 546: </w:t>
      </w:r>
      <w:r>
        <w:rPr>
          <w:rStyle w:val="GreekQuote0"/>
        </w:rPr>
        <w:t>α</w:t>
      </w:r>
      <w:proofErr w:type="spellStart"/>
      <w:r>
        <w:rPr>
          <w:rStyle w:val="GreekQuote0"/>
        </w:rPr>
        <w:t>ὐτὰρ</w:t>
      </w:r>
      <w:proofErr w:type="spellEnd"/>
      <w:r>
        <w:t xml:space="preserve"> </w:t>
      </w:r>
      <w:proofErr w:type="spellStart"/>
      <w:r>
        <w:rPr>
          <w:rStyle w:val="GreekQuote0"/>
        </w:rPr>
        <w:t>ἐγὼ</w:t>
      </w:r>
      <w:proofErr w:type="spellEnd"/>
      <w:r>
        <w:t xml:space="preserve"> </w:t>
      </w:r>
      <w:r>
        <w:rPr>
          <w:rStyle w:val="GreekQuote0"/>
        </w:rPr>
        <w:t>καὶ</w:t>
      </w:r>
      <w:r>
        <w:t xml:space="preserve"> </w:t>
      </w:r>
      <w:proofErr w:type="spellStart"/>
      <w:r>
        <w:rPr>
          <w:rStyle w:val="GreekQuote0"/>
        </w:rPr>
        <w:t>σεῖο</w:t>
      </w:r>
      <w:proofErr w:type="spellEnd"/>
      <w:r>
        <w:t xml:space="preserve"> </w:t>
      </w:r>
      <w:r>
        <w:rPr>
          <w:rStyle w:val="GreekQuote0"/>
        </w:rPr>
        <w:t>καὶ</w:t>
      </w:r>
      <w:r>
        <w:t xml:space="preserve"> </w:t>
      </w:r>
      <w:proofErr w:type="spellStart"/>
      <w:r>
        <w:rPr>
          <w:rStyle w:val="GreekQuote0"/>
        </w:rPr>
        <w:t>ἄλλης</w:t>
      </w:r>
      <w:proofErr w:type="spellEnd"/>
      <w:r>
        <w:t xml:space="preserve"> </w:t>
      </w:r>
      <w:proofErr w:type="spellStart"/>
      <w:r>
        <w:rPr>
          <w:rStyle w:val="GreekQuote0"/>
        </w:rPr>
        <w:t>μνήσομ</w:t>
      </w:r>
      <w:proofErr w:type="spellEnd"/>
      <w:r>
        <w:t xml:space="preserve">’ </w:t>
      </w:r>
      <w:proofErr w:type="spellStart"/>
      <w:r>
        <w:rPr>
          <w:rStyle w:val="GreekQuote0"/>
        </w:rPr>
        <w:t>ἀοιδῆς</w:t>
      </w:r>
      <w:proofErr w:type="spellEnd"/>
      <w:r>
        <w:t xml:space="preserve"> (“But I will also remember you in another hymn”).</w:t>
      </w:r>
    </w:p>
    <w:p w:rsidR="003F6DF6" w:rsidRDefault="003F6DF6">
      <w:pPr>
        <w:pStyle w:val="FootnoteText"/>
      </w:pPr>
      <w:r>
        <w:t>I cannot help but note Gregory’s use of the pregnant phrase “continuous hymns” (</w:t>
      </w:r>
      <w:proofErr w:type="spellStart"/>
      <w:r>
        <w:rPr>
          <w:rStyle w:val="GreekQuote0"/>
        </w:rPr>
        <w:t>ὕμνοις</w:t>
      </w:r>
      <w:proofErr w:type="spellEnd"/>
      <w:r>
        <w:t>…</w:t>
      </w:r>
      <w:proofErr w:type="spellStart"/>
      <w:r>
        <w:rPr>
          <w:rStyle w:val="GreekQuote0"/>
        </w:rPr>
        <w:t>διηνεκέεσσι</w:t>
      </w:r>
      <w:proofErr w:type="spellEnd"/>
      <w:r>
        <w:t xml:space="preserve">) in the final line of </w:t>
      </w:r>
      <w:r>
        <w:rPr>
          <w:i/>
        </w:rPr>
        <w:t xml:space="preserve">De rebus </w:t>
      </w:r>
      <w:proofErr w:type="spellStart"/>
      <w:r>
        <w:rPr>
          <w:i/>
        </w:rPr>
        <w:t>suis</w:t>
      </w:r>
      <w:proofErr w:type="spellEnd"/>
      <w:r>
        <w:t xml:space="preserve">, which surely is meant to reverse Callimachus’ rejection of “continuous songs” in the prologue to the </w:t>
      </w:r>
      <w:proofErr w:type="spellStart"/>
      <w:r>
        <w:rPr>
          <w:i/>
        </w:rPr>
        <w:t>Aetia</w:t>
      </w:r>
      <w:proofErr w:type="spellEnd"/>
      <w:r>
        <w:rPr>
          <w:i/>
        </w:rPr>
        <w:t>.</w:t>
      </w:r>
      <w:r>
        <w:t xml:space="preserve"> The beatific vision has shattered the aesthetic categories that presently obtain.</w:t>
      </w:r>
    </w:p>
  </w:footnote>
  <w:footnote w:id="248">
    <w:p w:rsidR="003F6DF6" w:rsidRDefault="003F6DF6">
      <w:pPr>
        <w:pStyle w:val="FootnoteText"/>
      </w:pPr>
      <w:r>
        <w:rPr>
          <w:rStyle w:val="FootnoteReference"/>
        </w:rPr>
        <w:footnoteRef/>
      </w:r>
      <w:r>
        <w:t xml:space="preserve"> See my analysis of this work (1.2.1a) in chapter four.</w:t>
      </w:r>
    </w:p>
  </w:footnote>
  <w:footnote w:id="249">
    <w:p w:rsidR="003F6DF6" w:rsidRDefault="003F6DF6">
      <w:pPr>
        <w:pStyle w:val="FootnoteText"/>
      </w:pPr>
      <w:r>
        <w:rPr>
          <w:rStyle w:val="FootnoteReference"/>
        </w:rPr>
        <w:footnoteRef/>
      </w:r>
      <w:r>
        <w:t xml:space="preserve"> See Daley 2006 29 and Faulkner 2010 for discussion of the </w:t>
      </w:r>
      <w:proofErr w:type="spellStart"/>
      <w:r>
        <w:t>hymnic</w:t>
      </w:r>
      <w:proofErr w:type="spellEnd"/>
      <w:r>
        <w:t xml:space="preserve"> elements in the </w:t>
      </w:r>
      <w:proofErr w:type="spellStart"/>
      <w:r>
        <w:rPr>
          <w:i/>
        </w:rPr>
        <w:t>Poemata</w:t>
      </w:r>
      <w:proofErr w:type="spellEnd"/>
      <w:r>
        <w:rPr>
          <w:i/>
        </w:rPr>
        <w:t xml:space="preserve"> arcana.</w:t>
      </w:r>
    </w:p>
  </w:footnote>
  <w:footnote w:id="250">
    <w:p w:rsidR="003F6DF6" w:rsidRDefault="003F6DF6">
      <w:pPr>
        <w:pStyle w:val="FootnoteText"/>
      </w:pPr>
      <w:r>
        <w:rPr>
          <w:rStyle w:val="FootnoteReference"/>
        </w:rPr>
        <w:footnoteRef/>
      </w:r>
      <w:r>
        <w:t xml:space="preserve"> </w:t>
      </w:r>
      <w:proofErr w:type="spellStart"/>
      <w:r>
        <w:t>Milovanovic</w:t>
      </w:r>
      <w:proofErr w:type="spellEnd"/>
      <w:r>
        <w:t xml:space="preserve"> 2008</w:t>
      </w:r>
    </w:p>
  </w:footnote>
  <w:footnote w:id="251">
    <w:p w:rsidR="003F6DF6" w:rsidRDefault="003F6DF6">
      <w:pPr>
        <w:pStyle w:val="FootnoteText"/>
      </w:pPr>
      <w:r>
        <w:rPr>
          <w:rStyle w:val="FootnoteReference"/>
        </w:rPr>
        <w:footnoteRef/>
      </w:r>
      <w:r>
        <w:t xml:space="preserve"> </w:t>
      </w:r>
      <w:proofErr w:type="spellStart"/>
      <w:r>
        <w:t>Milovanovic</w:t>
      </w:r>
      <w:proofErr w:type="spellEnd"/>
      <w:r>
        <w:t xml:space="preserve"> 2008 50</w:t>
      </w:r>
    </w:p>
  </w:footnote>
  <w:footnote w:id="252">
    <w:p w:rsidR="003F6DF6" w:rsidRDefault="003F6DF6">
      <w:pPr>
        <w:pStyle w:val="FootnoteText"/>
      </w:pPr>
      <w:r>
        <w:rPr>
          <w:rStyle w:val="FootnoteReference"/>
        </w:rPr>
        <w:footnoteRef/>
      </w:r>
      <w:r>
        <w:t xml:space="preserve"> Didactic poets from Aratus onward typically used a scientific prose treatise as the basis for their poetic efforts. For this tendency to hold in this poem, we would need to suppose a prose </w:t>
      </w:r>
      <w:r>
        <w:rPr>
          <w:i/>
        </w:rPr>
        <w:t>Urtext</w:t>
      </w:r>
      <w:r>
        <w:t xml:space="preserve"> of Gregory’s own life. This tendency is at work in other poems of Gregory’s, most especially the </w:t>
      </w:r>
      <w:proofErr w:type="spellStart"/>
      <w:r>
        <w:rPr>
          <w:i/>
        </w:rPr>
        <w:t>Poemata</w:t>
      </w:r>
      <w:proofErr w:type="spellEnd"/>
      <w:r>
        <w:rPr>
          <w:i/>
        </w:rPr>
        <w:t xml:space="preserve"> arcana</w:t>
      </w:r>
      <w:r>
        <w:t xml:space="preserve">, where certain passages follow closely, </w:t>
      </w:r>
      <w:r>
        <w:rPr>
          <w:i/>
        </w:rPr>
        <w:t>mutatis mutandis</w:t>
      </w:r>
      <w:r>
        <w:t>, his efforts in the Theological Orations. There, we have the special case in which the prose author and the poet are identical.</w:t>
      </w:r>
    </w:p>
  </w:footnote>
  <w:footnote w:id="253">
    <w:p w:rsidR="003F6DF6" w:rsidRDefault="003F6DF6">
      <w:pPr>
        <w:pStyle w:val="FootnoteText"/>
      </w:pPr>
      <w:r>
        <w:rPr>
          <w:rStyle w:val="FootnoteReference"/>
        </w:rPr>
        <w:footnoteRef/>
      </w:r>
      <w:r>
        <w:t xml:space="preserve"> Most recently, see </w:t>
      </w:r>
      <w:proofErr w:type="spellStart"/>
      <w:r>
        <w:t>Overduin</w:t>
      </w:r>
      <w:proofErr w:type="spellEnd"/>
      <w:r>
        <w:t xml:space="preserve"> 2014 for a reading of </w:t>
      </w:r>
      <w:proofErr w:type="spellStart"/>
      <w:r>
        <w:t>Nicander</w:t>
      </w:r>
      <w:proofErr w:type="spellEnd"/>
      <w:r>
        <w:t xml:space="preserve"> that privileges the formal aspects of the work.</w:t>
      </w:r>
    </w:p>
  </w:footnote>
  <w:footnote w:id="254">
    <w:p w:rsidR="003F6DF6" w:rsidRDefault="003F6DF6">
      <w:pPr>
        <w:pStyle w:val="FootnoteText"/>
      </w:pPr>
      <w:r>
        <w:rPr>
          <w:rStyle w:val="FootnoteReference"/>
        </w:rPr>
        <w:footnoteRef/>
      </w:r>
      <w:r>
        <w:t xml:space="preserve"> See </w:t>
      </w:r>
      <w:r>
        <w:rPr>
          <w:i/>
        </w:rPr>
        <w:t>e.g.</w:t>
      </w:r>
      <w:r>
        <w:t xml:space="preserve"> Basil </w:t>
      </w:r>
      <w:r>
        <w:rPr>
          <w:i/>
        </w:rPr>
        <w:t xml:space="preserve">De </w:t>
      </w:r>
      <w:proofErr w:type="spellStart"/>
      <w:r>
        <w:rPr>
          <w:i/>
        </w:rPr>
        <w:t>legendis</w:t>
      </w:r>
      <w:proofErr w:type="spellEnd"/>
      <w:r>
        <w:rPr>
          <w:i/>
        </w:rPr>
        <w:t xml:space="preserve"> </w:t>
      </w:r>
      <w:proofErr w:type="spellStart"/>
      <w:r>
        <w:rPr>
          <w:i/>
        </w:rPr>
        <w:t>gentilium</w:t>
      </w:r>
      <w:proofErr w:type="spellEnd"/>
      <w:r>
        <w:rPr>
          <w:i/>
        </w:rPr>
        <w:t xml:space="preserve"> libris</w:t>
      </w:r>
      <w:r>
        <w:t xml:space="preserve"> 5.6: </w:t>
      </w:r>
      <w:r>
        <w:rPr>
          <w:rStyle w:val="GreekQuote0"/>
        </w:rPr>
        <w:t>π</w:t>
      </w:r>
      <w:proofErr w:type="spellStart"/>
      <w:r>
        <w:rPr>
          <w:rStyle w:val="GreekQuote0"/>
        </w:rPr>
        <w:t>ᾶσ</w:t>
      </w:r>
      <w:proofErr w:type="spellEnd"/>
      <w:r>
        <w:rPr>
          <w:rStyle w:val="GreekQuote0"/>
        </w:rPr>
        <w:t>α</w:t>
      </w:r>
      <w:r>
        <w:t xml:space="preserve"> </w:t>
      </w:r>
      <w:proofErr w:type="spellStart"/>
      <w:r>
        <w:rPr>
          <w:rStyle w:val="GreekQuote0"/>
        </w:rPr>
        <w:t>μὲν</w:t>
      </w:r>
      <w:proofErr w:type="spellEnd"/>
      <w:r>
        <w:t xml:space="preserve"> </w:t>
      </w:r>
      <w:r>
        <w:rPr>
          <w:rStyle w:val="GreekQuote0"/>
        </w:rPr>
        <w:t>ἡ</w:t>
      </w:r>
      <w:r>
        <w:t xml:space="preserve"> </w:t>
      </w:r>
      <w:r>
        <w:rPr>
          <w:rStyle w:val="GreekQuote0"/>
        </w:rPr>
        <w:t>π</w:t>
      </w:r>
      <w:proofErr w:type="spellStart"/>
      <w:r>
        <w:rPr>
          <w:rStyle w:val="GreekQuote0"/>
        </w:rPr>
        <w:t>οίησις</w:t>
      </w:r>
      <w:proofErr w:type="spellEnd"/>
      <w:r>
        <w:t xml:space="preserve"> </w:t>
      </w:r>
      <w:proofErr w:type="spellStart"/>
      <w:r>
        <w:rPr>
          <w:rStyle w:val="GreekQuote0"/>
        </w:rPr>
        <w:t>τῷ</w:t>
      </w:r>
      <w:proofErr w:type="spellEnd"/>
      <w:r>
        <w:t xml:space="preserve"> </w:t>
      </w:r>
      <w:proofErr w:type="spellStart"/>
      <w:r>
        <w:rPr>
          <w:rStyle w:val="GreekQuote0"/>
        </w:rPr>
        <w:t>Ὁμήρῳ</w:t>
      </w:r>
      <w:proofErr w:type="spellEnd"/>
      <w:r>
        <w:t xml:space="preserve"> </w:t>
      </w:r>
      <w:proofErr w:type="spellStart"/>
      <w:r>
        <w:rPr>
          <w:rStyle w:val="GreekQuote0"/>
        </w:rPr>
        <w:t>ἀρετῆς</w:t>
      </w:r>
      <w:proofErr w:type="spellEnd"/>
      <w:r>
        <w:t xml:space="preserve"> </w:t>
      </w:r>
      <w:proofErr w:type="spellStart"/>
      <w:r>
        <w:rPr>
          <w:rStyle w:val="GreekQuote0"/>
        </w:rPr>
        <w:t>ἐστιν</w:t>
      </w:r>
      <w:proofErr w:type="spellEnd"/>
      <w:r>
        <w:t xml:space="preserve"> </w:t>
      </w:r>
      <w:r>
        <w:rPr>
          <w:rStyle w:val="GreekQuote0"/>
        </w:rPr>
        <w:t>ἔπα</w:t>
      </w:r>
      <w:proofErr w:type="spellStart"/>
      <w:r>
        <w:rPr>
          <w:rStyle w:val="GreekQuote0"/>
        </w:rPr>
        <w:t>ινος</w:t>
      </w:r>
      <w:proofErr w:type="spellEnd"/>
      <w:r>
        <w:t xml:space="preserve"> (“All of Homer’s poetry is praise of virtue”).</w:t>
      </w:r>
    </w:p>
  </w:footnote>
  <w:footnote w:id="255">
    <w:p w:rsidR="003F6DF6" w:rsidRDefault="003F6DF6">
      <w:pPr>
        <w:pStyle w:val="FootnoteText"/>
      </w:pPr>
      <w:r>
        <w:rPr>
          <w:rStyle w:val="FootnoteReference"/>
        </w:rPr>
        <w:footnoteRef/>
      </w:r>
      <w:r>
        <w:t xml:space="preserve"> </w:t>
      </w:r>
      <w:r>
        <w:rPr>
          <w:i/>
        </w:rPr>
        <w:t>Cf.</w:t>
      </w:r>
      <w:r>
        <w:t xml:space="preserve"> Gregory’s </w:t>
      </w:r>
      <w:proofErr w:type="spellStart"/>
      <w:r>
        <w:rPr>
          <w:i/>
        </w:rPr>
        <w:t>Poemata</w:t>
      </w:r>
      <w:proofErr w:type="spellEnd"/>
      <w:r>
        <w:rPr>
          <w:i/>
        </w:rPr>
        <w:t xml:space="preserve"> arcana</w:t>
      </w:r>
      <w:r>
        <w:t>, which do present a summary of Christian doctrine.</w:t>
      </w:r>
    </w:p>
  </w:footnote>
  <w:footnote w:id="256">
    <w:p w:rsidR="003F6DF6" w:rsidRDefault="003F6DF6">
      <w:pPr>
        <w:pStyle w:val="FootnoteText"/>
      </w:pPr>
      <w:r>
        <w:rPr>
          <w:rStyle w:val="FootnoteReference"/>
        </w:rPr>
        <w:footnoteRef/>
      </w:r>
      <w:r>
        <w:t xml:space="preserve"> </w:t>
      </w:r>
      <w:r>
        <w:rPr>
          <w:i/>
        </w:rPr>
        <w:t>Cf.</w:t>
      </w:r>
      <w:r>
        <w:t xml:space="preserve"> Menander Rhetor’s remarks on the encomiastic element in monody, where the dead person is praised precisely to emphasize the sorrow caused her or his departure; p. 202 ed. Russell and Wilson 1981.</w:t>
      </w:r>
    </w:p>
  </w:footnote>
  <w:footnote w:id="257">
    <w:p w:rsidR="003F6DF6" w:rsidRDefault="003F6DF6">
      <w:pPr>
        <w:pStyle w:val="FootnoteText"/>
      </w:pPr>
      <w:r>
        <w:rPr>
          <w:rStyle w:val="FootnoteReference"/>
        </w:rPr>
        <w:footnoteRef/>
      </w:r>
      <w:r>
        <w:t xml:space="preserve"> See Casanova 1999 147.</w:t>
      </w:r>
    </w:p>
  </w:footnote>
  <w:footnote w:id="258">
    <w:p w:rsidR="003F6DF6" w:rsidRDefault="003F6DF6">
      <w:pPr>
        <w:pStyle w:val="FootnoteText"/>
      </w:pPr>
      <w:r>
        <w:rPr>
          <w:rStyle w:val="FootnoteReference"/>
        </w:rPr>
        <w:footnoteRef/>
      </w:r>
      <w:r>
        <w:t xml:space="preserve"> Gregory’s mother </w:t>
      </w:r>
      <w:proofErr w:type="spellStart"/>
      <w:r>
        <w:t>Nonna</w:t>
      </w:r>
      <w:proofErr w:type="spellEnd"/>
      <w:r>
        <w:t xml:space="preserve"> already had a daughter but wanted a son too. She vowed to consecrate her son to divine service if God would grant her a son. Gregory naturally compares this to the biblical episode of Hannah and Samuel. See lines 422–466.</w:t>
      </w:r>
    </w:p>
  </w:footnote>
  <w:footnote w:id="259">
    <w:p w:rsidR="003F6DF6" w:rsidRDefault="003F6DF6">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0">
    <w:p w:rsidR="003F6DF6" w:rsidRDefault="003F6DF6">
      <w:pPr>
        <w:pStyle w:val="FootnoteText"/>
      </w:pPr>
      <w:r>
        <w:rPr>
          <w:rStyle w:val="FootnoteReference"/>
        </w:rPr>
        <w:footnoteRef/>
      </w:r>
      <w:r>
        <w:t xml:space="preserve"> Kroll 1924</w:t>
      </w:r>
    </w:p>
  </w:footnote>
  <w:footnote w:id="261">
    <w:p w:rsidR="003F6DF6" w:rsidRDefault="003F6DF6">
      <w:pPr>
        <w:pStyle w:val="FootnoteText"/>
      </w:pPr>
      <w:r>
        <w:rPr>
          <w:rStyle w:val="FootnoteReference"/>
        </w:rPr>
        <w:footnoteRef/>
      </w:r>
      <w:r>
        <w:t xml:space="preserve"> For a discussion of generic mixing in </w:t>
      </w:r>
      <w:proofErr w:type="spellStart"/>
      <w:r>
        <w:t>Prudentius</w:t>
      </w:r>
      <w:proofErr w:type="spellEnd"/>
      <w:r>
        <w:t>, see Fontaine 1980.</w:t>
      </w:r>
    </w:p>
  </w:footnote>
  <w:footnote w:id="262">
    <w:p w:rsidR="003F6DF6" w:rsidRDefault="003F6DF6">
      <w:pPr>
        <w:pStyle w:val="FootnoteText"/>
      </w:pPr>
      <w:r>
        <w:rPr>
          <w:rStyle w:val="FootnoteReference"/>
        </w:rPr>
        <w:footnoteRef/>
      </w:r>
      <w:r>
        <w:t xml:space="preserve"> See my remarks on the opening to ps.-</w:t>
      </w:r>
      <w:proofErr w:type="spellStart"/>
      <w:r>
        <w:t>Oppian’s</w:t>
      </w:r>
      <w:proofErr w:type="spellEnd"/>
      <w:r>
        <w:t xml:space="preserve"> </w:t>
      </w:r>
      <w:proofErr w:type="spellStart"/>
      <w:r>
        <w:rPr>
          <w:i/>
        </w:rPr>
        <w:t>Cyn</w:t>
      </w:r>
      <w:proofErr w:type="spellEnd"/>
      <w:r>
        <w:rPr>
          <w:i/>
        </w:rPr>
        <w:t>.</w:t>
      </w:r>
      <w:r>
        <w:t xml:space="preserve"> in chapter one.</w:t>
      </w:r>
    </w:p>
  </w:footnote>
  <w:footnote w:id="263">
    <w:p w:rsidR="003F6DF6" w:rsidRDefault="003F6DF6">
      <w:pPr>
        <w:pStyle w:val="FootnoteText"/>
      </w:pPr>
      <w:r>
        <w:rPr>
          <w:rStyle w:val="FootnoteReference"/>
        </w:rPr>
        <w:footnoteRef/>
      </w:r>
      <w:r>
        <w:t xml:space="preserve"> “</w:t>
      </w:r>
      <w:r>
        <w:rPr>
          <w:i/>
        </w:rPr>
        <w:t xml:space="preserve">Seine </w:t>
      </w:r>
      <w:proofErr w:type="spellStart"/>
      <w:r>
        <w:rPr>
          <w:i/>
        </w:rPr>
        <w:t>übrigen</w:t>
      </w:r>
      <w:proofErr w:type="spellEnd"/>
      <w:r>
        <w:rPr>
          <w:i/>
        </w:rPr>
        <w:t xml:space="preserve"> </w:t>
      </w:r>
      <w:proofErr w:type="spellStart"/>
      <w:r>
        <w:rPr>
          <w:i/>
        </w:rPr>
        <w:t>Dichtungen</w:t>
      </w:r>
      <w:proofErr w:type="spellEnd"/>
      <w:r>
        <w:rPr>
          <w:i/>
        </w:rPr>
        <w:t xml:space="preserve"> </w:t>
      </w:r>
      <w:proofErr w:type="spellStart"/>
      <w:r>
        <w:rPr>
          <w:i/>
        </w:rPr>
        <w:t>aber</w:t>
      </w:r>
      <w:proofErr w:type="spellEnd"/>
      <w:r>
        <w:rPr>
          <w:i/>
        </w:rPr>
        <w:t xml:space="preserve"> </w:t>
      </w:r>
      <w:proofErr w:type="spellStart"/>
      <w:r>
        <w:rPr>
          <w:i/>
        </w:rPr>
        <w:t>litten</w:t>
      </w:r>
      <w:proofErr w:type="spellEnd"/>
      <w:r>
        <w:rPr>
          <w:i/>
        </w:rPr>
        <w:t xml:space="preserve"> </w:t>
      </w:r>
      <w:proofErr w:type="spellStart"/>
      <w:r>
        <w:rPr>
          <w:i/>
        </w:rPr>
        <w:t>schwer</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Mangel</w:t>
      </w:r>
      <w:proofErr w:type="spellEnd"/>
      <w:r>
        <w:rPr>
          <w:i/>
        </w:rPr>
        <w:t xml:space="preserve"> der </w:t>
      </w:r>
      <w:proofErr w:type="spellStart"/>
      <w:r>
        <w:rPr>
          <w:i/>
        </w:rPr>
        <w:t>Bindung</w:t>
      </w:r>
      <w:proofErr w:type="spellEnd"/>
      <w:r>
        <w:rPr>
          <w:i/>
        </w:rPr>
        <w:t xml:space="preserve"> an </w:t>
      </w:r>
      <w:proofErr w:type="spellStart"/>
      <w:r>
        <w:rPr>
          <w:i/>
        </w:rPr>
        <w:t>eine</w:t>
      </w:r>
      <w:proofErr w:type="spellEnd"/>
      <w:r>
        <w:rPr>
          <w:i/>
        </w:rPr>
        <w:t xml:space="preserve"> </w:t>
      </w:r>
      <w:proofErr w:type="spellStart"/>
      <w:r>
        <w:rPr>
          <w:i/>
        </w:rPr>
        <w:t>feste</w:t>
      </w:r>
      <w:proofErr w:type="spellEnd"/>
      <w:r>
        <w:rPr>
          <w:i/>
        </w:rPr>
        <w:t xml:space="preserve"> Form</w:t>
      </w:r>
      <w:r>
        <w:t xml:space="preserve">” </w:t>
      </w:r>
      <w:proofErr w:type="spellStart"/>
      <w:r>
        <w:t>Keydell</w:t>
      </w:r>
      <w:proofErr w:type="spellEnd"/>
      <w:r>
        <w:t xml:space="preserve"> 1953 142.</w:t>
      </w:r>
    </w:p>
  </w:footnote>
  <w:footnote w:id="264">
    <w:p w:rsidR="003F6DF6" w:rsidRDefault="003F6DF6">
      <w:pPr>
        <w:pStyle w:val="FootnoteText"/>
      </w:pPr>
      <w:r>
        <w:rPr>
          <w:rStyle w:val="FootnoteReference"/>
        </w:rPr>
        <w:footnoteRef/>
      </w:r>
      <w:r>
        <w:t xml:space="preserve"> </w:t>
      </w:r>
      <w:proofErr w:type="spellStart"/>
      <w:r>
        <w:t>Keydell</w:t>
      </w:r>
      <w:proofErr w:type="spellEnd"/>
      <w:r>
        <w:t xml:space="preserve"> here was at a disadvantage, as the </w:t>
      </w:r>
      <w:r>
        <w:rPr>
          <w:i/>
        </w:rPr>
        <w:t>Hymn to Virginity</w:t>
      </w:r>
      <w:r>
        <w:t xml:space="preserve"> had not yet been identified as a distinct poem. See my remarks in chapter 4.</w:t>
      </w:r>
    </w:p>
  </w:footnote>
  <w:footnote w:id="265">
    <w:p w:rsidR="003F6DF6" w:rsidRDefault="003F6DF6">
      <w:pPr>
        <w:pStyle w:val="FootnoteText"/>
      </w:pPr>
      <w:r>
        <w:rPr>
          <w:rStyle w:val="FootnoteReference"/>
        </w:rPr>
        <w:footnoteRef/>
      </w:r>
      <w:r>
        <w:t xml:space="preserve"> I note only line 227 </w:t>
      </w:r>
      <w:proofErr w:type="spellStart"/>
      <w:r>
        <w:rPr>
          <w:rStyle w:val="GreekQuote0"/>
        </w:rPr>
        <w:t>οὔτε</w:t>
      </w:r>
      <w:proofErr w:type="spellEnd"/>
      <w:r>
        <w:t xml:space="preserve"> </w:t>
      </w:r>
      <w:r>
        <w:rPr>
          <w:rStyle w:val="GreekQuote0"/>
        </w:rPr>
        <w:t>κα</w:t>
      </w:r>
      <w:proofErr w:type="spellStart"/>
      <w:r>
        <w:rPr>
          <w:rStyle w:val="GreekQuote0"/>
        </w:rPr>
        <w:t>σιγνήτων</w:t>
      </w:r>
      <w:proofErr w:type="spellEnd"/>
      <w:r>
        <w:t xml:space="preserve">. The phrase appears in </w:t>
      </w:r>
      <w:r>
        <w:rPr>
          <w:i/>
        </w:rPr>
        <w:t>Il.</w:t>
      </w:r>
      <w:r>
        <w:t xml:space="preserve"> 6.452, at the same metrical </w:t>
      </w:r>
      <w:proofErr w:type="spellStart"/>
      <w:r>
        <w:rPr>
          <w:i/>
        </w:rPr>
        <w:t>sedes</w:t>
      </w:r>
      <w:proofErr w:type="spellEnd"/>
      <w:r>
        <w:t>.</w:t>
      </w:r>
    </w:p>
  </w:footnote>
  <w:footnote w:id="266">
    <w:p w:rsidR="003F6DF6" w:rsidRDefault="003F6DF6">
      <w:pPr>
        <w:pStyle w:val="FootnoteText"/>
      </w:pPr>
      <w:r>
        <w:rPr>
          <w:rStyle w:val="FootnoteReference"/>
        </w:rPr>
        <w:footnoteRef/>
      </w:r>
      <w:r>
        <w:t xml:space="preserve"> </w:t>
      </w:r>
      <w:proofErr w:type="spellStart"/>
      <w:r>
        <w:t>Bernardi</w:t>
      </w:r>
      <w:proofErr w:type="spellEnd"/>
      <w:r>
        <w:t xml:space="preserve"> points to Iphigenia at Aulis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67">
    <w:p w:rsidR="003F6DF6" w:rsidRDefault="003F6DF6">
      <w:pPr>
        <w:pStyle w:val="FootnoteText"/>
      </w:pPr>
      <w:r>
        <w:rPr>
          <w:rStyle w:val="FootnoteReference"/>
        </w:rPr>
        <w:footnoteRef/>
      </w:r>
      <w:r>
        <w:t xml:space="preserve"> </w:t>
      </w:r>
      <w:r>
        <w:rPr>
          <w:i/>
        </w:rPr>
        <w:t>Cf.</w:t>
      </w:r>
      <w:r>
        <w:t xml:space="preserve"> the beginning of l. 605 (</w:t>
      </w:r>
      <w:proofErr w:type="spellStart"/>
      <w:r>
        <w:rPr>
          <w:rStyle w:val="GreekQuote0"/>
        </w:rPr>
        <w:t>οὐδὲ</w:t>
      </w:r>
      <w:proofErr w:type="spellEnd"/>
      <w:r>
        <w:t xml:space="preserve"> </w:t>
      </w:r>
      <w:r>
        <w:rPr>
          <w:rStyle w:val="GreekQuote0"/>
        </w:rPr>
        <w:t>κα</w:t>
      </w:r>
      <w:proofErr w:type="spellStart"/>
      <w:r>
        <w:rPr>
          <w:rStyle w:val="GreekQuote0"/>
        </w:rPr>
        <w:t>σιγνήτοις</w:t>
      </w:r>
      <w:proofErr w:type="spellEnd"/>
      <w:r>
        <w:t xml:space="preserve">) with the beginning of </w:t>
      </w:r>
      <w:r>
        <w:rPr>
          <w:i/>
        </w:rPr>
        <w:t>Il.</w:t>
      </w:r>
      <w:r>
        <w:t xml:space="preserve"> 6:430 (</w:t>
      </w:r>
      <w:proofErr w:type="spellStart"/>
      <w:r>
        <w:rPr>
          <w:rStyle w:val="GreekQuote0"/>
        </w:rPr>
        <w:t>ἠδὲ</w:t>
      </w:r>
      <w:proofErr w:type="spellEnd"/>
      <w:r>
        <w:t xml:space="preserve"> </w:t>
      </w:r>
      <w:r>
        <w:rPr>
          <w:rStyle w:val="GreekQuote0"/>
        </w:rPr>
        <w:t>κα</w:t>
      </w:r>
      <w:proofErr w:type="spellStart"/>
      <w:r>
        <w:rPr>
          <w:rStyle w:val="GreekQuote0"/>
        </w:rPr>
        <w:t>σίγνητος</w:t>
      </w:r>
      <w:proofErr w:type="spellEnd"/>
      <w:r>
        <w:t>).</w:t>
      </w:r>
    </w:p>
  </w:footnote>
  <w:footnote w:id="268">
    <w:p w:rsidR="003F6DF6" w:rsidRDefault="003F6DF6">
      <w:pPr>
        <w:pStyle w:val="FootnoteText"/>
      </w:pPr>
      <w:r>
        <w:rPr>
          <w:rStyle w:val="FootnoteReference"/>
        </w:rPr>
        <w:footnoteRef/>
      </w:r>
      <w:r>
        <w:t xml:space="preserve"> </w:t>
      </w:r>
      <w:r>
        <w:rPr>
          <w:i/>
        </w:rPr>
        <w:t>Il.</w:t>
      </w:r>
      <w:r>
        <w:t xml:space="preserve"> 6.413–430.</w:t>
      </w:r>
    </w:p>
  </w:footnote>
  <w:footnote w:id="269">
    <w:p w:rsidR="003F6DF6" w:rsidRDefault="003F6DF6">
      <w:pPr>
        <w:pStyle w:val="FootnoteText"/>
      </w:pPr>
      <w:r>
        <w:rPr>
          <w:rStyle w:val="FootnoteReference"/>
        </w:rPr>
        <w:footnoteRef/>
      </w:r>
      <w:r>
        <w:t xml:space="preserve"> </w:t>
      </w:r>
      <w:r>
        <w:rPr>
          <w:i/>
        </w:rPr>
        <w:t>Cf.</w:t>
      </w:r>
      <w:r>
        <w:t xml:space="preserve"> also Zeus’s two jars in </w:t>
      </w:r>
      <w:r>
        <w:rPr>
          <w:i/>
        </w:rPr>
        <w:t>Il.</w:t>
      </w:r>
      <w:r>
        <w:t xml:space="preserve"> 24.527, one of blessing, and one of curses.</w:t>
      </w:r>
    </w:p>
  </w:footnote>
  <w:footnote w:id="270">
    <w:p w:rsidR="003F6DF6" w:rsidRDefault="003F6DF6">
      <w:pPr>
        <w:pStyle w:val="FootnoteText"/>
      </w:pPr>
      <w:r>
        <w:rPr>
          <w:rStyle w:val="FootnoteReference"/>
        </w:rPr>
        <w:footnoteRef/>
      </w:r>
      <w:r>
        <w:t xml:space="preserve"> For a full list of comparands, see </w:t>
      </w:r>
      <w:proofErr w:type="spellStart"/>
      <w:r>
        <w:t>Bady</w:t>
      </w:r>
      <w:proofErr w:type="spellEnd"/>
      <w:r>
        <w:t xml:space="preserve"> and </w:t>
      </w:r>
      <w:proofErr w:type="spellStart"/>
      <w:r>
        <w:t>Tuilier</w:t>
      </w:r>
      <w:proofErr w:type="spellEnd"/>
      <w:r>
        <w:t xml:space="preserve"> (2004), </w:t>
      </w:r>
      <w:r>
        <w:rPr>
          <w:i/>
        </w:rPr>
        <w:t>ad loc.</w:t>
      </w:r>
    </w:p>
  </w:footnote>
  <w:footnote w:id="271">
    <w:p w:rsidR="003F6DF6" w:rsidRDefault="003F6DF6">
      <w:pPr>
        <w:pStyle w:val="FootnoteText"/>
      </w:pPr>
      <w:r>
        <w:rPr>
          <w:rStyle w:val="FootnoteReference"/>
        </w:rPr>
        <w:footnoteRef/>
      </w:r>
      <w:r>
        <w:t xml:space="preserve"> </w:t>
      </w:r>
      <w:r>
        <w:rPr>
          <w:i/>
        </w:rPr>
        <w:t>V.</w:t>
      </w:r>
      <w:r>
        <w:t xml:space="preserve"> </w:t>
      </w:r>
      <w:proofErr w:type="spellStart"/>
      <w:r>
        <w:t>Bady</w:t>
      </w:r>
      <w:proofErr w:type="spellEnd"/>
      <w:r>
        <w:t xml:space="preserve"> and </w:t>
      </w:r>
      <w:proofErr w:type="spellStart"/>
      <w:r>
        <w:t>Tuilier</w:t>
      </w:r>
      <w:proofErr w:type="spellEnd"/>
      <w:r>
        <w:t xml:space="preserve"> (2004), </w:t>
      </w:r>
      <w:r>
        <w:rPr>
          <w:i/>
        </w:rPr>
        <w:t>ad loc.</w:t>
      </w:r>
    </w:p>
  </w:footnote>
  <w:footnote w:id="272">
    <w:p w:rsidR="003F6DF6" w:rsidRDefault="003F6DF6">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73">
    <w:p w:rsidR="003F6DF6" w:rsidRDefault="003F6DF6">
      <w:pPr>
        <w:pStyle w:val="FootnoteText"/>
      </w:pPr>
      <w:r>
        <w:rPr>
          <w:rStyle w:val="FootnoteReference"/>
        </w:rPr>
        <w:footnoteRef/>
      </w:r>
      <w:r>
        <w:t xml:space="preserve"> Gregory does indeed write quite a lot of didactic verse, but even in his </w:t>
      </w:r>
      <w:proofErr w:type="spellStart"/>
      <w:r>
        <w:rPr>
          <w:i/>
        </w:rPr>
        <w:t>Poemata</w:t>
      </w:r>
      <w:proofErr w:type="spellEnd"/>
      <w:r>
        <w:rPr>
          <w:i/>
        </w:rPr>
        <w:t xml:space="preserve"> arcana</w:t>
      </w:r>
      <w:r>
        <w:t xml:space="preserve"> he innovates the form by creating a unified sequence of didactic poems rather than one unified work like we find in Hesiod, Aratus, or Oppian.</w:t>
      </w:r>
    </w:p>
  </w:footnote>
  <w:footnote w:id="274">
    <w:p w:rsidR="003F6DF6" w:rsidRDefault="003F6DF6">
      <w:pPr>
        <w:pStyle w:val="FootnoteText"/>
      </w:pPr>
      <w:r>
        <w:rPr>
          <w:rStyle w:val="FootnoteReference"/>
        </w:rPr>
        <w:footnoteRef/>
      </w:r>
      <w:r>
        <w:t xml:space="preserve"> See the succinct treatment of the generic status of the </w:t>
      </w:r>
      <w:proofErr w:type="spellStart"/>
      <w:r>
        <w:rPr>
          <w:i/>
        </w:rPr>
        <w:t>Aetia</w:t>
      </w:r>
      <w:proofErr w:type="spellEnd"/>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75">
    <w:p w:rsidR="003F6DF6" w:rsidRDefault="003F6DF6">
      <w:pPr>
        <w:pStyle w:val="FootnoteText"/>
      </w:pPr>
      <w:r>
        <w:rPr>
          <w:rStyle w:val="FootnoteReference"/>
        </w:rPr>
        <w:footnoteRef/>
      </w:r>
      <w:r>
        <w:t xml:space="preserve"> </w:t>
      </w:r>
      <w:proofErr w:type="spellStart"/>
      <w:r>
        <w:t>Wilamowitz</w:t>
      </w:r>
      <w:proofErr w:type="spellEnd"/>
      <w:r>
        <w:t xml:space="preserve"> wrote that Gregory, “considered poetry to be the less worthy sister of rhetoric</w:t>
      </w:r>
      <w:proofErr w:type="gramStart"/>
      <w:r>
        <w:t>.”“</w:t>
      </w:r>
      <w:proofErr w:type="spellStart"/>
      <w:proofErr w:type="gramEnd"/>
      <w:r>
        <w:rPr>
          <w:i/>
        </w:rPr>
        <w:t>Es</w:t>
      </w:r>
      <w:proofErr w:type="spellEnd"/>
      <w:r>
        <w:rPr>
          <w:i/>
        </w:rPr>
        <w:t xml:space="preserve"> </w:t>
      </w:r>
      <w:proofErr w:type="spellStart"/>
      <w:r>
        <w:rPr>
          <w:i/>
        </w:rPr>
        <w:t>ist</w:t>
      </w:r>
      <w:proofErr w:type="spellEnd"/>
      <w:r>
        <w:rPr>
          <w:i/>
        </w:rPr>
        <w:t xml:space="preserve"> </w:t>
      </w:r>
      <w:proofErr w:type="spellStart"/>
      <w:r>
        <w:rPr>
          <w:i/>
        </w:rPr>
        <w:t>wahr</w:t>
      </w:r>
      <w:proofErr w:type="spellEnd"/>
      <w:r>
        <w:rPr>
          <w:i/>
        </w:rPr>
        <w:t xml:space="preserve">, der Rhetor </w:t>
      </w:r>
      <w:proofErr w:type="spellStart"/>
      <w:r>
        <w:rPr>
          <w:i/>
        </w:rPr>
        <w:t>behandelt</w:t>
      </w:r>
      <w:proofErr w:type="spellEnd"/>
      <w:r>
        <w:rPr>
          <w:i/>
        </w:rPr>
        <w:t xml:space="preserve"> die </w:t>
      </w:r>
      <w:proofErr w:type="spellStart"/>
      <w:r>
        <w:rPr>
          <w:i/>
        </w:rPr>
        <w:t>Poesie</w:t>
      </w:r>
      <w:proofErr w:type="spellEnd"/>
      <w:r>
        <w:rPr>
          <w:i/>
        </w:rPr>
        <w:t xml:space="preserve"> </w:t>
      </w:r>
      <w:proofErr w:type="spellStart"/>
      <w:r>
        <w:rPr>
          <w:i/>
        </w:rPr>
        <w:t>als</w:t>
      </w:r>
      <w:proofErr w:type="spellEnd"/>
      <w:r>
        <w:rPr>
          <w:i/>
        </w:rPr>
        <w:t xml:space="preserve"> </w:t>
      </w:r>
      <w:proofErr w:type="spellStart"/>
      <w:r>
        <w:rPr>
          <w:i/>
        </w:rPr>
        <w:t>minderwertige</w:t>
      </w:r>
      <w:proofErr w:type="spellEnd"/>
      <w:r>
        <w:rPr>
          <w:i/>
        </w:rPr>
        <w:t xml:space="preserve"> </w:t>
      </w:r>
      <w:proofErr w:type="spellStart"/>
      <w:r>
        <w:rPr>
          <w:i/>
        </w:rPr>
        <w:t>Schwester</w:t>
      </w:r>
      <w:proofErr w:type="spellEnd"/>
      <w:r>
        <w:rPr>
          <w:i/>
        </w:rPr>
        <w:t xml:space="preserve"> der Rede</w:t>
      </w:r>
      <w:r>
        <w:t xml:space="preserve">.” </w:t>
      </w:r>
      <w:proofErr w:type="spellStart"/>
      <w:r>
        <w:t>Wilamowitz-Moellendorff</w:t>
      </w:r>
      <w:proofErr w:type="spellEnd"/>
      <w:r>
        <w:t xml:space="preserve"> 1912 294. </w:t>
      </w:r>
      <w:proofErr w:type="spellStart"/>
      <w:r>
        <w:t>Keydell</w:t>
      </w:r>
      <w:proofErr w:type="spellEnd"/>
      <w:r>
        <w:t xml:space="preserve"> 1953 142 was even harsher, arguing that Gregory never learned to write proper verses (“</w:t>
      </w:r>
      <w:proofErr w:type="spellStart"/>
      <w:r>
        <w:rPr>
          <w:i/>
        </w:rPr>
        <w:t>Er</w:t>
      </w:r>
      <w:proofErr w:type="spellEnd"/>
      <w:r>
        <w:rPr>
          <w:i/>
        </w:rPr>
        <w:t xml:space="preserve"> hat </w:t>
      </w:r>
      <w:proofErr w:type="spellStart"/>
      <w:r>
        <w:rPr>
          <w:i/>
        </w:rPr>
        <w:t>nicht</w:t>
      </w:r>
      <w:proofErr w:type="spellEnd"/>
      <w:r>
        <w:rPr>
          <w:i/>
        </w:rPr>
        <w:t xml:space="preserve"> </w:t>
      </w:r>
      <w:proofErr w:type="spellStart"/>
      <w:r>
        <w:rPr>
          <w:i/>
        </w:rPr>
        <w:t>einmal</w:t>
      </w:r>
      <w:proofErr w:type="spellEnd"/>
      <w:r>
        <w:rPr>
          <w:i/>
        </w:rPr>
        <w:t xml:space="preserve"> </w:t>
      </w:r>
      <w:proofErr w:type="spellStart"/>
      <w:r>
        <w:rPr>
          <w:i/>
        </w:rPr>
        <w:t>gelernt</w:t>
      </w:r>
      <w:proofErr w:type="spellEnd"/>
      <w:r>
        <w:rPr>
          <w:i/>
        </w:rPr>
        <w:t xml:space="preserve">, </w:t>
      </w:r>
      <w:proofErr w:type="spellStart"/>
      <w:r>
        <w:rPr>
          <w:i/>
        </w:rPr>
        <w:t>korrekte</w:t>
      </w:r>
      <w:proofErr w:type="spellEnd"/>
      <w:r>
        <w:rPr>
          <w:i/>
        </w:rPr>
        <w:t xml:space="preserve"> Verse </w:t>
      </w:r>
      <w:proofErr w:type="spellStart"/>
      <w:r>
        <w:rPr>
          <w:i/>
        </w:rPr>
        <w:t>zu</w:t>
      </w:r>
      <w:proofErr w:type="spellEnd"/>
      <w:r>
        <w:rPr>
          <w:i/>
        </w:rPr>
        <w:t xml:space="preserve"> </w:t>
      </w:r>
      <w:proofErr w:type="spellStart"/>
      <w:r>
        <w:rPr>
          <w:i/>
        </w:rPr>
        <w:t>bauen</w:t>
      </w:r>
      <w:proofErr w:type="spellEnd"/>
      <w:r>
        <w:t>”).</w:t>
      </w:r>
    </w:p>
  </w:footnote>
  <w:footnote w:id="276">
    <w:p w:rsidR="003F6DF6" w:rsidRDefault="003F6DF6">
      <w:pPr>
        <w:pStyle w:val="FootnoteText"/>
      </w:pPr>
      <w:r>
        <w:rPr>
          <w:rStyle w:val="FootnoteReference"/>
        </w:rPr>
        <w:footnoteRef/>
      </w:r>
      <w:r>
        <w:t xml:space="preserve"> For metrics, see especially </w:t>
      </w:r>
      <w:proofErr w:type="spellStart"/>
      <w:r>
        <w:t>Agosti</w:t>
      </w:r>
      <w:proofErr w:type="spellEnd"/>
      <w:r>
        <w:t xml:space="preserve"> and </w:t>
      </w:r>
      <w:proofErr w:type="spellStart"/>
      <w:r>
        <w:t>Gonnelli</w:t>
      </w:r>
      <w:proofErr w:type="spellEnd"/>
      <w:r>
        <w:t xml:space="preserve"> 1995. See also </w:t>
      </w:r>
      <w:proofErr w:type="spellStart"/>
      <w:r>
        <w:t>Simelidis</w:t>
      </w:r>
      <w:proofErr w:type="spellEnd"/>
      <w:r>
        <w:t xml:space="preserve"> 2009 47–57.</w:t>
      </w:r>
    </w:p>
  </w:footnote>
  <w:footnote w:id="277">
    <w:p w:rsidR="003F6DF6" w:rsidRDefault="003F6DF6">
      <w:pPr>
        <w:pStyle w:val="FootnoteText"/>
      </w:pPr>
      <w:r>
        <w:rPr>
          <w:rStyle w:val="FootnoteReference"/>
        </w:rPr>
        <w:footnoteRef/>
      </w:r>
      <w:r>
        <w:t xml:space="preserve"> Philip uses the derived noun </w:t>
      </w:r>
      <w:proofErr w:type="spellStart"/>
      <w:r>
        <w:rPr>
          <w:rStyle w:val="GreekQuote0"/>
        </w:rPr>
        <w:t>ὀλιγοστιχίη</w:t>
      </w:r>
      <w:proofErr w:type="spellEnd"/>
      <w:r>
        <w:t xml:space="preserve"> in the </w:t>
      </w:r>
      <w:proofErr w:type="spellStart"/>
      <w:r>
        <w:rPr>
          <w:i/>
        </w:rPr>
        <w:t>sphragis</w:t>
      </w:r>
      <w:proofErr w:type="spellEnd"/>
      <w:r>
        <w:t xml:space="preserve"> to his garland (</w:t>
      </w:r>
      <w:proofErr w:type="spellStart"/>
      <w:r>
        <w:rPr>
          <w:i/>
        </w:rPr>
        <w:t>AnthPal</w:t>
      </w:r>
      <w:proofErr w:type="spellEnd"/>
      <w:r>
        <w:t xml:space="preserve"> 4.2).</w:t>
      </w:r>
    </w:p>
  </w:footnote>
  <w:footnote w:id="278">
    <w:p w:rsidR="003F6DF6" w:rsidRDefault="003F6DF6">
      <w:pPr>
        <w:pStyle w:val="FootnoteText"/>
      </w:pPr>
      <w:r>
        <w:rPr>
          <w:rStyle w:val="FootnoteReference"/>
        </w:rPr>
        <w:footnoteRef/>
      </w:r>
      <w:r>
        <w:t xml:space="preserve"> The poem dates to the beginning of </w:t>
      </w:r>
      <w:proofErr w:type="spellStart"/>
      <w:r>
        <w:t>Nemesius</w:t>
      </w:r>
      <w:proofErr w:type="spellEnd"/>
      <w:r>
        <w:t xml:space="preserve">’ term as governor of Cappadocia II, which ran from the middle of 383 to 384. See </w:t>
      </w:r>
      <w:proofErr w:type="spellStart"/>
      <w:r>
        <w:t>McLynn</w:t>
      </w:r>
      <w:proofErr w:type="spellEnd"/>
      <w:r>
        <w:t xml:space="preserve"> 2015 for analysis of the historical context.</w:t>
      </w:r>
    </w:p>
  </w:footnote>
  <w:footnote w:id="279">
    <w:p w:rsidR="003F6DF6" w:rsidRDefault="003F6DF6">
      <w:pPr>
        <w:pStyle w:val="FootnoteText"/>
      </w:pPr>
      <w:r>
        <w:rPr>
          <w:rStyle w:val="FootnoteReference"/>
        </w:rPr>
        <w:footnoteRef/>
      </w:r>
      <w:r>
        <w:t xml:space="preserve"> On this concluding formula, see Lloyd-Jones 1963 92–93.</w:t>
      </w:r>
    </w:p>
  </w:footnote>
  <w:footnote w:id="280">
    <w:p w:rsidR="003F6DF6" w:rsidRPr="002F41E0" w:rsidRDefault="003F6DF6">
      <w:pPr>
        <w:pStyle w:val="FootnoteText"/>
        <w:rPr>
          <w:lang w:val="el-GR"/>
        </w:rPr>
      </w:pPr>
      <w:r>
        <w:rPr>
          <w:rStyle w:val="FootnoteReference"/>
        </w:rPr>
        <w:footnoteRef/>
      </w:r>
      <w:r>
        <w:t xml:space="preserve"> </w:t>
      </w:r>
      <w:proofErr w:type="spellStart"/>
      <w:r>
        <w:rPr>
          <w:rStyle w:val="GreekQuote0"/>
        </w:rPr>
        <w:t>Τὸ</w:t>
      </w:r>
      <w:proofErr w:type="spellEnd"/>
      <w:r>
        <w:t xml:space="preserve"> </w:t>
      </w:r>
      <w:r>
        <w:rPr>
          <w:rStyle w:val="GreekQuote0"/>
        </w:rPr>
        <w:t>λα</w:t>
      </w:r>
      <w:proofErr w:type="spellStart"/>
      <w:r>
        <w:rPr>
          <w:rStyle w:val="GreekQuote0"/>
        </w:rPr>
        <w:t>κωνίζειν</w:t>
      </w:r>
      <w:proofErr w:type="spellEnd"/>
      <w:r>
        <w:t xml:space="preserve"> </w:t>
      </w:r>
      <w:proofErr w:type="spellStart"/>
      <w:r>
        <w:rPr>
          <w:rStyle w:val="GreekQuote0"/>
        </w:rPr>
        <w:t>οὐ</w:t>
      </w:r>
      <w:proofErr w:type="spellEnd"/>
      <w:r>
        <w:t xml:space="preserve"> </w:t>
      </w:r>
      <w:proofErr w:type="spellStart"/>
      <w:r>
        <w:rPr>
          <w:rStyle w:val="GreekQuote0"/>
        </w:rPr>
        <w:t>τοῦτό</w:t>
      </w:r>
      <w:proofErr w:type="spellEnd"/>
      <w:r>
        <w:t xml:space="preserve"> </w:t>
      </w:r>
      <w:proofErr w:type="spellStart"/>
      <w:r>
        <w:rPr>
          <w:rStyle w:val="GreekQuote0"/>
        </w:rPr>
        <w:t>ἐστιν</w:t>
      </w:r>
      <w:proofErr w:type="spellEnd"/>
      <w:r>
        <w:t xml:space="preserve">, </w:t>
      </w:r>
      <w:r>
        <w:rPr>
          <w:rStyle w:val="GreekQuote0"/>
        </w:rPr>
        <w:t>ὅπ</w:t>
      </w:r>
      <w:proofErr w:type="spellStart"/>
      <w:r>
        <w:rPr>
          <w:rStyle w:val="GreekQuote0"/>
        </w:rPr>
        <w:t>ερ</w:t>
      </w:r>
      <w:proofErr w:type="spellEnd"/>
      <w:r>
        <w:t xml:space="preserve"> </w:t>
      </w:r>
      <w:proofErr w:type="spellStart"/>
      <w:r>
        <w:rPr>
          <w:rStyle w:val="GreekQuote0"/>
        </w:rPr>
        <w:t>οἴει</w:t>
      </w:r>
      <w:proofErr w:type="spellEnd"/>
      <w:r>
        <w:t xml:space="preserve">, </w:t>
      </w:r>
      <w:proofErr w:type="spellStart"/>
      <w:r>
        <w:rPr>
          <w:rStyle w:val="GreekQuote0"/>
        </w:rPr>
        <w:t>ὀλίγ</w:t>
      </w:r>
      <w:proofErr w:type="spellEnd"/>
      <w:r>
        <w:rPr>
          <w:rStyle w:val="GreekQuote0"/>
        </w:rPr>
        <w:t>ας</w:t>
      </w:r>
      <w:r>
        <w:t xml:space="preserve"> </w:t>
      </w:r>
      <w:proofErr w:type="spellStart"/>
      <w:r>
        <w:rPr>
          <w:rStyle w:val="GreekQuote0"/>
        </w:rPr>
        <w:t>συλλ</w:t>
      </w:r>
      <w:proofErr w:type="spellEnd"/>
      <w:r>
        <w:rPr>
          <w:rStyle w:val="GreekQuote0"/>
        </w:rPr>
        <w:t>αβ</w:t>
      </w:r>
      <w:proofErr w:type="spellStart"/>
      <w:r>
        <w:rPr>
          <w:rStyle w:val="GreekQuote0"/>
        </w:rPr>
        <w:t>ὰς</w:t>
      </w:r>
      <w:proofErr w:type="spellEnd"/>
      <w:r>
        <w:t xml:space="preserve"> </w:t>
      </w:r>
      <w:proofErr w:type="spellStart"/>
      <w:r>
        <w:rPr>
          <w:rStyle w:val="GreekQuote0"/>
        </w:rPr>
        <w:t>γράφειν</w:t>
      </w:r>
      <w:proofErr w:type="spellEnd"/>
      <w:r>
        <w:t xml:space="preserve">, </w:t>
      </w:r>
      <w:proofErr w:type="spellStart"/>
      <w:r>
        <w:rPr>
          <w:rStyle w:val="GreekQuote0"/>
        </w:rPr>
        <w:t>ἀλλὰ</w:t>
      </w:r>
      <w:proofErr w:type="spellEnd"/>
      <w:r>
        <w:t xml:space="preserve"> </w:t>
      </w:r>
      <w:r>
        <w:rPr>
          <w:rStyle w:val="GreekQuote0"/>
        </w:rPr>
        <w:t>π</w:t>
      </w:r>
      <w:proofErr w:type="spellStart"/>
      <w:r>
        <w:rPr>
          <w:rStyle w:val="GreekQuote0"/>
        </w:rPr>
        <w:t>ερὶ</w:t>
      </w:r>
      <w:proofErr w:type="spellEnd"/>
      <w:r>
        <w:t xml:space="preserve"> </w:t>
      </w:r>
      <w:r>
        <w:rPr>
          <w:rStyle w:val="GreekQuote0"/>
        </w:rPr>
        <w:t>π</w:t>
      </w:r>
      <w:proofErr w:type="spellStart"/>
      <w:r>
        <w:rPr>
          <w:rStyle w:val="GreekQuote0"/>
        </w:rPr>
        <w:t>λείστων</w:t>
      </w:r>
      <w:proofErr w:type="spellEnd"/>
      <w:r>
        <w:t xml:space="preserve"> </w:t>
      </w:r>
      <w:proofErr w:type="spellStart"/>
      <w:r>
        <w:rPr>
          <w:rStyle w:val="GreekQuote0"/>
        </w:rPr>
        <w:t>ὀλίγ</w:t>
      </w:r>
      <w:proofErr w:type="spellEnd"/>
      <w:r>
        <w:rPr>
          <w:rStyle w:val="GreekQuote0"/>
        </w:rPr>
        <w:t>ας</w:t>
      </w:r>
      <w:r>
        <w:t xml:space="preserve">. </w:t>
      </w:r>
      <w:proofErr w:type="spellStart"/>
      <w:r>
        <w:rPr>
          <w:rStyle w:val="GreekQuote0"/>
        </w:rPr>
        <w:t>Οὕτω</w:t>
      </w:r>
      <w:proofErr w:type="spellEnd"/>
      <w:r>
        <w:t xml:space="preserve"> </w:t>
      </w:r>
      <w:proofErr w:type="spellStart"/>
      <w:r>
        <w:rPr>
          <w:rStyle w:val="GreekQuote0"/>
        </w:rPr>
        <w:t>ἐγὼ</w:t>
      </w:r>
      <w:proofErr w:type="spellEnd"/>
      <w:r>
        <w:t xml:space="preserve"> </w:t>
      </w:r>
      <w:r>
        <w:rPr>
          <w:rStyle w:val="GreekQuote0"/>
        </w:rPr>
        <w:t>καὶ</w:t>
      </w:r>
      <w:r>
        <w:t xml:space="preserve"> </w:t>
      </w:r>
      <w:r>
        <w:rPr>
          <w:rStyle w:val="GreekQuote0"/>
        </w:rPr>
        <w:t>βρα</w:t>
      </w:r>
      <w:proofErr w:type="spellStart"/>
      <w:r>
        <w:rPr>
          <w:rStyle w:val="GreekQuote0"/>
        </w:rPr>
        <w:t>χυλογώτ</w:t>
      </w:r>
      <w:proofErr w:type="spellEnd"/>
      <w:r>
        <w:rPr>
          <w:rStyle w:val="GreekQuote0"/>
        </w:rPr>
        <w:t>α</w:t>
      </w:r>
      <w:proofErr w:type="spellStart"/>
      <w:r>
        <w:rPr>
          <w:rStyle w:val="GreekQuote0"/>
        </w:rPr>
        <w:t>τον</w:t>
      </w:r>
      <w:proofErr w:type="spellEnd"/>
      <w:r>
        <w:t xml:space="preserve"> </w:t>
      </w:r>
      <w:proofErr w:type="spellStart"/>
      <w:r>
        <w:rPr>
          <w:rStyle w:val="GreekQuote0"/>
        </w:rPr>
        <w:t>Ὅμηρον</w:t>
      </w:r>
      <w:proofErr w:type="spellEnd"/>
      <w:r>
        <w:t xml:space="preserve"> </w:t>
      </w:r>
      <w:proofErr w:type="spellStart"/>
      <w:r>
        <w:rPr>
          <w:rStyle w:val="GreekQuote0"/>
        </w:rPr>
        <w:t>λέγω</w:t>
      </w:r>
      <w:proofErr w:type="spellEnd"/>
      <w:r>
        <w:t xml:space="preserve"> </w:t>
      </w:r>
      <w:r>
        <w:rPr>
          <w:rStyle w:val="GreekQuote0"/>
        </w:rPr>
        <w:t>καὶ</w:t>
      </w:r>
      <w:r>
        <w:t xml:space="preserve"> </w:t>
      </w:r>
      <w:r>
        <w:rPr>
          <w:rStyle w:val="GreekQuote0"/>
        </w:rPr>
        <w:t>π</w:t>
      </w:r>
      <w:proofErr w:type="spellStart"/>
      <w:r>
        <w:rPr>
          <w:rStyle w:val="GreekQuote0"/>
        </w:rPr>
        <w:t>ολὺν</w:t>
      </w:r>
      <w:proofErr w:type="spellEnd"/>
      <w:r>
        <w:t xml:space="preserve"> </w:t>
      </w:r>
      <w:proofErr w:type="spellStart"/>
      <w:r>
        <w:rPr>
          <w:rStyle w:val="GreekQuote0"/>
        </w:rPr>
        <w:t>τὸν</w:t>
      </w:r>
      <w:proofErr w:type="spellEnd"/>
      <w:r>
        <w:t xml:space="preserve"> </w:t>
      </w:r>
      <w:proofErr w:type="spellStart"/>
      <w:r>
        <w:rPr>
          <w:rStyle w:val="GreekQuote0"/>
        </w:rPr>
        <w:t>Ἀντίμ</w:t>
      </w:r>
      <w:proofErr w:type="spellEnd"/>
      <w:r>
        <w:rPr>
          <w:rStyle w:val="GreekQuote0"/>
        </w:rPr>
        <w:t>α</w:t>
      </w:r>
      <w:proofErr w:type="spellStart"/>
      <w:r>
        <w:rPr>
          <w:rStyle w:val="GreekQuote0"/>
        </w:rPr>
        <w:t>χον</w:t>
      </w:r>
      <w:proofErr w:type="spellEnd"/>
      <w:r>
        <w:t xml:space="preserve">. </w:t>
      </w:r>
      <w:proofErr w:type="spellStart"/>
      <w:r w:rsidRPr="002F41E0">
        <w:rPr>
          <w:rStyle w:val="GreekQuote0"/>
          <w:lang w:val="el-GR"/>
        </w:rPr>
        <w:t>Πῶς</w:t>
      </w:r>
      <w:proofErr w:type="spellEnd"/>
      <w:r w:rsidRPr="002F41E0">
        <w:rPr>
          <w:lang w:val="el-GR"/>
        </w:rPr>
        <w:t>;</w:t>
      </w:r>
      <w:r w:rsidRPr="00A877D2">
        <w:rPr>
          <w:lang w:val="el-GR"/>
        </w:rPr>
        <w:t xml:space="preserve"> </w:t>
      </w:r>
      <w:proofErr w:type="spellStart"/>
      <w:r w:rsidRPr="002F41E0">
        <w:rPr>
          <w:rStyle w:val="GreekQuote0"/>
          <w:lang w:val="el-GR"/>
        </w:rPr>
        <w:t>τοῖς</w:t>
      </w:r>
      <w:proofErr w:type="spellEnd"/>
      <w:r w:rsidRPr="00A877D2">
        <w:rPr>
          <w:lang w:val="el-GR"/>
        </w:rPr>
        <w:t xml:space="preserve"> </w:t>
      </w:r>
      <w:proofErr w:type="spellStart"/>
      <w:r w:rsidRPr="002F41E0">
        <w:rPr>
          <w:rStyle w:val="GreekQuote0"/>
          <w:lang w:val="el-GR"/>
        </w:rPr>
        <w:t>πράγμασι</w:t>
      </w:r>
      <w:proofErr w:type="spellEnd"/>
      <w:r w:rsidRPr="002F41E0">
        <w:rPr>
          <w:lang w:val="el-GR"/>
        </w:rPr>
        <w:t xml:space="preserve"> </w:t>
      </w:r>
      <w:r w:rsidRPr="002F41E0">
        <w:rPr>
          <w:rStyle w:val="GreekQuote0"/>
          <w:lang w:val="el-GR"/>
        </w:rPr>
        <w:t>κρίνων</w:t>
      </w:r>
      <w:r w:rsidRPr="00A877D2">
        <w:rPr>
          <w:lang w:val="el-GR"/>
        </w:rPr>
        <w:t xml:space="preserve"> </w:t>
      </w:r>
      <w:proofErr w:type="spellStart"/>
      <w:r w:rsidRPr="002F41E0">
        <w:rPr>
          <w:rStyle w:val="GreekQuote0"/>
          <w:lang w:val="el-GR"/>
        </w:rPr>
        <w:t>τὸ</w:t>
      </w:r>
      <w:proofErr w:type="spellEnd"/>
      <w:r w:rsidRPr="00A877D2">
        <w:rPr>
          <w:lang w:val="el-GR"/>
        </w:rPr>
        <w:t xml:space="preserve"> </w:t>
      </w:r>
      <w:proofErr w:type="spellStart"/>
      <w:r w:rsidRPr="002F41E0">
        <w:rPr>
          <w:rStyle w:val="GreekQuote0"/>
          <w:lang w:val="el-GR"/>
        </w:rPr>
        <w:t>μῆκος</w:t>
      </w:r>
      <w:proofErr w:type="spellEnd"/>
      <w:r w:rsidRPr="002F41E0">
        <w:rPr>
          <w:lang w:val="el-GR"/>
        </w:rPr>
        <w:t>,</w:t>
      </w:r>
      <w:r w:rsidRPr="00A877D2">
        <w:rPr>
          <w:lang w:val="el-GR"/>
        </w:rPr>
        <w:t xml:space="preserve"> </w:t>
      </w:r>
      <w:proofErr w:type="spellStart"/>
      <w:r w:rsidRPr="002F41E0">
        <w:rPr>
          <w:rStyle w:val="GreekQuote0"/>
          <w:lang w:val="el-GR"/>
        </w:rPr>
        <w:t>ἀλλ</w:t>
      </w:r>
      <w:proofErr w:type="spellEnd"/>
      <w:r w:rsidRPr="002F41E0">
        <w:rPr>
          <w:lang w:val="el-GR"/>
        </w:rPr>
        <w:t>’</w:t>
      </w:r>
      <w:r w:rsidRPr="00A877D2">
        <w:rPr>
          <w:lang w:val="el-GR"/>
        </w:rPr>
        <w:t xml:space="preserve"> </w:t>
      </w:r>
      <w:proofErr w:type="spellStart"/>
      <w:r w:rsidRPr="002F41E0">
        <w:rPr>
          <w:rStyle w:val="GreekQuote0"/>
          <w:lang w:val="el-GR"/>
        </w:rPr>
        <w:t>οὐ</w:t>
      </w:r>
      <w:proofErr w:type="spellEnd"/>
      <w:r w:rsidRPr="00A877D2">
        <w:rPr>
          <w:lang w:val="el-GR"/>
        </w:rPr>
        <w:t xml:space="preserve"> </w:t>
      </w:r>
      <w:proofErr w:type="spellStart"/>
      <w:r w:rsidRPr="002F41E0">
        <w:rPr>
          <w:rStyle w:val="GreekQuote0"/>
          <w:lang w:val="el-GR"/>
        </w:rPr>
        <w:t>τοῖς</w:t>
      </w:r>
      <w:proofErr w:type="spellEnd"/>
      <w:r w:rsidRPr="002F41E0">
        <w:rPr>
          <w:lang w:val="el-GR"/>
        </w:rPr>
        <w:t xml:space="preserve"> </w:t>
      </w:r>
      <w:proofErr w:type="spellStart"/>
      <w:r w:rsidRPr="002F41E0">
        <w:rPr>
          <w:rStyle w:val="GreekQuote0"/>
          <w:lang w:val="el-GR"/>
        </w:rPr>
        <w:t>γράμμασι</w:t>
      </w:r>
      <w:proofErr w:type="spellEnd"/>
      <w:r w:rsidRPr="002F41E0">
        <w:rPr>
          <w:lang w:val="el-GR"/>
        </w:rPr>
        <w:t>.</w:t>
      </w:r>
      <w:r>
        <w:t> </w:t>
      </w:r>
    </w:p>
  </w:footnote>
  <w:footnote w:id="281">
    <w:p w:rsidR="003F6DF6" w:rsidRDefault="003F6DF6">
      <w:pPr>
        <w:pStyle w:val="FootnoteText"/>
      </w:pPr>
      <w:r>
        <w:rPr>
          <w:rStyle w:val="FootnoteReference"/>
        </w:rPr>
        <w:footnoteRef/>
      </w:r>
      <w:r>
        <w:t xml:space="preserve"> Cameron 1995 336.</w:t>
      </w:r>
    </w:p>
  </w:footnote>
  <w:footnote w:id="282">
    <w:p w:rsidR="003F6DF6" w:rsidRDefault="003F6DF6">
      <w:pPr>
        <w:pStyle w:val="FootnoteText"/>
      </w:pPr>
      <w:r>
        <w:rPr>
          <w:rStyle w:val="FootnoteReference"/>
        </w:rPr>
        <w:footnoteRef/>
      </w:r>
      <w:r>
        <w:t xml:space="preserve"> I reproduce the text of </w:t>
      </w:r>
      <w:proofErr w:type="spellStart"/>
      <w:r>
        <w:t>Caillau</w:t>
      </w:r>
      <w:proofErr w:type="spellEnd"/>
      <w:r>
        <w:t xml:space="preserve"> 1842. The text has also been rendered into English by McGuckin 1995 and Gilbert 2001. I briefly catalogue my disagreements here:</w:t>
      </w:r>
    </w:p>
    <w:p w:rsidR="003F6DF6" w:rsidRDefault="003F6DF6">
      <w:pPr>
        <w:pStyle w:val="FootnoteText"/>
      </w:pPr>
      <w:r>
        <w:t xml:space="preserve">McGuckin renders the </w:t>
      </w:r>
      <w:r>
        <w:rPr>
          <w:rStyle w:val="GreekQuote0"/>
        </w:rPr>
        <w:t>ἤ</w:t>
      </w:r>
      <w:r>
        <w:t xml:space="preserve"> … </w:t>
      </w:r>
      <w:proofErr w:type="spellStart"/>
      <w:r>
        <w:rPr>
          <w:rStyle w:val="GreekQuote0"/>
        </w:rPr>
        <w:t>ἠὲ</w:t>
      </w:r>
      <w:proofErr w:type="spellEnd"/>
      <w:r>
        <w:t xml:space="preserve"> in 5 as “and…and” but Gregory here expresses a disjunction. The fools mentioned in lines 1–2 are Arians, those in 3–4 </w:t>
      </w:r>
      <w:proofErr w:type="spellStart"/>
      <w:r>
        <w:t>Apollinarians</w:t>
      </w:r>
      <w:proofErr w:type="spellEnd"/>
      <w:r>
        <w:t xml:space="preserve">. The former divide Son and Father, the latter divide Word from Incarnate Son. In line 11, he renders </w:t>
      </w:r>
      <w:proofErr w:type="spellStart"/>
      <w:r>
        <w:rPr>
          <w:rStyle w:val="GreekQuote0"/>
        </w:rPr>
        <w:t>τόσσον</w:t>
      </w:r>
      <w:proofErr w:type="spellEnd"/>
      <w:r>
        <w:t xml:space="preserve"> </w:t>
      </w:r>
      <w:proofErr w:type="spellStart"/>
      <w:r>
        <w:rPr>
          <w:rStyle w:val="GreekQuote0"/>
        </w:rPr>
        <w:t>ἔχοις</w:t>
      </w:r>
      <w:proofErr w:type="spellEnd"/>
      <w:r>
        <w:t xml:space="preserve"> as “for how great you are!” But this is addressed not to Christ, but to his heretical interlocutor. It means “that’s all you may have,” or more periphrastically, “that’s all you get.” In 12 he misses the Callimachean pun and awkwardly renders </w:t>
      </w:r>
      <w:proofErr w:type="spellStart"/>
      <w:r>
        <w:rPr>
          <w:rStyle w:val="GreekQuote0"/>
        </w:rPr>
        <w:t>μέτρ</w:t>
      </w:r>
      <w:proofErr w:type="spellEnd"/>
      <w:r>
        <w:rPr>
          <w:rStyle w:val="GreekQuote0"/>
        </w:rPr>
        <w:t>α</w:t>
      </w:r>
      <w:r>
        <w:t xml:space="preserve"> </w:t>
      </w:r>
      <w:proofErr w:type="spellStart"/>
      <w:r>
        <w:rPr>
          <w:rStyle w:val="GreekQuote0"/>
        </w:rPr>
        <w:t>λόγου</w:t>
      </w:r>
      <w:proofErr w:type="spellEnd"/>
      <w:r>
        <w:t xml:space="preserve"> as “the dispensations the Word has made for us with God.” The important adjective </w:t>
      </w:r>
      <w:proofErr w:type="spellStart"/>
      <w:r>
        <w:rPr>
          <w:rStyle w:val="GreekQuote0"/>
        </w:rPr>
        <w:t>ὀλιγόστιχ</w:t>
      </w:r>
      <w:proofErr w:type="spellEnd"/>
      <w:r>
        <w:rPr>
          <w:rStyle w:val="GreekQuote0"/>
        </w:rPr>
        <w:t>α</w:t>
      </w:r>
      <w:r>
        <w:t xml:space="preserve"> is left untranslated in line 15. Finally, the pages mentioned in the final lines are turned into “tablets of the heart,” which is unnecessarily metaphorical in a poem of literary polemic: Gregory is talking about pages.</w:t>
      </w:r>
    </w:p>
    <w:p w:rsidR="003F6DF6" w:rsidRDefault="003F6DF6">
      <w:pPr>
        <w:pStyle w:val="FootnoteText"/>
      </w:pPr>
      <w:r>
        <w:t xml:space="preserve">Gilbert improves upon McGuckin’s in a number of ways, but it would probably be better to render the passive </w:t>
      </w:r>
      <w:r>
        <w:rPr>
          <w:rStyle w:val="GreekQuote0"/>
        </w:rPr>
        <w:t>ἐπ</w:t>
      </w:r>
      <w:proofErr w:type="spellStart"/>
      <w:r>
        <w:rPr>
          <w:rStyle w:val="GreekQuote0"/>
        </w:rPr>
        <w:t>άγη</w:t>
      </w:r>
      <w:proofErr w:type="spellEnd"/>
      <w:r>
        <w:t xml:space="preserve"> in line 7 as a passive in English “made a human being.” Line 8 is difficult, but it seems Gilbert read </w:t>
      </w:r>
      <w:proofErr w:type="spellStart"/>
      <w:r>
        <w:rPr>
          <w:rStyle w:val="GreekQuote0"/>
        </w:rPr>
        <w:t>μικρὸς</w:t>
      </w:r>
      <w:proofErr w:type="spellEnd"/>
      <w:r>
        <w:t xml:space="preserve"> (“small”) instead of </w:t>
      </w:r>
      <w:proofErr w:type="spellStart"/>
      <w:r>
        <w:rPr>
          <w:rStyle w:val="GreekQuote0"/>
        </w:rPr>
        <w:t>μικτὸς</w:t>
      </w:r>
      <w:proofErr w:type="spellEnd"/>
      <w:r>
        <w:t xml:space="preserve"> (“mixed”). We want the latter for the wordplay with </w:t>
      </w:r>
      <w:proofErr w:type="spellStart"/>
      <w:r>
        <w:rPr>
          <w:rStyle w:val="GreekQuote0"/>
        </w:rPr>
        <w:t>μίξῃ</w:t>
      </w:r>
      <w:proofErr w:type="spellEnd"/>
      <w:r>
        <w:t xml:space="preserve">. In line 12, </w:t>
      </w:r>
      <w:proofErr w:type="spellStart"/>
      <w:r>
        <w:rPr>
          <w:rStyle w:val="GreekQuote0"/>
        </w:rPr>
        <w:t>ἀμφὶ</w:t>
      </w:r>
      <w:proofErr w:type="spellEnd"/>
      <w:r>
        <w:t xml:space="preserve"> </w:t>
      </w:r>
      <w:proofErr w:type="spellStart"/>
      <w:r>
        <w:rPr>
          <w:rStyle w:val="GreekQuote0"/>
        </w:rPr>
        <w:t>θεὸν</w:t>
      </w:r>
      <w:proofErr w:type="spellEnd"/>
      <w:r>
        <w:t xml:space="preserve"> </w:t>
      </w:r>
      <w:proofErr w:type="spellStart"/>
      <w:r>
        <w:rPr>
          <w:rStyle w:val="GreekQuote0"/>
        </w:rPr>
        <w:t>θνητοὶ</w:t>
      </w:r>
      <w:proofErr w:type="spellEnd"/>
      <w:r>
        <w:t xml:space="preserve"> cannot mean “both are God, mortals” but “as regards God, you mortals, respect…” </w:t>
      </w:r>
      <w:proofErr w:type="spellStart"/>
      <w:r>
        <w:rPr>
          <w:rStyle w:val="GreekQuote0"/>
        </w:rPr>
        <w:t>μέτρ</w:t>
      </w:r>
      <w:proofErr w:type="spellEnd"/>
      <w:r>
        <w:rPr>
          <w:rStyle w:val="GreekQuote0"/>
        </w:rPr>
        <w:t>α</w:t>
      </w:r>
      <w:r>
        <w:t xml:space="preserve"> </w:t>
      </w:r>
      <w:proofErr w:type="spellStart"/>
      <w:r>
        <w:rPr>
          <w:rStyle w:val="GreekQuote0"/>
        </w:rPr>
        <w:t>λόγου</w:t>
      </w:r>
      <w:proofErr w:type="spellEnd"/>
      <w:r>
        <w:t xml:space="preserve"> is rendered as “limits of reason” but it is the limits of human speech that Gregory has in mind here. In line 15, </w:t>
      </w:r>
      <w:r>
        <w:rPr>
          <w:rStyle w:val="GreekQuote0"/>
        </w:rPr>
        <w:t>πλα</w:t>
      </w:r>
      <w:proofErr w:type="spellStart"/>
      <w:r>
        <w:rPr>
          <w:rStyle w:val="GreekQuote0"/>
        </w:rPr>
        <w:t>ξὶ</w:t>
      </w:r>
      <w:proofErr w:type="spellEnd"/>
      <w:r>
        <w:t xml:space="preserve"> is rendered as “tables,” but Gregory means “pages,” a common usage in later verse.</w:t>
      </w:r>
    </w:p>
  </w:footnote>
  <w:footnote w:id="283">
    <w:p w:rsidR="003F6DF6" w:rsidRDefault="003F6DF6">
      <w:pPr>
        <w:pStyle w:val="FootnoteText"/>
      </w:pPr>
      <w:r>
        <w:rPr>
          <w:rStyle w:val="FootnoteReference"/>
        </w:rPr>
        <w:footnoteRef/>
      </w:r>
      <w:r>
        <w:t xml:space="preserve"> For Gregory’s role in the </w:t>
      </w:r>
      <w:proofErr w:type="spellStart"/>
      <w:r>
        <w:t>Apollinarian</w:t>
      </w:r>
      <w:proofErr w:type="spellEnd"/>
      <w:r>
        <w:t xml:space="preserve"> controversy, see </w:t>
      </w:r>
      <w:proofErr w:type="spellStart"/>
      <w:r>
        <w:t>McLynn</w:t>
      </w:r>
      <w:proofErr w:type="spellEnd"/>
      <w:r>
        <w:t xml:space="preserve"> 2015 57–63.</w:t>
      </w:r>
    </w:p>
  </w:footnote>
  <w:footnote w:id="284">
    <w:p w:rsidR="003F6DF6" w:rsidRDefault="003F6DF6">
      <w:pPr>
        <w:pStyle w:val="FootnoteText"/>
      </w:pPr>
      <w:r>
        <w:rPr>
          <w:rStyle w:val="FootnoteReference"/>
        </w:rPr>
        <w:footnoteRef/>
      </w:r>
      <w:r>
        <w:t xml:space="preserve"> </w:t>
      </w:r>
      <w:r>
        <w:rPr>
          <w:rStyle w:val="GreekQuote0"/>
        </w:rPr>
        <w:t>καὶ</w:t>
      </w:r>
      <w:r>
        <w:t xml:space="preserve"> </w:t>
      </w:r>
      <w:proofErr w:type="spellStart"/>
      <w:r>
        <w:rPr>
          <w:rStyle w:val="GreekQuote0"/>
        </w:rPr>
        <w:t>γὰρ</w:t>
      </w:r>
      <w:proofErr w:type="spellEnd"/>
      <w:r>
        <w:t xml:space="preserve"> </w:t>
      </w:r>
      <w:proofErr w:type="spellStart"/>
      <w:r>
        <w:rPr>
          <w:rStyle w:val="GreekQuote0"/>
        </w:rPr>
        <w:t>οὐδὲ</w:t>
      </w:r>
      <w:proofErr w:type="spellEnd"/>
      <w:r>
        <w:t xml:space="preserve"> </w:t>
      </w:r>
      <w:proofErr w:type="spellStart"/>
      <w:r>
        <w:rPr>
          <w:rStyle w:val="GreekQuote0"/>
        </w:rPr>
        <w:t>ἔστι</w:t>
      </w:r>
      <w:proofErr w:type="spellEnd"/>
      <w:r>
        <w:t xml:space="preserve"> </w:t>
      </w:r>
      <w:proofErr w:type="spellStart"/>
      <w:r>
        <w:rPr>
          <w:rStyle w:val="GreekQuote0"/>
        </w:rPr>
        <w:t>τὸ</w:t>
      </w:r>
      <w:proofErr w:type="spellEnd"/>
      <w:r>
        <w:t xml:space="preserve"> </w:t>
      </w:r>
      <w:proofErr w:type="spellStart"/>
      <w:r>
        <w:rPr>
          <w:rStyle w:val="GreekQuote0"/>
        </w:rPr>
        <w:t>ὄνομ</w:t>
      </w:r>
      <w:proofErr w:type="spellEnd"/>
      <w:r>
        <w:rPr>
          <w:rStyle w:val="GreekQuote0"/>
        </w:rPr>
        <w:t>α</w:t>
      </w:r>
      <w:r>
        <w:t xml:space="preserve"> </w:t>
      </w:r>
      <w:proofErr w:type="spellStart"/>
      <w:r>
        <w:rPr>
          <w:rStyle w:val="GreekQuote0"/>
        </w:rPr>
        <w:t>τοῦ</w:t>
      </w:r>
      <w:proofErr w:type="spellEnd"/>
      <w:r>
        <w:t xml:space="preserve"> </w:t>
      </w:r>
      <w:proofErr w:type="spellStart"/>
      <w:r>
        <w:rPr>
          <w:rStyle w:val="GreekQuote0"/>
        </w:rPr>
        <w:t>νη</w:t>
      </w:r>
      <w:proofErr w:type="spellEnd"/>
      <w:r>
        <w:rPr>
          <w:rStyle w:val="GreekQuote0"/>
        </w:rPr>
        <w:t>π</w:t>
      </w:r>
      <w:proofErr w:type="spellStart"/>
      <w:r>
        <w:rPr>
          <w:rStyle w:val="GreekQuote0"/>
        </w:rPr>
        <w:t>ίου</w:t>
      </w:r>
      <w:proofErr w:type="spellEnd"/>
      <w:r>
        <w:t xml:space="preserve"> </w:t>
      </w:r>
      <w:r>
        <w:rPr>
          <w:rStyle w:val="GreekQuote0"/>
        </w:rPr>
        <w:t>κα</w:t>
      </w:r>
      <w:proofErr w:type="spellStart"/>
      <w:r>
        <w:rPr>
          <w:rStyle w:val="GreekQuote0"/>
        </w:rPr>
        <w:t>τὰ</w:t>
      </w:r>
      <w:proofErr w:type="spellEnd"/>
      <w:r>
        <w:t xml:space="preserve"> </w:t>
      </w:r>
      <w:proofErr w:type="spellStart"/>
      <w:r>
        <w:rPr>
          <w:rStyle w:val="GreekQuote0"/>
        </w:rPr>
        <w:t>στέρησιν</w:t>
      </w:r>
      <w:proofErr w:type="spellEnd"/>
      <w:r>
        <w:t xml:space="preserve"> </w:t>
      </w:r>
      <w:proofErr w:type="spellStart"/>
      <w:r>
        <w:rPr>
          <w:rStyle w:val="GreekQuote0"/>
        </w:rPr>
        <w:t>ἡμῖν</w:t>
      </w:r>
      <w:proofErr w:type="spellEnd"/>
      <w:r>
        <w:t xml:space="preserve"> </w:t>
      </w:r>
      <w:proofErr w:type="spellStart"/>
      <w:r>
        <w:rPr>
          <w:rStyle w:val="GreekQuote0"/>
        </w:rPr>
        <w:t>νοούμενον</w:t>
      </w:r>
      <w:proofErr w:type="spellEnd"/>
      <w:r>
        <w:t xml:space="preserve">, </w:t>
      </w:r>
      <w:r>
        <w:rPr>
          <w:rStyle w:val="GreekQuote0"/>
        </w:rPr>
        <w:t>ἐπ</w:t>
      </w:r>
      <w:proofErr w:type="spellStart"/>
      <w:r>
        <w:rPr>
          <w:rStyle w:val="GreekQuote0"/>
        </w:rPr>
        <w:t>εὶ</w:t>
      </w:r>
      <w:proofErr w:type="spellEnd"/>
      <w:r>
        <w:t xml:space="preserve"> </w:t>
      </w:r>
      <w:proofErr w:type="spellStart"/>
      <w:r>
        <w:rPr>
          <w:rStyle w:val="GreekQuote0"/>
        </w:rPr>
        <w:t>τὸ</w:t>
      </w:r>
      <w:proofErr w:type="spellEnd"/>
      <w:r>
        <w:t xml:space="preserve"> </w:t>
      </w:r>
      <w:proofErr w:type="spellStart"/>
      <w:r>
        <w:rPr>
          <w:rStyle w:val="GreekQuote0"/>
        </w:rPr>
        <w:t>νη</w:t>
      </w:r>
      <w:proofErr w:type="spellEnd"/>
      <w:r>
        <w:t xml:space="preserve"> </w:t>
      </w:r>
      <w:proofErr w:type="spellStart"/>
      <w:r>
        <w:rPr>
          <w:rStyle w:val="GreekQuote0"/>
        </w:rPr>
        <w:t>στερητικὸν</w:t>
      </w:r>
      <w:proofErr w:type="spellEnd"/>
      <w:r>
        <w:t xml:space="preserve"> </w:t>
      </w:r>
      <w:proofErr w:type="spellStart"/>
      <w:r>
        <w:rPr>
          <w:rStyle w:val="GreekQuote0"/>
        </w:rPr>
        <w:t>γρ</w:t>
      </w:r>
      <w:proofErr w:type="spellEnd"/>
      <w:r>
        <w:rPr>
          <w:rStyle w:val="GreekQuote0"/>
        </w:rPr>
        <w:t>α</w:t>
      </w:r>
      <w:proofErr w:type="spellStart"/>
      <w:r>
        <w:rPr>
          <w:rStyle w:val="GreekQuote0"/>
        </w:rPr>
        <w:t>μμ</w:t>
      </w:r>
      <w:proofErr w:type="spellEnd"/>
      <w:r>
        <w:rPr>
          <w:rStyle w:val="GreekQuote0"/>
        </w:rPr>
        <w:t>α</w:t>
      </w:r>
      <w:proofErr w:type="spellStart"/>
      <w:r>
        <w:rPr>
          <w:rStyle w:val="GreekQuote0"/>
        </w:rPr>
        <w:t>τικῶν</w:t>
      </w:r>
      <w:proofErr w:type="spellEnd"/>
      <w:r>
        <w:t xml:space="preserve"> </w:t>
      </w:r>
      <w:proofErr w:type="spellStart"/>
      <w:r>
        <w:rPr>
          <w:rStyle w:val="GreekQuote0"/>
        </w:rPr>
        <w:t>νομοθετοῦσιν</w:t>
      </w:r>
      <w:proofErr w:type="spellEnd"/>
      <w:r>
        <w:t xml:space="preserve"> </w:t>
      </w:r>
      <w:r>
        <w:rPr>
          <w:rStyle w:val="GreekQuote0"/>
        </w:rPr>
        <w:t>πα</w:t>
      </w:r>
      <w:proofErr w:type="spellStart"/>
      <w:r>
        <w:rPr>
          <w:rStyle w:val="GreekQuote0"/>
        </w:rPr>
        <w:t>ῖδες</w:t>
      </w:r>
      <w:proofErr w:type="spellEnd"/>
      <w:r>
        <w:t xml:space="preserve"> (Clem. of Al. </w:t>
      </w:r>
      <w:proofErr w:type="spellStart"/>
      <w:r>
        <w:rPr>
          <w:i/>
        </w:rPr>
        <w:t>Paed</w:t>
      </w:r>
      <w:proofErr w:type="spellEnd"/>
      <w:r>
        <w:rPr>
          <w:i/>
        </w:rPr>
        <w:t>.</w:t>
      </w:r>
      <w:r>
        <w:t xml:space="preserve"> 1.20).</w:t>
      </w:r>
    </w:p>
  </w:footnote>
  <w:footnote w:id="285">
    <w:p w:rsidR="003F6DF6" w:rsidRDefault="003F6DF6">
      <w:pPr>
        <w:pStyle w:val="FootnoteText"/>
      </w:pPr>
      <w:r>
        <w:rPr>
          <w:rStyle w:val="FootnoteReference"/>
        </w:rPr>
        <w:footnoteRef/>
      </w:r>
      <w:r>
        <w:t xml:space="preserve"> </w:t>
      </w:r>
      <w:proofErr w:type="spellStart"/>
      <w:r>
        <w:t>Chantraine</w:t>
      </w:r>
      <w:proofErr w:type="spellEnd"/>
      <w:r>
        <w:t xml:space="preserve"> 1968 </w:t>
      </w:r>
      <w:proofErr w:type="spellStart"/>
      <w:r>
        <w:rPr>
          <w:i/>
        </w:rPr>
        <w:t>s.v</w:t>
      </w:r>
      <w:proofErr w:type="spellEnd"/>
      <w:r>
        <w:rPr>
          <w:i/>
        </w:rPr>
        <w:t>.</w:t>
      </w:r>
      <w:r>
        <w:t xml:space="preserve"> rejects an etymology from </w:t>
      </w:r>
      <w:proofErr w:type="spellStart"/>
      <w:r>
        <w:rPr>
          <w:rStyle w:val="GreekQuote0"/>
        </w:rPr>
        <w:t>νη</w:t>
      </w:r>
      <w:proofErr w:type="spellEnd"/>
      <w:r>
        <w:t xml:space="preserve">- and </w:t>
      </w:r>
      <w:r>
        <w:rPr>
          <w:rStyle w:val="GreekQuote0"/>
        </w:rPr>
        <w:t>ἔπ</w:t>
      </w:r>
      <w:proofErr w:type="spellStart"/>
      <w:r>
        <w:rPr>
          <w:rStyle w:val="GreekQuote0"/>
        </w:rPr>
        <w:t>ος</w:t>
      </w:r>
      <w:proofErr w:type="spellEnd"/>
      <w:r>
        <w:t>.</w:t>
      </w:r>
    </w:p>
  </w:footnote>
  <w:footnote w:id="286">
    <w:p w:rsidR="003F6DF6" w:rsidRDefault="003F6DF6">
      <w:pPr>
        <w:pStyle w:val="FootnoteText"/>
      </w:pPr>
      <w:r>
        <w:rPr>
          <w:rStyle w:val="FootnoteReference"/>
        </w:rPr>
        <w:footnoteRef/>
      </w:r>
      <w:r>
        <w:t xml:space="preserve"> The term refers to the juxtaposition of the same or similar words with prosodic variation. For instance, Call. </w:t>
      </w:r>
      <w:proofErr w:type="spellStart"/>
      <w:r>
        <w:rPr>
          <w:i/>
        </w:rPr>
        <w:t>hZeus</w:t>
      </w:r>
      <w:proofErr w:type="spellEnd"/>
      <w:r>
        <w:t xml:space="preserve"> 55: </w:t>
      </w:r>
      <w:r>
        <w:rPr>
          <w:rStyle w:val="GreekQuote0"/>
        </w:rPr>
        <w:t>κα</w:t>
      </w:r>
      <w:proofErr w:type="spellStart"/>
      <w:r>
        <w:rPr>
          <w:rStyle w:val="GreekQuote0"/>
        </w:rPr>
        <w:t>λὰ</w:t>
      </w:r>
      <w:proofErr w:type="spellEnd"/>
      <w:r>
        <w:t xml:space="preserve"> </w:t>
      </w:r>
      <w:proofErr w:type="spellStart"/>
      <w:r>
        <w:rPr>
          <w:rStyle w:val="GreekQuote0"/>
        </w:rPr>
        <w:t>μὲν</w:t>
      </w:r>
      <w:proofErr w:type="spellEnd"/>
      <w:r>
        <w:t xml:space="preserve"> </w:t>
      </w:r>
      <w:proofErr w:type="spellStart"/>
      <w:r>
        <w:rPr>
          <w:rStyle w:val="GreekQuote0"/>
        </w:rPr>
        <w:t>ἠέξευ</w:t>
      </w:r>
      <w:proofErr w:type="spellEnd"/>
      <w:r>
        <w:t xml:space="preserve">, </w:t>
      </w:r>
      <w:r>
        <w:rPr>
          <w:rStyle w:val="GreekQuote0"/>
        </w:rPr>
        <w:t>κα</w:t>
      </w:r>
      <w:proofErr w:type="spellStart"/>
      <w:r>
        <w:rPr>
          <w:rStyle w:val="GreekQuote0"/>
        </w:rPr>
        <w:t>λὰ</w:t>
      </w:r>
      <w:proofErr w:type="spellEnd"/>
      <w:r>
        <w:t xml:space="preserve"> </w:t>
      </w:r>
      <w:proofErr w:type="spellStart"/>
      <w:r>
        <w:rPr>
          <w:rStyle w:val="GreekQuote0"/>
        </w:rPr>
        <w:t>δ</w:t>
      </w:r>
      <w:r>
        <w:t>’</w:t>
      </w:r>
      <w:r>
        <w:rPr>
          <w:rStyle w:val="GreekQuote0"/>
        </w:rPr>
        <w:t>ἔτρ</w:t>
      </w:r>
      <w:proofErr w:type="spellEnd"/>
      <w:r>
        <w:rPr>
          <w:rStyle w:val="GreekQuote0"/>
        </w:rPr>
        <w:t>α</w:t>
      </w:r>
      <w:proofErr w:type="spellStart"/>
      <w:r>
        <w:rPr>
          <w:rStyle w:val="GreekQuote0"/>
        </w:rPr>
        <w:t>φες</w:t>
      </w:r>
      <w:proofErr w:type="spellEnd"/>
      <w:r>
        <w:t xml:space="preserve">, </w:t>
      </w:r>
      <w:proofErr w:type="spellStart"/>
      <w:r>
        <w:rPr>
          <w:rStyle w:val="GreekQuote0"/>
        </w:rPr>
        <w:t>οὐράνιε</w:t>
      </w:r>
      <w:proofErr w:type="spellEnd"/>
      <w:r>
        <w:t xml:space="preserve"> </w:t>
      </w:r>
      <w:proofErr w:type="spellStart"/>
      <w:r>
        <w:rPr>
          <w:rStyle w:val="GreekQuote0"/>
        </w:rPr>
        <w:t>Ζεῦ</w:t>
      </w:r>
      <w:proofErr w:type="spellEnd"/>
      <w:r>
        <w:t xml:space="preserve"> (“Well you grew, and well you were raised, heavenly Zeus”). The first </w:t>
      </w:r>
      <w:r>
        <w:rPr>
          <w:rStyle w:val="GreekQuote0"/>
        </w:rPr>
        <w:t>κα</w:t>
      </w:r>
      <w:proofErr w:type="spellStart"/>
      <w:r>
        <w:rPr>
          <w:rStyle w:val="GreekQuote0"/>
        </w:rPr>
        <w:t>λὰ</w:t>
      </w:r>
      <w:proofErr w:type="spellEnd"/>
      <w:r>
        <w:t xml:space="preserve"> must be scanned as a trochee (¯ ˘), the second as a </w:t>
      </w:r>
      <w:proofErr w:type="spellStart"/>
      <w:r>
        <w:t>pyrrhus</w:t>
      </w:r>
      <w:proofErr w:type="spellEnd"/>
      <w:r>
        <w:t xml:space="preserve"> (˘ ˘).</w:t>
      </w:r>
    </w:p>
    <w:p w:rsidR="003F6DF6" w:rsidRDefault="003F6DF6">
      <w:pPr>
        <w:pStyle w:val="FootnoteText"/>
      </w:pPr>
      <w:r>
        <w:t>For a typology and examples, see Hopkinson 1982. In his partial catalogue, he lists several examples from Gregory, but none from this poem.</w:t>
      </w:r>
    </w:p>
  </w:footnote>
  <w:footnote w:id="287">
    <w:p w:rsidR="003F6DF6" w:rsidRDefault="003F6DF6">
      <w:pPr>
        <w:pStyle w:val="FootnoteText"/>
      </w:pPr>
      <w:r>
        <w:rPr>
          <w:rStyle w:val="FootnoteReference"/>
        </w:rPr>
        <w:footnoteRef/>
      </w:r>
      <w:r>
        <w:t xml:space="preserve"> This is another coincidence on which Clement of Alexandria commented (</w:t>
      </w:r>
      <w:proofErr w:type="spellStart"/>
      <w:r>
        <w:rPr>
          <w:i/>
        </w:rPr>
        <w:t>Paed</w:t>
      </w:r>
      <w:proofErr w:type="spellEnd"/>
      <w:r>
        <w:rPr>
          <w:i/>
        </w:rPr>
        <w:t>.</w:t>
      </w:r>
      <w:r>
        <w:t xml:space="preserve"> 1.6.28). He suggested that because the redeemed person is “light in the Lord” (</w:t>
      </w:r>
      <w:proofErr w:type="spellStart"/>
      <w:r>
        <w:rPr>
          <w:rStyle w:val="GreekQuote0"/>
        </w:rPr>
        <w:t>φῶς</w:t>
      </w:r>
      <w:proofErr w:type="spellEnd"/>
      <w:r>
        <w:t xml:space="preserve"> </w:t>
      </w:r>
      <w:proofErr w:type="spellStart"/>
      <w:r>
        <w:rPr>
          <w:rStyle w:val="GreekQuote0"/>
        </w:rPr>
        <w:t>ἐν</w:t>
      </w:r>
      <w:proofErr w:type="spellEnd"/>
      <w:r>
        <w:t xml:space="preserve"> </w:t>
      </w:r>
      <w:proofErr w:type="spellStart"/>
      <w:r>
        <w:rPr>
          <w:rStyle w:val="GreekQuote0"/>
        </w:rPr>
        <w:t>κυρίῳ</w:t>
      </w:r>
      <w:proofErr w:type="spellEnd"/>
      <w:r>
        <w:t xml:space="preserve">, from </w:t>
      </w:r>
      <w:proofErr w:type="spellStart"/>
      <w:r>
        <w:t>Eph</w:t>
      </w:r>
      <w:proofErr w:type="spellEnd"/>
      <w:r>
        <w:t xml:space="preserve"> 5:8), the human being was rightly called a </w:t>
      </w:r>
      <w:proofErr w:type="spellStart"/>
      <w:r>
        <w:rPr>
          <w:rStyle w:val="GreekQuote0"/>
        </w:rPr>
        <w:t>φώς</w:t>
      </w:r>
      <w:proofErr w:type="spellEnd"/>
      <w:r>
        <w:t xml:space="preserve"> by the ancients.</w:t>
      </w:r>
    </w:p>
  </w:footnote>
  <w:footnote w:id="288">
    <w:p w:rsidR="003F6DF6" w:rsidRDefault="003F6DF6">
      <w:pPr>
        <w:pStyle w:val="FootnoteText"/>
      </w:pPr>
      <w:r>
        <w:rPr>
          <w:rStyle w:val="FootnoteReference"/>
        </w:rPr>
        <w:footnoteRef/>
      </w:r>
      <w:r>
        <w:t xml:space="preserve"> This is the only passage of which I am aware where an author uses </w:t>
      </w:r>
      <w:proofErr w:type="spellStart"/>
      <w:r>
        <w:rPr>
          <w:rStyle w:val="GreekQuote0"/>
        </w:rPr>
        <w:t>γρ</w:t>
      </w:r>
      <w:proofErr w:type="spellEnd"/>
      <w:r>
        <w:rPr>
          <w:rStyle w:val="GreekQuote0"/>
        </w:rPr>
        <w:t>α</w:t>
      </w:r>
      <w:proofErr w:type="spellStart"/>
      <w:r>
        <w:rPr>
          <w:rStyle w:val="GreekQuote0"/>
        </w:rPr>
        <w:t>φίς</w:t>
      </w:r>
      <w:proofErr w:type="spellEnd"/>
      <w:r>
        <w:t xml:space="preserve"> in this metaphorical sense.</w:t>
      </w:r>
    </w:p>
  </w:footnote>
  <w:footnote w:id="289">
    <w:p w:rsidR="003F6DF6" w:rsidRDefault="003F6DF6">
      <w:pPr>
        <w:pStyle w:val="FootnoteText"/>
      </w:pPr>
      <w:r>
        <w:rPr>
          <w:rStyle w:val="FootnoteReference"/>
        </w:rPr>
        <w:footnoteRef/>
      </w:r>
      <w:r>
        <w:t xml:space="preserve"> The most detailed treatment of Callimachus’ stylistic metaphors is Asper 1997.</w:t>
      </w:r>
    </w:p>
  </w:footnote>
  <w:footnote w:id="290">
    <w:p w:rsidR="003F6DF6" w:rsidRDefault="003F6DF6">
      <w:pPr>
        <w:pStyle w:val="FootnoteText"/>
      </w:pPr>
      <w:r>
        <w:rPr>
          <w:rStyle w:val="FootnoteReference"/>
        </w:rPr>
        <w:footnoteRef/>
      </w:r>
      <w:r>
        <w:t xml:space="preserve"> </w:t>
      </w:r>
      <w:proofErr w:type="spellStart"/>
      <w:r>
        <w:rPr>
          <w:i/>
        </w:rPr>
        <w:t>AnthPal</w:t>
      </w:r>
      <w:proofErr w:type="spellEnd"/>
      <w:r>
        <w:t xml:space="preserve"> 8.21. See discussion in chapter 2.</w:t>
      </w:r>
    </w:p>
  </w:footnote>
  <w:footnote w:id="291">
    <w:p w:rsidR="003F6DF6" w:rsidRDefault="003F6DF6">
      <w:pPr>
        <w:pStyle w:val="FootnoteText"/>
      </w:pPr>
      <w:r>
        <w:rPr>
          <w:rStyle w:val="FootnoteReference"/>
        </w:rPr>
        <w:footnoteRef/>
      </w:r>
      <w:r>
        <w:t xml:space="preserve"> More literally, “We are a small city, </w:t>
      </w:r>
      <w:proofErr w:type="spellStart"/>
      <w:r>
        <w:t>Diocaesarea</w:t>
      </w:r>
      <w:proofErr w:type="spellEnd"/>
      <w:r>
        <w:t>, but we will grant you a great name and inscribe it publicly, ‘this man is best, this man who does not judge by envy.’”</w:t>
      </w:r>
    </w:p>
  </w:footnote>
  <w:footnote w:id="292">
    <w:p w:rsidR="003F6DF6" w:rsidRDefault="003F6DF6">
      <w:pPr>
        <w:pStyle w:val="FootnoteText"/>
      </w:pPr>
      <w:r>
        <w:rPr>
          <w:rStyle w:val="FootnoteReference"/>
        </w:rPr>
        <w:footnoteRef/>
      </w:r>
      <w:r>
        <w:t xml:space="preserve"> The imperative </w:t>
      </w:r>
      <w:proofErr w:type="spellStart"/>
      <w:r>
        <w:rPr>
          <w:rStyle w:val="GreekQuote0"/>
        </w:rPr>
        <w:t>δός</w:t>
      </w:r>
      <w:proofErr w:type="spellEnd"/>
      <w:r>
        <w:t xml:space="preserve"> begins lines 6, 8, 13, 15, and 18.</w:t>
      </w:r>
    </w:p>
  </w:footnote>
  <w:footnote w:id="293">
    <w:p w:rsidR="003F6DF6" w:rsidRDefault="003F6DF6">
      <w:pPr>
        <w:pStyle w:val="FootnoteText"/>
      </w:pPr>
      <w:r>
        <w:rPr>
          <w:rStyle w:val="FootnoteReference"/>
        </w:rPr>
        <w:footnoteRef/>
      </w:r>
      <w:r>
        <w:t xml:space="preserve"> For purity as a Callimachean catchword, see </w:t>
      </w:r>
      <w:proofErr w:type="spellStart"/>
      <w:r>
        <w:rPr>
          <w:i/>
        </w:rPr>
        <w:t>epigr</w:t>
      </w:r>
      <w:proofErr w:type="spellEnd"/>
      <w:r>
        <w:rPr>
          <w:i/>
        </w:rPr>
        <w:t>.</w:t>
      </w:r>
      <w:r>
        <w:t xml:space="preserve"> 57 (</w:t>
      </w:r>
      <w:proofErr w:type="spellStart"/>
      <w:r>
        <w:t>Gow</w:t>
      </w:r>
      <w:proofErr w:type="spellEnd"/>
      <w:r>
        <w:t xml:space="preserve">-Page). The two roads motif originates in Greek literature in </w:t>
      </w:r>
      <w:proofErr w:type="spellStart"/>
      <w:r>
        <w:t>Hes</w:t>
      </w:r>
      <w:proofErr w:type="spellEnd"/>
      <w:r>
        <w:t xml:space="preserve">. </w:t>
      </w:r>
      <w:r>
        <w:rPr>
          <w:i/>
        </w:rPr>
        <w:t>WD</w:t>
      </w:r>
      <w:r>
        <w:t xml:space="preserve"> 287–292. </w:t>
      </w:r>
      <w:r>
        <w:rPr>
          <w:i/>
        </w:rPr>
        <w:t>Cf.</w:t>
      </w:r>
      <w:r>
        <w:t xml:space="preserve"> Ps. 1:6 “The Lord knows the road of the righteous, but the road of the wicked will be destroyed” (</w:t>
      </w:r>
      <w:proofErr w:type="spellStart"/>
      <w:r>
        <w:rPr>
          <w:rStyle w:val="GreekQuote0"/>
        </w:rPr>
        <w:t>ὅτι</w:t>
      </w:r>
      <w:proofErr w:type="spellEnd"/>
      <w:r>
        <w:t xml:space="preserve"> </w:t>
      </w:r>
      <w:proofErr w:type="spellStart"/>
      <w:r>
        <w:rPr>
          <w:rStyle w:val="GreekQuote0"/>
        </w:rPr>
        <w:t>γινώσκει</w:t>
      </w:r>
      <w:proofErr w:type="spellEnd"/>
      <w:r>
        <w:t xml:space="preserve"> </w:t>
      </w:r>
      <w:proofErr w:type="spellStart"/>
      <w:r>
        <w:rPr>
          <w:rStyle w:val="GreekQuote0"/>
        </w:rPr>
        <w:t>κύριος</w:t>
      </w:r>
      <w:proofErr w:type="spellEnd"/>
      <w:r>
        <w:t xml:space="preserve"> </w:t>
      </w:r>
      <w:proofErr w:type="spellStart"/>
      <w:r>
        <w:rPr>
          <w:rStyle w:val="GreekQuote0"/>
        </w:rPr>
        <w:t>ὁδὸν</w:t>
      </w:r>
      <w:proofErr w:type="spellEnd"/>
      <w:r>
        <w:t xml:space="preserve"> </w:t>
      </w:r>
      <w:proofErr w:type="spellStart"/>
      <w:r>
        <w:rPr>
          <w:rStyle w:val="GreekQuote0"/>
        </w:rPr>
        <w:t>δικ</w:t>
      </w:r>
      <w:proofErr w:type="spellEnd"/>
      <w:r>
        <w:rPr>
          <w:rStyle w:val="GreekQuote0"/>
        </w:rPr>
        <w:t>α</w:t>
      </w:r>
      <w:proofErr w:type="spellStart"/>
      <w:r>
        <w:rPr>
          <w:rStyle w:val="GreekQuote0"/>
        </w:rPr>
        <w:t>ίων</w:t>
      </w:r>
      <w:proofErr w:type="spellEnd"/>
      <w:r>
        <w:t xml:space="preserve">, / </w:t>
      </w:r>
      <w:r>
        <w:rPr>
          <w:rStyle w:val="GreekQuote0"/>
        </w:rPr>
        <w:t>καὶ</w:t>
      </w:r>
      <w:r>
        <w:t xml:space="preserve"> </w:t>
      </w:r>
      <w:proofErr w:type="spellStart"/>
      <w:r>
        <w:rPr>
          <w:rStyle w:val="GreekQuote0"/>
        </w:rPr>
        <w:t>ὁδὸς</w:t>
      </w:r>
      <w:proofErr w:type="spellEnd"/>
      <w:r>
        <w:t xml:space="preserve"> </w:t>
      </w:r>
      <w:proofErr w:type="spellStart"/>
      <w:r>
        <w:rPr>
          <w:rStyle w:val="GreekQuote0"/>
        </w:rPr>
        <w:t>ἀσε</w:t>
      </w:r>
      <w:proofErr w:type="spellEnd"/>
      <w:r>
        <w:rPr>
          <w:rStyle w:val="GreekQuote0"/>
        </w:rPr>
        <w:t>β</w:t>
      </w:r>
      <w:proofErr w:type="spellStart"/>
      <w:r>
        <w:rPr>
          <w:rStyle w:val="GreekQuote0"/>
        </w:rPr>
        <w:t>ῶν</w:t>
      </w:r>
      <w:proofErr w:type="spellEnd"/>
      <w:r>
        <w:t xml:space="preserve"> </w:t>
      </w:r>
      <w:r>
        <w:rPr>
          <w:rStyle w:val="GreekQuote0"/>
        </w:rPr>
        <w:t>ἀπ</w:t>
      </w:r>
      <w:proofErr w:type="spellStart"/>
      <w:r>
        <w:rPr>
          <w:rStyle w:val="GreekQuote0"/>
        </w:rPr>
        <w:t>ολεῖτ</w:t>
      </w:r>
      <w:proofErr w:type="spellEnd"/>
      <w:r>
        <w:rPr>
          <w:rStyle w:val="GreekQuote0"/>
        </w:rPr>
        <w:t>αι</w:t>
      </w:r>
      <w:r>
        <w:t xml:space="preserve">.). The </w:t>
      </w:r>
      <w:r>
        <w:rPr>
          <w:i/>
        </w:rPr>
        <w:t xml:space="preserve">locus </w:t>
      </w:r>
      <w:proofErr w:type="spellStart"/>
      <w:r>
        <w:rPr>
          <w:i/>
        </w:rPr>
        <w:t>classicus</w:t>
      </w:r>
      <w:proofErr w:type="spellEnd"/>
      <w:r>
        <w:t xml:space="preserve"> for purity of heart is Mt. 5:8. Note that for most patristic authors, including Gregory, the biblical “heart” was simply another word to describe the soul, and hence “mind” (</w:t>
      </w:r>
      <w:proofErr w:type="spellStart"/>
      <w:r>
        <w:rPr>
          <w:rStyle w:val="GreekQuote0"/>
        </w:rPr>
        <w:t>νοῦς</w:t>
      </w:r>
      <w:proofErr w:type="spellEnd"/>
      <w:r>
        <w:t>) and “heart” (</w:t>
      </w:r>
      <w:r>
        <w:rPr>
          <w:rStyle w:val="GreekQuote0"/>
        </w:rPr>
        <w:t>κα</w:t>
      </w:r>
      <w:proofErr w:type="spellStart"/>
      <w:r>
        <w:rPr>
          <w:rStyle w:val="GreekQuote0"/>
        </w:rPr>
        <w:t>ρδί</w:t>
      </w:r>
      <w:proofErr w:type="spellEnd"/>
      <w:r>
        <w:rPr>
          <w:rStyle w:val="GreekQuote0"/>
        </w:rPr>
        <w:t>α</w:t>
      </w:r>
      <w:r>
        <w:t>) were interchangeable terms.</w:t>
      </w:r>
    </w:p>
  </w:footnote>
  <w:footnote w:id="294">
    <w:p w:rsidR="003F6DF6" w:rsidRDefault="003F6DF6">
      <w:pPr>
        <w:pStyle w:val="FootnoteText"/>
      </w:pPr>
      <w:r>
        <w:rPr>
          <w:rStyle w:val="FootnoteReference"/>
        </w:rPr>
        <w:footnoteRef/>
      </w:r>
      <w:r>
        <w:t xml:space="preserve"> Note that when translating passages from </w:t>
      </w:r>
      <w:proofErr w:type="spellStart"/>
      <w:r>
        <w:rPr>
          <w:i/>
        </w:rPr>
        <w:t>carm</w:t>
      </w:r>
      <w:proofErr w:type="spellEnd"/>
      <w:r>
        <w:rPr>
          <w:i/>
        </w:rPr>
        <w:t>.</w:t>
      </w:r>
      <w:r>
        <w:t xml:space="preserve"> 2.1.39, I have used prose instead of verse. See the introduction for further detail.</w:t>
      </w:r>
    </w:p>
  </w:footnote>
  <w:footnote w:id="295">
    <w:p w:rsidR="003F6DF6" w:rsidRDefault="003F6DF6">
      <w:pPr>
        <w:pStyle w:val="FootnoteText"/>
      </w:pPr>
      <w:r>
        <w:rPr>
          <w:rStyle w:val="FootnoteReference"/>
        </w:rPr>
        <w:footnoteRef/>
      </w:r>
      <w:r>
        <w:t xml:space="preserve"> </w:t>
      </w:r>
      <w:proofErr w:type="spellStart"/>
      <w:r>
        <w:rPr>
          <w:rStyle w:val="GreekQuote0"/>
        </w:rPr>
        <w:t>Τί</w:t>
      </w:r>
      <w:proofErr w:type="spellEnd"/>
      <w:r>
        <w:t xml:space="preserve"> </w:t>
      </w:r>
      <w:proofErr w:type="spellStart"/>
      <w:r>
        <w:rPr>
          <w:rStyle w:val="GreekQuote0"/>
        </w:rPr>
        <w:t>γάρ</w:t>
      </w:r>
      <w:proofErr w:type="spellEnd"/>
      <w:r>
        <w:t xml:space="preserve">; </w:t>
      </w:r>
      <w:r>
        <w:rPr>
          <w:rStyle w:val="GreekQuote0"/>
        </w:rPr>
        <w:t>Ἦ</w:t>
      </w:r>
      <w:r>
        <w:t xml:space="preserve"> </w:t>
      </w:r>
      <w:proofErr w:type="spellStart"/>
      <w:r>
        <w:rPr>
          <w:rStyle w:val="GreekQuote0"/>
        </w:rPr>
        <w:t>τῇ</w:t>
      </w:r>
      <w:proofErr w:type="spellEnd"/>
      <w:r>
        <w:t xml:space="preserve"> </w:t>
      </w:r>
      <w:r>
        <w:rPr>
          <w:rStyle w:val="GreekQuote0"/>
        </w:rPr>
        <w:t>π</w:t>
      </w:r>
      <w:proofErr w:type="spellStart"/>
      <w:r>
        <w:rPr>
          <w:rStyle w:val="GreekQuote0"/>
        </w:rPr>
        <w:t>ερσικῇ</w:t>
      </w:r>
      <w:proofErr w:type="spellEnd"/>
      <w:r>
        <w:t xml:space="preserve"> </w:t>
      </w:r>
      <w:proofErr w:type="spellStart"/>
      <w:r>
        <w:rPr>
          <w:rStyle w:val="GreekQuote0"/>
        </w:rPr>
        <w:t>σχοίνῳ</w:t>
      </w:r>
      <w:proofErr w:type="spellEnd"/>
      <w:r>
        <w:t xml:space="preserve"> </w:t>
      </w:r>
      <w:proofErr w:type="spellStart"/>
      <w:r>
        <w:rPr>
          <w:rStyle w:val="GreekQuote0"/>
        </w:rPr>
        <w:t>μετρεῖσθ</w:t>
      </w:r>
      <w:proofErr w:type="spellEnd"/>
      <w:r>
        <w:rPr>
          <w:rStyle w:val="GreekQuote0"/>
        </w:rPr>
        <w:t>αι</w:t>
      </w:r>
      <w:r>
        <w:t xml:space="preserve"> </w:t>
      </w:r>
      <w:proofErr w:type="spellStart"/>
      <w:r>
        <w:rPr>
          <w:rStyle w:val="GreekQuote0"/>
        </w:rPr>
        <w:t>δεῖ</w:t>
      </w:r>
      <w:proofErr w:type="spellEnd"/>
      <w:r>
        <w:t xml:space="preserve"> </w:t>
      </w:r>
      <w:proofErr w:type="spellStart"/>
      <w:r>
        <w:rPr>
          <w:rStyle w:val="GreekQuote0"/>
        </w:rPr>
        <w:t>τὴν</w:t>
      </w:r>
      <w:proofErr w:type="spellEnd"/>
      <w:r>
        <w:t xml:space="preserve"> </w:t>
      </w:r>
      <w:proofErr w:type="spellStart"/>
      <w:r>
        <w:rPr>
          <w:rStyle w:val="GreekQuote0"/>
        </w:rPr>
        <w:t>σοφί</w:t>
      </w:r>
      <w:proofErr w:type="spellEnd"/>
      <w:r>
        <w:rPr>
          <w:rStyle w:val="GreekQuote0"/>
        </w:rPr>
        <w:t>αν</w:t>
      </w:r>
      <w:r>
        <w:t xml:space="preserve">, </w:t>
      </w:r>
      <w:r>
        <w:rPr>
          <w:rStyle w:val="GreekQuote0"/>
        </w:rPr>
        <w:t>ἢ</w:t>
      </w:r>
      <w:r>
        <w:t xml:space="preserve"> </w:t>
      </w:r>
      <w:r>
        <w:rPr>
          <w:rStyle w:val="GreekQuote0"/>
        </w:rPr>
        <w:t>πα</w:t>
      </w:r>
      <w:proofErr w:type="spellStart"/>
      <w:r>
        <w:rPr>
          <w:rStyle w:val="GreekQuote0"/>
        </w:rPr>
        <w:t>ιδικοῖς</w:t>
      </w:r>
      <w:proofErr w:type="spellEnd"/>
      <w:r>
        <w:t xml:space="preserve"> </w:t>
      </w:r>
      <w:r>
        <w:rPr>
          <w:rStyle w:val="GreekQuote0"/>
        </w:rPr>
        <w:t>π</w:t>
      </w:r>
      <w:proofErr w:type="spellStart"/>
      <w:r>
        <w:rPr>
          <w:rStyle w:val="GreekQuote0"/>
        </w:rPr>
        <w:t>ήχεσι</w:t>
      </w:r>
      <w:proofErr w:type="spellEnd"/>
      <w:r>
        <w:t xml:space="preserve">, </w:t>
      </w:r>
      <w:r>
        <w:rPr>
          <w:rStyle w:val="GreekQuote0"/>
        </w:rPr>
        <w:t>καὶ</w:t>
      </w:r>
      <w:r>
        <w:t xml:space="preserve"> </w:t>
      </w:r>
      <w:proofErr w:type="spellStart"/>
      <w:r>
        <w:rPr>
          <w:rStyle w:val="GreekQuote0"/>
        </w:rPr>
        <w:t>οὕτως</w:t>
      </w:r>
      <w:proofErr w:type="spellEnd"/>
      <w:r>
        <w:t xml:space="preserve"> </w:t>
      </w:r>
      <w:proofErr w:type="spellStart"/>
      <w:r>
        <w:rPr>
          <w:rStyle w:val="GreekQuote0"/>
        </w:rPr>
        <w:t>ἀτελῆ</w:t>
      </w:r>
      <w:proofErr w:type="spellEnd"/>
      <w:r>
        <w:t xml:space="preserve"> </w:t>
      </w:r>
      <w:proofErr w:type="spellStart"/>
      <w:r>
        <w:rPr>
          <w:rStyle w:val="GreekQuote0"/>
        </w:rPr>
        <w:t>γράφειν</w:t>
      </w:r>
      <w:proofErr w:type="spellEnd"/>
      <w:r>
        <w:t xml:space="preserve"> </w:t>
      </w:r>
      <w:proofErr w:type="spellStart"/>
      <w:r>
        <w:rPr>
          <w:rStyle w:val="GreekQuote0"/>
        </w:rPr>
        <w:t>ὡς</w:t>
      </w:r>
      <w:proofErr w:type="spellEnd"/>
      <w:r>
        <w:t xml:space="preserve"> </w:t>
      </w:r>
      <w:proofErr w:type="spellStart"/>
      <w:r>
        <w:rPr>
          <w:rStyle w:val="GreekQuote0"/>
        </w:rPr>
        <w:t>μηδὲ</w:t>
      </w:r>
      <w:proofErr w:type="spellEnd"/>
      <w:r>
        <w:t xml:space="preserve"> </w:t>
      </w:r>
      <w:proofErr w:type="spellStart"/>
      <w:r>
        <w:rPr>
          <w:rStyle w:val="GreekQuote0"/>
        </w:rPr>
        <w:t>γράφειν</w:t>
      </w:r>
      <w:proofErr w:type="spellEnd"/>
      <w:r>
        <w:t xml:space="preserve">, </w:t>
      </w:r>
      <w:proofErr w:type="spellStart"/>
      <w:r>
        <w:rPr>
          <w:rStyle w:val="GreekQuote0"/>
        </w:rPr>
        <w:t>ἀλλὰ</w:t>
      </w:r>
      <w:proofErr w:type="spellEnd"/>
      <w:r>
        <w:t xml:space="preserve"> </w:t>
      </w:r>
      <w:proofErr w:type="spellStart"/>
      <w:r>
        <w:rPr>
          <w:rStyle w:val="GreekQuote0"/>
        </w:rPr>
        <w:t>μιμεῖσθ</w:t>
      </w:r>
      <w:proofErr w:type="spellEnd"/>
      <w:r>
        <w:rPr>
          <w:rStyle w:val="GreekQuote0"/>
        </w:rPr>
        <w:t>αι</w:t>
      </w:r>
      <w:r>
        <w:t xml:space="preserve"> </w:t>
      </w:r>
      <w:proofErr w:type="spellStart"/>
      <w:r>
        <w:rPr>
          <w:rStyle w:val="GreekQuote0"/>
        </w:rPr>
        <w:t>τῶν</w:t>
      </w:r>
      <w:proofErr w:type="spellEnd"/>
      <w:r>
        <w:t xml:space="preserve"> </w:t>
      </w:r>
      <w:proofErr w:type="spellStart"/>
      <w:r>
        <w:rPr>
          <w:rStyle w:val="GreekQuote0"/>
        </w:rPr>
        <w:t>σκιῶν</w:t>
      </w:r>
      <w:proofErr w:type="spellEnd"/>
      <w:r>
        <w:t xml:space="preserve"> </w:t>
      </w:r>
      <w:proofErr w:type="spellStart"/>
      <w:r>
        <w:rPr>
          <w:rStyle w:val="GreekQuote0"/>
        </w:rPr>
        <w:t>τὰς</w:t>
      </w:r>
      <w:proofErr w:type="spellEnd"/>
      <w:r>
        <w:t xml:space="preserve"> </w:t>
      </w:r>
      <w:proofErr w:type="spellStart"/>
      <w:r>
        <w:rPr>
          <w:rStyle w:val="GreekQuote0"/>
        </w:rPr>
        <w:t>μεσημ</w:t>
      </w:r>
      <w:proofErr w:type="spellEnd"/>
      <w:r>
        <w:rPr>
          <w:rStyle w:val="GreekQuote0"/>
        </w:rPr>
        <w:t>β</w:t>
      </w:r>
      <w:proofErr w:type="spellStart"/>
      <w:r>
        <w:rPr>
          <w:rStyle w:val="GreekQuote0"/>
        </w:rPr>
        <w:t>ρινὰς</w:t>
      </w:r>
      <w:proofErr w:type="spellEnd"/>
      <w:r>
        <w:t xml:space="preserve"> </w:t>
      </w:r>
      <w:r>
        <w:rPr>
          <w:rStyle w:val="GreekQuote0"/>
        </w:rPr>
        <w:t>ἢ</w:t>
      </w:r>
      <w:r>
        <w:t xml:space="preserve"> </w:t>
      </w:r>
      <w:proofErr w:type="spellStart"/>
      <w:r>
        <w:rPr>
          <w:rStyle w:val="GreekQuote0"/>
        </w:rPr>
        <w:t>τῶν</w:t>
      </w:r>
      <w:proofErr w:type="spellEnd"/>
      <w:r>
        <w:t xml:space="preserve"> </w:t>
      </w:r>
      <w:proofErr w:type="spellStart"/>
      <w:r>
        <w:rPr>
          <w:rStyle w:val="GreekQuote0"/>
        </w:rPr>
        <w:t>γρ</w:t>
      </w:r>
      <w:proofErr w:type="spellEnd"/>
      <w:r>
        <w:rPr>
          <w:rStyle w:val="GreekQuote0"/>
        </w:rPr>
        <w:t>α</w:t>
      </w:r>
      <w:proofErr w:type="spellStart"/>
      <w:r>
        <w:rPr>
          <w:rStyle w:val="GreekQuote0"/>
        </w:rPr>
        <w:t>μμῶν</w:t>
      </w:r>
      <w:proofErr w:type="spellEnd"/>
      <w:r>
        <w:t xml:space="preserve"> </w:t>
      </w:r>
      <w:proofErr w:type="spellStart"/>
      <w:r>
        <w:rPr>
          <w:rStyle w:val="GreekQuote0"/>
        </w:rPr>
        <w:t>τὰς</w:t>
      </w:r>
      <w:proofErr w:type="spellEnd"/>
      <w:r>
        <w:t xml:space="preserve"> </w:t>
      </w:r>
      <w:r>
        <w:rPr>
          <w:rStyle w:val="GreekQuote0"/>
        </w:rPr>
        <w:t>κα</w:t>
      </w:r>
      <w:proofErr w:type="spellStart"/>
      <w:r>
        <w:rPr>
          <w:rStyle w:val="GreekQuote0"/>
        </w:rPr>
        <w:t>τὰ</w:t>
      </w:r>
      <w:proofErr w:type="spellEnd"/>
      <w:r>
        <w:t xml:space="preserve"> </w:t>
      </w:r>
      <w:r>
        <w:rPr>
          <w:rStyle w:val="GreekQuote0"/>
        </w:rPr>
        <w:t>π</w:t>
      </w:r>
      <w:proofErr w:type="spellStart"/>
      <w:r>
        <w:rPr>
          <w:rStyle w:val="GreekQuote0"/>
        </w:rPr>
        <w:t>ρόσω</w:t>
      </w:r>
      <w:proofErr w:type="spellEnd"/>
      <w:r>
        <w:rPr>
          <w:rStyle w:val="GreekQuote0"/>
        </w:rPr>
        <w:t>π</w:t>
      </w:r>
      <w:proofErr w:type="spellStart"/>
      <w:r>
        <w:rPr>
          <w:rStyle w:val="GreekQuote0"/>
        </w:rPr>
        <w:t>ον</w:t>
      </w:r>
      <w:proofErr w:type="spellEnd"/>
      <w:r>
        <w:t xml:space="preserve"> </w:t>
      </w:r>
      <w:r>
        <w:rPr>
          <w:rStyle w:val="GreekQuote0"/>
        </w:rPr>
        <w:t>ἀπα</w:t>
      </w:r>
      <w:proofErr w:type="spellStart"/>
      <w:r>
        <w:rPr>
          <w:rStyle w:val="GreekQuote0"/>
        </w:rPr>
        <w:t>ντώσ</w:t>
      </w:r>
      <w:proofErr w:type="spellEnd"/>
      <w:r>
        <w:rPr>
          <w:rStyle w:val="GreekQuote0"/>
        </w:rPr>
        <w:t>ας</w:t>
      </w:r>
      <w:r>
        <w:t xml:space="preserve">, </w:t>
      </w:r>
      <w:proofErr w:type="spellStart"/>
      <w:r>
        <w:rPr>
          <w:rStyle w:val="GreekQuote0"/>
        </w:rPr>
        <w:t>ὧν</w:t>
      </w:r>
      <w:proofErr w:type="spellEnd"/>
      <w:r>
        <w:t xml:space="preserve"> </w:t>
      </w:r>
      <w:proofErr w:type="spellStart"/>
      <w:r>
        <w:rPr>
          <w:rStyle w:val="GreekQuote0"/>
        </w:rPr>
        <w:t>συνιζάνει</w:t>
      </w:r>
      <w:proofErr w:type="spellEnd"/>
      <w:r>
        <w:t xml:space="preserve"> </w:t>
      </w:r>
      <w:proofErr w:type="spellStart"/>
      <w:r>
        <w:rPr>
          <w:rStyle w:val="GreekQuote0"/>
        </w:rPr>
        <w:t>τὰ</w:t>
      </w:r>
      <w:proofErr w:type="spellEnd"/>
      <w:r>
        <w:t xml:space="preserve"> </w:t>
      </w:r>
      <w:proofErr w:type="spellStart"/>
      <w:r>
        <w:rPr>
          <w:rStyle w:val="GreekQuote0"/>
        </w:rPr>
        <w:t>μήκη</w:t>
      </w:r>
      <w:proofErr w:type="spellEnd"/>
      <w:r>
        <w:t xml:space="preserve"> </w:t>
      </w:r>
      <w:r>
        <w:rPr>
          <w:rStyle w:val="GreekQuote0"/>
        </w:rPr>
        <w:t>καὶ</w:t>
      </w:r>
      <w:r>
        <w:t xml:space="preserve"> </w:t>
      </w:r>
      <w:r>
        <w:rPr>
          <w:rStyle w:val="GreekQuote0"/>
        </w:rPr>
        <w:t>παραφα</w:t>
      </w:r>
      <w:proofErr w:type="spellStart"/>
      <w:r>
        <w:rPr>
          <w:rStyle w:val="GreekQuote0"/>
        </w:rPr>
        <w:t>ίνετ</w:t>
      </w:r>
      <w:proofErr w:type="spellEnd"/>
      <w:r>
        <w:rPr>
          <w:rStyle w:val="GreekQuote0"/>
        </w:rPr>
        <w:t>αι</w:t>
      </w:r>
      <w:r>
        <w:t xml:space="preserve"> </w:t>
      </w:r>
      <w:proofErr w:type="spellStart"/>
      <w:r>
        <w:rPr>
          <w:rStyle w:val="GreekQuote0"/>
        </w:rPr>
        <w:t>μᾶλλον</w:t>
      </w:r>
      <w:proofErr w:type="spellEnd"/>
      <w:r>
        <w:t xml:space="preserve"> </w:t>
      </w:r>
      <w:r>
        <w:rPr>
          <w:rStyle w:val="GreekQuote0"/>
        </w:rPr>
        <w:t>ἢ</w:t>
      </w:r>
      <w:r>
        <w:t xml:space="preserve"> </w:t>
      </w:r>
      <w:r>
        <w:rPr>
          <w:rStyle w:val="GreekQuote0"/>
        </w:rPr>
        <w:t>φα</w:t>
      </w:r>
      <w:proofErr w:type="spellStart"/>
      <w:r>
        <w:rPr>
          <w:rStyle w:val="GreekQuote0"/>
        </w:rPr>
        <w:t>ίνετ</w:t>
      </w:r>
      <w:proofErr w:type="spellEnd"/>
      <w:r>
        <w:rPr>
          <w:rStyle w:val="GreekQuote0"/>
        </w:rPr>
        <w:t>αι</w:t>
      </w:r>
      <w:r>
        <w:t xml:space="preserve"> </w:t>
      </w:r>
      <w:proofErr w:type="spellStart"/>
      <w:r>
        <w:rPr>
          <w:rStyle w:val="GreekQuote0"/>
        </w:rPr>
        <w:t>τῶν</w:t>
      </w:r>
      <w:proofErr w:type="spellEnd"/>
      <w:r>
        <w:t xml:space="preserve"> </w:t>
      </w:r>
      <w:proofErr w:type="spellStart"/>
      <w:r>
        <w:rPr>
          <w:rStyle w:val="GreekQuote0"/>
        </w:rPr>
        <w:t>ἄκρων</w:t>
      </w:r>
      <w:proofErr w:type="spellEnd"/>
      <w:r>
        <w:t xml:space="preserve"> </w:t>
      </w:r>
      <w:proofErr w:type="spellStart"/>
      <w:r>
        <w:rPr>
          <w:rStyle w:val="GreekQuote0"/>
        </w:rPr>
        <w:t>τισὶ</w:t>
      </w:r>
      <w:proofErr w:type="spellEnd"/>
      <w:r>
        <w:t xml:space="preserve"> </w:t>
      </w:r>
      <w:proofErr w:type="spellStart"/>
      <w:r>
        <w:rPr>
          <w:rStyle w:val="GreekQuote0"/>
        </w:rPr>
        <w:t>γνωριζόμεν</w:t>
      </w:r>
      <w:proofErr w:type="spellEnd"/>
      <w:r>
        <w:rPr>
          <w:rStyle w:val="GreekQuote0"/>
        </w:rPr>
        <w:t>α</w:t>
      </w:r>
      <w:r>
        <w:t xml:space="preserve">, </w:t>
      </w:r>
      <w:r>
        <w:rPr>
          <w:rStyle w:val="GreekQuote0"/>
        </w:rPr>
        <w:t>καὶ</w:t>
      </w:r>
      <w:r>
        <w:t xml:space="preserve"> </w:t>
      </w:r>
      <w:proofErr w:type="spellStart"/>
      <w:r>
        <w:rPr>
          <w:rStyle w:val="GreekQuote0"/>
        </w:rPr>
        <w:t>ἔστιν</w:t>
      </w:r>
      <w:proofErr w:type="spellEnd"/>
      <w:r>
        <w:t xml:space="preserve">, </w:t>
      </w:r>
      <w:proofErr w:type="spellStart"/>
      <w:r>
        <w:rPr>
          <w:rStyle w:val="GreekQuote0"/>
        </w:rPr>
        <w:t>ὡς</w:t>
      </w:r>
      <w:proofErr w:type="spellEnd"/>
      <w:r>
        <w:t xml:space="preserve"> </w:t>
      </w:r>
      <w:proofErr w:type="spellStart"/>
      <w:r>
        <w:rPr>
          <w:rStyle w:val="GreekQuote0"/>
        </w:rPr>
        <w:t>ἂν</w:t>
      </w:r>
      <w:proofErr w:type="spellEnd"/>
      <w:r>
        <w:t xml:space="preserve"> </w:t>
      </w:r>
      <w:proofErr w:type="spellStart"/>
      <w:r>
        <w:rPr>
          <w:rStyle w:val="GreekQuote0"/>
        </w:rPr>
        <w:t>εἴ</w:t>
      </w:r>
      <w:proofErr w:type="spellEnd"/>
      <w:r>
        <w:rPr>
          <w:rStyle w:val="GreekQuote0"/>
        </w:rPr>
        <w:t>π</w:t>
      </w:r>
      <w:proofErr w:type="spellStart"/>
      <w:r>
        <w:rPr>
          <w:rStyle w:val="GreekQuote0"/>
        </w:rPr>
        <w:t>οιμι</w:t>
      </w:r>
      <w:proofErr w:type="spellEnd"/>
      <w:r>
        <w:t xml:space="preserve"> </w:t>
      </w:r>
      <w:r>
        <w:rPr>
          <w:rStyle w:val="GreekQuote0"/>
        </w:rPr>
        <w:t>κα</w:t>
      </w:r>
      <w:proofErr w:type="spellStart"/>
      <w:r>
        <w:rPr>
          <w:rStyle w:val="GreekQuote0"/>
        </w:rPr>
        <w:t>ιρίως</w:t>
      </w:r>
      <w:proofErr w:type="spellEnd"/>
      <w:r>
        <w:t xml:space="preserve">, </w:t>
      </w:r>
      <w:proofErr w:type="spellStart"/>
      <w:r>
        <w:rPr>
          <w:rStyle w:val="GreekQuote0"/>
        </w:rPr>
        <w:t>εἰκ</w:t>
      </w:r>
      <w:proofErr w:type="spellEnd"/>
      <w:r>
        <w:rPr>
          <w:rStyle w:val="GreekQuote0"/>
        </w:rPr>
        <w:t>α</w:t>
      </w:r>
      <w:proofErr w:type="spellStart"/>
      <w:r>
        <w:rPr>
          <w:rStyle w:val="GreekQuote0"/>
        </w:rPr>
        <w:t>σμάτων</w:t>
      </w:r>
      <w:proofErr w:type="spellEnd"/>
      <w:r>
        <w:t xml:space="preserve"> </w:t>
      </w:r>
      <w:proofErr w:type="spellStart"/>
      <w:r>
        <w:rPr>
          <w:rStyle w:val="GreekQuote0"/>
        </w:rPr>
        <w:t>εἰκάσμ</w:t>
      </w:r>
      <w:proofErr w:type="spellEnd"/>
      <w:r>
        <w:rPr>
          <w:rStyle w:val="GreekQuote0"/>
        </w:rPr>
        <w:t>ατα</w:t>
      </w:r>
      <w:r>
        <w:t xml:space="preserve">; </w:t>
      </w:r>
      <w:proofErr w:type="spellStart"/>
      <w:r>
        <w:rPr>
          <w:rStyle w:val="GreekQuote0"/>
        </w:rPr>
        <w:t>Δέον</w:t>
      </w:r>
      <w:proofErr w:type="spellEnd"/>
      <w:r>
        <w:t xml:space="preserve">, </w:t>
      </w:r>
      <w:proofErr w:type="spellStart"/>
      <w:r>
        <w:rPr>
          <w:rStyle w:val="GreekQuote0"/>
        </w:rPr>
        <w:t>ἀμφοτέρων</w:t>
      </w:r>
      <w:proofErr w:type="spellEnd"/>
      <w:r>
        <w:t xml:space="preserve"> </w:t>
      </w:r>
      <w:proofErr w:type="spellStart"/>
      <w:r>
        <w:rPr>
          <w:rStyle w:val="GreekQuote0"/>
        </w:rPr>
        <w:t>φεύγοντ</w:t>
      </w:r>
      <w:proofErr w:type="spellEnd"/>
      <w:r>
        <w:rPr>
          <w:rStyle w:val="GreekQuote0"/>
        </w:rPr>
        <w:t>α</w:t>
      </w:r>
      <w:r>
        <w:t xml:space="preserve"> </w:t>
      </w:r>
      <w:proofErr w:type="spellStart"/>
      <w:r>
        <w:rPr>
          <w:rStyle w:val="GreekQuote0"/>
        </w:rPr>
        <w:t>τὴν</w:t>
      </w:r>
      <w:proofErr w:type="spellEnd"/>
      <w:r>
        <w:t xml:space="preserve"> </w:t>
      </w:r>
      <w:proofErr w:type="spellStart"/>
      <w:r>
        <w:rPr>
          <w:rStyle w:val="GreekQuote0"/>
        </w:rPr>
        <w:t>ἀμετρί</w:t>
      </w:r>
      <w:proofErr w:type="spellEnd"/>
      <w:r>
        <w:rPr>
          <w:rStyle w:val="GreekQuote0"/>
        </w:rPr>
        <w:t>αν</w:t>
      </w:r>
      <w:r>
        <w:t xml:space="preserve">, </w:t>
      </w:r>
      <w:proofErr w:type="spellStart"/>
      <w:r>
        <w:rPr>
          <w:rStyle w:val="GreekQuote0"/>
        </w:rPr>
        <w:t>τοῦ</w:t>
      </w:r>
      <w:proofErr w:type="spellEnd"/>
      <w:r>
        <w:t xml:space="preserve"> </w:t>
      </w:r>
      <w:proofErr w:type="spellStart"/>
      <w:r>
        <w:rPr>
          <w:rStyle w:val="GreekQuote0"/>
        </w:rPr>
        <w:t>μετρίου</w:t>
      </w:r>
      <w:proofErr w:type="spellEnd"/>
      <w:r>
        <w:t xml:space="preserve"> </w:t>
      </w:r>
      <w:r>
        <w:rPr>
          <w:rStyle w:val="GreekQuote0"/>
        </w:rPr>
        <w:t>κατα</w:t>
      </w:r>
      <w:proofErr w:type="spellStart"/>
      <w:r>
        <w:rPr>
          <w:rStyle w:val="GreekQuote0"/>
        </w:rPr>
        <w:t>τυγχάνειν</w:t>
      </w:r>
      <w:proofErr w:type="spellEnd"/>
      <w:r>
        <w:t>. (</w:t>
      </w:r>
      <w:r>
        <w:rPr>
          <w:i/>
        </w:rPr>
        <w:t>ep.</w:t>
      </w:r>
      <w:r>
        <w:t xml:space="preserve"> 51.3, </w:t>
      </w:r>
      <w:proofErr w:type="spellStart"/>
      <w:r>
        <w:t>ed</w:t>
      </w:r>
      <w:proofErr w:type="spellEnd"/>
      <w:r>
        <w:t xml:space="preserve"> </w:t>
      </w:r>
      <w:proofErr w:type="spellStart"/>
      <w:r>
        <w:t>Gallay</w:t>
      </w:r>
      <w:proofErr w:type="spellEnd"/>
      <w:r>
        <w:t xml:space="preserve"> 1964).</w:t>
      </w:r>
    </w:p>
    <w:p w:rsidR="003F6DF6" w:rsidRDefault="003F6DF6">
      <w:pPr>
        <w:pStyle w:val="FootnoteText"/>
      </w:pPr>
      <w:r>
        <w:t xml:space="preserve">The passage is difficult to render, for Gregory is rather terse. </w:t>
      </w:r>
      <w:proofErr w:type="spellStart"/>
      <w:r>
        <w:t>Storin</w:t>
      </w:r>
      <w:proofErr w:type="spellEnd"/>
      <w:r>
        <w:t xml:space="preserve"> 2012 captures the flow of the sentence better than </w:t>
      </w:r>
      <w:proofErr w:type="spellStart"/>
      <w:r>
        <w:t>Gallay</w:t>
      </w:r>
      <w:proofErr w:type="spellEnd"/>
      <w:r>
        <w:t xml:space="preserve"> 1964, who misunderstands the allusions to the </w:t>
      </w:r>
      <w:proofErr w:type="spellStart"/>
      <w:r>
        <w:rPr>
          <w:i/>
        </w:rPr>
        <w:t>Aetia</w:t>
      </w:r>
      <w:proofErr w:type="spellEnd"/>
      <w:r>
        <w:t xml:space="preserve"> and thinks “mid-day” shadows are the most visible, instead of the most difficult to see. </w:t>
      </w:r>
      <w:proofErr w:type="spellStart"/>
      <w:r>
        <w:t>Storin</w:t>
      </w:r>
      <w:proofErr w:type="spellEnd"/>
      <w:r>
        <w:t xml:space="preserve"> however renders </w:t>
      </w:r>
      <w:proofErr w:type="spellStart"/>
      <w:r>
        <w:rPr>
          <w:rStyle w:val="GreekQuote0"/>
        </w:rPr>
        <w:t>σοφί</w:t>
      </w:r>
      <w:proofErr w:type="spellEnd"/>
      <w:r>
        <w:rPr>
          <w:rStyle w:val="GreekQuote0"/>
        </w:rPr>
        <w:t>α</w:t>
      </w:r>
      <w:r>
        <w:t xml:space="preserve"> as “wisdom” where it should be “craft” (the older pre-platonic meaning of the word</w:t>
      </w:r>
      <w:proofErr w:type="gramStart"/>
      <w:r>
        <w:t>), and</w:t>
      </w:r>
      <w:proofErr w:type="gramEnd"/>
      <w:r>
        <w:t xml:space="preserve"> misconstrues Gregory’s words about lines. By “lines that meet on the face” Gregory refers to the fine lines needed by a painter to depict the nose and eyes. For the proverbial fineness of such lines see </w:t>
      </w:r>
      <w:proofErr w:type="spellStart"/>
      <w:r>
        <w:t>Theod</w:t>
      </w:r>
      <w:proofErr w:type="spellEnd"/>
      <w:r>
        <w:t xml:space="preserve">. </w:t>
      </w:r>
      <w:r>
        <w:rPr>
          <w:i/>
        </w:rPr>
        <w:t xml:space="preserve">Hist. </w:t>
      </w:r>
      <w:proofErr w:type="spellStart"/>
      <w:r>
        <w:rPr>
          <w:i/>
        </w:rPr>
        <w:t>relig</w:t>
      </w:r>
      <w:proofErr w:type="spellEnd"/>
      <w:r>
        <w:rPr>
          <w:i/>
        </w:rPr>
        <w:t>.</w:t>
      </w:r>
      <w:r>
        <w:t xml:space="preserve"> 9.6. The painting imagery further accounts for Gregory’s assertion that these are “images of images,” for a painting is merely a copy of another image, the human face.</w:t>
      </w:r>
    </w:p>
  </w:footnote>
  <w:footnote w:id="296">
    <w:p w:rsidR="003F6DF6" w:rsidRDefault="003F6DF6">
      <w:pPr>
        <w:pStyle w:val="FootnoteText"/>
      </w:pPr>
      <w:r>
        <w:rPr>
          <w:rStyle w:val="FootnoteReference"/>
        </w:rPr>
        <w:footnoteRef/>
      </w:r>
      <w:r>
        <w:t xml:space="preserve"> </w:t>
      </w:r>
      <w:proofErr w:type="spellStart"/>
      <w:r>
        <w:t>Agosti</w:t>
      </w:r>
      <w:proofErr w:type="spellEnd"/>
      <w:r>
        <w:t xml:space="preserve"> and </w:t>
      </w:r>
      <w:proofErr w:type="spellStart"/>
      <w:r>
        <w:t>Gonnelli</w:t>
      </w:r>
      <w:proofErr w:type="spellEnd"/>
      <w:r>
        <w:t xml:space="preserve"> 1995.</w:t>
      </w:r>
    </w:p>
  </w:footnote>
  <w:footnote w:id="297">
    <w:p w:rsidR="003F6DF6" w:rsidRDefault="003F6DF6">
      <w:pPr>
        <w:pStyle w:val="FootnoteText"/>
      </w:pPr>
      <w:r>
        <w:rPr>
          <w:rStyle w:val="FootnoteReference"/>
        </w:rPr>
        <w:footnoteRef/>
      </w:r>
      <w:r>
        <w:t xml:space="preserve"> Data for Homer, the Homeric Hymns, and Callimachus are taken from Stephens 2015 30. Data for Gregory’s larger corpus and for </w:t>
      </w:r>
      <w:proofErr w:type="spellStart"/>
      <w:r>
        <w:t>Nonnus</w:t>
      </w:r>
      <w:proofErr w:type="spellEnd"/>
      <w:r>
        <w:t xml:space="preserve">’ </w:t>
      </w:r>
      <w:proofErr w:type="spellStart"/>
      <w:r>
        <w:rPr>
          <w:i/>
        </w:rPr>
        <w:t>Dionysiaca</w:t>
      </w:r>
      <w:proofErr w:type="spellEnd"/>
      <w:r>
        <w:t xml:space="preserve"> comes from </w:t>
      </w:r>
      <w:proofErr w:type="spellStart"/>
      <w:r>
        <w:t>Agosti</w:t>
      </w:r>
      <w:proofErr w:type="spellEnd"/>
      <w:r>
        <w:t xml:space="preserve"> and </w:t>
      </w:r>
      <w:proofErr w:type="spellStart"/>
      <w:r>
        <w:t>Gonnelli</w:t>
      </w:r>
      <w:proofErr w:type="spellEnd"/>
      <w:r>
        <w:t xml:space="preserve"> 1995 373. The other columns derive from my own observations.</w:t>
      </w:r>
    </w:p>
  </w:footnote>
  <w:footnote w:id="298">
    <w:p w:rsidR="003F6DF6" w:rsidRDefault="003F6DF6">
      <w:pPr>
        <w:pStyle w:val="FootnoteText"/>
      </w:pPr>
      <w:r>
        <w:rPr>
          <w:rStyle w:val="FootnoteReference"/>
        </w:rPr>
        <w:footnoteRef/>
      </w:r>
      <w:r>
        <w:t xml:space="preserve"> Harder 2012 57</w:t>
      </w:r>
    </w:p>
  </w:footnote>
  <w:footnote w:id="299">
    <w:p w:rsidR="003F6DF6" w:rsidRDefault="003F6DF6">
      <w:pPr>
        <w:pStyle w:val="FootnoteText"/>
      </w:pPr>
      <w:r>
        <w:rPr>
          <w:rStyle w:val="FootnoteReference"/>
        </w:rPr>
        <w:footnoteRef/>
      </w:r>
      <w:r>
        <w:t xml:space="preserve"> </w:t>
      </w:r>
      <w:proofErr w:type="spellStart"/>
      <w:r>
        <w:t>Agosti</w:t>
      </w:r>
      <w:proofErr w:type="spellEnd"/>
      <w:r>
        <w:t xml:space="preserve"> and </w:t>
      </w:r>
      <w:proofErr w:type="spellStart"/>
      <w:r>
        <w:t>Gonnelli</w:t>
      </w:r>
      <w:proofErr w:type="spellEnd"/>
      <w:r>
        <w:t xml:space="preserve"> 1995 373</w:t>
      </w:r>
    </w:p>
  </w:footnote>
  <w:footnote w:id="300">
    <w:p w:rsidR="003F6DF6" w:rsidRDefault="003F6DF6">
      <w:pPr>
        <w:pStyle w:val="FootnoteText"/>
      </w:pPr>
      <w:r>
        <w:rPr>
          <w:rStyle w:val="FootnoteReference"/>
        </w:rPr>
        <w:footnoteRef/>
      </w:r>
      <w:r>
        <w:t xml:space="preserve"> Stephens 2015 31</w:t>
      </w:r>
    </w:p>
  </w:footnote>
  <w:footnote w:id="301">
    <w:p w:rsidR="003F6DF6" w:rsidRDefault="003F6DF6">
      <w:pPr>
        <w:pStyle w:val="FootnoteText"/>
      </w:pPr>
      <w:r>
        <w:rPr>
          <w:rStyle w:val="FootnoteReference"/>
        </w:rPr>
        <w:footnoteRef/>
      </w:r>
      <w:r>
        <w:t xml:space="preserve"> That is, a caesura between the two shorts of the third foot, rather than after the princeps of the third foot.</w:t>
      </w:r>
    </w:p>
  </w:footnote>
  <w:footnote w:id="302">
    <w:p w:rsidR="003F6DF6" w:rsidRDefault="003F6DF6">
      <w:pPr>
        <w:pStyle w:val="FootnoteText"/>
      </w:pPr>
      <w:r>
        <w:rPr>
          <w:rStyle w:val="FootnoteReference"/>
        </w:rPr>
        <w:footnoteRef/>
      </w:r>
      <w:r>
        <w:t xml:space="preserve"> Lightfoot 2014 68–69. Of </w:t>
      </w:r>
      <w:proofErr w:type="spellStart"/>
      <w:r>
        <w:t>hellenistic</w:t>
      </w:r>
      <w:proofErr w:type="spellEnd"/>
      <w:r>
        <w:t xml:space="preserve"> poets, only </w:t>
      </w:r>
      <w:proofErr w:type="spellStart"/>
      <w:r>
        <w:t>Euphorion</w:t>
      </w:r>
      <w:proofErr w:type="spellEnd"/>
      <w:r>
        <w:t xml:space="preserve"> (77%) used the feminine caesura more than Callimachus.</w:t>
      </w:r>
    </w:p>
  </w:footnote>
  <w:footnote w:id="303">
    <w:p w:rsidR="003F6DF6" w:rsidRDefault="003F6DF6">
      <w:pPr>
        <w:pStyle w:val="FootnoteText"/>
      </w:pPr>
      <w:r>
        <w:rPr>
          <w:rStyle w:val="FootnoteReference"/>
        </w:rPr>
        <w:footnoteRef/>
      </w:r>
      <w:r>
        <w:t xml:space="preserve"> For example, West 1982 36 notes </w:t>
      </w:r>
      <w:r>
        <w:rPr>
          <w:i/>
        </w:rPr>
        <w:t>Il.</w:t>
      </w:r>
      <w:r>
        <w:t xml:space="preserve"> 1.218. There are two such lines in Dionysius’ </w:t>
      </w:r>
      <w:proofErr w:type="spellStart"/>
      <w:r>
        <w:rPr>
          <w:i/>
        </w:rPr>
        <w:t>Periegesis</w:t>
      </w:r>
      <w:proofErr w:type="spellEnd"/>
      <w:r>
        <w:t xml:space="preserve"> (630, 753). See Lightfoot 2014 68.</w:t>
      </w:r>
    </w:p>
  </w:footnote>
  <w:footnote w:id="304">
    <w:p w:rsidR="003F6DF6" w:rsidRDefault="003F6DF6">
      <w:pPr>
        <w:pStyle w:val="FootnoteText"/>
      </w:pPr>
      <w:r>
        <w:rPr>
          <w:rStyle w:val="FootnoteReference"/>
        </w:rPr>
        <w:footnoteRef/>
      </w:r>
      <w:r>
        <w:t xml:space="preserve"> </w:t>
      </w:r>
      <w:proofErr w:type="spellStart"/>
      <w:r>
        <w:t>Agosti</w:t>
      </w:r>
      <w:proofErr w:type="spellEnd"/>
      <w:r>
        <w:t xml:space="preserve"> and </w:t>
      </w:r>
      <w:proofErr w:type="spellStart"/>
      <w:r>
        <w:t>Gonnelli</w:t>
      </w:r>
      <w:proofErr w:type="spellEnd"/>
      <w:r>
        <w:t xml:space="preserve"> 1995 378. If Andrew Faulkner is correct that the </w:t>
      </w:r>
      <w:proofErr w:type="spellStart"/>
      <w:r>
        <w:rPr>
          <w:i/>
        </w:rPr>
        <w:t>Metaphrasis</w:t>
      </w:r>
      <w:proofErr w:type="spellEnd"/>
      <w:r>
        <w:t xml:space="preserve"> is actually authentic and preceded Gregory, then it would add a fascinating literary element to the dispute between the two men, for then Gregory’s </w:t>
      </w:r>
      <w:proofErr w:type="spellStart"/>
      <w:r>
        <w:t>Callimacheanism</w:t>
      </w:r>
      <w:proofErr w:type="spellEnd"/>
      <w:r>
        <w:t xml:space="preserve"> would be set over against the </w:t>
      </w:r>
      <w:proofErr w:type="spellStart"/>
      <w:r>
        <w:t>Homericizing</w:t>
      </w:r>
      <w:proofErr w:type="spellEnd"/>
      <w:r>
        <w:t xml:space="preserve"> of his theological opponent.</w:t>
      </w:r>
    </w:p>
  </w:footnote>
  <w:footnote w:id="305">
    <w:p w:rsidR="003F6DF6" w:rsidRDefault="003F6DF6">
      <w:pPr>
        <w:pStyle w:val="FootnoteText"/>
      </w:pPr>
      <w:r>
        <w:rPr>
          <w:rStyle w:val="FootnoteReference"/>
        </w:rPr>
        <w:footnoteRef/>
      </w:r>
      <w:r>
        <w:t xml:space="preserve"> Statistics for Homer derive from West 1982 36; for Callimachus, Stephens 2015 31; for Dionysius, Lightfoot 2014 68; for </w:t>
      </w:r>
      <w:proofErr w:type="spellStart"/>
      <w:r>
        <w:t>Nonnus</w:t>
      </w:r>
      <w:proofErr w:type="spellEnd"/>
      <w:r>
        <w:t xml:space="preserve">, the </w:t>
      </w:r>
      <w:proofErr w:type="spellStart"/>
      <w:r>
        <w:rPr>
          <w:i/>
        </w:rPr>
        <w:t>Metaphrasis</w:t>
      </w:r>
      <w:proofErr w:type="spellEnd"/>
      <w:r>
        <w:t xml:space="preserve">, and Gregory’s broader corpus, </w:t>
      </w:r>
      <w:proofErr w:type="spellStart"/>
      <w:r>
        <w:t>Agosti</w:t>
      </w:r>
      <w:proofErr w:type="spellEnd"/>
      <w:r>
        <w:t xml:space="preserve"> and </w:t>
      </w:r>
      <w:proofErr w:type="spellStart"/>
      <w:r>
        <w:t>Gonnelli</w:t>
      </w:r>
      <w:proofErr w:type="spellEnd"/>
      <w:r>
        <w:t xml:space="preserve"> 1995 377.</w:t>
      </w:r>
    </w:p>
  </w:footnote>
  <w:footnote w:id="306">
    <w:p w:rsidR="003F6DF6" w:rsidRDefault="003F6DF6">
      <w:pPr>
        <w:pStyle w:val="FootnoteText"/>
      </w:pPr>
      <w:r>
        <w:rPr>
          <w:rStyle w:val="FootnoteReference"/>
        </w:rPr>
        <w:footnoteRef/>
      </w:r>
      <w:r>
        <w:t xml:space="preserve"> The only possible infringements against Hermann’s bridge of which I am aware in Gregory are 2.1.17 47 (</w:t>
      </w:r>
      <w:proofErr w:type="spellStart"/>
      <w:r>
        <w:rPr>
          <w:rStyle w:val="GreekQuote0"/>
        </w:rPr>
        <w:t>κλέος</w:t>
      </w:r>
      <w:proofErr w:type="spellEnd"/>
      <w:r>
        <w:t xml:space="preserve"> </w:t>
      </w:r>
      <w:proofErr w:type="spellStart"/>
      <w:r>
        <w:rPr>
          <w:rStyle w:val="GreekQuote0"/>
        </w:rPr>
        <w:t>δὲ</w:t>
      </w:r>
      <w:proofErr w:type="spellEnd"/>
      <w:r>
        <w:t xml:space="preserve"> </w:t>
      </w:r>
      <w:proofErr w:type="spellStart"/>
      <w:r>
        <w:rPr>
          <w:rStyle w:val="GreekQuote0"/>
        </w:rPr>
        <w:t>σὸν</w:t>
      </w:r>
      <w:proofErr w:type="spellEnd"/>
      <w:r>
        <w:t>), 2.1.19 47 (</w:t>
      </w:r>
      <w:proofErr w:type="spellStart"/>
      <w:r>
        <w:rPr>
          <w:rStyle w:val="GreekQuote0"/>
        </w:rPr>
        <w:t>θεῷ</w:t>
      </w:r>
      <w:proofErr w:type="spellEnd"/>
      <w:r>
        <w:t xml:space="preserve"> </w:t>
      </w:r>
      <w:proofErr w:type="spellStart"/>
      <w:r>
        <w:rPr>
          <w:rStyle w:val="GreekQuote0"/>
        </w:rPr>
        <w:t>γε</w:t>
      </w:r>
      <w:proofErr w:type="spellEnd"/>
      <w:r>
        <w:t xml:space="preserve"> </w:t>
      </w:r>
      <w:proofErr w:type="spellStart"/>
      <w:r>
        <w:rPr>
          <w:rStyle w:val="GreekQuote0"/>
        </w:rPr>
        <w:t>μέν</w:t>
      </w:r>
      <w:proofErr w:type="spellEnd"/>
      <w:r>
        <w:t>), and 1.2.17 35 (</w:t>
      </w:r>
      <w:proofErr w:type="spellStart"/>
      <w:r>
        <w:rPr>
          <w:rStyle w:val="GreekQuote0"/>
        </w:rPr>
        <w:t>στ</w:t>
      </w:r>
      <w:proofErr w:type="spellEnd"/>
      <w:r>
        <w:rPr>
          <w:rStyle w:val="GreekQuote0"/>
        </w:rPr>
        <w:t>α</w:t>
      </w:r>
      <w:proofErr w:type="spellStart"/>
      <w:r>
        <w:rPr>
          <w:rStyle w:val="GreekQuote0"/>
        </w:rPr>
        <w:t>θμά</w:t>
      </w:r>
      <w:proofErr w:type="spellEnd"/>
      <w:r>
        <w:t xml:space="preserve"> </w:t>
      </w:r>
      <w:proofErr w:type="spellStart"/>
      <w:r>
        <w:rPr>
          <w:rStyle w:val="GreekQuote0"/>
        </w:rPr>
        <w:t>γε</w:t>
      </w:r>
      <w:proofErr w:type="spellEnd"/>
      <w:r>
        <w:t xml:space="preserve"> </w:t>
      </w:r>
      <w:proofErr w:type="spellStart"/>
      <w:r>
        <w:rPr>
          <w:rStyle w:val="GreekQuote0"/>
        </w:rPr>
        <w:t>μὲν</w:t>
      </w:r>
      <w:proofErr w:type="spellEnd"/>
      <w:r>
        <w:t xml:space="preserve">). The first is probably done for effect, since Gregory is there paraphrasing the rough language of the Septuagint (we could conceivably, however, write </w:t>
      </w:r>
      <w:proofErr w:type="spellStart"/>
      <w:r>
        <w:rPr>
          <w:rStyle w:val="GreekQuote0"/>
        </w:rPr>
        <w:t>κλέος</w:t>
      </w:r>
      <w:proofErr w:type="spellEnd"/>
      <w:r>
        <w:t xml:space="preserve"> </w:t>
      </w:r>
      <w:proofErr w:type="spellStart"/>
      <w:r>
        <w:rPr>
          <w:rStyle w:val="GreekQuote0"/>
        </w:rPr>
        <w:t>δέ</w:t>
      </w:r>
      <w:proofErr w:type="spellEnd"/>
      <w:r>
        <w:t xml:space="preserve"> </w:t>
      </w:r>
      <w:proofErr w:type="spellStart"/>
      <w:r>
        <w:rPr>
          <w:rStyle w:val="GreekQuote0"/>
        </w:rPr>
        <w:t>σου</w:t>
      </w:r>
      <w:proofErr w:type="spellEnd"/>
      <w:r>
        <w:t xml:space="preserve">, or perhaps </w:t>
      </w:r>
      <w:proofErr w:type="spellStart"/>
      <w:r>
        <w:rPr>
          <w:rStyle w:val="GreekQuote0"/>
        </w:rPr>
        <w:t>σόν</w:t>
      </w:r>
      <w:proofErr w:type="spellEnd"/>
      <w:r>
        <w:t xml:space="preserve"> was also felt to be enclitic). For the latter, however, note that </w:t>
      </w:r>
      <w:proofErr w:type="spellStart"/>
      <w:r>
        <w:rPr>
          <w:rStyle w:val="GreekQuote0"/>
        </w:rPr>
        <w:t>μέν</w:t>
      </w:r>
      <w:proofErr w:type="spellEnd"/>
      <w:r>
        <w:t xml:space="preserve"> was effectively enclitic in Late Antiquity, and hence </w:t>
      </w:r>
      <w:proofErr w:type="spellStart"/>
      <w:r>
        <w:rPr>
          <w:rStyle w:val="GreekQuote0"/>
        </w:rPr>
        <w:t>γε</w:t>
      </w:r>
      <w:proofErr w:type="spellEnd"/>
      <w:r>
        <w:t xml:space="preserve"> </w:t>
      </w:r>
      <w:proofErr w:type="spellStart"/>
      <w:r>
        <w:rPr>
          <w:rStyle w:val="GreekQuote0"/>
        </w:rPr>
        <w:t>μέν</w:t>
      </w:r>
      <w:proofErr w:type="spellEnd"/>
      <w:r>
        <w:t xml:space="preserve"> would not have been felt to be in violation of Hermann’s bridge. See West 1982 180. We may also note Homeric precedent for </w:t>
      </w:r>
      <w:proofErr w:type="spellStart"/>
      <w:r>
        <w:rPr>
          <w:rStyle w:val="GreekQuote0"/>
        </w:rPr>
        <w:t>γε</w:t>
      </w:r>
      <w:proofErr w:type="spellEnd"/>
      <w:r>
        <w:t xml:space="preserve"> </w:t>
      </w:r>
      <w:proofErr w:type="spellStart"/>
      <w:r>
        <w:rPr>
          <w:rStyle w:val="GreekQuote0"/>
        </w:rPr>
        <w:t>μέν</w:t>
      </w:r>
      <w:proofErr w:type="spellEnd"/>
      <w:r>
        <w:t xml:space="preserve"> in the fourth biceps (</w:t>
      </w:r>
      <w:r>
        <w:rPr>
          <w:i/>
        </w:rPr>
        <w:t>Cf.</w:t>
      </w:r>
      <w:r>
        <w:t xml:space="preserve"> </w:t>
      </w:r>
      <w:proofErr w:type="spellStart"/>
      <w:r>
        <w:t>Simelidis</w:t>
      </w:r>
      <w:proofErr w:type="spellEnd"/>
      <w:r>
        <w:t xml:space="preserve"> 2009 139).</w:t>
      </w:r>
    </w:p>
  </w:footnote>
  <w:footnote w:id="307">
    <w:p w:rsidR="003F6DF6" w:rsidRDefault="003F6DF6">
      <w:pPr>
        <w:pStyle w:val="FootnoteText"/>
      </w:pPr>
      <w:r>
        <w:rPr>
          <w:rStyle w:val="FootnoteReference"/>
        </w:rPr>
        <w:footnoteRef/>
      </w:r>
      <w:r>
        <w:t xml:space="preserve"> </w:t>
      </w:r>
      <w:proofErr w:type="spellStart"/>
      <w:r>
        <w:t>Bacci</w:t>
      </w:r>
      <w:proofErr w:type="spellEnd"/>
      <w:r>
        <w:t xml:space="preserve"> 1996 56.</w:t>
      </w:r>
    </w:p>
  </w:footnote>
  <w:footnote w:id="308">
    <w:p w:rsidR="003F6DF6" w:rsidRDefault="003F6DF6">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09">
    <w:p w:rsidR="003F6DF6" w:rsidRDefault="003F6DF6">
      <w:pPr>
        <w:pStyle w:val="FootnoteText"/>
      </w:pPr>
      <w:r>
        <w:rPr>
          <w:rStyle w:val="FootnoteReference"/>
        </w:rPr>
        <w:footnoteRef/>
      </w:r>
      <w:r>
        <w:t xml:space="preserve"> The violation in </w:t>
      </w:r>
      <w:r>
        <w:rPr>
          <w:i/>
        </w:rPr>
        <w:t>Poem. arc.</w:t>
      </w:r>
      <w:r>
        <w:t xml:space="preserve"> 3.62 is only apparent, for </w:t>
      </w:r>
      <w:proofErr w:type="spellStart"/>
      <w:r>
        <w:rPr>
          <w:rStyle w:val="GreekQuote0"/>
        </w:rPr>
        <w:t>ἐν</w:t>
      </w:r>
      <w:proofErr w:type="spellEnd"/>
      <w:r>
        <w:t xml:space="preserve"> is proclitic.</w:t>
      </w:r>
    </w:p>
  </w:footnote>
  <w:footnote w:id="310">
    <w:p w:rsidR="003F6DF6" w:rsidRDefault="003F6DF6">
      <w:pPr>
        <w:pStyle w:val="FootnoteText"/>
      </w:pPr>
      <w:r>
        <w:rPr>
          <w:rStyle w:val="FootnoteReference"/>
        </w:rPr>
        <w:footnoteRef/>
      </w:r>
      <w:r>
        <w:t xml:space="preserve"> </w:t>
      </w:r>
      <w:r>
        <w:rPr>
          <w:i/>
        </w:rPr>
        <w:t>Cf</w:t>
      </w:r>
      <w:r>
        <w:t xml:space="preserve">. Call. </w:t>
      </w:r>
      <w:proofErr w:type="spellStart"/>
      <w:r>
        <w:rPr>
          <w:i/>
        </w:rPr>
        <w:t>hDem</w:t>
      </w:r>
      <w:proofErr w:type="spellEnd"/>
      <w:r>
        <w:t xml:space="preserve"> 91 </w:t>
      </w:r>
      <w:proofErr w:type="spellStart"/>
      <w:r>
        <w:rPr>
          <w:rStyle w:val="GreekQuote0"/>
        </w:rPr>
        <w:t>ὡς</w:t>
      </w:r>
      <w:proofErr w:type="spellEnd"/>
      <w:r>
        <w:t xml:space="preserve"> </w:t>
      </w:r>
      <w:proofErr w:type="spellStart"/>
      <w:r>
        <w:rPr>
          <w:rStyle w:val="GreekQuote0"/>
        </w:rPr>
        <w:t>δὲ</w:t>
      </w:r>
      <w:proofErr w:type="spellEnd"/>
      <w:r>
        <w:t xml:space="preserve"> </w:t>
      </w:r>
      <w:proofErr w:type="spellStart"/>
      <w:r>
        <w:rPr>
          <w:rStyle w:val="GreekQuote0"/>
        </w:rPr>
        <w:t>Μίμ</w:t>
      </w:r>
      <w:proofErr w:type="spellEnd"/>
      <w:r>
        <w:rPr>
          <w:rStyle w:val="GreekQuote0"/>
        </w:rPr>
        <w:t>α</w:t>
      </w:r>
      <w:proofErr w:type="spellStart"/>
      <w:r>
        <w:rPr>
          <w:rStyle w:val="GreekQuote0"/>
        </w:rPr>
        <w:t>ντι</w:t>
      </w:r>
      <w:proofErr w:type="spellEnd"/>
      <w:r>
        <w:t xml:space="preserve"> </w:t>
      </w:r>
      <w:proofErr w:type="spellStart"/>
      <w:r>
        <w:rPr>
          <w:rStyle w:val="GreekQuote0"/>
        </w:rPr>
        <w:t>χιών</w:t>
      </w:r>
      <w:proofErr w:type="spellEnd"/>
      <w:r>
        <w:t xml:space="preserve">, </w:t>
      </w:r>
      <w:proofErr w:type="spellStart"/>
      <w:r>
        <w:rPr>
          <w:rStyle w:val="GreekQuote0"/>
        </w:rPr>
        <w:t>ὡς</w:t>
      </w:r>
      <w:proofErr w:type="spellEnd"/>
      <w:r>
        <w:t xml:space="preserve"> </w:t>
      </w:r>
      <w:proofErr w:type="spellStart"/>
      <w:r>
        <w:rPr>
          <w:rStyle w:val="GreekQuote0"/>
        </w:rPr>
        <w:t>ἀελίῳ</w:t>
      </w:r>
      <w:proofErr w:type="spellEnd"/>
      <w:r>
        <w:t xml:space="preserve"> </w:t>
      </w:r>
      <w:proofErr w:type="spellStart"/>
      <w:r>
        <w:rPr>
          <w:rStyle w:val="GreekQuote0"/>
        </w:rPr>
        <w:t>ἔνι</w:t>
      </w:r>
      <w:proofErr w:type="spellEnd"/>
      <w:r>
        <w:t xml:space="preserve"> </w:t>
      </w:r>
      <w:r>
        <w:rPr>
          <w:rStyle w:val="GreekQuote0"/>
        </w:rPr>
        <w:t>πλα</w:t>
      </w:r>
      <w:proofErr w:type="spellStart"/>
      <w:r>
        <w:rPr>
          <w:rStyle w:val="GreekQuote0"/>
        </w:rPr>
        <w:t>γγών</w:t>
      </w:r>
      <w:proofErr w:type="spellEnd"/>
      <w:r>
        <w:t xml:space="preserve">. Hollis 1990 20 notes that the repeated </w:t>
      </w:r>
      <w:proofErr w:type="spellStart"/>
      <w:r>
        <w:rPr>
          <w:rStyle w:val="GreekQuote0"/>
        </w:rPr>
        <w:t>ὡς</w:t>
      </w:r>
      <w:proofErr w:type="spellEnd"/>
      <w:r>
        <w:t xml:space="preserve"> to some extent diverts attention from the irregularity).</w:t>
      </w:r>
    </w:p>
  </w:footnote>
  <w:footnote w:id="311">
    <w:p w:rsidR="003F6DF6" w:rsidRDefault="003F6DF6">
      <w:pPr>
        <w:pStyle w:val="FootnoteText"/>
      </w:pPr>
      <w:r>
        <w:rPr>
          <w:rStyle w:val="FootnoteReference"/>
        </w:rPr>
        <w:footnoteRef/>
      </w:r>
      <w:r>
        <w:t xml:space="preserve"> For instance, consider </w:t>
      </w:r>
      <w:r>
        <w:rPr>
          <w:i/>
        </w:rPr>
        <w:t>DRS</w:t>
      </w:r>
      <w:r>
        <w:t xml:space="preserve"> 297: </w:t>
      </w:r>
      <w:proofErr w:type="spellStart"/>
      <w:r>
        <w:rPr>
          <w:rStyle w:val="GreekQuote0"/>
        </w:rPr>
        <w:t>Τοὔνεκεν</w:t>
      </w:r>
      <w:proofErr w:type="spellEnd"/>
      <w:r>
        <w:t xml:space="preserve"> </w:t>
      </w:r>
      <w:r>
        <w:rPr>
          <w:rStyle w:val="GreekQuote0"/>
        </w:rPr>
        <w:t>α</w:t>
      </w:r>
      <w:proofErr w:type="spellStart"/>
      <w:r>
        <w:rPr>
          <w:rStyle w:val="GreekQuote0"/>
        </w:rPr>
        <w:t>ἰάζω</w:t>
      </w:r>
      <w:proofErr w:type="spellEnd"/>
      <w:r>
        <w:t xml:space="preserve">. </w:t>
      </w:r>
      <w:proofErr w:type="spellStart"/>
      <w:r>
        <w:rPr>
          <w:rStyle w:val="GreekQuote0"/>
        </w:rPr>
        <w:t>Τὸ</w:t>
      </w:r>
      <w:proofErr w:type="spellEnd"/>
      <w:r>
        <w:t xml:space="preserve"> </w:t>
      </w:r>
      <w:r>
        <w:rPr>
          <w:rStyle w:val="GreekQuote0"/>
        </w:rPr>
        <w:t>δ</w:t>
      </w:r>
      <w:r>
        <w:t xml:space="preserve">’ </w:t>
      </w:r>
      <w:proofErr w:type="spellStart"/>
      <w:r>
        <w:rPr>
          <w:rStyle w:val="GreekQuote0"/>
        </w:rPr>
        <w:t>ἐσ</w:t>
      </w:r>
      <w:proofErr w:type="spellEnd"/>
      <w:r>
        <w:rPr>
          <w:rStyle w:val="GreekQuote0"/>
        </w:rPr>
        <w:t>α</w:t>
      </w:r>
      <w:proofErr w:type="spellStart"/>
      <w:r>
        <w:rPr>
          <w:rStyle w:val="GreekQuote0"/>
        </w:rPr>
        <w:t>ύριον</w:t>
      </w:r>
      <w:proofErr w:type="spellEnd"/>
      <w:r>
        <w:t xml:space="preserve"> </w:t>
      </w:r>
      <w:proofErr w:type="spellStart"/>
      <w:r>
        <w:rPr>
          <w:rStyle w:val="GreekQuote0"/>
        </w:rPr>
        <w:t>οὐ</w:t>
      </w:r>
      <w:proofErr w:type="spellEnd"/>
      <w:r>
        <w:t xml:space="preserve"> </w:t>
      </w:r>
      <w:proofErr w:type="spellStart"/>
      <w:r>
        <w:rPr>
          <w:rStyle w:val="GreekQuote0"/>
        </w:rPr>
        <w:t>σάφ</w:t>
      </w:r>
      <w:proofErr w:type="spellEnd"/>
      <w:r>
        <w:rPr>
          <w:rStyle w:val="GreekQuote0"/>
        </w:rPr>
        <w:t>α</w:t>
      </w:r>
      <w:r>
        <w:t xml:space="preserve"> </w:t>
      </w:r>
      <w:proofErr w:type="spellStart"/>
      <w:r>
        <w:rPr>
          <w:rStyle w:val="GreekQuote0"/>
        </w:rPr>
        <w:t>οἶδ</w:t>
      </w:r>
      <w:proofErr w:type="spellEnd"/>
      <w:r>
        <w:rPr>
          <w:rStyle w:val="GreekQuote0"/>
        </w:rPr>
        <w:t>α</w:t>
      </w:r>
      <w:r>
        <w:t xml:space="preserve">. Gregory elides at position 5.5, but there is a masculine caesura and pause after </w:t>
      </w:r>
      <w:r>
        <w:rPr>
          <w:rStyle w:val="GreekQuote0"/>
        </w:rPr>
        <w:t>α</w:t>
      </w:r>
      <w:proofErr w:type="spellStart"/>
      <w:r>
        <w:rPr>
          <w:rStyle w:val="GreekQuote0"/>
        </w:rPr>
        <w:t>ἰάζω</w:t>
      </w:r>
      <w:proofErr w:type="spellEnd"/>
      <w:r>
        <w:t>.</w:t>
      </w:r>
    </w:p>
  </w:footnote>
  <w:footnote w:id="312">
    <w:p w:rsidR="003F6DF6" w:rsidRDefault="003F6DF6">
      <w:pPr>
        <w:pStyle w:val="FootnoteText"/>
      </w:pPr>
      <w:r>
        <w:rPr>
          <w:rStyle w:val="FootnoteReference"/>
        </w:rPr>
        <w:footnoteRef/>
      </w:r>
      <w:r>
        <w:t xml:space="preserve"> Stephens 2015 31–32</w:t>
      </w:r>
    </w:p>
  </w:footnote>
  <w:footnote w:id="313">
    <w:p w:rsidR="003F6DF6" w:rsidRDefault="003F6DF6">
      <w:pPr>
        <w:pStyle w:val="FootnoteText"/>
      </w:pPr>
      <w:r>
        <w:rPr>
          <w:rStyle w:val="FootnoteReference"/>
        </w:rPr>
        <w:footnoteRef/>
      </w:r>
      <w:r>
        <w:t xml:space="preserve"> Sykes 1979 14–15</w:t>
      </w:r>
    </w:p>
  </w:footnote>
  <w:footnote w:id="314">
    <w:p w:rsidR="003F6DF6" w:rsidRDefault="003F6DF6">
      <w:pPr>
        <w:pStyle w:val="FootnoteText"/>
      </w:pPr>
      <w:r>
        <w:rPr>
          <w:rStyle w:val="FootnoteReference"/>
        </w:rPr>
        <w:footnoteRef/>
      </w:r>
      <w:r>
        <w:t xml:space="preserve"> See </w:t>
      </w:r>
      <w:proofErr w:type="spellStart"/>
      <w:r>
        <w:t>LfGRE</w:t>
      </w:r>
      <w:proofErr w:type="spellEnd"/>
      <w:r>
        <w:t xml:space="preserve"> </w:t>
      </w:r>
      <w:proofErr w:type="spellStart"/>
      <w:r>
        <w:rPr>
          <w:i/>
        </w:rPr>
        <w:t>s.v</w:t>
      </w:r>
      <w:proofErr w:type="spellEnd"/>
      <w:r>
        <w:rPr>
          <w:i/>
        </w:rPr>
        <w:t>.</w:t>
      </w:r>
      <w:r>
        <w:t xml:space="preserve"> </w:t>
      </w:r>
      <w:proofErr w:type="spellStart"/>
      <w:r>
        <w:rPr>
          <w:rStyle w:val="GreekQuote0"/>
        </w:rPr>
        <w:t>γυμνός</w:t>
      </w:r>
      <w:proofErr w:type="spellEnd"/>
      <w:r>
        <w:t>.</w:t>
      </w:r>
    </w:p>
  </w:footnote>
  <w:footnote w:id="315">
    <w:p w:rsidR="003F6DF6" w:rsidRDefault="003F6DF6">
      <w:pPr>
        <w:pStyle w:val="FootnoteText"/>
      </w:pPr>
      <w:r>
        <w:rPr>
          <w:rStyle w:val="FootnoteReference"/>
        </w:rPr>
        <w:footnoteRef/>
      </w:r>
      <w:r>
        <w:t xml:space="preserve"> West 1982 16.</w:t>
      </w:r>
    </w:p>
  </w:footnote>
  <w:footnote w:id="316">
    <w:p w:rsidR="003F6DF6" w:rsidRDefault="003F6DF6">
      <w:pPr>
        <w:pStyle w:val="FootnoteText"/>
      </w:pPr>
      <w:r>
        <w:rPr>
          <w:rStyle w:val="FootnoteReference"/>
        </w:rPr>
        <w:footnoteRef/>
      </w:r>
      <w:r>
        <w:t xml:space="preserve"> </w:t>
      </w:r>
      <w:proofErr w:type="spellStart"/>
      <w:r>
        <w:t>Crimi</w:t>
      </w:r>
      <w:proofErr w:type="spellEnd"/>
      <w:r>
        <w:t xml:space="preserve">, </w:t>
      </w:r>
      <w:proofErr w:type="spellStart"/>
      <w:r>
        <w:t>Kertsch</w:t>
      </w:r>
      <w:proofErr w:type="spellEnd"/>
      <w:r>
        <w:t xml:space="preserve">, and </w:t>
      </w:r>
      <w:proofErr w:type="spellStart"/>
      <w:r>
        <w:t>Guirau</w:t>
      </w:r>
      <w:proofErr w:type="spellEnd"/>
      <w:r>
        <w:t xml:space="preserve"> 1995 104–107 provide a list of prosodic irregularities in Gregory’s iambic 1.2.10 </w:t>
      </w:r>
      <w:r>
        <w:rPr>
          <w:i/>
        </w:rPr>
        <w:t xml:space="preserve">De </w:t>
      </w:r>
      <w:proofErr w:type="spellStart"/>
      <w:r>
        <w:rPr>
          <w:i/>
        </w:rPr>
        <w:t>virtute</w:t>
      </w:r>
      <w:proofErr w:type="spellEnd"/>
      <w:r>
        <w:t xml:space="preserve">. Their list is too capacious, as they occasionally note irregularities even when there is classical precedent. For instance, they include </w:t>
      </w:r>
      <w:proofErr w:type="spellStart"/>
      <w:r>
        <w:rPr>
          <w:rStyle w:val="GreekQuote0"/>
        </w:rPr>
        <w:t>ὑμὶν</w:t>
      </w:r>
      <w:proofErr w:type="spellEnd"/>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1 irregularity in every 64 lines. If we emend, then the ratio jumps to 1 in 192 lines. For treatments of Gregory’s prosody, see especially </w:t>
      </w:r>
      <w:proofErr w:type="spellStart"/>
      <w:r>
        <w:t>Crimi</w:t>
      </w:r>
      <w:proofErr w:type="spellEnd"/>
      <w:r>
        <w:t xml:space="preserve"> 1972 and </w:t>
      </w:r>
      <w:proofErr w:type="spellStart"/>
      <w:r>
        <w:t>Oberhaus</w:t>
      </w:r>
      <w:proofErr w:type="spellEnd"/>
      <w:r>
        <w:t xml:space="preserve"> and </w:t>
      </w:r>
      <w:proofErr w:type="spellStart"/>
      <w:r>
        <w:t>Sicherl</w:t>
      </w:r>
      <w:proofErr w:type="spellEnd"/>
      <w:r>
        <w:t xml:space="preserve"> 1991 26–31. “False quantities” is perhaps too classicizing a piece of terminology, for at least some of them may be intentional. See </w:t>
      </w:r>
      <w:proofErr w:type="spellStart"/>
      <w:r>
        <w:t>Simelidis</w:t>
      </w:r>
      <w:proofErr w:type="spellEnd"/>
      <w:r>
        <w:t xml:space="preserve"> 2009 36, 54–55.</w:t>
      </w:r>
    </w:p>
  </w:footnote>
  <w:footnote w:id="317">
    <w:p w:rsidR="003F6DF6" w:rsidRDefault="003F6DF6">
      <w:pPr>
        <w:pStyle w:val="FootnoteText"/>
      </w:pPr>
      <w:r>
        <w:rPr>
          <w:rStyle w:val="FootnoteReference"/>
        </w:rPr>
        <w:footnoteRef/>
      </w:r>
      <w:r>
        <w:t xml:space="preserve"> </w:t>
      </w:r>
      <w:proofErr w:type="spellStart"/>
      <w:r>
        <w:t>Simelidis</w:t>
      </w:r>
      <w:proofErr w:type="spellEnd"/>
      <w:r>
        <w:t xml:space="preserve"> 2009 54–55</w:t>
      </w:r>
    </w:p>
  </w:footnote>
  <w:footnote w:id="318">
    <w:p w:rsidR="003F6DF6" w:rsidRDefault="003F6DF6">
      <w:pPr>
        <w:pStyle w:val="FootnoteText"/>
      </w:pPr>
      <w:r>
        <w:rPr>
          <w:rStyle w:val="FootnoteReference"/>
        </w:rPr>
        <w:footnoteRef/>
      </w:r>
      <w:r>
        <w:t xml:space="preserve"> </w:t>
      </w:r>
      <w:proofErr w:type="spellStart"/>
      <w:r>
        <w:t>Simelidis</w:t>
      </w:r>
      <w:proofErr w:type="spellEnd"/>
      <w:r>
        <w:t xml:space="preserve"> 2009 52</w:t>
      </w:r>
    </w:p>
  </w:footnote>
  <w:footnote w:id="319">
    <w:p w:rsidR="003F6DF6" w:rsidRDefault="003F6DF6">
      <w:pPr>
        <w:pStyle w:val="FootnoteText"/>
      </w:pPr>
      <w:r>
        <w:rPr>
          <w:rStyle w:val="FootnoteReference"/>
        </w:rPr>
        <w:footnoteRef/>
      </w:r>
      <w:r>
        <w:t xml:space="preserve"> See </w:t>
      </w:r>
      <w:proofErr w:type="spellStart"/>
      <w:r>
        <w:t>Opelt</w:t>
      </w:r>
      <w:proofErr w:type="spellEnd"/>
      <w:r>
        <w:t xml:space="preserve"> 1958. It is worth noting that </w:t>
      </w:r>
      <w:proofErr w:type="spellStart"/>
      <w:r>
        <w:t>Nonnus</w:t>
      </w:r>
      <w:proofErr w:type="spellEnd"/>
      <w:r>
        <w:t xml:space="preserve"> and ps.-Oppian both depicted themselves as Callimachean poets.</w:t>
      </w:r>
    </w:p>
  </w:footnote>
  <w:footnote w:id="320">
    <w:p w:rsidR="003F6DF6" w:rsidRDefault="003F6DF6">
      <w:pPr>
        <w:pStyle w:val="FootnoteText"/>
      </w:pPr>
      <w:r>
        <w:rPr>
          <w:rStyle w:val="FootnoteReference"/>
        </w:rPr>
        <w:footnoteRef/>
      </w:r>
      <w:r>
        <w:t xml:space="preserve"> We may further note </w:t>
      </w:r>
      <w:r>
        <w:rPr>
          <w:i/>
        </w:rPr>
        <w:t>Poem. arc.</w:t>
      </w:r>
      <w:r>
        <w:t xml:space="preserve"> 3.16 </w:t>
      </w:r>
      <w:r>
        <w:rPr>
          <w:rStyle w:val="GreekQuote0"/>
        </w:rPr>
        <w:t>π</w:t>
      </w:r>
      <w:proofErr w:type="spellStart"/>
      <w:r>
        <w:rPr>
          <w:rStyle w:val="GreekQuote0"/>
        </w:rPr>
        <w:t>ινυτὸν</w:t>
      </w:r>
      <w:proofErr w:type="spellEnd"/>
      <w:r>
        <w:t xml:space="preserve"> </w:t>
      </w:r>
      <w:r>
        <w:rPr>
          <w:rStyle w:val="GreekQuote0"/>
        </w:rPr>
        <w:t>π</w:t>
      </w:r>
      <w:proofErr w:type="spellStart"/>
      <w:r>
        <w:rPr>
          <w:rStyle w:val="GreekQuote0"/>
        </w:rPr>
        <w:t>οθέων</w:t>
      </w:r>
      <w:proofErr w:type="spellEnd"/>
      <w:r>
        <w:t xml:space="preserve">; 42 </w:t>
      </w:r>
      <w:proofErr w:type="spellStart"/>
      <w:r>
        <w:rPr>
          <w:rStyle w:val="GreekQuote0"/>
        </w:rPr>
        <w:t>ἄκτιστον</w:t>
      </w:r>
      <w:proofErr w:type="spellEnd"/>
      <w:r>
        <w:t xml:space="preserve"> </w:t>
      </w:r>
      <w:proofErr w:type="spellStart"/>
      <w:r>
        <w:rPr>
          <w:rStyle w:val="GreekQuote0"/>
        </w:rPr>
        <w:t>ἄχρονον</w:t>
      </w:r>
      <w:proofErr w:type="spellEnd"/>
      <w:r>
        <w:t xml:space="preserve"> </w:t>
      </w:r>
      <w:proofErr w:type="spellStart"/>
      <w:r>
        <w:rPr>
          <w:rStyle w:val="GreekQuote0"/>
        </w:rPr>
        <w:t>ἐσθλὸν</w:t>
      </w:r>
      <w:proofErr w:type="spellEnd"/>
      <w:r>
        <w:t xml:space="preserve"> </w:t>
      </w:r>
      <w:proofErr w:type="spellStart"/>
      <w:r>
        <w:rPr>
          <w:rStyle w:val="GreekQuote0"/>
        </w:rPr>
        <w:t>ἐλεύθερον</w:t>
      </w:r>
      <w:proofErr w:type="spellEnd"/>
      <w:r>
        <w:t xml:space="preserve">; 57 </w:t>
      </w:r>
      <w:proofErr w:type="spellStart"/>
      <w:r>
        <w:rPr>
          <w:rStyle w:val="GreekQuote0"/>
        </w:rPr>
        <w:t>ἄν</w:t>
      </w:r>
      <w:proofErr w:type="spellEnd"/>
      <w:r>
        <w:rPr>
          <w:rStyle w:val="GreekQuote0"/>
        </w:rPr>
        <w:t>α</w:t>
      </w:r>
      <w:proofErr w:type="spellStart"/>
      <w:r>
        <w:rPr>
          <w:rStyle w:val="GreekQuote0"/>
        </w:rPr>
        <w:t>ρχον</w:t>
      </w:r>
      <w:proofErr w:type="spellEnd"/>
      <w:r>
        <w:t xml:space="preserve"> </w:t>
      </w:r>
      <w:proofErr w:type="spellStart"/>
      <w:r>
        <w:rPr>
          <w:rStyle w:val="GreekQuote0"/>
        </w:rPr>
        <w:t>ἀνέρχετ</w:t>
      </w:r>
      <w:proofErr w:type="spellEnd"/>
      <w:r>
        <w:rPr>
          <w:rStyle w:val="GreekQuote0"/>
        </w:rPr>
        <w:t>αι</w:t>
      </w:r>
      <w:r>
        <w:t xml:space="preserve"> 61 </w:t>
      </w:r>
      <w:r>
        <w:rPr>
          <w:rStyle w:val="GreekQuote0"/>
        </w:rPr>
        <w:t>π</w:t>
      </w:r>
      <w:proofErr w:type="spellStart"/>
      <w:r>
        <w:rPr>
          <w:rStyle w:val="GreekQuote0"/>
        </w:rPr>
        <w:t>όρος</w:t>
      </w:r>
      <w:proofErr w:type="spellEnd"/>
      <w:r>
        <w:t xml:space="preserve">, </w:t>
      </w:r>
      <w:r>
        <w:rPr>
          <w:rStyle w:val="GreekQuote0"/>
        </w:rPr>
        <w:t>π</w:t>
      </w:r>
      <w:proofErr w:type="spellStart"/>
      <w:r>
        <w:rPr>
          <w:rStyle w:val="GreekQuote0"/>
        </w:rPr>
        <w:t>ηγὴ</w:t>
      </w:r>
      <w:proofErr w:type="spellEnd"/>
      <w:r>
        <w:t xml:space="preserve">, </w:t>
      </w:r>
      <w:r>
        <w:rPr>
          <w:rStyle w:val="GreekQuote0"/>
        </w:rPr>
        <w:t>π</w:t>
      </w:r>
      <w:proofErr w:type="spellStart"/>
      <w:r>
        <w:rPr>
          <w:rStyle w:val="GreekQuote0"/>
        </w:rPr>
        <w:t>οτ</w:t>
      </w:r>
      <w:proofErr w:type="spellEnd"/>
      <w:r>
        <w:rPr>
          <w:rStyle w:val="GreekQuote0"/>
        </w:rPr>
        <w:t>α</w:t>
      </w:r>
      <w:proofErr w:type="spellStart"/>
      <w:r>
        <w:rPr>
          <w:rStyle w:val="GreekQuote0"/>
        </w:rPr>
        <w:t>μὸς</w:t>
      </w:r>
      <w:proofErr w:type="spellEnd"/>
      <w:r>
        <w:t xml:space="preserve">; 62 </w:t>
      </w:r>
      <w:proofErr w:type="spellStart"/>
      <w:r>
        <w:rPr>
          <w:rStyle w:val="GreekQuote0"/>
        </w:rPr>
        <w:t>τρισσοῖσι</w:t>
      </w:r>
      <w:proofErr w:type="spellEnd"/>
      <w:r>
        <w:t xml:space="preserve"> </w:t>
      </w:r>
      <w:proofErr w:type="spellStart"/>
      <w:r>
        <w:rPr>
          <w:rStyle w:val="GreekQuote0"/>
        </w:rPr>
        <w:t>τύ</w:t>
      </w:r>
      <w:proofErr w:type="spellEnd"/>
      <w:r>
        <w:rPr>
          <w:rStyle w:val="GreekQuote0"/>
        </w:rPr>
        <w:t>π</w:t>
      </w:r>
      <w:proofErr w:type="spellStart"/>
      <w:r>
        <w:rPr>
          <w:rStyle w:val="GreekQuote0"/>
        </w:rPr>
        <w:t>οισιν</w:t>
      </w:r>
      <w:proofErr w:type="spellEnd"/>
      <w:r>
        <w:t xml:space="preserve">; 82 </w:t>
      </w:r>
      <w:proofErr w:type="spellStart"/>
      <w:r>
        <w:rPr>
          <w:rStyle w:val="GreekQuote0"/>
        </w:rPr>
        <w:t>δῆρις</w:t>
      </w:r>
      <w:proofErr w:type="spellEnd"/>
      <w:r>
        <w:t xml:space="preserve"> </w:t>
      </w:r>
      <w:proofErr w:type="spellStart"/>
      <w:r>
        <w:rPr>
          <w:rStyle w:val="GreekQuote0"/>
        </w:rPr>
        <w:t>δὲ</w:t>
      </w:r>
      <w:proofErr w:type="spellEnd"/>
      <w:r>
        <w:t xml:space="preserve"> </w:t>
      </w:r>
      <w:proofErr w:type="spellStart"/>
      <w:r>
        <w:rPr>
          <w:rStyle w:val="GreekQuote0"/>
        </w:rPr>
        <w:t>διάστ</w:t>
      </w:r>
      <w:proofErr w:type="spellEnd"/>
      <w:r>
        <w:rPr>
          <w:rStyle w:val="GreekQuote0"/>
        </w:rPr>
        <w:t>α</w:t>
      </w:r>
      <w:proofErr w:type="spellStart"/>
      <w:r>
        <w:rPr>
          <w:rStyle w:val="GreekQuote0"/>
        </w:rPr>
        <w:t>σις</w:t>
      </w:r>
      <w:proofErr w:type="spellEnd"/>
      <w:r>
        <w:t xml:space="preserve">; </w:t>
      </w:r>
      <w:r>
        <w:rPr>
          <w:i/>
        </w:rPr>
        <w:t>DRS</w:t>
      </w:r>
      <w:r>
        <w:t xml:space="preserve"> 296 </w:t>
      </w:r>
      <w:proofErr w:type="spellStart"/>
      <w:r>
        <w:rPr>
          <w:rStyle w:val="GreekQuote0"/>
        </w:rPr>
        <w:t>ἐντὸς</w:t>
      </w:r>
      <w:proofErr w:type="spellEnd"/>
      <w:r>
        <w:t xml:space="preserve"> </w:t>
      </w:r>
      <w:proofErr w:type="spellStart"/>
      <w:r>
        <w:rPr>
          <w:rStyle w:val="GreekQuote0"/>
        </w:rPr>
        <w:t>ἔμεινε</w:t>
      </w:r>
      <w:proofErr w:type="spellEnd"/>
      <w:r>
        <w:t xml:space="preserve"> … </w:t>
      </w:r>
      <w:proofErr w:type="spellStart"/>
      <w:r>
        <w:rPr>
          <w:rStyle w:val="GreekQuote0"/>
        </w:rPr>
        <w:t>ἄλγος</w:t>
      </w:r>
      <w:proofErr w:type="spellEnd"/>
      <w:r>
        <w:t xml:space="preserve"> </w:t>
      </w:r>
      <w:proofErr w:type="spellStart"/>
      <w:r>
        <w:rPr>
          <w:rStyle w:val="GreekQuote0"/>
        </w:rPr>
        <w:t>ἄελ</w:t>
      </w:r>
      <w:proofErr w:type="spellEnd"/>
      <w:r>
        <w:rPr>
          <w:rStyle w:val="GreekQuote0"/>
        </w:rPr>
        <w:t>π</w:t>
      </w:r>
      <w:proofErr w:type="spellStart"/>
      <w:r>
        <w:rPr>
          <w:rStyle w:val="GreekQuote0"/>
        </w:rPr>
        <w:t>τον</w:t>
      </w:r>
      <w:proofErr w:type="spellEnd"/>
      <w:r>
        <w:t xml:space="preserve">; 299 </w:t>
      </w:r>
      <w:proofErr w:type="spellStart"/>
      <w:r>
        <w:rPr>
          <w:rStyle w:val="GreekQuote0"/>
        </w:rPr>
        <w:t>ἐξ</w:t>
      </w:r>
      <w:proofErr w:type="spellEnd"/>
      <w:r>
        <w:t xml:space="preserve"> </w:t>
      </w:r>
      <w:proofErr w:type="spellStart"/>
      <w:r>
        <w:rPr>
          <w:rStyle w:val="GreekQuote0"/>
        </w:rPr>
        <w:t>ἀχέων</w:t>
      </w:r>
      <w:proofErr w:type="spellEnd"/>
      <w:r>
        <w:t xml:space="preserve">, </w:t>
      </w:r>
      <w:r>
        <w:rPr>
          <w:rStyle w:val="GreekQuote0"/>
        </w:rPr>
        <w:t>ἀπὸ</w:t>
      </w:r>
      <w:r>
        <w:t xml:space="preserve"> </w:t>
      </w:r>
      <w:r>
        <w:rPr>
          <w:rStyle w:val="GreekQuote0"/>
        </w:rPr>
        <w:t>δ</w:t>
      </w:r>
      <w:r>
        <w:t xml:space="preserve">’ </w:t>
      </w:r>
      <w:proofErr w:type="spellStart"/>
      <w:r>
        <w:rPr>
          <w:rStyle w:val="GreekQuote0"/>
        </w:rPr>
        <w:t>ἄχθε</w:t>
      </w:r>
      <w:proofErr w:type="spellEnd"/>
      <w:r>
        <w:rPr>
          <w:rStyle w:val="GreekQuote0"/>
        </w:rPr>
        <w:t>α</w:t>
      </w:r>
      <w:r>
        <w:t xml:space="preserve">; 307 </w:t>
      </w:r>
      <w:proofErr w:type="spellStart"/>
      <w:r>
        <w:rPr>
          <w:rStyle w:val="GreekQuote0"/>
        </w:rPr>
        <w:t>τοιόνδε</w:t>
      </w:r>
      <w:proofErr w:type="spellEnd"/>
      <w:r>
        <w:t xml:space="preserve"> </w:t>
      </w:r>
      <w:proofErr w:type="spellStart"/>
      <w:r>
        <w:rPr>
          <w:rStyle w:val="GreekQuote0"/>
        </w:rPr>
        <w:t>τοσόνδε</w:t>
      </w:r>
      <w:proofErr w:type="spellEnd"/>
      <w:r>
        <w:t xml:space="preserve"> </w:t>
      </w:r>
      <w:proofErr w:type="spellStart"/>
      <w:r>
        <w:rPr>
          <w:rStyle w:val="GreekQuote0"/>
        </w:rPr>
        <w:t>τε</w:t>
      </w:r>
      <w:proofErr w:type="spellEnd"/>
      <w:r>
        <w:t xml:space="preserve"> </w:t>
      </w:r>
      <w:proofErr w:type="spellStart"/>
      <w:r>
        <w:rPr>
          <w:rStyle w:val="GreekQuote0"/>
        </w:rPr>
        <w:t>ἄλγος</w:t>
      </w:r>
      <w:proofErr w:type="spellEnd"/>
      <w:r>
        <w:t xml:space="preserve"> </w:t>
      </w:r>
      <w:proofErr w:type="spellStart"/>
      <w:r>
        <w:rPr>
          <w:rStyle w:val="GreekQuote0"/>
        </w:rPr>
        <w:t>ἀνέτλην</w:t>
      </w:r>
      <w:proofErr w:type="spellEnd"/>
      <w:r>
        <w:t xml:space="preserve">; 343 </w:t>
      </w:r>
      <w:r>
        <w:rPr>
          <w:rStyle w:val="GreekQuote0"/>
        </w:rPr>
        <w:t>καὶ</w:t>
      </w:r>
      <w:r>
        <w:t xml:space="preserve"> </w:t>
      </w:r>
      <w:proofErr w:type="spellStart"/>
      <w:r>
        <w:rPr>
          <w:rStyle w:val="GreekQuote0"/>
        </w:rPr>
        <w:t>κόσμου</w:t>
      </w:r>
      <w:proofErr w:type="spellEnd"/>
      <w:r>
        <w:t xml:space="preserve"> </w:t>
      </w:r>
      <w:proofErr w:type="spellStart"/>
      <w:r>
        <w:rPr>
          <w:rStyle w:val="GreekQuote0"/>
        </w:rPr>
        <w:t>κρ</w:t>
      </w:r>
      <w:proofErr w:type="spellEnd"/>
      <w:r>
        <w:rPr>
          <w:rStyle w:val="GreekQuote0"/>
        </w:rPr>
        <w:t>α</w:t>
      </w:r>
      <w:proofErr w:type="spellStart"/>
      <w:r>
        <w:rPr>
          <w:rStyle w:val="GreekQuote0"/>
        </w:rPr>
        <w:t>τεροῖο</w:t>
      </w:r>
      <w:proofErr w:type="spellEnd"/>
      <w:r>
        <w:t xml:space="preserve"> </w:t>
      </w:r>
      <w:r>
        <w:rPr>
          <w:rStyle w:val="GreekQuote0"/>
        </w:rPr>
        <w:t>λαβ</w:t>
      </w:r>
      <w:proofErr w:type="spellStart"/>
      <w:r>
        <w:rPr>
          <w:rStyle w:val="GreekQuote0"/>
        </w:rPr>
        <w:t>ὰς</w:t>
      </w:r>
      <w:proofErr w:type="spellEnd"/>
      <w:r>
        <w:t xml:space="preserve">, </w:t>
      </w:r>
      <w:r>
        <w:rPr>
          <w:rStyle w:val="GreekQuote0"/>
        </w:rPr>
        <w:t>καὶ</w:t>
      </w:r>
      <w:r>
        <w:t xml:space="preserve"> </w:t>
      </w:r>
      <w:proofErr w:type="spellStart"/>
      <w:r>
        <w:rPr>
          <w:rStyle w:val="GreekQuote0"/>
        </w:rPr>
        <w:t>χάσμ</w:t>
      </w:r>
      <w:proofErr w:type="spellEnd"/>
      <w:r>
        <w:rPr>
          <w:rStyle w:val="GreekQuote0"/>
        </w:rPr>
        <w:t>α</w:t>
      </w:r>
      <w:r>
        <w:t xml:space="preserve">; 355 </w:t>
      </w:r>
      <w:r>
        <w:rPr>
          <w:rStyle w:val="GreekQuote0"/>
        </w:rPr>
        <w:t>πα</w:t>
      </w:r>
      <w:proofErr w:type="spellStart"/>
      <w:r>
        <w:rPr>
          <w:rStyle w:val="GreekQuote0"/>
        </w:rPr>
        <w:t>ρεζόμενος</w:t>
      </w:r>
      <w:proofErr w:type="spellEnd"/>
      <w:r>
        <w:t xml:space="preserve"> </w:t>
      </w:r>
      <w:r>
        <w:rPr>
          <w:rStyle w:val="GreekQuote0"/>
        </w:rPr>
        <w:t>π</w:t>
      </w:r>
      <w:proofErr w:type="spellStart"/>
      <w:r>
        <w:rPr>
          <w:rStyle w:val="GreekQuote0"/>
        </w:rPr>
        <w:t>οτ</w:t>
      </w:r>
      <w:proofErr w:type="spellEnd"/>
      <w:r>
        <w:rPr>
          <w:rStyle w:val="GreekQuote0"/>
        </w:rPr>
        <w:t>α</w:t>
      </w:r>
      <w:proofErr w:type="spellStart"/>
      <w:r>
        <w:rPr>
          <w:rStyle w:val="GreekQuote0"/>
        </w:rPr>
        <w:t>μοῖο</w:t>
      </w:r>
      <w:proofErr w:type="spellEnd"/>
      <w:r>
        <w:t xml:space="preserve">; 356 </w:t>
      </w:r>
      <w:proofErr w:type="spellStart"/>
      <w:r>
        <w:rPr>
          <w:rStyle w:val="GreekQuote0"/>
        </w:rPr>
        <w:t>ᾨδῆς</w:t>
      </w:r>
      <w:proofErr w:type="spellEnd"/>
      <w:r>
        <w:t xml:space="preserve"> </w:t>
      </w:r>
      <w:proofErr w:type="spellStart"/>
      <w:r>
        <w:rPr>
          <w:rStyle w:val="GreekQuote0"/>
        </w:rPr>
        <w:t>ὄργ</w:t>
      </w:r>
      <w:proofErr w:type="spellEnd"/>
      <w:r>
        <w:rPr>
          <w:rStyle w:val="GreekQuote0"/>
        </w:rPr>
        <w:t>ανα</w:t>
      </w:r>
      <w:r>
        <w:t xml:space="preserve"> </w:t>
      </w:r>
      <w:r>
        <w:rPr>
          <w:rStyle w:val="GreekQuote0"/>
        </w:rPr>
        <w:t>π</w:t>
      </w:r>
      <w:proofErr w:type="spellStart"/>
      <w:r>
        <w:rPr>
          <w:rStyle w:val="GreekQuote0"/>
        </w:rPr>
        <w:t>άντ</w:t>
      </w:r>
      <w:proofErr w:type="spellEnd"/>
      <w:r>
        <w:rPr>
          <w:rStyle w:val="GreekQuote0"/>
        </w:rPr>
        <w:t>α</w:t>
      </w:r>
      <w:r>
        <w:t xml:space="preserve"> </w:t>
      </w:r>
      <w:r>
        <w:rPr>
          <w:rStyle w:val="GreekQuote0"/>
        </w:rPr>
        <w:t>παρα</w:t>
      </w:r>
      <w:proofErr w:type="spellStart"/>
      <w:r>
        <w:rPr>
          <w:rStyle w:val="GreekQuote0"/>
        </w:rPr>
        <w:t>κλίν</w:t>
      </w:r>
      <w:proofErr w:type="spellEnd"/>
      <w:r>
        <w:rPr>
          <w:rStyle w:val="GreekQuote0"/>
        </w:rPr>
        <w:t>ας</w:t>
      </w:r>
      <w:r>
        <w:t xml:space="preserve">; 377 </w:t>
      </w:r>
      <w:proofErr w:type="spellStart"/>
      <w:r>
        <w:rPr>
          <w:rStyle w:val="GreekQuote0"/>
        </w:rPr>
        <w:t>ἐσιδὼν</w:t>
      </w:r>
      <w:proofErr w:type="spellEnd"/>
      <w:r>
        <w:t xml:space="preserve"> </w:t>
      </w:r>
      <w:proofErr w:type="spellStart"/>
      <w:r>
        <w:rPr>
          <w:rStyle w:val="GreekQuote0"/>
        </w:rPr>
        <w:t>ἐλέηρεν</w:t>
      </w:r>
      <w:proofErr w:type="spellEnd"/>
      <w:r>
        <w:t xml:space="preserve">, </w:t>
      </w:r>
      <w:proofErr w:type="spellStart"/>
      <w:r>
        <w:rPr>
          <w:rStyle w:val="GreekQuote0"/>
        </w:rPr>
        <w:t>ὃν</w:t>
      </w:r>
      <w:proofErr w:type="spellEnd"/>
      <w:r>
        <w:t xml:space="preserve"> </w:t>
      </w:r>
      <w:proofErr w:type="spellStart"/>
      <w:r>
        <w:rPr>
          <w:rStyle w:val="GreekQuote0"/>
        </w:rPr>
        <w:t>οὐκ</w:t>
      </w:r>
      <w:proofErr w:type="spellEnd"/>
      <w:r>
        <w:t xml:space="preserve"> </w:t>
      </w:r>
      <w:proofErr w:type="spellStart"/>
      <w:r>
        <w:rPr>
          <w:rStyle w:val="GreekQuote0"/>
        </w:rPr>
        <w:t>ἐλέηρ</w:t>
      </w:r>
      <w:proofErr w:type="spellEnd"/>
      <w:r>
        <w:rPr>
          <w:rStyle w:val="GreekQuote0"/>
        </w:rPr>
        <w:t>αν</w:t>
      </w:r>
      <w:r>
        <w:t xml:space="preserve"> 382 </w:t>
      </w:r>
      <w:proofErr w:type="spellStart"/>
      <w:r>
        <w:rPr>
          <w:rStyle w:val="GreekQuote0"/>
        </w:rPr>
        <w:t>κεδνῆς</w:t>
      </w:r>
      <w:proofErr w:type="spellEnd"/>
      <w:r>
        <w:t xml:space="preserve"> </w:t>
      </w:r>
      <w:r>
        <w:rPr>
          <w:rStyle w:val="GreekQuote0"/>
        </w:rPr>
        <w:t>καταβ</w:t>
      </w:r>
      <w:proofErr w:type="spellStart"/>
      <w:r>
        <w:rPr>
          <w:rStyle w:val="GreekQuote0"/>
        </w:rPr>
        <w:t>άντ</w:t>
      </w:r>
      <w:proofErr w:type="spellEnd"/>
      <w:r>
        <w:rPr>
          <w:rStyle w:val="GreekQuote0"/>
        </w:rPr>
        <w:t>α</w:t>
      </w:r>
      <w:r>
        <w:t xml:space="preserve">; 389 </w:t>
      </w:r>
      <w:r>
        <w:rPr>
          <w:rStyle w:val="GreekQuote0"/>
        </w:rPr>
        <w:t>π</w:t>
      </w:r>
      <w:proofErr w:type="spellStart"/>
      <w:r>
        <w:rPr>
          <w:rStyle w:val="GreekQuote0"/>
        </w:rPr>
        <w:t>έμ</w:t>
      </w:r>
      <w:proofErr w:type="spellEnd"/>
      <w:r>
        <w:rPr>
          <w:rStyle w:val="GreekQuote0"/>
        </w:rPr>
        <w:t>π</w:t>
      </w:r>
      <w:proofErr w:type="spellStart"/>
      <w:r>
        <w:rPr>
          <w:rStyle w:val="GreekQuote0"/>
        </w:rPr>
        <w:t>οις</w:t>
      </w:r>
      <w:proofErr w:type="spellEnd"/>
      <w:r>
        <w:t xml:space="preserve"> </w:t>
      </w:r>
      <w:r>
        <w:rPr>
          <w:rStyle w:val="GreekQuote0"/>
        </w:rPr>
        <w:t>π</w:t>
      </w:r>
      <w:proofErr w:type="spellStart"/>
      <w:r>
        <w:rPr>
          <w:rStyle w:val="GreekQuote0"/>
        </w:rPr>
        <w:t>όλιν</w:t>
      </w:r>
      <w:proofErr w:type="spellEnd"/>
      <w:r>
        <w:t>.</w:t>
      </w:r>
    </w:p>
  </w:footnote>
  <w:footnote w:id="321">
    <w:p w:rsidR="003F6DF6" w:rsidRDefault="003F6DF6">
      <w:pPr>
        <w:pStyle w:val="FootnoteText"/>
      </w:pPr>
      <w:r>
        <w:rPr>
          <w:rStyle w:val="FootnoteReference"/>
        </w:rPr>
        <w:footnoteRef/>
      </w:r>
      <w:r>
        <w:t xml:space="preserve"> Harder 2012 44 observes that the repetition of words in the </w:t>
      </w:r>
      <w:proofErr w:type="spellStart"/>
      <w:r>
        <w:rPr>
          <w:i/>
        </w:rPr>
        <w:t>Aetia</w:t>
      </w:r>
      <w:proofErr w:type="spellEnd"/>
      <w:r>
        <w:t xml:space="preserve"> is rare, though she points to </w:t>
      </w:r>
      <w:proofErr w:type="spellStart"/>
      <w:r>
        <w:t>fr.</w:t>
      </w:r>
      <w:proofErr w:type="spellEnd"/>
      <w:r>
        <w:t xml:space="preserve"> 1.33 (</w:t>
      </w:r>
      <w:proofErr w:type="spellStart"/>
      <w:r>
        <w:rPr>
          <w:rStyle w:val="GreekQuote0"/>
        </w:rPr>
        <w:t>ἵν</w:t>
      </w:r>
      <w:proofErr w:type="spellEnd"/>
      <w:r>
        <w:rPr>
          <w:rStyle w:val="GreekQuote0"/>
        </w:rPr>
        <w:t>α</w:t>
      </w:r>
      <w:r>
        <w:t xml:space="preserve"> </w:t>
      </w:r>
      <w:proofErr w:type="spellStart"/>
      <w:r>
        <w:rPr>
          <w:rStyle w:val="GreekQuote0"/>
        </w:rPr>
        <w:t>γῆρ</w:t>
      </w:r>
      <w:proofErr w:type="spellEnd"/>
      <w:r>
        <w:rPr>
          <w:rStyle w:val="GreekQuote0"/>
        </w:rPr>
        <w:t>ας</w:t>
      </w:r>
      <w:r>
        <w:t xml:space="preserve"> </w:t>
      </w:r>
      <w:proofErr w:type="spellStart"/>
      <w:r>
        <w:rPr>
          <w:rStyle w:val="GreekQuote0"/>
        </w:rPr>
        <w:t>ἵν</w:t>
      </w:r>
      <w:proofErr w:type="spellEnd"/>
      <w:r>
        <w:rPr>
          <w:rStyle w:val="GreekQuote0"/>
        </w:rPr>
        <w:t>α</w:t>
      </w:r>
      <w:r>
        <w:t xml:space="preserve"> </w:t>
      </w:r>
      <w:proofErr w:type="spellStart"/>
      <w:r>
        <w:rPr>
          <w:rStyle w:val="GreekQuote0"/>
        </w:rPr>
        <w:t>δρόσον</w:t>
      </w:r>
      <w:proofErr w:type="spellEnd"/>
      <w:r>
        <w:t xml:space="preserve">) and 25.1 </w:t>
      </w:r>
      <w:proofErr w:type="spellStart"/>
      <w:r>
        <w:rPr>
          <w:rStyle w:val="GreekQuote0"/>
        </w:rPr>
        <w:t>ἄρνες</w:t>
      </w:r>
      <w:proofErr w:type="spellEnd"/>
      <w:r>
        <w:t xml:space="preserve"> </w:t>
      </w:r>
      <w:proofErr w:type="spellStart"/>
      <w:r>
        <w:rPr>
          <w:rStyle w:val="GreekQuote0"/>
        </w:rPr>
        <w:t>τοι</w:t>
      </w:r>
      <w:proofErr w:type="spellEnd"/>
      <w:r>
        <w:t xml:space="preserve"> </w:t>
      </w:r>
      <w:proofErr w:type="spellStart"/>
      <w:r>
        <w:rPr>
          <w:rStyle w:val="GreekQuote0"/>
        </w:rPr>
        <w:t>φίλε</w:t>
      </w:r>
      <w:proofErr w:type="spellEnd"/>
      <w:r>
        <w:t xml:space="preserve"> </w:t>
      </w:r>
      <w:proofErr w:type="spellStart"/>
      <w:r>
        <w:rPr>
          <w:rStyle w:val="GreekQuote0"/>
        </w:rPr>
        <w:t>κοῦρε</w:t>
      </w:r>
      <w:proofErr w:type="spellEnd"/>
      <w:r>
        <w:t xml:space="preserve">… </w:t>
      </w:r>
      <w:proofErr w:type="spellStart"/>
      <w:r>
        <w:rPr>
          <w:rStyle w:val="GreekQuote0"/>
        </w:rPr>
        <w:t>ἄρνες</w:t>
      </w:r>
      <w:proofErr w:type="spellEnd"/>
      <w:r>
        <w:t xml:space="preserve">) as counter-examples. Callimachus, however, is quite fond of the device in the </w:t>
      </w:r>
      <w:r>
        <w:rPr>
          <w:i/>
        </w:rPr>
        <w:t>Hymns</w:t>
      </w:r>
      <w:r>
        <w:t xml:space="preserve">. For just a few examples, consider </w:t>
      </w:r>
      <w:proofErr w:type="spellStart"/>
      <w:r>
        <w:rPr>
          <w:rStyle w:val="GreekQuote0"/>
        </w:rPr>
        <w:t>Ζεῦ</w:t>
      </w:r>
      <w:proofErr w:type="spellEnd"/>
      <w:r>
        <w:t xml:space="preserve"> </w:t>
      </w:r>
      <w:proofErr w:type="spellStart"/>
      <w:r>
        <w:rPr>
          <w:rStyle w:val="GreekQuote0"/>
        </w:rPr>
        <w:t>σε</w:t>
      </w:r>
      <w:proofErr w:type="spellEnd"/>
      <w:r>
        <w:t>…</w:t>
      </w:r>
      <w:proofErr w:type="spellStart"/>
      <w:r>
        <w:rPr>
          <w:rStyle w:val="GreekQuote0"/>
        </w:rPr>
        <w:t>Ζεῦ</w:t>
      </w:r>
      <w:proofErr w:type="spellEnd"/>
      <w:r>
        <w:t xml:space="preserve"> </w:t>
      </w:r>
      <w:proofErr w:type="spellStart"/>
      <w:r>
        <w:rPr>
          <w:rStyle w:val="GreekQuote0"/>
        </w:rPr>
        <w:t>σε</w:t>
      </w:r>
      <w:proofErr w:type="spellEnd"/>
      <w:r>
        <w:t xml:space="preserve"> (6–7), </w:t>
      </w:r>
      <w:proofErr w:type="spellStart"/>
      <w:r>
        <w:rPr>
          <w:rStyle w:val="GreekQuote0"/>
        </w:rPr>
        <w:t>Κρῆτες</w:t>
      </w:r>
      <w:proofErr w:type="spellEnd"/>
      <w:r>
        <w:t xml:space="preserve">… </w:t>
      </w:r>
      <w:proofErr w:type="spellStart"/>
      <w:r>
        <w:rPr>
          <w:rStyle w:val="GreekQuote0"/>
        </w:rPr>
        <w:t>Κρῆτες</w:t>
      </w:r>
      <w:proofErr w:type="spellEnd"/>
      <w:r>
        <w:t xml:space="preserve"> (8–9), </w:t>
      </w:r>
      <w:r>
        <w:rPr>
          <w:rStyle w:val="GreekQuote0"/>
        </w:rPr>
        <w:t>π</w:t>
      </w:r>
      <w:proofErr w:type="spellStart"/>
      <w:r>
        <w:rPr>
          <w:rStyle w:val="GreekQuote0"/>
        </w:rPr>
        <w:t>ολλὰς</w:t>
      </w:r>
      <w:proofErr w:type="spellEnd"/>
      <w:r>
        <w:t xml:space="preserve">… </w:t>
      </w:r>
      <w:r>
        <w:rPr>
          <w:rStyle w:val="GreekQuote0"/>
        </w:rPr>
        <w:t>π</w:t>
      </w:r>
      <w:proofErr w:type="spellStart"/>
      <w:r>
        <w:rPr>
          <w:rStyle w:val="GreekQuote0"/>
        </w:rPr>
        <w:t>ολλὰς</w:t>
      </w:r>
      <w:proofErr w:type="spellEnd"/>
      <w:r>
        <w:t xml:space="preserve">… </w:t>
      </w:r>
      <w:r>
        <w:rPr>
          <w:rStyle w:val="GreekQuote0"/>
        </w:rPr>
        <w:t>π</w:t>
      </w:r>
      <w:proofErr w:type="spellStart"/>
      <w:r>
        <w:rPr>
          <w:rStyle w:val="GreekQuote0"/>
        </w:rPr>
        <w:t>ολλὰ</w:t>
      </w:r>
      <w:proofErr w:type="spellEnd"/>
      <w:r>
        <w:t xml:space="preserve"> (22–24), </w:t>
      </w:r>
      <w:r>
        <w:rPr>
          <w:rStyle w:val="GreekQuote0"/>
        </w:rPr>
        <w:t>κα</w:t>
      </w:r>
      <w:proofErr w:type="spellStart"/>
      <w:r>
        <w:rPr>
          <w:rStyle w:val="GreekQuote0"/>
        </w:rPr>
        <w:t>λὰ</w:t>
      </w:r>
      <w:proofErr w:type="spellEnd"/>
      <w:r>
        <w:t xml:space="preserve"> </w:t>
      </w:r>
      <w:proofErr w:type="spellStart"/>
      <w:r>
        <w:rPr>
          <w:rStyle w:val="GreekQuote0"/>
        </w:rPr>
        <w:t>μὲν</w:t>
      </w:r>
      <w:proofErr w:type="spellEnd"/>
      <w:r>
        <w:t xml:space="preserve">… </w:t>
      </w:r>
      <w:r>
        <w:rPr>
          <w:rStyle w:val="GreekQuote0"/>
        </w:rPr>
        <w:t>κα</w:t>
      </w:r>
      <w:proofErr w:type="spellStart"/>
      <w:r>
        <w:rPr>
          <w:rStyle w:val="GreekQuote0"/>
        </w:rPr>
        <w:t>λὰ</w:t>
      </w:r>
      <w:proofErr w:type="spellEnd"/>
      <w:r>
        <w:t xml:space="preserve"> </w:t>
      </w:r>
      <w:proofErr w:type="spellStart"/>
      <w:r>
        <w:rPr>
          <w:rStyle w:val="GreekQuote0"/>
        </w:rPr>
        <w:t>δ</w:t>
      </w:r>
      <w:r>
        <w:t>’</w:t>
      </w:r>
      <w:r>
        <w:rPr>
          <w:rStyle w:val="GreekQuote0"/>
        </w:rPr>
        <w:t>ἔτρ</w:t>
      </w:r>
      <w:proofErr w:type="spellEnd"/>
      <w:r>
        <w:rPr>
          <w:rStyle w:val="GreekQuote0"/>
        </w:rPr>
        <w:t>α</w:t>
      </w:r>
      <w:proofErr w:type="spellStart"/>
      <w:r>
        <w:rPr>
          <w:rStyle w:val="GreekQuote0"/>
        </w:rPr>
        <w:t>φες</w:t>
      </w:r>
      <w:proofErr w:type="spellEnd"/>
      <w:r>
        <w:t xml:space="preserve"> (55), </w:t>
      </w:r>
      <w:proofErr w:type="spellStart"/>
      <w:r>
        <w:rPr>
          <w:rStyle w:val="GreekQuote0"/>
        </w:rPr>
        <w:t>ἐν</w:t>
      </w:r>
      <w:proofErr w:type="spellEnd"/>
      <w:r>
        <w:t xml:space="preserve"> </w:t>
      </w:r>
      <w:proofErr w:type="spellStart"/>
      <w:r>
        <w:rPr>
          <w:rStyle w:val="GreekQuote0"/>
        </w:rPr>
        <w:t>δὲ</w:t>
      </w:r>
      <w:proofErr w:type="spellEnd"/>
      <w:r>
        <w:t xml:space="preserve"> … </w:t>
      </w:r>
      <w:proofErr w:type="spellStart"/>
      <w:r>
        <w:rPr>
          <w:rStyle w:val="GreekQuote0"/>
        </w:rPr>
        <w:t>ἐν</w:t>
      </w:r>
      <w:proofErr w:type="spellEnd"/>
      <w:r>
        <w:t xml:space="preserve"> </w:t>
      </w:r>
      <w:r>
        <w:rPr>
          <w:rStyle w:val="GreekQuote0"/>
        </w:rPr>
        <w:t>δ</w:t>
      </w:r>
      <w:r>
        <w:t xml:space="preserve">’ (84), </w:t>
      </w:r>
      <w:proofErr w:type="spellStart"/>
      <w:r>
        <w:rPr>
          <w:rStyle w:val="GreekQuote0"/>
        </w:rPr>
        <w:t>ἑσ</w:t>
      </w:r>
      <w:proofErr w:type="spellEnd"/>
      <w:r>
        <w:rPr>
          <w:rStyle w:val="GreekQuote0"/>
        </w:rPr>
        <w:t>π</w:t>
      </w:r>
      <w:proofErr w:type="spellStart"/>
      <w:r>
        <w:rPr>
          <w:rStyle w:val="GreekQuote0"/>
        </w:rPr>
        <w:t>έριος</w:t>
      </w:r>
      <w:proofErr w:type="spellEnd"/>
      <w:r>
        <w:t xml:space="preserve">… </w:t>
      </w:r>
      <w:proofErr w:type="spellStart"/>
      <w:r>
        <w:rPr>
          <w:rStyle w:val="GreekQuote0"/>
        </w:rPr>
        <w:t>ἑσ</w:t>
      </w:r>
      <w:proofErr w:type="spellEnd"/>
      <w:r>
        <w:rPr>
          <w:rStyle w:val="GreekQuote0"/>
        </w:rPr>
        <w:t>π</w:t>
      </w:r>
      <w:proofErr w:type="spellStart"/>
      <w:r>
        <w:rPr>
          <w:rStyle w:val="GreekQuote0"/>
        </w:rPr>
        <w:t>έριος</w:t>
      </w:r>
      <w:proofErr w:type="spellEnd"/>
      <w:r>
        <w:t xml:space="preserve"> (87–88, combined with homoeoteleuton). He even creates near </w:t>
      </w:r>
      <w:proofErr w:type="spellStart"/>
      <w:r>
        <w:t>anaphorae</w:t>
      </w:r>
      <w:proofErr w:type="spellEnd"/>
      <w:r>
        <w:t xml:space="preserve">, such as when line 72 begins with the conjunction </w:t>
      </w:r>
      <w:proofErr w:type="spellStart"/>
      <w:r>
        <w:rPr>
          <w:rStyle w:val="GreekQuote0"/>
        </w:rPr>
        <w:t>ἀλλὰ</w:t>
      </w:r>
      <w:proofErr w:type="spellEnd"/>
      <w:r>
        <w:t xml:space="preserve"> and the following line begins with the adjective </w:t>
      </w:r>
      <w:proofErr w:type="spellStart"/>
      <w:r>
        <w:rPr>
          <w:rStyle w:val="GreekQuote0"/>
        </w:rPr>
        <w:t>ἄλλ</w:t>
      </w:r>
      <w:proofErr w:type="spellEnd"/>
      <w:r>
        <w:rPr>
          <w:rStyle w:val="GreekQuote0"/>
        </w:rPr>
        <w:t>α</w:t>
      </w:r>
      <w:r>
        <w:t>. For a more extensive list, see Lapp 1965 54ff.</w:t>
      </w:r>
    </w:p>
  </w:footnote>
  <w:footnote w:id="322">
    <w:p w:rsidR="003F6DF6" w:rsidRDefault="003F6DF6">
      <w:pPr>
        <w:pStyle w:val="FootnoteText"/>
      </w:pPr>
      <w:r>
        <w:rPr>
          <w:rStyle w:val="FootnoteReference"/>
        </w:rPr>
        <w:footnoteRef/>
      </w:r>
      <w:r>
        <w:t xml:space="preserve"> </w:t>
      </w:r>
      <w:proofErr w:type="spellStart"/>
      <w:r>
        <w:rPr>
          <w:rStyle w:val="GreekQuote0"/>
        </w:rPr>
        <w:t>Εἷς</w:t>
      </w:r>
      <w:proofErr w:type="spellEnd"/>
      <w:r>
        <w:t xml:space="preserve"> </w:t>
      </w:r>
      <w:proofErr w:type="spellStart"/>
      <w:r>
        <w:rPr>
          <w:rStyle w:val="GreekQuote0"/>
        </w:rPr>
        <w:t>Θεός</w:t>
      </w:r>
      <w:proofErr w:type="spellEnd"/>
      <w:r>
        <w:t xml:space="preserve"> </w:t>
      </w:r>
      <w:proofErr w:type="spellStart"/>
      <w:r>
        <w:rPr>
          <w:rStyle w:val="GreekQuote0"/>
        </w:rPr>
        <w:t>ἐστιν</w:t>
      </w:r>
      <w:proofErr w:type="spellEnd"/>
      <w:r>
        <w:t xml:space="preserve"> </w:t>
      </w:r>
      <w:proofErr w:type="spellStart"/>
      <w:r>
        <w:rPr>
          <w:rStyle w:val="GreekQuote0"/>
        </w:rPr>
        <w:t>ἕκ</w:t>
      </w:r>
      <w:proofErr w:type="spellEnd"/>
      <w:r>
        <w:rPr>
          <w:rStyle w:val="GreekQuote0"/>
        </w:rPr>
        <w:t>α</w:t>
      </w:r>
      <w:proofErr w:type="spellStart"/>
      <w:r>
        <w:rPr>
          <w:rStyle w:val="GreekQuote0"/>
        </w:rPr>
        <w:t>στον</w:t>
      </w:r>
      <w:proofErr w:type="spellEnd"/>
      <w:r>
        <w:t xml:space="preserve">, </w:t>
      </w:r>
      <w:r>
        <w:rPr>
          <w:rStyle w:val="GreekQuote0"/>
        </w:rPr>
        <w:t>ἐπ</w:t>
      </w:r>
      <w:proofErr w:type="spellStart"/>
      <w:r>
        <w:rPr>
          <w:rStyle w:val="GreekQuote0"/>
        </w:rPr>
        <w:t>ὴν</w:t>
      </w:r>
      <w:proofErr w:type="spellEnd"/>
      <w:r>
        <w:t xml:space="preserve"> </w:t>
      </w:r>
      <w:proofErr w:type="spellStart"/>
      <w:r>
        <w:rPr>
          <w:rStyle w:val="GreekQuote0"/>
        </w:rPr>
        <w:t>μόνον</w:t>
      </w:r>
      <w:proofErr w:type="spellEnd"/>
      <w:r>
        <w:t xml:space="preserve"> </w:t>
      </w:r>
      <w:proofErr w:type="spellStart"/>
      <w:r>
        <w:rPr>
          <w:rStyle w:val="GreekQuote0"/>
        </w:rPr>
        <w:t>ἐξ</w:t>
      </w:r>
      <w:proofErr w:type="spellEnd"/>
      <w:r>
        <w:rPr>
          <w:rStyle w:val="GreekQuote0"/>
        </w:rPr>
        <w:t>α</w:t>
      </w:r>
      <w:proofErr w:type="spellStart"/>
      <w:r>
        <w:rPr>
          <w:rStyle w:val="GreekQuote0"/>
        </w:rPr>
        <w:t>γορεύῃς</w:t>
      </w:r>
      <w:proofErr w:type="spellEnd"/>
      <w:r>
        <w:t xml:space="preserve">. / </w:t>
      </w:r>
      <w:proofErr w:type="spellStart"/>
      <w:r>
        <w:rPr>
          <w:rStyle w:val="GreekQuote0"/>
        </w:rPr>
        <w:t>εἷς</w:t>
      </w:r>
      <w:proofErr w:type="spellEnd"/>
      <w:r>
        <w:t xml:space="preserve"> </w:t>
      </w:r>
      <w:proofErr w:type="spellStart"/>
      <w:r>
        <w:rPr>
          <w:rStyle w:val="GreekQuote0"/>
        </w:rPr>
        <w:t>Θεὸς</w:t>
      </w:r>
      <w:proofErr w:type="spellEnd"/>
      <w:r>
        <w:t xml:space="preserve"> </w:t>
      </w:r>
      <w:r>
        <w:rPr>
          <w:rStyle w:val="GreekQuote0"/>
        </w:rPr>
        <w:t>α</w:t>
      </w:r>
      <w:proofErr w:type="spellStart"/>
      <w:r>
        <w:rPr>
          <w:rStyle w:val="GreekQuote0"/>
        </w:rPr>
        <w:t>ὖθις</w:t>
      </w:r>
      <w:proofErr w:type="spellEnd"/>
      <w:r>
        <w:t xml:space="preserve"> </w:t>
      </w:r>
      <w:proofErr w:type="spellStart"/>
      <w:r>
        <w:rPr>
          <w:rStyle w:val="GreekQuote0"/>
        </w:rPr>
        <w:t>ἄν</w:t>
      </w:r>
      <w:proofErr w:type="spellEnd"/>
      <w:r>
        <w:rPr>
          <w:rStyle w:val="GreekQuote0"/>
        </w:rPr>
        <w:t>α</w:t>
      </w:r>
      <w:proofErr w:type="spellStart"/>
      <w:r>
        <w:rPr>
          <w:rStyle w:val="GreekQuote0"/>
        </w:rPr>
        <w:t>ρχος</w:t>
      </w:r>
      <w:proofErr w:type="spellEnd"/>
      <w:r>
        <w:t xml:space="preserve">, </w:t>
      </w:r>
      <w:proofErr w:type="spellStart"/>
      <w:r>
        <w:rPr>
          <w:rStyle w:val="GreekQuote0"/>
        </w:rPr>
        <w:t>ὅθεν</w:t>
      </w:r>
      <w:proofErr w:type="spellEnd"/>
      <w:r>
        <w:t xml:space="preserve"> </w:t>
      </w:r>
      <w:r>
        <w:rPr>
          <w:rStyle w:val="GreekQuote0"/>
        </w:rPr>
        <w:t>π</w:t>
      </w:r>
      <w:proofErr w:type="spellStart"/>
      <w:r>
        <w:rPr>
          <w:rStyle w:val="GreekQuote0"/>
        </w:rPr>
        <w:t>λοῦτος</w:t>
      </w:r>
      <w:proofErr w:type="spellEnd"/>
      <w:r>
        <w:t xml:space="preserve"> </w:t>
      </w:r>
      <w:proofErr w:type="spellStart"/>
      <w:r>
        <w:rPr>
          <w:rStyle w:val="GreekQuote0"/>
        </w:rPr>
        <w:t>θεότητος</w:t>
      </w:r>
      <w:proofErr w:type="spellEnd"/>
      <w:r>
        <w:t xml:space="preserve"> (“Each is the one God, since you address them as only one; and again, the one god is without beginning; from him is the wealth of the godhead.”)</w:t>
      </w:r>
    </w:p>
  </w:footnote>
  <w:footnote w:id="323">
    <w:p w:rsidR="003F6DF6" w:rsidRDefault="003F6DF6">
      <w:pPr>
        <w:pStyle w:val="FootnoteText"/>
      </w:pPr>
      <w:r>
        <w:rPr>
          <w:rStyle w:val="FootnoteReference"/>
        </w:rPr>
        <w:footnoteRef/>
      </w:r>
      <w:r>
        <w:t xml:space="preserve"> </w:t>
      </w:r>
      <w:r>
        <w:rPr>
          <w:i/>
        </w:rPr>
        <w:t>Poem. arc.</w:t>
      </w:r>
      <w:r>
        <w:t xml:space="preserve"> 3.4 </w:t>
      </w:r>
      <w:proofErr w:type="spellStart"/>
      <w:r>
        <w:rPr>
          <w:rStyle w:val="GreekQuote0"/>
        </w:rPr>
        <w:t>ὅς</w:t>
      </w:r>
      <w:proofErr w:type="spellEnd"/>
      <w:r>
        <w:t xml:space="preserve">… </w:t>
      </w:r>
      <w:proofErr w:type="spellStart"/>
      <w:r>
        <w:rPr>
          <w:rStyle w:val="GreekQuote0"/>
        </w:rPr>
        <w:t>ὅς</w:t>
      </w:r>
      <w:proofErr w:type="spellEnd"/>
      <w:r>
        <w:t xml:space="preserve">, 47 </w:t>
      </w:r>
      <w:proofErr w:type="spellStart"/>
      <w:r>
        <w:rPr>
          <w:rStyle w:val="GreekQuote0"/>
        </w:rPr>
        <w:t>οὐ</w:t>
      </w:r>
      <w:proofErr w:type="spellEnd"/>
      <w:r>
        <w:t xml:space="preserve">… </w:t>
      </w:r>
      <w:proofErr w:type="spellStart"/>
      <w:r>
        <w:rPr>
          <w:rStyle w:val="GreekQuote0"/>
        </w:rPr>
        <w:t>οὐ</w:t>
      </w:r>
      <w:proofErr w:type="spellEnd"/>
      <w:r>
        <w:t xml:space="preserve">, 60 </w:t>
      </w:r>
      <w:proofErr w:type="spellStart"/>
      <w:r>
        <w:rPr>
          <w:rStyle w:val="GreekQuote0"/>
        </w:rPr>
        <w:t>ἐκ</w:t>
      </w:r>
      <w:proofErr w:type="spellEnd"/>
      <w:r>
        <w:t xml:space="preserve"> </w:t>
      </w:r>
      <w:proofErr w:type="spellStart"/>
      <w:r>
        <w:rPr>
          <w:rStyle w:val="GreekQuote0"/>
        </w:rPr>
        <w:t>μονάδος</w:t>
      </w:r>
      <w:proofErr w:type="spellEnd"/>
      <w:r>
        <w:t xml:space="preserve"> … </w:t>
      </w:r>
      <w:r>
        <w:rPr>
          <w:rStyle w:val="GreekQuote0"/>
        </w:rPr>
        <w:t>καὶ</w:t>
      </w:r>
      <w:r>
        <w:t xml:space="preserve"> </w:t>
      </w:r>
      <w:proofErr w:type="spellStart"/>
      <w:r>
        <w:rPr>
          <w:rStyle w:val="GreekQuote0"/>
        </w:rPr>
        <w:t>ἐκ</w:t>
      </w:r>
      <w:proofErr w:type="spellEnd"/>
      <w:r>
        <w:t xml:space="preserve"> </w:t>
      </w:r>
      <w:proofErr w:type="spellStart"/>
      <w:proofErr w:type="gramStart"/>
      <w:r>
        <w:rPr>
          <w:rStyle w:val="GreekQuote0"/>
        </w:rPr>
        <w:t>Τριάδος</w:t>
      </w:r>
      <w:proofErr w:type="spellEnd"/>
      <w:r>
        <w:t xml:space="preserve"> ,</w:t>
      </w:r>
      <w:proofErr w:type="gramEnd"/>
      <w:r>
        <w:t xml:space="preserve"> 72–73 </w:t>
      </w:r>
      <w:proofErr w:type="spellStart"/>
      <w:r>
        <w:rPr>
          <w:rStyle w:val="GreekQuote0"/>
        </w:rPr>
        <w:t>οὔτε</w:t>
      </w:r>
      <w:proofErr w:type="spellEnd"/>
      <w:r>
        <w:t xml:space="preserve">… </w:t>
      </w:r>
      <w:r>
        <w:rPr>
          <w:rStyle w:val="GreekQuote0"/>
        </w:rPr>
        <w:t>ἐπ</w:t>
      </w:r>
      <w:proofErr w:type="spellStart"/>
      <w:r>
        <w:rPr>
          <w:rStyle w:val="GreekQuote0"/>
        </w:rPr>
        <w:t>εὶ</w:t>
      </w:r>
      <w:proofErr w:type="spellEnd"/>
      <w:r>
        <w:t xml:space="preserve">, 75–76 </w:t>
      </w:r>
      <w:proofErr w:type="spellStart"/>
      <w:r>
        <w:rPr>
          <w:rStyle w:val="GreekQuote0"/>
        </w:rPr>
        <w:t>εἷς</w:t>
      </w:r>
      <w:proofErr w:type="spellEnd"/>
      <w:r>
        <w:t xml:space="preserve"> </w:t>
      </w:r>
      <w:proofErr w:type="spellStart"/>
      <w:r>
        <w:rPr>
          <w:rStyle w:val="GreekQuote0"/>
        </w:rPr>
        <w:t>θεός</w:t>
      </w:r>
      <w:proofErr w:type="spellEnd"/>
      <w:r>
        <w:t xml:space="preserve">… </w:t>
      </w:r>
      <w:proofErr w:type="spellStart"/>
      <w:r>
        <w:rPr>
          <w:rStyle w:val="GreekQuote0"/>
        </w:rPr>
        <w:t>εἷς</w:t>
      </w:r>
      <w:proofErr w:type="spellEnd"/>
      <w:r>
        <w:t xml:space="preserve"> </w:t>
      </w:r>
      <w:proofErr w:type="spellStart"/>
      <w:r>
        <w:rPr>
          <w:rStyle w:val="GreekQuote0"/>
        </w:rPr>
        <w:t>θεὸς</w:t>
      </w:r>
      <w:proofErr w:type="spellEnd"/>
      <w:r>
        <w:t xml:space="preserve">, 87–88 </w:t>
      </w:r>
      <w:proofErr w:type="spellStart"/>
      <w:r>
        <w:rPr>
          <w:rStyle w:val="GreekQuote0"/>
        </w:rPr>
        <w:t>ἓν</w:t>
      </w:r>
      <w:proofErr w:type="spellEnd"/>
      <w:r>
        <w:t xml:space="preserve"> </w:t>
      </w:r>
      <w:proofErr w:type="spellStart"/>
      <w:r>
        <w:rPr>
          <w:rStyle w:val="GreekQuote0"/>
        </w:rPr>
        <w:t>μὲν</w:t>
      </w:r>
      <w:proofErr w:type="spellEnd"/>
      <w:r>
        <w:t xml:space="preserve"> … </w:t>
      </w:r>
      <w:proofErr w:type="spellStart"/>
      <w:r>
        <w:rPr>
          <w:rStyle w:val="GreekQuote0"/>
        </w:rPr>
        <w:t>ἓν</w:t>
      </w:r>
      <w:proofErr w:type="spellEnd"/>
      <w:r>
        <w:t xml:space="preserve"> </w:t>
      </w:r>
      <w:proofErr w:type="spellStart"/>
      <w:r>
        <w:rPr>
          <w:rStyle w:val="GreekQuote0"/>
        </w:rPr>
        <w:t>δὲ</w:t>
      </w:r>
      <w:proofErr w:type="spellEnd"/>
      <w:r>
        <w:t xml:space="preserve"> … </w:t>
      </w:r>
      <w:proofErr w:type="spellStart"/>
      <w:r>
        <w:rPr>
          <w:rStyle w:val="GreekQuote0"/>
        </w:rPr>
        <w:t>ἓν</w:t>
      </w:r>
      <w:proofErr w:type="spellEnd"/>
      <w:r>
        <w:t xml:space="preserve"> </w:t>
      </w:r>
      <w:proofErr w:type="spellStart"/>
      <w:r>
        <w:rPr>
          <w:rStyle w:val="GreekQuote0"/>
        </w:rPr>
        <w:t>κλέος</w:t>
      </w:r>
      <w:proofErr w:type="spellEnd"/>
      <w:r>
        <w:t xml:space="preserve">, </w:t>
      </w:r>
      <w:proofErr w:type="spellStart"/>
      <w:r>
        <w:rPr>
          <w:rStyle w:val="GreekQuote0"/>
        </w:rPr>
        <w:t>ἓν</w:t>
      </w:r>
      <w:proofErr w:type="spellEnd"/>
      <w:r>
        <w:t xml:space="preserve"> </w:t>
      </w:r>
      <w:proofErr w:type="spellStart"/>
      <w:r>
        <w:rPr>
          <w:rStyle w:val="GreekQuote0"/>
        </w:rPr>
        <w:t>δὲ</w:t>
      </w:r>
      <w:proofErr w:type="spellEnd"/>
      <w:r>
        <w:t>.</w:t>
      </w:r>
    </w:p>
  </w:footnote>
  <w:footnote w:id="324">
    <w:p w:rsidR="003F6DF6" w:rsidRDefault="003F6DF6">
      <w:pPr>
        <w:pStyle w:val="FootnoteText"/>
      </w:pPr>
      <w:r>
        <w:rPr>
          <w:rStyle w:val="FootnoteReference"/>
        </w:rPr>
        <w:footnoteRef/>
      </w:r>
      <w:r>
        <w:t xml:space="preserve"> </w:t>
      </w:r>
      <w:r>
        <w:rPr>
          <w:i/>
        </w:rPr>
        <w:t>E.g.</w:t>
      </w:r>
      <w:r>
        <w:t xml:space="preserve"> </w:t>
      </w:r>
      <w:proofErr w:type="spellStart"/>
      <w:r>
        <w:rPr>
          <w:i/>
        </w:rPr>
        <w:t>hAp</w:t>
      </w:r>
      <w:proofErr w:type="spellEnd"/>
      <w:r>
        <w:t xml:space="preserve"> 62–63 (</w:t>
      </w:r>
      <w:proofErr w:type="spellStart"/>
      <w:r>
        <w:rPr>
          <w:rStyle w:val="GreekQuote0"/>
        </w:rPr>
        <w:t>κεράεσσιν</w:t>
      </w:r>
      <w:proofErr w:type="spellEnd"/>
      <w:r>
        <w:t xml:space="preserve"> … </w:t>
      </w:r>
      <w:proofErr w:type="spellStart"/>
      <w:r>
        <w:rPr>
          <w:rStyle w:val="GreekQuote0"/>
        </w:rPr>
        <w:t>κεράων</w:t>
      </w:r>
      <w:proofErr w:type="spellEnd"/>
      <w:r>
        <w:t xml:space="preserve">, </w:t>
      </w:r>
      <w:proofErr w:type="spellStart"/>
      <w:r>
        <w:rPr>
          <w:rStyle w:val="GreekQuote0"/>
        </w:rPr>
        <w:t>κερ</w:t>
      </w:r>
      <w:proofErr w:type="spellEnd"/>
      <w:r>
        <w:rPr>
          <w:rStyle w:val="GreekQuote0"/>
        </w:rPr>
        <w:t>α</w:t>
      </w:r>
      <w:proofErr w:type="spellStart"/>
      <w:r>
        <w:rPr>
          <w:rStyle w:val="GreekQuote0"/>
        </w:rPr>
        <w:t>οὺς</w:t>
      </w:r>
      <w:proofErr w:type="spellEnd"/>
      <w:r>
        <w:t>), 68–71 (</w:t>
      </w:r>
      <w:r>
        <w:rPr>
          <w:rStyle w:val="GreekQuote0"/>
        </w:rPr>
        <w:t>Ἀπ</w:t>
      </w:r>
      <w:proofErr w:type="spellStart"/>
      <w:r>
        <w:rPr>
          <w:rStyle w:val="GreekQuote0"/>
        </w:rPr>
        <w:t>όλλων</w:t>
      </w:r>
      <w:proofErr w:type="spellEnd"/>
      <w:r>
        <w:t xml:space="preserve"> … </w:t>
      </w:r>
      <w:r>
        <w:rPr>
          <w:rStyle w:val="GreekQuote0"/>
        </w:rPr>
        <w:t>ὤπ</w:t>
      </w:r>
      <w:proofErr w:type="spellStart"/>
      <w:r>
        <w:rPr>
          <w:rStyle w:val="GreekQuote0"/>
        </w:rPr>
        <w:t>ολλον</w:t>
      </w:r>
      <w:proofErr w:type="spellEnd"/>
      <w:r>
        <w:t xml:space="preserve"> … </w:t>
      </w:r>
      <w:r>
        <w:rPr>
          <w:rStyle w:val="GreekQuote0"/>
        </w:rPr>
        <w:t>Κα</w:t>
      </w:r>
      <w:proofErr w:type="spellStart"/>
      <w:r>
        <w:rPr>
          <w:rStyle w:val="GreekQuote0"/>
        </w:rPr>
        <w:t>ρνεῖον</w:t>
      </w:r>
      <w:proofErr w:type="spellEnd"/>
      <w:r>
        <w:t xml:space="preserve">… </w:t>
      </w:r>
      <w:r>
        <w:rPr>
          <w:rStyle w:val="GreekQuote0"/>
        </w:rPr>
        <w:t>Κα</w:t>
      </w:r>
      <w:proofErr w:type="spellStart"/>
      <w:r>
        <w:rPr>
          <w:rStyle w:val="GreekQuote0"/>
        </w:rPr>
        <w:t>ρνεῖε</w:t>
      </w:r>
      <w:proofErr w:type="spellEnd"/>
      <w:r>
        <w:t>), 109–10 (</w:t>
      </w:r>
      <w:proofErr w:type="spellStart"/>
      <w:r>
        <w:rPr>
          <w:rStyle w:val="GreekQuote0"/>
        </w:rPr>
        <w:t>ἐφ</w:t>
      </w:r>
      <w:proofErr w:type="spellEnd"/>
      <w:r>
        <w:t xml:space="preserve"> </w:t>
      </w:r>
      <w:proofErr w:type="spellStart"/>
      <w:r>
        <w:rPr>
          <w:rStyle w:val="GreekQuote0"/>
        </w:rPr>
        <w:t>ὕδ</w:t>
      </w:r>
      <w:proofErr w:type="spellEnd"/>
      <w:r>
        <w:rPr>
          <w:rStyle w:val="GreekQuote0"/>
        </w:rPr>
        <w:t>α</w:t>
      </w:r>
      <w:proofErr w:type="spellStart"/>
      <w:r>
        <w:rPr>
          <w:rStyle w:val="GreekQuote0"/>
        </w:rPr>
        <w:t>τι</w:t>
      </w:r>
      <w:proofErr w:type="spellEnd"/>
      <w:r>
        <w:t xml:space="preserve"> / </w:t>
      </w:r>
      <w:proofErr w:type="spellStart"/>
      <w:r>
        <w:rPr>
          <w:rStyle w:val="GreekQuote0"/>
        </w:rPr>
        <w:t>ὕδωρ</w:t>
      </w:r>
      <w:proofErr w:type="spellEnd"/>
      <w:r>
        <w:t>, also a juxtaposed prosodic variant).</w:t>
      </w:r>
    </w:p>
  </w:footnote>
  <w:footnote w:id="325">
    <w:p w:rsidR="003F6DF6" w:rsidRDefault="003F6DF6">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w:t>
      </w:r>
      <w:proofErr w:type="spellStart"/>
      <w:r>
        <w:rPr>
          <w:rStyle w:val="GreekQuote0"/>
        </w:rPr>
        <w:t>ολύ</w:t>
      </w:r>
      <w:proofErr w:type="spellEnd"/>
      <w:r>
        <w:rPr>
          <w:rStyle w:val="GreekQuote0"/>
          <w:b/>
        </w:rPr>
        <w:t>α</w:t>
      </w:r>
      <w:proofErr w:type="spellStart"/>
      <w:r>
        <w:rPr>
          <w:rStyle w:val="GreekQuote0"/>
          <w:b/>
        </w:rPr>
        <w:t>ρχος</w:t>
      </w:r>
      <w:proofErr w:type="spellEnd"/>
      <w:r>
        <w:t xml:space="preserve"> is juxtaposed with </w:t>
      </w:r>
      <w:proofErr w:type="spellStart"/>
      <w:r>
        <w:rPr>
          <w:rStyle w:val="GreekQuote0"/>
        </w:rPr>
        <w:t>ἄν</w:t>
      </w:r>
      <w:proofErr w:type="spellEnd"/>
      <w:r>
        <w:rPr>
          <w:rStyle w:val="GreekQuote0"/>
          <w:b/>
        </w:rPr>
        <w:t>α</w:t>
      </w:r>
      <w:proofErr w:type="spellStart"/>
      <w:r>
        <w:rPr>
          <w:rStyle w:val="GreekQuote0"/>
          <w:b/>
        </w:rPr>
        <w:t>ρχος</w:t>
      </w:r>
      <w:proofErr w:type="spellEnd"/>
      <w:r>
        <w:t>).</w:t>
      </w:r>
    </w:p>
  </w:footnote>
  <w:footnote w:id="326">
    <w:p w:rsidR="003F6DF6" w:rsidRDefault="003F6DF6">
      <w:pPr>
        <w:pStyle w:val="FootnoteText"/>
      </w:pPr>
      <w:r>
        <w:rPr>
          <w:rStyle w:val="FootnoteReference"/>
        </w:rPr>
        <w:footnoteRef/>
      </w:r>
      <w:r>
        <w:t xml:space="preserve"> I have found only one instance: Gregory repeats </w:t>
      </w:r>
      <w:proofErr w:type="spellStart"/>
      <w:r>
        <w:rPr>
          <w:rStyle w:val="GreekQuote0"/>
        </w:rPr>
        <w:t>ὁδίτης</w:t>
      </w:r>
      <w:proofErr w:type="spellEnd"/>
      <w:r>
        <w:t xml:space="preserve"> (traveler) in different cases in 369 and 372 but two entire lines intervene.</w:t>
      </w:r>
    </w:p>
  </w:footnote>
  <w:footnote w:id="327">
    <w:p w:rsidR="003F6DF6" w:rsidRDefault="003F6DF6">
      <w:pPr>
        <w:pStyle w:val="FootnoteText"/>
      </w:pPr>
      <w:r>
        <w:rPr>
          <w:rStyle w:val="FootnoteReference"/>
        </w:rPr>
        <w:footnoteRef/>
      </w:r>
      <w:r>
        <w:t xml:space="preserve"> For analyzing </w:t>
      </w:r>
      <w:proofErr w:type="gramStart"/>
      <w:r>
        <w:t>enjambment</w:t>
      </w:r>
      <w:proofErr w:type="gramEnd"/>
      <w:r>
        <w:t xml:space="preserve"> I have used the categories adopted by Parry 1929 and McLennan 1974, from whom I derive the statistics for Homer, Callimachus, and Apollonius. </w:t>
      </w:r>
      <w:proofErr w:type="spellStart"/>
      <w:r>
        <w:t>Unperiodic</w:t>
      </w:r>
      <w:proofErr w:type="spellEnd"/>
      <w:r>
        <w:t xml:space="preserve">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w:t>
      </w:r>
      <w:proofErr w:type="spellStart"/>
      <w:r>
        <w:rPr>
          <w:rStyle w:val="GreekQuote0"/>
        </w:rPr>
        <w:t>νεῦμ</w:t>
      </w:r>
      <w:proofErr w:type="spellEnd"/>
      <w:r>
        <w:rPr>
          <w:rStyle w:val="GreekQuote0"/>
        </w:rPr>
        <w:t>α</w:t>
      </w:r>
      <w:r>
        <w:t xml:space="preserve"> </w:t>
      </w:r>
      <w:proofErr w:type="spellStart"/>
      <w:r>
        <w:rPr>
          <w:rStyle w:val="GreekQuote0"/>
        </w:rPr>
        <w:t>μέγ</w:t>
      </w:r>
      <w:proofErr w:type="spellEnd"/>
      <w:r>
        <w:rPr>
          <w:rStyle w:val="GreekQuote0"/>
        </w:rPr>
        <w:t>α</w:t>
      </w:r>
      <w:r>
        <w:t xml:space="preserve"> </w:t>
      </w:r>
      <w:proofErr w:type="spellStart"/>
      <w:r>
        <w:rPr>
          <w:rStyle w:val="GreekQuote0"/>
        </w:rPr>
        <w:t>τρομέωμεν</w:t>
      </w:r>
      <w:proofErr w:type="spellEnd"/>
      <w:r>
        <w:t xml:space="preserve">, “Let us tremble before the mighty Spirit”), but Gregory then appends 6.5 more lines that further modify </w:t>
      </w:r>
      <w:r>
        <w:rPr>
          <w:rStyle w:val="GreekQuote0"/>
        </w:rPr>
        <w:t>π</w:t>
      </w:r>
      <w:proofErr w:type="spellStart"/>
      <w:r>
        <w:rPr>
          <w:rStyle w:val="GreekQuote0"/>
        </w:rPr>
        <w:t>νεῦμ</w:t>
      </w:r>
      <w:proofErr w:type="spellEnd"/>
      <w:r>
        <w:rPr>
          <w:rStyle w:val="GreekQuote0"/>
        </w:rPr>
        <w:t>α</w:t>
      </w:r>
      <w:r>
        <w:t xml:space="preserve"> (“Spirit”). Necessary enjambment occurs when the sense is not complete at the end of the line. In </w:t>
      </w:r>
      <w:r>
        <w:rPr>
          <w:i/>
        </w:rPr>
        <w:t>Poem. arc.</w:t>
      </w:r>
      <w:r>
        <w:t xml:space="preserve"> 3.19–20 (</w:t>
      </w:r>
      <w:proofErr w:type="spellStart"/>
      <w:r>
        <w:rPr>
          <w:rStyle w:val="GreekQuote0"/>
        </w:rPr>
        <w:t>οὐδὲ</w:t>
      </w:r>
      <w:proofErr w:type="spellEnd"/>
      <w:r>
        <w:t xml:space="preserve"> </w:t>
      </w:r>
      <w:proofErr w:type="spellStart"/>
      <w:r>
        <w:rPr>
          <w:rStyle w:val="GreekQuote0"/>
        </w:rPr>
        <w:t>γὰρ</w:t>
      </w:r>
      <w:proofErr w:type="spellEnd"/>
      <w:r>
        <w:t xml:space="preserve"> </w:t>
      </w:r>
      <w:proofErr w:type="spellStart"/>
      <w:r>
        <w:rPr>
          <w:rStyle w:val="GreekQuote0"/>
        </w:rPr>
        <w:t>ἀρχομένοισι</w:t>
      </w:r>
      <w:proofErr w:type="spellEnd"/>
      <w:r>
        <w:t xml:space="preserve"> </w:t>
      </w:r>
      <w:proofErr w:type="spellStart"/>
      <w:r>
        <w:rPr>
          <w:rStyle w:val="GreekQuote0"/>
        </w:rPr>
        <w:t>τελειοτέροιο</w:t>
      </w:r>
      <w:proofErr w:type="spellEnd"/>
      <w:r>
        <w:t xml:space="preserve"> </w:t>
      </w:r>
      <w:proofErr w:type="spellStart"/>
      <w:r>
        <w:rPr>
          <w:rStyle w:val="GreekQuote0"/>
        </w:rPr>
        <w:t>λόγοιο</w:t>
      </w:r>
      <w:proofErr w:type="spellEnd"/>
      <w:r>
        <w:t xml:space="preserve"> / </w:t>
      </w:r>
      <w:r>
        <w:rPr>
          <w:rStyle w:val="GreekQuote0"/>
        </w:rPr>
        <w:t>κα</w:t>
      </w:r>
      <w:proofErr w:type="spellStart"/>
      <w:r>
        <w:rPr>
          <w:rStyle w:val="GreekQuote0"/>
        </w:rPr>
        <w:t>ιρός</w:t>
      </w:r>
      <w:proofErr w:type="spellEnd"/>
      <w:r>
        <w:t xml:space="preserve">) the sense is not complete until the subject (and implicitly the verb </w:t>
      </w:r>
      <w:proofErr w:type="spellStart"/>
      <w:r>
        <w:rPr>
          <w:rStyle w:val="GreekQuote0"/>
        </w:rPr>
        <w:t>ἐστί</w:t>
      </w:r>
      <w:proofErr w:type="spellEnd"/>
      <w:r>
        <w:t>) are supplied in line 20.</w:t>
      </w:r>
    </w:p>
    <w:p w:rsidR="003F6DF6" w:rsidRDefault="003F6DF6">
      <w:pPr>
        <w:pStyle w:val="FootnoteText"/>
      </w:pPr>
      <w:r>
        <w:t>No enjambment occurs when a new clause begins with a new line.</w:t>
      </w:r>
    </w:p>
  </w:footnote>
  <w:footnote w:id="328">
    <w:p w:rsidR="003F6DF6" w:rsidRDefault="003F6DF6">
      <w:pPr>
        <w:pStyle w:val="FootnoteText"/>
      </w:pPr>
      <w:r>
        <w:rPr>
          <w:rStyle w:val="FootnoteReference"/>
        </w:rPr>
        <w:footnoteRef/>
      </w:r>
      <w:r>
        <w:t xml:space="preserve"> McLennan 1974 201</w:t>
      </w:r>
    </w:p>
  </w:footnote>
  <w:footnote w:id="329">
    <w:p w:rsidR="003F6DF6" w:rsidRDefault="003F6DF6">
      <w:pPr>
        <w:pStyle w:val="FootnoteText"/>
      </w:pPr>
      <w:r>
        <w:rPr>
          <w:rStyle w:val="FootnoteReference"/>
        </w:rPr>
        <w:footnoteRef/>
      </w:r>
      <w:r>
        <w:t xml:space="preserve"> McLennan 1974 201</w:t>
      </w:r>
    </w:p>
  </w:footnote>
  <w:footnote w:id="330">
    <w:p w:rsidR="003F6DF6" w:rsidRDefault="003F6DF6">
      <w:pPr>
        <w:pStyle w:val="FootnoteText"/>
      </w:pPr>
      <w:r>
        <w:rPr>
          <w:rStyle w:val="FootnoteReference"/>
        </w:rPr>
        <w:footnoteRef/>
      </w:r>
      <w:r>
        <w:t xml:space="preserve"> </w:t>
      </w:r>
      <w:proofErr w:type="spellStart"/>
      <w:r>
        <w:t>Mineur</w:t>
      </w:r>
      <w:proofErr w:type="spellEnd"/>
      <w:r>
        <w:t xml:space="preserve"> 1984 34</w:t>
      </w:r>
    </w:p>
  </w:footnote>
  <w:footnote w:id="331">
    <w:p w:rsidR="003F6DF6" w:rsidRDefault="003F6DF6">
      <w:pPr>
        <w:pStyle w:val="FootnoteText"/>
      </w:pPr>
      <w:r>
        <w:rPr>
          <w:rStyle w:val="FootnoteReference"/>
        </w:rPr>
        <w:footnoteRef/>
      </w:r>
      <w:r>
        <w:t xml:space="preserve"> Harder 2012 42</w:t>
      </w:r>
    </w:p>
  </w:footnote>
  <w:footnote w:id="332">
    <w:p w:rsidR="003F6DF6" w:rsidRDefault="003F6DF6">
      <w:pPr>
        <w:pStyle w:val="FootnoteText"/>
      </w:pPr>
      <w:r>
        <w:rPr>
          <w:rStyle w:val="FootnoteReference"/>
        </w:rPr>
        <w:footnoteRef/>
      </w:r>
      <w:r>
        <w:t xml:space="preserve"> This example perhaps alludes to </w:t>
      </w:r>
      <w:proofErr w:type="spellStart"/>
      <w:r>
        <w:rPr>
          <w:i/>
        </w:rPr>
        <w:t>hZeus</w:t>
      </w:r>
      <w:proofErr w:type="spellEnd"/>
      <w:r>
        <w:t xml:space="preserve"> 16 </w:t>
      </w:r>
      <w:r>
        <w:rPr>
          <w:rStyle w:val="GreekQuote0"/>
        </w:rPr>
        <w:t>α</w:t>
      </w:r>
      <w:proofErr w:type="spellStart"/>
      <w:r>
        <w:rPr>
          <w:rStyle w:val="GreekQuote0"/>
        </w:rPr>
        <w:t>ὐτίκ</w:t>
      </w:r>
      <w:proofErr w:type="spellEnd"/>
      <w:r>
        <w:rPr>
          <w:rStyle w:val="GreekQuote0"/>
        </w:rPr>
        <w:t>α</w:t>
      </w:r>
      <w:r>
        <w:t xml:space="preserve"> </w:t>
      </w:r>
      <w:proofErr w:type="spellStart"/>
      <w:r>
        <w:rPr>
          <w:rStyle w:val="GreekQuote0"/>
        </w:rPr>
        <w:t>δίζητο</w:t>
      </w:r>
      <w:proofErr w:type="spellEnd"/>
      <w:r>
        <w:t xml:space="preserve"> </w:t>
      </w:r>
      <w:proofErr w:type="spellStart"/>
      <w:r>
        <w:rPr>
          <w:rStyle w:val="GreekQuote0"/>
        </w:rPr>
        <w:t>ῥόον</w:t>
      </w:r>
      <w:proofErr w:type="spellEnd"/>
      <w:r>
        <w:t xml:space="preserve"> </w:t>
      </w:r>
      <w:proofErr w:type="spellStart"/>
      <w:r>
        <w:rPr>
          <w:rStyle w:val="GreekQuote0"/>
        </w:rPr>
        <w:t>ὕδ</w:t>
      </w:r>
      <w:proofErr w:type="spellEnd"/>
      <w:r>
        <w:rPr>
          <w:rStyle w:val="GreekQuote0"/>
        </w:rPr>
        <w:t>α</w:t>
      </w:r>
      <w:proofErr w:type="spellStart"/>
      <w:r>
        <w:rPr>
          <w:rStyle w:val="GreekQuote0"/>
        </w:rPr>
        <w:t>τος</w:t>
      </w:r>
      <w:proofErr w:type="spellEnd"/>
      <w:r>
        <w:t xml:space="preserve"> (“at once she looked for a flow of water”).</w:t>
      </w:r>
    </w:p>
  </w:footnote>
  <w:footnote w:id="333">
    <w:p w:rsidR="003F6DF6" w:rsidRDefault="003F6DF6">
      <w:pPr>
        <w:pStyle w:val="FootnoteText"/>
      </w:pPr>
      <w:r>
        <w:rPr>
          <w:rStyle w:val="FootnoteReference"/>
        </w:rPr>
        <w:footnoteRef/>
      </w:r>
      <w:r>
        <w:t xml:space="preserve"> For ancient definitions of the various types of anastrophe, see the scholia to Dionysius </w:t>
      </w:r>
      <w:proofErr w:type="spellStart"/>
      <w:r>
        <w:t>Thrax</w:t>
      </w:r>
      <w:proofErr w:type="spellEnd"/>
      <w:r>
        <w:t>, ed. Hilgard 1901, p. 460.</w:t>
      </w:r>
    </w:p>
  </w:footnote>
  <w:footnote w:id="334">
    <w:p w:rsidR="003F6DF6" w:rsidRDefault="003F6DF6">
      <w:pPr>
        <w:pStyle w:val="FootnoteText"/>
      </w:pPr>
      <w:r>
        <w:rPr>
          <w:rStyle w:val="FootnoteReference"/>
        </w:rPr>
        <w:footnoteRef/>
      </w:r>
      <w:r>
        <w:t xml:space="preserve"> </w:t>
      </w:r>
      <w:proofErr w:type="spellStart"/>
      <w:r>
        <w:rPr>
          <w:rStyle w:val="GreekQuote0"/>
        </w:rPr>
        <w:t>Γνώμη</w:t>
      </w:r>
      <w:proofErr w:type="spellEnd"/>
      <w:r>
        <w:t xml:space="preserve"> </w:t>
      </w:r>
      <w:proofErr w:type="spellStart"/>
      <w:r>
        <w:rPr>
          <w:rStyle w:val="GreekQuote0"/>
        </w:rPr>
        <w:t>ἐστὶ</w:t>
      </w:r>
      <w:proofErr w:type="spellEnd"/>
      <w:r>
        <w:t xml:space="preserve"> </w:t>
      </w:r>
      <w:proofErr w:type="spellStart"/>
      <w:r>
        <w:rPr>
          <w:rStyle w:val="GreekQuote0"/>
        </w:rPr>
        <w:t>λόγος</w:t>
      </w:r>
      <w:proofErr w:type="spellEnd"/>
      <w:r>
        <w:t xml:space="preserve"> </w:t>
      </w:r>
      <w:proofErr w:type="spellStart"/>
      <w:r>
        <w:rPr>
          <w:rStyle w:val="GreekQuote0"/>
        </w:rPr>
        <w:t>ἐν</w:t>
      </w:r>
      <w:proofErr w:type="spellEnd"/>
      <w:r>
        <w:t xml:space="preserve"> </w:t>
      </w:r>
      <w:r>
        <w:rPr>
          <w:rStyle w:val="GreekQuote0"/>
        </w:rPr>
        <w:t>ἀπ</w:t>
      </w:r>
      <w:proofErr w:type="spellStart"/>
      <w:r>
        <w:rPr>
          <w:rStyle w:val="GreekQuote0"/>
        </w:rPr>
        <w:t>οφάνσεσι</w:t>
      </w:r>
      <w:proofErr w:type="spellEnd"/>
      <w:r>
        <w:t xml:space="preserve"> </w:t>
      </w:r>
      <w:proofErr w:type="spellStart"/>
      <w:r>
        <w:rPr>
          <w:rStyle w:val="GreekQuote0"/>
        </w:rPr>
        <w:t>κεφ</w:t>
      </w:r>
      <w:proofErr w:type="spellEnd"/>
      <w:r>
        <w:rPr>
          <w:rStyle w:val="GreekQuote0"/>
        </w:rPr>
        <w:t>αλα</w:t>
      </w:r>
      <w:proofErr w:type="spellStart"/>
      <w:r>
        <w:rPr>
          <w:rStyle w:val="GreekQuote0"/>
        </w:rPr>
        <w:t>ιώδης</w:t>
      </w:r>
      <w:proofErr w:type="spellEnd"/>
      <w:r>
        <w:t xml:space="preserve"> </w:t>
      </w:r>
      <w:r>
        <w:rPr>
          <w:rStyle w:val="GreekQuote0"/>
        </w:rPr>
        <w:t>ἐπί</w:t>
      </w:r>
      <w:r>
        <w:t xml:space="preserve"> </w:t>
      </w:r>
      <w:proofErr w:type="spellStart"/>
      <w:r>
        <w:rPr>
          <w:rStyle w:val="GreekQuote0"/>
        </w:rPr>
        <w:t>τι</w:t>
      </w:r>
      <w:proofErr w:type="spellEnd"/>
      <w:r>
        <w:t xml:space="preserve"> </w:t>
      </w:r>
      <w:r>
        <w:rPr>
          <w:rStyle w:val="GreekQuote0"/>
        </w:rPr>
        <w:t>π</w:t>
      </w:r>
      <w:proofErr w:type="spellStart"/>
      <w:r>
        <w:rPr>
          <w:rStyle w:val="GreekQuote0"/>
        </w:rPr>
        <w:t>ροτρέ</w:t>
      </w:r>
      <w:proofErr w:type="spellEnd"/>
      <w:r>
        <w:rPr>
          <w:rStyle w:val="GreekQuote0"/>
        </w:rPr>
        <w:t>π</w:t>
      </w:r>
      <w:proofErr w:type="spellStart"/>
      <w:r>
        <w:rPr>
          <w:rStyle w:val="GreekQuote0"/>
        </w:rPr>
        <w:t>ων</w:t>
      </w:r>
      <w:proofErr w:type="spellEnd"/>
      <w:r>
        <w:t xml:space="preserve"> </w:t>
      </w:r>
      <w:r>
        <w:rPr>
          <w:rStyle w:val="GreekQuote0"/>
        </w:rPr>
        <w:t>ἢ</w:t>
      </w:r>
      <w:r>
        <w:t xml:space="preserve"> </w:t>
      </w:r>
      <w:r>
        <w:rPr>
          <w:rStyle w:val="GreekQuote0"/>
        </w:rPr>
        <w:t>ἀπ</w:t>
      </w:r>
      <w:proofErr w:type="spellStart"/>
      <w:r>
        <w:rPr>
          <w:rStyle w:val="GreekQuote0"/>
        </w:rPr>
        <w:t>οτρέ</w:t>
      </w:r>
      <w:proofErr w:type="spellEnd"/>
      <w:r>
        <w:rPr>
          <w:rStyle w:val="GreekQuote0"/>
        </w:rPr>
        <w:t>π</w:t>
      </w:r>
      <w:proofErr w:type="spellStart"/>
      <w:r>
        <w:rPr>
          <w:rStyle w:val="GreekQuote0"/>
        </w:rPr>
        <w:t>ων</w:t>
      </w:r>
      <w:proofErr w:type="spellEnd"/>
      <w:r>
        <w:t>. (</w:t>
      </w:r>
      <w:proofErr w:type="spellStart"/>
      <w:r>
        <w:t>Aphth</w:t>
      </w:r>
      <w:proofErr w:type="spellEnd"/>
      <w:r>
        <w:t xml:space="preserve">. </w:t>
      </w:r>
      <w:proofErr w:type="spellStart"/>
      <w:r>
        <w:rPr>
          <w:i/>
        </w:rPr>
        <w:t>Progymnasmata</w:t>
      </w:r>
      <w:proofErr w:type="spellEnd"/>
      <w:r>
        <w:t xml:space="preserve"> p. 7. ed. Rabe 1926). </w:t>
      </w:r>
      <w:r>
        <w:rPr>
          <w:i/>
        </w:rPr>
        <w:t>Cf.</w:t>
      </w:r>
      <w:r>
        <w:t xml:space="preserve"> Ps.-Hermogenes, </w:t>
      </w:r>
      <w:proofErr w:type="spellStart"/>
      <w:r>
        <w:rPr>
          <w:i/>
        </w:rPr>
        <w:t>Progymnasmata</w:t>
      </w:r>
      <w:proofErr w:type="spellEnd"/>
      <w:r>
        <w:t xml:space="preserve"> 4. Aristotle’s definitions </w:t>
      </w:r>
      <w:proofErr w:type="gramStart"/>
      <w:r>
        <w:t>occurs</w:t>
      </w:r>
      <w:proofErr w:type="gramEnd"/>
      <w:r>
        <w:t xml:space="preserve"> in </w:t>
      </w:r>
      <w:r>
        <w:rPr>
          <w:i/>
        </w:rPr>
        <w:t>Rhet.</w:t>
      </w:r>
      <w:r>
        <w:t xml:space="preserve"> 1394a.</w:t>
      </w:r>
    </w:p>
  </w:footnote>
  <w:footnote w:id="335">
    <w:p w:rsidR="003F6DF6" w:rsidRDefault="003F6DF6">
      <w:pPr>
        <w:pStyle w:val="FootnoteText"/>
      </w:pPr>
      <w:r>
        <w:rPr>
          <w:rStyle w:val="FootnoteReference"/>
        </w:rPr>
        <w:footnoteRef/>
      </w:r>
      <w:r>
        <w:t xml:space="preserve"> Note, </w:t>
      </w:r>
      <w:r>
        <w:rPr>
          <w:i/>
        </w:rPr>
        <w:t>e.g.,</w:t>
      </w:r>
      <w:r>
        <w:t xml:space="preserve"> the </w:t>
      </w:r>
      <w:proofErr w:type="spellStart"/>
      <w:r>
        <w:rPr>
          <w:i/>
        </w:rPr>
        <w:t>parisa</w:t>
      </w:r>
      <w:proofErr w:type="spellEnd"/>
      <w:r>
        <w:t xml:space="preserve"> in the juxtaposition of </w:t>
      </w:r>
      <w:r>
        <w:rPr>
          <w:rStyle w:val="GreekQuote0"/>
        </w:rPr>
        <w:t>φα</w:t>
      </w:r>
      <w:proofErr w:type="spellStart"/>
      <w:r>
        <w:rPr>
          <w:rStyle w:val="GreekQuote0"/>
        </w:rPr>
        <w:t>ίνω</w:t>
      </w:r>
      <w:proofErr w:type="spellEnd"/>
      <w:r>
        <w:t xml:space="preserve"> and </w:t>
      </w:r>
      <w:r>
        <w:rPr>
          <w:rStyle w:val="GreekQuote0"/>
        </w:rPr>
        <w:t>παραφα</w:t>
      </w:r>
      <w:proofErr w:type="spellStart"/>
      <w:r>
        <w:rPr>
          <w:rStyle w:val="GreekQuote0"/>
        </w:rPr>
        <w:t>ίνω</w:t>
      </w:r>
      <w:proofErr w:type="spellEnd"/>
      <w:r>
        <w:t>.</w:t>
      </w:r>
    </w:p>
  </w:footnote>
  <w:footnote w:id="336">
    <w:p w:rsidR="003F6DF6" w:rsidRDefault="003F6DF6">
      <w:pPr>
        <w:pStyle w:val="FootnoteText"/>
      </w:pPr>
      <w:r>
        <w:rPr>
          <w:rStyle w:val="FootnoteReference"/>
        </w:rPr>
        <w:footnoteRef/>
      </w:r>
      <w:r>
        <w:t xml:space="preserve"> De Blasi 2018, </w:t>
      </w:r>
      <w:r>
        <w:rPr>
          <w:i/>
        </w:rPr>
        <w:t>ad loc.</w:t>
      </w:r>
      <w:r>
        <w:t xml:space="preserve">, </w:t>
      </w:r>
      <w:proofErr w:type="spellStart"/>
      <w:r>
        <w:t>Crimi</w:t>
      </w:r>
      <w:proofErr w:type="spellEnd"/>
      <w:r>
        <w:t xml:space="preserve"> and Costa 1999, </w:t>
      </w:r>
      <w:proofErr w:type="spellStart"/>
      <w:r>
        <w:t>Demoen</w:t>
      </w:r>
      <w:proofErr w:type="spellEnd"/>
      <w:r>
        <w:t xml:space="preserve"> 1996 61 n. 108, </w:t>
      </w:r>
      <w:proofErr w:type="spellStart"/>
      <w:r>
        <w:t>Milovanovič</w:t>
      </w:r>
      <w:proofErr w:type="spellEnd"/>
      <w:r>
        <w:t>-Barham 1997 500.</w:t>
      </w:r>
    </w:p>
  </w:footnote>
  <w:footnote w:id="337">
    <w:p w:rsidR="003F6DF6" w:rsidRDefault="003F6DF6">
      <w:pPr>
        <w:pStyle w:val="FootnoteText"/>
      </w:pPr>
      <w:r>
        <w:rPr>
          <w:rStyle w:val="FootnoteReference"/>
        </w:rPr>
        <w:footnoteRef/>
      </w:r>
      <w:r>
        <w:t xml:space="preserve"> De Blasi 2018 does not punctuate here, instead connecting </w:t>
      </w:r>
      <w:proofErr w:type="spellStart"/>
      <w:r>
        <w:rPr>
          <w:rStyle w:val="GreekQuote0"/>
        </w:rPr>
        <w:t>τῶν</w:t>
      </w:r>
      <w:proofErr w:type="spellEnd"/>
      <w:r>
        <w:t xml:space="preserve"> </w:t>
      </w:r>
      <w:proofErr w:type="spellStart"/>
      <w:r>
        <w:rPr>
          <w:rStyle w:val="GreekQuote0"/>
        </w:rPr>
        <w:t>ἔνδον</w:t>
      </w:r>
      <w:proofErr w:type="spellEnd"/>
      <w:r>
        <w:t xml:space="preserve"> with </w:t>
      </w:r>
      <w:proofErr w:type="spellStart"/>
      <w:r>
        <w:rPr>
          <w:rStyle w:val="GreekQuote0"/>
        </w:rPr>
        <w:t>εἰ</w:t>
      </w:r>
      <w:proofErr w:type="spellEnd"/>
      <w:r>
        <w:t xml:space="preserve"> </w:t>
      </w:r>
      <w:r>
        <w:rPr>
          <w:rStyle w:val="GreekQuote0"/>
        </w:rPr>
        <w:t>δ</w:t>
      </w:r>
      <w:r>
        <w:t xml:space="preserve">’ </w:t>
      </w:r>
      <w:proofErr w:type="spellStart"/>
      <w:r>
        <w:rPr>
          <w:rStyle w:val="GreekQuote0"/>
        </w:rPr>
        <w:t>ἥττεσθε</w:t>
      </w:r>
      <w:proofErr w:type="spellEnd"/>
      <w:r>
        <w:t xml:space="preserve"> and translating, “</w:t>
      </w:r>
      <w:r>
        <w:rPr>
          <w:i/>
        </w:rPr>
        <w:t xml:space="preserve">se </w:t>
      </w:r>
      <w:proofErr w:type="spellStart"/>
      <w:r>
        <w:rPr>
          <w:i/>
        </w:rPr>
        <w:t>voi</w:t>
      </w:r>
      <w:proofErr w:type="spellEnd"/>
      <w:r>
        <w:rPr>
          <w:i/>
        </w:rPr>
        <w:t xml:space="preserve"> </w:t>
      </w:r>
      <w:proofErr w:type="spellStart"/>
      <w:r>
        <w:rPr>
          <w:i/>
        </w:rPr>
        <w:t>cedete</w:t>
      </w:r>
      <w:proofErr w:type="spellEnd"/>
      <w:r>
        <w:rPr>
          <w:i/>
        </w:rPr>
        <w:t xml:space="preserve"> al </w:t>
      </w:r>
      <w:proofErr w:type="spellStart"/>
      <w:r>
        <w:rPr>
          <w:i/>
        </w:rPr>
        <w:t>cuore</w:t>
      </w:r>
      <w:proofErr w:type="spellEnd"/>
      <w:r>
        <w:rPr>
          <w:i/>
        </w:rPr>
        <w:t xml:space="preserve"> </w:t>
      </w:r>
      <w:proofErr w:type="spellStart"/>
      <w:r>
        <w:rPr>
          <w:i/>
        </w:rPr>
        <w:t>dei</w:t>
      </w:r>
      <w:proofErr w:type="spellEnd"/>
      <w:r>
        <w:rPr>
          <w:i/>
        </w:rPr>
        <w:t xml:space="preserve"> </w:t>
      </w:r>
      <w:proofErr w:type="spellStart"/>
      <w:r>
        <w:rPr>
          <w:i/>
        </w:rPr>
        <w:t>miei</w:t>
      </w:r>
      <w:proofErr w:type="spellEnd"/>
      <w:r>
        <w:rPr>
          <w:i/>
        </w:rPr>
        <w:t xml:space="preserve"> </w:t>
      </w:r>
      <w:proofErr w:type="spellStart"/>
      <w:r>
        <w:rPr>
          <w:i/>
        </w:rPr>
        <w:t>ragionamenti</w:t>
      </w:r>
      <w:proofErr w:type="spellEnd"/>
      <w:r>
        <w:rPr>
          <w:i/>
        </w:rPr>
        <w:t xml:space="preserve"> è </w:t>
      </w:r>
      <w:proofErr w:type="spellStart"/>
      <w:r>
        <w:rPr>
          <w:i/>
        </w:rPr>
        <w:t>massimo</w:t>
      </w:r>
      <w:proofErr w:type="spellEnd"/>
      <w:r>
        <w:rPr>
          <w:i/>
        </w:rPr>
        <w:t xml:space="preserve"> </w:t>
      </w:r>
      <w:proofErr w:type="spellStart"/>
      <w:r>
        <w:rPr>
          <w:i/>
        </w:rPr>
        <w:t>il</w:t>
      </w:r>
      <w:proofErr w:type="spellEnd"/>
      <w:r>
        <w:rPr>
          <w:i/>
        </w:rPr>
        <w:t xml:space="preserve"> </w:t>
      </w:r>
      <w:proofErr w:type="spellStart"/>
      <w:r>
        <w:rPr>
          <w:i/>
        </w:rPr>
        <w:t>guadagno</w:t>
      </w:r>
      <w:proofErr w:type="spellEnd"/>
      <w:r>
        <w:t xml:space="preserve">.” The </w:t>
      </w:r>
      <w:proofErr w:type="spellStart"/>
      <w:r>
        <w:rPr>
          <w:rStyle w:val="GreekQuote0"/>
        </w:rPr>
        <w:t>δέ</w:t>
      </w:r>
      <w:proofErr w:type="spellEnd"/>
      <w:r>
        <w:t xml:space="preserve"> in the third foot, however, shows that a new clause begins with </w:t>
      </w:r>
      <w:proofErr w:type="spellStart"/>
      <w:r>
        <w:rPr>
          <w:rStyle w:val="GreekQuote0"/>
        </w:rPr>
        <w:t>εἰ</w:t>
      </w:r>
      <w:proofErr w:type="spellEnd"/>
      <w:r>
        <w:t xml:space="preserve">. I have thus punctuated with a full-stop, as did </w:t>
      </w:r>
      <w:proofErr w:type="spellStart"/>
      <w:r>
        <w:t>Caillau</w:t>
      </w:r>
      <w:proofErr w:type="spellEnd"/>
      <w:r>
        <w:t xml:space="preserve"> 1842.</w:t>
      </w:r>
    </w:p>
  </w:footnote>
  <w:footnote w:id="338">
    <w:p w:rsidR="003F6DF6" w:rsidRDefault="003F6DF6">
      <w:pPr>
        <w:pStyle w:val="FootnoteText"/>
      </w:pPr>
      <w:r>
        <w:rPr>
          <w:rStyle w:val="FootnoteReference"/>
        </w:rPr>
        <w:footnoteRef/>
      </w:r>
      <w:r>
        <w:t xml:space="preserve"> I am the first, to my knowledge, to introduce punctuation here.</w:t>
      </w:r>
    </w:p>
  </w:footnote>
  <w:footnote w:id="339">
    <w:p w:rsidR="003F6DF6" w:rsidRDefault="003F6DF6">
      <w:pPr>
        <w:pStyle w:val="FootnoteText"/>
      </w:pPr>
      <w:r>
        <w:rPr>
          <w:rStyle w:val="FootnoteReference"/>
        </w:rPr>
        <w:footnoteRef/>
      </w:r>
      <w:r>
        <w:t xml:space="preserve"> </w:t>
      </w:r>
      <w:proofErr w:type="spellStart"/>
      <w:r>
        <w:rPr>
          <w:i/>
        </w:rPr>
        <w:t>Scripsi</w:t>
      </w:r>
      <w:proofErr w:type="spellEnd"/>
      <w:r>
        <w:rPr>
          <w:i/>
        </w:rPr>
        <w:t>.</w:t>
      </w:r>
      <w:r>
        <w:t xml:space="preserve"> The manuscripts and editions read </w:t>
      </w:r>
      <w:r>
        <w:rPr>
          <w:rStyle w:val="GreekQuote0"/>
        </w:rPr>
        <w:t>καὶ</w:t>
      </w:r>
      <w:r>
        <w:t xml:space="preserve"> </w:t>
      </w:r>
      <w:proofErr w:type="spellStart"/>
      <w:r>
        <w:rPr>
          <w:rStyle w:val="GreekQuote0"/>
        </w:rPr>
        <w:t>τὰ</w:t>
      </w:r>
      <w:proofErr w:type="spellEnd"/>
      <w:r>
        <w:t xml:space="preserve"> </w:t>
      </w:r>
      <w:r>
        <w:rPr>
          <w:rStyle w:val="GreekQuote0"/>
        </w:rPr>
        <w:t>πα</w:t>
      </w:r>
      <w:proofErr w:type="spellStart"/>
      <w:r>
        <w:rPr>
          <w:rStyle w:val="GreekQuote0"/>
        </w:rPr>
        <w:t>ιζόντων</w:t>
      </w:r>
      <w:proofErr w:type="spellEnd"/>
      <w:r>
        <w:t xml:space="preserve"> </w:t>
      </w:r>
      <w:proofErr w:type="spellStart"/>
      <w:r>
        <w:rPr>
          <w:rStyle w:val="GreekQuote0"/>
        </w:rPr>
        <w:t>λόγοι</w:t>
      </w:r>
      <w:proofErr w:type="spellEnd"/>
      <w:r>
        <w:t>.</w:t>
      </w:r>
    </w:p>
  </w:footnote>
  <w:footnote w:id="340">
    <w:p w:rsidR="003F6DF6" w:rsidRDefault="003F6DF6">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1">
    <w:p w:rsidR="003F6DF6" w:rsidRDefault="003F6DF6">
      <w:pPr>
        <w:pStyle w:val="FootnoteText"/>
      </w:pPr>
      <w:r>
        <w:rPr>
          <w:rStyle w:val="FootnoteReference"/>
        </w:rPr>
        <w:footnoteRef/>
      </w:r>
      <w:r>
        <w:t xml:space="preserve"> Abrams </w:t>
      </w:r>
      <w:proofErr w:type="spellStart"/>
      <w:r>
        <w:t>Rebillard</w:t>
      </w:r>
      <w:proofErr w:type="spellEnd"/>
      <w:r>
        <w:t xml:space="preserve"> 2003 translates </w:t>
      </w:r>
      <w:proofErr w:type="spellStart"/>
      <w:r>
        <w:rPr>
          <w:rStyle w:val="GreekQuote0"/>
        </w:rPr>
        <w:t>τῶν</w:t>
      </w:r>
      <w:proofErr w:type="spellEnd"/>
      <w:r>
        <w:t xml:space="preserve"> </w:t>
      </w:r>
      <w:proofErr w:type="spellStart"/>
      <w:r>
        <w:rPr>
          <w:rStyle w:val="GreekQuote0"/>
        </w:rPr>
        <w:t>ἔνδον</w:t>
      </w:r>
      <w:proofErr w:type="spellEnd"/>
      <w:r>
        <w:t xml:space="preserve"> as “what lies behind them.” </w:t>
      </w:r>
      <w:proofErr w:type="spellStart"/>
      <w:r>
        <w:t>Crimi</w:t>
      </w:r>
      <w:proofErr w:type="spellEnd"/>
      <w:r>
        <w:t xml:space="preserve"> and Costa 1999 similarly translates, “</w:t>
      </w:r>
      <w:r>
        <w:rPr>
          <w:i/>
        </w:rPr>
        <w:t xml:space="preserve">E </w:t>
      </w:r>
      <w:proofErr w:type="spellStart"/>
      <w:r>
        <w:rPr>
          <w:i/>
        </w:rPr>
        <w:t>così</w:t>
      </w:r>
      <w:proofErr w:type="spellEnd"/>
      <w:r>
        <w:rPr>
          <w:i/>
        </w:rPr>
        <w:t xml:space="preserve"> </w:t>
      </w:r>
      <w:proofErr w:type="spellStart"/>
      <w:r>
        <w:rPr>
          <w:i/>
        </w:rPr>
        <w:t>voi</w:t>
      </w:r>
      <w:proofErr w:type="spellEnd"/>
      <w:r>
        <w:rPr>
          <w:i/>
        </w:rPr>
        <w:t xml:space="preserve"> </w:t>
      </w:r>
      <w:proofErr w:type="spellStart"/>
      <w:r>
        <w:rPr>
          <w:i/>
        </w:rPr>
        <w:t>ora</w:t>
      </w:r>
      <w:proofErr w:type="spellEnd"/>
      <w:r>
        <w:rPr>
          <w:i/>
        </w:rPr>
        <w:t xml:space="preserve"> </w:t>
      </w:r>
      <w:proofErr w:type="spellStart"/>
      <w:r>
        <w:rPr>
          <w:i/>
        </w:rPr>
        <w:t>siete</w:t>
      </w:r>
      <w:proofErr w:type="spellEnd"/>
      <w:r>
        <w:rPr>
          <w:i/>
        </w:rPr>
        <w:t xml:space="preserve"> a </w:t>
      </w:r>
      <w:proofErr w:type="spellStart"/>
      <w:r>
        <w:rPr>
          <w:i/>
        </w:rPr>
        <w:t>conoscenza</w:t>
      </w:r>
      <w:proofErr w:type="spellEnd"/>
      <w:r>
        <w:rPr>
          <w:i/>
        </w:rPr>
        <w:t xml:space="preserve">, o </w:t>
      </w:r>
      <w:proofErr w:type="spellStart"/>
      <w:r>
        <w:rPr>
          <w:i/>
        </w:rPr>
        <w:t>competenti</w:t>
      </w:r>
      <w:proofErr w:type="spellEnd"/>
      <w:r>
        <w:rPr>
          <w:i/>
        </w:rPr>
        <w:t xml:space="preserve">, di </w:t>
      </w:r>
      <w:proofErr w:type="spellStart"/>
      <w:r>
        <w:rPr>
          <w:i/>
        </w:rPr>
        <w:t>quanto</w:t>
      </w:r>
      <w:proofErr w:type="spellEnd"/>
      <w:r>
        <w:rPr>
          <w:i/>
        </w:rPr>
        <w:t xml:space="preserve"> </w:t>
      </w:r>
      <w:proofErr w:type="spellStart"/>
      <w:r>
        <w:rPr>
          <w:i/>
        </w:rPr>
        <w:t>sta</w:t>
      </w:r>
      <w:proofErr w:type="spellEnd"/>
      <w:r>
        <w:rPr>
          <w:i/>
        </w:rPr>
        <w:t xml:space="preserve"> </w:t>
      </w:r>
      <w:proofErr w:type="spellStart"/>
      <w:r>
        <w:rPr>
          <w:i/>
        </w:rPr>
        <w:t>dentro</w:t>
      </w:r>
      <w:proofErr w:type="spellEnd"/>
      <w:r>
        <w:rPr>
          <w:i/>
        </w:rPr>
        <w:t xml:space="preserve"> di </w:t>
      </w:r>
      <w:proofErr w:type="spellStart"/>
      <w:r>
        <w:rPr>
          <w:i/>
        </w:rPr>
        <w:t>noi</w:t>
      </w:r>
      <w:proofErr w:type="spellEnd"/>
      <w:r>
        <w:t xml:space="preserve">.” </w:t>
      </w:r>
      <w:proofErr w:type="spellStart"/>
      <w:r>
        <w:t>Lieggi</w:t>
      </w:r>
      <w:proofErr w:type="spellEnd"/>
      <w:r>
        <w:t xml:space="preserve"> 2009 90 and De Blasi 2018 </w:t>
      </w:r>
      <w:r>
        <w:rPr>
          <w:i/>
        </w:rPr>
        <w:t>ad loc.</w:t>
      </w:r>
      <w:r>
        <w:t xml:space="preserve"> follow. White 1996 instead translates “my innermost thoughts.”</w:t>
      </w:r>
    </w:p>
  </w:footnote>
  <w:footnote w:id="342">
    <w:p w:rsidR="003F6DF6" w:rsidRDefault="003F6DF6">
      <w:pPr>
        <w:pStyle w:val="FootnoteText"/>
      </w:pPr>
      <w:r>
        <w:rPr>
          <w:rStyle w:val="FootnoteReference"/>
        </w:rPr>
        <w:footnoteRef/>
      </w:r>
      <w:r>
        <w:t xml:space="preserve"> Abrams </w:t>
      </w:r>
      <w:proofErr w:type="spellStart"/>
      <w:r>
        <w:t>Rebillard’s</w:t>
      </w:r>
      <w:proofErr w:type="spellEnd"/>
      <w:r>
        <w:t xml:space="preserve"> “Regarding these verses” is possible, but </w:t>
      </w:r>
      <w:r>
        <w:rPr>
          <w:rStyle w:val="GreekQuote0"/>
        </w:rPr>
        <w:t>π</w:t>
      </w:r>
      <w:proofErr w:type="spellStart"/>
      <w:r>
        <w:rPr>
          <w:rStyle w:val="GreekQuote0"/>
        </w:rPr>
        <w:t>ρὸς</w:t>
      </w:r>
      <w:proofErr w:type="spellEnd"/>
      <w:r>
        <w:t xml:space="preserve"> </w:t>
      </w:r>
      <w:r>
        <w:rPr>
          <w:rStyle w:val="GreekQuote0"/>
        </w:rPr>
        <w:t>τα</w:t>
      </w:r>
      <w:proofErr w:type="spellStart"/>
      <w:r>
        <w:rPr>
          <w:rStyle w:val="GreekQuote0"/>
        </w:rPr>
        <w:t>ῦτ</w:t>
      </w:r>
      <w:proofErr w:type="spellEnd"/>
      <w:r>
        <w:rPr>
          <w:rStyle w:val="GreekQuote0"/>
        </w:rPr>
        <w:t>α</w:t>
      </w:r>
      <w:r>
        <w:t xml:space="preserve">, like </w:t>
      </w:r>
      <w:proofErr w:type="spellStart"/>
      <w:r>
        <w:rPr>
          <w:rStyle w:val="GreekQuote0"/>
        </w:rPr>
        <w:t>διὰ</w:t>
      </w:r>
      <w:proofErr w:type="spellEnd"/>
      <w:r>
        <w:t xml:space="preserve"> </w:t>
      </w:r>
      <w:proofErr w:type="spellStart"/>
      <w:r>
        <w:rPr>
          <w:rStyle w:val="GreekQuote0"/>
        </w:rPr>
        <w:t>τοῦτο</w:t>
      </w:r>
      <w:proofErr w:type="spellEnd"/>
      <w:r>
        <w:t xml:space="preserve">, is virtually a conjunctive particle. See LSJ </w:t>
      </w:r>
      <w:r>
        <w:rPr>
          <w:rStyle w:val="GreekQuote0"/>
        </w:rPr>
        <w:t>π</w:t>
      </w:r>
      <w:proofErr w:type="spellStart"/>
      <w:r>
        <w:rPr>
          <w:rStyle w:val="GreekQuote0"/>
        </w:rPr>
        <w:t>ρός</w:t>
      </w:r>
      <w:proofErr w:type="spellEnd"/>
      <w:r>
        <w:t xml:space="preserve"> </w:t>
      </w:r>
      <w:r>
        <w:rPr>
          <w:rStyle w:val="GreekQuote0"/>
        </w:rPr>
        <w:t>ΙΙΙ</w:t>
      </w:r>
      <w:r>
        <w:t>.2.</w:t>
      </w:r>
    </w:p>
  </w:footnote>
  <w:footnote w:id="343">
    <w:p w:rsidR="003F6DF6" w:rsidRDefault="003F6DF6">
      <w:pPr>
        <w:pStyle w:val="FootnoteText"/>
      </w:pPr>
      <w:r>
        <w:rPr>
          <w:rStyle w:val="FootnoteReference"/>
        </w:rPr>
        <w:footnoteRef/>
      </w:r>
      <w:r>
        <w:t xml:space="preserve"> De Blasi 2018 </w:t>
      </w:r>
      <w:r>
        <w:rPr>
          <w:i/>
        </w:rPr>
        <w:t>ad loc.</w:t>
      </w:r>
      <w:r>
        <w:t xml:space="preserve"> prints </w:t>
      </w:r>
      <w:proofErr w:type="spellStart"/>
      <w:r>
        <w:rPr>
          <w:rStyle w:val="GreekQuote0"/>
        </w:rPr>
        <w:t>νῦν</w:t>
      </w:r>
      <w:proofErr w:type="spellEnd"/>
      <w:r>
        <w:t xml:space="preserve"> </w:t>
      </w:r>
      <w:proofErr w:type="spellStart"/>
      <w:r>
        <w:rPr>
          <w:rStyle w:val="GreekQuote0"/>
        </w:rPr>
        <w:t>γινώσκετε</w:t>
      </w:r>
      <w:proofErr w:type="spellEnd"/>
      <w:r>
        <w:t xml:space="preserve"> but in his note prefers the more poorly attested </w:t>
      </w:r>
      <w:proofErr w:type="spellStart"/>
      <w:r>
        <w:rPr>
          <w:rStyle w:val="GreekQuote0"/>
        </w:rPr>
        <w:t>συγγινώσκετ</w:t>
      </w:r>
      <w:proofErr w:type="spellEnd"/>
      <w:r>
        <w:t>’ (“pardon”). But even an ironic plea for pardon does not cohere well with the mention of yielding in the next verse.</w:t>
      </w:r>
    </w:p>
  </w:footnote>
  <w:footnote w:id="344">
    <w:p w:rsidR="003F6DF6" w:rsidRDefault="003F6DF6">
      <w:pPr>
        <w:pStyle w:val="FootnoteText"/>
      </w:pPr>
      <w:r>
        <w:rPr>
          <w:rStyle w:val="FootnoteReference"/>
        </w:rPr>
        <w:footnoteRef/>
      </w:r>
      <w:r>
        <w:t xml:space="preserve"> LSJ </w:t>
      </w:r>
      <w:proofErr w:type="spellStart"/>
      <w:r>
        <w:rPr>
          <w:i/>
        </w:rPr>
        <w:t>s.v</w:t>
      </w:r>
      <w:proofErr w:type="spellEnd"/>
      <w:r>
        <w:rPr>
          <w:i/>
        </w:rPr>
        <w:t>.</w:t>
      </w:r>
      <w:r>
        <w:t xml:space="preserve"> II.3.</w:t>
      </w:r>
    </w:p>
  </w:footnote>
  <w:footnote w:id="345">
    <w:p w:rsidR="003F6DF6" w:rsidRDefault="003F6DF6">
      <w:pPr>
        <w:pStyle w:val="FootnoteText"/>
      </w:pPr>
      <w:r>
        <w:rPr>
          <w:rStyle w:val="FootnoteReference"/>
        </w:rPr>
        <w:footnoteRef/>
      </w:r>
      <w:r>
        <w:t xml:space="preserve"> For </w:t>
      </w:r>
      <w:proofErr w:type="spellStart"/>
      <w:r>
        <w:rPr>
          <w:rStyle w:val="GreekQuote0"/>
        </w:rPr>
        <w:t>ἔνδον</w:t>
      </w:r>
      <w:proofErr w:type="spellEnd"/>
      <w:r>
        <w:t xml:space="preserve"> used with the contents of a book, </w:t>
      </w:r>
      <w:r>
        <w:rPr>
          <w:i/>
        </w:rPr>
        <w:t>cf.</w:t>
      </w:r>
      <w:r>
        <w:t xml:space="preserve"> </w:t>
      </w:r>
      <w:proofErr w:type="spellStart"/>
      <w:r>
        <w:t>Diog</w:t>
      </w:r>
      <w:proofErr w:type="spellEnd"/>
      <w:r>
        <w:t xml:space="preserve">. </w:t>
      </w:r>
      <w:proofErr w:type="spellStart"/>
      <w:r>
        <w:t>Laert</w:t>
      </w:r>
      <w:proofErr w:type="spellEnd"/>
      <w:r>
        <w:t xml:space="preserve">. </w:t>
      </w:r>
      <w:proofErr w:type="spellStart"/>
      <w:r>
        <w:rPr>
          <w:i/>
        </w:rPr>
        <w:t>Vit</w:t>
      </w:r>
      <w:proofErr w:type="spellEnd"/>
      <w:r>
        <w:rPr>
          <w:i/>
        </w:rPr>
        <w:t>. Phil.</w:t>
      </w:r>
      <w:r>
        <w:t xml:space="preserve"> 5.4.</w:t>
      </w:r>
    </w:p>
  </w:footnote>
  <w:footnote w:id="346">
    <w:p w:rsidR="003F6DF6" w:rsidRDefault="003F6DF6">
      <w:pPr>
        <w:pStyle w:val="FootnoteText"/>
      </w:pPr>
      <w:r>
        <w:rPr>
          <w:rStyle w:val="FootnoteReference"/>
        </w:rPr>
        <w:footnoteRef/>
      </w:r>
      <w:r>
        <w:t xml:space="preserve"> De Blasi 2018 </w:t>
      </w:r>
      <w:r>
        <w:rPr>
          <w:i/>
        </w:rPr>
        <w:t>ad loc.</w:t>
      </w:r>
    </w:p>
  </w:footnote>
  <w:footnote w:id="347">
    <w:p w:rsidR="003F6DF6" w:rsidRDefault="003F6DF6">
      <w:pPr>
        <w:pStyle w:val="FootnoteText"/>
      </w:pPr>
      <w:r>
        <w:rPr>
          <w:rStyle w:val="FootnoteReference"/>
        </w:rPr>
        <w:footnoteRef/>
      </w:r>
      <w:r>
        <w:t xml:space="preserve"> Gregory may well be punning in this line on the presence of </w:t>
      </w:r>
      <w:proofErr w:type="spellStart"/>
      <w:r>
        <w:rPr>
          <w:rStyle w:val="GreekQuote0"/>
        </w:rPr>
        <w:t>χρεῖ</w:t>
      </w:r>
      <w:proofErr w:type="spellEnd"/>
      <w:r>
        <w:rPr>
          <w:rStyle w:val="GreekQuote0"/>
        </w:rPr>
        <w:t>αι</w:t>
      </w:r>
      <w:r>
        <w:t xml:space="preserve"> (witty anecdotes attributed to historical persons) in his verse.</w:t>
      </w:r>
    </w:p>
  </w:footnote>
  <w:footnote w:id="348">
    <w:p w:rsidR="003F6DF6" w:rsidRDefault="003F6DF6">
      <w:pPr>
        <w:pStyle w:val="FootnoteText"/>
      </w:pPr>
      <w:r>
        <w:rPr>
          <w:rStyle w:val="FootnoteReference"/>
        </w:rPr>
        <w:footnoteRef/>
      </w:r>
      <w:r>
        <w:t xml:space="preserve"> </w:t>
      </w:r>
      <w:r>
        <w:rPr>
          <w:i/>
        </w:rPr>
        <w:t>E.g.</w:t>
      </w:r>
      <w:r>
        <w:t xml:space="preserve"> </w:t>
      </w:r>
      <w:proofErr w:type="spellStart"/>
      <w:r>
        <w:t>Demoen</w:t>
      </w:r>
      <w:proofErr w:type="spellEnd"/>
      <w:r>
        <w:t xml:space="preserve"> 1996 61–63.</w:t>
      </w:r>
    </w:p>
  </w:footnote>
  <w:footnote w:id="349">
    <w:p w:rsidR="003F6DF6" w:rsidRDefault="003F6DF6">
      <w:pPr>
        <w:pStyle w:val="FootnoteText"/>
      </w:pPr>
      <w:r>
        <w:rPr>
          <w:rStyle w:val="FootnoteReference"/>
        </w:rPr>
        <w:footnoteRef/>
      </w:r>
      <w:r>
        <w:t xml:space="preserve"> De Blasi translates “</w:t>
      </w:r>
      <w:r>
        <w:rPr>
          <w:i/>
        </w:rPr>
        <w:t xml:space="preserve">Se </w:t>
      </w:r>
      <w:proofErr w:type="spellStart"/>
      <w:r>
        <w:rPr>
          <w:i/>
        </w:rPr>
        <w:t>tu</w:t>
      </w:r>
      <w:proofErr w:type="spellEnd"/>
      <w:r>
        <w:rPr>
          <w:i/>
        </w:rPr>
        <w:t xml:space="preserve"> </w:t>
      </w:r>
      <w:proofErr w:type="spellStart"/>
      <w:r>
        <w:rPr>
          <w:i/>
        </w:rPr>
        <w:t>sei</w:t>
      </w:r>
      <w:proofErr w:type="spellEnd"/>
      <w:r>
        <w:rPr>
          <w:i/>
        </w:rPr>
        <w:t xml:space="preserve"> </w:t>
      </w:r>
      <w:proofErr w:type="spellStart"/>
      <w:r>
        <w:rPr>
          <w:i/>
        </w:rPr>
        <w:t>bendisposto</w:t>
      </w:r>
      <w:proofErr w:type="spellEnd"/>
      <w:r>
        <w:rPr>
          <w:i/>
        </w:rPr>
        <w:t xml:space="preserve">, </w:t>
      </w:r>
      <w:proofErr w:type="spellStart"/>
      <w:r>
        <w:rPr>
          <w:i/>
        </w:rPr>
        <w:t>maestre</w:t>
      </w:r>
      <w:proofErr w:type="spellEnd"/>
      <w:r>
        <w:rPr>
          <w:i/>
        </w:rPr>
        <w:t xml:space="preserve"> </w:t>
      </w:r>
      <w:proofErr w:type="spellStart"/>
      <w:r>
        <w:rPr>
          <w:i/>
        </w:rPr>
        <w:t>ti</w:t>
      </w:r>
      <w:proofErr w:type="spellEnd"/>
      <w:r>
        <w:rPr>
          <w:i/>
        </w:rPr>
        <w:t xml:space="preserve"> </w:t>
      </w:r>
      <w:proofErr w:type="spellStart"/>
      <w:r>
        <w:rPr>
          <w:i/>
        </w:rPr>
        <w:t>saranno</w:t>
      </w:r>
      <w:proofErr w:type="spellEnd"/>
      <w:r>
        <w:rPr>
          <w:i/>
        </w:rPr>
        <w:t xml:space="preserve"> / </w:t>
      </w:r>
      <w:proofErr w:type="spellStart"/>
      <w:r>
        <w:rPr>
          <w:i/>
        </w:rPr>
        <w:t>queste</w:t>
      </w:r>
      <w:proofErr w:type="spellEnd"/>
      <w:r>
        <w:rPr>
          <w:i/>
        </w:rPr>
        <w:t xml:space="preserve"> </w:t>
      </w:r>
      <w:proofErr w:type="spellStart"/>
      <w:r>
        <w:rPr>
          <w:i/>
        </w:rPr>
        <w:t>stesse</w:t>
      </w:r>
      <w:proofErr w:type="spellEnd"/>
      <w:r>
        <w:rPr>
          <w:i/>
        </w:rPr>
        <w:t xml:space="preserve"> parole, qui </w:t>
      </w:r>
      <w:proofErr w:type="spellStart"/>
      <w:r>
        <w:rPr>
          <w:i/>
        </w:rPr>
        <w:t>mie</w:t>
      </w:r>
      <w:proofErr w:type="spellEnd"/>
      <w:r>
        <w:rPr>
          <w:i/>
        </w:rPr>
        <w:t xml:space="preserve">, </w:t>
      </w:r>
      <w:proofErr w:type="spellStart"/>
      <w:r>
        <w:rPr>
          <w:i/>
        </w:rPr>
        <w:t>là</w:t>
      </w:r>
      <w:proofErr w:type="spellEnd"/>
      <w:r>
        <w:rPr>
          <w:i/>
        </w:rPr>
        <w:t xml:space="preserve"> di </w:t>
      </w:r>
      <w:proofErr w:type="spellStart"/>
      <w:r>
        <w:rPr>
          <w:i/>
        </w:rPr>
        <w:t>altra</w:t>
      </w:r>
      <w:proofErr w:type="spellEnd"/>
      <w:r>
        <w:rPr>
          <w:i/>
        </w:rPr>
        <w:t xml:space="preserve"> </w:t>
      </w:r>
      <w:proofErr w:type="spellStart"/>
      <w:r>
        <w:rPr>
          <w:i/>
        </w:rPr>
        <w:t>fonte</w:t>
      </w:r>
      <w:proofErr w:type="spellEnd"/>
      <w:r>
        <w:t xml:space="preserve">,” which I admittedly find puzzling. He takes </w:t>
      </w:r>
      <w:proofErr w:type="spellStart"/>
      <w:r>
        <w:rPr>
          <w:rStyle w:val="GreekQuote0"/>
        </w:rPr>
        <w:t>τά</w:t>
      </w:r>
      <w:proofErr w:type="spellEnd"/>
      <w:r>
        <w:t xml:space="preserve"> in 64 as correlative with </w:t>
      </w:r>
      <w:proofErr w:type="spellStart"/>
      <w:r>
        <w:rPr>
          <w:rStyle w:val="GreekQuote0"/>
        </w:rPr>
        <w:t>οἱ</w:t>
      </w:r>
      <w:proofErr w:type="spellEnd"/>
      <w:r>
        <w:t xml:space="preserve"> </w:t>
      </w:r>
      <w:proofErr w:type="spellStart"/>
      <w:r>
        <w:rPr>
          <w:rStyle w:val="GreekQuote0"/>
        </w:rPr>
        <w:t>λόγοι</w:t>
      </w:r>
      <w:proofErr w:type="spellEnd"/>
      <w:r>
        <w:t xml:space="preserve"> which would be rather awkward, particularly as Gregory could easily have written </w:t>
      </w:r>
      <w:proofErr w:type="spellStart"/>
      <w:r>
        <w:rPr>
          <w:rStyle w:val="GreekQuote0"/>
        </w:rPr>
        <w:t>οἱ</w:t>
      </w:r>
      <w:proofErr w:type="spellEnd"/>
      <w:r>
        <w:t xml:space="preserve"> </w:t>
      </w:r>
      <w:proofErr w:type="spellStart"/>
      <w:r>
        <w:rPr>
          <w:rStyle w:val="GreekQuote0"/>
        </w:rPr>
        <w:t>μὲν</w:t>
      </w:r>
      <w:proofErr w:type="spellEnd"/>
      <w:r>
        <w:t xml:space="preserve"> … </w:t>
      </w:r>
      <w:proofErr w:type="spellStart"/>
      <w:r>
        <w:rPr>
          <w:rStyle w:val="GreekQuote0"/>
        </w:rPr>
        <w:t>οἱ</w:t>
      </w:r>
      <w:proofErr w:type="spellEnd"/>
      <w:r>
        <w:t xml:space="preserve"> </w:t>
      </w:r>
      <w:proofErr w:type="spellStart"/>
      <w:r>
        <w:rPr>
          <w:rStyle w:val="GreekQuote0"/>
        </w:rPr>
        <w:t>δέ</w:t>
      </w:r>
      <w:proofErr w:type="spellEnd"/>
      <w:r>
        <w:t>.</w:t>
      </w:r>
    </w:p>
  </w:footnote>
  <w:footnote w:id="350">
    <w:p w:rsidR="003F6DF6" w:rsidRDefault="003F6DF6">
      <w:pPr>
        <w:pStyle w:val="FootnoteText"/>
      </w:pPr>
      <w:r>
        <w:rPr>
          <w:rStyle w:val="FootnoteReference"/>
        </w:rPr>
        <w:footnoteRef/>
      </w:r>
      <w:r>
        <w:t xml:space="preserve"> </w:t>
      </w:r>
      <w:proofErr w:type="spellStart"/>
      <w:r>
        <w:t>Moreschini</w:t>
      </w:r>
      <w:proofErr w:type="spellEnd"/>
      <w:r>
        <w:t xml:space="preserve"> et al. 1994 16</w:t>
      </w:r>
    </w:p>
  </w:footnote>
  <w:footnote w:id="351">
    <w:p w:rsidR="003F6DF6" w:rsidRDefault="003F6DF6">
      <w:pPr>
        <w:pStyle w:val="FootnoteText"/>
      </w:pPr>
      <w:r>
        <w:rPr>
          <w:rStyle w:val="FootnoteReference"/>
        </w:rPr>
        <w:footnoteRef/>
      </w:r>
      <w:r>
        <w:t xml:space="preserve"> </w:t>
      </w:r>
      <w:proofErr w:type="gramStart"/>
      <w:r>
        <w:t>So</w:t>
      </w:r>
      <w:proofErr w:type="gramEnd"/>
      <w:r>
        <w:t xml:space="preserve"> De Blasi 2018 </w:t>
      </w:r>
      <w:r>
        <w:rPr>
          <w:i/>
        </w:rPr>
        <w:t>ad loc.</w:t>
      </w:r>
    </w:p>
  </w:footnote>
  <w:footnote w:id="352">
    <w:p w:rsidR="003F6DF6" w:rsidRDefault="003F6DF6">
      <w:pPr>
        <w:pStyle w:val="FootnoteText"/>
      </w:pPr>
      <w:r>
        <w:rPr>
          <w:rStyle w:val="FootnoteReference"/>
        </w:rPr>
        <w:footnoteRef/>
      </w:r>
      <w:r>
        <w:t xml:space="preserve"> De Blasi 2018 </w:t>
      </w:r>
      <w:r>
        <w:rPr>
          <w:i/>
        </w:rPr>
        <w:t>in l.</w:t>
      </w:r>
      <w:r>
        <w:t xml:space="preserve"> 64</w:t>
      </w:r>
    </w:p>
  </w:footnote>
  <w:footnote w:id="353">
    <w:p w:rsidR="003F6DF6" w:rsidRDefault="003F6DF6">
      <w:pPr>
        <w:pStyle w:val="FootnoteText"/>
      </w:pPr>
      <w:r>
        <w:rPr>
          <w:rStyle w:val="FootnoteReference"/>
        </w:rPr>
        <w:footnoteRef/>
      </w:r>
      <w:r>
        <w:t xml:space="preserve"> Gregory’s fondness for definitions is well-attested in 1.2.34, a poem consisting entirely of definitions.</w:t>
      </w:r>
    </w:p>
  </w:footnote>
  <w:footnote w:id="354">
    <w:p w:rsidR="003F6DF6" w:rsidRDefault="003F6DF6">
      <w:pPr>
        <w:pStyle w:val="FootnoteText"/>
      </w:pPr>
      <w:r>
        <w:rPr>
          <w:rStyle w:val="FootnoteReference"/>
        </w:rPr>
        <w:footnoteRef/>
      </w:r>
      <w:r>
        <w:t xml:space="preserve"> </w:t>
      </w:r>
      <w:proofErr w:type="spellStart"/>
      <w:r>
        <w:rPr>
          <w:rStyle w:val="GreekQuote0"/>
        </w:rPr>
        <w:t>Διενήνοχε</w:t>
      </w:r>
      <w:proofErr w:type="spellEnd"/>
      <w:r>
        <w:t xml:space="preserve"> [</w:t>
      </w:r>
      <w:proofErr w:type="spellStart"/>
      <w:r>
        <w:t>scil</w:t>
      </w:r>
      <w:proofErr w:type="spellEnd"/>
      <w:r>
        <w:t xml:space="preserve">. </w:t>
      </w:r>
      <w:proofErr w:type="spellStart"/>
      <w:r>
        <w:rPr>
          <w:rStyle w:val="GreekQuote0"/>
        </w:rPr>
        <w:t>τὸ</w:t>
      </w:r>
      <w:proofErr w:type="spellEnd"/>
      <w:r>
        <w:t xml:space="preserve"> </w:t>
      </w:r>
      <w:proofErr w:type="spellStart"/>
      <w:r>
        <w:rPr>
          <w:rStyle w:val="GreekQuote0"/>
        </w:rPr>
        <w:t>ἐγκώμιον</w:t>
      </w:r>
      <w:proofErr w:type="spellEnd"/>
      <w:r>
        <w:t xml:space="preserve">] </w:t>
      </w:r>
      <w:proofErr w:type="spellStart"/>
      <w:r>
        <w:rPr>
          <w:rStyle w:val="GreekQuote0"/>
        </w:rPr>
        <w:t>δὲ</w:t>
      </w:r>
      <w:proofErr w:type="spellEnd"/>
      <w:r>
        <w:t xml:space="preserve"> </w:t>
      </w:r>
      <w:proofErr w:type="spellStart"/>
      <w:r>
        <w:rPr>
          <w:rStyle w:val="GreekQuote0"/>
        </w:rPr>
        <w:t>ὕμνου</w:t>
      </w:r>
      <w:proofErr w:type="spellEnd"/>
      <w:r>
        <w:t xml:space="preserve"> </w:t>
      </w:r>
      <w:r>
        <w:rPr>
          <w:rStyle w:val="GreekQuote0"/>
        </w:rPr>
        <w:t>καὶ</w:t>
      </w:r>
      <w:r>
        <w:t xml:space="preserve"> </w:t>
      </w:r>
      <w:r>
        <w:rPr>
          <w:rStyle w:val="GreekQuote0"/>
        </w:rPr>
        <w:t>ἐπα</w:t>
      </w:r>
      <w:proofErr w:type="spellStart"/>
      <w:r>
        <w:rPr>
          <w:rStyle w:val="GreekQuote0"/>
        </w:rPr>
        <w:t>ίνου</w:t>
      </w:r>
      <w:proofErr w:type="spellEnd"/>
      <w:r>
        <w:t xml:space="preserve"> </w:t>
      </w:r>
      <w:proofErr w:type="spellStart"/>
      <w:r>
        <w:rPr>
          <w:rStyle w:val="GreekQuote0"/>
        </w:rPr>
        <w:t>τῷ</w:t>
      </w:r>
      <w:proofErr w:type="spellEnd"/>
      <w:r>
        <w:t xml:space="preserve"> </w:t>
      </w:r>
      <w:proofErr w:type="spellStart"/>
      <w:r>
        <w:rPr>
          <w:rStyle w:val="GreekQuote0"/>
        </w:rPr>
        <w:t>τὸν</w:t>
      </w:r>
      <w:proofErr w:type="spellEnd"/>
      <w:r>
        <w:t xml:space="preserve"> </w:t>
      </w:r>
      <w:proofErr w:type="spellStart"/>
      <w:r>
        <w:rPr>
          <w:rStyle w:val="GreekQuote0"/>
        </w:rPr>
        <w:t>μὲν</w:t>
      </w:r>
      <w:proofErr w:type="spellEnd"/>
      <w:r>
        <w:t xml:space="preserve"> </w:t>
      </w:r>
      <w:proofErr w:type="spellStart"/>
      <w:r>
        <w:rPr>
          <w:rStyle w:val="GreekQuote0"/>
        </w:rPr>
        <w:t>ὕμνον</w:t>
      </w:r>
      <w:proofErr w:type="spellEnd"/>
      <w:r>
        <w:t xml:space="preserve"> </w:t>
      </w:r>
      <w:proofErr w:type="spellStart"/>
      <w:r>
        <w:rPr>
          <w:rStyle w:val="GreekQuote0"/>
        </w:rPr>
        <w:t>εἶν</w:t>
      </w:r>
      <w:proofErr w:type="spellEnd"/>
      <w:r>
        <w:rPr>
          <w:rStyle w:val="GreekQuote0"/>
        </w:rPr>
        <w:t>αι</w:t>
      </w:r>
      <w:r>
        <w:t xml:space="preserve"> </w:t>
      </w:r>
      <w:proofErr w:type="spellStart"/>
      <w:r>
        <w:rPr>
          <w:rStyle w:val="GreekQuote0"/>
        </w:rPr>
        <w:t>θεῶν</w:t>
      </w:r>
      <w:proofErr w:type="spellEnd"/>
      <w:r>
        <w:t xml:space="preserve">, </w:t>
      </w:r>
      <w:proofErr w:type="spellStart"/>
      <w:r>
        <w:rPr>
          <w:rStyle w:val="GreekQuote0"/>
        </w:rPr>
        <w:t>τὸ</w:t>
      </w:r>
      <w:proofErr w:type="spellEnd"/>
      <w:r>
        <w:t xml:space="preserve"> </w:t>
      </w:r>
      <w:proofErr w:type="spellStart"/>
      <w:r>
        <w:rPr>
          <w:rStyle w:val="GreekQuote0"/>
        </w:rPr>
        <w:t>δὲ</w:t>
      </w:r>
      <w:proofErr w:type="spellEnd"/>
      <w:r>
        <w:t xml:space="preserve"> </w:t>
      </w:r>
      <w:proofErr w:type="spellStart"/>
      <w:r>
        <w:rPr>
          <w:rStyle w:val="GreekQuote0"/>
        </w:rPr>
        <w:t>ἐγκώμιον</w:t>
      </w:r>
      <w:proofErr w:type="spellEnd"/>
      <w:r>
        <w:t xml:space="preserve"> </w:t>
      </w:r>
      <w:proofErr w:type="spellStart"/>
      <w:r>
        <w:rPr>
          <w:rStyle w:val="GreekQuote0"/>
        </w:rPr>
        <w:t>θνητῶν</w:t>
      </w:r>
      <w:proofErr w:type="spellEnd"/>
      <w:r>
        <w:t xml:space="preserve">, </w:t>
      </w:r>
      <w:r>
        <w:rPr>
          <w:rStyle w:val="GreekQuote0"/>
        </w:rPr>
        <w:t>καὶ</w:t>
      </w:r>
      <w:r>
        <w:t xml:space="preserve"> </w:t>
      </w:r>
      <w:proofErr w:type="spellStart"/>
      <w:r>
        <w:rPr>
          <w:rStyle w:val="GreekQuote0"/>
        </w:rPr>
        <w:t>τῷ</w:t>
      </w:r>
      <w:proofErr w:type="spellEnd"/>
      <w:r>
        <w:t xml:space="preserve"> </w:t>
      </w:r>
      <w:proofErr w:type="spellStart"/>
      <w:r>
        <w:rPr>
          <w:rStyle w:val="GreekQuote0"/>
        </w:rPr>
        <w:t>τὸν</w:t>
      </w:r>
      <w:proofErr w:type="spellEnd"/>
      <w:r>
        <w:t xml:space="preserve"> </w:t>
      </w:r>
      <w:proofErr w:type="spellStart"/>
      <w:r>
        <w:rPr>
          <w:rStyle w:val="GreekQuote0"/>
        </w:rPr>
        <w:t>μὲν</w:t>
      </w:r>
      <w:proofErr w:type="spellEnd"/>
      <w:r>
        <w:t xml:space="preserve"> </w:t>
      </w:r>
      <w:r>
        <w:rPr>
          <w:rStyle w:val="GreekQuote0"/>
        </w:rPr>
        <w:t>ἔπα</w:t>
      </w:r>
      <w:proofErr w:type="spellStart"/>
      <w:r>
        <w:rPr>
          <w:rStyle w:val="GreekQuote0"/>
        </w:rPr>
        <w:t>ινον</w:t>
      </w:r>
      <w:proofErr w:type="spellEnd"/>
      <w:r>
        <w:t xml:space="preserve"> </w:t>
      </w:r>
      <w:proofErr w:type="spellStart"/>
      <w:r>
        <w:rPr>
          <w:rStyle w:val="GreekQuote0"/>
        </w:rPr>
        <w:t>ἐν</w:t>
      </w:r>
      <w:proofErr w:type="spellEnd"/>
      <w:r>
        <w:t xml:space="preserve"> </w:t>
      </w:r>
      <w:r>
        <w:rPr>
          <w:rStyle w:val="GreekQuote0"/>
        </w:rPr>
        <w:t>βρα</w:t>
      </w:r>
      <w:proofErr w:type="spellStart"/>
      <w:r>
        <w:rPr>
          <w:rStyle w:val="GreekQuote0"/>
        </w:rPr>
        <w:t>χεῖ</w:t>
      </w:r>
      <w:proofErr w:type="spellEnd"/>
      <w:r>
        <w:t xml:space="preserve"> </w:t>
      </w:r>
      <w:proofErr w:type="spellStart"/>
      <w:r>
        <w:rPr>
          <w:rStyle w:val="GreekQuote0"/>
        </w:rPr>
        <w:t>γίνεσθ</w:t>
      </w:r>
      <w:proofErr w:type="spellEnd"/>
      <w:r>
        <w:rPr>
          <w:rStyle w:val="GreekQuote0"/>
        </w:rPr>
        <w:t>αι</w:t>
      </w:r>
      <w:r>
        <w:t xml:space="preserve">, </w:t>
      </w:r>
      <w:proofErr w:type="spellStart"/>
      <w:r>
        <w:rPr>
          <w:rStyle w:val="GreekQuote0"/>
        </w:rPr>
        <w:t>τὸ</w:t>
      </w:r>
      <w:proofErr w:type="spellEnd"/>
      <w:r>
        <w:t xml:space="preserve"> </w:t>
      </w:r>
      <w:proofErr w:type="spellStart"/>
      <w:r>
        <w:rPr>
          <w:rStyle w:val="GreekQuote0"/>
        </w:rPr>
        <w:t>δὲ</w:t>
      </w:r>
      <w:proofErr w:type="spellEnd"/>
      <w:r>
        <w:t xml:space="preserve"> </w:t>
      </w:r>
      <w:proofErr w:type="spellStart"/>
      <w:r>
        <w:rPr>
          <w:rStyle w:val="GreekQuote0"/>
        </w:rPr>
        <w:t>ἐγκώμιον</w:t>
      </w:r>
      <w:proofErr w:type="spellEnd"/>
      <w:r>
        <w:t xml:space="preserve"> </w:t>
      </w:r>
      <w:r>
        <w:rPr>
          <w:rStyle w:val="GreekQuote0"/>
        </w:rPr>
        <w:t>κα</w:t>
      </w:r>
      <w:proofErr w:type="spellStart"/>
      <w:r>
        <w:rPr>
          <w:rStyle w:val="GreekQuote0"/>
        </w:rPr>
        <w:t>τὰ</w:t>
      </w:r>
      <w:proofErr w:type="spellEnd"/>
      <w:r>
        <w:t xml:space="preserve"> </w:t>
      </w:r>
      <w:proofErr w:type="spellStart"/>
      <w:r>
        <w:rPr>
          <w:rStyle w:val="GreekQuote0"/>
        </w:rPr>
        <w:t>τέχνην</w:t>
      </w:r>
      <w:proofErr w:type="spellEnd"/>
      <w:r>
        <w:t xml:space="preserve"> </w:t>
      </w:r>
      <w:proofErr w:type="spellStart"/>
      <w:r>
        <w:rPr>
          <w:rStyle w:val="GreekQuote0"/>
        </w:rPr>
        <w:t>ἐκφέρεσθ</w:t>
      </w:r>
      <w:proofErr w:type="spellEnd"/>
      <w:r>
        <w:rPr>
          <w:rStyle w:val="GreekQuote0"/>
        </w:rPr>
        <w:t>αι</w:t>
      </w:r>
      <w:r>
        <w:t xml:space="preserve"> (“Encomium differs from hymn and </w:t>
      </w:r>
      <w:proofErr w:type="spellStart"/>
      <w:r>
        <w:rPr>
          <w:i/>
        </w:rPr>
        <w:t>epainos</w:t>
      </w:r>
      <w:proofErr w:type="spellEnd"/>
      <w:r>
        <w:t xml:space="preserve"> in that a hymn honors the gods, while an encomium </w:t>
      </w:r>
      <w:proofErr w:type="spellStart"/>
      <w:r>
        <w:t>hnors</w:t>
      </w:r>
      <w:proofErr w:type="spellEnd"/>
      <w:r>
        <w:t xml:space="preserve"> mortals, and in that an </w:t>
      </w:r>
      <w:proofErr w:type="spellStart"/>
      <w:r>
        <w:rPr>
          <w:i/>
        </w:rPr>
        <w:t>epainos</w:t>
      </w:r>
      <w:proofErr w:type="spellEnd"/>
      <w:r>
        <w:t xml:space="preserve"> is concise, but an encomium is extended through rhetorical art.” vol. 10, pg. 21, line 10).</w:t>
      </w:r>
    </w:p>
  </w:footnote>
  <w:footnote w:id="355">
    <w:p w:rsidR="003F6DF6" w:rsidRDefault="003F6DF6">
      <w:pPr>
        <w:pStyle w:val="FootnoteText"/>
      </w:pPr>
      <w:r>
        <w:rPr>
          <w:rStyle w:val="FootnoteReference"/>
        </w:rPr>
        <w:footnoteRef/>
      </w:r>
      <w:r>
        <w:t xml:space="preserve"> See </w:t>
      </w:r>
      <w:proofErr w:type="spellStart"/>
      <w:r>
        <w:t>Lardinois</w:t>
      </w:r>
      <w:proofErr w:type="spellEnd"/>
      <w:r>
        <w:t xml:space="preserve"> 1997 214–15 and Ahrens 1937. </w:t>
      </w:r>
      <w:proofErr w:type="spellStart"/>
      <w:r>
        <w:t>Lardinois</w:t>
      </w:r>
      <w:proofErr w:type="spellEnd"/>
      <w:r>
        <w:t xml:space="preserve"> uses Aristotle’s definition for </w:t>
      </w:r>
      <w:proofErr w:type="spellStart"/>
      <w:r>
        <w:rPr>
          <w:rStyle w:val="GreekQuote0"/>
        </w:rPr>
        <w:t>γνώμη</w:t>
      </w:r>
      <w:proofErr w:type="spellEnd"/>
      <w:r>
        <w:t xml:space="preserve"> in </w:t>
      </w:r>
      <w:r>
        <w:rPr>
          <w:i/>
        </w:rPr>
        <w:t>Rhet.</w:t>
      </w:r>
      <w:r>
        <w:t xml:space="preserve"> 1394a, whence derive the more concise definitions of the later theorists like Hermogenes.</w:t>
      </w:r>
    </w:p>
  </w:footnote>
  <w:footnote w:id="356">
    <w:p w:rsidR="003F6DF6" w:rsidRDefault="003F6DF6">
      <w:pPr>
        <w:pStyle w:val="FootnoteText"/>
      </w:pPr>
      <w:r>
        <w:rPr>
          <w:rStyle w:val="FootnoteReference"/>
        </w:rPr>
        <w:footnoteRef/>
      </w:r>
      <w:r>
        <w:t xml:space="preserve"> Hesiod already had a reputation for excelling in gnomes in the classical period. See </w:t>
      </w:r>
      <w:proofErr w:type="spellStart"/>
      <w:r>
        <w:t>Isocr</w:t>
      </w:r>
      <w:proofErr w:type="spellEnd"/>
      <w:r>
        <w:t xml:space="preserve">. </w:t>
      </w:r>
      <w:r>
        <w:rPr>
          <w:i/>
        </w:rPr>
        <w:t xml:space="preserve">Ad </w:t>
      </w:r>
      <w:proofErr w:type="spellStart"/>
      <w:r>
        <w:rPr>
          <w:i/>
        </w:rPr>
        <w:t>Nicoclem</w:t>
      </w:r>
      <w:proofErr w:type="spellEnd"/>
      <w:r>
        <w:t xml:space="preserve"> 43. The </w:t>
      </w:r>
      <w:proofErr w:type="spellStart"/>
      <w:r>
        <w:t>gnomological</w:t>
      </w:r>
      <w:proofErr w:type="spellEnd"/>
      <w:r>
        <w:t xml:space="preserve"> statements are extremely frequent in the opening lines of the </w:t>
      </w:r>
      <w:r>
        <w:rPr>
          <w:i/>
        </w:rPr>
        <w:t>Works and Days</w:t>
      </w:r>
      <w:r>
        <w:t xml:space="preserve">. At least 43 lines of the first 201 contain gnomic statements (5–8, 11–16, 20–26, 28–30, 35, 40, 42, 100–05, 134–37, 176–79, 187–94, 200–01). </w:t>
      </w:r>
      <w:proofErr w:type="spellStart"/>
      <w:r>
        <w:t>Theognis</w:t>
      </w:r>
      <w:proofErr w:type="spellEnd"/>
      <w:r>
        <w:t xml:space="preserve"> is certainly also a significant gnomic model for Gregory.</w:t>
      </w:r>
    </w:p>
  </w:footnote>
  <w:footnote w:id="357">
    <w:p w:rsidR="003F6DF6" w:rsidRDefault="003F6DF6">
      <w:pPr>
        <w:pStyle w:val="FootnoteText"/>
      </w:pPr>
      <w:r>
        <w:rPr>
          <w:rStyle w:val="FootnoteReference"/>
        </w:rPr>
        <w:footnoteRef/>
      </w:r>
      <w:r>
        <w:t xml:space="preserve"> Sykes and </w:t>
      </w:r>
      <w:proofErr w:type="spellStart"/>
      <w:r>
        <w:t>Moreschini</w:t>
      </w:r>
      <w:proofErr w:type="spellEnd"/>
      <w:r>
        <w:t xml:space="preserve"> 1997 </w:t>
      </w:r>
      <w:r>
        <w:rPr>
          <w:i/>
        </w:rPr>
        <w:t>ad loc.</w:t>
      </w:r>
      <w:r>
        <w:t xml:space="preserve"> suggests </w:t>
      </w:r>
      <w:r>
        <w:rPr>
          <w:i/>
        </w:rPr>
        <w:t>Ex.</w:t>
      </w:r>
      <w:r>
        <w:t xml:space="preserve"> 19.16–19 as a parallel but the language of Is. 58:1 is the most immediate linguistic comparand: </w:t>
      </w:r>
      <w:proofErr w:type="spellStart"/>
      <w:r>
        <w:rPr>
          <w:rStyle w:val="GreekQuote0"/>
        </w:rPr>
        <w:t>Ἀν</w:t>
      </w:r>
      <w:proofErr w:type="spellEnd"/>
      <w:r>
        <w:rPr>
          <w:rStyle w:val="GreekQuote0"/>
        </w:rPr>
        <w:t>αβ</w:t>
      </w:r>
      <w:proofErr w:type="spellStart"/>
      <w:r>
        <w:rPr>
          <w:rStyle w:val="GreekQuote0"/>
        </w:rPr>
        <w:t>όησον</w:t>
      </w:r>
      <w:proofErr w:type="spellEnd"/>
      <w:r>
        <w:t xml:space="preserve"> </w:t>
      </w:r>
      <w:proofErr w:type="spellStart"/>
      <w:r>
        <w:rPr>
          <w:rStyle w:val="GreekQuote0"/>
        </w:rPr>
        <w:t>ἐν</w:t>
      </w:r>
      <w:proofErr w:type="spellEnd"/>
      <w:r>
        <w:t xml:space="preserve"> </w:t>
      </w:r>
      <w:proofErr w:type="spellStart"/>
      <w:r>
        <w:rPr>
          <w:rStyle w:val="GreekQuote0"/>
        </w:rPr>
        <w:t>ἰσχύι</w:t>
      </w:r>
      <w:proofErr w:type="spellEnd"/>
      <w:r>
        <w:t xml:space="preserve"> </w:t>
      </w:r>
      <w:r>
        <w:rPr>
          <w:rStyle w:val="GreekQuote0"/>
        </w:rPr>
        <w:t>καὶ</w:t>
      </w:r>
      <w:r>
        <w:t xml:space="preserve"> </w:t>
      </w:r>
      <w:proofErr w:type="spellStart"/>
      <w:r>
        <w:rPr>
          <w:rStyle w:val="GreekQuote0"/>
        </w:rPr>
        <w:t>μὴ</w:t>
      </w:r>
      <w:proofErr w:type="spellEnd"/>
      <w:r>
        <w:t xml:space="preserve"> </w:t>
      </w:r>
      <w:proofErr w:type="spellStart"/>
      <w:r>
        <w:rPr>
          <w:rStyle w:val="GreekQuote0"/>
        </w:rPr>
        <w:t>φείσῃ</w:t>
      </w:r>
      <w:proofErr w:type="spellEnd"/>
      <w:r>
        <w:t xml:space="preserve">, </w:t>
      </w:r>
      <w:proofErr w:type="spellStart"/>
      <w:r>
        <w:rPr>
          <w:rStyle w:val="GreekQuote0"/>
        </w:rPr>
        <w:t>ὡς</w:t>
      </w:r>
      <w:proofErr w:type="spellEnd"/>
      <w:r>
        <w:t xml:space="preserve"> </w:t>
      </w:r>
      <w:proofErr w:type="spellStart"/>
      <w:r>
        <w:rPr>
          <w:rStyle w:val="GreekQuote0"/>
        </w:rPr>
        <w:t>σάλ</w:t>
      </w:r>
      <w:proofErr w:type="spellEnd"/>
      <w:r>
        <w:rPr>
          <w:rStyle w:val="GreekQuote0"/>
        </w:rPr>
        <w:t>π</w:t>
      </w:r>
      <w:proofErr w:type="spellStart"/>
      <w:r>
        <w:rPr>
          <w:rStyle w:val="GreekQuote0"/>
        </w:rPr>
        <w:t>ιγγ</w:t>
      </w:r>
      <w:proofErr w:type="spellEnd"/>
      <w:r>
        <w:rPr>
          <w:rStyle w:val="GreekQuote0"/>
        </w:rPr>
        <w:t>α</w:t>
      </w:r>
      <w:r>
        <w:t xml:space="preserve"> </w:t>
      </w:r>
      <w:proofErr w:type="spellStart"/>
      <w:r>
        <w:rPr>
          <w:rStyle w:val="GreekQuote0"/>
        </w:rPr>
        <w:t>ὕψωσον</w:t>
      </w:r>
      <w:proofErr w:type="spellEnd"/>
      <w:r>
        <w:t xml:space="preserve"> </w:t>
      </w:r>
      <w:proofErr w:type="spellStart"/>
      <w:r>
        <w:rPr>
          <w:rStyle w:val="GreekQuote0"/>
        </w:rPr>
        <w:t>τὴν</w:t>
      </w:r>
      <w:proofErr w:type="spellEnd"/>
      <w:r>
        <w:t xml:space="preserve"> </w:t>
      </w:r>
      <w:proofErr w:type="spellStart"/>
      <w:r>
        <w:rPr>
          <w:rStyle w:val="GreekQuote0"/>
        </w:rPr>
        <w:t>φωνήν</w:t>
      </w:r>
      <w:proofErr w:type="spellEnd"/>
      <w:r>
        <w:t xml:space="preserve"> </w:t>
      </w:r>
      <w:proofErr w:type="spellStart"/>
      <w:r>
        <w:rPr>
          <w:rStyle w:val="GreekQuote0"/>
        </w:rPr>
        <w:t>σου</w:t>
      </w:r>
      <w:proofErr w:type="spellEnd"/>
      <w:r>
        <w:t xml:space="preserve"> </w:t>
      </w:r>
      <w:r>
        <w:rPr>
          <w:rStyle w:val="GreekQuote0"/>
        </w:rPr>
        <w:t>καὶ</w:t>
      </w:r>
      <w:r>
        <w:t xml:space="preserve"> </w:t>
      </w:r>
      <w:proofErr w:type="spellStart"/>
      <w:r>
        <w:rPr>
          <w:rStyle w:val="GreekQuote0"/>
        </w:rPr>
        <w:t>ἀνάγγειλον</w:t>
      </w:r>
      <w:proofErr w:type="spellEnd"/>
      <w:r>
        <w:t xml:space="preserve"> </w:t>
      </w:r>
      <w:proofErr w:type="spellStart"/>
      <w:r>
        <w:rPr>
          <w:rStyle w:val="GreekQuote0"/>
        </w:rPr>
        <w:t>τῷ</w:t>
      </w:r>
      <w:proofErr w:type="spellEnd"/>
      <w:r>
        <w:t xml:space="preserve"> </w:t>
      </w:r>
      <w:r>
        <w:rPr>
          <w:rStyle w:val="GreekQuote0"/>
        </w:rPr>
        <w:t>λαῷ</w:t>
      </w:r>
      <w:r>
        <w:t xml:space="preserve"> </w:t>
      </w:r>
      <w:proofErr w:type="spellStart"/>
      <w:r>
        <w:rPr>
          <w:rStyle w:val="GreekQuote0"/>
        </w:rPr>
        <w:t>μου</w:t>
      </w:r>
      <w:proofErr w:type="spellEnd"/>
      <w:r>
        <w:t xml:space="preserve"> </w:t>
      </w:r>
      <w:proofErr w:type="spellStart"/>
      <w:r>
        <w:rPr>
          <w:rStyle w:val="GreekQuote0"/>
        </w:rPr>
        <w:t>τὰ</w:t>
      </w:r>
      <w:proofErr w:type="spellEnd"/>
      <w:r>
        <w:t xml:space="preserve"> </w:t>
      </w:r>
      <w:proofErr w:type="spellStart"/>
      <w:r>
        <w:rPr>
          <w:rStyle w:val="GreekQuote0"/>
        </w:rPr>
        <w:t>ἁμ</w:t>
      </w:r>
      <w:proofErr w:type="spellEnd"/>
      <w:r>
        <w:rPr>
          <w:rStyle w:val="GreekQuote0"/>
        </w:rPr>
        <w:t>α</w:t>
      </w:r>
      <w:proofErr w:type="spellStart"/>
      <w:r>
        <w:rPr>
          <w:rStyle w:val="GreekQuote0"/>
        </w:rPr>
        <w:t>ρτήμ</w:t>
      </w:r>
      <w:proofErr w:type="spellEnd"/>
      <w:r>
        <w:rPr>
          <w:rStyle w:val="GreekQuote0"/>
        </w:rPr>
        <w:t>ατα</w:t>
      </w:r>
      <w:r>
        <w:t xml:space="preserve"> </w:t>
      </w:r>
      <w:r>
        <w:rPr>
          <w:rStyle w:val="GreekQuote0"/>
        </w:rPr>
        <w:t>α</w:t>
      </w:r>
      <w:proofErr w:type="spellStart"/>
      <w:r>
        <w:rPr>
          <w:rStyle w:val="GreekQuote0"/>
        </w:rPr>
        <w:t>ὐτῶν</w:t>
      </w:r>
      <w:proofErr w:type="spellEnd"/>
      <w:r>
        <w:t xml:space="preserve"> </w:t>
      </w:r>
      <w:r>
        <w:rPr>
          <w:rStyle w:val="GreekQuote0"/>
        </w:rPr>
        <w:t>καὶ</w:t>
      </w:r>
      <w:r>
        <w:t xml:space="preserve"> </w:t>
      </w:r>
      <w:proofErr w:type="spellStart"/>
      <w:r>
        <w:rPr>
          <w:rStyle w:val="GreekQuote0"/>
        </w:rPr>
        <w:t>τῷ</w:t>
      </w:r>
      <w:proofErr w:type="spellEnd"/>
      <w:r>
        <w:t xml:space="preserve"> </w:t>
      </w:r>
      <w:proofErr w:type="spellStart"/>
      <w:r>
        <w:rPr>
          <w:rStyle w:val="GreekQuote0"/>
        </w:rPr>
        <w:t>οἴκῳ</w:t>
      </w:r>
      <w:proofErr w:type="spellEnd"/>
      <w:r>
        <w:t xml:space="preserve"> </w:t>
      </w:r>
      <w:r>
        <w:rPr>
          <w:rStyle w:val="GreekQuote0"/>
        </w:rPr>
        <w:t>Ια</w:t>
      </w:r>
      <w:proofErr w:type="spellStart"/>
      <w:r>
        <w:rPr>
          <w:rStyle w:val="GreekQuote0"/>
        </w:rPr>
        <w:t>κω</w:t>
      </w:r>
      <w:proofErr w:type="spellEnd"/>
      <w:r>
        <w:rPr>
          <w:rStyle w:val="GreekQuote0"/>
        </w:rPr>
        <w:t>β</w:t>
      </w:r>
      <w:r>
        <w:t xml:space="preserve"> </w:t>
      </w:r>
      <w:proofErr w:type="spellStart"/>
      <w:r>
        <w:rPr>
          <w:rStyle w:val="GreekQuote0"/>
        </w:rPr>
        <w:t>τὰς</w:t>
      </w:r>
      <w:proofErr w:type="spellEnd"/>
      <w:r>
        <w:t xml:space="preserve"> </w:t>
      </w:r>
      <w:proofErr w:type="spellStart"/>
      <w:r>
        <w:rPr>
          <w:rStyle w:val="GreekQuote0"/>
        </w:rPr>
        <w:t>ἀνομί</w:t>
      </w:r>
      <w:proofErr w:type="spellEnd"/>
      <w:r>
        <w:rPr>
          <w:rStyle w:val="GreekQuote0"/>
        </w:rPr>
        <w:t>ας</w:t>
      </w:r>
      <w:r>
        <w:t xml:space="preserve"> </w:t>
      </w:r>
      <w:r>
        <w:rPr>
          <w:rStyle w:val="GreekQuote0"/>
        </w:rPr>
        <w:t>α</w:t>
      </w:r>
      <w:proofErr w:type="spellStart"/>
      <w:r>
        <w:rPr>
          <w:rStyle w:val="GreekQuote0"/>
        </w:rPr>
        <w:t>ὐτῶν</w:t>
      </w:r>
      <w:proofErr w:type="spellEnd"/>
      <w:r>
        <w:t>. (“Cry out in your strength and do not spare, lift up your voice as a trumpet and announce to my people their sins and to the house of Jacob their transgressions”).</w:t>
      </w:r>
    </w:p>
  </w:footnote>
  <w:footnote w:id="358">
    <w:p w:rsidR="003F6DF6" w:rsidRDefault="003F6DF6">
      <w:pPr>
        <w:pStyle w:val="FootnoteText"/>
      </w:pPr>
      <w:r>
        <w:rPr>
          <w:rStyle w:val="FootnoteReference"/>
        </w:rPr>
        <w:footnoteRef/>
      </w:r>
      <w:r>
        <w:t xml:space="preserve"> Sykes and </w:t>
      </w:r>
      <w:proofErr w:type="spellStart"/>
      <w:r>
        <w:t>Moreschini</w:t>
      </w:r>
      <w:proofErr w:type="spellEnd"/>
      <w:r>
        <w:t xml:space="preserve"> 1997 </w:t>
      </w:r>
      <w:r>
        <w:rPr>
          <w:i/>
        </w:rPr>
        <w:t>ad loc.</w:t>
      </w:r>
    </w:p>
  </w:footnote>
  <w:footnote w:id="359">
    <w:p w:rsidR="003F6DF6" w:rsidRDefault="003F6DF6">
      <w:pPr>
        <w:pStyle w:val="FootnoteText"/>
      </w:pPr>
      <w:r>
        <w:rPr>
          <w:rStyle w:val="FootnoteReference"/>
        </w:rPr>
        <w:footnoteRef/>
      </w:r>
      <w:r>
        <w:t xml:space="preserve"> The </w:t>
      </w:r>
      <w:proofErr w:type="spellStart"/>
      <w:r>
        <w:t>mss</w:t>
      </w:r>
      <w:proofErr w:type="spellEnd"/>
      <w:r>
        <w:t xml:space="preserve"> all transmit </w:t>
      </w:r>
      <w:proofErr w:type="spellStart"/>
      <w:r>
        <w:rPr>
          <w:rStyle w:val="GreekQuote0"/>
        </w:rPr>
        <w:t>ἀγ</w:t>
      </w:r>
      <w:proofErr w:type="spellEnd"/>
      <w:r>
        <w:t xml:space="preserve">-, but “that I may gather/collect light in peace” seems a rather strange locution. I suspect that Gregory instead wrote </w:t>
      </w:r>
      <w:proofErr w:type="spellStart"/>
      <w:r>
        <w:rPr>
          <w:rStyle w:val="GreekQuote0"/>
        </w:rPr>
        <w:t>ἐγείρω</w:t>
      </w:r>
      <w:proofErr w:type="spellEnd"/>
      <w:r>
        <w:t xml:space="preserve"> (“raise”).</w:t>
      </w:r>
    </w:p>
  </w:footnote>
  <w:footnote w:id="360">
    <w:p w:rsidR="003F6DF6" w:rsidRDefault="003F6DF6">
      <w:pPr>
        <w:pStyle w:val="FootnoteText"/>
      </w:pPr>
      <w:r>
        <w:rPr>
          <w:rStyle w:val="FootnoteReference"/>
        </w:rPr>
        <w:footnoteRef/>
      </w:r>
      <w:r>
        <w:t xml:space="preserve"> </w:t>
      </w:r>
      <w:proofErr w:type="spellStart"/>
      <w:r>
        <w:t>Simelidis</w:t>
      </w:r>
      <w:proofErr w:type="spellEnd"/>
      <w:r>
        <w:t xml:space="preserve"> 2009 222–23</w:t>
      </w:r>
    </w:p>
  </w:footnote>
  <w:footnote w:id="361">
    <w:p w:rsidR="003F6DF6" w:rsidRDefault="003F6DF6">
      <w:pPr>
        <w:pStyle w:val="FootnoteText"/>
      </w:pPr>
      <w:r>
        <w:rPr>
          <w:rStyle w:val="FootnoteReference"/>
        </w:rPr>
        <w:footnoteRef/>
      </w:r>
      <w:r>
        <w:t xml:space="preserve"> </w:t>
      </w:r>
      <w:proofErr w:type="spellStart"/>
      <w:r>
        <w:rPr>
          <w:rStyle w:val="GreekQuote0"/>
        </w:rPr>
        <w:t>ὡς</w:t>
      </w:r>
      <w:proofErr w:type="spellEnd"/>
      <w:r>
        <w:t xml:space="preserve"> </w:t>
      </w:r>
      <w:proofErr w:type="spellStart"/>
      <w:r>
        <w:rPr>
          <w:rStyle w:val="GreekQuote0"/>
        </w:rPr>
        <w:t>χελιδών</w:t>
      </w:r>
      <w:proofErr w:type="spellEnd"/>
      <w:r>
        <w:t xml:space="preserve">, </w:t>
      </w:r>
      <w:proofErr w:type="spellStart"/>
      <w:r>
        <w:rPr>
          <w:rStyle w:val="GreekQuote0"/>
        </w:rPr>
        <w:t>οὕτως</w:t>
      </w:r>
      <w:proofErr w:type="spellEnd"/>
      <w:r>
        <w:t xml:space="preserve"> </w:t>
      </w:r>
      <w:proofErr w:type="spellStart"/>
      <w:r>
        <w:rPr>
          <w:rStyle w:val="GreekQuote0"/>
        </w:rPr>
        <w:t>φωνήσω</w:t>
      </w:r>
      <w:proofErr w:type="spellEnd"/>
      <w:r>
        <w:t xml:space="preserve">, </w:t>
      </w:r>
      <w:r>
        <w:rPr>
          <w:rStyle w:val="GreekQuote0"/>
        </w:rPr>
        <w:t>καὶ</w:t>
      </w:r>
      <w:r>
        <w:t xml:space="preserve"> </w:t>
      </w:r>
      <w:proofErr w:type="spellStart"/>
      <w:r>
        <w:rPr>
          <w:rStyle w:val="GreekQuote0"/>
        </w:rPr>
        <w:t>ὡς</w:t>
      </w:r>
      <w:proofErr w:type="spellEnd"/>
      <w:r>
        <w:t xml:space="preserve"> </w:t>
      </w:r>
      <w:r>
        <w:rPr>
          <w:rStyle w:val="GreekQuote0"/>
        </w:rPr>
        <w:t>π</w:t>
      </w:r>
      <w:proofErr w:type="spellStart"/>
      <w:r>
        <w:rPr>
          <w:rStyle w:val="GreekQuote0"/>
        </w:rPr>
        <w:t>εριστερά</w:t>
      </w:r>
      <w:proofErr w:type="spellEnd"/>
      <w:r>
        <w:t xml:space="preserve">, </w:t>
      </w:r>
      <w:proofErr w:type="spellStart"/>
      <w:r>
        <w:rPr>
          <w:rStyle w:val="GreekQuote0"/>
        </w:rPr>
        <w:t>οὕτως</w:t>
      </w:r>
      <w:proofErr w:type="spellEnd"/>
      <w:r>
        <w:t xml:space="preserve"> </w:t>
      </w:r>
      <w:proofErr w:type="spellStart"/>
      <w:r>
        <w:rPr>
          <w:rStyle w:val="GreekQuote0"/>
        </w:rPr>
        <w:t>μελετήσω</w:t>
      </w:r>
      <w:proofErr w:type="spellEnd"/>
      <w:r>
        <w:t>.</w:t>
      </w:r>
    </w:p>
  </w:footnote>
  <w:footnote w:id="362">
    <w:p w:rsidR="003F6DF6" w:rsidRDefault="003F6DF6">
      <w:pPr>
        <w:pStyle w:val="FootnoteText"/>
      </w:pPr>
      <w:r>
        <w:rPr>
          <w:rStyle w:val="FootnoteReference"/>
        </w:rPr>
        <w:footnoteRef/>
      </w:r>
      <w:r>
        <w:t xml:space="preserve"> </w:t>
      </w:r>
      <w:proofErr w:type="spellStart"/>
      <w:r>
        <w:t>Simelidis</w:t>
      </w:r>
      <w:proofErr w:type="spellEnd"/>
      <w:r>
        <w:t xml:space="preserve"> 2009 219</w:t>
      </w:r>
    </w:p>
  </w:footnote>
  <w:footnote w:id="363">
    <w:p w:rsidR="003F6DF6" w:rsidRDefault="003F6DF6">
      <w:pPr>
        <w:pStyle w:val="FootnoteText"/>
      </w:pPr>
      <w:r>
        <w:rPr>
          <w:rStyle w:val="FootnoteReference"/>
        </w:rPr>
        <w:footnoteRef/>
      </w:r>
      <w:r>
        <w:t xml:space="preserve"> </w:t>
      </w:r>
      <w:r>
        <w:rPr>
          <w:i/>
        </w:rPr>
        <w:t>Cf.</w:t>
      </w:r>
      <w:r>
        <w:t xml:space="preserve"> also Call. </w:t>
      </w:r>
      <w:proofErr w:type="spellStart"/>
      <w:r>
        <w:rPr>
          <w:i/>
        </w:rPr>
        <w:t>hDel</w:t>
      </w:r>
      <w:proofErr w:type="spellEnd"/>
      <w:r>
        <w:t xml:space="preserve"> 59, where Callimachus uses </w:t>
      </w:r>
      <w:proofErr w:type="spellStart"/>
      <w:r>
        <w:rPr>
          <w:rStyle w:val="GreekQuote0"/>
        </w:rPr>
        <w:t>σκο</w:t>
      </w:r>
      <w:proofErr w:type="spellEnd"/>
      <w:r>
        <w:rPr>
          <w:rStyle w:val="GreekQuote0"/>
        </w:rPr>
        <w:t>π</w:t>
      </w:r>
      <w:proofErr w:type="spellStart"/>
      <w:r>
        <w:rPr>
          <w:rStyle w:val="GreekQuote0"/>
        </w:rPr>
        <w:t>ίην</w:t>
      </w:r>
      <w:proofErr w:type="spellEnd"/>
      <w:r>
        <w:t xml:space="preserve"> in the same position as Gregory to describe Hera staring down from Heaven at Leto.</w:t>
      </w:r>
    </w:p>
  </w:footnote>
  <w:footnote w:id="364">
    <w:p w:rsidR="003F6DF6" w:rsidRDefault="003F6DF6">
      <w:pPr>
        <w:pStyle w:val="FootnoteText"/>
      </w:pPr>
      <w:r>
        <w:rPr>
          <w:rStyle w:val="FootnoteReference"/>
        </w:rPr>
        <w:footnoteRef/>
      </w:r>
      <w:r>
        <w:t xml:space="preserve"> </w:t>
      </w:r>
      <w:proofErr w:type="spellStart"/>
      <w:r>
        <w:t>Pontani</w:t>
      </w:r>
      <w:proofErr w:type="spellEnd"/>
      <w:r>
        <w:t xml:space="preserve"> 2011 102 observes that Callimachus “remained virtually unknown to the </w:t>
      </w:r>
      <w:proofErr w:type="spellStart"/>
      <w:r>
        <w:t>paroemiographers</w:t>
      </w:r>
      <w:proofErr w:type="spellEnd"/>
      <w:r>
        <w:t xml:space="preserve"> and florilegia.”</w:t>
      </w:r>
    </w:p>
  </w:footnote>
  <w:footnote w:id="365">
    <w:p w:rsidR="003F6DF6" w:rsidRDefault="003F6DF6">
      <w:pPr>
        <w:pStyle w:val="FootnoteText"/>
      </w:pPr>
      <w:r>
        <w:rPr>
          <w:rStyle w:val="FootnoteReference"/>
        </w:rPr>
        <w:footnoteRef/>
      </w:r>
      <w:r>
        <w:t xml:space="preserve"> Cameron 1995 335</w:t>
      </w:r>
    </w:p>
  </w:footnote>
  <w:footnote w:id="366">
    <w:p w:rsidR="003F6DF6" w:rsidRDefault="003F6DF6">
      <w:pPr>
        <w:pStyle w:val="FootnoteText"/>
      </w:pPr>
      <w:r>
        <w:rPr>
          <w:rStyle w:val="FootnoteReference"/>
        </w:rPr>
        <w:footnoteRef/>
      </w:r>
      <w:r>
        <w:t xml:space="preserve"> The most recent text remains that of </w:t>
      </w:r>
      <w:proofErr w:type="spellStart"/>
      <w:r>
        <w:t>Caillau</w:t>
      </w:r>
      <w:proofErr w:type="spellEnd"/>
      <w:r>
        <w:t xml:space="preserve">, reprinted in </w:t>
      </w:r>
      <w:r>
        <w:rPr>
          <w:i/>
        </w:rPr>
        <w:t>PG</w:t>
      </w:r>
      <w:r>
        <w:t xml:space="preserve"> 37.813–851, though </w:t>
      </w:r>
      <w:proofErr w:type="spellStart"/>
      <w:r>
        <w:t>Oberhaus</w:t>
      </w:r>
      <w:proofErr w:type="spellEnd"/>
      <w:r>
        <w:t xml:space="preserve"> and </w:t>
      </w:r>
      <w:proofErr w:type="spellStart"/>
      <w:r>
        <w:t>Sicherl</w:t>
      </w:r>
      <w:proofErr w:type="spellEnd"/>
      <w:r>
        <w:t xml:space="preserve"> 1991 </w:t>
      </w:r>
      <w:r w:rsidRPr="00620940">
        <w:t xml:space="preserve">provide a list of improvements to the text of </w:t>
      </w:r>
      <w:proofErr w:type="spellStart"/>
      <w:r w:rsidRPr="00620940">
        <w:t>Caillau</w:t>
      </w:r>
      <w:proofErr w:type="spellEnd"/>
      <w:r>
        <w:t xml:space="preserve">. I have incorporated these into my citations of </w:t>
      </w:r>
      <w:r>
        <w:rPr>
          <w:i/>
        </w:rPr>
        <w:t xml:space="preserve">Adv. </w:t>
      </w:r>
      <w:proofErr w:type="spellStart"/>
      <w:r>
        <w:rPr>
          <w:i/>
        </w:rPr>
        <w:t>iram</w:t>
      </w:r>
      <w:proofErr w:type="spellEnd"/>
      <w:r>
        <w:t xml:space="preserve">. See also text critical remarks in </w:t>
      </w:r>
      <w:proofErr w:type="spellStart"/>
      <w:r>
        <w:t>Crimi</w:t>
      </w:r>
      <w:proofErr w:type="spellEnd"/>
      <w:r>
        <w:t xml:space="preserve"> 2018. The text has been rendered into English by </w:t>
      </w:r>
      <w:proofErr w:type="spellStart"/>
      <w:r>
        <w:t>Dunkle</w:t>
      </w:r>
      <w:proofErr w:type="spellEnd"/>
      <w:r>
        <w:t xml:space="preserve"> 2012 80–120, who also prints a lightly corrected version of </w:t>
      </w:r>
      <w:proofErr w:type="spellStart"/>
      <w:r>
        <w:t>Caillau’s</w:t>
      </w:r>
      <w:proofErr w:type="spellEnd"/>
      <w:r>
        <w:t xml:space="preserve"> text.</w:t>
      </w:r>
    </w:p>
  </w:footnote>
  <w:footnote w:id="367">
    <w:p w:rsidR="003F6DF6" w:rsidRDefault="003F6DF6">
      <w:pPr>
        <w:pStyle w:val="FootnoteText"/>
      </w:pPr>
      <w:r>
        <w:rPr>
          <w:rStyle w:val="FootnoteReference"/>
        </w:rPr>
        <w:footnoteRef/>
      </w:r>
      <w:r>
        <w:t xml:space="preserve"> See especially lines 33–35 of ps.-</w:t>
      </w:r>
      <w:proofErr w:type="spellStart"/>
      <w:r>
        <w:t>Scymnus</w:t>
      </w:r>
      <w:proofErr w:type="spellEnd"/>
      <w:r>
        <w:t xml:space="preserve">’ </w:t>
      </w:r>
      <w:proofErr w:type="spellStart"/>
      <w:r>
        <w:rPr>
          <w:i/>
        </w:rPr>
        <w:t>Periegesis</w:t>
      </w:r>
      <w:proofErr w:type="spellEnd"/>
      <w:r>
        <w:t>:</w:t>
      </w:r>
    </w:p>
    <w:p w:rsidR="003F6DF6" w:rsidRDefault="003F6DF6">
      <w:pPr>
        <w:pStyle w:val="FootnoteText"/>
      </w:pPr>
      <w:proofErr w:type="spellStart"/>
      <w:r>
        <w:rPr>
          <w:rStyle w:val="GreekQuote0"/>
        </w:rPr>
        <w:t>μέτρῳ</w:t>
      </w:r>
      <w:proofErr w:type="spellEnd"/>
      <w:r>
        <w:t xml:space="preserve"> </w:t>
      </w:r>
      <w:proofErr w:type="spellStart"/>
      <w:r>
        <w:rPr>
          <w:rStyle w:val="GreekQuote0"/>
        </w:rPr>
        <w:t>δὲ</w:t>
      </w:r>
      <w:proofErr w:type="spellEnd"/>
      <w:r>
        <w:t xml:space="preserve"> </w:t>
      </w:r>
      <w:r>
        <w:rPr>
          <w:rStyle w:val="GreekQuote0"/>
        </w:rPr>
        <w:t>τα</w:t>
      </w:r>
      <w:proofErr w:type="spellStart"/>
      <w:r>
        <w:rPr>
          <w:rStyle w:val="GreekQuote0"/>
        </w:rPr>
        <w:t>ύτην</w:t>
      </w:r>
      <w:proofErr w:type="spellEnd"/>
      <w:r>
        <w:t xml:space="preserve"> </w:t>
      </w:r>
      <w:proofErr w:type="spellStart"/>
      <w:r>
        <w:rPr>
          <w:rStyle w:val="GreekQuote0"/>
        </w:rPr>
        <w:t>ἐκτιθέν</w:t>
      </w:r>
      <w:proofErr w:type="spellEnd"/>
      <w:r>
        <w:rPr>
          <w:rStyle w:val="GreekQuote0"/>
        </w:rPr>
        <w:t>αι</w:t>
      </w:r>
      <w:r>
        <w:t xml:space="preserve"> </w:t>
      </w:r>
      <w:r>
        <w:rPr>
          <w:rStyle w:val="GreekQuote0"/>
        </w:rPr>
        <w:t>π</w:t>
      </w:r>
      <w:proofErr w:type="spellStart"/>
      <w:r>
        <w:rPr>
          <w:rStyle w:val="GreekQuote0"/>
        </w:rPr>
        <w:t>ροείλετο</w:t>
      </w:r>
      <w:proofErr w:type="spellEnd"/>
      <w:r>
        <w:t>,</w:t>
      </w:r>
      <w:r>
        <w:br/>
      </w:r>
      <w:proofErr w:type="spellStart"/>
      <w:r>
        <w:rPr>
          <w:rStyle w:val="GreekQuote0"/>
        </w:rPr>
        <w:t>τῷ</w:t>
      </w:r>
      <w:proofErr w:type="spellEnd"/>
      <w:r>
        <w:t xml:space="preserve"> </w:t>
      </w:r>
      <w:proofErr w:type="spellStart"/>
      <w:r>
        <w:rPr>
          <w:rStyle w:val="GreekQuote0"/>
        </w:rPr>
        <w:t>κωμικῷ</w:t>
      </w:r>
      <w:proofErr w:type="spellEnd"/>
      <w:r>
        <w:t xml:space="preserve"> </w:t>
      </w:r>
      <w:proofErr w:type="spellStart"/>
      <w:r>
        <w:rPr>
          <w:rStyle w:val="GreekQuote0"/>
        </w:rPr>
        <w:t>δέ</w:t>
      </w:r>
      <w:proofErr w:type="spellEnd"/>
      <w:r>
        <w:t xml:space="preserve">, </w:t>
      </w:r>
      <w:proofErr w:type="spellStart"/>
      <w:r>
        <w:rPr>
          <w:rStyle w:val="GreekQuote0"/>
        </w:rPr>
        <w:t>τῆς</w:t>
      </w:r>
      <w:proofErr w:type="spellEnd"/>
      <w:r>
        <w:t xml:space="preserve"> </w:t>
      </w:r>
      <w:r>
        <w:rPr>
          <w:rStyle w:val="GreekQuote0"/>
        </w:rPr>
        <w:t>σα</w:t>
      </w:r>
      <w:proofErr w:type="spellStart"/>
      <w:r>
        <w:rPr>
          <w:rStyle w:val="GreekQuote0"/>
        </w:rPr>
        <w:t>φηνί</w:t>
      </w:r>
      <w:proofErr w:type="spellEnd"/>
      <w:r>
        <w:rPr>
          <w:rStyle w:val="GreekQuote0"/>
        </w:rPr>
        <w:t>ας</w:t>
      </w:r>
      <w:r>
        <w:t xml:space="preserve"> </w:t>
      </w:r>
      <w:proofErr w:type="spellStart"/>
      <w:r>
        <w:rPr>
          <w:rStyle w:val="GreekQuote0"/>
        </w:rPr>
        <w:t>χάριν</w:t>
      </w:r>
      <w:proofErr w:type="spellEnd"/>
      <w:r>
        <w:t>,</w:t>
      </w:r>
      <w:r>
        <w:br/>
      </w:r>
      <w:proofErr w:type="spellStart"/>
      <w:r>
        <w:rPr>
          <w:rStyle w:val="GreekQuote0"/>
        </w:rPr>
        <w:t>εὐμνημόνευτον</w:t>
      </w:r>
      <w:proofErr w:type="spellEnd"/>
      <w:r>
        <w:t xml:space="preserve"> </w:t>
      </w:r>
      <w:proofErr w:type="spellStart"/>
      <w:r>
        <w:rPr>
          <w:rStyle w:val="GreekQuote0"/>
        </w:rPr>
        <w:t>ἐσομένην</w:t>
      </w:r>
      <w:proofErr w:type="spellEnd"/>
      <w:r>
        <w:t xml:space="preserve"> </w:t>
      </w:r>
      <w:proofErr w:type="spellStart"/>
      <w:r>
        <w:rPr>
          <w:rStyle w:val="GreekQuote0"/>
        </w:rPr>
        <w:t>οὕτως</w:t>
      </w:r>
      <w:proofErr w:type="spellEnd"/>
      <w:r>
        <w:t xml:space="preserve"> </w:t>
      </w:r>
      <w:proofErr w:type="spellStart"/>
      <w:r>
        <w:rPr>
          <w:rStyle w:val="GreekQuote0"/>
        </w:rPr>
        <w:t>ὁρῶν</w:t>
      </w:r>
      <w:proofErr w:type="spellEnd"/>
      <w:r>
        <w:t>.</w:t>
      </w:r>
    </w:p>
    <w:p w:rsidR="003F6DF6" w:rsidRDefault="003F6DF6">
      <w:pPr>
        <w:pStyle w:val="FootnoteText"/>
      </w:pPr>
      <w:r>
        <w:t xml:space="preserve">“He [the author’s model] decided to produce this epitome in verse, but in the comic </w:t>
      </w:r>
      <w:proofErr w:type="spellStart"/>
      <w:r>
        <w:t>trimeter</w:t>
      </w:r>
      <w:proofErr w:type="spellEnd"/>
      <w:r>
        <w:t xml:space="preserve">, for the sake of clarity, because he saw that this would be the </w:t>
      </w:r>
      <w:proofErr w:type="gramStart"/>
      <w:r>
        <w:t>most easy</w:t>
      </w:r>
      <w:proofErr w:type="gramEnd"/>
      <w:r>
        <w:t xml:space="preserve"> to remember.”</w:t>
      </w:r>
    </w:p>
    <w:p w:rsidR="003F6DF6" w:rsidRDefault="003F6DF6">
      <w:pPr>
        <w:pStyle w:val="FootnoteText"/>
      </w:pPr>
      <w:r>
        <w:t>I take the Greek text of ps.-</w:t>
      </w:r>
      <w:proofErr w:type="spellStart"/>
      <w:r>
        <w:t>Scymnus</w:t>
      </w:r>
      <w:proofErr w:type="spellEnd"/>
      <w:r>
        <w:t xml:space="preserve"> from Marcotte 2002.</w:t>
      </w:r>
    </w:p>
  </w:footnote>
  <w:footnote w:id="368">
    <w:p w:rsidR="003F6DF6" w:rsidRDefault="003F6DF6">
      <w:pPr>
        <w:pStyle w:val="FootnoteText"/>
      </w:pPr>
      <w:r>
        <w:rPr>
          <w:rStyle w:val="FootnoteReference"/>
        </w:rPr>
        <w:footnoteRef/>
      </w:r>
      <w:r>
        <w:t xml:space="preserve"> By contrast, Callimachus felt perfectly free to cite his sources by name in the elegiac </w:t>
      </w:r>
      <w:proofErr w:type="spellStart"/>
      <w:r>
        <w:rPr>
          <w:i/>
        </w:rPr>
        <w:t>Aetia</w:t>
      </w:r>
      <w:proofErr w:type="spellEnd"/>
      <w:r>
        <w:t xml:space="preserve">. See, for example, </w:t>
      </w:r>
      <w:proofErr w:type="spellStart"/>
      <w:r>
        <w:t>fr.</w:t>
      </w:r>
      <w:proofErr w:type="spellEnd"/>
      <w:r>
        <w:t xml:space="preserve"> 75.54.</w:t>
      </w:r>
    </w:p>
  </w:footnote>
  <w:footnote w:id="369">
    <w:p w:rsidR="003F6DF6" w:rsidRDefault="003F6DF6">
      <w:pPr>
        <w:pStyle w:val="FootnoteText"/>
      </w:pPr>
      <w:r>
        <w:rPr>
          <w:rStyle w:val="FootnoteReference"/>
        </w:rPr>
        <w:footnoteRef/>
      </w:r>
      <w:r>
        <w:t xml:space="preserve"> </w:t>
      </w:r>
      <w:proofErr w:type="spellStart"/>
      <w:r>
        <w:t>Oberhaus</w:t>
      </w:r>
      <w:proofErr w:type="spellEnd"/>
      <w:r>
        <w:t xml:space="preserve"> and </w:t>
      </w:r>
      <w:proofErr w:type="spellStart"/>
      <w:r>
        <w:t>Sicherl</w:t>
      </w:r>
      <w:proofErr w:type="spellEnd"/>
      <w:r>
        <w:t xml:space="preserve"> 1991 </w:t>
      </w:r>
      <w:r>
        <w:rPr>
          <w:i/>
        </w:rPr>
        <w:t>ad loc.</w:t>
      </w:r>
      <w:r>
        <w:t xml:space="preserve"> suggests that Gregory has infelicitously conflated events from Acts 11 and Gal. 2. I think he is wrong, however, to see the city in </w:t>
      </w:r>
      <w:r>
        <w:rPr>
          <w:i/>
        </w:rPr>
        <w:t xml:space="preserve">Adv. </w:t>
      </w:r>
      <w:proofErr w:type="spellStart"/>
      <w:r>
        <w:rPr>
          <w:i/>
        </w:rPr>
        <w:t>iram</w:t>
      </w:r>
      <w:proofErr w:type="spellEnd"/>
      <w:r>
        <w:t xml:space="preserve"> 225–26 as Jerusalem. It is perfectly plausible to understand this as a reference to Antioch, where Paul accused Peter of improperly withdrawing from table fellowship with gentiles. </w:t>
      </w:r>
      <w:r>
        <w:rPr>
          <w:i/>
        </w:rPr>
        <w:t xml:space="preserve">Adv. </w:t>
      </w:r>
      <w:proofErr w:type="spellStart"/>
      <w:r>
        <w:rPr>
          <w:i/>
        </w:rPr>
        <w:t>iram</w:t>
      </w:r>
      <w:proofErr w:type="spellEnd"/>
      <w:r>
        <w:t xml:space="preserve"> 227 should not be understood to say that Paul accused Peter of wrongly being in table fellowship with gentiles, as </w:t>
      </w:r>
      <w:proofErr w:type="spellStart"/>
      <w:r>
        <w:t>Oberhaus</w:t>
      </w:r>
      <w:proofErr w:type="spellEnd"/>
      <w:r>
        <w:t xml:space="preserve"> and </w:t>
      </w:r>
      <w:proofErr w:type="spellStart"/>
      <w:r>
        <w:t>Sicherl</w:t>
      </w:r>
      <w:proofErr w:type="spellEnd"/>
      <w:r>
        <w:t xml:space="preserve"> 1991, </w:t>
      </w:r>
      <w:proofErr w:type="spellStart"/>
      <w:r>
        <w:t>Caillau</w:t>
      </w:r>
      <w:proofErr w:type="spellEnd"/>
      <w:r>
        <w:t xml:space="preserve"> 1842, and </w:t>
      </w:r>
      <w:proofErr w:type="spellStart"/>
      <w:r>
        <w:t>Dunkle</w:t>
      </w:r>
      <w:proofErr w:type="spellEnd"/>
      <w:r>
        <w:t xml:space="preserve"> 2012 </w:t>
      </w:r>
      <w:r>
        <w:rPr>
          <w:i/>
        </w:rPr>
        <w:t>ad loc.</w:t>
      </w:r>
      <w:r>
        <w:t xml:space="preserve"> have it, but to mean that Peter was not being a good participant in the common table. I suspect, moreover, that </w:t>
      </w:r>
      <w:r>
        <w:rPr>
          <w:i/>
        </w:rPr>
        <w:t xml:space="preserve">Adv. </w:t>
      </w:r>
      <w:proofErr w:type="spellStart"/>
      <w:r>
        <w:rPr>
          <w:i/>
        </w:rPr>
        <w:t>iram</w:t>
      </w:r>
      <w:proofErr w:type="spellEnd"/>
      <w:r>
        <w:t xml:space="preserve"> 229–30 refer not to Peter’s fear of God, but Paul’s. That is, Gregory explains that Peter bore Paul’s accusation because Peter knew the charge was made in good faith.</w:t>
      </w:r>
    </w:p>
  </w:footnote>
  <w:footnote w:id="370">
    <w:p w:rsidR="003F6DF6" w:rsidRDefault="003F6DF6">
      <w:pPr>
        <w:pStyle w:val="FootnoteText"/>
      </w:pPr>
      <w:r>
        <w:rPr>
          <w:rStyle w:val="FootnoteReference"/>
        </w:rPr>
        <w:footnoteRef/>
      </w:r>
      <w:r>
        <w:t xml:space="preserve"> </w:t>
      </w:r>
      <w:proofErr w:type="spellStart"/>
      <w:r>
        <w:rPr>
          <w:rStyle w:val="GreekQuote0"/>
        </w:rPr>
        <w:t>ζήλωσον</w:t>
      </w:r>
      <w:proofErr w:type="spellEnd"/>
      <w:r>
        <w:t xml:space="preserve">, </w:t>
      </w:r>
      <w:proofErr w:type="spellStart"/>
      <w:r>
        <w:rPr>
          <w:rStyle w:val="GreekQuote0"/>
        </w:rPr>
        <w:t>ἀλλὰ</w:t>
      </w:r>
      <w:proofErr w:type="spellEnd"/>
      <w:r>
        <w:t xml:space="preserve"> </w:t>
      </w:r>
      <w:proofErr w:type="spellStart"/>
      <w:r>
        <w:rPr>
          <w:rStyle w:val="GreekQuote0"/>
        </w:rPr>
        <w:t>τὴν</w:t>
      </w:r>
      <w:proofErr w:type="spellEnd"/>
      <w:r>
        <w:t xml:space="preserve"> </w:t>
      </w:r>
      <w:proofErr w:type="spellStart"/>
      <w:r>
        <w:rPr>
          <w:rStyle w:val="GreekQuote0"/>
        </w:rPr>
        <w:t>νόσον</w:t>
      </w:r>
      <w:proofErr w:type="spellEnd"/>
      <w:r>
        <w:t xml:space="preserve"> </w:t>
      </w:r>
      <w:r>
        <w:rPr>
          <w:rStyle w:val="GreekQuote0"/>
        </w:rPr>
        <w:t>γ</w:t>
      </w:r>
      <w:r>
        <w:t>’</w:t>
      </w:r>
      <w:r>
        <w:rPr>
          <w:rStyle w:val="GreekQuote0"/>
        </w:rPr>
        <w:t>α</w:t>
      </w:r>
      <w:proofErr w:type="spellStart"/>
      <w:r>
        <w:rPr>
          <w:rStyle w:val="GreekQuote0"/>
        </w:rPr>
        <w:t>ὐρ</w:t>
      </w:r>
      <w:proofErr w:type="spellEnd"/>
      <w:r>
        <w:rPr>
          <w:rStyle w:val="GreekQuote0"/>
        </w:rPr>
        <w:t>α</w:t>
      </w:r>
      <w:proofErr w:type="spellStart"/>
      <w:r>
        <w:rPr>
          <w:rStyle w:val="GreekQuote0"/>
        </w:rPr>
        <w:t>ῖς</w:t>
      </w:r>
      <w:proofErr w:type="spellEnd"/>
      <w:r>
        <w:t xml:space="preserve"> </w:t>
      </w:r>
      <w:proofErr w:type="spellStart"/>
      <w:r>
        <w:rPr>
          <w:rStyle w:val="GreekQuote0"/>
        </w:rPr>
        <w:t>δίδου</w:t>
      </w:r>
      <w:proofErr w:type="spellEnd"/>
      <w:r>
        <w:t>. That is, be zealous, but surrender sinful anger.</w:t>
      </w:r>
    </w:p>
  </w:footnote>
  <w:footnote w:id="371">
    <w:p w:rsidR="003F6DF6" w:rsidRDefault="003F6DF6">
      <w:pPr>
        <w:pStyle w:val="FootnoteText"/>
      </w:pPr>
      <w:r>
        <w:rPr>
          <w:rStyle w:val="FootnoteReference"/>
        </w:rPr>
        <w:footnoteRef/>
      </w:r>
      <w:r>
        <w:t xml:space="preserve"> </w:t>
      </w:r>
      <w:proofErr w:type="spellStart"/>
      <w:r>
        <w:rPr>
          <w:rStyle w:val="GreekQuote0"/>
        </w:rPr>
        <w:t>ὀργίζεσθε</w:t>
      </w:r>
      <w:proofErr w:type="spellEnd"/>
      <w:r>
        <w:t xml:space="preserve"> </w:t>
      </w:r>
      <w:r>
        <w:rPr>
          <w:rStyle w:val="GreekQuote0"/>
        </w:rPr>
        <w:t>καὶ</w:t>
      </w:r>
      <w:r>
        <w:t xml:space="preserve"> </w:t>
      </w:r>
      <w:proofErr w:type="spellStart"/>
      <w:r>
        <w:rPr>
          <w:rStyle w:val="GreekQuote0"/>
        </w:rPr>
        <w:t>μὴ</w:t>
      </w:r>
      <w:proofErr w:type="spellEnd"/>
      <w:r>
        <w:t xml:space="preserve"> </w:t>
      </w:r>
      <w:proofErr w:type="spellStart"/>
      <w:r>
        <w:rPr>
          <w:rStyle w:val="GreekQuote0"/>
        </w:rPr>
        <w:t>ἁμ</w:t>
      </w:r>
      <w:proofErr w:type="spellEnd"/>
      <w:r>
        <w:rPr>
          <w:rStyle w:val="GreekQuote0"/>
        </w:rPr>
        <w:t>α</w:t>
      </w:r>
      <w:proofErr w:type="spellStart"/>
      <w:r>
        <w:rPr>
          <w:rStyle w:val="GreekQuote0"/>
        </w:rPr>
        <w:t>ρτάνετε</w:t>
      </w:r>
      <w:proofErr w:type="spellEnd"/>
    </w:p>
  </w:footnote>
  <w:footnote w:id="372">
    <w:p w:rsidR="003F6DF6" w:rsidRDefault="003F6DF6">
      <w:pPr>
        <w:pStyle w:val="FootnoteText"/>
      </w:pPr>
      <w:r>
        <w:rPr>
          <w:rStyle w:val="FootnoteReference"/>
        </w:rPr>
        <w:footnoteRef/>
      </w:r>
      <w:r>
        <w:t xml:space="preserve"> See </w:t>
      </w:r>
      <w:proofErr w:type="spellStart"/>
      <w:r>
        <w:t>Oberhaus</w:t>
      </w:r>
      <w:proofErr w:type="spellEnd"/>
      <w:r>
        <w:t xml:space="preserve"> and </w:t>
      </w:r>
      <w:proofErr w:type="spellStart"/>
      <w:r>
        <w:t>Sicherl</w:t>
      </w:r>
      <w:proofErr w:type="spellEnd"/>
      <w:r>
        <w:t xml:space="preserve"> 1991 </w:t>
      </w:r>
      <w:r>
        <w:rPr>
          <w:i/>
        </w:rPr>
        <w:t>ad loc.</w:t>
      </w:r>
      <w:r>
        <w:t xml:space="preserve"> for a fuller discussion of the sources.</w:t>
      </w:r>
    </w:p>
  </w:footnote>
  <w:footnote w:id="373">
    <w:p w:rsidR="003F6DF6" w:rsidRDefault="003F6DF6">
      <w:pPr>
        <w:pStyle w:val="FootnoteText"/>
      </w:pPr>
      <w:r>
        <w:rPr>
          <w:rStyle w:val="FootnoteReference"/>
        </w:rPr>
        <w:footnoteRef/>
      </w:r>
      <w:r>
        <w:t xml:space="preserve"> </w:t>
      </w:r>
      <w:proofErr w:type="spellStart"/>
      <w:r>
        <w:t>Oberhaus</w:t>
      </w:r>
      <w:proofErr w:type="spellEnd"/>
      <w:r>
        <w:t xml:space="preserve"> and </w:t>
      </w:r>
      <w:proofErr w:type="spellStart"/>
      <w:r>
        <w:t>Sicherl</w:t>
      </w:r>
      <w:proofErr w:type="spellEnd"/>
      <w:r>
        <w:t xml:space="preserve"> 1991 </w:t>
      </w:r>
      <w:r>
        <w:rPr>
          <w:i/>
        </w:rPr>
        <w:t>ad loc.</w:t>
      </w:r>
      <w:r>
        <w:t xml:space="preserve"> responds to </w:t>
      </w:r>
      <w:proofErr w:type="spellStart"/>
      <w:r>
        <w:t>Geffcken</w:t>
      </w:r>
      <w:proofErr w:type="spellEnd"/>
      <w:r>
        <w:t xml:space="preserve"> 1909 29.</w:t>
      </w:r>
    </w:p>
  </w:footnote>
  <w:footnote w:id="374">
    <w:p w:rsidR="003F6DF6" w:rsidRDefault="003F6DF6">
      <w:pPr>
        <w:pStyle w:val="FootnoteText"/>
      </w:pPr>
      <w:r>
        <w:rPr>
          <w:rStyle w:val="FootnoteReference"/>
        </w:rPr>
        <w:footnoteRef/>
      </w:r>
      <w:r>
        <w:t xml:space="preserve"> Gregory does not here emphasize the disagreement, as he does in the parallels adduced by </w:t>
      </w:r>
      <w:proofErr w:type="spellStart"/>
      <w:r>
        <w:t>Oberhaus</w:t>
      </w:r>
      <w:proofErr w:type="spellEnd"/>
      <w:r>
        <w:t>.</w:t>
      </w:r>
    </w:p>
  </w:footnote>
  <w:footnote w:id="375">
    <w:p w:rsidR="003F6DF6" w:rsidRDefault="003F6DF6">
      <w:pPr>
        <w:pStyle w:val="FootnoteText"/>
      </w:pPr>
      <w:r>
        <w:rPr>
          <w:rStyle w:val="FootnoteReference"/>
        </w:rPr>
        <w:footnoteRef/>
      </w:r>
      <w:r>
        <w:t xml:space="preserve"> Gregory’s uses are the only attested before the fifth century, with the possible exception of Ps.-Justin, </w:t>
      </w:r>
      <w:proofErr w:type="spellStart"/>
      <w:r>
        <w:rPr>
          <w:i/>
        </w:rPr>
        <w:t>Quaestiones</w:t>
      </w:r>
      <w:proofErr w:type="spellEnd"/>
      <w:r>
        <w:rPr>
          <w:i/>
        </w:rPr>
        <w:t xml:space="preserve"> et </w:t>
      </w:r>
      <w:proofErr w:type="spellStart"/>
      <w:r>
        <w:rPr>
          <w:i/>
        </w:rPr>
        <w:t>responsiones</w:t>
      </w:r>
      <w:proofErr w:type="spellEnd"/>
      <w:r>
        <w:rPr>
          <w:i/>
        </w:rPr>
        <w:t xml:space="preserve"> </w:t>
      </w:r>
      <w:proofErr w:type="spellStart"/>
      <w:r>
        <w:rPr>
          <w:i/>
        </w:rPr>
        <w:t>ad</w:t>
      </w:r>
      <w:proofErr w:type="spellEnd"/>
      <w:r>
        <w:rPr>
          <w:i/>
        </w:rPr>
        <w:t xml:space="preserve"> </w:t>
      </w:r>
      <w:proofErr w:type="spellStart"/>
      <w:r>
        <w:rPr>
          <w:i/>
        </w:rPr>
        <w:t>orthodoxos</w:t>
      </w:r>
      <w:proofErr w:type="spellEnd"/>
      <w:r>
        <w:t xml:space="preserve"> p. 452 (ed. Otto 1881).</w:t>
      </w:r>
    </w:p>
  </w:footnote>
  <w:footnote w:id="376">
    <w:p w:rsidR="003F6DF6" w:rsidRDefault="003F6DF6">
      <w:pPr>
        <w:pStyle w:val="FootnoteText"/>
      </w:pPr>
      <w:r>
        <w:rPr>
          <w:rStyle w:val="FootnoteReference"/>
        </w:rPr>
        <w:footnoteRef/>
      </w:r>
      <w:r>
        <w:t xml:space="preserve"> See </w:t>
      </w:r>
      <w:r>
        <w:rPr>
          <w:i/>
        </w:rPr>
        <w:t>SVF</w:t>
      </w:r>
      <w:r>
        <w:t xml:space="preserve"> 3 </w:t>
      </w:r>
      <w:proofErr w:type="spellStart"/>
      <w:r>
        <w:t>fr.</w:t>
      </w:r>
      <w:proofErr w:type="spellEnd"/>
      <w:r>
        <w:t xml:space="preserve"> 394.</w:t>
      </w:r>
    </w:p>
  </w:footnote>
  <w:footnote w:id="377">
    <w:p w:rsidR="003F6DF6" w:rsidRDefault="003F6DF6">
      <w:pPr>
        <w:pStyle w:val="FootnoteText"/>
      </w:pPr>
      <w:r>
        <w:rPr>
          <w:rStyle w:val="FootnoteReference"/>
        </w:rPr>
        <w:footnoteRef/>
      </w:r>
      <w:r>
        <w:t xml:space="preserve"> The schema of anger is somewhat different in Gregory’s </w:t>
      </w:r>
      <w:proofErr w:type="spellStart"/>
      <w:r>
        <w:rPr>
          <w:i/>
        </w:rPr>
        <w:t>carm</w:t>
      </w:r>
      <w:proofErr w:type="spellEnd"/>
      <w:r>
        <w:rPr>
          <w:i/>
        </w:rPr>
        <w:t>.</w:t>
      </w:r>
      <w:r>
        <w:t xml:space="preserve"> 2.1.34 (</w:t>
      </w:r>
      <w:proofErr w:type="spellStart"/>
      <w:r>
        <w:rPr>
          <w:i/>
        </w:rPr>
        <w:t>Definitiones</w:t>
      </w:r>
      <w:proofErr w:type="spellEnd"/>
      <w:r>
        <w:rPr>
          <w:i/>
        </w:rPr>
        <w:t xml:space="preserve"> minus </w:t>
      </w:r>
      <w:proofErr w:type="spellStart"/>
      <w:r>
        <w:rPr>
          <w:i/>
        </w:rPr>
        <w:t>exactae</w:t>
      </w:r>
      <w:proofErr w:type="spellEnd"/>
      <w:r>
        <w:t xml:space="preserve">) 43–45. There, </w:t>
      </w:r>
      <w:proofErr w:type="spellStart"/>
      <w:r>
        <w:rPr>
          <w:rStyle w:val="GreekQuote0"/>
        </w:rPr>
        <w:t>θυμός</w:t>
      </w:r>
      <w:proofErr w:type="spellEnd"/>
      <w:r>
        <w:t xml:space="preserve"> is sudden anger, which becomes </w:t>
      </w:r>
      <w:proofErr w:type="spellStart"/>
      <w:r>
        <w:rPr>
          <w:rStyle w:val="GreekQuote0"/>
        </w:rPr>
        <w:t>ὀργή</w:t>
      </w:r>
      <w:proofErr w:type="spellEnd"/>
      <w:r>
        <w:t xml:space="preserve"> when it persists, and finally become </w:t>
      </w:r>
      <w:proofErr w:type="spellStart"/>
      <w:r>
        <w:rPr>
          <w:rStyle w:val="GreekQuote0"/>
        </w:rPr>
        <w:t>μνησικ</w:t>
      </w:r>
      <w:proofErr w:type="spellEnd"/>
      <w:r>
        <w:rPr>
          <w:rStyle w:val="GreekQuote0"/>
        </w:rPr>
        <w:t>α</w:t>
      </w:r>
      <w:proofErr w:type="spellStart"/>
      <w:r>
        <w:rPr>
          <w:rStyle w:val="GreekQuote0"/>
        </w:rPr>
        <w:t>κί</w:t>
      </w:r>
      <w:proofErr w:type="spellEnd"/>
      <w:r>
        <w:rPr>
          <w:rStyle w:val="GreekQuote0"/>
        </w:rPr>
        <w:t>α</w:t>
      </w:r>
      <w:r>
        <w:t xml:space="preserve"> once it festers within the soul. See </w:t>
      </w:r>
      <w:proofErr w:type="spellStart"/>
      <w:r>
        <w:t>Simelidis</w:t>
      </w:r>
      <w:proofErr w:type="spellEnd"/>
      <w:r>
        <w:t xml:space="preserve"> 2017 99. The parallel language between the two passages only underscores the differences between the two </w:t>
      </w:r>
      <w:r>
        <w:rPr>
          <w:i/>
        </w:rPr>
        <w:t>schemata</w:t>
      </w:r>
      <w:r>
        <w:t>.</w:t>
      </w:r>
    </w:p>
  </w:footnote>
  <w:footnote w:id="378">
    <w:p w:rsidR="003F6DF6" w:rsidRDefault="003F6DF6">
      <w:pPr>
        <w:pStyle w:val="FootnoteText"/>
      </w:pPr>
      <w:r>
        <w:rPr>
          <w:rStyle w:val="FootnoteReference"/>
        </w:rPr>
        <w:footnoteRef/>
      </w:r>
      <w:r>
        <w:t xml:space="preserve"> See Cameron 2006 333–35.</w:t>
      </w:r>
    </w:p>
  </w:footnote>
  <w:footnote w:id="379">
    <w:p w:rsidR="003F6DF6" w:rsidRDefault="003F6DF6">
      <w:pPr>
        <w:pStyle w:val="FootnoteText"/>
      </w:pPr>
      <w:r>
        <w:rPr>
          <w:rStyle w:val="FootnoteReference"/>
        </w:rPr>
        <w:footnoteRef/>
      </w:r>
      <w:r>
        <w:t xml:space="preserve"> The painter metaphor opens Plutarch’s treatise. </w:t>
      </w:r>
      <w:r>
        <w:rPr>
          <w:i/>
        </w:rPr>
        <w:t>Cf.</w:t>
      </w:r>
      <w:r>
        <w:t xml:space="preserve"> </w:t>
      </w:r>
      <w:r>
        <w:rPr>
          <w:i/>
        </w:rPr>
        <w:t xml:space="preserve">Adv. </w:t>
      </w:r>
      <w:proofErr w:type="spellStart"/>
      <w:r>
        <w:rPr>
          <w:i/>
        </w:rPr>
        <w:t>iram</w:t>
      </w:r>
      <w:proofErr w:type="spellEnd"/>
      <w:r>
        <w:t xml:space="preserve"> 99.</w:t>
      </w:r>
    </w:p>
  </w:footnote>
  <w:footnote w:id="380">
    <w:p w:rsidR="003F6DF6" w:rsidRDefault="003F6DF6">
      <w:pPr>
        <w:pStyle w:val="FootnoteText"/>
      </w:pPr>
      <w:r>
        <w:rPr>
          <w:rStyle w:val="FootnoteReference"/>
        </w:rPr>
        <w:footnoteRef/>
      </w:r>
      <w:r>
        <w:t xml:space="preserve"> Gr. </w:t>
      </w:r>
      <w:proofErr w:type="spellStart"/>
      <w:r>
        <w:t>naz</w:t>
      </w:r>
      <w:proofErr w:type="spellEnd"/>
      <w:r>
        <w:t xml:space="preserve">. </w:t>
      </w:r>
      <w:r>
        <w:rPr>
          <w:i/>
        </w:rPr>
        <w:t xml:space="preserve">adv. </w:t>
      </w:r>
      <w:proofErr w:type="spellStart"/>
      <w:r>
        <w:rPr>
          <w:i/>
        </w:rPr>
        <w:t>iram</w:t>
      </w:r>
      <w:proofErr w:type="spellEnd"/>
      <w:r>
        <w:t xml:space="preserve"> 87-90; Plutarch </w:t>
      </w:r>
      <w:r>
        <w:rPr>
          <w:i/>
        </w:rPr>
        <w:t xml:space="preserve">De </w:t>
      </w:r>
      <w:proofErr w:type="spellStart"/>
      <w:r>
        <w:rPr>
          <w:i/>
        </w:rPr>
        <w:t>coh</w:t>
      </w:r>
      <w:proofErr w:type="spellEnd"/>
      <w:r>
        <w:rPr>
          <w:i/>
        </w:rPr>
        <w:t xml:space="preserve">. </w:t>
      </w:r>
      <w:proofErr w:type="spellStart"/>
      <w:r>
        <w:rPr>
          <w:i/>
        </w:rPr>
        <w:t>ira</w:t>
      </w:r>
      <w:proofErr w:type="spellEnd"/>
      <w:r>
        <w:t xml:space="preserve"> 456B.</w:t>
      </w:r>
    </w:p>
  </w:footnote>
  <w:footnote w:id="381">
    <w:p w:rsidR="003F6DF6" w:rsidRDefault="003F6DF6">
      <w:pPr>
        <w:pStyle w:val="FootnoteText"/>
      </w:pPr>
      <w:r>
        <w:rPr>
          <w:rStyle w:val="FootnoteReference"/>
        </w:rPr>
        <w:footnoteRef/>
      </w:r>
      <w:r>
        <w:t xml:space="preserve"> In addition to Plutarch’s </w:t>
      </w:r>
      <w:r>
        <w:rPr>
          <w:i/>
        </w:rPr>
        <w:t xml:space="preserve">De </w:t>
      </w:r>
      <w:proofErr w:type="spellStart"/>
      <w:r>
        <w:rPr>
          <w:i/>
        </w:rPr>
        <w:t>coh</w:t>
      </w:r>
      <w:proofErr w:type="spellEnd"/>
      <w:r>
        <w:rPr>
          <w:i/>
        </w:rPr>
        <w:t xml:space="preserve">. </w:t>
      </w:r>
      <w:proofErr w:type="spellStart"/>
      <w:r>
        <w:rPr>
          <w:i/>
        </w:rPr>
        <w:t>ira</w:t>
      </w:r>
      <w:proofErr w:type="spellEnd"/>
      <w:r>
        <w:t xml:space="preserve">, consider for instance his </w:t>
      </w:r>
      <w:r>
        <w:rPr>
          <w:i/>
        </w:rPr>
        <w:t xml:space="preserve">De </w:t>
      </w:r>
      <w:proofErr w:type="spellStart"/>
      <w:r>
        <w:rPr>
          <w:i/>
        </w:rPr>
        <w:t>tranquillitate</w:t>
      </w:r>
      <w:proofErr w:type="spellEnd"/>
      <w:r>
        <w:rPr>
          <w:i/>
        </w:rPr>
        <w:t xml:space="preserve"> animi</w:t>
      </w:r>
      <w:r>
        <w:t xml:space="preserve"> and </w:t>
      </w:r>
      <w:r>
        <w:rPr>
          <w:i/>
        </w:rPr>
        <w:t xml:space="preserve">De </w:t>
      </w:r>
      <w:proofErr w:type="spellStart"/>
      <w:r>
        <w:rPr>
          <w:i/>
        </w:rPr>
        <w:t>invidia</w:t>
      </w:r>
      <w:proofErr w:type="spellEnd"/>
      <w:r>
        <w:rPr>
          <w:i/>
        </w:rPr>
        <w:t xml:space="preserve"> et </w:t>
      </w:r>
      <w:proofErr w:type="spellStart"/>
      <w:r>
        <w:rPr>
          <w:i/>
        </w:rPr>
        <w:t>odio</w:t>
      </w:r>
      <w:proofErr w:type="spellEnd"/>
      <w:r>
        <w:t>.</w:t>
      </w:r>
    </w:p>
  </w:footnote>
  <w:footnote w:id="382">
    <w:p w:rsidR="003F6DF6" w:rsidRDefault="003F6DF6">
      <w:pPr>
        <w:pStyle w:val="FootnoteText"/>
      </w:pPr>
      <w:r>
        <w:rPr>
          <w:rStyle w:val="FootnoteReference"/>
        </w:rPr>
        <w:footnoteRef/>
      </w:r>
      <w:r>
        <w:t xml:space="preserve"> Gregory mentions in </w:t>
      </w:r>
      <w:r>
        <w:rPr>
          <w:i/>
        </w:rPr>
        <w:t xml:space="preserve">Adv. </w:t>
      </w:r>
      <w:proofErr w:type="spellStart"/>
      <w:r>
        <w:rPr>
          <w:i/>
        </w:rPr>
        <w:t>iram</w:t>
      </w:r>
      <w:proofErr w:type="spellEnd"/>
      <w:r>
        <w:t xml:space="preserve"> 4–5 that he turned to this work on anger after “restraining oath-swearing.”</w:t>
      </w:r>
    </w:p>
  </w:footnote>
  <w:footnote w:id="383">
    <w:p w:rsidR="003F6DF6" w:rsidRDefault="003F6DF6">
      <w:pPr>
        <w:pStyle w:val="FootnoteText"/>
      </w:pPr>
      <w:r>
        <w:rPr>
          <w:rStyle w:val="FootnoteReference"/>
        </w:rPr>
        <w:footnoteRef/>
      </w:r>
      <w:r>
        <w:t xml:space="preserve"> </w:t>
      </w:r>
      <w:proofErr w:type="spellStart"/>
      <w:r>
        <w:t>Oberhaus</w:t>
      </w:r>
      <w:proofErr w:type="spellEnd"/>
      <w:r>
        <w:t xml:space="preserve"> and </w:t>
      </w:r>
      <w:proofErr w:type="spellStart"/>
      <w:r>
        <w:t>Sicherl</w:t>
      </w:r>
      <w:proofErr w:type="spellEnd"/>
      <w:r>
        <w:t xml:space="preserve"> 1991 </w:t>
      </w:r>
      <w:r>
        <w:rPr>
          <w:i/>
        </w:rPr>
        <w:t>ad loc.</w:t>
      </w:r>
    </w:p>
  </w:footnote>
  <w:footnote w:id="384">
    <w:p w:rsidR="003F6DF6" w:rsidRDefault="003F6DF6">
      <w:pPr>
        <w:pStyle w:val="FootnoteText"/>
      </w:pPr>
      <w:r>
        <w:rPr>
          <w:rStyle w:val="FootnoteReference"/>
        </w:rPr>
        <w:footnoteRef/>
      </w:r>
      <w:r>
        <w:t xml:space="preserve"> To my knowledge, the best text remains the </w:t>
      </w:r>
      <w:proofErr w:type="spellStart"/>
      <w:r>
        <w:t>Maurist</w:t>
      </w:r>
      <w:proofErr w:type="spellEnd"/>
      <w:r>
        <w:t xml:space="preserve"> edition, reprinted in PG 31 coll. 353-372, which I have cited here. The homily has been rendered into English in Wagner 1950.</w:t>
      </w:r>
    </w:p>
  </w:footnote>
  <w:footnote w:id="385">
    <w:p w:rsidR="003F6DF6" w:rsidRDefault="003F6DF6">
      <w:pPr>
        <w:pStyle w:val="FootnoteText"/>
      </w:pPr>
      <w:r>
        <w:rPr>
          <w:rStyle w:val="FootnoteReference"/>
        </w:rPr>
        <w:footnoteRef/>
      </w:r>
      <w:r>
        <w:t xml:space="preserve"> P </w:t>
      </w:r>
      <w:proofErr w:type="spellStart"/>
      <w:r>
        <w:t>Caillau</w:t>
      </w:r>
      <w:proofErr w:type="spellEnd"/>
      <w:r>
        <w:t xml:space="preserve"> </w:t>
      </w:r>
      <w:proofErr w:type="spellStart"/>
      <w:r>
        <w:rPr>
          <w:rStyle w:val="GreekQuote0"/>
        </w:rPr>
        <w:t>ἅλως</w:t>
      </w:r>
      <w:proofErr w:type="spellEnd"/>
      <w:r>
        <w:t xml:space="preserve"> (</w:t>
      </w:r>
      <w:r>
        <w:rPr>
          <w:i/>
        </w:rPr>
        <w:t xml:space="preserve">contra </w:t>
      </w:r>
      <w:proofErr w:type="spellStart"/>
      <w:r>
        <w:rPr>
          <w:i/>
        </w:rPr>
        <w:t>metrum</w:t>
      </w:r>
      <w:proofErr w:type="spellEnd"/>
      <w:proofErr w:type="gramStart"/>
      <w:r>
        <w:t>) :</w:t>
      </w:r>
      <w:proofErr w:type="gramEnd"/>
      <w:r>
        <w:t xml:space="preserve"> </w:t>
      </w:r>
      <w:proofErr w:type="spellStart"/>
      <w:r>
        <w:rPr>
          <w:i/>
        </w:rPr>
        <w:t>codd</w:t>
      </w:r>
      <w:proofErr w:type="spellEnd"/>
      <w:r>
        <w:t xml:space="preserve">. </w:t>
      </w:r>
      <w:proofErr w:type="spellStart"/>
      <w:proofErr w:type="gramStart"/>
      <w:r>
        <w:rPr>
          <w:rStyle w:val="GreekQuote0"/>
        </w:rPr>
        <w:t>ἄλλος</w:t>
      </w:r>
      <w:proofErr w:type="spellEnd"/>
      <w:r>
        <w:t xml:space="preserve"> :</w:t>
      </w:r>
      <w:proofErr w:type="gramEnd"/>
      <w:r>
        <w:t xml:space="preserve"> </w:t>
      </w:r>
      <w:proofErr w:type="spellStart"/>
      <w:r>
        <w:rPr>
          <w:rStyle w:val="GreekQuote0"/>
        </w:rPr>
        <w:t>ἀσκός</w:t>
      </w:r>
      <w:proofErr w:type="spellEnd"/>
      <w:r>
        <w:t xml:space="preserve"> </w:t>
      </w:r>
      <w:proofErr w:type="spellStart"/>
      <w:r>
        <w:t>Oberhaus</w:t>
      </w:r>
      <w:proofErr w:type="spellEnd"/>
      <w:r>
        <w:t>.</w:t>
      </w:r>
    </w:p>
    <w:p w:rsidR="003F6DF6" w:rsidRDefault="003F6DF6">
      <w:pPr>
        <w:pStyle w:val="FootnoteText"/>
      </w:pPr>
      <w:r>
        <w:t xml:space="preserve">I have adopted the conjecture of </w:t>
      </w:r>
      <w:proofErr w:type="spellStart"/>
      <w:r>
        <w:t>Crimi</w:t>
      </w:r>
      <w:proofErr w:type="spellEnd"/>
      <w:r>
        <w:t xml:space="preserve"> 2018 136.</w:t>
      </w:r>
    </w:p>
  </w:footnote>
  <w:footnote w:id="386">
    <w:p w:rsidR="003F6DF6" w:rsidRDefault="003F6DF6">
      <w:pPr>
        <w:pStyle w:val="FootnoteText"/>
      </w:pPr>
      <w:r>
        <w:rPr>
          <w:rStyle w:val="FootnoteReference"/>
        </w:rPr>
        <w:footnoteRef/>
      </w:r>
      <w:r>
        <w:t xml:space="preserve"> </w:t>
      </w:r>
      <w:proofErr w:type="spellStart"/>
      <w:r>
        <w:t>codd</w:t>
      </w:r>
      <w:proofErr w:type="spellEnd"/>
      <w:r>
        <w:t xml:space="preserve">. </w:t>
      </w:r>
      <w:proofErr w:type="gramStart"/>
      <w:r>
        <w:rPr>
          <w:rStyle w:val="GreekQuote0"/>
        </w:rPr>
        <w:t>ἀπ</w:t>
      </w:r>
      <w:proofErr w:type="spellStart"/>
      <w:r>
        <w:rPr>
          <w:rStyle w:val="GreekQuote0"/>
        </w:rPr>
        <w:t>ειλεῖ</w:t>
      </w:r>
      <w:proofErr w:type="spellEnd"/>
      <w:r>
        <w:t xml:space="preserve"> :</w:t>
      </w:r>
      <w:proofErr w:type="gramEnd"/>
      <w:r>
        <w:t xml:space="preserve"> </w:t>
      </w:r>
      <w:r>
        <w:rPr>
          <w:rStyle w:val="GreekQuote0"/>
        </w:rPr>
        <w:t>ἀπ</w:t>
      </w:r>
      <w:proofErr w:type="spellStart"/>
      <w:r>
        <w:rPr>
          <w:rStyle w:val="GreekQuote0"/>
        </w:rPr>
        <w:t>ειλή</w:t>
      </w:r>
      <w:proofErr w:type="spellEnd"/>
      <w:r>
        <w:t xml:space="preserve"> </w:t>
      </w:r>
      <w:proofErr w:type="spellStart"/>
      <w:r>
        <w:t>susp</w:t>
      </w:r>
      <w:proofErr w:type="spellEnd"/>
      <w:r>
        <w:t xml:space="preserve">. </w:t>
      </w:r>
      <w:proofErr w:type="spellStart"/>
      <w:r>
        <w:t>Oberhaus</w:t>
      </w:r>
      <w:proofErr w:type="spellEnd"/>
    </w:p>
  </w:footnote>
  <w:footnote w:id="387">
    <w:p w:rsidR="003F6DF6" w:rsidRDefault="003F6DF6">
      <w:pPr>
        <w:pStyle w:val="FootnoteText"/>
      </w:pPr>
      <w:r>
        <w:rPr>
          <w:rStyle w:val="FootnoteReference"/>
        </w:rPr>
        <w:footnoteRef/>
      </w:r>
      <w:r>
        <w:t xml:space="preserve"> The sense of </w:t>
      </w:r>
      <w:r>
        <w:rPr>
          <w:rStyle w:val="GreekQuote0"/>
        </w:rPr>
        <w:t>πα</w:t>
      </w:r>
      <w:proofErr w:type="spellStart"/>
      <w:r>
        <w:rPr>
          <w:rStyle w:val="GreekQuote0"/>
        </w:rPr>
        <w:t>ιομένη</w:t>
      </w:r>
      <w:proofErr w:type="spellEnd"/>
      <w:r>
        <w:t xml:space="preserve"> </w:t>
      </w:r>
      <w:r>
        <w:rPr>
          <w:rStyle w:val="GreekQuote0"/>
        </w:rPr>
        <w:t>δα</w:t>
      </w:r>
      <w:proofErr w:type="spellStart"/>
      <w:r>
        <w:rPr>
          <w:rStyle w:val="GreekQuote0"/>
        </w:rPr>
        <w:t>κτύλοις</w:t>
      </w:r>
      <w:proofErr w:type="spellEnd"/>
      <w:r>
        <w:t xml:space="preserve"> is obscure. I have followed the paraphrase </w:t>
      </w:r>
      <w:proofErr w:type="spellStart"/>
      <w:r>
        <w:t>Geffcken</w:t>
      </w:r>
      <w:proofErr w:type="spellEnd"/>
      <w:r>
        <w:t xml:space="preserve"> 1909 30, who interprets the phrase as a circumlocution for “balled fists.” </w:t>
      </w:r>
      <w:proofErr w:type="spellStart"/>
      <w:r>
        <w:t>Oberhaus</w:t>
      </w:r>
      <w:proofErr w:type="spellEnd"/>
      <w:r>
        <w:t xml:space="preserve"> and </w:t>
      </w:r>
      <w:proofErr w:type="spellStart"/>
      <w:r>
        <w:t>Sicherl</w:t>
      </w:r>
      <w:proofErr w:type="spellEnd"/>
      <w:r>
        <w:t xml:space="preserve"> 1991 </w:t>
      </w:r>
      <w:r>
        <w:rPr>
          <w:i/>
        </w:rPr>
        <w:t>ad loc.</w:t>
      </w:r>
      <w:r>
        <w:t xml:space="preserve"> rejects this in favor of menacing hand gestures. See also discussion in </w:t>
      </w:r>
      <w:proofErr w:type="spellStart"/>
      <w:r>
        <w:t>Crimi</w:t>
      </w:r>
      <w:proofErr w:type="spellEnd"/>
      <w:r>
        <w:t xml:space="preserve"> 2018.</w:t>
      </w:r>
    </w:p>
  </w:footnote>
  <w:footnote w:id="388">
    <w:p w:rsidR="003F6DF6" w:rsidRDefault="003F6DF6">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89">
    <w:p w:rsidR="003F6DF6" w:rsidRDefault="003F6DF6">
      <w:pPr>
        <w:pStyle w:val="FootnoteText"/>
      </w:pPr>
      <w:r>
        <w:rPr>
          <w:rStyle w:val="FootnoteReference"/>
        </w:rPr>
        <w:footnoteRef/>
      </w:r>
      <w:r>
        <w:t xml:space="preserve"> For the theological principle in Origen, see, for example, </w:t>
      </w:r>
      <w:r>
        <w:rPr>
          <w:i/>
        </w:rPr>
        <w:t xml:space="preserve">Contra </w:t>
      </w:r>
      <w:proofErr w:type="spellStart"/>
      <w:r>
        <w:rPr>
          <w:i/>
        </w:rPr>
        <w:t>celsum</w:t>
      </w:r>
      <w:proofErr w:type="spellEnd"/>
      <w:r>
        <w:t xml:space="preserve"> 4.72.</w:t>
      </w:r>
    </w:p>
  </w:footnote>
  <w:footnote w:id="390">
    <w:p w:rsidR="003F6DF6" w:rsidRDefault="003F6DF6">
      <w:pPr>
        <w:pStyle w:val="FootnoteText"/>
      </w:pPr>
      <w:r>
        <w:rPr>
          <w:rStyle w:val="FootnoteReference"/>
        </w:rPr>
        <w:footnoteRef/>
      </w:r>
      <w:r>
        <w:t xml:space="preserve"> “</w:t>
      </w:r>
      <w:proofErr w:type="spellStart"/>
      <w:r>
        <w:rPr>
          <w:i/>
        </w:rPr>
        <w:t>il</w:t>
      </w:r>
      <w:proofErr w:type="spellEnd"/>
      <w:r>
        <w:rPr>
          <w:i/>
        </w:rPr>
        <w:t xml:space="preserve"> </w:t>
      </w:r>
      <w:proofErr w:type="spellStart"/>
      <w:r>
        <w:rPr>
          <w:i/>
        </w:rPr>
        <w:t>carme</w:t>
      </w:r>
      <w:proofErr w:type="spellEnd"/>
      <w:r>
        <w:rPr>
          <w:i/>
        </w:rPr>
        <w:t xml:space="preserve"> … </w:t>
      </w:r>
      <w:proofErr w:type="spellStart"/>
      <w:r>
        <w:rPr>
          <w:i/>
        </w:rPr>
        <w:t>poggia</w:t>
      </w:r>
      <w:proofErr w:type="spellEnd"/>
      <w:r>
        <w:rPr>
          <w:i/>
        </w:rPr>
        <w:t xml:space="preserve"> </w:t>
      </w:r>
      <w:proofErr w:type="spellStart"/>
      <w:r>
        <w:rPr>
          <w:i/>
        </w:rPr>
        <w:t>su</w:t>
      </w:r>
      <w:proofErr w:type="spellEnd"/>
      <w:r>
        <w:rPr>
          <w:i/>
        </w:rPr>
        <w:t xml:space="preserve"> </w:t>
      </w:r>
      <w:proofErr w:type="spellStart"/>
      <w:r>
        <w:rPr>
          <w:i/>
        </w:rPr>
        <w:t>una</w:t>
      </w:r>
      <w:proofErr w:type="spellEnd"/>
      <w:r>
        <w:rPr>
          <w:i/>
        </w:rPr>
        <w:t xml:space="preserve"> </w:t>
      </w:r>
      <w:proofErr w:type="spellStart"/>
      <w:r>
        <w:rPr>
          <w:i/>
        </w:rPr>
        <w:t>impalcatura</w:t>
      </w:r>
      <w:proofErr w:type="spellEnd"/>
      <w:r>
        <w:rPr>
          <w:i/>
        </w:rPr>
        <w:t xml:space="preserve"> </w:t>
      </w:r>
      <w:proofErr w:type="spellStart"/>
      <w:r>
        <w:rPr>
          <w:i/>
        </w:rPr>
        <w:t>teorica</w:t>
      </w:r>
      <w:proofErr w:type="spellEnd"/>
      <w:r>
        <w:rPr>
          <w:i/>
        </w:rPr>
        <w:t xml:space="preserve"> </w:t>
      </w:r>
      <w:proofErr w:type="spellStart"/>
      <w:r>
        <w:rPr>
          <w:i/>
        </w:rPr>
        <w:t>innervata</w:t>
      </w:r>
      <w:proofErr w:type="spellEnd"/>
      <w:r>
        <w:rPr>
          <w:i/>
        </w:rPr>
        <w:t xml:space="preserve"> da exempla, </w:t>
      </w:r>
      <w:proofErr w:type="spellStart"/>
      <w:r>
        <w:rPr>
          <w:i/>
        </w:rPr>
        <w:t>immagini</w:t>
      </w:r>
      <w:proofErr w:type="spellEnd"/>
      <w:r>
        <w:rPr>
          <w:i/>
        </w:rPr>
        <w:t xml:space="preserve"> e </w:t>
      </w:r>
      <w:proofErr w:type="spellStart"/>
      <w:r>
        <w:rPr>
          <w:i/>
        </w:rPr>
        <w:t>dialoghi</w:t>
      </w:r>
      <w:proofErr w:type="spellEnd"/>
      <w:r>
        <w:rPr>
          <w:i/>
        </w:rPr>
        <w:t xml:space="preserve"> con un </w:t>
      </w:r>
      <w:proofErr w:type="spellStart"/>
      <w:r>
        <w:rPr>
          <w:i/>
        </w:rPr>
        <w:t>interlocutore</w:t>
      </w:r>
      <w:proofErr w:type="spellEnd"/>
      <w:r>
        <w:rPr>
          <w:i/>
        </w:rPr>
        <w:t xml:space="preserve"> </w:t>
      </w:r>
      <w:proofErr w:type="spellStart"/>
      <w:r>
        <w:rPr>
          <w:i/>
        </w:rPr>
        <w:t>fittizio</w:t>
      </w:r>
      <w:proofErr w:type="spellEnd"/>
      <w:r>
        <w:rPr>
          <w:i/>
        </w:rPr>
        <w:t>….</w:t>
      </w:r>
      <w:r>
        <w:t xml:space="preserve">” </w:t>
      </w:r>
      <w:proofErr w:type="spellStart"/>
      <w:r>
        <w:t>Crimi</w:t>
      </w:r>
      <w:proofErr w:type="spellEnd"/>
      <w:r>
        <w:t xml:space="preserve"> 2018 131.</w:t>
      </w:r>
    </w:p>
  </w:footnote>
  <w:footnote w:id="391">
    <w:p w:rsidR="003F6DF6" w:rsidRDefault="003F6DF6">
      <w:pPr>
        <w:pStyle w:val="FootnoteText"/>
      </w:pPr>
      <w:r>
        <w:rPr>
          <w:rStyle w:val="FootnoteReference"/>
        </w:rPr>
        <w:footnoteRef/>
      </w:r>
      <w:r>
        <w:t xml:space="preserve"> Rabe 1926 XXII</w:t>
      </w:r>
    </w:p>
  </w:footnote>
  <w:footnote w:id="392">
    <w:p w:rsidR="003F6DF6" w:rsidRDefault="003F6DF6">
      <w:pPr>
        <w:pStyle w:val="FootnoteText"/>
      </w:pPr>
      <w:r>
        <w:rPr>
          <w:rStyle w:val="FootnoteReference"/>
        </w:rPr>
        <w:footnoteRef/>
      </w:r>
      <w:r>
        <w:t xml:space="preserve"> </w:t>
      </w:r>
      <w:proofErr w:type="spellStart"/>
      <w:r>
        <w:rPr>
          <w:rStyle w:val="GreekQuote0"/>
        </w:rPr>
        <w:t>Χρεί</w:t>
      </w:r>
      <w:proofErr w:type="spellEnd"/>
      <w:r>
        <w:rPr>
          <w:rStyle w:val="GreekQuote0"/>
        </w:rPr>
        <w:t>α</w:t>
      </w:r>
      <w:r>
        <w:t xml:space="preserve"> </w:t>
      </w:r>
      <w:proofErr w:type="spellStart"/>
      <w:r>
        <w:rPr>
          <w:rStyle w:val="GreekQuote0"/>
        </w:rPr>
        <w:t>ἐστὶν</w:t>
      </w:r>
      <w:proofErr w:type="spellEnd"/>
      <w:r>
        <w:t xml:space="preserve"> </w:t>
      </w:r>
      <w:r>
        <w:rPr>
          <w:rStyle w:val="GreekQuote0"/>
        </w:rPr>
        <w:t>ἀπ</w:t>
      </w:r>
      <w:proofErr w:type="spellStart"/>
      <w:r>
        <w:rPr>
          <w:rStyle w:val="GreekQuote0"/>
        </w:rPr>
        <w:t>ομνημόνευμ</w:t>
      </w:r>
      <w:proofErr w:type="spellEnd"/>
      <w:r>
        <w:rPr>
          <w:rStyle w:val="GreekQuote0"/>
        </w:rPr>
        <w:t>α</w:t>
      </w:r>
      <w:r>
        <w:t xml:space="preserve"> </w:t>
      </w:r>
      <w:proofErr w:type="spellStart"/>
      <w:r>
        <w:rPr>
          <w:rStyle w:val="GreekQuote0"/>
        </w:rPr>
        <w:t>σύντομον</w:t>
      </w:r>
      <w:proofErr w:type="spellEnd"/>
      <w:r>
        <w:t xml:space="preserve"> </w:t>
      </w:r>
      <w:proofErr w:type="spellStart"/>
      <w:r>
        <w:rPr>
          <w:rStyle w:val="GreekQuote0"/>
        </w:rPr>
        <w:t>εὐστόχως</w:t>
      </w:r>
      <w:proofErr w:type="spellEnd"/>
      <w:r>
        <w:t xml:space="preserve"> </w:t>
      </w:r>
      <w:r>
        <w:rPr>
          <w:rStyle w:val="GreekQuote0"/>
        </w:rPr>
        <w:t>ἐπί</w:t>
      </w:r>
      <w:r>
        <w:t xml:space="preserve"> </w:t>
      </w:r>
      <w:proofErr w:type="spellStart"/>
      <w:r>
        <w:rPr>
          <w:rStyle w:val="GreekQuote0"/>
        </w:rPr>
        <w:t>τι</w:t>
      </w:r>
      <w:proofErr w:type="spellEnd"/>
      <w:r>
        <w:t xml:space="preserve"> </w:t>
      </w:r>
      <w:r>
        <w:rPr>
          <w:rStyle w:val="GreekQuote0"/>
        </w:rPr>
        <w:t>π</w:t>
      </w:r>
      <w:proofErr w:type="spellStart"/>
      <w:r>
        <w:rPr>
          <w:rStyle w:val="GreekQuote0"/>
        </w:rPr>
        <w:t>ρόσω</w:t>
      </w:r>
      <w:proofErr w:type="spellEnd"/>
      <w:r>
        <w:rPr>
          <w:rStyle w:val="GreekQuote0"/>
        </w:rPr>
        <w:t>π</w:t>
      </w:r>
      <w:proofErr w:type="spellStart"/>
      <w:r>
        <w:rPr>
          <w:rStyle w:val="GreekQuote0"/>
        </w:rPr>
        <w:t>ον</w:t>
      </w:r>
      <w:proofErr w:type="spellEnd"/>
      <w:r>
        <w:t xml:space="preserve"> </w:t>
      </w:r>
      <w:proofErr w:type="spellStart"/>
      <w:r>
        <w:rPr>
          <w:rStyle w:val="GreekQuote0"/>
        </w:rPr>
        <w:t>ἀν</w:t>
      </w:r>
      <w:proofErr w:type="spellEnd"/>
      <w:r>
        <w:rPr>
          <w:rStyle w:val="GreekQuote0"/>
        </w:rPr>
        <w:t>α</w:t>
      </w:r>
      <w:proofErr w:type="spellStart"/>
      <w:r>
        <w:rPr>
          <w:rStyle w:val="GreekQuote0"/>
        </w:rPr>
        <w:t>φέρουσ</w:t>
      </w:r>
      <w:proofErr w:type="spellEnd"/>
      <w:r>
        <w:rPr>
          <w:rStyle w:val="GreekQuote0"/>
        </w:rPr>
        <w:t>α</w:t>
      </w:r>
      <w:r>
        <w:t>. sec. 3, ed. Rabe 1926.</w:t>
      </w:r>
    </w:p>
  </w:footnote>
  <w:footnote w:id="393">
    <w:p w:rsidR="003F6DF6" w:rsidRDefault="003F6DF6">
      <w:pPr>
        <w:pStyle w:val="FootnoteText"/>
      </w:pPr>
      <w:r>
        <w:rPr>
          <w:rStyle w:val="FootnoteReference"/>
        </w:rPr>
        <w:footnoteRef/>
      </w:r>
      <w:r>
        <w:t xml:space="preserve"> </w:t>
      </w:r>
      <w:r>
        <w:rPr>
          <w:rStyle w:val="GreekQuote0"/>
        </w:rPr>
        <w:t>Ἡ</w:t>
      </w:r>
      <w:r>
        <w:t xml:space="preserve"> </w:t>
      </w:r>
      <w:proofErr w:type="spellStart"/>
      <w:r>
        <w:rPr>
          <w:rStyle w:val="GreekQuote0"/>
        </w:rPr>
        <w:t>μὲν</w:t>
      </w:r>
      <w:proofErr w:type="spellEnd"/>
      <w:r>
        <w:t xml:space="preserve"> </w:t>
      </w:r>
      <w:proofErr w:type="spellStart"/>
      <w:r>
        <w:rPr>
          <w:rStyle w:val="GreekQuote0"/>
        </w:rPr>
        <w:t>οὖν</w:t>
      </w:r>
      <w:proofErr w:type="spellEnd"/>
      <w:r>
        <w:t xml:space="preserve"> </w:t>
      </w:r>
      <w:proofErr w:type="spellStart"/>
      <w:r>
        <w:rPr>
          <w:rStyle w:val="GreekQuote0"/>
        </w:rPr>
        <w:t>δι</w:t>
      </w:r>
      <w:proofErr w:type="spellEnd"/>
      <w:r>
        <w:rPr>
          <w:rStyle w:val="GreekQuote0"/>
        </w:rPr>
        <w:t>α</w:t>
      </w:r>
      <w:proofErr w:type="spellStart"/>
      <w:r>
        <w:rPr>
          <w:rStyle w:val="GreekQuote0"/>
        </w:rPr>
        <w:t>ίρεσις</w:t>
      </w:r>
      <w:proofErr w:type="spellEnd"/>
      <w:r>
        <w:t xml:space="preserve"> </w:t>
      </w:r>
      <w:r>
        <w:rPr>
          <w:rStyle w:val="GreekQuote0"/>
        </w:rPr>
        <w:t>α</w:t>
      </w:r>
      <w:proofErr w:type="spellStart"/>
      <w:r>
        <w:rPr>
          <w:rStyle w:val="GreekQuote0"/>
        </w:rPr>
        <w:t>ὕτη</w:t>
      </w:r>
      <w:proofErr w:type="spellEnd"/>
      <w:r>
        <w:t xml:space="preserve"> </w:t>
      </w:r>
      <w:proofErr w:type="spellStart"/>
      <w:r>
        <w:rPr>
          <w:rStyle w:val="GreekQuote0"/>
        </w:rPr>
        <w:t>τῆς</w:t>
      </w:r>
      <w:proofErr w:type="spellEnd"/>
      <w:r>
        <w:t xml:space="preserve"> </w:t>
      </w:r>
      <w:proofErr w:type="spellStart"/>
      <w:r>
        <w:rPr>
          <w:rStyle w:val="GreekQuote0"/>
        </w:rPr>
        <w:t>χρεί</w:t>
      </w:r>
      <w:proofErr w:type="spellEnd"/>
      <w:r>
        <w:rPr>
          <w:rStyle w:val="GreekQuote0"/>
        </w:rPr>
        <w:t>ας</w:t>
      </w:r>
      <w:r>
        <w:t xml:space="preserve">· </w:t>
      </w:r>
      <w:proofErr w:type="spellStart"/>
      <w:r>
        <w:rPr>
          <w:rStyle w:val="GreekQuote0"/>
        </w:rPr>
        <w:t>ἐργάσ</w:t>
      </w:r>
      <w:proofErr w:type="spellEnd"/>
      <w:r>
        <w:rPr>
          <w:rStyle w:val="GreekQuote0"/>
        </w:rPr>
        <w:t>α</w:t>
      </w:r>
      <w:proofErr w:type="spellStart"/>
      <w:r>
        <w:rPr>
          <w:rStyle w:val="GreekQuote0"/>
        </w:rPr>
        <w:t>ιο</w:t>
      </w:r>
      <w:proofErr w:type="spellEnd"/>
      <w:r>
        <w:t xml:space="preserve"> </w:t>
      </w:r>
      <w:proofErr w:type="spellStart"/>
      <w:r>
        <w:rPr>
          <w:rStyle w:val="GreekQuote0"/>
        </w:rPr>
        <w:t>δὲ</w:t>
      </w:r>
      <w:proofErr w:type="spellEnd"/>
      <w:r>
        <w:t xml:space="preserve"> </w:t>
      </w:r>
      <w:r>
        <w:rPr>
          <w:rStyle w:val="GreekQuote0"/>
        </w:rPr>
        <w:t>α</w:t>
      </w:r>
      <w:proofErr w:type="spellStart"/>
      <w:r>
        <w:rPr>
          <w:rStyle w:val="GreekQuote0"/>
        </w:rPr>
        <w:t>ὐτὴν</w:t>
      </w:r>
      <w:proofErr w:type="spellEnd"/>
      <w:r>
        <w:t xml:space="preserve"> </w:t>
      </w:r>
      <w:proofErr w:type="spellStart"/>
      <w:r>
        <w:rPr>
          <w:rStyle w:val="GreekQuote0"/>
        </w:rPr>
        <w:t>τοῖσδε</w:t>
      </w:r>
      <w:proofErr w:type="spellEnd"/>
      <w:r>
        <w:t xml:space="preserve"> </w:t>
      </w:r>
      <w:proofErr w:type="spellStart"/>
      <w:r>
        <w:rPr>
          <w:rStyle w:val="GreekQuote0"/>
        </w:rPr>
        <w:t>τοῖς</w:t>
      </w:r>
      <w:proofErr w:type="spellEnd"/>
      <w:r>
        <w:t xml:space="preserve"> </w:t>
      </w:r>
      <w:proofErr w:type="spellStart"/>
      <w:r>
        <w:rPr>
          <w:rStyle w:val="GreekQuote0"/>
        </w:rPr>
        <w:t>κεφ</w:t>
      </w:r>
      <w:proofErr w:type="spellEnd"/>
      <w:r>
        <w:rPr>
          <w:rStyle w:val="GreekQuote0"/>
        </w:rPr>
        <w:t>αλα</w:t>
      </w:r>
      <w:proofErr w:type="spellStart"/>
      <w:r>
        <w:rPr>
          <w:rStyle w:val="GreekQuote0"/>
        </w:rPr>
        <w:t>ίοις</w:t>
      </w:r>
      <w:proofErr w:type="spellEnd"/>
      <w:r>
        <w:t xml:space="preserve">· </w:t>
      </w:r>
      <w:proofErr w:type="spellStart"/>
      <w:r>
        <w:rPr>
          <w:rStyle w:val="GreekQuote0"/>
        </w:rPr>
        <w:t>ἐγκωμι</w:t>
      </w:r>
      <w:proofErr w:type="spellEnd"/>
      <w:r>
        <w:rPr>
          <w:rStyle w:val="GreekQuote0"/>
        </w:rPr>
        <w:t>α</w:t>
      </w:r>
      <w:proofErr w:type="spellStart"/>
      <w:r>
        <w:rPr>
          <w:rStyle w:val="GreekQuote0"/>
        </w:rPr>
        <w:t>στικῷ</w:t>
      </w:r>
      <w:proofErr w:type="spellEnd"/>
      <w:r>
        <w:t xml:space="preserve">, </w:t>
      </w:r>
      <w:r>
        <w:rPr>
          <w:rStyle w:val="GreekQuote0"/>
        </w:rPr>
        <w:t>παρα</w:t>
      </w:r>
      <w:proofErr w:type="spellStart"/>
      <w:r>
        <w:rPr>
          <w:rStyle w:val="GreekQuote0"/>
        </w:rPr>
        <w:t>φρ</w:t>
      </w:r>
      <w:proofErr w:type="spellEnd"/>
      <w:r>
        <w:rPr>
          <w:rStyle w:val="GreekQuote0"/>
        </w:rPr>
        <w:t>α</w:t>
      </w:r>
      <w:proofErr w:type="spellStart"/>
      <w:r>
        <w:rPr>
          <w:rStyle w:val="GreekQuote0"/>
        </w:rPr>
        <w:t>στικῷ</w:t>
      </w:r>
      <w:proofErr w:type="spellEnd"/>
      <w:r>
        <w:t xml:space="preserve">, </w:t>
      </w:r>
      <w:proofErr w:type="spellStart"/>
      <w:r>
        <w:rPr>
          <w:rStyle w:val="GreekQuote0"/>
        </w:rPr>
        <w:t>τῷ</w:t>
      </w:r>
      <w:proofErr w:type="spellEnd"/>
      <w:r>
        <w:t xml:space="preserve"> </w:t>
      </w:r>
      <w:proofErr w:type="spellStart"/>
      <w:r>
        <w:rPr>
          <w:rStyle w:val="GreekQuote0"/>
        </w:rPr>
        <w:t>τῆς</w:t>
      </w:r>
      <w:proofErr w:type="spellEnd"/>
      <w:r>
        <w:t xml:space="preserve"> </w:t>
      </w:r>
      <w:r>
        <w:rPr>
          <w:rStyle w:val="GreekQuote0"/>
        </w:rPr>
        <w:t>α</w:t>
      </w:r>
      <w:proofErr w:type="spellStart"/>
      <w:r>
        <w:rPr>
          <w:rStyle w:val="GreekQuote0"/>
        </w:rPr>
        <w:t>ἰτί</w:t>
      </w:r>
      <w:proofErr w:type="spellEnd"/>
      <w:r>
        <w:rPr>
          <w:rStyle w:val="GreekQuote0"/>
        </w:rPr>
        <w:t>ας</w:t>
      </w:r>
      <w:r>
        <w:t xml:space="preserve">, </w:t>
      </w:r>
      <w:proofErr w:type="spellStart"/>
      <w:r>
        <w:rPr>
          <w:rStyle w:val="GreekQuote0"/>
        </w:rPr>
        <w:t>ἐκ</w:t>
      </w:r>
      <w:proofErr w:type="spellEnd"/>
      <w:r>
        <w:t xml:space="preserve"> </w:t>
      </w:r>
      <w:proofErr w:type="spellStart"/>
      <w:r>
        <w:rPr>
          <w:rStyle w:val="GreekQuote0"/>
        </w:rPr>
        <w:t>τοῦ</w:t>
      </w:r>
      <w:proofErr w:type="spellEnd"/>
      <w:r>
        <w:t xml:space="preserve"> </w:t>
      </w:r>
      <w:proofErr w:type="spellStart"/>
      <w:r>
        <w:rPr>
          <w:rStyle w:val="GreekQuote0"/>
        </w:rPr>
        <w:t>ἐν</w:t>
      </w:r>
      <w:proofErr w:type="spellEnd"/>
      <w:r>
        <w:rPr>
          <w:rStyle w:val="GreekQuote0"/>
        </w:rPr>
        <w:t>α</w:t>
      </w:r>
      <w:proofErr w:type="spellStart"/>
      <w:r>
        <w:rPr>
          <w:rStyle w:val="GreekQuote0"/>
        </w:rPr>
        <w:t>ντίου</w:t>
      </w:r>
      <w:proofErr w:type="spellEnd"/>
      <w:r>
        <w:t xml:space="preserve">, </w:t>
      </w:r>
      <w:r>
        <w:rPr>
          <w:rStyle w:val="GreekQuote0"/>
        </w:rPr>
        <w:t>παραβ</w:t>
      </w:r>
      <w:proofErr w:type="spellStart"/>
      <w:r>
        <w:rPr>
          <w:rStyle w:val="GreekQuote0"/>
        </w:rPr>
        <w:t>ολῇ</w:t>
      </w:r>
      <w:proofErr w:type="spellEnd"/>
      <w:r>
        <w:t xml:space="preserve">, </w:t>
      </w:r>
      <w:r>
        <w:rPr>
          <w:rStyle w:val="GreekQuote0"/>
        </w:rPr>
        <w:t>παρα</w:t>
      </w:r>
      <w:proofErr w:type="spellStart"/>
      <w:r>
        <w:rPr>
          <w:rStyle w:val="GreekQuote0"/>
        </w:rPr>
        <w:t>δείγμ</w:t>
      </w:r>
      <w:proofErr w:type="spellEnd"/>
      <w:r>
        <w:rPr>
          <w:rStyle w:val="GreekQuote0"/>
        </w:rPr>
        <w:t>α</w:t>
      </w:r>
      <w:proofErr w:type="spellStart"/>
      <w:r>
        <w:rPr>
          <w:rStyle w:val="GreekQuote0"/>
        </w:rPr>
        <w:t>τι</w:t>
      </w:r>
      <w:proofErr w:type="spellEnd"/>
      <w:r>
        <w:t xml:space="preserve">, </w:t>
      </w:r>
      <w:r>
        <w:rPr>
          <w:rStyle w:val="GreekQuote0"/>
        </w:rPr>
        <w:t>μα</w:t>
      </w:r>
      <w:proofErr w:type="spellStart"/>
      <w:r>
        <w:rPr>
          <w:rStyle w:val="GreekQuote0"/>
        </w:rPr>
        <w:t>ρτυρίᾳ</w:t>
      </w:r>
      <w:proofErr w:type="spellEnd"/>
      <w:r>
        <w:t xml:space="preserve"> </w:t>
      </w:r>
      <w:r>
        <w:rPr>
          <w:rStyle w:val="GreekQuote0"/>
        </w:rPr>
        <w:t>παλα</w:t>
      </w:r>
      <w:proofErr w:type="spellStart"/>
      <w:r>
        <w:rPr>
          <w:rStyle w:val="GreekQuote0"/>
        </w:rPr>
        <w:t>ιῶν</w:t>
      </w:r>
      <w:proofErr w:type="spellEnd"/>
      <w:r>
        <w:t xml:space="preserve">, </w:t>
      </w:r>
      <w:r>
        <w:rPr>
          <w:rStyle w:val="GreekQuote0"/>
        </w:rPr>
        <w:t>ἐπ</w:t>
      </w:r>
      <w:proofErr w:type="spellStart"/>
      <w:r>
        <w:rPr>
          <w:rStyle w:val="GreekQuote0"/>
        </w:rPr>
        <w:t>ιλόγῳ</w:t>
      </w:r>
      <w:proofErr w:type="spellEnd"/>
      <w:r>
        <w:t xml:space="preserve"> </w:t>
      </w:r>
      <w:r>
        <w:rPr>
          <w:rStyle w:val="GreekQuote0"/>
        </w:rPr>
        <w:t>βρα</w:t>
      </w:r>
      <w:proofErr w:type="spellStart"/>
      <w:r>
        <w:rPr>
          <w:rStyle w:val="GreekQuote0"/>
        </w:rPr>
        <w:t>χεῖ</w:t>
      </w:r>
      <w:proofErr w:type="spellEnd"/>
      <w:r>
        <w:t xml:space="preserve"> (</w:t>
      </w:r>
      <w:proofErr w:type="spellStart"/>
      <w:r>
        <w:t>Aphthonius</w:t>
      </w:r>
      <w:proofErr w:type="spellEnd"/>
      <w:r>
        <w:t xml:space="preserve">, </w:t>
      </w:r>
      <w:proofErr w:type="spellStart"/>
      <w:r>
        <w:rPr>
          <w:i/>
        </w:rPr>
        <w:t>Progymn</w:t>
      </w:r>
      <w:proofErr w:type="spellEnd"/>
      <w:r>
        <w:rPr>
          <w:i/>
        </w:rPr>
        <w:t>.</w:t>
      </w:r>
      <w:r>
        <w:t xml:space="preserve"> 3).</w:t>
      </w:r>
    </w:p>
  </w:footnote>
  <w:footnote w:id="394">
    <w:p w:rsidR="003F6DF6" w:rsidRDefault="003F6DF6">
      <w:pPr>
        <w:pStyle w:val="FootnoteText"/>
      </w:pPr>
      <w:r>
        <w:rPr>
          <w:rStyle w:val="FootnoteReference"/>
        </w:rPr>
        <w:footnoteRef/>
      </w:r>
      <w:r>
        <w:t xml:space="preserve"> </w:t>
      </w:r>
      <w:proofErr w:type="spellStart"/>
      <w:r>
        <w:t>Oberhaus</w:t>
      </w:r>
      <w:proofErr w:type="spellEnd"/>
      <w:r>
        <w:t xml:space="preserve"> and </w:t>
      </w:r>
      <w:proofErr w:type="spellStart"/>
      <w:r>
        <w:t>Sicherl</w:t>
      </w:r>
      <w:proofErr w:type="spellEnd"/>
      <w:r>
        <w:t xml:space="preserve"> 1991 </w:t>
      </w:r>
      <w:r>
        <w:rPr>
          <w:i/>
        </w:rPr>
        <w:t>ad loc.</w:t>
      </w:r>
    </w:p>
  </w:footnote>
  <w:footnote w:id="395">
    <w:p w:rsidR="003F6DF6" w:rsidRDefault="003F6DF6">
      <w:pPr>
        <w:pStyle w:val="FootnoteText"/>
      </w:pPr>
      <w:r>
        <w:rPr>
          <w:rStyle w:val="FootnoteReference"/>
        </w:rPr>
        <w:footnoteRef/>
      </w:r>
      <w:r>
        <w:t xml:space="preserve"> Ackermann 1903 30 states “control of material” as one of the characteristics of Gregory’s didactic </w:t>
      </w:r>
      <w:proofErr w:type="gramStart"/>
      <w:r>
        <w:t>verse, but</w:t>
      </w:r>
      <w:proofErr w:type="gramEnd"/>
      <w:r>
        <w:t xml:space="preserve"> fails to provide good evidence for the assertion.</w:t>
      </w:r>
    </w:p>
  </w:footnote>
  <w:footnote w:id="396">
    <w:p w:rsidR="003F6DF6" w:rsidRDefault="003F6DF6">
      <w:pPr>
        <w:pStyle w:val="FootnoteText"/>
      </w:pPr>
      <w:r>
        <w:rPr>
          <w:rStyle w:val="FootnoteReference"/>
        </w:rPr>
        <w:footnoteRef/>
      </w:r>
      <w:r>
        <w:t xml:space="preserve"> Gregory’s reverence for </w:t>
      </w:r>
      <w:proofErr w:type="spellStart"/>
      <w:r>
        <w:t>Constantius</w:t>
      </w:r>
      <w:proofErr w:type="spellEnd"/>
      <w:r>
        <w:t xml:space="preserve"> is all the </w:t>
      </w:r>
      <w:proofErr w:type="gramStart"/>
      <w:r>
        <w:t>more strange</w:t>
      </w:r>
      <w:proofErr w:type="gramEnd"/>
      <w:r>
        <w:t xml:space="preserve"> since </w:t>
      </w:r>
      <w:proofErr w:type="spellStart"/>
      <w:r>
        <w:t>Constantius</w:t>
      </w:r>
      <w:proofErr w:type="spellEnd"/>
      <w:r>
        <w:t xml:space="preserve"> was not a supporter of Gregory’s pro-Nicene party.</w:t>
      </w:r>
    </w:p>
  </w:footnote>
  <w:footnote w:id="397">
    <w:p w:rsidR="003F6DF6" w:rsidRDefault="003F6DF6">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398">
    <w:p w:rsidR="003F6DF6" w:rsidRDefault="003F6DF6">
      <w:pPr>
        <w:pStyle w:val="FootnoteText"/>
      </w:pPr>
      <w:r>
        <w:rPr>
          <w:rStyle w:val="FootnoteReference"/>
        </w:rPr>
        <w:footnoteRef/>
      </w:r>
      <w:r>
        <w:t xml:space="preserve"> I cite the plays of Euripides according to Diggle 1984.</w:t>
      </w:r>
    </w:p>
  </w:footnote>
  <w:footnote w:id="399">
    <w:p w:rsidR="003F6DF6" w:rsidRDefault="003F6DF6">
      <w:pPr>
        <w:pStyle w:val="FootnoteText"/>
      </w:pPr>
      <w:r>
        <w:rPr>
          <w:rStyle w:val="FootnoteReference"/>
        </w:rPr>
        <w:footnoteRef/>
      </w:r>
      <w:r>
        <w:t xml:space="preserve"> Diggle brackets the line. </w:t>
      </w:r>
      <w:proofErr w:type="spellStart"/>
      <w:r>
        <w:t>Mastronarde</w:t>
      </w:r>
      <w:proofErr w:type="spellEnd"/>
      <w:r>
        <w:t xml:space="preserve"> 2002 prints: </w:t>
      </w:r>
      <w:proofErr w:type="spellStart"/>
      <w:r>
        <w:rPr>
          <w:rStyle w:val="GreekQuote0"/>
        </w:rPr>
        <w:t>ὡς</w:t>
      </w:r>
      <w:proofErr w:type="spellEnd"/>
      <w:r>
        <w:t xml:space="preserve"> </w:t>
      </w:r>
      <w:r>
        <w:rPr>
          <w:rStyle w:val="GreekQuote0"/>
        </w:rPr>
        <w:t>καὶ</w:t>
      </w:r>
      <w:r>
        <w:t xml:space="preserve"> </w:t>
      </w:r>
      <w:proofErr w:type="spellStart"/>
      <w:r>
        <w:rPr>
          <w:rStyle w:val="GreekQuote0"/>
        </w:rPr>
        <w:t>δοκεῖ</w:t>
      </w:r>
      <w:proofErr w:type="spellEnd"/>
      <w:r>
        <w:t xml:space="preserve"> </w:t>
      </w:r>
      <w:proofErr w:type="spellStart"/>
      <w:r>
        <w:rPr>
          <w:rStyle w:val="GreekQuote0"/>
        </w:rPr>
        <w:t>μοι</w:t>
      </w:r>
      <w:proofErr w:type="spellEnd"/>
      <w:r>
        <w:t xml:space="preserve"> </w:t>
      </w:r>
      <w:r>
        <w:rPr>
          <w:rStyle w:val="GreekQuote0"/>
        </w:rPr>
        <w:t>τα</w:t>
      </w:r>
      <w:proofErr w:type="spellStart"/>
      <w:r>
        <w:rPr>
          <w:rStyle w:val="GreekQuote0"/>
        </w:rPr>
        <w:t>ὐτὰ</w:t>
      </w:r>
      <w:proofErr w:type="spellEnd"/>
      <w:r>
        <w:t xml:space="preserve"> </w:t>
      </w:r>
      <w:r>
        <w:rPr>
          <w:rStyle w:val="GreekQuote0"/>
        </w:rPr>
        <w:t>καὶ</w:t>
      </w:r>
      <w:r>
        <w:t xml:space="preserve"> </w:t>
      </w:r>
      <w:r>
        <w:rPr>
          <w:rStyle w:val="GreekQuote0"/>
        </w:rPr>
        <w:t>κα</w:t>
      </w:r>
      <w:proofErr w:type="spellStart"/>
      <w:r>
        <w:rPr>
          <w:rStyle w:val="GreekQuote0"/>
        </w:rPr>
        <w:t>λῶς</w:t>
      </w:r>
      <w:proofErr w:type="spellEnd"/>
      <w:r>
        <w:t xml:space="preserve"> </w:t>
      </w:r>
      <w:r>
        <w:rPr>
          <w:rStyle w:val="GreekQuote0"/>
        </w:rPr>
        <w:t>γα</w:t>
      </w:r>
      <w:proofErr w:type="spellStart"/>
      <w:r>
        <w:rPr>
          <w:rStyle w:val="GreekQuote0"/>
        </w:rPr>
        <w:t>μεῖ</w:t>
      </w:r>
      <w:proofErr w:type="spellEnd"/>
      <w:r>
        <w:t xml:space="preserve">, which relies on two conjectures, for which see </w:t>
      </w:r>
      <w:r>
        <w:rPr>
          <w:i/>
        </w:rPr>
        <w:t>ibid.</w:t>
      </w:r>
      <w:r>
        <w:t xml:space="preserve"> </w:t>
      </w:r>
      <w:r>
        <w:rPr>
          <w:i/>
        </w:rPr>
        <w:t>ad loc.</w:t>
      </w:r>
    </w:p>
  </w:footnote>
  <w:footnote w:id="400">
    <w:p w:rsidR="003F6DF6" w:rsidRDefault="003F6DF6">
      <w:pPr>
        <w:pStyle w:val="FootnoteText"/>
      </w:pPr>
      <w:r>
        <w:rPr>
          <w:rStyle w:val="FootnoteReference"/>
        </w:rPr>
        <w:footnoteRef/>
      </w:r>
      <w:r>
        <w:t xml:space="preserve"> See </w:t>
      </w:r>
      <w:r>
        <w:rPr>
          <w:i/>
        </w:rPr>
        <w:t xml:space="preserve">Adv. </w:t>
      </w:r>
      <w:proofErr w:type="spellStart"/>
      <w:r>
        <w:rPr>
          <w:i/>
        </w:rPr>
        <w:t>iram</w:t>
      </w:r>
      <w:proofErr w:type="spellEnd"/>
      <w:r>
        <w:t xml:space="preserve"> 183 and 304 with comments by </w:t>
      </w:r>
      <w:proofErr w:type="spellStart"/>
      <w:r>
        <w:t>Oberhaus</w:t>
      </w:r>
      <w:proofErr w:type="spellEnd"/>
      <w:r>
        <w:t xml:space="preserve"> and </w:t>
      </w:r>
      <w:proofErr w:type="spellStart"/>
      <w:r>
        <w:t>Sicherl</w:t>
      </w:r>
      <w:proofErr w:type="spellEnd"/>
      <w:r>
        <w:t xml:space="preserve"> 1991 </w:t>
      </w:r>
      <w:r>
        <w:rPr>
          <w:i/>
        </w:rPr>
        <w:t>ad loc.</w:t>
      </w:r>
      <w:r>
        <w:t xml:space="preserve"> and </w:t>
      </w:r>
      <w:proofErr w:type="spellStart"/>
      <w:r>
        <w:t>Crimi</w:t>
      </w:r>
      <w:proofErr w:type="spellEnd"/>
      <w:r>
        <w:t xml:space="preserve"> 2018 132–35.</w:t>
      </w:r>
    </w:p>
  </w:footnote>
  <w:footnote w:id="401">
    <w:p w:rsidR="003F6DF6" w:rsidRDefault="003F6DF6">
      <w:pPr>
        <w:pStyle w:val="FootnoteText"/>
      </w:pPr>
      <w:r>
        <w:rPr>
          <w:rStyle w:val="FootnoteReference"/>
        </w:rPr>
        <w:footnoteRef/>
      </w:r>
      <w:r>
        <w:t xml:space="preserve"> The </w:t>
      </w:r>
      <w:proofErr w:type="spellStart"/>
      <w:r>
        <w:t>mss</w:t>
      </w:r>
      <w:proofErr w:type="spellEnd"/>
      <w:r>
        <w:t xml:space="preserve"> read </w:t>
      </w:r>
      <w:r>
        <w:rPr>
          <w:rStyle w:val="GreekQuote0"/>
        </w:rPr>
        <w:t>π</w:t>
      </w:r>
      <w:proofErr w:type="spellStart"/>
      <w:r>
        <w:rPr>
          <w:rStyle w:val="GreekQuote0"/>
        </w:rPr>
        <w:t>ροκειμένου</w:t>
      </w:r>
      <w:proofErr w:type="spellEnd"/>
      <w:r>
        <w:t xml:space="preserve">. </w:t>
      </w:r>
      <w:r>
        <w:rPr>
          <w:rStyle w:val="GreekQuote0"/>
        </w:rPr>
        <w:t>π</w:t>
      </w:r>
      <w:proofErr w:type="spellStart"/>
      <w:r>
        <w:rPr>
          <w:rStyle w:val="GreekQuote0"/>
        </w:rPr>
        <w:t>ροσ</w:t>
      </w:r>
      <w:proofErr w:type="spellEnd"/>
      <w:r>
        <w:t xml:space="preserve">- is Scaliger’s emendation. See Diggle 1984, </w:t>
      </w:r>
      <w:r>
        <w:rPr>
          <w:i/>
        </w:rPr>
        <w:t>ad loc.</w:t>
      </w:r>
    </w:p>
  </w:footnote>
  <w:footnote w:id="402">
    <w:p w:rsidR="003F6DF6" w:rsidRDefault="003F6DF6">
      <w:pPr>
        <w:pStyle w:val="FootnoteText"/>
      </w:pPr>
      <w:r>
        <w:rPr>
          <w:rStyle w:val="FootnoteReference"/>
        </w:rPr>
        <w:footnoteRef/>
      </w:r>
      <w:r>
        <w:t xml:space="preserve"> See remarks in Kuhn 2014 114.</w:t>
      </w:r>
    </w:p>
  </w:footnote>
  <w:footnote w:id="403">
    <w:p w:rsidR="003F6DF6" w:rsidRDefault="003F6DF6">
      <w:pPr>
        <w:pStyle w:val="FootnoteText"/>
      </w:pPr>
      <w:r>
        <w:rPr>
          <w:rStyle w:val="FootnoteReference"/>
        </w:rPr>
        <w:footnoteRef/>
      </w:r>
      <w:r>
        <w:t xml:space="preserve"> I cite the </w:t>
      </w:r>
      <w:r>
        <w:rPr>
          <w:i/>
        </w:rPr>
        <w:t>Ajax</w:t>
      </w:r>
      <w:r>
        <w:t xml:space="preserve"> according to Lloyd-Jones and Wilson 1990</w:t>
      </w:r>
    </w:p>
  </w:footnote>
  <w:footnote w:id="404">
    <w:p w:rsidR="003F6DF6" w:rsidRDefault="003F6DF6">
      <w:pPr>
        <w:pStyle w:val="FootnoteText"/>
      </w:pPr>
      <w:r>
        <w:rPr>
          <w:rStyle w:val="FootnoteReference"/>
        </w:rPr>
        <w:footnoteRef/>
      </w:r>
      <w:r>
        <w:t xml:space="preserve"> I cite the </w:t>
      </w:r>
      <w:r>
        <w:rPr>
          <w:i/>
        </w:rPr>
        <w:t>Iliad</w:t>
      </w:r>
      <w:r>
        <w:t xml:space="preserve"> according to West 1998.</w:t>
      </w:r>
    </w:p>
  </w:footnote>
  <w:footnote w:id="405">
    <w:p w:rsidR="003F6DF6" w:rsidRDefault="003F6DF6">
      <w:pPr>
        <w:pStyle w:val="FootnoteText"/>
      </w:pPr>
      <w:r>
        <w:rPr>
          <w:rStyle w:val="FootnoteReference"/>
        </w:rPr>
        <w:footnoteRef/>
      </w:r>
      <w:r>
        <w:t xml:space="preserve"> </w:t>
      </w:r>
      <w:proofErr w:type="spellStart"/>
      <w:r>
        <w:t>Oberhaus</w:t>
      </w:r>
      <w:proofErr w:type="spellEnd"/>
      <w:r>
        <w:t xml:space="preserve"> and </w:t>
      </w:r>
      <w:proofErr w:type="spellStart"/>
      <w:r>
        <w:t>Sicherl</w:t>
      </w:r>
      <w:proofErr w:type="spellEnd"/>
      <w:r>
        <w:t xml:space="preserve"> 1991 </w:t>
      </w:r>
      <w:r>
        <w:rPr>
          <w:i/>
        </w:rPr>
        <w:t>ad loc.</w:t>
      </w:r>
      <w:r>
        <w:t xml:space="preserve"> notes </w:t>
      </w:r>
      <w:proofErr w:type="spellStart"/>
      <w:r>
        <w:t>Aesch</w:t>
      </w:r>
      <w:proofErr w:type="spellEnd"/>
      <w:r>
        <w:t xml:space="preserve">. </w:t>
      </w:r>
      <w:r>
        <w:rPr>
          <w:i/>
        </w:rPr>
        <w:t>Sept.</w:t>
      </w:r>
      <w:r>
        <w:t xml:space="preserve"> 392 and Eur. </w:t>
      </w:r>
      <w:proofErr w:type="spellStart"/>
      <w:r>
        <w:rPr>
          <w:i/>
        </w:rPr>
        <w:t>Troiad</w:t>
      </w:r>
      <w:proofErr w:type="spellEnd"/>
      <w:r>
        <w:rPr>
          <w:i/>
        </w:rPr>
        <w:t>.</w:t>
      </w:r>
      <w:r>
        <w:t xml:space="preserve"> 732 as parallels for </w:t>
      </w:r>
      <w:proofErr w:type="spellStart"/>
      <w:r>
        <w:rPr>
          <w:rStyle w:val="GreekQuote0"/>
        </w:rPr>
        <w:t>μάχης</w:t>
      </w:r>
      <w:proofErr w:type="spellEnd"/>
      <w:r>
        <w:t xml:space="preserve"> </w:t>
      </w:r>
      <w:proofErr w:type="spellStart"/>
      <w:r>
        <w:rPr>
          <w:rStyle w:val="GreekQuote0"/>
        </w:rPr>
        <w:t>ἐρᾶν</w:t>
      </w:r>
      <w:proofErr w:type="spellEnd"/>
      <w:r>
        <w:t xml:space="preserve"> (“lusting for battle</w:t>
      </w:r>
      <w:proofErr w:type="gramStart"/>
      <w:r>
        <w:t>” )</w:t>
      </w:r>
      <w:proofErr w:type="gramEnd"/>
      <w:r>
        <w:t xml:space="preserve">. The noun </w:t>
      </w:r>
      <w:proofErr w:type="spellStart"/>
      <w:r>
        <w:rPr>
          <w:rStyle w:val="GreekQuote0"/>
        </w:rPr>
        <w:t>φόνος</w:t>
      </w:r>
      <w:proofErr w:type="spellEnd"/>
      <w:r>
        <w:t xml:space="preserve"> (“slaughter”) is naturally plentiful in both tragedy and epic; the use of </w:t>
      </w:r>
      <w:r>
        <w:rPr>
          <w:rStyle w:val="GreekQuote0"/>
        </w:rPr>
        <w:t>π</w:t>
      </w:r>
      <w:proofErr w:type="spellStart"/>
      <w:r>
        <w:rPr>
          <w:rStyle w:val="GreekQuote0"/>
        </w:rPr>
        <w:t>τώμ</w:t>
      </w:r>
      <w:proofErr w:type="spellEnd"/>
      <w:r>
        <w:rPr>
          <w:rStyle w:val="GreekQuote0"/>
        </w:rPr>
        <w:t>α</w:t>
      </w:r>
      <w:r>
        <w:t xml:space="preserve"> to mean “corpse” is particularly frequent in tragedy. See LSJ, </w:t>
      </w:r>
      <w:proofErr w:type="spellStart"/>
      <w:r>
        <w:rPr>
          <w:i/>
        </w:rPr>
        <w:t>s.v</w:t>
      </w:r>
      <w:proofErr w:type="spellEnd"/>
      <w:r>
        <w:rPr>
          <w:i/>
        </w:rPr>
        <w:t>.</w:t>
      </w:r>
    </w:p>
  </w:footnote>
  <w:footnote w:id="406">
    <w:p w:rsidR="003F6DF6" w:rsidRDefault="003F6DF6">
      <w:pPr>
        <w:pStyle w:val="FootnoteText"/>
      </w:pPr>
      <w:r>
        <w:rPr>
          <w:rStyle w:val="FootnoteReference"/>
        </w:rPr>
        <w:footnoteRef/>
      </w:r>
      <w:r>
        <w:t xml:space="preserve"> Compare </w:t>
      </w:r>
      <w:proofErr w:type="spellStart"/>
      <w:r>
        <w:t>Hom</w:t>
      </w:r>
      <w:proofErr w:type="spellEnd"/>
      <w:r>
        <w:t xml:space="preserve">. </w:t>
      </w:r>
      <w:r>
        <w:rPr>
          <w:i/>
        </w:rPr>
        <w:t>Od</w:t>
      </w:r>
      <w:r>
        <w:t>. 19.439–45:</w:t>
      </w:r>
      <w:r>
        <w:br/>
      </w:r>
      <w:proofErr w:type="spellStart"/>
      <w:r>
        <w:rPr>
          <w:rStyle w:val="GreekQuote0"/>
        </w:rPr>
        <w:t>ἔνθ</w:t>
      </w:r>
      <w:proofErr w:type="spellEnd"/>
      <w:r>
        <w:rPr>
          <w:rStyle w:val="GreekQuote0"/>
        </w:rPr>
        <w:t>α</w:t>
      </w:r>
      <w:r>
        <w:t xml:space="preserve"> </w:t>
      </w:r>
      <w:r>
        <w:rPr>
          <w:rStyle w:val="GreekQuote0"/>
        </w:rPr>
        <w:t>δ</w:t>
      </w:r>
      <w:r>
        <w:t xml:space="preserve">’ </w:t>
      </w:r>
      <w:proofErr w:type="spellStart"/>
      <w:r>
        <w:rPr>
          <w:rStyle w:val="GreekQuote0"/>
        </w:rPr>
        <w:t>ἄρ</w:t>
      </w:r>
      <w:proofErr w:type="spellEnd"/>
      <w:r>
        <w:t xml:space="preserve">’ </w:t>
      </w:r>
      <w:proofErr w:type="spellStart"/>
      <w:r>
        <w:rPr>
          <w:rStyle w:val="GreekQuote0"/>
        </w:rPr>
        <w:t>ἐν</w:t>
      </w:r>
      <w:proofErr w:type="spellEnd"/>
      <w:r>
        <w:t xml:space="preserve"> </w:t>
      </w:r>
      <w:proofErr w:type="spellStart"/>
      <w:r>
        <w:rPr>
          <w:rStyle w:val="GreekQuote0"/>
        </w:rPr>
        <w:t>λόχμῃ</w:t>
      </w:r>
      <w:proofErr w:type="spellEnd"/>
      <w:r>
        <w:t xml:space="preserve"> </w:t>
      </w:r>
      <w:r>
        <w:rPr>
          <w:rStyle w:val="GreekQuote0"/>
        </w:rPr>
        <w:t>π</w:t>
      </w:r>
      <w:proofErr w:type="spellStart"/>
      <w:r>
        <w:rPr>
          <w:rStyle w:val="GreekQuote0"/>
        </w:rPr>
        <w:t>υκινῇ</w:t>
      </w:r>
      <w:proofErr w:type="spellEnd"/>
      <w:r>
        <w:t xml:space="preserve"> </w:t>
      </w:r>
      <w:r>
        <w:rPr>
          <w:rStyle w:val="GreekQuote0"/>
        </w:rPr>
        <w:t>κα</w:t>
      </w:r>
      <w:proofErr w:type="spellStart"/>
      <w:r>
        <w:rPr>
          <w:rStyle w:val="GreekQuote0"/>
        </w:rPr>
        <w:t>τέκειτο</w:t>
      </w:r>
      <w:proofErr w:type="spellEnd"/>
      <w:r>
        <w:t xml:space="preserve"> </w:t>
      </w:r>
      <w:proofErr w:type="spellStart"/>
      <w:r>
        <w:rPr>
          <w:rStyle w:val="GreekQuote0"/>
        </w:rPr>
        <w:t>μέγ</w:t>
      </w:r>
      <w:proofErr w:type="spellEnd"/>
      <w:r>
        <w:rPr>
          <w:rStyle w:val="GreekQuote0"/>
        </w:rPr>
        <w:t>ας</w:t>
      </w:r>
      <w:r>
        <w:t xml:space="preserve"> </w:t>
      </w:r>
      <w:proofErr w:type="spellStart"/>
      <w:r>
        <w:rPr>
          <w:rStyle w:val="GreekQuote0"/>
        </w:rPr>
        <w:t>σῦς</w:t>
      </w:r>
      <w:proofErr w:type="spellEnd"/>
      <w:r>
        <w:t>·</w:t>
      </w:r>
      <w:r>
        <w:br/>
      </w:r>
      <w:proofErr w:type="spellStart"/>
      <w:r>
        <w:rPr>
          <w:rStyle w:val="GreekQuote0"/>
        </w:rPr>
        <w:t>τὴν</w:t>
      </w:r>
      <w:proofErr w:type="spellEnd"/>
      <w:r>
        <w:t xml:space="preserve"> </w:t>
      </w:r>
      <w:proofErr w:type="spellStart"/>
      <w:r>
        <w:rPr>
          <w:rStyle w:val="GreekQuote0"/>
        </w:rPr>
        <w:t>μὲν</w:t>
      </w:r>
      <w:proofErr w:type="spellEnd"/>
      <w:r>
        <w:t xml:space="preserve"> </w:t>
      </w:r>
      <w:proofErr w:type="spellStart"/>
      <w:r>
        <w:rPr>
          <w:rStyle w:val="GreekQuote0"/>
        </w:rPr>
        <w:t>ἄρ</w:t>
      </w:r>
      <w:proofErr w:type="spellEnd"/>
      <w:r>
        <w:t xml:space="preserve">’ </w:t>
      </w:r>
      <w:proofErr w:type="spellStart"/>
      <w:r>
        <w:rPr>
          <w:rStyle w:val="GreekQuote0"/>
        </w:rPr>
        <w:t>οὔτ</w:t>
      </w:r>
      <w:proofErr w:type="spellEnd"/>
      <w:r>
        <w:t xml:space="preserve">’ </w:t>
      </w:r>
      <w:proofErr w:type="spellStart"/>
      <w:r>
        <w:rPr>
          <w:rStyle w:val="GreekQuote0"/>
        </w:rPr>
        <w:t>ἀνέμων</w:t>
      </w:r>
      <w:proofErr w:type="spellEnd"/>
      <w:r>
        <w:t xml:space="preserve"> </w:t>
      </w:r>
      <w:proofErr w:type="spellStart"/>
      <w:r>
        <w:rPr>
          <w:rStyle w:val="GreekQuote0"/>
        </w:rPr>
        <w:t>διάη</w:t>
      </w:r>
      <w:proofErr w:type="spellEnd"/>
      <w:r>
        <w:t xml:space="preserve"> </w:t>
      </w:r>
      <w:proofErr w:type="spellStart"/>
      <w:r>
        <w:rPr>
          <w:rStyle w:val="GreekQuote0"/>
        </w:rPr>
        <w:t>μένος</w:t>
      </w:r>
      <w:proofErr w:type="spellEnd"/>
      <w:r>
        <w:t xml:space="preserve"> </w:t>
      </w:r>
      <w:proofErr w:type="spellStart"/>
      <w:r>
        <w:rPr>
          <w:rStyle w:val="GreekQuote0"/>
        </w:rPr>
        <w:t>ὑγρὸν</w:t>
      </w:r>
      <w:proofErr w:type="spellEnd"/>
      <w:r>
        <w:t xml:space="preserve"> </w:t>
      </w:r>
      <w:proofErr w:type="spellStart"/>
      <w:r>
        <w:rPr>
          <w:rStyle w:val="GreekQuote0"/>
        </w:rPr>
        <w:t>ἀέντων</w:t>
      </w:r>
      <w:proofErr w:type="spellEnd"/>
      <w:r>
        <w:t>,   [440]</w:t>
      </w:r>
      <w:r>
        <w:br/>
      </w:r>
      <w:proofErr w:type="spellStart"/>
      <w:r>
        <w:rPr>
          <w:rStyle w:val="GreekQuote0"/>
        </w:rPr>
        <w:t>οὔτε</w:t>
      </w:r>
      <w:proofErr w:type="spellEnd"/>
      <w:r>
        <w:t xml:space="preserve"> </w:t>
      </w:r>
      <w:proofErr w:type="spellStart"/>
      <w:r>
        <w:rPr>
          <w:rStyle w:val="GreekQuote0"/>
        </w:rPr>
        <w:t>μιν</w:t>
      </w:r>
      <w:proofErr w:type="spellEnd"/>
      <w:r>
        <w:t xml:space="preserve"> </w:t>
      </w:r>
      <w:proofErr w:type="spellStart"/>
      <w:r>
        <w:rPr>
          <w:rStyle w:val="GreekQuote0"/>
        </w:rPr>
        <w:t>ἠέλιος</w:t>
      </w:r>
      <w:proofErr w:type="spellEnd"/>
      <w:r>
        <w:t xml:space="preserve"> </w:t>
      </w:r>
      <w:r>
        <w:rPr>
          <w:rStyle w:val="GreekQuote0"/>
        </w:rPr>
        <w:t>φα</w:t>
      </w:r>
      <w:proofErr w:type="spellStart"/>
      <w:r>
        <w:rPr>
          <w:rStyle w:val="GreekQuote0"/>
        </w:rPr>
        <w:t>έθων</w:t>
      </w:r>
      <w:proofErr w:type="spellEnd"/>
      <w:r>
        <w:t xml:space="preserve"> </w:t>
      </w:r>
      <w:proofErr w:type="spellStart"/>
      <w:r>
        <w:rPr>
          <w:rStyle w:val="GreekQuote0"/>
        </w:rPr>
        <w:t>ἀκτῖσιν</w:t>
      </w:r>
      <w:proofErr w:type="spellEnd"/>
      <w:r>
        <w:t xml:space="preserve"> </w:t>
      </w:r>
      <w:r>
        <w:rPr>
          <w:rStyle w:val="GreekQuote0"/>
        </w:rPr>
        <w:t>ἔβα</w:t>
      </w:r>
      <w:proofErr w:type="spellStart"/>
      <w:r>
        <w:rPr>
          <w:rStyle w:val="GreekQuote0"/>
        </w:rPr>
        <w:t>λλεν</w:t>
      </w:r>
      <w:proofErr w:type="spellEnd"/>
      <w:r>
        <w:t>,</w:t>
      </w:r>
      <w:r>
        <w:br/>
      </w:r>
      <w:proofErr w:type="spellStart"/>
      <w:r>
        <w:rPr>
          <w:rStyle w:val="GreekQuote0"/>
        </w:rPr>
        <w:t>οὔτ</w:t>
      </w:r>
      <w:proofErr w:type="spellEnd"/>
      <w:r>
        <w:t xml:space="preserve">’ </w:t>
      </w:r>
      <w:proofErr w:type="spellStart"/>
      <w:r>
        <w:rPr>
          <w:rStyle w:val="GreekQuote0"/>
        </w:rPr>
        <w:t>ὄμ</w:t>
      </w:r>
      <w:proofErr w:type="spellEnd"/>
      <w:r>
        <w:rPr>
          <w:rStyle w:val="GreekQuote0"/>
        </w:rPr>
        <w:t>β</w:t>
      </w:r>
      <w:proofErr w:type="spellStart"/>
      <w:r>
        <w:rPr>
          <w:rStyle w:val="GreekQuote0"/>
        </w:rPr>
        <w:t>ρος</w:t>
      </w:r>
      <w:proofErr w:type="spellEnd"/>
      <w:r>
        <w:t xml:space="preserve"> </w:t>
      </w:r>
      <w:r>
        <w:rPr>
          <w:rStyle w:val="GreekQuote0"/>
        </w:rPr>
        <w:t>π</w:t>
      </w:r>
      <w:proofErr w:type="spellStart"/>
      <w:r>
        <w:rPr>
          <w:rStyle w:val="GreekQuote0"/>
        </w:rPr>
        <w:t>ερά</w:t>
      </w:r>
      <w:proofErr w:type="spellEnd"/>
      <w:r>
        <w:rPr>
          <w:rStyle w:val="GreekQuote0"/>
        </w:rPr>
        <w:t>α</w:t>
      </w:r>
      <w:proofErr w:type="spellStart"/>
      <w:r>
        <w:rPr>
          <w:rStyle w:val="GreekQuote0"/>
        </w:rPr>
        <w:t>σκε</w:t>
      </w:r>
      <w:proofErr w:type="spellEnd"/>
      <w:r>
        <w:t xml:space="preserve"> </w:t>
      </w:r>
      <w:proofErr w:type="spellStart"/>
      <w:r>
        <w:rPr>
          <w:rStyle w:val="GreekQuote0"/>
        </w:rPr>
        <w:t>δι</w:t>
      </w:r>
      <w:proofErr w:type="spellEnd"/>
      <w:r>
        <w:rPr>
          <w:rStyle w:val="GreekQuote0"/>
        </w:rPr>
        <w:t>αμπ</w:t>
      </w:r>
      <w:proofErr w:type="spellStart"/>
      <w:r>
        <w:rPr>
          <w:rStyle w:val="GreekQuote0"/>
        </w:rPr>
        <w:t>ερές</w:t>
      </w:r>
      <w:proofErr w:type="spellEnd"/>
      <w:r>
        <w:t xml:space="preserve">· </w:t>
      </w:r>
      <w:proofErr w:type="spellStart"/>
      <w:r>
        <w:rPr>
          <w:rStyle w:val="GreekQuote0"/>
        </w:rPr>
        <w:t>ὣς</w:t>
      </w:r>
      <w:proofErr w:type="spellEnd"/>
      <w:r>
        <w:t xml:space="preserve"> </w:t>
      </w:r>
      <w:proofErr w:type="spellStart"/>
      <w:r>
        <w:rPr>
          <w:rStyle w:val="GreekQuote0"/>
        </w:rPr>
        <w:t>ἄρ</w:t>
      </w:r>
      <w:proofErr w:type="spellEnd"/>
      <w:r>
        <w:rPr>
          <w:rStyle w:val="GreekQuote0"/>
        </w:rPr>
        <w:t>α</w:t>
      </w:r>
      <w:r>
        <w:t xml:space="preserve"> </w:t>
      </w:r>
      <w:r>
        <w:rPr>
          <w:rStyle w:val="GreekQuote0"/>
        </w:rPr>
        <w:t>π</w:t>
      </w:r>
      <w:proofErr w:type="spellStart"/>
      <w:r>
        <w:rPr>
          <w:rStyle w:val="GreekQuote0"/>
        </w:rPr>
        <w:t>υκνὴ</w:t>
      </w:r>
      <w:proofErr w:type="spellEnd"/>
      <w:r>
        <w:br/>
      </w:r>
      <w:proofErr w:type="spellStart"/>
      <w:r>
        <w:rPr>
          <w:rStyle w:val="GreekQuote0"/>
        </w:rPr>
        <w:t>ἦεν</w:t>
      </w:r>
      <w:proofErr w:type="spellEnd"/>
      <w:r>
        <w:t xml:space="preserve">, </w:t>
      </w:r>
      <w:proofErr w:type="spellStart"/>
      <w:r>
        <w:rPr>
          <w:rStyle w:val="GreekQuote0"/>
        </w:rPr>
        <w:t>ἀτὰρ</w:t>
      </w:r>
      <w:proofErr w:type="spellEnd"/>
      <w:r>
        <w:t xml:space="preserve"> </w:t>
      </w:r>
      <w:proofErr w:type="spellStart"/>
      <w:r>
        <w:rPr>
          <w:rStyle w:val="GreekQuote0"/>
        </w:rPr>
        <w:t>φύλλων</w:t>
      </w:r>
      <w:proofErr w:type="spellEnd"/>
      <w:r>
        <w:t xml:space="preserve"> </w:t>
      </w:r>
      <w:proofErr w:type="spellStart"/>
      <w:r>
        <w:rPr>
          <w:rStyle w:val="GreekQuote0"/>
        </w:rPr>
        <w:t>ἐνέην</w:t>
      </w:r>
      <w:proofErr w:type="spellEnd"/>
      <w:r>
        <w:t xml:space="preserve"> </w:t>
      </w:r>
      <w:proofErr w:type="spellStart"/>
      <w:r>
        <w:rPr>
          <w:rStyle w:val="GreekQuote0"/>
        </w:rPr>
        <w:t>χύσις</w:t>
      </w:r>
      <w:proofErr w:type="spellEnd"/>
      <w:r>
        <w:t xml:space="preserve"> </w:t>
      </w:r>
      <w:proofErr w:type="spellStart"/>
      <w:r>
        <w:rPr>
          <w:rStyle w:val="GreekQuote0"/>
        </w:rPr>
        <w:t>ἤλιθ</w:t>
      </w:r>
      <w:proofErr w:type="spellEnd"/>
      <w:r>
        <w:rPr>
          <w:rStyle w:val="GreekQuote0"/>
        </w:rPr>
        <w:t>α</w:t>
      </w:r>
      <w:r>
        <w:t xml:space="preserve"> </w:t>
      </w:r>
      <w:r>
        <w:rPr>
          <w:rStyle w:val="GreekQuote0"/>
        </w:rPr>
        <w:t>π</w:t>
      </w:r>
      <w:proofErr w:type="spellStart"/>
      <w:r>
        <w:rPr>
          <w:rStyle w:val="GreekQuote0"/>
        </w:rPr>
        <w:t>ολλή</w:t>
      </w:r>
      <w:proofErr w:type="spellEnd"/>
      <w:r>
        <w:t>.</w:t>
      </w:r>
      <w:r>
        <w:br/>
      </w:r>
      <w:proofErr w:type="spellStart"/>
      <w:r>
        <w:rPr>
          <w:rStyle w:val="GreekQuote0"/>
        </w:rPr>
        <w:t>τὸν</w:t>
      </w:r>
      <w:proofErr w:type="spellEnd"/>
      <w:r>
        <w:t xml:space="preserve"> </w:t>
      </w:r>
      <w:r>
        <w:rPr>
          <w:rStyle w:val="GreekQuote0"/>
        </w:rPr>
        <w:t>δ</w:t>
      </w:r>
      <w:r>
        <w:t xml:space="preserve">’ </w:t>
      </w:r>
      <w:proofErr w:type="spellStart"/>
      <w:r>
        <w:rPr>
          <w:rStyle w:val="GreekQuote0"/>
        </w:rPr>
        <w:t>ἀνδρῶν</w:t>
      </w:r>
      <w:proofErr w:type="spellEnd"/>
      <w:r>
        <w:t xml:space="preserve"> </w:t>
      </w:r>
      <w:proofErr w:type="spellStart"/>
      <w:r>
        <w:rPr>
          <w:rStyle w:val="GreekQuote0"/>
        </w:rPr>
        <w:t>τε</w:t>
      </w:r>
      <w:proofErr w:type="spellEnd"/>
      <w:r>
        <w:t xml:space="preserve"> </w:t>
      </w:r>
      <w:proofErr w:type="spellStart"/>
      <w:r>
        <w:rPr>
          <w:rStyle w:val="GreekQuote0"/>
        </w:rPr>
        <w:t>κυνῶν</w:t>
      </w:r>
      <w:proofErr w:type="spellEnd"/>
      <w:r>
        <w:t xml:space="preserve"> </w:t>
      </w:r>
      <w:proofErr w:type="spellStart"/>
      <w:r>
        <w:rPr>
          <w:rStyle w:val="GreekQuote0"/>
        </w:rPr>
        <w:t>τε</w:t>
      </w:r>
      <w:proofErr w:type="spellEnd"/>
      <w:r>
        <w:t xml:space="preserve"> </w:t>
      </w:r>
      <w:r>
        <w:rPr>
          <w:rStyle w:val="GreekQuote0"/>
        </w:rPr>
        <w:t>π</w:t>
      </w:r>
      <w:proofErr w:type="spellStart"/>
      <w:r>
        <w:rPr>
          <w:rStyle w:val="GreekQuote0"/>
        </w:rPr>
        <w:t>ερὶ</w:t>
      </w:r>
      <w:proofErr w:type="spellEnd"/>
      <w:r>
        <w:t xml:space="preserve"> </w:t>
      </w:r>
      <w:proofErr w:type="spellStart"/>
      <w:r>
        <w:rPr>
          <w:rStyle w:val="GreekQuote0"/>
        </w:rPr>
        <w:t>κτύ</w:t>
      </w:r>
      <w:proofErr w:type="spellEnd"/>
      <w:r>
        <w:rPr>
          <w:rStyle w:val="GreekQuote0"/>
        </w:rPr>
        <w:t>π</w:t>
      </w:r>
      <w:proofErr w:type="spellStart"/>
      <w:r>
        <w:rPr>
          <w:rStyle w:val="GreekQuote0"/>
        </w:rPr>
        <w:t>ος</w:t>
      </w:r>
      <w:proofErr w:type="spellEnd"/>
      <w:r>
        <w:t xml:space="preserve"> </w:t>
      </w:r>
      <w:proofErr w:type="spellStart"/>
      <w:r>
        <w:rPr>
          <w:rStyle w:val="GreekQuote0"/>
        </w:rPr>
        <w:t>ἦλθε</w:t>
      </w:r>
      <w:proofErr w:type="spellEnd"/>
      <w:r>
        <w:t xml:space="preserve"> </w:t>
      </w:r>
      <w:r>
        <w:rPr>
          <w:rStyle w:val="GreekQuote0"/>
        </w:rPr>
        <w:t>π</w:t>
      </w:r>
      <w:proofErr w:type="spellStart"/>
      <w:r>
        <w:rPr>
          <w:rStyle w:val="GreekQuote0"/>
        </w:rPr>
        <w:t>οδοῖϊν</w:t>
      </w:r>
      <w:proofErr w:type="spellEnd"/>
      <w:r>
        <w:t>,</w:t>
      </w:r>
      <w:r>
        <w:br/>
      </w:r>
      <w:proofErr w:type="spellStart"/>
      <w:r>
        <w:rPr>
          <w:rStyle w:val="GreekQuote0"/>
        </w:rPr>
        <w:t>ὡς</w:t>
      </w:r>
      <w:proofErr w:type="spellEnd"/>
      <w:r>
        <w:t xml:space="preserve"> </w:t>
      </w:r>
      <w:r>
        <w:rPr>
          <w:rStyle w:val="GreekQuote0"/>
        </w:rPr>
        <w:t>ἐπ</w:t>
      </w:r>
      <w:proofErr w:type="spellStart"/>
      <w:r>
        <w:rPr>
          <w:rStyle w:val="GreekQuote0"/>
        </w:rPr>
        <w:t>άγοντες</w:t>
      </w:r>
      <w:proofErr w:type="spellEnd"/>
      <w:r>
        <w:t xml:space="preserve"> </w:t>
      </w:r>
      <w:r>
        <w:rPr>
          <w:rStyle w:val="GreekQuote0"/>
        </w:rPr>
        <w:t>ἐπ</w:t>
      </w:r>
      <w:proofErr w:type="spellStart"/>
      <w:r>
        <w:rPr>
          <w:rStyle w:val="GreekQuote0"/>
        </w:rPr>
        <w:t>ῇσ</w:t>
      </w:r>
      <w:proofErr w:type="spellEnd"/>
      <w:r>
        <w:rPr>
          <w:rStyle w:val="GreekQuote0"/>
        </w:rPr>
        <w:t>αν</w:t>
      </w:r>
      <w:r>
        <w:t xml:space="preserve">· </w:t>
      </w:r>
      <w:r>
        <w:rPr>
          <w:rStyle w:val="GreekQuote0"/>
        </w:rPr>
        <w:t>ὁ</w:t>
      </w:r>
      <w:r>
        <w:t xml:space="preserve"> </w:t>
      </w:r>
      <w:r>
        <w:rPr>
          <w:rStyle w:val="GreekQuote0"/>
        </w:rPr>
        <w:t>δ</w:t>
      </w:r>
      <w:r>
        <w:t xml:space="preserve">’ </w:t>
      </w:r>
      <w:proofErr w:type="spellStart"/>
      <w:r>
        <w:rPr>
          <w:rStyle w:val="GreekQuote0"/>
        </w:rPr>
        <w:t>ἀντίος</w:t>
      </w:r>
      <w:proofErr w:type="spellEnd"/>
      <w:r>
        <w:t xml:space="preserve"> </w:t>
      </w:r>
      <w:proofErr w:type="spellStart"/>
      <w:r>
        <w:rPr>
          <w:rStyle w:val="GreekQuote0"/>
        </w:rPr>
        <w:t>ἐκ</w:t>
      </w:r>
      <w:proofErr w:type="spellEnd"/>
      <w:r>
        <w:t xml:space="preserve"> </w:t>
      </w:r>
      <w:proofErr w:type="spellStart"/>
      <w:r>
        <w:rPr>
          <w:rStyle w:val="GreekQuote0"/>
        </w:rPr>
        <w:t>ξυλόχοιο</w:t>
      </w:r>
      <w:proofErr w:type="spellEnd"/>
      <w:r>
        <w:t>,   </w:t>
      </w:r>
    </w:p>
    <w:p w:rsidR="003F6DF6" w:rsidRDefault="003F6DF6">
      <w:pPr>
        <w:pStyle w:val="FootnoteText"/>
      </w:pPr>
      <w:r>
        <w:t xml:space="preserve">and </w:t>
      </w:r>
      <w:r>
        <w:rPr>
          <w:i/>
        </w:rPr>
        <w:t xml:space="preserve">Adv. </w:t>
      </w:r>
      <w:proofErr w:type="spellStart"/>
      <w:r>
        <w:rPr>
          <w:i/>
        </w:rPr>
        <w:t>iram</w:t>
      </w:r>
      <w:proofErr w:type="spellEnd"/>
      <w:r>
        <w:t xml:space="preserve"> 22:</w:t>
      </w:r>
      <w:r>
        <w:br/>
      </w:r>
      <w:r>
        <w:rPr>
          <w:rStyle w:val="GreekQuote0"/>
        </w:rPr>
        <w:t>Ἢ</w:t>
      </w:r>
      <w:r>
        <w:t xml:space="preserve"> </w:t>
      </w:r>
      <w:proofErr w:type="spellStart"/>
      <w:r>
        <w:rPr>
          <w:rStyle w:val="GreekQuote0"/>
        </w:rPr>
        <w:t>θῆρ</w:t>
      </w:r>
      <w:proofErr w:type="spellEnd"/>
      <w:r>
        <w:rPr>
          <w:rStyle w:val="GreekQuote0"/>
        </w:rPr>
        <w:t>α</w:t>
      </w:r>
      <w:r>
        <w:t xml:space="preserve"> </w:t>
      </w:r>
      <w:proofErr w:type="spellStart"/>
      <w:r>
        <w:rPr>
          <w:rStyle w:val="GreekQuote0"/>
        </w:rPr>
        <w:t>λόχμης</w:t>
      </w:r>
      <w:proofErr w:type="spellEnd"/>
      <w:r>
        <w:t xml:space="preserve"> </w:t>
      </w:r>
      <w:proofErr w:type="spellStart"/>
      <w:r>
        <w:rPr>
          <w:rStyle w:val="GreekQuote0"/>
        </w:rPr>
        <w:t>ἐκφ</w:t>
      </w:r>
      <w:proofErr w:type="spellEnd"/>
      <w:r>
        <w:rPr>
          <w:rStyle w:val="GreekQuote0"/>
        </w:rPr>
        <w:t>α</w:t>
      </w:r>
      <w:proofErr w:type="spellStart"/>
      <w:r>
        <w:rPr>
          <w:rStyle w:val="GreekQuote0"/>
        </w:rPr>
        <w:t>νέντ</w:t>
      </w:r>
      <w:proofErr w:type="spellEnd"/>
      <w:r>
        <w:rPr>
          <w:rStyle w:val="GreekQuote0"/>
        </w:rPr>
        <w:t>α</w:t>
      </w:r>
      <w:r>
        <w:t xml:space="preserve"> </w:t>
      </w:r>
      <w:proofErr w:type="spellStart"/>
      <w:r>
        <w:rPr>
          <w:rStyle w:val="GreekQuote0"/>
        </w:rPr>
        <w:t>συσκίου</w:t>
      </w:r>
      <w:proofErr w:type="spellEnd"/>
    </w:p>
  </w:footnote>
  <w:footnote w:id="407">
    <w:p w:rsidR="003F6DF6" w:rsidRDefault="003F6DF6">
      <w:pPr>
        <w:pStyle w:val="FootnoteText"/>
      </w:pPr>
      <w:r>
        <w:rPr>
          <w:rStyle w:val="FootnoteReference"/>
        </w:rPr>
        <w:footnoteRef/>
      </w:r>
      <w:r>
        <w:t xml:space="preserve"> For Homer’s </w:t>
      </w:r>
      <w:r>
        <w:rPr>
          <w:i/>
        </w:rPr>
        <w:t>Odyssey</w:t>
      </w:r>
      <w:r>
        <w:t xml:space="preserve"> I cite von der </w:t>
      </w:r>
      <w:proofErr w:type="spellStart"/>
      <w:r>
        <w:t>Mühll</w:t>
      </w:r>
      <w:proofErr w:type="spellEnd"/>
      <w:r>
        <w:t xml:space="preserve"> 1962.</w:t>
      </w:r>
    </w:p>
  </w:footnote>
  <w:footnote w:id="408">
    <w:p w:rsidR="003F6DF6" w:rsidRDefault="003F6DF6">
      <w:pPr>
        <w:pStyle w:val="FootnoteText"/>
      </w:pPr>
      <w:r>
        <w:rPr>
          <w:rStyle w:val="FootnoteReference"/>
        </w:rPr>
        <w:footnoteRef/>
      </w:r>
      <w:r>
        <w:t xml:space="preserve"> </w:t>
      </w:r>
      <w:proofErr w:type="spellStart"/>
      <w:r>
        <w:rPr>
          <w:rStyle w:val="GreekQuote0"/>
        </w:rPr>
        <w:t>ἐξ</w:t>
      </w:r>
      <w:proofErr w:type="spellEnd"/>
      <w:r>
        <w:rPr>
          <w:rStyle w:val="GreekQuote0"/>
        </w:rPr>
        <w:t>α</w:t>
      </w:r>
      <w:proofErr w:type="spellStart"/>
      <w:r>
        <w:rPr>
          <w:rStyle w:val="GreekQuote0"/>
        </w:rPr>
        <w:t>φροῦμ</w:t>
      </w:r>
      <w:proofErr w:type="spellEnd"/>
      <w:r>
        <w:rPr>
          <w:rStyle w:val="GreekQuote0"/>
        </w:rPr>
        <w:t>αι</w:t>
      </w:r>
      <w:r>
        <w:t xml:space="preserve"> is a very rare word, probably medical in origin. </w:t>
      </w:r>
      <w:r>
        <w:rPr>
          <w:i/>
        </w:rPr>
        <w:t>Cf</w:t>
      </w:r>
      <w:r>
        <w:t xml:space="preserve">. Clem. </w:t>
      </w:r>
      <w:proofErr w:type="spellStart"/>
      <w:r>
        <w:rPr>
          <w:i/>
        </w:rPr>
        <w:t>Paed</w:t>
      </w:r>
      <w:proofErr w:type="spellEnd"/>
      <w:r>
        <w:t>. 1.6.48.</w:t>
      </w:r>
    </w:p>
  </w:footnote>
  <w:footnote w:id="409">
    <w:p w:rsidR="003F6DF6" w:rsidRDefault="003F6DF6">
      <w:pPr>
        <w:pStyle w:val="FootnoteText"/>
      </w:pPr>
      <w:r>
        <w:rPr>
          <w:rStyle w:val="FootnoteReference"/>
        </w:rPr>
        <w:footnoteRef/>
      </w:r>
      <w:r>
        <w:t xml:space="preserve"> The term </w:t>
      </w:r>
      <w:proofErr w:type="spellStart"/>
      <w:r>
        <w:rPr>
          <w:rStyle w:val="GreekQuote0"/>
        </w:rPr>
        <w:t>ὕμνος</w:t>
      </w:r>
      <w:proofErr w:type="spellEnd"/>
      <w:r>
        <w:t xml:space="preserve"> is polyvalent and could be used loosely to refer to epideictic rhetoric more generally, but here Gregory uses it in its technical sense. See Lampe, </w:t>
      </w:r>
      <w:proofErr w:type="spellStart"/>
      <w:r>
        <w:rPr>
          <w:i/>
        </w:rPr>
        <w:t>s.v</w:t>
      </w:r>
      <w:proofErr w:type="spellEnd"/>
      <w:r>
        <w:rPr>
          <w:i/>
        </w:rPr>
        <w:t>.</w:t>
      </w:r>
      <w:r>
        <w:t>, for the term’s variety of meanings. Menander Rhetor considered hymn a distinct genre with eight subtypes. See Russell and Wilson 1981 7.</w:t>
      </w:r>
    </w:p>
  </w:footnote>
  <w:footnote w:id="410">
    <w:p w:rsidR="003F6DF6" w:rsidRDefault="003F6DF6">
      <w:pPr>
        <w:pStyle w:val="FootnoteText"/>
      </w:pPr>
      <w:r>
        <w:rPr>
          <w:rStyle w:val="FootnoteReference"/>
        </w:rPr>
        <w:footnoteRef/>
      </w:r>
      <w:r>
        <w:t xml:space="preserve"> </w:t>
      </w:r>
      <w:proofErr w:type="spellStart"/>
      <w:r>
        <w:t>Sundermann</w:t>
      </w:r>
      <w:proofErr w:type="spellEnd"/>
      <w:r>
        <w:t xml:space="preserve"> 1991 1–2 provides further analysis of these </w:t>
      </w:r>
      <w:proofErr w:type="spellStart"/>
      <w:r>
        <w:t>hymnic</w:t>
      </w:r>
      <w:proofErr w:type="spellEnd"/>
      <w:r>
        <w:t xml:space="preserve"> elements, though it seems to me that the Callimachean, rather than the Homeric hymns, are the most important generic model. For an excellent treatment of the </w:t>
      </w:r>
      <w:proofErr w:type="spellStart"/>
      <w:r>
        <w:t>hymnic</w:t>
      </w:r>
      <w:proofErr w:type="spellEnd"/>
      <w:r>
        <w:t xml:space="preserve"> elements in the </w:t>
      </w:r>
      <w:proofErr w:type="spellStart"/>
      <w:r>
        <w:rPr>
          <w:i/>
        </w:rPr>
        <w:t>Poemata</w:t>
      </w:r>
      <w:proofErr w:type="spellEnd"/>
      <w:r>
        <w:rPr>
          <w:i/>
        </w:rPr>
        <w:t xml:space="preserve"> arcana</w:t>
      </w:r>
      <w:r>
        <w:t>, see Faulkner 2010.</w:t>
      </w:r>
    </w:p>
  </w:footnote>
  <w:footnote w:id="411">
    <w:p w:rsidR="003F6DF6" w:rsidRDefault="003F6DF6">
      <w:pPr>
        <w:pStyle w:val="FootnoteText"/>
      </w:pPr>
      <w:r>
        <w:rPr>
          <w:rStyle w:val="FootnoteReference"/>
        </w:rPr>
        <w:footnoteRef/>
      </w:r>
      <w:r>
        <w:t xml:space="preserve"> The best edition of the </w:t>
      </w:r>
      <w:r>
        <w:rPr>
          <w:i/>
        </w:rPr>
        <w:t>Hymn Virg.</w:t>
      </w:r>
      <w:r>
        <w:t xml:space="preserve"> remains that of </w:t>
      </w:r>
      <w:proofErr w:type="spellStart"/>
      <w:r>
        <w:t>Caillau</w:t>
      </w:r>
      <w:proofErr w:type="spellEnd"/>
      <w:r>
        <w:t xml:space="preserve">, reprinted in </w:t>
      </w:r>
      <w:r>
        <w:rPr>
          <w:i/>
        </w:rPr>
        <w:t>PG</w:t>
      </w:r>
      <w:r>
        <w:t xml:space="preserve"> 37.521–38.</w:t>
      </w:r>
    </w:p>
  </w:footnote>
  <w:footnote w:id="412">
    <w:p w:rsidR="003F6DF6" w:rsidRDefault="003F6DF6">
      <w:pPr>
        <w:pStyle w:val="FootnoteText"/>
      </w:pPr>
      <w:r>
        <w:rPr>
          <w:rStyle w:val="FootnoteReference"/>
        </w:rPr>
        <w:footnoteRef/>
      </w:r>
      <w:r>
        <w:t xml:space="preserve"> </w:t>
      </w:r>
      <w:proofErr w:type="spellStart"/>
      <w:r>
        <w:t>Sundermann</w:t>
      </w:r>
      <w:proofErr w:type="spellEnd"/>
      <w:r>
        <w:t xml:space="preserve"> 1991 1–4</w:t>
      </w:r>
    </w:p>
  </w:footnote>
  <w:footnote w:id="413">
    <w:p w:rsidR="003F6DF6" w:rsidRDefault="003F6DF6">
      <w:pPr>
        <w:pStyle w:val="FootnoteText"/>
      </w:pPr>
      <w:r>
        <w:rPr>
          <w:rStyle w:val="FootnoteReference"/>
        </w:rPr>
        <w:footnoteRef/>
      </w:r>
      <w:r>
        <w:t xml:space="preserve"> See </w:t>
      </w:r>
      <w:proofErr w:type="spellStart"/>
      <w:r>
        <w:t>Sundermann</w:t>
      </w:r>
      <w:proofErr w:type="spellEnd"/>
      <w:r>
        <w:t xml:space="preserve"> 1991 4 and </w:t>
      </w:r>
      <w:proofErr w:type="spellStart"/>
      <w:r>
        <w:t>Sicherl</w:t>
      </w:r>
      <w:proofErr w:type="spellEnd"/>
      <w:r>
        <w:t xml:space="preserve"> 2002 313.</w:t>
      </w:r>
    </w:p>
  </w:footnote>
  <w:footnote w:id="414">
    <w:p w:rsidR="003F6DF6" w:rsidRDefault="003F6DF6">
      <w:pPr>
        <w:pStyle w:val="FootnoteText"/>
      </w:pPr>
      <w:r>
        <w:rPr>
          <w:rStyle w:val="FootnoteReference"/>
        </w:rPr>
        <w:footnoteRef/>
      </w:r>
      <w:r>
        <w:t xml:space="preserve"> </w:t>
      </w:r>
      <w:r>
        <w:rPr>
          <w:i/>
        </w:rPr>
        <w:t xml:space="preserve">liber, </w:t>
      </w:r>
      <w:proofErr w:type="spellStart"/>
      <w:r>
        <w:rPr>
          <w:i/>
        </w:rPr>
        <w:t>hexametro</w:t>
      </w:r>
      <w:proofErr w:type="spellEnd"/>
      <w:r>
        <w:rPr>
          <w:i/>
        </w:rPr>
        <w:t xml:space="preserve"> </w:t>
      </w:r>
      <w:proofErr w:type="spellStart"/>
      <w:r>
        <w:rPr>
          <w:i/>
        </w:rPr>
        <w:t>versu</w:t>
      </w:r>
      <w:proofErr w:type="spellEnd"/>
      <w:r>
        <w:rPr>
          <w:i/>
        </w:rPr>
        <w:t xml:space="preserve">, </w:t>
      </w:r>
      <w:proofErr w:type="spellStart"/>
      <w:r>
        <w:rPr>
          <w:i/>
        </w:rPr>
        <w:t>Virginitatis</w:t>
      </w:r>
      <w:proofErr w:type="spellEnd"/>
      <w:r>
        <w:rPr>
          <w:i/>
        </w:rPr>
        <w:t xml:space="preserve"> et </w:t>
      </w:r>
      <w:proofErr w:type="spellStart"/>
      <w:r>
        <w:rPr>
          <w:i/>
        </w:rPr>
        <w:t>nuptiarum</w:t>
      </w:r>
      <w:proofErr w:type="spellEnd"/>
      <w:r>
        <w:rPr>
          <w:i/>
        </w:rPr>
        <w:t xml:space="preserve"> contra se </w:t>
      </w:r>
      <w:proofErr w:type="spellStart"/>
      <w:r>
        <w:rPr>
          <w:i/>
        </w:rPr>
        <w:t>disserentium</w:t>
      </w:r>
      <w:proofErr w:type="spellEnd"/>
      <w:r>
        <w:rPr>
          <w:i/>
        </w:rPr>
        <w:t>.</w:t>
      </w:r>
      <w:r>
        <w:t xml:space="preserve"> Jerome, </w:t>
      </w:r>
      <w:r>
        <w:rPr>
          <w:i/>
        </w:rPr>
        <w:t xml:space="preserve">De </w:t>
      </w:r>
      <w:proofErr w:type="spellStart"/>
      <w:r>
        <w:rPr>
          <w:i/>
        </w:rPr>
        <w:t>viris</w:t>
      </w:r>
      <w:proofErr w:type="spellEnd"/>
      <w:r>
        <w:rPr>
          <w:i/>
        </w:rPr>
        <w:t xml:space="preserve"> </w:t>
      </w:r>
      <w:proofErr w:type="spellStart"/>
      <w:r>
        <w:rPr>
          <w:i/>
        </w:rPr>
        <w:t>illustribus</w:t>
      </w:r>
      <w:proofErr w:type="spellEnd"/>
      <w:r>
        <w:t xml:space="preserve"> 117.</w:t>
      </w:r>
    </w:p>
  </w:footnote>
  <w:footnote w:id="415">
    <w:p w:rsidR="003F6DF6" w:rsidRDefault="003F6DF6">
      <w:pPr>
        <w:pStyle w:val="FootnoteText"/>
      </w:pPr>
      <w:r>
        <w:rPr>
          <w:rStyle w:val="FootnoteReference"/>
        </w:rPr>
        <w:footnoteRef/>
      </w:r>
      <w:r>
        <w:t xml:space="preserve"> McDonald 2019 persuasively highlights numerous instances where the </w:t>
      </w:r>
      <w:proofErr w:type="spellStart"/>
      <w:r>
        <w:rPr>
          <w:i/>
        </w:rPr>
        <w:t>Agon</w:t>
      </w:r>
      <w:proofErr w:type="spellEnd"/>
      <w:r>
        <w:t xml:space="preserve"> presupposes the </w:t>
      </w:r>
      <w:r>
        <w:rPr>
          <w:i/>
        </w:rPr>
        <w:t>Hymn Virg.</w:t>
      </w:r>
    </w:p>
  </w:footnote>
  <w:footnote w:id="416">
    <w:p w:rsidR="003F6DF6" w:rsidRDefault="003F6DF6">
      <w:pPr>
        <w:pStyle w:val="FootnoteText"/>
      </w:pPr>
      <w:r>
        <w:rPr>
          <w:rStyle w:val="FootnoteReference"/>
        </w:rPr>
        <w:footnoteRef/>
      </w:r>
      <w:r>
        <w:t xml:space="preserve"> See </w:t>
      </w:r>
      <w:proofErr w:type="spellStart"/>
      <w:r>
        <w:t>Szymusiak</w:t>
      </w:r>
      <w:proofErr w:type="spellEnd"/>
      <w:r>
        <w:t xml:space="preserve"> 1963 55 and </w:t>
      </w:r>
      <w:proofErr w:type="spellStart"/>
      <w:r>
        <w:t>Szymusiak-Affholder</w:t>
      </w:r>
      <w:proofErr w:type="spellEnd"/>
      <w:r>
        <w:t xml:space="preserve"> 1971.</w:t>
      </w:r>
    </w:p>
  </w:footnote>
  <w:footnote w:id="417">
    <w:p w:rsidR="003F6DF6" w:rsidRDefault="003F6DF6">
      <w:pPr>
        <w:pStyle w:val="FootnoteText"/>
      </w:pPr>
      <w:r>
        <w:rPr>
          <w:rStyle w:val="FootnoteReference"/>
        </w:rPr>
        <w:footnoteRef/>
      </w:r>
      <w:r>
        <w:t xml:space="preserve"> McGuckin 2006 203</w:t>
      </w:r>
    </w:p>
  </w:footnote>
  <w:footnote w:id="418">
    <w:p w:rsidR="003F6DF6" w:rsidRDefault="003F6DF6">
      <w:pPr>
        <w:pStyle w:val="FootnoteText"/>
      </w:pPr>
      <w:r>
        <w:rPr>
          <w:rStyle w:val="FootnoteReference"/>
        </w:rPr>
        <w:footnoteRef/>
      </w:r>
      <w:r>
        <w:t xml:space="preserve"> See </w:t>
      </w:r>
      <w:proofErr w:type="spellStart"/>
      <w:r>
        <w:t>Sundermann</w:t>
      </w:r>
      <w:proofErr w:type="spellEnd"/>
      <w:r>
        <w:t xml:space="preserve"> 1991 19.</w:t>
      </w:r>
    </w:p>
  </w:footnote>
  <w:footnote w:id="419">
    <w:p w:rsidR="003F6DF6" w:rsidRDefault="003F6DF6">
      <w:pPr>
        <w:pStyle w:val="FootnoteText"/>
      </w:pPr>
      <w:r>
        <w:rPr>
          <w:rStyle w:val="FootnoteReference"/>
        </w:rPr>
        <w:footnoteRef/>
      </w:r>
      <w:r>
        <w:t xml:space="preserve"> See </w:t>
      </w:r>
      <w:proofErr w:type="spellStart"/>
      <w:r>
        <w:t>Zehles</w:t>
      </w:r>
      <w:proofErr w:type="spellEnd"/>
      <w:r>
        <w:t xml:space="preserve"> and Zamora 1996 2–4.</w:t>
      </w:r>
    </w:p>
  </w:footnote>
  <w:footnote w:id="420">
    <w:p w:rsidR="003F6DF6" w:rsidRDefault="003F6DF6">
      <w:pPr>
        <w:pStyle w:val="FootnoteText"/>
      </w:pPr>
      <w:r>
        <w:rPr>
          <w:rStyle w:val="FootnoteReference"/>
        </w:rPr>
        <w:footnoteRef/>
      </w:r>
      <w:r>
        <w:t xml:space="preserve"> The lines in question:</w:t>
      </w:r>
    </w:p>
    <w:p w:rsidR="003F6DF6" w:rsidRDefault="003F6DF6" w:rsidP="00AD5907">
      <w:pPr>
        <w:pStyle w:val="FootnoteText"/>
        <w:numPr>
          <w:ilvl w:val="0"/>
          <w:numId w:val="18"/>
        </w:numPr>
      </w:pPr>
      <w:r>
        <w:rPr>
          <w:i/>
        </w:rPr>
        <w:t>Hymn Virg.</w:t>
      </w:r>
      <w:r>
        <w:t xml:space="preserve"> 15–19 are identical to </w:t>
      </w:r>
      <w:r>
        <w:rPr>
          <w:i/>
        </w:rPr>
        <w:t>Poem. arc.</w:t>
      </w:r>
      <w:r>
        <w:t xml:space="preserve"> 6.8–12.</w:t>
      </w:r>
    </w:p>
    <w:p w:rsidR="003F6DF6" w:rsidRDefault="003F6DF6" w:rsidP="00AD5907">
      <w:pPr>
        <w:pStyle w:val="FootnoteText"/>
        <w:numPr>
          <w:ilvl w:val="0"/>
          <w:numId w:val="18"/>
        </w:numPr>
      </w:pPr>
      <w:r>
        <w:rPr>
          <w:i/>
        </w:rPr>
        <w:t>Hymn Virg.</w:t>
      </w:r>
      <w:r>
        <w:t xml:space="preserve"> 31–34 are identical to </w:t>
      </w:r>
      <w:r>
        <w:rPr>
          <w:i/>
        </w:rPr>
        <w:t>Poem. arc.</w:t>
      </w:r>
      <w:r>
        <w:t xml:space="preserve"> 6.13–16.</w:t>
      </w:r>
    </w:p>
    <w:p w:rsidR="003F6DF6" w:rsidRDefault="003F6DF6" w:rsidP="00AD5907">
      <w:pPr>
        <w:pStyle w:val="FootnoteText"/>
        <w:numPr>
          <w:ilvl w:val="0"/>
          <w:numId w:val="18"/>
        </w:numPr>
      </w:pPr>
      <w:r>
        <w:rPr>
          <w:i/>
        </w:rPr>
        <w:t>Hymn Virg.</w:t>
      </w:r>
      <w:r>
        <w:t xml:space="preserve"> 48–50 are identical to </w:t>
      </w:r>
      <w:r>
        <w:rPr>
          <w:i/>
        </w:rPr>
        <w:t>Poem. arc.</w:t>
      </w:r>
      <w:r>
        <w:t xml:space="preserve"> 6.17–19.</w:t>
      </w:r>
    </w:p>
    <w:p w:rsidR="003F6DF6" w:rsidRDefault="003F6DF6" w:rsidP="00AD5907">
      <w:pPr>
        <w:pStyle w:val="FootnoteText"/>
        <w:numPr>
          <w:ilvl w:val="0"/>
          <w:numId w:val="18"/>
        </w:numPr>
      </w:pPr>
      <w:r>
        <w:rPr>
          <w:i/>
        </w:rPr>
        <w:t>Hymn Virg.</w:t>
      </w:r>
      <w:r>
        <w:t xml:space="preserve"> 56–99 overlap substantially with </w:t>
      </w:r>
      <w:r>
        <w:rPr>
          <w:i/>
        </w:rPr>
        <w:t>Poem. arc.</w:t>
      </w:r>
      <w:r>
        <w:t xml:space="preserve"> 7.55–77.</w:t>
      </w:r>
    </w:p>
    <w:p w:rsidR="003F6DF6" w:rsidRDefault="003F6DF6" w:rsidP="00AD5907">
      <w:pPr>
        <w:pStyle w:val="FootnoteText"/>
        <w:numPr>
          <w:ilvl w:val="0"/>
          <w:numId w:val="18"/>
        </w:numPr>
      </w:pPr>
      <w:r>
        <w:rPr>
          <w:i/>
        </w:rPr>
        <w:t>Hymn Virg.</w:t>
      </w:r>
      <w:r>
        <w:t xml:space="preserve"> 137–154 overlap substantially with </w:t>
      </w:r>
      <w:r>
        <w:rPr>
          <w:i/>
        </w:rPr>
        <w:t>Poem. arc</w:t>
      </w:r>
      <w:r>
        <w:t xml:space="preserve"> 8.32–52.</w:t>
      </w:r>
    </w:p>
  </w:footnote>
  <w:footnote w:id="421">
    <w:p w:rsidR="003F6DF6" w:rsidRDefault="003F6DF6">
      <w:pPr>
        <w:pStyle w:val="FootnoteText"/>
      </w:pPr>
      <w:r>
        <w:rPr>
          <w:rStyle w:val="FootnoteReference"/>
        </w:rPr>
        <w:footnoteRef/>
      </w:r>
      <w:r>
        <w:t xml:space="preserve"> For the date of </w:t>
      </w:r>
      <w:proofErr w:type="spellStart"/>
      <w:r>
        <w:rPr>
          <w:i/>
        </w:rPr>
        <w:t>carm</w:t>
      </w:r>
      <w:proofErr w:type="spellEnd"/>
      <w:r>
        <w:rPr>
          <w:i/>
        </w:rPr>
        <w:t>.</w:t>
      </w:r>
      <w:r>
        <w:t xml:space="preserve"> 2.1.1, see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LI. For Gregory’s editing of his orations during retirement, see McGuckin 2001 1.</w:t>
      </w:r>
    </w:p>
  </w:footnote>
  <w:footnote w:id="422">
    <w:p w:rsidR="003F6DF6" w:rsidRDefault="003F6DF6">
      <w:pPr>
        <w:pStyle w:val="FootnoteText"/>
      </w:pPr>
      <w:r>
        <w:rPr>
          <w:rStyle w:val="FootnoteReference"/>
        </w:rPr>
        <w:footnoteRef/>
      </w:r>
      <w:r>
        <w:t xml:space="preserve"> 24 </w:t>
      </w:r>
      <w:r>
        <w:rPr>
          <w:rStyle w:val="GreekQuote0"/>
        </w:rPr>
        <w:t>α</w:t>
      </w:r>
      <w:proofErr w:type="spellStart"/>
      <w:r>
        <w:rPr>
          <w:rStyle w:val="GreekQuote0"/>
        </w:rPr>
        <w:t>ὐτὸς</w:t>
      </w:r>
      <w:proofErr w:type="spellEnd"/>
      <w:r>
        <w:t xml:space="preserve"> </w:t>
      </w:r>
      <w:proofErr w:type="spellStart"/>
      <w:r>
        <w:rPr>
          <w:rStyle w:val="GreekQuote0"/>
        </w:rPr>
        <w:t>γὰρ</w:t>
      </w:r>
      <w:proofErr w:type="spellEnd"/>
      <w:r>
        <w:t xml:space="preserve"> </w:t>
      </w:r>
      <w:proofErr w:type="spellStart"/>
      <w:r>
        <w:rPr>
          <w:rStyle w:val="GreekQuote0"/>
          <w:b/>
        </w:rPr>
        <w:t>τὴν</w:t>
      </w:r>
      <w:proofErr w:type="spellEnd"/>
      <w:r>
        <w:rPr>
          <w:b/>
        </w:rPr>
        <w:t xml:space="preserve"> </w:t>
      </w:r>
      <w:r>
        <w:rPr>
          <w:rStyle w:val="GreekQuote0"/>
          <w:b/>
        </w:rPr>
        <w:t>ὑπ᾿</w:t>
      </w:r>
      <w:r>
        <w:rPr>
          <w:b/>
        </w:rPr>
        <w:t xml:space="preserve"> </w:t>
      </w:r>
      <w:proofErr w:type="spellStart"/>
      <w:r>
        <w:rPr>
          <w:rStyle w:val="GreekQuote0"/>
          <w:b/>
        </w:rPr>
        <w:t>οὐρ</w:t>
      </w:r>
      <w:proofErr w:type="spellEnd"/>
      <w:r>
        <w:rPr>
          <w:rStyle w:val="GreekQuote0"/>
          <w:b/>
        </w:rPr>
        <w:t>α</w:t>
      </w:r>
      <w:proofErr w:type="spellStart"/>
      <w:r>
        <w:rPr>
          <w:rStyle w:val="GreekQuote0"/>
          <w:b/>
        </w:rPr>
        <w:t>νὸν</w:t>
      </w:r>
      <w:proofErr w:type="spellEnd"/>
      <w:r>
        <w:rPr>
          <w:b/>
        </w:rPr>
        <w:t xml:space="preserve"> </w:t>
      </w:r>
      <w:r>
        <w:rPr>
          <w:rStyle w:val="GreekQuote0"/>
          <w:b/>
        </w:rPr>
        <w:t>π</w:t>
      </w:r>
      <w:proofErr w:type="spellStart"/>
      <w:r>
        <w:rPr>
          <w:rStyle w:val="GreekQuote0"/>
          <w:b/>
        </w:rPr>
        <w:t>ᾶσ</w:t>
      </w:r>
      <w:proofErr w:type="spellEnd"/>
      <w:r>
        <w:rPr>
          <w:rStyle w:val="GreekQuote0"/>
          <w:b/>
        </w:rPr>
        <w:t>αν</w:t>
      </w:r>
      <w:r>
        <w:rPr>
          <w:b/>
        </w:rPr>
        <w:t xml:space="preserve"> </w:t>
      </w:r>
      <w:proofErr w:type="spellStart"/>
      <w:r>
        <w:rPr>
          <w:rStyle w:val="GreekQuote0"/>
          <w:b/>
        </w:rPr>
        <w:t>ἐφορᾷ</w:t>
      </w:r>
      <w:proofErr w:type="spellEnd"/>
      <w:r>
        <w:br/>
      </w:r>
      <w:proofErr w:type="spellStart"/>
      <w:r>
        <w:rPr>
          <w:rStyle w:val="GreekQuote0"/>
          <w:b/>
        </w:rPr>
        <w:t>εἰδὼς</w:t>
      </w:r>
      <w:proofErr w:type="spellEnd"/>
      <w:r>
        <w:rPr>
          <w:b/>
        </w:rPr>
        <w:t xml:space="preserve"> </w:t>
      </w:r>
      <w:proofErr w:type="spellStart"/>
      <w:r>
        <w:rPr>
          <w:rStyle w:val="GreekQuote0"/>
          <w:b/>
        </w:rPr>
        <w:t>τὰ</w:t>
      </w:r>
      <w:proofErr w:type="spellEnd"/>
      <w:r>
        <w:rPr>
          <w:b/>
        </w:rPr>
        <w:t xml:space="preserve"> </w:t>
      </w:r>
      <w:proofErr w:type="spellStart"/>
      <w:r>
        <w:rPr>
          <w:rStyle w:val="GreekQuote0"/>
          <w:b/>
        </w:rPr>
        <w:t>ἐν</w:t>
      </w:r>
      <w:proofErr w:type="spellEnd"/>
      <w:r>
        <w:rPr>
          <w:b/>
        </w:rPr>
        <w:t xml:space="preserve"> </w:t>
      </w:r>
      <w:proofErr w:type="spellStart"/>
      <w:r>
        <w:rPr>
          <w:rStyle w:val="GreekQuote0"/>
          <w:b/>
        </w:rPr>
        <w:t>τῇ</w:t>
      </w:r>
      <w:proofErr w:type="spellEnd"/>
      <w:r>
        <w:rPr>
          <w:b/>
        </w:rPr>
        <w:t xml:space="preserve"> </w:t>
      </w:r>
      <w:proofErr w:type="spellStart"/>
      <w:r>
        <w:rPr>
          <w:rStyle w:val="GreekQuote0"/>
          <w:b/>
        </w:rPr>
        <w:t>γῇ</w:t>
      </w:r>
      <w:proofErr w:type="spellEnd"/>
      <w:r>
        <w:rPr>
          <w:b/>
        </w:rPr>
        <w:t xml:space="preserve"> </w:t>
      </w:r>
      <w:r>
        <w:rPr>
          <w:rStyle w:val="GreekQuote0"/>
          <w:b/>
        </w:rPr>
        <w:t>π</w:t>
      </w:r>
      <w:proofErr w:type="spellStart"/>
      <w:r>
        <w:rPr>
          <w:rStyle w:val="GreekQuote0"/>
          <w:b/>
        </w:rPr>
        <w:t>άντ</w:t>
      </w:r>
      <w:proofErr w:type="spellEnd"/>
      <w:r>
        <w:rPr>
          <w:rStyle w:val="GreekQuote0"/>
          <w:b/>
        </w:rPr>
        <w:t>α</w:t>
      </w:r>
      <w:r>
        <w:t xml:space="preserve">, </w:t>
      </w:r>
      <w:r>
        <w:rPr>
          <w:rStyle w:val="GreekQuote0"/>
        </w:rPr>
        <w:t>ἃ</w:t>
      </w:r>
      <w:r>
        <w:t xml:space="preserve"> </w:t>
      </w:r>
      <w:r>
        <w:rPr>
          <w:rStyle w:val="GreekQuote0"/>
        </w:rPr>
        <w:t>ἐπ</w:t>
      </w:r>
      <w:proofErr w:type="spellStart"/>
      <w:r>
        <w:rPr>
          <w:rStyle w:val="GreekQuote0"/>
        </w:rPr>
        <w:t>οίησεν</w:t>
      </w:r>
      <w:proofErr w:type="spellEnd"/>
      <w:r>
        <w:t>,</w:t>
      </w:r>
      <w:r>
        <w:br/>
        <w:t xml:space="preserve">25 </w:t>
      </w:r>
      <w:proofErr w:type="spellStart"/>
      <w:r>
        <w:rPr>
          <w:rStyle w:val="GreekQuote0"/>
          <w:b/>
        </w:rPr>
        <w:t>ἀνέμων</w:t>
      </w:r>
      <w:proofErr w:type="spellEnd"/>
      <w:r>
        <w:rPr>
          <w:b/>
        </w:rPr>
        <w:t xml:space="preserve"> </w:t>
      </w:r>
      <w:proofErr w:type="spellStart"/>
      <w:r>
        <w:rPr>
          <w:rStyle w:val="GreekQuote0"/>
          <w:b/>
        </w:rPr>
        <w:t>στ</w:t>
      </w:r>
      <w:proofErr w:type="spellEnd"/>
      <w:r>
        <w:rPr>
          <w:rStyle w:val="GreekQuote0"/>
          <w:b/>
        </w:rPr>
        <w:t>α</w:t>
      </w:r>
      <w:proofErr w:type="spellStart"/>
      <w:r>
        <w:rPr>
          <w:rStyle w:val="GreekQuote0"/>
          <w:b/>
        </w:rPr>
        <w:t>θμὸν</w:t>
      </w:r>
      <w:proofErr w:type="spellEnd"/>
      <w:r>
        <w:rPr>
          <w:b/>
        </w:rPr>
        <w:t xml:space="preserve"> </w:t>
      </w:r>
      <w:proofErr w:type="spellStart"/>
      <w:r>
        <w:rPr>
          <w:rStyle w:val="GreekQuote0"/>
          <w:b/>
        </w:rPr>
        <w:t>ὕδ</w:t>
      </w:r>
      <w:proofErr w:type="spellEnd"/>
      <w:r>
        <w:rPr>
          <w:rStyle w:val="GreekQuote0"/>
          <w:b/>
        </w:rPr>
        <w:t>α</w:t>
      </w:r>
      <w:proofErr w:type="spellStart"/>
      <w:r>
        <w:rPr>
          <w:rStyle w:val="GreekQuote0"/>
          <w:b/>
        </w:rPr>
        <w:t>τός</w:t>
      </w:r>
      <w:proofErr w:type="spellEnd"/>
      <w:r>
        <w:rPr>
          <w:b/>
        </w:rPr>
        <w:t xml:space="preserve"> </w:t>
      </w:r>
      <w:proofErr w:type="spellStart"/>
      <w:r>
        <w:rPr>
          <w:rStyle w:val="GreekQuote0"/>
          <w:b/>
        </w:rPr>
        <w:t>τε</w:t>
      </w:r>
      <w:proofErr w:type="spellEnd"/>
      <w:r>
        <w:rPr>
          <w:b/>
        </w:rPr>
        <w:t xml:space="preserve"> </w:t>
      </w:r>
      <w:proofErr w:type="spellStart"/>
      <w:r>
        <w:rPr>
          <w:rStyle w:val="GreekQuote0"/>
          <w:b/>
        </w:rPr>
        <w:t>μέτρ</w:t>
      </w:r>
      <w:proofErr w:type="spellEnd"/>
      <w:r>
        <w:rPr>
          <w:rStyle w:val="GreekQuote0"/>
          <w:b/>
        </w:rPr>
        <w:t>α</w:t>
      </w:r>
      <w:r>
        <w:t>·</w:t>
      </w:r>
      <w:r>
        <w:br/>
        <w:t xml:space="preserve">26 </w:t>
      </w:r>
      <w:proofErr w:type="spellStart"/>
      <w:r>
        <w:rPr>
          <w:rStyle w:val="GreekQuote0"/>
        </w:rPr>
        <w:t>ὅτε</w:t>
      </w:r>
      <w:proofErr w:type="spellEnd"/>
      <w:r>
        <w:t xml:space="preserve"> </w:t>
      </w:r>
      <w:r>
        <w:rPr>
          <w:rStyle w:val="GreekQuote0"/>
        </w:rPr>
        <w:t>ἐπ</w:t>
      </w:r>
      <w:proofErr w:type="spellStart"/>
      <w:r>
        <w:rPr>
          <w:rStyle w:val="GreekQuote0"/>
        </w:rPr>
        <w:t>οίησεν</w:t>
      </w:r>
      <w:proofErr w:type="spellEnd"/>
      <w:r>
        <w:t xml:space="preserve"> </w:t>
      </w:r>
      <w:proofErr w:type="spellStart"/>
      <w:r>
        <w:rPr>
          <w:rStyle w:val="GreekQuote0"/>
        </w:rPr>
        <w:t>οὕτως</w:t>
      </w:r>
      <w:proofErr w:type="spellEnd"/>
      <w:r>
        <w:t xml:space="preserve">, </w:t>
      </w:r>
      <w:proofErr w:type="spellStart"/>
      <w:r>
        <w:rPr>
          <w:rStyle w:val="GreekQuote0"/>
          <w:b/>
        </w:rPr>
        <w:t>ὑετὸν</w:t>
      </w:r>
      <w:proofErr w:type="spellEnd"/>
      <w:r>
        <w:rPr>
          <w:b/>
        </w:rPr>
        <w:t xml:space="preserve"> </w:t>
      </w:r>
      <w:proofErr w:type="spellStart"/>
      <w:r>
        <w:rPr>
          <w:rStyle w:val="GreekQuote0"/>
          <w:b/>
        </w:rPr>
        <w:t>ἠρίθμησεν</w:t>
      </w:r>
      <w:proofErr w:type="spellEnd"/>
      <w:r>
        <w:br/>
      </w:r>
      <w:r>
        <w:rPr>
          <w:rStyle w:val="GreekQuote0"/>
        </w:rPr>
        <w:t>καὶ</w:t>
      </w:r>
      <w:r>
        <w:t xml:space="preserve"> </w:t>
      </w:r>
      <w:proofErr w:type="spellStart"/>
      <w:r>
        <w:rPr>
          <w:rStyle w:val="GreekQuote0"/>
        </w:rPr>
        <w:t>ὁδὸν</w:t>
      </w:r>
      <w:proofErr w:type="spellEnd"/>
      <w:r>
        <w:t xml:space="preserve"> </w:t>
      </w:r>
      <w:proofErr w:type="spellStart"/>
      <w:r>
        <w:rPr>
          <w:rStyle w:val="GreekQuote0"/>
        </w:rPr>
        <w:t>ἐν</w:t>
      </w:r>
      <w:proofErr w:type="spellEnd"/>
      <w:r>
        <w:t xml:space="preserve"> </w:t>
      </w:r>
      <w:proofErr w:type="spellStart"/>
      <w:r>
        <w:rPr>
          <w:rStyle w:val="GreekQuote0"/>
        </w:rPr>
        <w:t>τινάγμ</w:t>
      </w:r>
      <w:proofErr w:type="spellEnd"/>
      <w:r>
        <w:rPr>
          <w:rStyle w:val="GreekQuote0"/>
        </w:rPr>
        <w:t>α</w:t>
      </w:r>
      <w:proofErr w:type="spellStart"/>
      <w:r>
        <w:rPr>
          <w:rStyle w:val="GreekQuote0"/>
        </w:rPr>
        <w:t>τι</w:t>
      </w:r>
      <w:proofErr w:type="spellEnd"/>
      <w:r>
        <w:t xml:space="preserve"> </w:t>
      </w:r>
      <w:proofErr w:type="spellStart"/>
      <w:r>
        <w:rPr>
          <w:rStyle w:val="GreekQuote0"/>
        </w:rPr>
        <w:t>φωνάς</w:t>
      </w:r>
      <w:proofErr w:type="spellEnd"/>
      <w:r>
        <w:t>·</w:t>
      </w:r>
      <w:r>
        <w:br/>
        <w:t xml:space="preserve">27 </w:t>
      </w:r>
      <w:proofErr w:type="spellStart"/>
      <w:r>
        <w:rPr>
          <w:rStyle w:val="GreekQuote0"/>
        </w:rPr>
        <w:t>τότε</w:t>
      </w:r>
      <w:proofErr w:type="spellEnd"/>
      <w:r>
        <w:t xml:space="preserve"> </w:t>
      </w:r>
      <w:proofErr w:type="spellStart"/>
      <w:r>
        <w:rPr>
          <w:rStyle w:val="GreekQuote0"/>
        </w:rPr>
        <w:t>εἶδεν</w:t>
      </w:r>
      <w:proofErr w:type="spellEnd"/>
      <w:r>
        <w:t xml:space="preserve"> </w:t>
      </w:r>
      <w:r>
        <w:rPr>
          <w:rStyle w:val="GreekQuote0"/>
        </w:rPr>
        <w:t>α</w:t>
      </w:r>
      <w:proofErr w:type="spellStart"/>
      <w:r>
        <w:rPr>
          <w:rStyle w:val="GreekQuote0"/>
        </w:rPr>
        <w:t>ὐτὴν</w:t>
      </w:r>
      <w:proofErr w:type="spellEnd"/>
      <w:r>
        <w:t xml:space="preserve"> </w:t>
      </w:r>
      <w:r>
        <w:rPr>
          <w:rStyle w:val="GreekQuote0"/>
        </w:rPr>
        <w:t>καὶ</w:t>
      </w:r>
      <w:r>
        <w:t xml:space="preserve"> </w:t>
      </w:r>
      <w:proofErr w:type="spellStart"/>
      <w:r>
        <w:rPr>
          <w:rStyle w:val="GreekQuote0"/>
        </w:rPr>
        <w:t>ἐξηγήσ</w:t>
      </w:r>
      <w:proofErr w:type="spellEnd"/>
      <w:r>
        <w:rPr>
          <w:rStyle w:val="GreekQuote0"/>
        </w:rPr>
        <w:t>α</w:t>
      </w:r>
      <w:proofErr w:type="spellStart"/>
      <w:r>
        <w:rPr>
          <w:rStyle w:val="GreekQuote0"/>
        </w:rPr>
        <w:t>το</w:t>
      </w:r>
      <w:proofErr w:type="spellEnd"/>
      <w:r>
        <w:t xml:space="preserve"> </w:t>
      </w:r>
      <w:r>
        <w:rPr>
          <w:rStyle w:val="GreekQuote0"/>
        </w:rPr>
        <w:t>α</w:t>
      </w:r>
      <w:proofErr w:type="spellStart"/>
      <w:r>
        <w:rPr>
          <w:rStyle w:val="GreekQuote0"/>
        </w:rPr>
        <w:t>ὐτήν</w:t>
      </w:r>
      <w:proofErr w:type="spellEnd"/>
      <w:r>
        <w:t xml:space="preserve">, </w:t>
      </w:r>
      <w:proofErr w:type="spellStart"/>
      <w:r>
        <w:rPr>
          <w:rStyle w:val="GreekQuote0"/>
        </w:rPr>
        <w:t>ἑτοιμάσ</w:t>
      </w:r>
      <w:proofErr w:type="spellEnd"/>
      <w:r>
        <w:rPr>
          <w:rStyle w:val="GreekQuote0"/>
        </w:rPr>
        <w:t>ας</w:t>
      </w:r>
      <w:r>
        <w:t xml:space="preserve"> </w:t>
      </w:r>
      <w:proofErr w:type="spellStart"/>
      <w:r>
        <w:rPr>
          <w:rStyle w:val="GreekQuote0"/>
          <w:b/>
        </w:rPr>
        <w:t>ἐξιχνί</w:t>
      </w:r>
      <w:proofErr w:type="spellEnd"/>
      <w:r>
        <w:rPr>
          <w:rStyle w:val="GreekQuote0"/>
          <w:b/>
        </w:rPr>
        <w:t>α</w:t>
      </w:r>
      <w:proofErr w:type="spellStart"/>
      <w:r>
        <w:rPr>
          <w:rStyle w:val="GreekQuote0"/>
          <w:b/>
        </w:rPr>
        <w:t>σεν</w:t>
      </w:r>
      <w:proofErr w:type="spellEnd"/>
      <w:r>
        <w:t>.</w:t>
      </w:r>
      <w:r>
        <w:br/>
        <w:t xml:space="preserve">28 </w:t>
      </w:r>
      <w:proofErr w:type="spellStart"/>
      <w:r>
        <w:rPr>
          <w:rStyle w:val="GreekQuote0"/>
        </w:rPr>
        <w:t>εἶ</w:t>
      </w:r>
      <w:proofErr w:type="spellEnd"/>
      <w:r>
        <w:rPr>
          <w:rStyle w:val="GreekQuote0"/>
        </w:rPr>
        <w:t>π</w:t>
      </w:r>
      <w:proofErr w:type="spellStart"/>
      <w:r>
        <w:rPr>
          <w:rStyle w:val="GreekQuote0"/>
        </w:rPr>
        <w:t>εν</w:t>
      </w:r>
      <w:proofErr w:type="spellEnd"/>
      <w:r>
        <w:t xml:space="preserve"> </w:t>
      </w:r>
      <w:proofErr w:type="spellStart"/>
      <w:r>
        <w:rPr>
          <w:rStyle w:val="GreekQuote0"/>
        </w:rPr>
        <w:t>δὲ</w:t>
      </w:r>
      <w:proofErr w:type="spellEnd"/>
      <w:r>
        <w:t xml:space="preserve"> </w:t>
      </w:r>
      <w:proofErr w:type="spellStart"/>
      <w:r>
        <w:rPr>
          <w:rStyle w:val="GreekQuote0"/>
        </w:rPr>
        <w:t>ἀνθρώ</w:t>
      </w:r>
      <w:proofErr w:type="spellEnd"/>
      <w:r>
        <w:rPr>
          <w:rStyle w:val="GreekQuote0"/>
        </w:rPr>
        <w:t>πῳ</w:t>
      </w:r>
      <w:r>
        <w:t xml:space="preserve"> </w:t>
      </w:r>
      <w:proofErr w:type="spellStart"/>
      <w:r>
        <w:rPr>
          <w:rStyle w:val="GreekQuote0"/>
        </w:rPr>
        <w:t>Ἰδοὺ</w:t>
      </w:r>
      <w:proofErr w:type="spellEnd"/>
      <w:r>
        <w:t xml:space="preserve"> </w:t>
      </w:r>
      <w:r>
        <w:rPr>
          <w:rStyle w:val="GreekQuote0"/>
        </w:rPr>
        <w:t>ἡ</w:t>
      </w:r>
      <w:r>
        <w:t xml:space="preserve"> </w:t>
      </w:r>
      <w:proofErr w:type="spellStart"/>
      <w:r>
        <w:rPr>
          <w:rStyle w:val="GreekQuote0"/>
        </w:rPr>
        <w:t>θεοσέ</w:t>
      </w:r>
      <w:proofErr w:type="spellEnd"/>
      <w:r>
        <w:rPr>
          <w:rStyle w:val="GreekQuote0"/>
        </w:rPr>
        <w:t>β</w:t>
      </w:r>
      <w:proofErr w:type="spellStart"/>
      <w:r>
        <w:rPr>
          <w:rStyle w:val="GreekQuote0"/>
        </w:rPr>
        <w:t>ειά</w:t>
      </w:r>
      <w:proofErr w:type="spellEnd"/>
      <w:r>
        <w:t xml:space="preserve"> </w:t>
      </w:r>
      <w:proofErr w:type="spellStart"/>
      <w:r>
        <w:rPr>
          <w:rStyle w:val="GreekQuote0"/>
        </w:rPr>
        <w:t>ἐστιν</w:t>
      </w:r>
      <w:proofErr w:type="spellEnd"/>
      <w:r>
        <w:t xml:space="preserve"> </w:t>
      </w:r>
      <w:proofErr w:type="spellStart"/>
      <w:r>
        <w:rPr>
          <w:rStyle w:val="GreekQuote0"/>
        </w:rPr>
        <w:t>σοφί</w:t>
      </w:r>
      <w:proofErr w:type="spellEnd"/>
      <w:r>
        <w:rPr>
          <w:rStyle w:val="GreekQuote0"/>
        </w:rPr>
        <w:t>α</w:t>
      </w:r>
      <w:r>
        <w:t>,</w:t>
      </w:r>
      <w:r>
        <w:br/>
      </w:r>
      <w:proofErr w:type="spellStart"/>
      <w:r>
        <w:rPr>
          <w:rStyle w:val="GreekQuote0"/>
        </w:rPr>
        <w:t>τὸ</w:t>
      </w:r>
      <w:proofErr w:type="spellEnd"/>
      <w:r>
        <w:t xml:space="preserve"> </w:t>
      </w:r>
      <w:proofErr w:type="spellStart"/>
      <w:r>
        <w:rPr>
          <w:rStyle w:val="GreekQuote0"/>
        </w:rPr>
        <w:t>δὲ</w:t>
      </w:r>
      <w:proofErr w:type="spellEnd"/>
      <w:r>
        <w:t xml:space="preserve"> </w:t>
      </w:r>
      <w:r>
        <w:rPr>
          <w:rStyle w:val="GreekQuote0"/>
        </w:rPr>
        <w:t>ἀπ</w:t>
      </w:r>
      <w:proofErr w:type="spellStart"/>
      <w:r>
        <w:rPr>
          <w:rStyle w:val="GreekQuote0"/>
        </w:rPr>
        <w:t>έχεσθ</w:t>
      </w:r>
      <w:proofErr w:type="spellEnd"/>
      <w:r>
        <w:rPr>
          <w:rStyle w:val="GreekQuote0"/>
        </w:rPr>
        <w:t>αι</w:t>
      </w:r>
      <w:r>
        <w:t xml:space="preserve"> </w:t>
      </w:r>
      <w:r>
        <w:rPr>
          <w:rStyle w:val="GreekQuote0"/>
        </w:rPr>
        <w:t>ἀπὸ</w:t>
      </w:r>
      <w:r>
        <w:t xml:space="preserve"> </w:t>
      </w:r>
      <w:r>
        <w:rPr>
          <w:rStyle w:val="GreekQuote0"/>
        </w:rPr>
        <w:t>κα</w:t>
      </w:r>
      <w:proofErr w:type="spellStart"/>
      <w:r>
        <w:rPr>
          <w:rStyle w:val="GreekQuote0"/>
        </w:rPr>
        <w:t>κῶν</w:t>
      </w:r>
      <w:proofErr w:type="spellEnd"/>
      <w:r>
        <w:t xml:space="preserve"> </w:t>
      </w:r>
      <w:proofErr w:type="spellStart"/>
      <w:r>
        <w:rPr>
          <w:rStyle w:val="GreekQuote0"/>
        </w:rPr>
        <w:t>ἐστιν</w:t>
      </w:r>
      <w:proofErr w:type="spellEnd"/>
      <w:r>
        <w:t xml:space="preserve"> </w:t>
      </w:r>
      <w:r>
        <w:rPr>
          <w:rStyle w:val="GreekQuote0"/>
        </w:rPr>
        <w:t>ἐπ</w:t>
      </w:r>
      <w:proofErr w:type="spellStart"/>
      <w:r>
        <w:rPr>
          <w:rStyle w:val="GreekQuote0"/>
        </w:rPr>
        <w:t>ιστήμη</w:t>
      </w:r>
      <w:proofErr w:type="spellEnd"/>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the </w:t>
      </w:r>
      <w:r>
        <w:rPr>
          <w:i/>
        </w:rPr>
        <w:t>New English Translation of the Septuagint</w:t>
      </w:r>
      <w:r>
        <w:t xml:space="preserve">, </w:t>
      </w:r>
      <w:proofErr w:type="spellStart"/>
      <w:r>
        <w:t>Pietersma</w:t>
      </w:r>
      <w:proofErr w:type="spellEnd"/>
      <w:r>
        <w:t xml:space="preserve"> and Wright 2007.</w:t>
      </w:r>
    </w:p>
  </w:footnote>
  <w:footnote w:id="423">
    <w:p w:rsidR="003F6DF6" w:rsidRDefault="003F6DF6">
      <w:pPr>
        <w:pStyle w:val="FootnoteText"/>
      </w:pPr>
      <w:r>
        <w:rPr>
          <w:rStyle w:val="FootnoteReference"/>
        </w:rPr>
        <w:footnoteRef/>
      </w:r>
      <w:r>
        <w:t xml:space="preserve"> 33 </w:t>
      </w:r>
      <w:r>
        <w:rPr>
          <w:rStyle w:val="GreekQuote0"/>
        </w:rPr>
        <w:t>Ὦ</w:t>
      </w:r>
      <w:r>
        <w:t xml:space="preserve"> </w:t>
      </w:r>
      <w:r>
        <w:rPr>
          <w:rStyle w:val="GreekQuote0"/>
          <w:b/>
        </w:rPr>
        <w:t>β</w:t>
      </w:r>
      <w:proofErr w:type="spellStart"/>
      <w:r>
        <w:rPr>
          <w:rStyle w:val="GreekQuote0"/>
          <w:b/>
        </w:rPr>
        <w:t>άθος</w:t>
      </w:r>
      <w:proofErr w:type="spellEnd"/>
      <w:r>
        <w:t xml:space="preserve"> </w:t>
      </w:r>
      <w:r>
        <w:rPr>
          <w:rStyle w:val="GreekQuote0"/>
        </w:rPr>
        <w:t>π</w:t>
      </w:r>
      <w:proofErr w:type="spellStart"/>
      <w:r>
        <w:rPr>
          <w:rStyle w:val="GreekQuote0"/>
        </w:rPr>
        <w:t>λούτου</w:t>
      </w:r>
      <w:proofErr w:type="spellEnd"/>
      <w:r>
        <w:br/>
      </w:r>
      <w:r>
        <w:rPr>
          <w:rStyle w:val="GreekQuote0"/>
        </w:rPr>
        <w:t>καὶ</w:t>
      </w:r>
      <w:r>
        <w:t xml:space="preserve"> </w:t>
      </w:r>
      <w:proofErr w:type="spellStart"/>
      <w:r>
        <w:rPr>
          <w:rStyle w:val="GreekQuote0"/>
        </w:rPr>
        <w:t>σοφί</w:t>
      </w:r>
      <w:proofErr w:type="spellEnd"/>
      <w:r>
        <w:rPr>
          <w:rStyle w:val="GreekQuote0"/>
        </w:rPr>
        <w:t>ας</w:t>
      </w:r>
      <w:r>
        <w:t xml:space="preserve"> </w:t>
      </w:r>
      <w:r>
        <w:rPr>
          <w:rStyle w:val="GreekQuote0"/>
        </w:rPr>
        <w:t>καὶ</w:t>
      </w:r>
      <w:r>
        <w:t xml:space="preserve"> </w:t>
      </w:r>
      <w:proofErr w:type="spellStart"/>
      <w:r>
        <w:rPr>
          <w:rStyle w:val="GreekQuote0"/>
        </w:rPr>
        <w:t>γνώσεως</w:t>
      </w:r>
      <w:proofErr w:type="spellEnd"/>
      <w:r>
        <w:t xml:space="preserve"> </w:t>
      </w:r>
      <w:proofErr w:type="spellStart"/>
      <w:r>
        <w:rPr>
          <w:rStyle w:val="GreekQuote0"/>
        </w:rPr>
        <w:t>θεοῦ</w:t>
      </w:r>
      <w:proofErr w:type="spellEnd"/>
      <w:r>
        <w:t>·</w:t>
      </w:r>
      <w:r>
        <w:br/>
      </w:r>
      <w:proofErr w:type="spellStart"/>
      <w:r>
        <w:rPr>
          <w:rStyle w:val="GreekQuote0"/>
        </w:rPr>
        <w:t>ὡς</w:t>
      </w:r>
      <w:proofErr w:type="spellEnd"/>
      <w:r>
        <w:t xml:space="preserve"> </w:t>
      </w:r>
      <w:proofErr w:type="spellStart"/>
      <w:r>
        <w:rPr>
          <w:rStyle w:val="GreekQuote0"/>
        </w:rPr>
        <w:t>ἀνεξερ</w:t>
      </w:r>
      <w:proofErr w:type="spellEnd"/>
      <w:r>
        <w:rPr>
          <w:rStyle w:val="GreekQuote0"/>
        </w:rPr>
        <w:t>α</w:t>
      </w:r>
      <w:proofErr w:type="spellStart"/>
      <w:r>
        <w:rPr>
          <w:rStyle w:val="GreekQuote0"/>
        </w:rPr>
        <w:t>ύνητ</w:t>
      </w:r>
      <w:proofErr w:type="spellEnd"/>
      <w:r>
        <w:rPr>
          <w:rStyle w:val="GreekQuote0"/>
        </w:rPr>
        <w:t>α</w:t>
      </w:r>
      <w:r>
        <w:t xml:space="preserve"> </w:t>
      </w:r>
      <w:proofErr w:type="spellStart"/>
      <w:r>
        <w:rPr>
          <w:rStyle w:val="GreekQuote0"/>
        </w:rPr>
        <w:t>τὰ</w:t>
      </w:r>
      <w:proofErr w:type="spellEnd"/>
      <w:r>
        <w:t xml:space="preserve"> </w:t>
      </w:r>
      <w:proofErr w:type="spellStart"/>
      <w:r>
        <w:rPr>
          <w:rStyle w:val="GreekQuote0"/>
        </w:rPr>
        <w:t>κρίμ</w:t>
      </w:r>
      <w:proofErr w:type="spellEnd"/>
      <w:r>
        <w:rPr>
          <w:rStyle w:val="GreekQuote0"/>
        </w:rPr>
        <w:t>ατα</w:t>
      </w:r>
      <w:r>
        <w:t xml:space="preserve"> </w:t>
      </w:r>
      <w:r>
        <w:rPr>
          <w:rStyle w:val="GreekQuote0"/>
        </w:rPr>
        <w:t>α</w:t>
      </w:r>
      <w:proofErr w:type="spellStart"/>
      <w:r>
        <w:rPr>
          <w:rStyle w:val="GreekQuote0"/>
        </w:rPr>
        <w:t>ὐτοῦ</w:t>
      </w:r>
      <w:proofErr w:type="spellEnd"/>
      <w:r>
        <w:br/>
      </w:r>
      <w:r>
        <w:rPr>
          <w:rStyle w:val="GreekQuote0"/>
        </w:rPr>
        <w:t>καὶ</w:t>
      </w:r>
      <w:r>
        <w:t xml:space="preserve"> </w:t>
      </w:r>
      <w:proofErr w:type="spellStart"/>
      <w:r>
        <w:rPr>
          <w:rStyle w:val="GreekQuote0"/>
          <w:b/>
        </w:rPr>
        <w:t>ἀνεξιχνί</w:t>
      </w:r>
      <w:proofErr w:type="spellEnd"/>
      <w:r>
        <w:rPr>
          <w:rStyle w:val="GreekQuote0"/>
          <w:b/>
        </w:rPr>
        <w:t>α</w:t>
      </w:r>
      <w:proofErr w:type="spellStart"/>
      <w:r>
        <w:rPr>
          <w:rStyle w:val="GreekQuote0"/>
          <w:b/>
        </w:rPr>
        <w:t>στοι</w:t>
      </w:r>
      <w:proofErr w:type="spellEnd"/>
      <w:r>
        <w:t xml:space="preserve"> </w:t>
      </w:r>
      <w:r>
        <w:rPr>
          <w:rStyle w:val="GreekQuote0"/>
        </w:rPr>
        <w:t>αἱ</w:t>
      </w:r>
      <w:r>
        <w:t xml:space="preserve"> </w:t>
      </w:r>
      <w:proofErr w:type="spellStart"/>
      <w:r>
        <w:rPr>
          <w:rStyle w:val="GreekQuote0"/>
        </w:rPr>
        <w:t>ὁδοὶ</w:t>
      </w:r>
      <w:proofErr w:type="spellEnd"/>
      <w:r>
        <w:t xml:space="preserve"> </w:t>
      </w:r>
      <w:r>
        <w:rPr>
          <w:rStyle w:val="GreekQuote0"/>
        </w:rPr>
        <w:t>α</w:t>
      </w:r>
      <w:proofErr w:type="spellStart"/>
      <w:r>
        <w:rPr>
          <w:rStyle w:val="GreekQuote0"/>
        </w:rPr>
        <w:t>ὐτοῦ</w:t>
      </w:r>
      <w:proofErr w:type="spellEnd"/>
      <w:r>
        <w:t>.</w:t>
      </w:r>
      <w:r>
        <w:br/>
        <w:t xml:space="preserve">34 </w:t>
      </w:r>
      <w:proofErr w:type="spellStart"/>
      <w:r>
        <w:rPr>
          <w:rStyle w:val="GreekQuote0"/>
        </w:rPr>
        <w:t>τίς</w:t>
      </w:r>
      <w:proofErr w:type="spellEnd"/>
      <w:r>
        <w:t xml:space="preserve"> </w:t>
      </w:r>
      <w:proofErr w:type="spellStart"/>
      <w:r>
        <w:rPr>
          <w:rStyle w:val="GreekQuote0"/>
        </w:rPr>
        <w:t>γὰρ</w:t>
      </w:r>
      <w:proofErr w:type="spellEnd"/>
      <w:r>
        <w:t xml:space="preserve"> </w:t>
      </w:r>
      <w:proofErr w:type="spellStart"/>
      <w:r>
        <w:rPr>
          <w:rStyle w:val="GreekQuote0"/>
          <w:b/>
        </w:rPr>
        <w:t>ἔγνω</w:t>
      </w:r>
      <w:proofErr w:type="spellEnd"/>
      <w:r>
        <w:t xml:space="preserve"> </w:t>
      </w:r>
      <w:proofErr w:type="spellStart"/>
      <w:r>
        <w:rPr>
          <w:rStyle w:val="GreekQuote0"/>
          <w:b/>
        </w:rPr>
        <w:t>νοῦν</w:t>
      </w:r>
      <w:proofErr w:type="spellEnd"/>
      <w:r>
        <w:t xml:space="preserve"> </w:t>
      </w:r>
      <w:proofErr w:type="spellStart"/>
      <w:r>
        <w:rPr>
          <w:rStyle w:val="GreekQuote0"/>
        </w:rPr>
        <w:t>κυρίου</w:t>
      </w:r>
      <w:proofErr w:type="spellEnd"/>
      <w:r>
        <w:t>;</w:t>
      </w:r>
      <w:r>
        <w:br/>
      </w:r>
      <w:r>
        <w:rPr>
          <w:rStyle w:val="GreekQuote0"/>
        </w:rPr>
        <w:t>ἢ</w:t>
      </w:r>
      <w:r>
        <w:t xml:space="preserve"> </w:t>
      </w:r>
      <w:proofErr w:type="spellStart"/>
      <w:r>
        <w:rPr>
          <w:rStyle w:val="GreekQuote0"/>
        </w:rPr>
        <w:t>τίς</w:t>
      </w:r>
      <w:proofErr w:type="spellEnd"/>
      <w:r>
        <w:t xml:space="preserve"> </w:t>
      </w:r>
      <w:proofErr w:type="spellStart"/>
      <w:r>
        <w:rPr>
          <w:rStyle w:val="GreekQuote0"/>
        </w:rPr>
        <w:t>σύμ</w:t>
      </w:r>
      <w:proofErr w:type="spellEnd"/>
      <w:r>
        <w:rPr>
          <w:rStyle w:val="GreekQuote0"/>
        </w:rPr>
        <w:t>β</w:t>
      </w:r>
      <w:proofErr w:type="spellStart"/>
      <w:r>
        <w:rPr>
          <w:rStyle w:val="GreekQuote0"/>
        </w:rPr>
        <w:t>ουλος</w:t>
      </w:r>
      <w:proofErr w:type="spellEnd"/>
      <w:r>
        <w:t xml:space="preserve"> </w:t>
      </w:r>
      <w:r>
        <w:rPr>
          <w:rStyle w:val="GreekQuote0"/>
        </w:rPr>
        <w:t>α</w:t>
      </w:r>
      <w:proofErr w:type="spellStart"/>
      <w:r>
        <w:rPr>
          <w:rStyle w:val="GreekQuote0"/>
        </w:rPr>
        <w:t>ὐτοῦ</w:t>
      </w:r>
      <w:proofErr w:type="spellEnd"/>
      <w:r>
        <w:t xml:space="preserve"> </w:t>
      </w:r>
      <w:proofErr w:type="spellStart"/>
      <w:r>
        <w:rPr>
          <w:rStyle w:val="GreekQuote0"/>
        </w:rPr>
        <w:t>ἐγένετο</w:t>
      </w:r>
      <w:proofErr w:type="spellEnd"/>
      <w:r>
        <w:t>;</w:t>
      </w:r>
    </w:p>
    <w:p w:rsidR="003F6DF6" w:rsidRDefault="003F6DF6">
      <w:pPr>
        <w:pStyle w:val="FootnoteText"/>
      </w:pPr>
      <w:r>
        <w:t>(“O the depth of the riches of the wisdom and the knowledge of God! How inscrutable are his judgments and untraceable his paths! For who understands the mind of the Lord? Who has been his counselor?”)</w:t>
      </w:r>
    </w:p>
  </w:footnote>
  <w:footnote w:id="424">
    <w:p w:rsidR="003F6DF6" w:rsidRDefault="003F6DF6">
      <w:pPr>
        <w:pStyle w:val="FootnoteText"/>
      </w:pPr>
      <w:r>
        <w:rPr>
          <w:rStyle w:val="FootnoteReference"/>
        </w:rPr>
        <w:footnoteRef/>
      </w:r>
      <w:r>
        <w:t xml:space="preserve"> If Gregory intends us to hear Call. </w:t>
      </w:r>
      <w:proofErr w:type="spellStart"/>
      <w:r>
        <w:rPr>
          <w:i/>
        </w:rPr>
        <w:t>hZeus</w:t>
      </w:r>
      <w:proofErr w:type="spellEnd"/>
      <w:r>
        <w:t xml:space="preserve"> 33, then it is to contrast Zeus needing to be washed with water to clean off muck from the childbirth with the God from whom such water takes its source.</w:t>
      </w:r>
    </w:p>
  </w:footnote>
  <w:footnote w:id="425">
    <w:p w:rsidR="003F6DF6" w:rsidRDefault="003F6DF6">
      <w:pPr>
        <w:pStyle w:val="FootnoteText"/>
      </w:pPr>
      <w:r>
        <w:rPr>
          <w:rStyle w:val="FootnoteReference"/>
        </w:rPr>
        <w:footnoteRef/>
      </w:r>
      <w:r>
        <w:t xml:space="preserve"> For a more detailed list including works in both Greek and Latin, see </w:t>
      </w:r>
      <w:proofErr w:type="spellStart"/>
      <w:r>
        <w:t>Sundermann</w:t>
      </w:r>
      <w:proofErr w:type="spellEnd"/>
      <w:r>
        <w:t xml:space="preserve"> 1991 15–19.</w:t>
      </w:r>
    </w:p>
  </w:footnote>
  <w:footnote w:id="426">
    <w:p w:rsidR="003F6DF6" w:rsidRDefault="003F6DF6">
      <w:pPr>
        <w:pStyle w:val="FootnoteText"/>
      </w:pPr>
      <w:r>
        <w:rPr>
          <w:rStyle w:val="FootnoteReference"/>
        </w:rPr>
        <w:footnoteRef/>
      </w:r>
      <w:r>
        <w:t xml:space="preserve"> For the date, see </w:t>
      </w:r>
      <w:proofErr w:type="spellStart"/>
      <w:r>
        <w:t>Sieber</w:t>
      </w:r>
      <w:proofErr w:type="spellEnd"/>
      <w:r>
        <w:t xml:space="preserve"> 2017, whose text I employ for the citations below. See </w:t>
      </w:r>
      <w:proofErr w:type="spellStart"/>
      <w:r>
        <w:t>Musurillo</w:t>
      </w:r>
      <w:proofErr w:type="spellEnd"/>
      <w:r>
        <w:t xml:space="preserve"> 1958 for English translation, introduction, and notes.</w:t>
      </w:r>
    </w:p>
  </w:footnote>
  <w:footnote w:id="427">
    <w:p w:rsidR="003F6DF6" w:rsidRDefault="003F6DF6">
      <w:pPr>
        <w:pStyle w:val="FootnoteText"/>
      </w:pPr>
      <w:r>
        <w:rPr>
          <w:rStyle w:val="FootnoteReference"/>
        </w:rPr>
        <w:footnoteRef/>
      </w:r>
      <w:r>
        <w:t xml:space="preserve"> See </w:t>
      </w:r>
      <w:proofErr w:type="spellStart"/>
      <w:r>
        <w:t>Burgsmüller</w:t>
      </w:r>
      <w:proofErr w:type="spellEnd"/>
      <w:r>
        <w:t xml:space="preserve"> 2005 16–46.</w:t>
      </w:r>
    </w:p>
  </w:footnote>
  <w:footnote w:id="428">
    <w:p w:rsidR="003F6DF6" w:rsidRDefault="003F6DF6">
      <w:pPr>
        <w:pStyle w:val="FootnoteText"/>
      </w:pPr>
      <w:r>
        <w:rPr>
          <w:rStyle w:val="FootnoteReference"/>
        </w:rPr>
        <w:footnoteRef/>
      </w:r>
      <w:r>
        <w:t xml:space="preserve"> </w:t>
      </w:r>
      <w:proofErr w:type="spellStart"/>
      <w:r>
        <w:t>Aubineau</w:t>
      </w:r>
      <w:proofErr w:type="spellEnd"/>
      <w:r>
        <w:t xml:space="preserve"> 1966 dates the work precisely to 371. </w:t>
      </w:r>
      <w:proofErr w:type="spellStart"/>
      <w:r>
        <w:t>Staats</w:t>
      </w:r>
      <w:proofErr w:type="spellEnd"/>
      <w:r>
        <w:t xml:space="preserve"> 1985 suggests this is too precise, but the work is certainly early, for by 378 Gregory of Nyssa has rethought his approach to Greek medical theory and abandoned the </w:t>
      </w:r>
      <w:proofErr w:type="spellStart"/>
      <w:r>
        <w:t>cardiacentrism</w:t>
      </w:r>
      <w:proofErr w:type="spellEnd"/>
      <w:r>
        <w:t xml:space="preserve"> of </w:t>
      </w:r>
      <w:r>
        <w:rPr>
          <w:i/>
        </w:rPr>
        <w:t>Virg.</w:t>
      </w:r>
      <w:r>
        <w:t xml:space="preserve"> For further discussion, see Gilbert 2014 165.</w:t>
      </w:r>
    </w:p>
  </w:footnote>
  <w:footnote w:id="429">
    <w:p w:rsidR="003F6DF6" w:rsidRDefault="003F6DF6">
      <w:pPr>
        <w:pStyle w:val="FootnoteText"/>
      </w:pPr>
      <w:r>
        <w:rPr>
          <w:rStyle w:val="FootnoteReference"/>
        </w:rPr>
        <w:footnoteRef/>
      </w:r>
      <w:r>
        <w:t xml:space="preserve"> When necessary I use Nazianzen and Nyssen to distinguish the two </w:t>
      </w:r>
      <w:proofErr w:type="spellStart"/>
      <w:r>
        <w:t>Gregories</w:t>
      </w:r>
      <w:proofErr w:type="spellEnd"/>
      <w:r>
        <w:t xml:space="preserve">. The simple form “Gregory” I retain for our poet, the </w:t>
      </w:r>
      <w:proofErr w:type="spellStart"/>
      <w:r>
        <w:t>Nazianzene</w:t>
      </w:r>
      <w:proofErr w:type="spellEnd"/>
      <w:r>
        <w:t>.</w:t>
      </w:r>
    </w:p>
  </w:footnote>
  <w:footnote w:id="430">
    <w:p w:rsidR="003F6DF6" w:rsidRDefault="003F6DF6">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1">
    <w:p w:rsidR="003F6DF6" w:rsidRDefault="003F6DF6">
      <w:pPr>
        <w:pStyle w:val="FootnoteText"/>
      </w:pPr>
      <w:r>
        <w:rPr>
          <w:rStyle w:val="FootnoteReference"/>
        </w:rPr>
        <w:footnoteRef/>
      </w:r>
      <w:r>
        <w:t xml:space="preserve"> </w:t>
      </w:r>
      <w:proofErr w:type="spellStart"/>
      <w:r>
        <w:rPr>
          <w:rStyle w:val="GreekQuote0"/>
        </w:rPr>
        <w:t>Ἐγὼ</w:t>
      </w:r>
      <w:proofErr w:type="spellEnd"/>
      <w:r>
        <w:t xml:space="preserve"> </w:t>
      </w:r>
      <w:proofErr w:type="spellStart"/>
      <w:r>
        <w:rPr>
          <w:rStyle w:val="GreekQuote0"/>
        </w:rPr>
        <w:t>γὰρ</w:t>
      </w:r>
      <w:proofErr w:type="spellEnd"/>
      <w:r>
        <w:t xml:space="preserve"> </w:t>
      </w:r>
      <w:proofErr w:type="spellStart"/>
      <w:r>
        <w:rPr>
          <w:rStyle w:val="GreekQuote0"/>
        </w:rPr>
        <w:t>ἀκρι</w:t>
      </w:r>
      <w:proofErr w:type="spellEnd"/>
      <w:r>
        <w:rPr>
          <w:rStyle w:val="GreekQuote0"/>
        </w:rPr>
        <w:t>β</w:t>
      </w:r>
      <w:proofErr w:type="spellStart"/>
      <w:r>
        <w:rPr>
          <w:rStyle w:val="GreekQuote0"/>
        </w:rPr>
        <w:t>ῶς</w:t>
      </w:r>
      <w:proofErr w:type="spellEnd"/>
      <w:r>
        <w:t xml:space="preserve"> </w:t>
      </w:r>
      <w:proofErr w:type="spellStart"/>
      <w:r>
        <w:rPr>
          <w:rStyle w:val="GreekQuote0"/>
        </w:rPr>
        <w:t>ᾐσθῆσθ</w:t>
      </w:r>
      <w:proofErr w:type="spellEnd"/>
      <w:r>
        <w:rPr>
          <w:rStyle w:val="GreekQuote0"/>
        </w:rPr>
        <w:t>αί</w:t>
      </w:r>
      <w:r>
        <w:t xml:space="preserve"> µ</w:t>
      </w:r>
      <w:proofErr w:type="spellStart"/>
      <w:r>
        <w:rPr>
          <w:rStyle w:val="GreekQuote0"/>
        </w:rPr>
        <w:t>οι</w:t>
      </w:r>
      <w:proofErr w:type="spellEnd"/>
      <w:r>
        <w:t xml:space="preserve"> </w:t>
      </w:r>
      <w:proofErr w:type="spellStart"/>
      <w:r>
        <w:rPr>
          <w:rStyle w:val="GreekQuote0"/>
        </w:rPr>
        <w:t>δοκῶ</w:t>
      </w:r>
      <w:proofErr w:type="spellEnd"/>
      <w:r>
        <w:t xml:space="preserve">, </w:t>
      </w:r>
      <w:proofErr w:type="spellStart"/>
      <w:r>
        <w:rPr>
          <w:rStyle w:val="GreekQuote0"/>
        </w:rPr>
        <w:t>ὅτι</w:t>
      </w:r>
      <w:proofErr w:type="spellEnd"/>
      <w:r>
        <w:t xml:space="preserve"> </w:t>
      </w:r>
      <w:proofErr w:type="spellStart"/>
      <w:r>
        <w:rPr>
          <w:rStyle w:val="GreekQuote0"/>
        </w:rPr>
        <w:t>τῆς</w:t>
      </w:r>
      <w:proofErr w:type="spellEnd"/>
      <w:r>
        <w:t xml:space="preserve"> </w:t>
      </w:r>
      <w:proofErr w:type="spellStart"/>
      <w:r>
        <w:rPr>
          <w:rStyle w:val="GreekQuote0"/>
        </w:rPr>
        <w:t>εἰς</w:t>
      </w:r>
      <w:proofErr w:type="spellEnd"/>
      <w:r>
        <w:t xml:space="preserve"> </w:t>
      </w:r>
      <w:proofErr w:type="spellStart"/>
      <w:r>
        <w:rPr>
          <w:rStyle w:val="GreekQuote0"/>
        </w:rPr>
        <w:t>τὸν</w:t>
      </w:r>
      <w:proofErr w:type="spellEnd"/>
      <w:r>
        <w:t xml:space="preserve"> </w:t>
      </w:r>
      <w:r>
        <w:rPr>
          <w:rStyle w:val="GreekQuote0"/>
        </w:rPr>
        <w:t>πα</w:t>
      </w:r>
      <w:proofErr w:type="spellStart"/>
      <w:r>
        <w:rPr>
          <w:rStyle w:val="GreekQuote0"/>
        </w:rPr>
        <w:t>ράδεισον</w:t>
      </w:r>
      <w:proofErr w:type="spellEnd"/>
      <w:r>
        <w:t xml:space="preserve"> </w:t>
      </w:r>
      <w:r>
        <w:rPr>
          <w:rStyle w:val="GreekQuote0"/>
        </w:rPr>
        <w:t>ἀπ</w:t>
      </w:r>
      <w:proofErr w:type="spellStart"/>
      <w:r>
        <w:rPr>
          <w:rStyle w:val="GreekQuote0"/>
        </w:rPr>
        <w:t>οκ</w:t>
      </w:r>
      <w:proofErr w:type="spellEnd"/>
      <w:r>
        <w:rPr>
          <w:rStyle w:val="GreekQuote0"/>
        </w:rPr>
        <w:t>ατα</w:t>
      </w:r>
      <w:proofErr w:type="spellStart"/>
      <w:r>
        <w:rPr>
          <w:rStyle w:val="GreekQuote0"/>
        </w:rPr>
        <w:t>στάσεως</w:t>
      </w:r>
      <w:proofErr w:type="spellEnd"/>
      <w:r>
        <w:t xml:space="preserve"> </w:t>
      </w:r>
      <w:r>
        <w:rPr>
          <w:rStyle w:val="GreekQuote0"/>
        </w:rPr>
        <w:t>καὶ</w:t>
      </w:r>
      <w:r>
        <w:t xml:space="preserve"> </w:t>
      </w:r>
      <w:proofErr w:type="spellStart"/>
      <w:r>
        <w:rPr>
          <w:rStyle w:val="GreekQuote0"/>
        </w:rPr>
        <w:t>τῆς</w:t>
      </w:r>
      <w:proofErr w:type="spellEnd"/>
      <w:r>
        <w:t xml:space="preserve"> </w:t>
      </w:r>
      <w:proofErr w:type="spellStart"/>
      <w:r>
        <w:rPr>
          <w:rStyle w:val="GreekQuote0"/>
        </w:rPr>
        <w:t>εἰς</w:t>
      </w:r>
      <w:proofErr w:type="spellEnd"/>
      <w:r>
        <w:t xml:space="preserve"> </w:t>
      </w:r>
      <w:proofErr w:type="spellStart"/>
      <w:r>
        <w:rPr>
          <w:rStyle w:val="GreekQuote0"/>
        </w:rPr>
        <w:t>τὴν</w:t>
      </w:r>
      <w:proofErr w:type="spellEnd"/>
      <w:r>
        <w:t xml:space="preserve"> </w:t>
      </w:r>
      <w:proofErr w:type="spellStart"/>
      <w:r>
        <w:rPr>
          <w:rStyle w:val="GreekQuote0"/>
        </w:rPr>
        <w:t>ἀφθ</w:t>
      </w:r>
      <w:proofErr w:type="spellEnd"/>
      <w:r>
        <w:rPr>
          <w:rStyle w:val="GreekQuote0"/>
        </w:rPr>
        <w:t>α</w:t>
      </w:r>
      <w:proofErr w:type="spellStart"/>
      <w:r>
        <w:rPr>
          <w:rStyle w:val="GreekQuote0"/>
        </w:rPr>
        <w:t>ρσί</w:t>
      </w:r>
      <w:proofErr w:type="spellEnd"/>
      <w:r>
        <w:rPr>
          <w:rStyle w:val="GreekQuote0"/>
        </w:rPr>
        <w:t>αν</w:t>
      </w:r>
      <w:r>
        <w:t xml:space="preserve"> µ</w:t>
      </w:r>
      <w:proofErr w:type="spellStart"/>
      <w:r>
        <w:rPr>
          <w:rStyle w:val="GreekQuote0"/>
        </w:rPr>
        <w:t>ετ</w:t>
      </w:r>
      <w:proofErr w:type="spellEnd"/>
      <w:r>
        <w:rPr>
          <w:rStyle w:val="GreekQuote0"/>
        </w:rPr>
        <w:t>αβ</w:t>
      </w:r>
      <w:proofErr w:type="spellStart"/>
      <w:r>
        <w:rPr>
          <w:rStyle w:val="GreekQuote0"/>
        </w:rPr>
        <w:t>ολῆς</w:t>
      </w:r>
      <w:proofErr w:type="spellEnd"/>
      <w:r>
        <w:t xml:space="preserve"> </w:t>
      </w:r>
      <w:r>
        <w:rPr>
          <w:rStyle w:val="GreekQuote0"/>
        </w:rPr>
        <w:t>καὶ</w:t>
      </w:r>
      <w:r>
        <w:t xml:space="preserve"> </w:t>
      </w:r>
      <w:proofErr w:type="spellStart"/>
      <w:r>
        <w:rPr>
          <w:rStyle w:val="GreekQuote0"/>
        </w:rPr>
        <w:t>τῆς</w:t>
      </w:r>
      <w:proofErr w:type="spellEnd"/>
      <w:r>
        <w:t xml:space="preserve"> </w:t>
      </w:r>
      <w:r>
        <w:rPr>
          <w:rStyle w:val="GreekQuote0"/>
        </w:rPr>
        <w:t>π</w:t>
      </w:r>
      <w:proofErr w:type="spellStart"/>
      <w:r>
        <w:rPr>
          <w:rStyle w:val="GreekQuote0"/>
        </w:rPr>
        <w:t>ρὸς</w:t>
      </w:r>
      <w:proofErr w:type="spellEnd"/>
      <w:r>
        <w:t xml:space="preserve"> </w:t>
      </w:r>
      <w:proofErr w:type="spellStart"/>
      <w:r>
        <w:rPr>
          <w:rStyle w:val="GreekQuote0"/>
        </w:rPr>
        <w:t>τὸν</w:t>
      </w:r>
      <w:proofErr w:type="spellEnd"/>
      <w:r>
        <w:t xml:space="preserve"> </w:t>
      </w:r>
      <w:proofErr w:type="spellStart"/>
      <w:r>
        <w:rPr>
          <w:rStyle w:val="GreekQuote0"/>
        </w:rPr>
        <w:t>θεὸν</w:t>
      </w:r>
      <w:proofErr w:type="spellEnd"/>
      <w:r>
        <w:t xml:space="preserve"> </w:t>
      </w:r>
      <w:r>
        <w:rPr>
          <w:rStyle w:val="GreekQuote0"/>
        </w:rPr>
        <w:t>κατα</w:t>
      </w:r>
      <w:proofErr w:type="spellStart"/>
      <w:r>
        <w:rPr>
          <w:rStyle w:val="GreekQuote0"/>
        </w:rPr>
        <w:t>λλ</w:t>
      </w:r>
      <w:proofErr w:type="spellEnd"/>
      <w:r>
        <w:rPr>
          <w:rStyle w:val="GreekQuote0"/>
        </w:rPr>
        <w:t>α</w:t>
      </w:r>
      <w:proofErr w:type="spellStart"/>
      <w:r>
        <w:rPr>
          <w:rStyle w:val="GreekQuote0"/>
        </w:rPr>
        <w:t>γῆς</w:t>
      </w:r>
      <w:proofErr w:type="spellEnd"/>
      <w:r>
        <w:t xml:space="preserve"> </w:t>
      </w:r>
      <w:proofErr w:type="spellStart"/>
      <w:r>
        <w:rPr>
          <w:rStyle w:val="GreekQuote0"/>
        </w:rPr>
        <w:t>οὐδὲν</w:t>
      </w:r>
      <w:proofErr w:type="spellEnd"/>
      <w:r>
        <w:t xml:space="preserve"> </w:t>
      </w:r>
      <w:proofErr w:type="spellStart"/>
      <w:r>
        <w:rPr>
          <w:rStyle w:val="GreekQuote0"/>
        </w:rPr>
        <w:t>οὕτως</w:t>
      </w:r>
      <w:proofErr w:type="spellEnd"/>
      <w:r>
        <w:t xml:space="preserve"> </w:t>
      </w:r>
      <w:r>
        <w:rPr>
          <w:rStyle w:val="GreekQuote0"/>
        </w:rPr>
        <w:t>α</w:t>
      </w:r>
      <w:proofErr w:type="spellStart"/>
      <w:r>
        <w:rPr>
          <w:rStyle w:val="GreekQuote0"/>
        </w:rPr>
        <w:t>ἴτιον</w:t>
      </w:r>
      <w:proofErr w:type="spellEnd"/>
      <w:r>
        <w:t xml:space="preserve"> </w:t>
      </w:r>
      <w:proofErr w:type="spellStart"/>
      <w:r>
        <w:rPr>
          <w:rStyle w:val="GreekQuote0"/>
        </w:rPr>
        <w:t>ἄλλο</w:t>
      </w:r>
      <w:proofErr w:type="spellEnd"/>
      <w:r>
        <w:t xml:space="preserve"> </w:t>
      </w:r>
      <w:proofErr w:type="spellStart"/>
      <w:r>
        <w:rPr>
          <w:rStyle w:val="GreekQuote0"/>
        </w:rPr>
        <w:t>γέγονε</w:t>
      </w:r>
      <w:proofErr w:type="spellEnd"/>
      <w:r>
        <w:t xml:space="preserve"> </w:t>
      </w:r>
      <w:r>
        <w:rPr>
          <w:rStyle w:val="GreekQuote0"/>
        </w:rPr>
        <w:t>καὶ</w:t>
      </w:r>
      <w:r>
        <w:t xml:space="preserve"> </w:t>
      </w:r>
      <w:proofErr w:type="spellStart"/>
      <w:r>
        <w:rPr>
          <w:rStyle w:val="GreekQuote0"/>
        </w:rPr>
        <w:t>σωτήριον</w:t>
      </w:r>
      <w:proofErr w:type="spellEnd"/>
      <w:r>
        <w:t xml:space="preserve"> </w:t>
      </w:r>
      <w:proofErr w:type="spellStart"/>
      <w:r>
        <w:rPr>
          <w:rStyle w:val="GreekQuote0"/>
        </w:rPr>
        <w:t>ἀνθρώ</w:t>
      </w:r>
      <w:proofErr w:type="spellEnd"/>
      <w:r>
        <w:rPr>
          <w:rStyle w:val="GreekQuote0"/>
        </w:rPr>
        <w:t>π</w:t>
      </w:r>
      <w:proofErr w:type="spellStart"/>
      <w:r>
        <w:rPr>
          <w:rStyle w:val="GreekQuote0"/>
        </w:rPr>
        <w:t>οις</w:t>
      </w:r>
      <w:proofErr w:type="spellEnd"/>
      <w:r>
        <w:t xml:space="preserve"> </w:t>
      </w:r>
      <w:proofErr w:type="spellStart"/>
      <w:r>
        <w:rPr>
          <w:rStyle w:val="GreekQuote0"/>
        </w:rPr>
        <w:t>τὸ</w:t>
      </w:r>
      <w:proofErr w:type="spellEnd"/>
      <w:r>
        <w:t xml:space="preserve"> </w:t>
      </w:r>
      <w:proofErr w:type="spellStart"/>
      <w:r>
        <w:rPr>
          <w:rStyle w:val="GreekQuote0"/>
        </w:rPr>
        <w:t>στρ</w:t>
      </w:r>
      <w:proofErr w:type="spellEnd"/>
      <w:r>
        <w:rPr>
          <w:rStyle w:val="GreekQuote0"/>
        </w:rPr>
        <w:t>α</w:t>
      </w:r>
      <w:proofErr w:type="spellStart"/>
      <w:r>
        <w:rPr>
          <w:rStyle w:val="GreekQuote0"/>
        </w:rPr>
        <w:t>τηγῆσ</w:t>
      </w:r>
      <w:proofErr w:type="spellEnd"/>
      <w:r>
        <w:rPr>
          <w:rStyle w:val="GreekQuote0"/>
        </w:rPr>
        <w:t>αν</w:t>
      </w:r>
      <w:r>
        <w:t xml:space="preserve"> </w:t>
      </w:r>
      <w:proofErr w:type="spellStart"/>
      <w:r>
        <w:rPr>
          <w:rStyle w:val="GreekQuote0"/>
        </w:rPr>
        <w:t>ἡ</w:t>
      </w:r>
      <w:r>
        <w:t>µ</w:t>
      </w:r>
      <w:r>
        <w:rPr>
          <w:rStyle w:val="GreekQuote0"/>
        </w:rPr>
        <w:t>ᾶς</w:t>
      </w:r>
      <w:proofErr w:type="spellEnd"/>
      <w:r>
        <w:t xml:space="preserve"> </w:t>
      </w:r>
      <w:proofErr w:type="spellStart"/>
      <w:r>
        <w:rPr>
          <w:rStyle w:val="GreekQuote0"/>
        </w:rPr>
        <w:t>εἰς</w:t>
      </w:r>
      <w:proofErr w:type="spellEnd"/>
      <w:r>
        <w:t xml:space="preserve"> </w:t>
      </w:r>
      <w:proofErr w:type="spellStart"/>
      <w:r>
        <w:rPr>
          <w:rStyle w:val="GreekQuote0"/>
        </w:rPr>
        <w:t>ζωὴν</w:t>
      </w:r>
      <w:proofErr w:type="spellEnd"/>
      <w:r>
        <w:t xml:space="preserve"> </w:t>
      </w:r>
      <w:proofErr w:type="spellStart"/>
      <w:r>
        <w:rPr>
          <w:rStyle w:val="GreekQuote0"/>
        </w:rPr>
        <w:t>ὡς</w:t>
      </w:r>
      <w:proofErr w:type="spellEnd"/>
      <w:r>
        <w:t xml:space="preserve"> </w:t>
      </w:r>
      <w:proofErr w:type="spellStart"/>
      <w:r>
        <w:rPr>
          <w:rStyle w:val="GreekQuote0"/>
        </w:rPr>
        <w:t>ἁγνεί</w:t>
      </w:r>
      <w:proofErr w:type="spellEnd"/>
      <w:r>
        <w:rPr>
          <w:rStyle w:val="GreekQuote0"/>
        </w:rPr>
        <w:t>α</w:t>
      </w:r>
      <w:r>
        <w:t>. (“For I think I do perceive that there is no salvific cause more important for human beings than virginity for bringing about reconciliation with God, restoration to paradise, and the transformation to incorruptibility.”)</w:t>
      </w:r>
    </w:p>
  </w:footnote>
  <w:footnote w:id="432">
    <w:p w:rsidR="003F6DF6" w:rsidRDefault="003F6DF6">
      <w:pPr>
        <w:pStyle w:val="FootnoteText"/>
      </w:pPr>
      <w:r>
        <w:rPr>
          <w:rStyle w:val="FootnoteReference"/>
        </w:rPr>
        <w:footnoteRef/>
      </w:r>
      <w:r>
        <w:t xml:space="preserve"> </w:t>
      </w:r>
      <w:r>
        <w:rPr>
          <w:i/>
        </w:rPr>
        <w:t>Hymn Virg.</w:t>
      </w:r>
      <w:r>
        <w:t xml:space="preserve"> 139–155. </w:t>
      </w:r>
      <w:r>
        <w:rPr>
          <w:i/>
        </w:rPr>
        <w:t>Cf</w:t>
      </w:r>
      <w:r>
        <w:t xml:space="preserve">. </w:t>
      </w:r>
      <w:r>
        <w:rPr>
          <w:i/>
        </w:rPr>
        <w:t xml:space="preserve">De ver. </w:t>
      </w:r>
      <w:proofErr w:type="spellStart"/>
      <w:r>
        <w:rPr>
          <w:i/>
        </w:rPr>
        <w:t>virg.</w:t>
      </w:r>
      <w:proofErr w:type="spellEnd"/>
      <w:r>
        <w:t xml:space="preserve"> 54.</w:t>
      </w:r>
    </w:p>
  </w:footnote>
  <w:footnote w:id="433">
    <w:p w:rsidR="003F6DF6" w:rsidRDefault="003F6DF6">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proofErr w:type="spellStart"/>
      <w:r>
        <w:rPr>
          <w:i/>
        </w:rPr>
        <w:t>Praec</w:t>
      </w:r>
      <w:proofErr w:type="spellEnd"/>
      <w:r>
        <w:rPr>
          <w:i/>
        </w:rPr>
        <w:t xml:space="preserve">. </w:t>
      </w:r>
      <w:proofErr w:type="spellStart"/>
      <w:r>
        <w:rPr>
          <w:i/>
        </w:rPr>
        <w:t>virg.</w:t>
      </w:r>
      <w:proofErr w:type="spellEnd"/>
      <w:r>
        <w:t xml:space="preserve"> 96–124 and </w:t>
      </w:r>
      <w:r>
        <w:rPr>
          <w:i/>
        </w:rPr>
        <w:t xml:space="preserve">De ver. </w:t>
      </w:r>
      <w:proofErr w:type="spellStart"/>
      <w:r>
        <w:rPr>
          <w:i/>
        </w:rPr>
        <w:t>virg.</w:t>
      </w:r>
      <w:proofErr w:type="spellEnd"/>
      <w:r>
        <w:t xml:space="preserve"> 39–43. On the necessity of an ascetic diet, </w:t>
      </w:r>
      <w:r>
        <w:rPr>
          <w:i/>
        </w:rPr>
        <w:t>cf.</w:t>
      </w:r>
      <w:r>
        <w:t xml:space="preserve"> </w:t>
      </w:r>
      <w:proofErr w:type="spellStart"/>
      <w:r>
        <w:rPr>
          <w:i/>
        </w:rPr>
        <w:t>Praec</w:t>
      </w:r>
      <w:proofErr w:type="spellEnd"/>
      <w:r>
        <w:rPr>
          <w:i/>
        </w:rPr>
        <w:t xml:space="preserve">. </w:t>
      </w:r>
      <w:proofErr w:type="spellStart"/>
      <w:r>
        <w:rPr>
          <w:i/>
        </w:rPr>
        <w:t>virg.</w:t>
      </w:r>
      <w:proofErr w:type="spellEnd"/>
      <w:r>
        <w:t xml:space="preserve"> 294–299 and </w:t>
      </w:r>
      <w:r>
        <w:rPr>
          <w:i/>
        </w:rPr>
        <w:t xml:space="preserve">De ver. </w:t>
      </w:r>
      <w:proofErr w:type="spellStart"/>
      <w:r>
        <w:rPr>
          <w:i/>
        </w:rPr>
        <w:t>virg.</w:t>
      </w:r>
      <w:proofErr w:type="spellEnd"/>
      <w:r>
        <w:t xml:space="preserve"> 8–9. The most striking overlap comes in </w:t>
      </w:r>
      <w:proofErr w:type="spellStart"/>
      <w:r>
        <w:rPr>
          <w:i/>
        </w:rPr>
        <w:t>Praec</w:t>
      </w:r>
      <w:proofErr w:type="spellEnd"/>
      <w:r>
        <w:rPr>
          <w:i/>
        </w:rPr>
        <w:t xml:space="preserve">. </w:t>
      </w:r>
      <w:proofErr w:type="spellStart"/>
      <w:r>
        <w:rPr>
          <w:i/>
        </w:rPr>
        <w:t>virg.</w:t>
      </w:r>
      <w:proofErr w:type="spellEnd"/>
      <w:r>
        <w:t xml:space="preserve"> 332–36, where Gregory exhorts the virgin to be careful in showing hospitality, noting that it is better to deny hospitality altogether than be too hospitable. </w:t>
      </w:r>
      <w:r>
        <w:rPr>
          <w:i/>
        </w:rPr>
        <w:t>Cf.</w:t>
      </w:r>
      <w:r>
        <w:t xml:space="preserve"> </w:t>
      </w:r>
      <w:r>
        <w:rPr>
          <w:i/>
        </w:rPr>
        <w:t xml:space="preserve">De ver. </w:t>
      </w:r>
      <w:proofErr w:type="spellStart"/>
      <w:r>
        <w:rPr>
          <w:i/>
        </w:rPr>
        <w:t>virg.</w:t>
      </w:r>
      <w:proofErr w:type="spellEnd"/>
      <w:r>
        <w:t xml:space="preserve"> 53.</w:t>
      </w:r>
    </w:p>
  </w:footnote>
  <w:footnote w:id="434">
    <w:p w:rsidR="003F6DF6" w:rsidRDefault="003F6DF6">
      <w:pPr>
        <w:pStyle w:val="FootnoteText"/>
      </w:pPr>
      <w:r>
        <w:rPr>
          <w:rStyle w:val="FootnoteReference"/>
        </w:rPr>
        <w:footnoteRef/>
      </w:r>
      <w:r>
        <w:t xml:space="preserve"> </w:t>
      </w:r>
      <w:proofErr w:type="spellStart"/>
      <w:r>
        <w:t>Aubineau</w:t>
      </w:r>
      <w:proofErr w:type="spellEnd"/>
      <w:r>
        <w:t xml:space="preserve"> 1966 does not mention Nazianzen’s poems in his extensive introduction to the </w:t>
      </w:r>
      <w:r>
        <w:rPr>
          <w:i/>
        </w:rPr>
        <w:t xml:space="preserve">De </w:t>
      </w:r>
      <w:proofErr w:type="spellStart"/>
      <w:r>
        <w:rPr>
          <w:i/>
        </w:rPr>
        <w:t>virginitate</w:t>
      </w:r>
      <w:proofErr w:type="spellEnd"/>
      <w:r>
        <w:t xml:space="preserve">, nor are they mentioned by </w:t>
      </w:r>
      <w:proofErr w:type="spellStart"/>
      <w:r>
        <w:t>Staats</w:t>
      </w:r>
      <w:proofErr w:type="spellEnd"/>
      <w:r>
        <w:t xml:space="preserve"> 1985.</w:t>
      </w:r>
    </w:p>
  </w:footnote>
  <w:footnote w:id="435">
    <w:p w:rsidR="003F6DF6" w:rsidRDefault="003F6DF6">
      <w:pPr>
        <w:pStyle w:val="FootnoteText"/>
      </w:pPr>
      <w:r>
        <w:rPr>
          <w:rStyle w:val="FootnoteReference"/>
        </w:rPr>
        <w:footnoteRef/>
      </w:r>
      <w:r>
        <w:t xml:space="preserve"> </w:t>
      </w:r>
      <w:proofErr w:type="spellStart"/>
      <w:r>
        <w:t>Sundermann</w:t>
      </w:r>
      <w:proofErr w:type="spellEnd"/>
      <w:r>
        <w:t xml:space="preserve"> 1991 17</w:t>
      </w:r>
    </w:p>
  </w:footnote>
  <w:footnote w:id="436">
    <w:p w:rsidR="003F6DF6" w:rsidRDefault="003F6DF6">
      <w:pPr>
        <w:pStyle w:val="FootnoteText"/>
      </w:pPr>
      <w:r>
        <w:rPr>
          <w:rStyle w:val="FootnoteReference"/>
        </w:rPr>
        <w:footnoteRef/>
      </w:r>
      <w:r>
        <w:t xml:space="preserve"> I cite the </w:t>
      </w:r>
      <w:r>
        <w:rPr>
          <w:i/>
        </w:rPr>
        <w:t xml:space="preserve">De </w:t>
      </w:r>
      <w:proofErr w:type="spellStart"/>
      <w:r>
        <w:rPr>
          <w:i/>
        </w:rPr>
        <w:t>virginitate</w:t>
      </w:r>
      <w:proofErr w:type="spellEnd"/>
      <w:r>
        <w:t xml:space="preserve"> of Gregory of Nyssa according to </w:t>
      </w:r>
      <w:proofErr w:type="spellStart"/>
      <w:r>
        <w:t>Aubineau</w:t>
      </w:r>
      <w:proofErr w:type="spellEnd"/>
      <w:r>
        <w:t xml:space="preserve"> 1966. Note that there are two recensions of Nyssen’s treatise with slight differences, for which see </w:t>
      </w:r>
      <w:proofErr w:type="spellStart"/>
      <w:r>
        <w:t>Aubineau’s</w:t>
      </w:r>
      <w:proofErr w:type="spellEnd"/>
      <w:r>
        <w:t xml:space="preserve"> introduction.</w:t>
      </w:r>
    </w:p>
  </w:footnote>
  <w:footnote w:id="437">
    <w:p w:rsidR="003F6DF6" w:rsidRDefault="003F6DF6">
      <w:pPr>
        <w:pStyle w:val="FootnoteText"/>
      </w:pPr>
      <w:r>
        <w:rPr>
          <w:rStyle w:val="FootnoteReference"/>
        </w:rPr>
        <w:footnoteRef/>
      </w:r>
      <w:r>
        <w:t xml:space="preserve"> For modern treatments of the period, see McGuckin 2001 169–227 and Rousseau 1998 233–269.</w:t>
      </w:r>
    </w:p>
  </w:footnote>
  <w:footnote w:id="438">
    <w:p w:rsidR="003F6DF6" w:rsidRDefault="003F6DF6">
      <w:pPr>
        <w:pStyle w:val="FootnoteText"/>
      </w:pPr>
      <w:r>
        <w:rPr>
          <w:rStyle w:val="FootnoteReference"/>
        </w:rPr>
        <w:footnoteRef/>
      </w:r>
      <w:r>
        <w:t xml:space="preserve"> See Gr. </w:t>
      </w:r>
      <w:proofErr w:type="spellStart"/>
      <w:r>
        <w:t>naz</w:t>
      </w:r>
      <w:proofErr w:type="spellEnd"/>
      <w:r>
        <w:t xml:space="preserve">., </w:t>
      </w:r>
      <w:proofErr w:type="spellStart"/>
      <w:r>
        <w:rPr>
          <w:i/>
        </w:rPr>
        <w:t>epp</w:t>
      </w:r>
      <w:proofErr w:type="spellEnd"/>
      <w:r>
        <w:rPr>
          <w:i/>
        </w:rPr>
        <w:t>.</w:t>
      </w:r>
      <w:r>
        <w:t xml:space="preserve"> 40, 45.</w:t>
      </w:r>
    </w:p>
  </w:footnote>
  <w:footnote w:id="439">
    <w:p w:rsidR="003F6DF6" w:rsidRDefault="003F6DF6">
      <w:pPr>
        <w:pStyle w:val="FootnoteText"/>
      </w:pPr>
      <w:r>
        <w:rPr>
          <w:rStyle w:val="FootnoteReference"/>
        </w:rPr>
        <w:footnoteRef/>
      </w:r>
      <w:r>
        <w:t xml:space="preserve"> See </w:t>
      </w:r>
      <w:proofErr w:type="spellStart"/>
      <w:r>
        <w:t>Gallay</w:t>
      </w:r>
      <w:proofErr w:type="spellEnd"/>
      <w:r>
        <w:t xml:space="preserve"> 1964 61n1.</w:t>
      </w:r>
    </w:p>
  </w:footnote>
  <w:footnote w:id="440">
    <w:p w:rsidR="003F6DF6" w:rsidRDefault="003F6DF6">
      <w:pPr>
        <w:pStyle w:val="FootnoteText"/>
      </w:pPr>
      <w:r>
        <w:rPr>
          <w:rStyle w:val="FootnoteReference"/>
        </w:rPr>
        <w:footnoteRef/>
      </w:r>
      <w:r>
        <w:t xml:space="preserve"> See Gr. </w:t>
      </w:r>
      <w:proofErr w:type="spellStart"/>
      <w:r>
        <w:t>naz</w:t>
      </w:r>
      <w:proofErr w:type="spellEnd"/>
      <w:r>
        <w:t xml:space="preserve">. </w:t>
      </w:r>
      <w:proofErr w:type="spellStart"/>
      <w:r>
        <w:rPr>
          <w:i/>
        </w:rPr>
        <w:t>epp</w:t>
      </w:r>
      <w:proofErr w:type="spellEnd"/>
      <w:r>
        <w:rPr>
          <w:i/>
        </w:rPr>
        <w:t>.</w:t>
      </w:r>
      <w:r>
        <w:t xml:space="preserve"> 49–50.</w:t>
      </w:r>
    </w:p>
  </w:footnote>
  <w:footnote w:id="441">
    <w:p w:rsidR="003F6DF6" w:rsidRDefault="003F6DF6">
      <w:pPr>
        <w:pStyle w:val="FootnoteText"/>
      </w:pPr>
      <w:r>
        <w:rPr>
          <w:rStyle w:val="FootnoteReference"/>
        </w:rPr>
        <w:footnoteRef/>
      </w:r>
      <w:r>
        <w:t xml:space="preserve"> </w:t>
      </w:r>
      <w:proofErr w:type="spellStart"/>
      <w:r>
        <w:rPr>
          <w:i/>
        </w:rPr>
        <w:t>epp</w:t>
      </w:r>
      <w:proofErr w:type="spellEnd"/>
      <w:r>
        <w:rPr>
          <w:i/>
        </w:rPr>
        <w:t>.</w:t>
      </w:r>
      <w:r>
        <w:t xml:space="preserve"> 58–59</w:t>
      </w:r>
    </w:p>
  </w:footnote>
  <w:footnote w:id="442">
    <w:p w:rsidR="003F6DF6" w:rsidRDefault="003F6DF6">
      <w:pPr>
        <w:pStyle w:val="FootnoteText"/>
      </w:pPr>
      <w:r>
        <w:rPr>
          <w:rStyle w:val="FootnoteReference"/>
        </w:rPr>
        <w:footnoteRef/>
      </w:r>
      <w:r>
        <w:t xml:space="preserve"> For the </w:t>
      </w:r>
      <w:r>
        <w:rPr>
          <w:i/>
        </w:rPr>
        <w:t>vita angelica</w:t>
      </w:r>
      <w:r>
        <w:t xml:space="preserve"> </w:t>
      </w:r>
      <w:proofErr w:type="spellStart"/>
      <w:r>
        <w:t>topos</w:t>
      </w:r>
      <w:proofErr w:type="spellEnd"/>
      <w:r>
        <w:t xml:space="preserve"> in Methodius and Ps.-Basil, see </w:t>
      </w:r>
      <w:proofErr w:type="spellStart"/>
      <w:r>
        <w:rPr>
          <w:i/>
        </w:rPr>
        <w:t>Symp</w:t>
      </w:r>
      <w:proofErr w:type="spellEnd"/>
      <w:r>
        <w:rPr>
          <w:i/>
        </w:rPr>
        <w:t>.</w:t>
      </w:r>
      <w:r>
        <w:t xml:space="preserve"> Logos 8.2, 9.5; </w:t>
      </w:r>
      <w:r>
        <w:rPr>
          <w:i/>
        </w:rPr>
        <w:t xml:space="preserve">De </w:t>
      </w:r>
      <w:proofErr w:type="spellStart"/>
      <w:r>
        <w:rPr>
          <w:i/>
        </w:rPr>
        <w:t>vera</w:t>
      </w:r>
      <w:proofErr w:type="spellEnd"/>
      <w:r>
        <w:rPr>
          <w:i/>
        </w:rPr>
        <w:t xml:space="preserve"> </w:t>
      </w:r>
      <w:proofErr w:type="spellStart"/>
      <w:r>
        <w:rPr>
          <w:i/>
        </w:rPr>
        <w:t>virginitate</w:t>
      </w:r>
      <w:proofErr w:type="spellEnd"/>
      <w:r>
        <w:t xml:space="preserve"> 51–53.</w:t>
      </w:r>
    </w:p>
  </w:footnote>
  <w:footnote w:id="443">
    <w:p w:rsidR="003F6DF6" w:rsidRDefault="003F6DF6">
      <w:pPr>
        <w:pStyle w:val="FootnoteText"/>
      </w:pPr>
      <w:r>
        <w:rPr>
          <w:rStyle w:val="FootnoteReference"/>
        </w:rPr>
        <w:footnoteRef/>
      </w:r>
      <w:r>
        <w:t xml:space="preserve"> I cite the </w:t>
      </w:r>
      <w:r>
        <w:rPr>
          <w:i/>
        </w:rPr>
        <w:t>Theogony</w:t>
      </w:r>
      <w:r>
        <w:t xml:space="preserve"> according to West 1966.</w:t>
      </w:r>
    </w:p>
  </w:footnote>
  <w:footnote w:id="444">
    <w:p w:rsidR="003F6DF6" w:rsidRDefault="003F6DF6">
      <w:pPr>
        <w:pStyle w:val="FootnoteText"/>
      </w:pPr>
      <w:r>
        <w:rPr>
          <w:rStyle w:val="FootnoteReference"/>
        </w:rPr>
        <w:footnoteRef/>
      </w:r>
      <w:r>
        <w:t xml:space="preserve"> </w:t>
      </w:r>
      <w:proofErr w:type="spellStart"/>
      <w:r>
        <w:rPr>
          <w:rStyle w:val="GreekQuote0"/>
        </w:rPr>
        <w:t>ἔτ</w:t>
      </w:r>
      <w:proofErr w:type="spellEnd"/>
      <w:r>
        <w:t xml:space="preserve">’ is Fraenkel’s conjecture. The manuscripts read </w:t>
      </w:r>
      <w:r>
        <w:rPr>
          <w:rStyle w:val="GreekQuote0"/>
        </w:rPr>
        <w:t>ἐπ</w:t>
      </w:r>
    </w:p>
  </w:footnote>
  <w:footnote w:id="445">
    <w:p w:rsidR="003F6DF6" w:rsidRDefault="003F6DF6">
      <w:pPr>
        <w:pStyle w:val="FootnoteText"/>
      </w:pPr>
      <w:r>
        <w:rPr>
          <w:rStyle w:val="FootnoteReference"/>
        </w:rPr>
        <w:footnoteRef/>
      </w:r>
      <w:r>
        <w:t xml:space="preserve"> I cite the </w:t>
      </w:r>
      <w:r>
        <w:rPr>
          <w:i/>
        </w:rPr>
        <w:t>Argonautica</w:t>
      </w:r>
      <w:r>
        <w:t xml:space="preserve"> according to </w:t>
      </w:r>
      <w:proofErr w:type="spellStart"/>
      <w:r>
        <w:t>Fränkel</w:t>
      </w:r>
      <w:proofErr w:type="spellEnd"/>
      <w:r>
        <w:t xml:space="preserve"> 1961.</w:t>
      </w:r>
    </w:p>
  </w:footnote>
  <w:footnote w:id="446">
    <w:p w:rsidR="003F6DF6" w:rsidRDefault="003F6DF6">
      <w:pPr>
        <w:pStyle w:val="FootnoteText"/>
      </w:pPr>
      <w:r>
        <w:rPr>
          <w:rStyle w:val="FootnoteReference"/>
        </w:rPr>
        <w:footnoteRef/>
      </w:r>
      <w:r>
        <w:t xml:space="preserve"> It is not clear how to construe this line; it may be corrupt.</w:t>
      </w:r>
    </w:p>
  </w:footnote>
  <w:footnote w:id="447">
    <w:p w:rsidR="003F6DF6" w:rsidRDefault="003F6DF6">
      <w:pPr>
        <w:pStyle w:val="FootnoteText"/>
      </w:pPr>
      <w:r>
        <w:rPr>
          <w:rStyle w:val="FootnoteReference"/>
        </w:rPr>
        <w:footnoteRef/>
      </w:r>
      <w:r>
        <w:t xml:space="preserve"> </w:t>
      </w:r>
      <w:r>
        <w:rPr>
          <w:i/>
        </w:rPr>
        <w:t>Cf</w:t>
      </w:r>
      <w:r>
        <w:t>. also ps.-</w:t>
      </w:r>
      <w:proofErr w:type="spellStart"/>
      <w:r>
        <w:t>Oppian’s</w:t>
      </w:r>
      <w:proofErr w:type="spellEnd"/>
      <w:r>
        <w:t xml:space="preserve"> </w:t>
      </w:r>
      <w:proofErr w:type="spellStart"/>
      <w:r>
        <w:rPr>
          <w:i/>
        </w:rPr>
        <w:t>Cyn</w:t>
      </w:r>
      <w:proofErr w:type="spellEnd"/>
      <w:r>
        <w:rPr>
          <w:i/>
        </w:rPr>
        <w:t>.</w:t>
      </w:r>
      <w:r>
        <w:t xml:space="preserve"> 3.197–198.</w:t>
      </w:r>
    </w:p>
  </w:footnote>
  <w:footnote w:id="448">
    <w:p w:rsidR="003F6DF6" w:rsidRDefault="003F6DF6">
      <w:pPr>
        <w:pStyle w:val="FootnoteText"/>
      </w:pPr>
      <w:r>
        <w:rPr>
          <w:rStyle w:val="FootnoteReference"/>
        </w:rPr>
        <w:footnoteRef/>
      </w:r>
      <w:r>
        <w:t xml:space="preserve"> See </w:t>
      </w:r>
      <w:r>
        <w:rPr>
          <w:i/>
        </w:rPr>
        <w:t>Hal.</w:t>
      </w:r>
      <w:r>
        <w:t xml:space="preserve"> 4.11–39 and </w:t>
      </w:r>
      <w:proofErr w:type="spellStart"/>
      <w:r>
        <w:rPr>
          <w:i/>
        </w:rPr>
        <w:t>Cyn</w:t>
      </w:r>
      <w:proofErr w:type="spellEnd"/>
      <w:r>
        <w:t>. 2.410–425.</w:t>
      </w:r>
    </w:p>
  </w:footnote>
  <w:footnote w:id="449">
    <w:p w:rsidR="003F6DF6" w:rsidRDefault="003F6DF6">
      <w:pPr>
        <w:pStyle w:val="FootnoteText"/>
      </w:pPr>
      <w:r>
        <w:rPr>
          <w:rStyle w:val="FootnoteReference"/>
        </w:rPr>
        <w:footnoteRef/>
      </w:r>
      <w:r>
        <w:t xml:space="preserve"> See </w:t>
      </w:r>
      <w:proofErr w:type="spellStart"/>
      <w:r>
        <w:rPr>
          <w:i/>
        </w:rPr>
        <w:t>Aet</w:t>
      </w:r>
      <w:proofErr w:type="spellEnd"/>
      <w:r>
        <w:rPr>
          <w:i/>
        </w:rPr>
        <w:t>.</w:t>
      </w:r>
      <w:r>
        <w:t xml:space="preserve"> </w:t>
      </w:r>
      <w:proofErr w:type="spellStart"/>
      <w:r>
        <w:t>fr.</w:t>
      </w:r>
      <w:proofErr w:type="spellEnd"/>
      <w:r>
        <w:t xml:space="preserve"> 75.54–55, where Callimachus cites </w:t>
      </w:r>
      <w:proofErr w:type="spellStart"/>
      <w:r>
        <w:t>Xenomedes</w:t>
      </w:r>
      <w:proofErr w:type="spellEnd"/>
      <w:r>
        <w:t xml:space="preserve"> the mythographer as his source for the story of </w:t>
      </w:r>
      <w:proofErr w:type="spellStart"/>
      <w:r>
        <w:t>Acontius</w:t>
      </w:r>
      <w:proofErr w:type="spellEnd"/>
      <w:r>
        <w:t xml:space="preserve"> and </w:t>
      </w:r>
      <w:proofErr w:type="spellStart"/>
      <w:r>
        <w:t>Cydippe</w:t>
      </w:r>
      <w:proofErr w:type="spellEnd"/>
      <w:r>
        <w:t>.</w:t>
      </w:r>
    </w:p>
  </w:footnote>
  <w:footnote w:id="450">
    <w:p w:rsidR="003F6DF6" w:rsidRDefault="003F6DF6">
      <w:pPr>
        <w:pStyle w:val="FootnoteText"/>
      </w:pPr>
      <w:r>
        <w:rPr>
          <w:rStyle w:val="FootnoteReference"/>
        </w:rPr>
        <w:footnoteRef/>
      </w:r>
      <w:r>
        <w:t xml:space="preserve"> Acosta-Hughes and Stephens 2012 23–83</w:t>
      </w:r>
    </w:p>
  </w:footnote>
  <w:footnote w:id="451">
    <w:p w:rsidR="003F6DF6" w:rsidRDefault="003F6DF6">
      <w:pPr>
        <w:pStyle w:val="FootnoteText"/>
      </w:pPr>
      <w:r>
        <w:rPr>
          <w:rStyle w:val="FootnoteReference"/>
        </w:rPr>
        <w:footnoteRef/>
      </w:r>
      <w:r>
        <w:t xml:space="preserve"> </w:t>
      </w:r>
      <w:r>
        <w:rPr>
          <w:i/>
        </w:rPr>
        <w:t>Cf.</w:t>
      </w:r>
      <w:r>
        <w:t xml:space="preserve"> Plato, </w:t>
      </w:r>
      <w:r>
        <w:rPr>
          <w:i/>
        </w:rPr>
        <w:t>Rep.</w:t>
      </w:r>
      <w:r>
        <w:t xml:space="preserve"> 424b and </w:t>
      </w:r>
      <w:proofErr w:type="spellStart"/>
      <w:r>
        <w:t>Hom</w:t>
      </w:r>
      <w:proofErr w:type="spellEnd"/>
      <w:r>
        <w:t xml:space="preserve">. </w:t>
      </w:r>
      <w:r>
        <w:rPr>
          <w:i/>
        </w:rPr>
        <w:t>Od.</w:t>
      </w:r>
      <w:r>
        <w:t xml:space="preserve"> 1.351–52. For discussion, see Stephens 2015 </w:t>
      </w:r>
      <w:r>
        <w:rPr>
          <w:i/>
        </w:rPr>
        <w:t>ad loc.</w:t>
      </w:r>
    </w:p>
  </w:footnote>
  <w:footnote w:id="452">
    <w:p w:rsidR="003F6DF6" w:rsidRDefault="003F6DF6">
      <w:pPr>
        <w:pStyle w:val="FootnoteText"/>
      </w:pPr>
      <w:r>
        <w:rPr>
          <w:rStyle w:val="FootnoteReference"/>
        </w:rPr>
        <w:footnoteRef/>
      </w:r>
      <w:r>
        <w:t xml:space="preserve"> Interestingly, this epigram is cited in Plutarch’s </w:t>
      </w:r>
      <w:r>
        <w:rPr>
          <w:i/>
        </w:rPr>
        <w:t xml:space="preserve">De </w:t>
      </w:r>
      <w:proofErr w:type="spellStart"/>
      <w:r>
        <w:rPr>
          <w:i/>
        </w:rPr>
        <w:t>cohibenda</w:t>
      </w:r>
      <w:proofErr w:type="spellEnd"/>
      <w:r>
        <w:rPr>
          <w:i/>
        </w:rPr>
        <w:t xml:space="preserve"> </w:t>
      </w:r>
      <w:proofErr w:type="spellStart"/>
      <w:r>
        <w:rPr>
          <w:i/>
        </w:rPr>
        <w:t>ira</w:t>
      </w:r>
      <w:proofErr w:type="spellEnd"/>
      <w:r>
        <w:t xml:space="preserve"> 5, a treatise that Gregory likely consulted for his </w:t>
      </w:r>
      <w:r>
        <w:rPr>
          <w:i/>
        </w:rPr>
        <w:t xml:space="preserve">Adv. </w:t>
      </w:r>
      <w:proofErr w:type="spellStart"/>
      <w:r>
        <w:rPr>
          <w:i/>
        </w:rPr>
        <w:t>iram</w:t>
      </w:r>
      <w:proofErr w:type="spellEnd"/>
      <w:r>
        <w:t>.</w:t>
      </w:r>
    </w:p>
  </w:footnote>
  <w:footnote w:id="453">
    <w:p w:rsidR="003F6DF6" w:rsidRDefault="003F6DF6">
      <w:pPr>
        <w:pStyle w:val="FootnoteText"/>
      </w:pPr>
      <w:r>
        <w:rPr>
          <w:rStyle w:val="FootnoteReference"/>
        </w:rPr>
        <w:footnoteRef/>
      </w:r>
      <w:r>
        <w:t xml:space="preserve"> Thomas 1986 185</w:t>
      </w:r>
    </w:p>
  </w:footnote>
  <w:footnote w:id="454">
    <w:p w:rsidR="003F6DF6" w:rsidRDefault="003F6DF6">
      <w:pPr>
        <w:pStyle w:val="FootnoteText"/>
      </w:pPr>
      <w:r>
        <w:rPr>
          <w:rStyle w:val="FootnoteReference"/>
        </w:rPr>
        <w:footnoteRef/>
      </w:r>
      <w:r>
        <w:t xml:space="preserve"> The humor of Apollo prophesying from within the womb is almost Ovidian.</w:t>
      </w:r>
    </w:p>
  </w:footnote>
  <w:footnote w:id="455">
    <w:p w:rsidR="003F6DF6" w:rsidRDefault="003F6DF6">
      <w:pPr>
        <w:pStyle w:val="FootnoteText"/>
      </w:pPr>
      <w:r>
        <w:rPr>
          <w:rStyle w:val="FootnoteReference"/>
        </w:rPr>
        <w:footnoteRef/>
      </w:r>
      <w:r>
        <w:t xml:space="preserve"> With the possible exception of his “correction” of Basil in </w:t>
      </w:r>
      <w:r>
        <w:rPr>
          <w:i/>
        </w:rPr>
        <w:t xml:space="preserve">Adv. </w:t>
      </w:r>
      <w:proofErr w:type="spellStart"/>
      <w:r>
        <w:rPr>
          <w:i/>
        </w:rPr>
        <w:t>iram</w:t>
      </w:r>
      <w:proofErr w:type="spellEnd"/>
      <w:r>
        <w:t xml:space="preserve"> 31–45.</w:t>
      </w:r>
    </w:p>
  </w:footnote>
  <w:footnote w:id="456">
    <w:p w:rsidR="003F6DF6" w:rsidRDefault="003F6DF6">
      <w:pPr>
        <w:pStyle w:val="FootnoteText"/>
      </w:pPr>
      <w:r>
        <w:rPr>
          <w:rStyle w:val="FootnoteReference"/>
        </w:rPr>
        <w:footnoteRef/>
      </w:r>
      <w:r>
        <w:t xml:space="preserve"> For a recent discussion of </w:t>
      </w:r>
      <w:proofErr w:type="spellStart"/>
      <w:r>
        <w:rPr>
          <w:i/>
        </w:rPr>
        <w:t>Kontrastimitation</w:t>
      </w:r>
      <w:proofErr w:type="spellEnd"/>
      <w:r>
        <w:t xml:space="preserve"> and the allusive practices of Late Antique Latin poets, see Kaufmann 2017.</w:t>
      </w:r>
    </w:p>
  </w:footnote>
  <w:footnote w:id="457">
    <w:p w:rsidR="003F6DF6" w:rsidRDefault="003F6DF6">
      <w:pPr>
        <w:pStyle w:val="FootnoteText"/>
      </w:pPr>
      <w:r>
        <w:rPr>
          <w:rStyle w:val="FootnoteReference"/>
        </w:rPr>
        <w:footnoteRef/>
      </w:r>
      <w:r>
        <w:t xml:space="preserve"> Thomas 1986 193</w:t>
      </w:r>
    </w:p>
  </w:footnote>
  <w:footnote w:id="458">
    <w:p w:rsidR="003F6DF6" w:rsidRDefault="003F6DF6">
      <w:pPr>
        <w:pStyle w:val="FootnoteText"/>
      </w:pPr>
      <w:r>
        <w:rPr>
          <w:rStyle w:val="FootnoteReference"/>
        </w:rPr>
        <w:footnoteRef/>
      </w:r>
      <w:r>
        <w:t xml:space="preserve"> See Edwards 2003 54 and Sykes and </w:t>
      </w:r>
      <w:proofErr w:type="spellStart"/>
      <w:r>
        <w:t>Moreschini</w:t>
      </w:r>
      <w:proofErr w:type="spellEnd"/>
      <w:r>
        <w:t xml:space="preserve"> 1997 </w:t>
      </w:r>
      <w:r>
        <w:rPr>
          <w:i/>
        </w:rPr>
        <w:t>ad loc.</w:t>
      </w:r>
    </w:p>
  </w:footnote>
  <w:footnote w:id="459">
    <w:p w:rsidR="003F6DF6" w:rsidRDefault="003F6DF6">
      <w:pPr>
        <w:pStyle w:val="FootnoteText"/>
      </w:pPr>
      <w:r>
        <w:rPr>
          <w:rStyle w:val="FootnoteReference"/>
        </w:rPr>
        <w:footnoteRef/>
      </w:r>
      <w:r>
        <w:t xml:space="preserve"> It would seem moreover that by characterizing the </w:t>
      </w:r>
      <w:proofErr w:type="spellStart"/>
      <w:r>
        <w:rPr>
          <w:i/>
        </w:rPr>
        <w:t>Poemata</w:t>
      </w:r>
      <w:proofErr w:type="spellEnd"/>
      <w:r>
        <w:rPr>
          <w:i/>
        </w:rPr>
        <w:t xml:space="preserve"> arcana</w:t>
      </w:r>
      <w:r>
        <w:t xml:space="preserve"> as a “great voyage” (</w:t>
      </w:r>
      <w:r>
        <w:rPr>
          <w:rStyle w:val="GreekQuote0"/>
        </w:rPr>
        <w:t>μα</w:t>
      </w:r>
      <w:proofErr w:type="spellStart"/>
      <w:r>
        <w:rPr>
          <w:rStyle w:val="GreekQuote0"/>
        </w:rPr>
        <w:t>κρὸν</w:t>
      </w:r>
      <w:proofErr w:type="spellEnd"/>
      <w:r>
        <w:t xml:space="preserve"> </w:t>
      </w:r>
      <w:r>
        <w:rPr>
          <w:rStyle w:val="GreekQuote0"/>
        </w:rPr>
        <w:t>π</w:t>
      </w:r>
      <w:proofErr w:type="spellStart"/>
      <w:r>
        <w:rPr>
          <w:rStyle w:val="GreekQuote0"/>
        </w:rPr>
        <w:t>λόον</w:t>
      </w:r>
      <w:proofErr w:type="spellEnd"/>
      <w:r>
        <w:t>) in 1.1.1 1 and an “ascent to heaven with small wings” in 1.1.1 2 (</w:t>
      </w:r>
      <w:proofErr w:type="spellStart"/>
      <w:r>
        <w:rPr>
          <w:rStyle w:val="GreekQuote0"/>
        </w:rPr>
        <w:t>τυτθ</w:t>
      </w:r>
      <w:proofErr w:type="spellEnd"/>
      <w:r>
        <w:rPr>
          <w:rStyle w:val="GreekQuote0"/>
        </w:rPr>
        <w:t>α</w:t>
      </w:r>
      <w:proofErr w:type="spellStart"/>
      <w:r>
        <w:rPr>
          <w:rStyle w:val="GreekQuote0"/>
        </w:rPr>
        <w:t>ῖς</w:t>
      </w:r>
      <w:proofErr w:type="spellEnd"/>
      <w:r>
        <w:t xml:space="preserve"> </w:t>
      </w:r>
      <w:r>
        <w:rPr>
          <w:rStyle w:val="GreekQuote0"/>
        </w:rPr>
        <w:t>π</w:t>
      </w:r>
      <w:proofErr w:type="spellStart"/>
      <w:r>
        <w:rPr>
          <w:rStyle w:val="GreekQuote0"/>
        </w:rPr>
        <w:t>τερύγεσσι</w:t>
      </w:r>
      <w:proofErr w:type="spellEnd"/>
      <w:r>
        <w:t>) Gregory asserts both Homeric and Callimachean ambitions for his great didactic sequence.</w:t>
      </w:r>
    </w:p>
  </w:footnote>
  <w:footnote w:id="460">
    <w:p w:rsidR="003F6DF6" w:rsidRDefault="003F6DF6">
      <w:pPr>
        <w:pStyle w:val="FootnoteText"/>
      </w:pPr>
      <w:r>
        <w:rPr>
          <w:rStyle w:val="FootnoteReference"/>
        </w:rPr>
        <w:footnoteRef/>
      </w:r>
      <w:r>
        <w:t xml:space="preserve"> See Ackermann 1903 30; </w:t>
      </w:r>
      <w:proofErr w:type="spellStart"/>
      <w:r>
        <w:t>Oberhaus</w:t>
      </w:r>
      <w:proofErr w:type="spellEnd"/>
      <w:r>
        <w:t xml:space="preserve"> and </w:t>
      </w:r>
      <w:proofErr w:type="spellStart"/>
      <w:r>
        <w:t>Sicherl</w:t>
      </w:r>
      <w:proofErr w:type="spellEnd"/>
      <w:r>
        <w:t xml:space="preserve"> 1991 10; and </w:t>
      </w:r>
      <w:proofErr w:type="spellStart"/>
      <w:r>
        <w:t>Crimi</w:t>
      </w:r>
      <w:proofErr w:type="spellEnd"/>
      <w:r>
        <w:t xml:space="preserve"> 2018 137–38.</w:t>
      </w:r>
    </w:p>
  </w:footnote>
  <w:footnote w:id="461">
    <w:p w:rsidR="003F6DF6" w:rsidRDefault="003F6DF6">
      <w:pPr>
        <w:pStyle w:val="FootnoteText"/>
      </w:pPr>
      <w:r>
        <w:rPr>
          <w:rStyle w:val="FootnoteReference"/>
        </w:rPr>
        <w:footnoteRef/>
      </w:r>
      <w:r>
        <w:t xml:space="preserve"> </w:t>
      </w:r>
      <w:proofErr w:type="spellStart"/>
      <w:r>
        <w:t>Fakas</w:t>
      </w:r>
      <w:proofErr w:type="spellEnd"/>
      <w:r>
        <w:t xml:space="preserve"> 2001 and </w:t>
      </w:r>
      <w:proofErr w:type="spellStart"/>
      <w:r>
        <w:t>Overduin</w:t>
      </w:r>
      <w:proofErr w:type="spellEnd"/>
      <w:r>
        <w:t xml:space="preserve"> 2014 represent a popular approach to Aratus and </w:t>
      </w:r>
      <w:proofErr w:type="spellStart"/>
      <w:r>
        <w:t>Nicander</w:t>
      </w:r>
      <w:proofErr w:type="spellEnd"/>
      <w:r>
        <w:t xml:space="preserve"> that stresses their literary ambitions to the exclusion of a legitimate interest in their subject matter. Lightfoot 2014, Jacques 2002 and R. L. Hunter 2008b by contrast see poetic ambitions as compatible with scientific curiosity.</w:t>
      </w:r>
    </w:p>
  </w:footnote>
  <w:footnote w:id="462">
    <w:p w:rsidR="003F6DF6" w:rsidRDefault="003F6DF6">
      <w:pPr>
        <w:pStyle w:val="FootnoteText"/>
      </w:pPr>
      <w:r>
        <w:rPr>
          <w:rStyle w:val="FootnoteReference"/>
        </w:rPr>
        <w:footnoteRef/>
      </w:r>
      <w:r>
        <w:t xml:space="preserve"> I have here relied heavily on the excellent work of Stephens 2003 74–114.</w:t>
      </w:r>
    </w:p>
  </w:footnote>
  <w:footnote w:id="463">
    <w:p w:rsidR="003F6DF6" w:rsidRDefault="003F6DF6">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4">
    <w:p w:rsidR="003F6DF6" w:rsidRDefault="003F6DF6">
      <w:pPr>
        <w:pStyle w:val="FootnoteText"/>
      </w:pPr>
      <w:r>
        <w:rPr>
          <w:rStyle w:val="FootnoteReference"/>
        </w:rPr>
        <w:footnoteRef/>
      </w:r>
      <w:r>
        <w:t xml:space="preserve"> See </w:t>
      </w:r>
      <w:proofErr w:type="spellStart"/>
      <w:r>
        <w:t>Sundermann</w:t>
      </w:r>
      <w:proofErr w:type="spellEnd"/>
      <w:r>
        <w:t xml:space="preserve"> 1991 4 and </w:t>
      </w:r>
      <w:proofErr w:type="spellStart"/>
      <w:r>
        <w:t>Sicherl</w:t>
      </w:r>
      <w:proofErr w:type="spellEnd"/>
      <w:r>
        <w:t xml:space="preserve"> 2002 313.</w:t>
      </w:r>
    </w:p>
  </w:footnote>
  <w:footnote w:id="465">
    <w:p w:rsidR="003F6DF6" w:rsidRDefault="003F6DF6">
      <w:pPr>
        <w:pStyle w:val="FootnoteText"/>
      </w:pPr>
      <w:r>
        <w:rPr>
          <w:rStyle w:val="FootnoteReference"/>
        </w:rPr>
        <w:footnoteRef/>
      </w:r>
      <w:r>
        <w:t xml:space="preserve"> </w:t>
      </w:r>
      <w:r>
        <w:rPr>
          <w:i/>
        </w:rPr>
        <w:t xml:space="preserve">liber, </w:t>
      </w:r>
      <w:proofErr w:type="spellStart"/>
      <w:r>
        <w:rPr>
          <w:i/>
        </w:rPr>
        <w:t>hexametro</w:t>
      </w:r>
      <w:proofErr w:type="spellEnd"/>
      <w:r>
        <w:rPr>
          <w:i/>
        </w:rPr>
        <w:t xml:space="preserve"> </w:t>
      </w:r>
      <w:proofErr w:type="spellStart"/>
      <w:r>
        <w:rPr>
          <w:i/>
        </w:rPr>
        <w:t>versu</w:t>
      </w:r>
      <w:proofErr w:type="spellEnd"/>
      <w:r>
        <w:rPr>
          <w:i/>
        </w:rPr>
        <w:t xml:space="preserve">, </w:t>
      </w:r>
      <w:proofErr w:type="spellStart"/>
      <w:r>
        <w:rPr>
          <w:i/>
        </w:rPr>
        <w:t>Virginitatis</w:t>
      </w:r>
      <w:proofErr w:type="spellEnd"/>
      <w:r>
        <w:rPr>
          <w:i/>
        </w:rPr>
        <w:t xml:space="preserve"> et </w:t>
      </w:r>
      <w:proofErr w:type="spellStart"/>
      <w:r>
        <w:rPr>
          <w:i/>
        </w:rPr>
        <w:t>nuptiarum</w:t>
      </w:r>
      <w:proofErr w:type="spellEnd"/>
      <w:r>
        <w:rPr>
          <w:i/>
        </w:rPr>
        <w:t xml:space="preserve"> contra se </w:t>
      </w:r>
      <w:proofErr w:type="spellStart"/>
      <w:r>
        <w:rPr>
          <w:i/>
        </w:rPr>
        <w:t>disserentium</w:t>
      </w:r>
      <w:proofErr w:type="spellEnd"/>
      <w:r>
        <w:t xml:space="preserve"> (“A work in hexameter in which Virginity and the Married Life compete with one another” </w:t>
      </w:r>
      <w:r>
        <w:rPr>
          <w:i/>
        </w:rPr>
        <w:t xml:space="preserve">De </w:t>
      </w:r>
      <w:proofErr w:type="spellStart"/>
      <w:r>
        <w:rPr>
          <w:i/>
        </w:rPr>
        <w:t>viris</w:t>
      </w:r>
      <w:proofErr w:type="spellEnd"/>
      <w:r>
        <w:rPr>
          <w:i/>
        </w:rPr>
        <w:t xml:space="preserve"> </w:t>
      </w:r>
      <w:proofErr w:type="spellStart"/>
      <w:r>
        <w:rPr>
          <w:i/>
        </w:rPr>
        <w:t>illustribus</w:t>
      </w:r>
      <w:proofErr w:type="spellEnd"/>
      <w:r>
        <w:t xml:space="preserve"> 117).</w:t>
      </w:r>
    </w:p>
  </w:footnote>
  <w:footnote w:id="466">
    <w:p w:rsidR="003F6DF6" w:rsidRDefault="003F6DF6">
      <w:pPr>
        <w:pStyle w:val="FootnoteText"/>
      </w:pPr>
      <w:r>
        <w:rPr>
          <w:rStyle w:val="FootnoteReference"/>
        </w:rPr>
        <w:footnoteRef/>
      </w:r>
      <w:r>
        <w:t xml:space="preserve"> See McDonald 2019.</w:t>
      </w:r>
    </w:p>
  </w:footnote>
  <w:footnote w:id="467">
    <w:p w:rsidR="003F6DF6" w:rsidRDefault="003F6DF6">
      <w:pPr>
        <w:pStyle w:val="FootnoteText"/>
      </w:pPr>
      <w:r>
        <w:rPr>
          <w:rStyle w:val="FootnoteReference"/>
        </w:rPr>
        <w:footnoteRef/>
      </w:r>
      <w:r>
        <w:t xml:space="preserve"> See </w:t>
      </w:r>
      <w:proofErr w:type="spellStart"/>
      <w:r>
        <w:t>Szymusiak</w:t>
      </w:r>
      <w:proofErr w:type="spellEnd"/>
      <w:r>
        <w:t xml:space="preserve"> 1963 55 and </w:t>
      </w:r>
      <w:proofErr w:type="spellStart"/>
      <w:r>
        <w:t>Szymusiak-Affholder</w:t>
      </w:r>
      <w:proofErr w:type="spellEnd"/>
      <w:r>
        <w:t xml:space="preserve"> 1971.</w:t>
      </w:r>
    </w:p>
  </w:footnote>
  <w:footnote w:id="468">
    <w:p w:rsidR="003F6DF6" w:rsidRDefault="003F6DF6">
      <w:pPr>
        <w:pStyle w:val="FootnoteText"/>
      </w:pPr>
      <w:r>
        <w:rPr>
          <w:rStyle w:val="FootnoteReference"/>
        </w:rPr>
        <w:footnoteRef/>
      </w:r>
      <w:r>
        <w:t xml:space="preserve"> See </w:t>
      </w:r>
      <w:proofErr w:type="spellStart"/>
      <w:r>
        <w:t>Sundermann</w:t>
      </w:r>
      <w:proofErr w:type="spellEnd"/>
      <w:r>
        <w:t xml:space="preserve"> 1991 19.</w:t>
      </w:r>
    </w:p>
  </w:footnote>
  <w:footnote w:id="469">
    <w:p w:rsidR="003F6DF6" w:rsidRDefault="003F6DF6">
      <w:pPr>
        <w:pStyle w:val="FootnoteText"/>
      </w:pPr>
      <w:r>
        <w:rPr>
          <w:rStyle w:val="FootnoteReference"/>
        </w:rPr>
        <w:footnoteRef/>
      </w:r>
      <w:r>
        <w:t xml:space="preserve"> See </w:t>
      </w:r>
      <w:proofErr w:type="spellStart"/>
      <w:r>
        <w:t>Zehles</w:t>
      </w:r>
      <w:proofErr w:type="spellEnd"/>
      <w:r>
        <w:t xml:space="preserve"> and Zamora 1996 2–4.</w:t>
      </w:r>
    </w:p>
  </w:footnote>
  <w:footnote w:id="470">
    <w:p w:rsidR="003F6DF6" w:rsidRDefault="003F6DF6">
      <w:pPr>
        <w:pStyle w:val="FootnoteText"/>
      </w:pPr>
      <w:r>
        <w:rPr>
          <w:rStyle w:val="FootnoteReference"/>
        </w:rPr>
        <w:footnoteRef/>
      </w:r>
      <w:r>
        <w:t xml:space="preserve"> See McGuckin 2006 203.</w:t>
      </w:r>
    </w:p>
  </w:footnote>
  <w:footnote w:id="471">
    <w:p w:rsidR="003F6DF6" w:rsidRDefault="003F6DF6">
      <w:pPr>
        <w:pStyle w:val="FootnoteText"/>
      </w:pPr>
      <w:r>
        <w:rPr>
          <w:rStyle w:val="FootnoteReference"/>
        </w:rPr>
        <w:footnoteRef/>
      </w:r>
      <w:r>
        <w:t xml:space="preserve"> Sykes and </w:t>
      </w:r>
      <w:proofErr w:type="spellStart"/>
      <w:r>
        <w:t>Moreschini</w:t>
      </w:r>
      <w:proofErr w:type="spellEnd"/>
      <w:r>
        <w:t xml:space="preserve"> 1997 63–67</w:t>
      </w:r>
    </w:p>
  </w:footnote>
  <w:footnote w:id="472">
    <w:p w:rsidR="003F6DF6" w:rsidRDefault="003F6DF6">
      <w:pPr>
        <w:pStyle w:val="FootnoteText"/>
      </w:pPr>
      <w:r>
        <w:rPr>
          <w:rStyle w:val="FootnoteReference"/>
        </w:rPr>
        <w:footnoteRef/>
      </w:r>
      <w:r>
        <w:t xml:space="preserve"> See McGuckin 2001 1.</w:t>
      </w:r>
    </w:p>
  </w:footnote>
  <w:footnote w:id="473">
    <w:p w:rsidR="003F6DF6" w:rsidRDefault="003F6DF6">
      <w:pPr>
        <w:pStyle w:val="FootnoteText"/>
      </w:pPr>
      <w:r>
        <w:rPr>
          <w:rStyle w:val="FootnoteReference"/>
        </w:rPr>
        <w:footnoteRef/>
      </w:r>
      <w:r>
        <w:t xml:space="preserv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LI</w:t>
      </w:r>
    </w:p>
  </w:footnote>
  <w:footnote w:id="474">
    <w:p w:rsidR="003F6DF6" w:rsidRDefault="003F6DF6">
      <w:pPr>
        <w:pStyle w:val="FootnoteText"/>
      </w:pPr>
      <w:r>
        <w:rPr>
          <w:rStyle w:val="FootnoteReference"/>
        </w:rPr>
        <w:footnoteRef/>
      </w:r>
      <w:r>
        <w:t xml:space="preserve"> See my section entitled, “Repetitions” in chapter three.</w:t>
      </w:r>
    </w:p>
  </w:footnote>
  <w:footnote w:id="475">
    <w:p w:rsidR="003F6DF6" w:rsidRDefault="003F6DF6">
      <w:pPr>
        <w:pStyle w:val="FootnoteText"/>
      </w:pPr>
      <w:r>
        <w:rPr>
          <w:rStyle w:val="FootnoteReference"/>
        </w:rPr>
        <w:footnoteRef/>
      </w:r>
      <w:r>
        <w:t xml:space="preserve"> For examples in Methodius and Ps.-Basil, see </w:t>
      </w:r>
      <w:proofErr w:type="spellStart"/>
      <w:r>
        <w:rPr>
          <w:i/>
        </w:rPr>
        <w:t>Symp</w:t>
      </w:r>
      <w:proofErr w:type="spellEnd"/>
      <w:r>
        <w:rPr>
          <w:i/>
        </w:rPr>
        <w:t>.</w:t>
      </w:r>
      <w:r>
        <w:t xml:space="preserve"> Logos 8.2, 9.5; </w:t>
      </w:r>
      <w:r>
        <w:rPr>
          <w:i/>
        </w:rPr>
        <w:t xml:space="preserve">De </w:t>
      </w:r>
      <w:proofErr w:type="spellStart"/>
      <w:r>
        <w:rPr>
          <w:i/>
        </w:rPr>
        <w:t>vera</w:t>
      </w:r>
      <w:proofErr w:type="spellEnd"/>
      <w:r>
        <w:rPr>
          <w:i/>
        </w:rPr>
        <w:t xml:space="preserve"> </w:t>
      </w:r>
      <w:proofErr w:type="spellStart"/>
      <w:r>
        <w:rPr>
          <w:i/>
        </w:rPr>
        <w:t>virginitate</w:t>
      </w:r>
      <w:proofErr w:type="spellEnd"/>
      <w:r>
        <w:t xml:space="preserve"> 51–53. See Ranke-Heinemann 1956 for a general treatment.</w:t>
      </w:r>
    </w:p>
  </w:footnote>
  <w:footnote w:id="476">
    <w:p w:rsidR="003F6DF6" w:rsidRDefault="003F6DF6">
      <w:pPr>
        <w:pStyle w:val="FootnoteText"/>
      </w:pPr>
      <w:r>
        <w:rPr>
          <w:rStyle w:val="FootnoteReference"/>
        </w:rPr>
        <w:footnoteRef/>
      </w:r>
      <w:r>
        <w:t xml:space="preserve"> “</w:t>
      </w:r>
      <w:proofErr w:type="spellStart"/>
      <w:r>
        <w:rPr>
          <w:i/>
        </w:rPr>
        <w:t>inhaltlich</w:t>
      </w:r>
      <w:proofErr w:type="spellEnd"/>
      <w:r>
        <w:rPr>
          <w:i/>
        </w:rPr>
        <w:t xml:space="preserve"> </w:t>
      </w:r>
      <w:proofErr w:type="spellStart"/>
      <w:r>
        <w:rPr>
          <w:i/>
        </w:rPr>
        <w:t>entbehrlich</w:t>
      </w:r>
      <w:proofErr w:type="spellEnd"/>
      <w:r>
        <w:t xml:space="preserve">” </w:t>
      </w:r>
      <w:proofErr w:type="spellStart"/>
      <w:r>
        <w:t>Zehles</w:t>
      </w:r>
      <w:proofErr w:type="spellEnd"/>
      <w:r>
        <w:t xml:space="preserve"> and Zamora 1996 2</w:t>
      </w:r>
    </w:p>
  </w:footnote>
  <w:footnote w:id="477">
    <w:p w:rsidR="003F6DF6" w:rsidRDefault="003F6DF6">
      <w:pPr>
        <w:pStyle w:val="FootnoteText"/>
      </w:pPr>
      <w:r>
        <w:rPr>
          <w:rStyle w:val="FootnoteReference"/>
        </w:rPr>
        <w:footnoteRef/>
      </w:r>
      <w:r>
        <w:t xml:space="preserve"> </w:t>
      </w:r>
      <w:proofErr w:type="spellStart"/>
      <w:r>
        <w:t>Caillau</w:t>
      </w:r>
      <w:proofErr w:type="spellEnd"/>
      <w:r>
        <w:t xml:space="preserve"> prints </w:t>
      </w:r>
      <w:proofErr w:type="spellStart"/>
      <w:r>
        <w:rPr>
          <w:rStyle w:val="GreekQuote0"/>
        </w:rPr>
        <w:t>Ὣς</w:t>
      </w:r>
      <w:proofErr w:type="spellEnd"/>
      <w:r>
        <w:t>.</w:t>
      </w:r>
    </w:p>
  </w:footnote>
  <w:footnote w:id="478">
    <w:p w:rsidR="003F6DF6" w:rsidRDefault="003F6DF6">
      <w:pPr>
        <w:pStyle w:val="FootnoteText"/>
      </w:pPr>
      <w:r>
        <w:rPr>
          <w:rStyle w:val="FootnoteReference"/>
        </w:rPr>
        <w:footnoteRef/>
      </w:r>
      <w:r>
        <w:t xml:space="preserve"> </w:t>
      </w:r>
      <w:proofErr w:type="spellStart"/>
      <w:r>
        <w:t>Caillau</w:t>
      </w:r>
      <w:proofErr w:type="spellEnd"/>
      <w:r>
        <w:t xml:space="preserve"> prints here a full stop.</w:t>
      </w:r>
    </w:p>
  </w:footnote>
  <w:footnote w:id="479">
    <w:p w:rsidR="003F6DF6" w:rsidRDefault="003F6DF6">
      <w:pPr>
        <w:pStyle w:val="FootnoteText"/>
      </w:pPr>
      <w:r>
        <w:rPr>
          <w:rStyle w:val="FootnoteReference"/>
        </w:rPr>
        <w:footnoteRef/>
      </w:r>
      <w:r>
        <w:t xml:space="preserve"> </w:t>
      </w:r>
      <w:proofErr w:type="spellStart"/>
      <w:r>
        <w:t>Zehles</w:t>
      </w:r>
      <w:proofErr w:type="spellEnd"/>
      <w:r>
        <w:t xml:space="preserve"> and Zamora 1996 3.</w:t>
      </w:r>
    </w:p>
  </w:footnote>
  <w:footnote w:id="480">
    <w:p w:rsidR="003F6DF6" w:rsidRDefault="003F6DF6">
      <w:pPr>
        <w:pStyle w:val="FootnoteText"/>
      </w:pPr>
      <w:r>
        <w:rPr>
          <w:rStyle w:val="FootnoteReference"/>
        </w:rPr>
        <w:footnoteRef/>
      </w:r>
      <w:r>
        <w:t xml:space="preserve"> </w:t>
      </w:r>
      <w:proofErr w:type="spellStart"/>
      <w:r>
        <w:t>Zehles</w:t>
      </w:r>
      <w:proofErr w:type="spellEnd"/>
      <w:r>
        <w:t xml:space="preserve"> and Zamora 1996 3 follow Wyss 1946 167.</w:t>
      </w:r>
    </w:p>
  </w:footnote>
  <w:footnote w:id="481">
    <w:p w:rsidR="003F6DF6" w:rsidRDefault="003F6DF6">
      <w:pPr>
        <w:pStyle w:val="FootnoteText"/>
      </w:pPr>
      <w:r>
        <w:rPr>
          <w:rStyle w:val="FootnoteReference"/>
        </w:rPr>
        <w:footnoteRef/>
      </w:r>
      <w:r>
        <w:t xml:space="preserve"> See my remarks in chapter 3 in the section “Syntax.”</w:t>
      </w:r>
    </w:p>
  </w:footnote>
  <w:footnote w:id="482">
    <w:p w:rsidR="003F6DF6" w:rsidRDefault="003F6DF6">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3">
    <w:p w:rsidR="003F6DF6" w:rsidRDefault="003F6DF6">
      <w:pPr>
        <w:pStyle w:val="FootnoteText"/>
      </w:pPr>
      <w:r>
        <w:rPr>
          <w:rStyle w:val="FootnoteReference"/>
        </w:rPr>
        <w:footnoteRef/>
      </w:r>
      <w:r>
        <w:t xml:space="preserve"> Sykes wrongly rejects Apollinarianism as the target in </w:t>
      </w:r>
      <w:r>
        <w:rPr>
          <w:i/>
        </w:rPr>
        <w:t>Poem. arc.</w:t>
      </w:r>
      <w:r>
        <w:t xml:space="preserve"> 8.40–44. See Sykes and </w:t>
      </w:r>
      <w:proofErr w:type="spellStart"/>
      <w:r>
        <w:t>Moreschini</w:t>
      </w:r>
      <w:proofErr w:type="spellEnd"/>
      <w:r>
        <w:t xml:space="preserve"> 1997 </w:t>
      </w:r>
      <w:r>
        <w:rPr>
          <w:i/>
        </w:rPr>
        <w:t>ad loc.</w:t>
      </w:r>
    </w:p>
  </w:footnote>
  <w:footnote w:id="484">
    <w:p w:rsidR="003F6DF6" w:rsidRDefault="003F6DF6">
      <w:pPr>
        <w:pStyle w:val="FootnoteText"/>
      </w:pPr>
      <w:r>
        <w:rPr>
          <w:rStyle w:val="FootnoteReference"/>
        </w:rPr>
        <w:footnoteRef/>
      </w:r>
      <w:r>
        <w:t xml:space="preserve"> Though the </w:t>
      </w:r>
      <w:r>
        <w:rPr>
          <w:i/>
        </w:rPr>
        <w:t>Hymn Virg.</w:t>
      </w:r>
      <w:r>
        <w:t xml:space="preserve"> and </w:t>
      </w:r>
      <w:proofErr w:type="spellStart"/>
      <w:r>
        <w:rPr>
          <w:i/>
        </w:rPr>
        <w:t>Agon</w:t>
      </w:r>
      <w:proofErr w:type="spellEnd"/>
      <w:r>
        <w:t xml:space="preserve"> are two separate poems, they are so tightly knit together that they were almost certainly written at the same time.</w:t>
      </w:r>
    </w:p>
  </w:footnote>
  <w:footnote w:id="485">
    <w:p w:rsidR="003F6DF6" w:rsidRDefault="003F6DF6">
      <w:pPr>
        <w:pStyle w:val="FootnoteText"/>
      </w:pPr>
      <w:r>
        <w:rPr>
          <w:rStyle w:val="FootnoteReference"/>
        </w:rPr>
        <w:footnoteRef/>
      </w:r>
      <w:r>
        <w:t xml:space="preserve"> Sykes and </w:t>
      </w:r>
      <w:proofErr w:type="spellStart"/>
      <w:r>
        <w:t>Moreschini</w:t>
      </w:r>
      <w:proofErr w:type="spellEnd"/>
      <w:r>
        <w:t xml:space="preserve"> 1997 65–67 date the </w:t>
      </w:r>
      <w:proofErr w:type="spellStart"/>
      <w:r>
        <w:rPr>
          <w:i/>
        </w:rPr>
        <w:t>Poemata</w:t>
      </w:r>
      <w:proofErr w:type="spellEnd"/>
      <w:r>
        <w:rPr>
          <w:i/>
        </w:rPr>
        <w:t xml:space="preserve"> arcana</w:t>
      </w:r>
      <w:r>
        <w:t xml:space="preserve"> to 381–82 on the basis that they precede the sharp break with Apollinaris. The lines above, however, suggest a later date, at least for the later poems.</w:t>
      </w:r>
    </w:p>
  </w:footnote>
  <w:footnote w:id="486">
    <w:p w:rsidR="003F6DF6" w:rsidRDefault="003F6DF6">
      <w:pPr>
        <w:pStyle w:val="FootnoteText"/>
      </w:pPr>
      <w:r>
        <w:rPr>
          <w:rStyle w:val="FootnoteReference"/>
        </w:rPr>
        <w:footnoteRef/>
      </w:r>
      <w:r>
        <w:t xml:space="preserve"> Gregory plays a pivotal role in the development of autobiography, for which see </w:t>
      </w:r>
      <w:proofErr w:type="spellStart"/>
      <w:r>
        <w:t>Misch</w:t>
      </w:r>
      <w:proofErr w:type="spellEnd"/>
      <w:r>
        <w:t xml:space="preserve"> 1907 383–401. Recently scholars have rightly drawn attention to the problems of the term “autobiography” for use with Gregory’s work. See for instance Abrams </w:t>
      </w:r>
      <w:proofErr w:type="spellStart"/>
      <w:r>
        <w:t>Rebillard</w:t>
      </w:r>
      <w:proofErr w:type="spellEnd"/>
      <w:r>
        <w:t xml:space="preserve"> 2013 and </w:t>
      </w:r>
      <w:proofErr w:type="spellStart"/>
      <w:r>
        <w:t>Storin</w:t>
      </w:r>
      <w:proofErr w:type="spellEnd"/>
      <w:r>
        <w:t xml:space="preserve"> 2017.</w:t>
      </w:r>
    </w:p>
  </w:footnote>
  <w:footnote w:id="487">
    <w:p w:rsidR="003F6DF6" w:rsidRDefault="003F6DF6">
      <w:pPr>
        <w:pStyle w:val="FootnoteText"/>
      </w:pPr>
      <w:r>
        <w:rPr>
          <w:rStyle w:val="FootnoteReference"/>
        </w:rPr>
        <w:footnoteRef/>
      </w:r>
      <w:r>
        <w:t xml:space="preserve"> See Sykes and </w:t>
      </w:r>
      <w:proofErr w:type="spellStart"/>
      <w:r>
        <w:t>Moreschini</w:t>
      </w:r>
      <w:proofErr w:type="spellEnd"/>
      <w:r>
        <w:t xml:space="preserve"> 1997 ix.</w:t>
      </w:r>
    </w:p>
  </w:footnote>
  <w:footnote w:id="488">
    <w:p w:rsidR="003F6DF6" w:rsidRDefault="003F6DF6">
      <w:pPr>
        <w:pStyle w:val="FootnoteText"/>
      </w:pPr>
      <w:r>
        <w:rPr>
          <w:rStyle w:val="FootnoteReference"/>
        </w:rPr>
        <w:footnoteRef/>
      </w:r>
      <w:r>
        <w:t xml:space="preserve"> See </w:t>
      </w:r>
      <w:proofErr w:type="spellStart"/>
      <w:r>
        <w:t>Keydell</w:t>
      </w:r>
      <w:proofErr w:type="spellEnd"/>
      <w:r>
        <w:t xml:space="preserve"> 1951. For more recent analyses that treat the poems as a sequence, see Faulkner 2010 and Daley 2012.</w:t>
      </w:r>
    </w:p>
  </w:footnote>
  <w:footnote w:id="489">
    <w:p w:rsidR="003F6DF6" w:rsidRDefault="003F6DF6">
      <w:pPr>
        <w:pStyle w:val="FootnoteText"/>
      </w:pPr>
      <w:r>
        <w:rPr>
          <w:rStyle w:val="FootnoteReference"/>
        </w:rPr>
        <w:footnoteRef/>
      </w:r>
      <w:r>
        <w:t xml:space="preserve"> See Sykes and </w:t>
      </w:r>
      <w:proofErr w:type="spellStart"/>
      <w:r>
        <w:t>Moreschini</w:t>
      </w:r>
      <w:proofErr w:type="spellEnd"/>
      <w:r>
        <w:t xml:space="preserve"> 1997 55 and </w:t>
      </w:r>
      <w:proofErr w:type="spellStart"/>
      <w:r>
        <w:t>Moreschini</w:t>
      </w:r>
      <w:proofErr w:type="spellEnd"/>
      <w:r>
        <w:t xml:space="preserve"> 1997.</w:t>
      </w:r>
    </w:p>
  </w:footnote>
  <w:footnote w:id="490">
    <w:p w:rsidR="003F6DF6" w:rsidRDefault="003F6DF6">
      <w:pPr>
        <w:pStyle w:val="FootnoteText"/>
      </w:pPr>
      <w:r>
        <w:rPr>
          <w:rStyle w:val="FootnoteReference"/>
        </w:rPr>
        <w:footnoteRef/>
      </w:r>
      <w:r>
        <w:t xml:space="preserve"> </w:t>
      </w:r>
      <w:proofErr w:type="spellStart"/>
      <w:r>
        <w:t>Piottante</w:t>
      </w:r>
      <w:proofErr w:type="spellEnd"/>
      <w:r>
        <w:t xml:space="preserve"> 1999 26–27</w:t>
      </w:r>
    </w:p>
  </w:footnote>
  <w:footnote w:id="491">
    <w:p w:rsidR="003F6DF6" w:rsidRDefault="003F6DF6">
      <w:pPr>
        <w:pStyle w:val="FootnoteText"/>
      </w:pPr>
      <w:r>
        <w:rPr>
          <w:rStyle w:val="FootnoteReference"/>
        </w:rPr>
        <w:footnoteRef/>
      </w:r>
      <w:r>
        <w:t xml:space="preserve"> See, </w:t>
      </w:r>
      <w:r>
        <w:rPr>
          <w:i/>
        </w:rPr>
        <w:t>e.g.</w:t>
      </w:r>
      <w:r>
        <w:t xml:space="preserve">, </w:t>
      </w:r>
      <w:proofErr w:type="spellStart"/>
      <w:r>
        <w:t>Bady</w:t>
      </w:r>
      <w:proofErr w:type="spellEnd"/>
      <w:r>
        <w:t xml:space="preserve"> 2008 338.</w:t>
      </w:r>
    </w:p>
  </w:footnote>
  <w:footnote w:id="492">
    <w:p w:rsidR="003F6DF6" w:rsidRDefault="003F6DF6">
      <w:pPr>
        <w:pStyle w:val="FootnoteText"/>
      </w:pPr>
      <w:r>
        <w:rPr>
          <w:rStyle w:val="FootnoteReference"/>
        </w:rPr>
        <w:footnoteRef/>
      </w:r>
      <w:r>
        <w:t xml:space="preserve"> </w:t>
      </w:r>
      <w:proofErr w:type="spellStart"/>
      <w:r>
        <w:t>Sicherl</w:t>
      </w:r>
      <w:proofErr w:type="spellEnd"/>
      <w:r>
        <w:t xml:space="preserve">, </w:t>
      </w:r>
      <w:proofErr w:type="spellStart"/>
      <w:r>
        <w:t>Höllger</w:t>
      </w:r>
      <w:proofErr w:type="spellEnd"/>
      <w:r>
        <w:t xml:space="preserve">, and </w:t>
      </w:r>
      <w:proofErr w:type="spellStart"/>
      <w:r>
        <w:t>Werhahn</w:t>
      </w:r>
      <w:proofErr w:type="spellEnd"/>
      <w:r>
        <w:t xml:space="preserve"> 1985 17–34</w:t>
      </w:r>
    </w:p>
  </w:footnote>
  <w:footnote w:id="493">
    <w:p w:rsidR="003F6DF6" w:rsidRDefault="003F6DF6">
      <w:pPr>
        <w:pStyle w:val="FootnoteText"/>
      </w:pPr>
      <w:r>
        <w:rPr>
          <w:rStyle w:val="FootnoteReference"/>
        </w:rPr>
        <w:footnoteRef/>
      </w:r>
      <w:r>
        <w:t xml:space="preserve"> </w:t>
      </w:r>
      <w:proofErr w:type="spellStart"/>
      <w:r>
        <w:t>Sicherl</w:t>
      </w:r>
      <w:proofErr w:type="spellEnd"/>
      <w:r>
        <w:t xml:space="preserve"> 2011 3</w:t>
      </w:r>
    </w:p>
  </w:footnote>
  <w:footnote w:id="494">
    <w:p w:rsidR="003F6DF6" w:rsidRDefault="003F6DF6">
      <w:pPr>
        <w:pStyle w:val="FootnoteText"/>
      </w:pPr>
      <w:r>
        <w:rPr>
          <w:rStyle w:val="FootnoteReference"/>
        </w:rPr>
        <w:footnoteRef/>
      </w:r>
      <w:r>
        <w:t xml:space="preserve"> McGuckin 2001 376n.29</w:t>
      </w:r>
    </w:p>
  </w:footnote>
  <w:footnote w:id="495">
    <w:p w:rsidR="003F6DF6" w:rsidRDefault="003F6DF6">
      <w:pPr>
        <w:pStyle w:val="FootnoteText"/>
      </w:pPr>
      <w:r>
        <w:rPr>
          <w:rStyle w:val="FootnoteReference"/>
        </w:rPr>
        <w:footnoteRef/>
      </w:r>
      <w:r>
        <w:t xml:space="preserve"> </w:t>
      </w:r>
      <w:proofErr w:type="spellStart"/>
      <w:r>
        <w:t>Simelidis</w:t>
      </w:r>
      <w:proofErr w:type="spellEnd"/>
      <w:r>
        <w:t xml:space="preserve"> 2009 154 n. 69</w:t>
      </w:r>
    </w:p>
  </w:footnote>
  <w:footnote w:id="496">
    <w:p w:rsidR="003F6DF6" w:rsidRDefault="003F6DF6">
      <w:pPr>
        <w:pStyle w:val="FootnoteText"/>
      </w:pPr>
      <w:r>
        <w:rPr>
          <w:rStyle w:val="FootnoteReference"/>
        </w:rPr>
        <w:footnoteRef/>
      </w:r>
      <w:r>
        <w:t xml:space="preserve"> The lines that immediately precede refer to public ecclesiastical duties: performing the eucharist (49–50) and giving festival orations for martyrs (51–52). Abrams </w:t>
      </w:r>
      <w:proofErr w:type="spellStart"/>
      <w:r>
        <w:t>Rebillard</w:t>
      </w:r>
      <w:proofErr w:type="spellEnd"/>
      <w:r>
        <w:t xml:space="preserve"> 2003 405 understood </w:t>
      </w:r>
      <w:proofErr w:type="spellStart"/>
      <w:r>
        <w:rPr>
          <w:rStyle w:val="GreekQuote0"/>
        </w:rPr>
        <w:t>μῦθοι</w:t>
      </w:r>
      <w:proofErr w:type="spellEnd"/>
      <w:r>
        <w:t xml:space="preserve"> to refer to homilies. </w:t>
      </w:r>
      <w:proofErr w:type="spellStart"/>
      <w:r>
        <w:t>Ricceri</w:t>
      </w:r>
      <w:proofErr w:type="spellEnd"/>
      <w:r>
        <w:t xml:space="preserve"> 2013 </w:t>
      </w:r>
      <w:r>
        <w:rPr>
          <w:i/>
        </w:rPr>
        <w:t>ad loc.</w:t>
      </w:r>
      <w:r>
        <w:t xml:space="preserve"> notes that Gregory could have meant either orations or poems.</w:t>
      </w:r>
    </w:p>
  </w:footnote>
  <w:footnote w:id="497">
    <w:p w:rsidR="003F6DF6" w:rsidRDefault="003F6DF6">
      <w:pPr>
        <w:pStyle w:val="FootnoteText"/>
      </w:pPr>
      <w:r>
        <w:rPr>
          <w:rStyle w:val="FootnoteReference"/>
        </w:rPr>
        <w:footnoteRef/>
      </w:r>
      <w:r>
        <w:t xml:space="preserve"> See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LI and notes on lines 612–15.</w:t>
      </w:r>
    </w:p>
  </w:footnote>
  <w:footnote w:id="498">
    <w:p w:rsidR="003F6DF6" w:rsidRDefault="003F6DF6">
      <w:pPr>
        <w:pStyle w:val="FootnoteText"/>
      </w:pPr>
      <w:r>
        <w:rPr>
          <w:rStyle w:val="FootnoteReference"/>
        </w:rPr>
        <w:footnoteRef/>
      </w:r>
      <w:r>
        <w:t xml:space="preserve"> </w:t>
      </w:r>
      <w:proofErr w:type="spellStart"/>
      <w:r>
        <w:t>Bady</w:t>
      </w:r>
      <w:proofErr w:type="spellEnd"/>
      <w:r>
        <w:t xml:space="preserve"> 2008</w:t>
      </w:r>
    </w:p>
  </w:footnote>
  <w:footnote w:id="499">
    <w:p w:rsidR="003F6DF6" w:rsidRDefault="003F6DF6">
      <w:pPr>
        <w:pStyle w:val="FootnoteText"/>
      </w:pPr>
      <w:r>
        <w:rPr>
          <w:rStyle w:val="FootnoteReference"/>
        </w:rPr>
        <w:footnoteRef/>
      </w:r>
      <w:r>
        <w:t xml:space="preserve"> </w:t>
      </w:r>
      <w:proofErr w:type="spellStart"/>
      <w:r>
        <w:t>Sicherl</w:t>
      </w:r>
      <w:proofErr w:type="spellEnd"/>
      <w:r>
        <w:t xml:space="preserve"> 2011 3</w:t>
      </w:r>
    </w:p>
  </w:footnote>
  <w:footnote w:id="500">
    <w:p w:rsidR="003F6DF6" w:rsidRDefault="003F6DF6">
      <w:pPr>
        <w:pStyle w:val="FootnoteText"/>
      </w:pPr>
      <w:r>
        <w:rPr>
          <w:rStyle w:val="FootnoteReference"/>
        </w:rPr>
        <w:footnoteRef/>
      </w:r>
      <w:r>
        <w:t xml:space="preserve"> </w:t>
      </w:r>
      <w:proofErr w:type="spellStart"/>
      <w:r>
        <w:rPr>
          <w:i/>
        </w:rPr>
        <w:t>Carm</w:t>
      </w:r>
      <w:proofErr w:type="spellEnd"/>
      <w:r>
        <w:rPr>
          <w:i/>
        </w:rPr>
        <w:t>.</w:t>
      </w:r>
      <w:r>
        <w:t xml:space="preserve"> 2.1.13 (hexametric) and 2.1.10 (elegiac) are both entitled </w:t>
      </w:r>
      <w:proofErr w:type="spellStart"/>
      <w:r>
        <w:rPr>
          <w:rStyle w:val="GreekQuote0"/>
        </w:rPr>
        <w:t>εἰς</w:t>
      </w:r>
      <w:proofErr w:type="spellEnd"/>
      <w:r>
        <w:t xml:space="preserve"> </w:t>
      </w:r>
      <w:r>
        <w:rPr>
          <w:rStyle w:val="GreekQuote0"/>
        </w:rPr>
        <w:t>ἐπ</w:t>
      </w:r>
      <w:proofErr w:type="spellStart"/>
      <w:r>
        <w:rPr>
          <w:rStyle w:val="GreekQuote0"/>
        </w:rPr>
        <w:t>ισκό</w:t>
      </w:r>
      <w:proofErr w:type="spellEnd"/>
      <w:r>
        <w:rPr>
          <w:rStyle w:val="GreekQuote0"/>
        </w:rPr>
        <w:t>π</w:t>
      </w:r>
      <w:proofErr w:type="spellStart"/>
      <w:r>
        <w:rPr>
          <w:rStyle w:val="GreekQuote0"/>
        </w:rPr>
        <w:t>ους</w:t>
      </w:r>
      <w:proofErr w:type="spellEnd"/>
      <w:r>
        <w:t xml:space="preserve"> in L, while in L </w:t>
      </w:r>
      <w:proofErr w:type="spellStart"/>
      <w:r>
        <w:rPr>
          <w:i/>
        </w:rPr>
        <w:t>carm</w:t>
      </w:r>
      <w:proofErr w:type="spellEnd"/>
      <w:r>
        <w:rPr>
          <w:i/>
        </w:rPr>
        <w:t>.</w:t>
      </w:r>
      <w:r>
        <w:t xml:space="preserve"> 2.1.12 (iambic) entitled </w:t>
      </w:r>
      <w:proofErr w:type="spellStart"/>
      <w:r>
        <w:rPr>
          <w:rStyle w:val="GreekQuote0"/>
        </w:rPr>
        <w:t>εἰς</w:t>
      </w:r>
      <w:proofErr w:type="spellEnd"/>
      <w:r>
        <w:t xml:space="preserve"> </w:t>
      </w:r>
      <w:r>
        <w:rPr>
          <w:rStyle w:val="GreekQuote0"/>
        </w:rPr>
        <w:t>ἑα</w:t>
      </w:r>
      <w:proofErr w:type="spellStart"/>
      <w:r>
        <w:rPr>
          <w:rStyle w:val="GreekQuote0"/>
        </w:rPr>
        <w:t>υτὸν</w:t>
      </w:r>
      <w:proofErr w:type="spellEnd"/>
      <w:r>
        <w:t xml:space="preserve"> </w:t>
      </w:r>
      <w:r>
        <w:rPr>
          <w:rStyle w:val="GreekQuote0"/>
        </w:rPr>
        <w:t>καὶ</w:t>
      </w:r>
      <w:r>
        <w:t xml:space="preserve"> </w:t>
      </w:r>
      <w:r>
        <w:rPr>
          <w:rStyle w:val="GreekQuote0"/>
        </w:rPr>
        <w:t>π</w:t>
      </w:r>
      <w:proofErr w:type="spellStart"/>
      <w:r>
        <w:rPr>
          <w:rStyle w:val="GreekQuote0"/>
        </w:rPr>
        <w:t>ερὶ</w:t>
      </w:r>
      <w:proofErr w:type="spellEnd"/>
      <w:r>
        <w:t xml:space="preserve"> </w:t>
      </w:r>
      <w:r>
        <w:rPr>
          <w:rStyle w:val="GreekQuote0"/>
        </w:rPr>
        <w:t>ἐπ</w:t>
      </w:r>
      <w:proofErr w:type="spellStart"/>
      <w:r>
        <w:rPr>
          <w:rStyle w:val="GreekQuote0"/>
        </w:rPr>
        <w:t>ισκό</w:t>
      </w:r>
      <w:proofErr w:type="spellEnd"/>
      <w:r>
        <w:rPr>
          <w:rStyle w:val="GreekQuote0"/>
        </w:rPr>
        <w:t>π</w:t>
      </w:r>
      <w:proofErr w:type="spellStart"/>
      <w:r>
        <w:rPr>
          <w:rStyle w:val="GreekQuote0"/>
        </w:rPr>
        <w:t>ων</w:t>
      </w:r>
      <w:proofErr w:type="spellEnd"/>
      <w:r>
        <w:t xml:space="preserve">. </w:t>
      </w:r>
      <w:proofErr w:type="spellStart"/>
      <w:r>
        <w:t>Bady</w:t>
      </w:r>
      <w:proofErr w:type="spellEnd"/>
      <w:r>
        <w:t xml:space="preserve"> 2008 345 has shown that L preserves titles more likely to reflect authorial intent, for many are written in the first person (</w:t>
      </w:r>
      <w:r>
        <w:rPr>
          <w:i/>
        </w:rPr>
        <w:t>e.g.</w:t>
      </w:r>
      <w:r>
        <w:t xml:space="preserve"> </w:t>
      </w:r>
      <w:proofErr w:type="spellStart"/>
      <w:r>
        <w:rPr>
          <w:rStyle w:val="GreekQuote0"/>
        </w:rPr>
        <w:t>εἰς</w:t>
      </w:r>
      <w:proofErr w:type="spellEnd"/>
      <w:r>
        <w:t xml:space="preserve"> </w:t>
      </w:r>
      <w:proofErr w:type="spellStart"/>
      <w:r>
        <w:rPr>
          <w:rStyle w:val="GreekQuote0"/>
        </w:rPr>
        <w:t>ἐμ</w:t>
      </w:r>
      <w:proofErr w:type="spellEnd"/>
      <w:r>
        <w:rPr>
          <w:rStyle w:val="GreekQuote0"/>
        </w:rPr>
        <w:t>α</w:t>
      </w:r>
      <w:proofErr w:type="spellStart"/>
      <w:r>
        <w:rPr>
          <w:rStyle w:val="GreekQuote0"/>
        </w:rPr>
        <w:t>υτόν</w:t>
      </w:r>
      <w:proofErr w:type="spellEnd"/>
      <w:r>
        <w:t>) rather than the third (</w:t>
      </w:r>
      <w:r>
        <w:rPr>
          <w:i/>
        </w:rPr>
        <w:t>e.g.</w:t>
      </w:r>
      <w:r>
        <w:t xml:space="preserve"> </w:t>
      </w:r>
      <w:proofErr w:type="spellStart"/>
      <w:r>
        <w:rPr>
          <w:rStyle w:val="GreekQuote0"/>
        </w:rPr>
        <w:t>εἰς</w:t>
      </w:r>
      <w:proofErr w:type="spellEnd"/>
      <w:r>
        <w:t xml:space="preserve"> </w:t>
      </w:r>
      <w:r>
        <w:rPr>
          <w:rStyle w:val="GreekQuote0"/>
        </w:rPr>
        <w:t>ἑα</w:t>
      </w:r>
      <w:proofErr w:type="spellStart"/>
      <w:r>
        <w:rPr>
          <w:rStyle w:val="GreekQuote0"/>
        </w:rPr>
        <w:t>υτόν</w:t>
      </w:r>
      <w:proofErr w:type="spellEnd"/>
      <w:r>
        <w:t xml:space="preserve">). </w:t>
      </w:r>
      <w:proofErr w:type="spellStart"/>
      <w:r>
        <w:t>Bady</w:t>
      </w:r>
      <w:proofErr w:type="spellEnd"/>
      <w:r>
        <w:t xml:space="preserve">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proofErr w:type="spellStart"/>
      <w:r>
        <w:rPr>
          <w:rStyle w:val="GreekQuote0"/>
        </w:rPr>
        <w:t>εἰς</w:t>
      </w:r>
      <w:proofErr w:type="spellEnd"/>
      <w:r>
        <w:t xml:space="preserve"> </w:t>
      </w:r>
      <w:r>
        <w:rPr>
          <w:rStyle w:val="GreekQuote0"/>
        </w:rPr>
        <w:t>ἐπ</w:t>
      </w:r>
      <w:proofErr w:type="spellStart"/>
      <w:r>
        <w:rPr>
          <w:rStyle w:val="GreekQuote0"/>
        </w:rPr>
        <w:t>ισκό</w:t>
      </w:r>
      <w:proofErr w:type="spellEnd"/>
      <w:r>
        <w:rPr>
          <w:rStyle w:val="GreekQuote0"/>
        </w:rPr>
        <w:t>π</w:t>
      </w:r>
      <w:proofErr w:type="spellStart"/>
      <w:r>
        <w:rPr>
          <w:rStyle w:val="GreekQuote0"/>
        </w:rPr>
        <w:t>ους</w:t>
      </w:r>
      <w:proofErr w:type="spellEnd"/>
      <w:r>
        <w:t>, given the thematic connections with 2.1.10 and 2.1.13.</w:t>
      </w:r>
    </w:p>
  </w:footnote>
  <w:footnote w:id="501">
    <w:p w:rsidR="003F6DF6" w:rsidRDefault="003F6DF6">
      <w:pPr>
        <w:pStyle w:val="FootnoteText"/>
      </w:pPr>
      <w:r>
        <w:rPr>
          <w:rStyle w:val="FootnoteReference"/>
        </w:rPr>
        <w:footnoteRef/>
      </w:r>
      <w:r>
        <w:t xml:space="preserve"> See </w:t>
      </w:r>
      <w:proofErr w:type="spellStart"/>
      <w:r>
        <w:t>Bady</w:t>
      </w:r>
      <w:proofErr w:type="spellEnd"/>
      <w:r>
        <w:t xml:space="preserve"> 2008, especially his remarks on the epigrammatic corpus on 342.</w:t>
      </w:r>
    </w:p>
  </w:footnote>
  <w:footnote w:id="502">
    <w:p w:rsidR="003F6DF6" w:rsidRDefault="003F6DF6">
      <w:pPr>
        <w:pStyle w:val="FootnoteText"/>
      </w:pPr>
      <w:r>
        <w:rPr>
          <w:rStyle w:val="FootnoteReference"/>
        </w:rPr>
        <w:footnoteRef/>
      </w:r>
      <w:r>
        <w:t xml:space="preserve"> See most recently Stephens 2015 12–14 and </w:t>
      </w:r>
      <w:proofErr w:type="spellStart"/>
      <w:r>
        <w:t>Ukleja</w:t>
      </w:r>
      <w:proofErr w:type="spellEnd"/>
      <w:r>
        <w:t xml:space="preserve"> 2005 21–108.</w:t>
      </w:r>
    </w:p>
  </w:footnote>
  <w:footnote w:id="503">
    <w:p w:rsidR="003F6DF6" w:rsidRDefault="003F6DF6">
      <w:pPr>
        <w:pStyle w:val="FootnoteText"/>
      </w:pPr>
      <w:r>
        <w:rPr>
          <w:rStyle w:val="FootnoteReference"/>
        </w:rPr>
        <w:footnoteRef/>
      </w:r>
      <w:r>
        <w:t xml:space="preserve"> Stephens 2015 13</w:t>
      </w:r>
    </w:p>
  </w:footnote>
  <w:footnote w:id="504">
    <w:p w:rsidR="003F6DF6" w:rsidRDefault="003F6DF6">
      <w:pPr>
        <w:pStyle w:val="FootnoteText"/>
      </w:pPr>
      <w:r>
        <w:rPr>
          <w:rStyle w:val="FootnoteReference"/>
        </w:rPr>
        <w:footnoteRef/>
      </w:r>
      <w:r>
        <w:t xml:space="preserve"> </w:t>
      </w:r>
      <w:proofErr w:type="spellStart"/>
      <w:r>
        <w:t>Hes</w:t>
      </w:r>
      <w:proofErr w:type="spellEnd"/>
      <w:r>
        <w:t xml:space="preserve">. </w:t>
      </w:r>
      <w:proofErr w:type="spellStart"/>
      <w:r>
        <w:rPr>
          <w:i/>
        </w:rPr>
        <w:t>Theog</w:t>
      </w:r>
      <w:proofErr w:type="spellEnd"/>
      <w:r>
        <w:rPr>
          <w:i/>
        </w:rPr>
        <w:t>.</w:t>
      </w:r>
      <w:r>
        <w:t xml:space="preserve"> 27–28. See discussion in Stephens 2015 on </w:t>
      </w:r>
      <w:proofErr w:type="spellStart"/>
      <w:r>
        <w:rPr>
          <w:i/>
        </w:rPr>
        <w:t>hZeus</w:t>
      </w:r>
      <w:proofErr w:type="spellEnd"/>
      <w:r>
        <w:t xml:space="preserve"> 65.</w:t>
      </w:r>
    </w:p>
  </w:footnote>
  <w:footnote w:id="505">
    <w:p w:rsidR="003F6DF6" w:rsidRDefault="003F6DF6">
      <w:pPr>
        <w:pStyle w:val="FootnoteText"/>
      </w:pPr>
      <w:r>
        <w:rPr>
          <w:rStyle w:val="FootnoteReference"/>
        </w:rPr>
        <w:footnoteRef/>
      </w:r>
      <w:r>
        <w:t xml:space="preserve"> See Kranz 1961 for detailed analysis of the </w:t>
      </w:r>
      <w:proofErr w:type="spellStart"/>
      <w:r>
        <w:rPr>
          <w:i/>
        </w:rPr>
        <w:t>sphragis</w:t>
      </w:r>
      <w:proofErr w:type="spellEnd"/>
      <w:r>
        <w:t xml:space="preserve"> and ring-structure. For analysis of ring-structures in </w:t>
      </w:r>
      <w:proofErr w:type="spellStart"/>
      <w:r>
        <w:t>Meleager</w:t>
      </w:r>
      <w:proofErr w:type="spellEnd"/>
      <w:r>
        <w:t xml:space="preserve"> and Catullus, see Van Sickle 1981.</w:t>
      </w:r>
    </w:p>
  </w:footnote>
  <w:footnote w:id="506">
    <w:p w:rsidR="003F6DF6" w:rsidRDefault="003F6DF6">
      <w:pPr>
        <w:pStyle w:val="FootnoteText"/>
      </w:pPr>
      <w:r>
        <w:rPr>
          <w:rStyle w:val="FootnoteReference"/>
        </w:rPr>
        <w:footnoteRef/>
      </w:r>
      <w:r>
        <w:t xml:space="preserve"> See Harder 2012 </w:t>
      </w:r>
      <w:r>
        <w:rPr>
          <w:i/>
        </w:rPr>
        <w:t>ad loc.</w:t>
      </w:r>
      <w:r>
        <w:t xml:space="preserve"> and </w:t>
      </w:r>
      <w:proofErr w:type="spellStart"/>
      <w:r>
        <w:t>Gutzwiller</w:t>
      </w:r>
      <w:proofErr w:type="spellEnd"/>
      <w:r>
        <w:t xml:space="preserve"> 1998 184 for discussion.</w:t>
      </w:r>
    </w:p>
  </w:footnote>
  <w:footnote w:id="507">
    <w:p w:rsidR="003F6DF6" w:rsidRDefault="003F6DF6">
      <w:pPr>
        <w:pStyle w:val="FootnoteText"/>
      </w:pPr>
      <w:r>
        <w:rPr>
          <w:rStyle w:val="FootnoteReference"/>
        </w:rPr>
        <w:footnoteRef/>
      </w:r>
      <w:r>
        <w:t xml:space="preserve"> See Kranz 1961 101–105 (On Callimachus) and 122–24 (On Ovid). See </w:t>
      </w:r>
      <w:proofErr w:type="spellStart"/>
      <w:r>
        <w:t>Holzberg</w:t>
      </w:r>
      <w:proofErr w:type="spellEnd"/>
      <w:r>
        <w:t xml:space="preserve"> 2002 for a general introduction to Ovid’s work and the evolution of his poetic </w:t>
      </w:r>
      <w:r>
        <w:rPr>
          <w:i/>
        </w:rPr>
        <w:t>persona(e)</w:t>
      </w:r>
      <w:r>
        <w:t>.</w:t>
      </w:r>
    </w:p>
  </w:footnote>
  <w:footnote w:id="508">
    <w:p w:rsidR="003F6DF6" w:rsidRDefault="003F6DF6">
      <w:pPr>
        <w:pStyle w:val="FootnoteText"/>
      </w:pPr>
      <w:r>
        <w:rPr>
          <w:rStyle w:val="FootnoteReference"/>
        </w:rPr>
        <w:footnoteRef/>
      </w:r>
      <w:r>
        <w:t xml:space="preserve"> For a brief discussion of Gregory’s Latinity, see the introduction to this volume.</w:t>
      </w:r>
    </w:p>
  </w:footnote>
  <w:footnote w:id="509">
    <w:p w:rsidR="003F6DF6" w:rsidRDefault="003F6DF6">
      <w:pPr>
        <w:pStyle w:val="FootnoteText"/>
      </w:pPr>
      <w:r>
        <w:rPr>
          <w:rStyle w:val="FootnoteReference"/>
        </w:rPr>
        <w:footnoteRef/>
      </w:r>
      <w:r>
        <w:t xml:space="preserve"> See, for instance, </w:t>
      </w:r>
      <w:proofErr w:type="spellStart"/>
      <w:r>
        <w:t>Oliensis</w:t>
      </w:r>
      <w:proofErr w:type="spellEnd"/>
      <w:r>
        <w:t xml:space="preserve"> 2014.</w:t>
      </w:r>
    </w:p>
  </w:footnote>
  <w:footnote w:id="510">
    <w:p w:rsidR="003F6DF6" w:rsidRDefault="003F6DF6">
      <w:pPr>
        <w:pStyle w:val="FootnoteText"/>
      </w:pPr>
      <w:r>
        <w:rPr>
          <w:rStyle w:val="FootnoteReference"/>
        </w:rPr>
        <w:footnoteRef/>
      </w:r>
      <w:r>
        <w:t xml:space="preserve"> For the </w:t>
      </w:r>
      <w:proofErr w:type="spellStart"/>
      <w:r>
        <w:rPr>
          <w:i/>
        </w:rPr>
        <w:t>Amores</w:t>
      </w:r>
      <w:proofErr w:type="spellEnd"/>
      <w:r>
        <w:t xml:space="preserve">, </w:t>
      </w:r>
      <w:r>
        <w:rPr>
          <w:i/>
        </w:rPr>
        <w:t xml:space="preserve">Ars </w:t>
      </w:r>
      <w:proofErr w:type="spellStart"/>
      <w:r>
        <w:rPr>
          <w:i/>
        </w:rPr>
        <w:t>amatoria</w:t>
      </w:r>
      <w:proofErr w:type="spellEnd"/>
      <w:r>
        <w:t xml:space="preserve">, and </w:t>
      </w:r>
      <w:proofErr w:type="spellStart"/>
      <w:r>
        <w:rPr>
          <w:i/>
        </w:rPr>
        <w:t>Remedia</w:t>
      </w:r>
      <w:proofErr w:type="spellEnd"/>
      <w:r>
        <w:rPr>
          <w:i/>
        </w:rPr>
        <w:t xml:space="preserve"> </w:t>
      </w:r>
      <w:proofErr w:type="spellStart"/>
      <w:r>
        <w:rPr>
          <w:i/>
        </w:rPr>
        <w:t>amoris</w:t>
      </w:r>
      <w:proofErr w:type="spellEnd"/>
      <w:r>
        <w:t xml:space="preserve">, I cite Kenney 1994. For the </w:t>
      </w:r>
      <w:proofErr w:type="spellStart"/>
      <w:r>
        <w:rPr>
          <w:i/>
        </w:rPr>
        <w:t>Fasti</w:t>
      </w:r>
      <w:proofErr w:type="spellEnd"/>
      <w:r>
        <w:t xml:space="preserve">, I cite Alton, </w:t>
      </w:r>
      <w:proofErr w:type="spellStart"/>
      <w:r>
        <w:t>Wormell</w:t>
      </w:r>
      <w:proofErr w:type="spellEnd"/>
      <w:r>
        <w:t xml:space="preserve">, and Courtney 1997; for the </w:t>
      </w:r>
      <w:r>
        <w:rPr>
          <w:i/>
        </w:rPr>
        <w:t>Metamorphoses</w:t>
      </w:r>
      <w:r>
        <w:t>, Tarrant 2004.</w:t>
      </w:r>
    </w:p>
  </w:footnote>
  <w:footnote w:id="511">
    <w:p w:rsidR="003F6DF6" w:rsidRDefault="003F6DF6">
      <w:pPr>
        <w:pStyle w:val="FootnoteText"/>
      </w:pPr>
      <w:r>
        <w:rPr>
          <w:rStyle w:val="FootnoteReference"/>
        </w:rPr>
        <w:footnoteRef/>
      </w:r>
      <w:r>
        <w:t xml:space="preserve"> See </w:t>
      </w:r>
      <w:proofErr w:type="spellStart"/>
      <w:r>
        <w:t>Bömer</w:t>
      </w:r>
      <w:proofErr w:type="spellEnd"/>
      <w:r>
        <w:t xml:space="preserve"> 1969 </w:t>
      </w:r>
      <w:r>
        <w:rPr>
          <w:i/>
        </w:rPr>
        <w:t>ad loc.</w:t>
      </w:r>
    </w:p>
  </w:footnote>
  <w:footnote w:id="512">
    <w:p w:rsidR="003F6DF6" w:rsidRDefault="003F6DF6">
      <w:pPr>
        <w:pStyle w:val="FootnoteText"/>
      </w:pPr>
      <w:r>
        <w:rPr>
          <w:rStyle w:val="FootnoteReference"/>
        </w:rPr>
        <w:footnoteRef/>
      </w:r>
      <w:r>
        <w:t xml:space="preserve"> Gregory ends his </w:t>
      </w:r>
      <w:r>
        <w:rPr>
          <w:i/>
        </w:rPr>
        <w:t xml:space="preserve">De rebus </w:t>
      </w:r>
      <w:proofErr w:type="spellStart"/>
      <w:r>
        <w:rPr>
          <w:i/>
        </w:rPr>
        <w:t>suis</w:t>
      </w:r>
      <w:proofErr w:type="spellEnd"/>
      <w:r>
        <w:t xml:space="preserve"> 2.1.1 with similar play on the ambiguities of the adjective </w:t>
      </w:r>
      <w:proofErr w:type="spellStart"/>
      <w:r>
        <w:rPr>
          <w:rStyle w:val="GreekQuote0"/>
        </w:rPr>
        <w:t>διηνεκής</w:t>
      </w:r>
      <w:proofErr w:type="spellEnd"/>
      <w:r>
        <w:t>, as we saw in chapter two.</w:t>
      </w:r>
    </w:p>
  </w:footnote>
  <w:footnote w:id="513">
    <w:p w:rsidR="003F6DF6" w:rsidRDefault="003F6DF6">
      <w:pPr>
        <w:pStyle w:val="FootnoteText"/>
      </w:pPr>
      <w:r>
        <w:rPr>
          <w:rStyle w:val="FootnoteReference"/>
        </w:rPr>
        <w:footnoteRef/>
      </w:r>
      <w:r>
        <w:t xml:space="preserve"> In addition to the poems mentioned below, I regard the following as an (incomplete) list of Gregory’s work from this period: </w:t>
      </w:r>
      <w:proofErr w:type="spellStart"/>
      <w:r>
        <w:rPr>
          <w:i/>
        </w:rPr>
        <w:t>Carm</w:t>
      </w:r>
      <w:proofErr w:type="spellEnd"/>
      <w:r>
        <w:rPr>
          <w:i/>
        </w:rPr>
        <w:t>.</w:t>
      </w:r>
      <w:r>
        <w:t xml:space="preserve"> 1.2.24, 1.2.25, 2.1.1 (revised), 2.1.3–9, 11, 12, 13.</w:t>
      </w:r>
    </w:p>
  </w:footnote>
  <w:footnote w:id="514">
    <w:p w:rsidR="003F6DF6" w:rsidRDefault="003F6DF6">
      <w:pPr>
        <w:pStyle w:val="FootnoteText"/>
      </w:pPr>
      <w:r>
        <w:rPr>
          <w:rStyle w:val="FootnoteReference"/>
        </w:rPr>
        <w:footnoteRef/>
      </w:r>
      <w:r>
        <w:t xml:space="preserve"> For the date, see </w:t>
      </w:r>
      <w:proofErr w:type="spellStart"/>
      <w:r>
        <w:t>Simelidis</w:t>
      </w:r>
      <w:proofErr w:type="spellEnd"/>
      <w:r>
        <w:t xml:space="preserve"> 2009 152–55.</w:t>
      </w:r>
    </w:p>
  </w:footnote>
  <w:footnote w:id="515">
    <w:p w:rsidR="003F6DF6" w:rsidRDefault="003F6DF6">
      <w:pPr>
        <w:pStyle w:val="FootnoteText"/>
      </w:pPr>
      <w:r>
        <w:rPr>
          <w:rStyle w:val="FootnoteReference"/>
        </w:rPr>
        <w:footnoteRef/>
      </w:r>
      <w:r>
        <w:t xml:space="preserve"> I am not aware of anyone other than </w:t>
      </w:r>
      <w:proofErr w:type="spellStart"/>
      <w:r>
        <w:t>Caillau</w:t>
      </w:r>
      <w:proofErr w:type="spellEnd"/>
      <w:r>
        <w:t xml:space="preserve"> who has yet dated this poem to specifically to this period. The reference to the church Anastasia makes most sense, I think, before he resumes episcopal duties in Nazianzus. The </w:t>
      </w:r>
      <w:proofErr w:type="spellStart"/>
      <w:r>
        <w:rPr>
          <w:i/>
        </w:rPr>
        <w:t>topos</w:t>
      </w:r>
      <w:proofErr w:type="spellEnd"/>
      <w:r>
        <w:t xml:space="preserve"> of arrival that opens the poem is most salient in the months following his return from the capital.</w:t>
      </w:r>
    </w:p>
  </w:footnote>
  <w:footnote w:id="516">
    <w:p w:rsidR="003F6DF6" w:rsidRDefault="003F6DF6">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17">
    <w:p w:rsidR="003F6DF6" w:rsidRDefault="003F6DF6">
      <w:pPr>
        <w:pStyle w:val="FootnoteText"/>
      </w:pPr>
      <w:r>
        <w:rPr>
          <w:rStyle w:val="FootnoteReference"/>
        </w:rPr>
        <w:footnoteRef/>
      </w:r>
      <w:r>
        <w:t xml:space="preserve"> Like </w:t>
      </w:r>
      <w:proofErr w:type="spellStart"/>
      <w:r>
        <w:rPr>
          <w:i/>
        </w:rPr>
        <w:t>carm</w:t>
      </w:r>
      <w:proofErr w:type="spellEnd"/>
      <w:r>
        <w:rPr>
          <w:i/>
        </w:rPr>
        <w:t>.</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18">
    <w:p w:rsidR="003F6DF6" w:rsidRDefault="003F6DF6">
      <w:pPr>
        <w:pStyle w:val="FootnoteText"/>
      </w:pPr>
      <w:r>
        <w:rPr>
          <w:rStyle w:val="FootnoteReference"/>
        </w:rPr>
        <w:footnoteRef/>
      </w:r>
      <w:r>
        <w:t xml:space="preserve"> Gregory sets </w:t>
      </w:r>
      <w:proofErr w:type="spellStart"/>
      <w:r>
        <w:rPr>
          <w:i/>
        </w:rPr>
        <w:t>carm</w:t>
      </w:r>
      <w:proofErr w:type="spellEnd"/>
      <w:r>
        <w:rPr>
          <w:i/>
        </w:rPr>
        <w:t>.</w:t>
      </w:r>
      <w:r>
        <w:t xml:space="preserve"> 2.1.34a/b in his silence fast, and 2.1.38 at its end. This abstinence from speech occurred during the Lenten season of 382. See </w:t>
      </w:r>
      <w:proofErr w:type="spellStart"/>
      <w:r>
        <w:t>Lietzmann</w:t>
      </w:r>
      <w:proofErr w:type="spellEnd"/>
      <w:r>
        <w:t xml:space="preserve"> 1904 72–73 and </w:t>
      </w:r>
      <w:proofErr w:type="spellStart"/>
      <w:r>
        <w:t>Oberhaus</w:t>
      </w:r>
      <w:proofErr w:type="spellEnd"/>
      <w:r>
        <w:t xml:space="preserve"> and </w:t>
      </w:r>
      <w:proofErr w:type="spellStart"/>
      <w:r>
        <w:t>Sicherl</w:t>
      </w:r>
      <w:proofErr w:type="spellEnd"/>
      <w:r>
        <w:t xml:space="preserve"> 1991 2–4.</w:t>
      </w:r>
    </w:p>
  </w:footnote>
  <w:footnote w:id="519">
    <w:p w:rsidR="003F6DF6" w:rsidRDefault="003F6DF6">
      <w:pPr>
        <w:pStyle w:val="FootnoteText"/>
      </w:pPr>
      <w:r>
        <w:rPr>
          <w:rStyle w:val="FootnoteReference"/>
        </w:rPr>
        <w:footnoteRef/>
      </w:r>
      <w:r>
        <w:t xml:space="preserve"> In L, </w:t>
      </w:r>
      <w:proofErr w:type="spellStart"/>
      <w:r>
        <w:rPr>
          <w:i/>
        </w:rPr>
        <w:t>carm</w:t>
      </w:r>
      <w:proofErr w:type="spellEnd"/>
      <w:r>
        <w:rPr>
          <w:i/>
        </w:rPr>
        <w:t>.</w:t>
      </w:r>
      <w:r>
        <w:t xml:space="preserve"> 2.1.10 comes after </w:t>
      </w:r>
      <w:proofErr w:type="spellStart"/>
      <w:r>
        <w:rPr>
          <w:i/>
        </w:rPr>
        <w:t>carm</w:t>
      </w:r>
      <w:proofErr w:type="spellEnd"/>
      <w:r>
        <w:rPr>
          <w:i/>
        </w:rPr>
        <w:t>.</w:t>
      </w:r>
      <w:r>
        <w:t xml:space="preserve"> 2.1.16 and 2.1.13.</w:t>
      </w:r>
    </w:p>
  </w:footnote>
  <w:footnote w:id="520">
    <w:p w:rsidR="003F6DF6" w:rsidRDefault="003F6DF6">
      <w:pPr>
        <w:pStyle w:val="FootnoteText"/>
      </w:pPr>
      <w:r>
        <w:rPr>
          <w:rStyle w:val="FootnoteReference"/>
        </w:rPr>
        <w:footnoteRef/>
      </w:r>
      <w:r>
        <w:t xml:space="preserve"> See </w:t>
      </w:r>
      <w:proofErr w:type="spellStart"/>
      <w:r>
        <w:t>Sicherl</w:t>
      </w:r>
      <w:proofErr w:type="spellEnd"/>
      <w:r>
        <w:t xml:space="preserve">, </w:t>
      </w:r>
      <w:proofErr w:type="spellStart"/>
      <w:r>
        <w:t>Höllger</w:t>
      </w:r>
      <w:proofErr w:type="spellEnd"/>
      <w:r>
        <w:t xml:space="preserve">, and </w:t>
      </w:r>
      <w:proofErr w:type="spellStart"/>
      <w:r>
        <w:t>Werhahn</w:t>
      </w:r>
      <w:proofErr w:type="spellEnd"/>
      <w:r>
        <w:t xml:space="preserve"> 1985 18.</w:t>
      </w:r>
    </w:p>
  </w:footnote>
  <w:footnote w:id="521">
    <w:p w:rsidR="003F6DF6" w:rsidRDefault="003F6DF6">
      <w:pPr>
        <w:pStyle w:val="FootnoteText"/>
      </w:pPr>
      <w:r>
        <w:rPr>
          <w:rStyle w:val="FootnoteReference"/>
        </w:rPr>
        <w:footnoteRef/>
      </w:r>
      <w:r>
        <w:t xml:space="preserve"> See </w:t>
      </w:r>
      <w:proofErr w:type="spellStart"/>
      <w:r>
        <w:t>Storin</w:t>
      </w:r>
      <w:proofErr w:type="spellEnd"/>
      <w:r>
        <w:t xml:space="preserve"> 2011 McGuckin 2001 371–402, and </w:t>
      </w:r>
      <w:proofErr w:type="spellStart"/>
      <w:r>
        <w:t>McLynn</w:t>
      </w:r>
      <w:proofErr w:type="spellEnd"/>
      <w:r>
        <w:t xml:space="preserve"> 1997, </w:t>
      </w:r>
      <w:proofErr w:type="spellStart"/>
      <w:r>
        <w:t>McLynn</w:t>
      </w:r>
      <w:proofErr w:type="spellEnd"/>
      <w:r>
        <w:t xml:space="preserve"> 2006, and </w:t>
      </w:r>
      <w:proofErr w:type="spellStart"/>
      <w:r>
        <w:t>McLynn</w:t>
      </w:r>
      <w:proofErr w:type="spellEnd"/>
      <w:r>
        <w:t xml:space="preserve"> 2015.</w:t>
      </w:r>
    </w:p>
  </w:footnote>
  <w:footnote w:id="522">
    <w:p w:rsidR="003F6DF6" w:rsidRDefault="003F6DF6">
      <w:pPr>
        <w:pStyle w:val="FootnoteText"/>
      </w:pPr>
      <w:r>
        <w:rPr>
          <w:rStyle w:val="FootnoteReference"/>
        </w:rPr>
        <w:footnoteRef/>
      </w:r>
      <w:r>
        <w:t xml:space="preserve"> McGuckin 2001 382 and </w:t>
      </w:r>
      <w:proofErr w:type="spellStart"/>
      <w:r>
        <w:t>Gallay</w:t>
      </w:r>
      <w:proofErr w:type="spellEnd"/>
      <w:r>
        <w:t xml:space="preserve"> 1943 219–20 have Gregory returning to public ministry at some point relatively late in 382. </w:t>
      </w:r>
      <w:proofErr w:type="spellStart"/>
      <w:r>
        <w:t>Storin</w:t>
      </w:r>
      <w:proofErr w:type="spellEnd"/>
      <w:r>
        <w:t xml:space="preserve"> 2011 argues largely on the basis of </w:t>
      </w:r>
      <w:proofErr w:type="spellStart"/>
      <w:r>
        <w:rPr>
          <w:i/>
        </w:rPr>
        <w:t>carm</w:t>
      </w:r>
      <w:proofErr w:type="spellEnd"/>
      <w:r>
        <w:rPr>
          <w:i/>
        </w:rPr>
        <w:t>.</w:t>
      </w:r>
      <w:r>
        <w:t xml:space="preserve"> 2.1.38 that Gregory returned to episcopal ministry on Easter day 382; </w:t>
      </w:r>
      <w:proofErr w:type="spellStart"/>
      <w:r>
        <w:t>Storin</w:t>
      </w:r>
      <w:proofErr w:type="spellEnd"/>
      <w:r>
        <w:t xml:space="preserve"> calls this this poem a sort of festal oration. It is unlikely that Gregory would perform a poem from the pulpit: rather, we should imagine the original setting, if there was one, to be a private gathering. It is </w:t>
      </w:r>
      <w:proofErr w:type="spellStart"/>
      <w:r>
        <w:rPr>
          <w:i/>
        </w:rPr>
        <w:t>carm</w:t>
      </w:r>
      <w:proofErr w:type="spellEnd"/>
      <w:r>
        <w:rPr>
          <w:i/>
        </w:rPr>
        <w:t>.</w:t>
      </w:r>
      <w:r>
        <w:t xml:space="preserve"> 2.1.19, not 2.1.38, that discusses in bitter terms his return to episcopal ministry in Nazianzus (</w:t>
      </w:r>
      <w:r>
        <w:rPr>
          <w:i/>
        </w:rPr>
        <w:t>cf.</w:t>
      </w:r>
      <w:r>
        <w:t xml:space="preserve"> Gr. </w:t>
      </w:r>
      <w:proofErr w:type="spellStart"/>
      <w:r>
        <w:t>naz</w:t>
      </w:r>
      <w:proofErr w:type="spellEnd"/>
      <w:r>
        <w:t xml:space="preserve">. </w:t>
      </w:r>
      <w:r>
        <w:rPr>
          <w:i/>
        </w:rPr>
        <w:t>ep</w:t>
      </w:r>
      <w:r>
        <w:t>. 138 and 139).</w:t>
      </w:r>
    </w:p>
  </w:footnote>
  <w:footnote w:id="523">
    <w:p w:rsidR="003F6DF6" w:rsidRDefault="003F6DF6">
      <w:pPr>
        <w:pStyle w:val="FootnoteText"/>
      </w:pPr>
      <w:r>
        <w:rPr>
          <w:rStyle w:val="FootnoteReference"/>
        </w:rPr>
        <w:footnoteRef/>
      </w:r>
      <w:r>
        <w:t xml:space="preserve"> See </w:t>
      </w:r>
      <w:proofErr w:type="spellStart"/>
      <w:r>
        <w:t>Storin</w:t>
      </w:r>
      <w:proofErr w:type="spellEnd"/>
      <w:r>
        <w:t xml:space="preserve"> 2011 and McGuckin 2001 376–84.</w:t>
      </w:r>
    </w:p>
  </w:footnote>
  <w:footnote w:id="524">
    <w:p w:rsidR="003F6DF6" w:rsidRDefault="003F6DF6">
      <w:pPr>
        <w:pStyle w:val="FootnoteText"/>
      </w:pPr>
      <w:r>
        <w:rPr>
          <w:rStyle w:val="FootnoteReference"/>
        </w:rPr>
        <w:footnoteRef/>
      </w:r>
      <w:r>
        <w:t xml:space="preserve"> I cite </w:t>
      </w:r>
      <w:proofErr w:type="spellStart"/>
      <w:r>
        <w:rPr>
          <w:i/>
        </w:rPr>
        <w:t>carm</w:t>
      </w:r>
      <w:proofErr w:type="spellEnd"/>
      <w:r>
        <w:rPr>
          <w:i/>
        </w:rPr>
        <w:t>.</w:t>
      </w:r>
      <w:r>
        <w:t xml:space="preserve"> 2.1.10 according to </w:t>
      </w:r>
      <w:proofErr w:type="spellStart"/>
      <w:r>
        <w:t>Simelidis</w:t>
      </w:r>
      <w:proofErr w:type="spellEnd"/>
      <w:r>
        <w:t xml:space="preserve"> 2009. An English translation may be found in Abrams </w:t>
      </w:r>
      <w:proofErr w:type="spellStart"/>
      <w:r>
        <w:t>Rebillard</w:t>
      </w:r>
      <w:proofErr w:type="spellEnd"/>
      <w:r>
        <w:t xml:space="preserve"> 2003.</w:t>
      </w:r>
    </w:p>
  </w:footnote>
  <w:footnote w:id="525">
    <w:p w:rsidR="003F6DF6" w:rsidRDefault="003F6DF6">
      <w:pPr>
        <w:pStyle w:val="FootnoteText"/>
      </w:pPr>
      <w:r>
        <w:rPr>
          <w:rStyle w:val="FootnoteReference"/>
        </w:rPr>
        <w:footnoteRef/>
      </w:r>
      <w:r>
        <w:t xml:space="preserve"> I use “Envy” to translate the Greek </w:t>
      </w:r>
      <w:proofErr w:type="spellStart"/>
      <w:r>
        <w:rPr>
          <w:rStyle w:val="GreekQuote0"/>
        </w:rPr>
        <w:t>φθόνος</w:t>
      </w:r>
      <w:proofErr w:type="spellEnd"/>
      <w:r>
        <w:t xml:space="preserve">, capitalizing it because for Gregory </w:t>
      </w:r>
      <w:proofErr w:type="spellStart"/>
      <w:r>
        <w:rPr>
          <w:rStyle w:val="GreekQuote0"/>
        </w:rPr>
        <w:t>φθόνος</w:t>
      </w:r>
      <w:proofErr w:type="spellEnd"/>
      <w:r>
        <w:t xml:space="preserve"> is principally an appellation for Satan.</w:t>
      </w:r>
    </w:p>
  </w:footnote>
  <w:footnote w:id="526">
    <w:p w:rsidR="003F6DF6" w:rsidRDefault="003F6DF6">
      <w:pPr>
        <w:pStyle w:val="FootnoteText"/>
      </w:pPr>
      <w:r>
        <w:rPr>
          <w:rStyle w:val="FootnoteReference"/>
        </w:rPr>
        <w:footnoteRef/>
      </w:r>
      <w:r>
        <w:t xml:space="preserve"> </w:t>
      </w:r>
      <w:proofErr w:type="spellStart"/>
      <w:r>
        <w:t>Demosthenic</w:t>
      </w:r>
      <w:proofErr w:type="spellEnd"/>
      <w:r>
        <w:t xml:space="preserve"> orations typically begin </w:t>
      </w:r>
      <w:r>
        <w:rPr>
          <w:rStyle w:val="GreekQuote0"/>
        </w:rPr>
        <w:t>ὦ</w:t>
      </w:r>
      <w:r>
        <w:t xml:space="preserve"> </w:t>
      </w:r>
      <w:proofErr w:type="spellStart"/>
      <w:r>
        <w:rPr>
          <w:rStyle w:val="GreekQuote0"/>
        </w:rPr>
        <w:t>ἄνδρες</w:t>
      </w:r>
      <w:proofErr w:type="spellEnd"/>
      <w:r>
        <w:t xml:space="preserve"> </w:t>
      </w:r>
      <w:proofErr w:type="spellStart"/>
      <w:r>
        <w:rPr>
          <w:rStyle w:val="GreekQuote0"/>
        </w:rPr>
        <w:t>Ἀθην</w:t>
      </w:r>
      <w:proofErr w:type="spellEnd"/>
      <w:r>
        <w:rPr>
          <w:rStyle w:val="GreekQuote0"/>
        </w:rPr>
        <w:t>α</w:t>
      </w:r>
      <w:proofErr w:type="spellStart"/>
      <w:r>
        <w:rPr>
          <w:rStyle w:val="GreekQuote0"/>
        </w:rPr>
        <w:t>ῖοι</w:t>
      </w:r>
      <w:proofErr w:type="spellEnd"/>
      <w:r>
        <w:t xml:space="preserve"> (“O Men of Athens!” See </w:t>
      </w:r>
      <w:proofErr w:type="spellStart"/>
      <w:r>
        <w:rPr>
          <w:i/>
        </w:rPr>
        <w:t>Olynthiac</w:t>
      </w:r>
      <w:proofErr w:type="spellEnd"/>
      <w:r>
        <w:t xml:space="preserve"> 1–3). The prologue to Callimachus’ </w:t>
      </w:r>
      <w:proofErr w:type="spellStart"/>
      <w:r>
        <w:rPr>
          <w:i/>
        </w:rPr>
        <w:t>Aetia</w:t>
      </w:r>
      <w:proofErr w:type="spellEnd"/>
      <w:r>
        <w:t xml:space="preserve"> does not immediately begin with direct address of </w:t>
      </w:r>
      <w:proofErr w:type="gramStart"/>
      <w:r>
        <w:t>critics, but</w:t>
      </w:r>
      <w:proofErr w:type="gramEnd"/>
      <w:r>
        <w:t xml:space="preserve"> is not long postponed (</w:t>
      </w:r>
      <w:proofErr w:type="spellStart"/>
      <w:r>
        <w:t>fr.</w:t>
      </w:r>
      <w:proofErr w:type="spellEnd"/>
      <w:r>
        <w:t xml:space="preserve"> 1.7).</w:t>
      </w:r>
    </w:p>
  </w:footnote>
  <w:footnote w:id="527">
    <w:p w:rsidR="003F6DF6" w:rsidRDefault="003F6DF6">
      <w:pPr>
        <w:pStyle w:val="FootnoteText"/>
      </w:pPr>
      <w:r>
        <w:rPr>
          <w:rStyle w:val="FootnoteReference"/>
        </w:rPr>
        <w:footnoteRef/>
      </w:r>
      <w:r>
        <w:t xml:space="preserve"> See 1 Cor 10:4.</w:t>
      </w:r>
    </w:p>
  </w:footnote>
  <w:footnote w:id="528">
    <w:p w:rsidR="003F6DF6" w:rsidRDefault="003F6DF6">
      <w:pPr>
        <w:pStyle w:val="FootnoteText"/>
      </w:pPr>
      <w:r>
        <w:rPr>
          <w:rStyle w:val="FootnoteReference"/>
        </w:rPr>
        <w:footnoteRef/>
      </w:r>
      <w:r>
        <w:t xml:space="preserve"> See </w:t>
      </w:r>
      <w:proofErr w:type="spellStart"/>
      <w:r>
        <w:t>Bady</w:t>
      </w:r>
      <w:proofErr w:type="spellEnd"/>
      <w:r>
        <w:t xml:space="preserve">, </w:t>
      </w:r>
      <w:proofErr w:type="spellStart"/>
      <w:r>
        <w:t>Tuilier</w:t>
      </w:r>
      <w:proofErr w:type="spellEnd"/>
      <w:r>
        <w:t xml:space="preserve">, and </w:t>
      </w:r>
      <w:proofErr w:type="spellStart"/>
      <w:r>
        <w:t>Bernardi</w:t>
      </w:r>
      <w:proofErr w:type="spellEnd"/>
      <w:r>
        <w:t xml:space="preserve"> 2004 LI and notes on 2.1.1 612–15.</w:t>
      </w:r>
    </w:p>
  </w:footnote>
  <w:footnote w:id="529">
    <w:p w:rsidR="003F6DF6" w:rsidRDefault="003F6DF6">
      <w:pPr>
        <w:pStyle w:val="FootnoteText"/>
      </w:pPr>
      <w:r>
        <w:rPr>
          <w:rStyle w:val="FootnoteReference"/>
        </w:rPr>
        <w:footnoteRef/>
      </w:r>
      <w:r>
        <w:t xml:space="preserve"> The best edition remains that of </w:t>
      </w:r>
      <w:proofErr w:type="spellStart"/>
      <w:r>
        <w:t>Caillau</w:t>
      </w:r>
      <w:proofErr w:type="spellEnd"/>
      <w:r>
        <w:t xml:space="preserve">, reprinted in </w:t>
      </w:r>
      <w:r>
        <w:rPr>
          <w:i/>
        </w:rPr>
        <w:t>PG</w:t>
      </w:r>
      <w:r>
        <w:t xml:space="preserve"> 37.1250–53. An English translation may be found in Abrams </w:t>
      </w:r>
      <w:proofErr w:type="spellStart"/>
      <w:r>
        <w:t>Rebillard</w:t>
      </w:r>
      <w:proofErr w:type="spellEnd"/>
      <w:r>
        <w:t xml:space="preserve"> 2003.</w:t>
      </w:r>
    </w:p>
  </w:footnote>
  <w:footnote w:id="530">
    <w:p w:rsidR="003F6DF6" w:rsidRDefault="003F6DF6">
      <w:pPr>
        <w:pStyle w:val="FootnoteText"/>
      </w:pPr>
      <w:r>
        <w:rPr>
          <w:rStyle w:val="FootnoteReference"/>
        </w:rPr>
        <w:footnoteRef/>
      </w:r>
      <w:r>
        <w:t xml:space="preserve"> Gregory appears to play with </w:t>
      </w:r>
      <w:proofErr w:type="spellStart"/>
      <w:r>
        <w:rPr>
          <w:i/>
        </w:rPr>
        <w:t>Theogn</w:t>
      </w:r>
      <w:proofErr w:type="spellEnd"/>
      <w:r>
        <w:rPr>
          <w:i/>
        </w:rPr>
        <w:t>.</w:t>
      </w:r>
      <w:r>
        <w:t xml:space="preserve"> 1.511–522. </w:t>
      </w:r>
      <w:r>
        <w:rPr>
          <w:i/>
        </w:rPr>
        <w:t>Cf</w:t>
      </w:r>
      <w:r>
        <w:t xml:space="preserve">. </w:t>
      </w:r>
      <w:proofErr w:type="spellStart"/>
      <w:r>
        <w:rPr>
          <w:rStyle w:val="GreekQuote0"/>
        </w:rPr>
        <w:t>ἤλυθες</w:t>
      </w:r>
      <w:proofErr w:type="spellEnd"/>
      <w:r>
        <w:t>…</w:t>
      </w:r>
      <w:proofErr w:type="spellStart"/>
      <w:r>
        <w:rPr>
          <w:rStyle w:val="GreekQuote0"/>
        </w:rPr>
        <w:t>ἤλυθες</w:t>
      </w:r>
      <w:proofErr w:type="spellEnd"/>
      <w:r>
        <w:t xml:space="preserve"> in </w:t>
      </w:r>
      <w:proofErr w:type="spellStart"/>
      <w:r>
        <w:t>Theocr</w:t>
      </w:r>
      <w:proofErr w:type="spellEnd"/>
      <w:r>
        <w:t xml:space="preserve">. </w:t>
      </w:r>
      <w:r>
        <w:rPr>
          <w:i/>
        </w:rPr>
        <w:t>Id.</w:t>
      </w:r>
      <w:r>
        <w:t xml:space="preserve"> 12.1–2, which Gregory adapts in the first two lines of </w:t>
      </w:r>
      <w:proofErr w:type="spellStart"/>
      <w:r>
        <w:rPr>
          <w:i/>
        </w:rPr>
        <w:t>carm</w:t>
      </w:r>
      <w:proofErr w:type="spellEnd"/>
      <w:r>
        <w:rPr>
          <w:i/>
        </w:rPr>
        <w:t>.</w:t>
      </w:r>
      <w:r>
        <w:t xml:space="preserve"> 2.1.54, for which see </w:t>
      </w:r>
      <w:proofErr w:type="spellStart"/>
      <w:r>
        <w:t>Simelidis</w:t>
      </w:r>
      <w:proofErr w:type="spellEnd"/>
      <w:r>
        <w:t xml:space="preserve"> 2009 41. For an ancient discussion of the “speech of arrival” see Menander Rhetor 2.3, ed. Russell and Wilson 1981. For modern discussion see Cairns 1972 17–33 and his analysis of </w:t>
      </w:r>
      <w:proofErr w:type="spellStart"/>
      <w:r>
        <w:t>Theoc</w:t>
      </w:r>
      <w:proofErr w:type="spellEnd"/>
      <w:r>
        <w:t xml:space="preserve">. </w:t>
      </w:r>
      <w:r>
        <w:rPr>
          <w:i/>
        </w:rPr>
        <w:t>Id.</w:t>
      </w:r>
      <w:r>
        <w:t xml:space="preserve"> 12.</w:t>
      </w:r>
    </w:p>
  </w:footnote>
  <w:footnote w:id="531">
    <w:p w:rsidR="003F6DF6" w:rsidRDefault="003F6DF6">
      <w:pPr>
        <w:pStyle w:val="FootnoteText"/>
      </w:pPr>
      <w:r>
        <w:rPr>
          <w:rStyle w:val="FootnoteReference"/>
        </w:rPr>
        <w:footnoteRef/>
      </w:r>
      <w:r>
        <w:t xml:space="preserve"> I have used the edition of </w:t>
      </w:r>
      <w:proofErr w:type="spellStart"/>
      <w:r>
        <w:t>Caillau</w:t>
      </w:r>
      <w:proofErr w:type="spellEnd"/>
      <w:r>
        <w:t xml:space="preserve"> 1842 as reprinted in </w:t>
      </w:r>
      <w:r>
        <w:rPr>
          <w:i/>
        </w:rPr>
        <w:t>PG</w:t>
      </w:r>
      <w:r>
        <w:t xml:space="preserve"> 37.1254–61. An English translation may be found in Abrams </w:t>
      </w:r>
      <w:proofErr w:type="spellStart"/>
      <w:r>
        <w:t>Rebillard</w:t>
      </w:r>
      <w:proofErr w:type="spellEnd"/>
      <w:r>
        <w:t xml:space="preserve"> 2003.</w:t>
      </w:r>
    </w:p>
  </w:footnote>
  <w:footnote w:id="532">
    <w:p w:rsidR="003F6DF6" w:rsidRDefault="003F6DF6">
      <w:pPr>
        <w:pStyle w:val="FootnoteText"/>
      </w:pPr>
      <w:r>
        <w:rPr>
          <w:rStyle w:val="FootnoteReference"/>
        </w:rPr>
        <w:footnoteRef/>
      </w:r>
      <w:r>
        <w:t xml:space="preserve"> The edition of reference remains that of </w:t>
      </w:r>
      <w:proofErr w:type="spellStart"/>
      <w:r>
        <w:t>Caillau</w:t>
      </w:r>
      <w:proofErr w:type="spellEnd"/>
      <w:r>
        <w:t xml:space="preserve">, as reprinted in </w:t>
      </w:r>
      <w:r>
        <w:rPr>
          <w:i/>
        </w:rPr>
        <w:t>PG</w:t>
      </w:r>
      <w:r>
        <w:t xml:space="preserve"> 37.1353–78. Matteo </w:t>
      </w:r>
      <w:proofErr w:type="spellStart"/>
      <w:r>
        <w:t>Agnosini</w:t>
      </w:r>
      <w:proofErr w:type="spellEnd"/>
      <w:r>
        <w:t xml:space="preserve"> is presently engaged in a critical edition and commentary on the work. Gilbert 2001 and Abrams </w:t>
      </w:r>
      <w:proofErr w:type="spellStart"/>
      <w:r>
        <w:t>Rebillard</w:t>
      </w:r>
      <w:proofErr w:type="spellEnd"/>
      <w:r>
        <w:t xml:space="preserve"> 2003 have rendered the poem into English.</w:t>
      </w:r>
    </w:p>
  </w:footnote>
  <w:footnote w:id="533">
    <w:p w:rsidR="003F6DF6" w:rsidRDefault="003F6DF6">
      <w:pPr>
        <w:pStyle w:val="FootnoteText"/>
      </w:pPr>
      <w:r>
        <w:rPr>
          <w:rStyle w:val="FootnoteReference"/>
        </w:rPr>
        <w:footnoteRef/>
      </w:r>
      <w:r>
        <w:t xml:space="preserve"> </w:t>
      </w:r>
      <w:proofErr w:type="spellStart"/>
      <w:r>
        <w:rPr>
          <w:rStyle w:val="GreekQuote0"/>
        </w:rPr>
        <w:t>Πρεσ</w:t>
      </w:r>
      <w:proofErr w:type="spellEnd"/>
      <w:r>
        <w:rPr>
          <w:rStyle w:val="GreekQuote0"/>
        </w:rPr>
        <w:t>β</w:t>
      </w:r>
      <w:proofErr w:type="spellStart"/>
      <w:r>
        <w:rPr>
          <w:rStyle w:val="GreekQuote0"/>
        </w:rPr>
        <w:t>υτέρῳ</w:t>
      </w:r>
      <w:proofErr w:type="spellEnd"/>
      <w:r>
        <w:t xml:space="preserve"> </w:t>
      </w:r>
      <w:proofErr w:type="spellStart"/>
      <w:r>
        <w:rPr>
          <w:rStyle w:val="GreekQuote0"/>
        </w:rPr>
        <w:t>μὴ</w:t>
      </w:r>
      <w:proofErr w:type="spellEnd"/>
      <w:r>
        <w:t xml:space="preserve"> </w:t>
      </w:r>
      <w:r>
        <w:rPr>
          <w:rStyle w:val="GreekQuote0"/>
        </w:rPr>
        <w:t>ἐπιπ</w:t>
      </w:r>
      <w:proofErr w:type="spellStart"/>
      <w:r>
        <w:rPr>
          <w:rStyle w:val="GreekQuote0"/>
        </w:rPr>
        <w:t>λήξῃς</w:t>
      </w:r>
      <w:proofErr w:type="spellEnd"/>
      <w:r>
        <w:t xml:space="preserve"> </w:t>
      </w:r>
      <w:proofErr w:type="spellStart"/>
      <w:r>
        <w:rPr>
          <w:rStyle w:val="GreekQuote0"/>
        </w:rPr>
        <w:t>ἀλλὰ</w:t>
      </w:r>
      <w:proofErr w:type="spellEnd"/>
      <w:r>
        <w:t xml:space="preserve"> </w:t>
      </w:r>
      <w:r>
        <w:rPr>
          <w:rStyle w:val="GreekQuote0"/>
        </w:rPr>
        <w:t>παρα</w:t>
      </w:r>
      <w:proofErr w:type="spellStart"/>
      <w:r>
        <w:rPr>
          <w:rStyle w:val="GreekQuote0"/>
        </w:rPr>
        <w:t>κάλει</w:t>
      </w:r>
      <w:proofErr w:type="spellEnd"/>
      <w:r>
        <w:t xml:space="preserve"> </w:t>
      </w:r>
      <w:proofErr w:type="spellStart"/>
      <w:r>
        <w:rPr>
          <w:rStyle w:val="GreekQuote0"/>
        </w:rPr>
        <w:t>ὡς</w:t>
      </w:r>
      <w:proofErr w:type="spellEnd"/>
      <w:r>
        <w:t xml:space="preserve"> </w:t>
      </w:r>
      <w:r>
        <w:rPr>
          <w:rStyle w:val="GreekQuote0"/>
        </w:rPr>
        <w:t>πα</w:t>
      </w:r>
      <w:proofErr w:type="spellStart"/>
      <w:r>
        <w:rPr>
          <w:rStyle w:val="GreekQuote0"/>
        </w:rPr>
        <w:t>τέρ</w:t>
      </w:r>
      <w:proofErr w:type="spellEnd"/>
      <w:r>
        <w:rPr>
          <w:rStyle w:val="GreekQuote0"/>
        </w:rPr>
        <w:t>α</w:t>
      </w:r>
      <w:r>
        <w:t xml:space="preserve">, </w:t>
      </w:r>
      <w:proofErr w:type="spellStart"/>
      <w:r>
        <w:rPr>
          <w:rStyle w:val="GreekQuote0"/>
        </w:rPr>
        <w:t>νεωτέρους</w:t>
      </w:r>
      <w:proofErr w:type="spellEnd"/>
      <w:r>
        <w:t xml:space="preserve"> </w:t>
      </w:r>
      <w:proofErr w:type="spellStart"/>
      <w:r>
        <w:rPr>
          <w:rStyle w:val="GreekQuote0"/>
        </w:rPr>
        <w:t>ὡς</w:t>
      </w:r>
      <w:proofErr w:type="spellEnd"/>
      <w:r>
        <w:t xml:space="preserve"> </w:t>
      </w:r>
      <w:proofErr w:type="spellStart"/>
      <w:r>
        <w:rPr>
          <w:rStyle w:val="GreekQuote0"/>
        </w:rPr>
        <w:t>ἀδελφούς</w:t>
      </w:r>
      <w:proofErr w:type="spellEnd"/>
      <w:r>
        <w:t>.</w:t>
      </w:r>
    </w:p>
  </w:footnote>
  <w:footnote w:id="534">
    <w:p w:rsidR="003F6DF6" w:rsidRDefault="003F6DF6">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w:t>
      </w:r>
      <w:proofErr w:type="spellStart"/>
      <w:r>
        <w:t>Gallay</w:t>
      </w:r>
      <w:proofErr w:type="spellEnd"/>
      <w:r>
        <w:t xml:space="preserve"> 1943 28.</w:t>
      </w:r>
    </w:p>
  </w:footnote>
  <w:footnote w:id="535">
    <w:p w:rsidR="003F6DF6" w:rsidRDefault="003F6DF6">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proofErr w:type="spellStart"/>
      <w:r>
        <w:rPr>
          <w:i/>
        </w:rPr>
        <w:t>AnthPal</w:t>
      </w:r>
      <w:proofErr w:type="spellEnd"/>
      <w:r>
        <w:t xml:space="preserve"> 8.17 1–2; 2.1.45 219–20 with </w:t>
      </w:r>
      <w:proofErr w:type="spellStart"/>
      <w:r>
        <w:rPr>
          <w:i/>
        </w:rPr>
        <w:t>AnthPal</w:t>
      </w:r>
      <w:proofErr w:type="spellEnd"/>
      <w:r>
        <w:t xml:space="preserve"> 8.18. Callimachus had something </w:t>
      </w:r>
      <w:proofErr w:type="spellStart"/>
      <w:r>
        <w:t>something</w:t>
      </w:r>
      <w:proofErr w:type="spellEnd"/>
      <w:r>
        <w:t xml:space="preserve"> similar with his self-epitaph, </w:t>
      </w:r>
      <w:proofErr w:type="spellStart"/>
      <w:r>
        <w:rPr>
          <w:i/>
        </w:rPr>
        <w:t>epigr</w:t>
      </w:r>
      <w:proofErr w:type="spellEnd"/>
      <w:r>
        <w:rPr>
          <w:i/>
        </w:rPr>
        <w:t>.</w:t>
      </w:r>
      <w:r>
        <w:t xml:space="preserve"> 29 (G.-P.).</w:t>
      </w:r>
    </w:p>
  </w:footnote>
  <w:footnote w:id="536">
    <w:p w:rsidR="003F6DF6" w:rsidRDefault="003F6DF6">
      <w:pPr>
        <w:pStyle w:val="FootnoteText"/>
      </w:pPr>
      <w:r>
        <w:rPr>
          <w:rStyle w:val="FootnoteReference"/>
        </w:rPr>
        <w:footnoteRef/>
      </w:r>
      <w:r>
        <w:t xml:space="preserve"> For other instances of Gregory’s appropriation of erotic epigram, see </w:t>
      </w:r>
      <w:proofErr w:type="spellStart"/>
      <w:r>
        <w:t>Simelidis</w:t>
      </w:r>
      <w:proofErr w:type="spellEnd"/>
      <w:r>
        <w:t xml:space="preserve"> 2009 43–44.</w:t>
      </w:r>
    </w:p>
  </w:footnote>
  <w:footnote w:id="537">
    <w:p w:rsidR="003F6DF6" w:rsidRDefault="003F6DF6">
      <w:pPr>
        <w:pStyle w:val="FootnoteText"/>
      </w:pPr>
      <w:r>
        <w:rPr>
          <w:rStyle w:val="FootnoteReference"/>
        </w:rPr>
        <w:footnoteRef/>
      </w:r>
      <w:r>
        <w:t xml:space="preserve"> For </w:t>
      </w:r>
      <w:proofErr w:type="spellStart"/>
      <w:r>
        <w:rPr>
          <w:rStyle w:val="GreekQuote0"/>
        </w:rPr>
        <w:t>μίγνυμι</w:t>
      </w:r>
      <w:proofErr w:type="spellEnd"/>
      <w:r>
        <w:t xml:space="preserve"> in Homer, see the </w:t>
      </w:r>
      <w:proofErr w:type="spellStart"/>
      <w:r>
        <w:rPr>
          <w:i/>
        </w:rPr>
        <w:t>LfGRE</w:t>
      </w:r>
      <w:proofErr w:type="spellEnd"/>
      <w:r>
        <w:t xml:space="preserve"> </w:t>
      </w:r>
      <w:proofErr w:type="spellStart"/>
      <w:r>
        <w:rPr>
          <w:i/>
        </w:rPr>
        <w:t>s.v</w:t>
      </w:r>
      <w:proofErr w:type="spellEnd"/>
      <w:r>
        <w:rPr>
          <w:i/>
        </w:rPr>
        <w:t>.</w:t>
      </w:r>
      <w:r>
        <w:t xml:space="preserve"> For epigrammatic examples of </w:t>
      </w:r>
      <w:proofErr w:type="spellStart"/>
      <w:r>
        <w:rPr>
          <w:rStyle w:val="GreekQuote0"/>
        </w:rPr>
        <w:t>μίγνυμι</w:t>
      </w:r>
      <w:proofErr w:type="spellEnd"/>
      <w:r>
        <w:t xml:space="preserve"> used with wine, see </w:t>
      </w:r>
      <w:proofErr w:type="spellStart"/>
      <w:r>
        <w:t>Meleagr</w:t>
      </w:r>
      <w:proofErr w:type="spellEnd"/>
      <w:r>
        <w:t xml:space="preserve">. </w:t>
      </w:r>
      <w:proofErr w:type="spellStart"/>
      <w:r>
        <w:rPr>
          <w:i/>
        </w:rPr>
        <w:t>epigr</w:t>
      </w:r>
      <w:proofErr w:type="spellEnd"/>
      <w:r>
        <w:rPr>
          <w:i/>
        </w:rPr>
        <w:t>.</w:t>
      </w:r>
      <w:r>
        <w:t xml:space="preserve"> 12.2 and 127.4.</w:t>
      </w:r>
    </w:p>
  </w:footnote>
  <w:footnote w:id="538">
    <w:p w:rsidR="003F6DF6" w:rsidRDefault="003F6DF6">
      <w:pPr>
        <w:pStyle w:val="FootnoteText"/>
      </w:pPr>
      <w:r>
        <w:rPr>
          <w:rStyle w:val="FootnoteReference"/>
        </w:rPr>
        <w:footnoteRef/>
      </w:r>
      <w:r>
        <w:t xml:space="preserve"> A TLG search for the lexeme </w:t>
      </w:r>
      <w:r>
        <w:rPr>
          <w:rStyle w:val="GreekQuote0"/>
        </w:rPr>
        <w:t>ἰα</w:t>
      </w:r>
      <w:proofErr w:type="spellStart"/>
      <w:r>
        <w:rPr>
          <w:rStyle w:val="GreekQuote0"/>
        </w:rPr>
        <w:t>ίνω</w:t>
      </w:r>
      <w:proofErr w:type="spellEnd"/>
      <w:r>
        <w:t xml:space="preserve"> presents only five instances of the verb in the </w:t>
      </w:r>
      <w:proofErr w:type="spellStart"/>
      <w:r>
        <w:rPr>
          <w:i/>
        </w:rPr>
        <w:t>AnthPal</w:t>
      </w:r>
      <w:proofErr w:type="spellEnd"/>
      <w:r>
        <w:t>. Of these, only one occurs in an erotic context (</w:t>
      </w:r>
      <w:proofErr w:type="spellStart"/>
      <w:r>
        <w:rPr>
          <w:i/>
        </w:rPr>
        <w:t>AnthPal</w:t>
      </w:r>
      <w:proofErr w:type="spellEnd"/>
      <w:r>
        <w:t xml:space="preserve"> 12.95= </w:t>
      </w:r>
      <w:proofErr w:type="spellStart"/>
      <w:r>
        <w:t>Meleager</w:t>
      </w:r>
      <w:proofErr w:type="spellEnd"/>
      <w:r>
        <w:t xml:space="preserve"> </w:t>
      </w:r>
      <w:proofErr w:type="spellStart"/>
      <w:r>
        <w:rPr>
          <w:i/>
        </w:rPr>
        <w:t>epigr</w:t>
      </w:r>
      <w:proofErr w:type="spellEnd"/>
      <w:r>
        <w:rPr>
          <w:i/>
        </w:rPr>
        <w:t>.</w:t>
      </w:r>
      <w:r>
        <w:t xml:space="preserve"> 77 ed. G.-P.) By contrast, the verb </w:t>
      </w:r>
      <w:proofErr w:type="spellStart"/>
      <w:r>
        <w:rPr>
          <w:rStyle w:val="GreekQuote0"/>
        </w:rPr>
        <w:t>θάλ</w:t>
      </w:r>
      <w:proofErr w:type="spellEnd"/>
      <w:r>
        <w:rPr>
          <w:rStyle w:val="GreekQuote0"/>
        </w:rPr>
        <w:t>πω</w:t>
      </w:r>
      <w:r>
        <w:t xml:space="preserve"> occurs 16 times, 6 of which are in erotic contexts: 2.1 166 (</w:t>
      </w:r>
      <w:proofErr w:type="spellStart"/>
      <w:r>
        <w:t>Christodorus</w:t>
      </w:r>
      <w:proofErr w:type="spellEnd"/>
      <w:r>
        <w:t xml:space="preserve">), 5.165, 166, 173 (all </w:t>
      </w:r>
      <w:proofErr w:type="spellStart"/>
      <w:r>
        <w:t>Meleager</w:t>
      </w:r>
      <w:proofErr w:type="spellEnd"/>
      <w:r>
        <w:t>), 5.210 (Asclepiades).</w:t>
      </w:r>
    </w:p>
  </w:footnote>
  <w:footnote w:id="539">
    <w:p w:rsidR="003F6DF6" w:rsidRDefault="003F6DF6">
      <w:pPr>
        <w:pStyle w:val="FootnoteText"/>
      </w:pPr>
      <w:r>
        <w:rPr>
          <w:rStyle w:val="FootnoteReference"/>
        </w:rPr>
        <w:footnoteRef/>
      </w:r>
      <w:r>
        <w:t xml:space="preserve"> For poetic consecrations as literary fiction, </w:t>
      </w:r>
      <w:r>
        <w:rPr>
          <w:i/>
        </w:rPr>
        <w:t>cf.</w:t>
      </w:r>
      <w:r>
        <w:t xml:space="preserve"> Ovid’s amusing disclaimer at </w:t>
      </w:r>
      <w:r>
        <w:rPr>
          <w:i/>
        </w:rPr>
        <w:t>Ars. am.</w:t>
      </w:r>
      <w:r>
        <w:t xml:space="preserve"> 1.25–30, discussed above.</w:t>
      </w:r>
    </w:p>
  </w:footnote>
  <w:footnote w:id="540">
    <w:p w:rsidR="003F6DF6" w:rsidRDefault="003F6DF6">
      <w:pPr>
        <w:pStyle w:val="FootnoteText"/>
      </w:pPr>
      <w:r>
        <w:rPr>
          <w:rStyle w:val="FootnoteReference"/>
        </w:rPr>
        <w:footnoteRef/>
      </w:r>
      <w:r>
        <w:t xml:space="preserve"> I cite 2.1.34 (a/b) according to Kuhn 2014. I have also consulted </w:t>
      </w:r>
      <w:proofErr w:type="spellStart"/>
      <w:r>
        <w:t>Piottante</w:t>
      </w:r>
      <w:proofErr w:type="spellEnd"/>
      <w:r>
        <w:t xml:space="preserve"> 1999. White 1996 and Abrams </w:t>
      </w:r>
      <w:proofErr w:type="spellStart"/>
      <w:r>
        <w:t>Rebillard</w:t>
      </w:r>
      <w:proofErr w:type="spellEnd"/>
      <w:r>
        <w:t xml:space="preserve"> 2003 have rendered the poem into English.</w:t>
      </w:r>
    </w:p>
  </w:footnote>
  <w:footnote w:id="541">
    <w:p w:rsidR="003F6DF6" w:rsidRDefault="003F6DF6">
      <w:pPr>
        <w:pStyle w:val="FootnoteText"/>
      </w:pPr>
      <w:r>
        <w:rPr>
          <w:rStyle w:val="FootnoteReference"/>
        </w:rPr>
        <w:footnoteRef/>
      </w:r>
      <w:r>
        <w:t xml:space="preserve"> The two poems are presented as one in </w:t>
      </w:r>
      <w:proofErr w:type="spellStart"/>
      <w:r>
        <w:t>Caillau’s</w:t>
      </w:r>
      <w:proofErr w:type="spellEnd"/>
      <w:r>
        <w:t xml:space="preserve"> edition. The introduction to second poem makes it reasonably clear that we have two poems, not one. There the poet exhorts his audience, “come now, listen to another </w:t>
      </w:r>
      <w:r>
        <w:rPr>
          <w:i/>
        </w:rPr>
        <w:t>logos</w:t>
      </w:r>
      <w:r>
        <w:t xml:space="preserve"> of my silence.” (</w:t>
      </w:r>
      <w:proofErr w:type="spellStart"/>
      <w:r>
        <w:rPr>
          <w:rStyle w:val="GreekQuote0"/>
        </w:rPr>
        <w:t>Εἰ</w:t>
      </w:r>
      <w:proofErr w:type="spellEnd"/>
      <w:r>
        <w:t xml:space="preserve"> </w:t>
      </w:r>
      <w:r>
        <w:rPr>
          <w:rStyle w:val="GreekQuote0"/>
        </w:rPr>
        <w:t>δ</w:t>
      </w:r>
      <w:r>
        <w:t xml:space="preserve">’ </w:t>
      </w:r>
      <w:proofErr w:type="spellStart"/>
      <w:r>
        <w:rPr>
          <w:rStyle w:val="GreekQuote0"/>
        </w:rPr>
        <w:t>ἄγε</w:t>
      </w:r>
      <w:proofErr w:type="spellEnd"/>
      <w:r>
        <w:t xml:space="preserve">, </w:t>
      </w:r>
      <w:r>
        <w:rPr>
          <w:rStyle w:val="GreekQuote0"/>
        </w:rPr>
        <w:t>καὶ</w:t>
      </w:r>
      <w:r>
        <w:t xml:space="preserve"> </w:t>
      </w:r>
      <w:proofErr w:type="spellStart"/>
      <w:r>
        <w:rPr>
          <w:rStyle w:val="GreekQuote0"/>
        </w:rPr>
        <w:t>λόγον</w:t>
      </w:r>
      <w:proofErr w:type="spellEnd"/>
      <w:r>
        <w:t xml:space="preserve"> </w:t>
      </w:r>
      <w:proofErr w:type="spellStart"/>
      <w:r>
        <w:rPr>
          <w:rStyle w:val="GreekQuote0"/>
        </w:rPr>
        <w:t>ἄλλον</w:t>
      </w:r>
      <w:proofErr w:type="spellEnd"/>
      <w:r>
        <w:t xml:space="preserve"> </w:t>
      </w:r>
      <w:proofErr w:type="spellStart"/>
      <w:r>
        <w:rPr>
          <w:rStyle w:val="GreekQuote0"/>
        </w:rPr>
        <w:t>ἐμῆς</w:t>
      </w:r>
      <w:proofErr w:type="spellEnd"/>
      <w:r>
        <w:t xml:space="preserve"> </w:t>
      </w:r>
      <w:proofErr w:type="spellStart"/>
      <w:r>
        <w:rPr>
          <w:rStyle w:val="GreekQuote0"/>
        </w:rPr>
        <w:t>ἀΐοιτε</w:t>
      </w:r>
      <w:proofErr w:type="spellEnd"/>
      <w:r>
        <w:t xml:space="preserve"> </w:t>
      </w:r>
      <w:proofErr w:type="spellStart"/>
      <w:r>
        <w:rPr>
          <w:rStyle w:val="GreekQuote0"/>
        </w:rPr>
        <w:t>σιω</w:t>
      </w:r>
      <w:proofErr w:type="spellEnd"/>
      <w:r>
        <w:rPr>
          <w:rStyle w:val="GreekQuote0"/>
        </w:rPr>
        <w:t>π</w:t>
      </w:r>
      <w:proofErr w:type="spellStart"/>
      <w:r>
        <w:rPr>
          <w:rStyle w:val="GreekQuote0"/>
        </w:rPr>
        <w:t>ῆς</w:t>
      </w:r>
      <w:proofErr w:type="spellEnd"/>
      <w:r>
        <w:t xml:space="preserve">). Moreover, six of the ten principal witnesses insert a division after 2.1.34a 150. See </w:t>
      </w:r>
      <w:proofErr w:type="spellStart"/>
      <w:r>
        <w:t>Piottante</w:t>
      </w:r>
      <w:proofErr w:type="spellEnd"/>
      <w:r>
        <w:t xml:space="preserve"> 1999 36–37 and Kuhn 2014 9–11 for more information. </w:t>
      </w:r>
      <w:proofErr w:type="spellStart"/>
      <w:r>
        <w:t>Bady</w:t>
      </w:r>
      <w:proofErr w:type="spellEnd"/>
      <w:r>
        <w:t xml:space="preserve"> 2008 345 wrongly rejects the division between the two poems.</w:t>
      </w:r>
    </w:p>
  </w:footnote>
  <w:footnote w:id="542">
    <w:p w:rsidR="003F6DF6" w:rsidRDefault="003F6DF6">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w:t>
      </w:r>
      <w:proofErr w:type="spellStart"/>
      <w:r>
        <w:t>Crimi</w:t>
      </w:r>
      <w:proofErr w:type="spellEnd"/>
      <w:r>
        <w:t xml:space="preserve"> and Costa 1999 and Kuhn 2014 make </w:t>
      </w:r>
      <w:r>
        <w:rPr>
          <w:rStyle w:val="GreekQuote0"/>
        </w:rPr>
        <w:t>β</w:t>
      </w:r>
      <w:proofErr w:type="spellStart"/>
      <w:r>
        <w:rPr>
          <w:rStyle w:val="GreekQuote0"/>
        </w:rPr>
        <w:t>ροτέοις</w:t>
      </w:r>
      <w:proofErr w:type="spellEnd"/>
      <w:r>
        <w:t xml:space="preserve"> </w:t>
      </w:r>
      <w:r>
        <w:rPr>
          <w:rStyle w:val="GreekQuote0"/>
        </w:rPr>
        <w:t>πα</w:t>
      </w:r>
      <w:proofErr w:type="spellStart"/>
      <w:r>
        <w:rPr>
          <w:rStyle w:val="GreekQuote0"/>
        </w:rPr>
        <w:t>θέεσσι</w:t>
      </w:r>
      <w:proofErr w:type="spellEnd"/>
      <w:r>
        <w:t xml:space="preserve">, while Abrams </w:t>
      </w:r>
      <w:proofErr w:type="spellStart"/>
      <w:r>
        <w:t>Rebillard</w:t>
      </w:r>
      <w:proofErr w:type="spellEnd"/>
      <w:r>
        <w:t xml:space="preserve"> 2003 makes it an instrumental dative referring to Gregory’s suffering: “performing a sacrificial mystery rite of God through mortal suffering.” Both have something right. We should take </w:t>
      </w:r>
      <w:proofErr w:type="spellStart"/>
      <w:r>
        <w:rPr>
          <w:rStyle w:val="GreekQuote0"/>
        </w:rPr>
        <w:t>θεοῦ</w:t>
      </w:r>
      <w:proofErr w:type="spellEnd"/>
      <w:r>
        <w:t xml:space="preserve"> with </w:t>
      </w:r>
      <w:r>
        <w:rPr>
          <w:rStyle w:val="GreekQuote0"/>
        </w:rPr>
        <w:t>β</w:t>
      </w:r>
      <w:proofErr w:type="spellStart"/>
      <w:r>
        <w:rPr>
          <w:rStyle w:val="GreekQuote0"/>
        </w:rPr>
        <w:t>ροτέοις</w:t>
      </w:r>
      <w:proofErr w:type="spellEnd"/>
      <w:r>
        <w:t xml:space="preserve"> </w:t>
      </w:r>
      <w:r>
        <w:rPr>
          <w:rStyle w:val="GreekQuote0"/>
        </w:rPr>
        <w:t>πα</w:t>
      </w:r>
      <w:proofErr w:type="spellStart"/>
      <w:r>
        <w:rPr>
          <w:rStyle w:val="GreekQuote0"/>
        </w:rPr>
        <w:t>θέεσσι</w:t>
      </w:r>
      <w:proofErr w:type="spellEnd"/>
      <w:r>
        <w:t xml:space="preserve"> (as Kuhn and </w:t>
      </w:r>
      <w:proofErr w:type="spellStart"/>
      <w:r>
        <w:t>Crimi</w:t>
      </w:r>
      <w:proofErr w:type="spellEnd"/>
      <w:r>
        <w:t xml:space="preserve">), but render this as an instrumental dative (as </w:t>
      </w:r>
      <w:proofErr w:type="spellStart"/>
      <w:r>
        <w:t>Rebillard</w:t>
      </w:r>
      <w:proofErr w:type="spellEnd"/>
      <w:r>
        <w:t xml:space="preserve">), for Gregory here paraphrases Romans 12:1 </w:t>
      </w:r>
      <w:proofErr w:type="spellStart"/>
      <w:r>
        <w:rPr>
          <w:rStyle w:val="GreekQuote0"/>
        </w:rPr>
        <w:t>διὰ</w:t>
      </w:r>
      <w:proofErr w:type="spellEnd"/>
      <w:r>
        <w:t xml:space="preserve"> </w:t>
      </w:r>
      <w:proofErr w:type="spellStart"/>
      <w:r>
        <w:rPr>
          <w:rStyle w:val="GreekQuote0"/>
        </w:rPr>
        <w:t>τῶν</w:t>
      </w:r>
      <w:proofErr w:type="spellEnd"/>
      <w:r>
        <w:t xml:space="preserve"> </w:t>
      </w:r>
      <w:proofErr w:type="spellStart"/>
      <w:r>
        <w:rPr>
          <w:rStyle w:val="GreekQuote0"/>
        </w:rPr>
        <w:t>οἰκτιρμῶν</w:t>
      </w:r>
      <w:proofErr w:type="spellEnd"/>
      <w:r>
        <w:t xml:space="preserve"> </w:t>
      </w:r>
      <w:proofErr w:type="spellStart"/>
      <w:r>
        <w:rPr>
          <w:rStyle w:val="GreekQuote0"/>
        </w:rPr>
        <w:t>τοῦ</w:t>
      </w:r>
      <w:proofErr w:type="spellEnd"/>
      <w:r>
        <w:t xml:space="preserve"> </w:t>
      </w:r>
      <w:proofErr w:type="spellStart"/>
      <w:r>
        <w:rPr>
          <w:rStyle w:val="GreekQuote0"/>
        </w:rPr>
        <w:t>θεοῦ</w:t>
      </w:r>
      <w:proofErr w:type="spellEnd"/>
      <w:r>
        <w:t xml:space="preserve"> </w:t>
      </w:r>
      <w:r>
        <w:rPr>
          <w:rStyle w:val="GreekQuote0"/>
        </w:rPr>
        <w:t>παρα</w:t>
      </w:r>
      <w:proofErr w:type="spellStart"/>
      <w:r>
        <w:rPr>
          <w:rStyle w:val="GreekQuote0"/>
        </w:rPr>
        <w:t>στῆσ</w:t>
      </w:r>
      <w:proofErr w:type="spellEnd"/>
      <w:r>
        <w:rPr>
          <w:rStyle w:val="GreekQuote0"/>
        </w:rPr>
        <w:t>αι</w:t>
      </w:r>
      <w:r>
        <w:t xml:space="preserve"> </w:t>
      </w:r>
      <w:proofErr w:type="spellStart"/>
      <w:r>
        <w:rPr>
          <w:rStyle w:val="GreekQuote0"/>
        </w:rPr>
        <w:t>τὰ</w:t>
      </w:r>
      <w:proofErr w:type="spellEnd"/>
      <w:r>
        <w:t xml:space="preserve"> </w:t>
      </w:r>
      <w:proofErr w:type="spellStart"/>
      <w:r>
        <w:rPr>
          <w:rStyle w:val="GreekQuote0"/>
        </w:rPr>
        <w:t>σώμ</w:t>
      </w:r>
      <w:proofErr w:type="spellEnd"/>
      <w:r>
        <w:rPr>
          <w:rStyle w:val="GreekQuote0"/>
        </w:rPr>
        <w:t>ατα</w:t>
      </w:r>
      <w:r>
        <w:t xml:space="preserve"> </w:t>
      </w:r>
      <w:proofErr w:type="spellStart"/>
      <w:r>
        <w:rPr>
          <w:rStyle w:val="GreekQuote0"/>
        </w:rPr>
        <w:t>ὑμῶν</w:t>
      </w:r>
      <w:proofErr w:type="spellEnd"/>
      <w:r>
        <w:t xml:space="preserve"> </w:t>
      </w:r>
      <w:proofErr w:type="spellStart"/>
      <w:r>
        <w:rPr>
          <w:rStyle w:val="GreekQuote0"/>
        </w:rPr>
        <w:t>θυσί</w:t>
      </w:r>
      <w:proofErr w:type="spellEnd"/>
      <w:r>
        <w:rPr>
          <w:rStyle w:val="GreekQuote0"/>
        </w:rPr>
        <w:t>αν</w:t>
      </w:r>
      <w:r>
        <w:t xml:space="preserve"> </w:t>
      </w:r>
      <w:proofErr w:type="spellStart"/>
      <w:r>
        <w:rPr>
          <w:rStyle w:val="GreekQuote0"/>
        </w:rPr>
        <w:t>ζῶσ</w:t>
      </w:r>
      <w:proofErr w:type="spellEnd"/>
      <w:r>
        <w:rPr>
          <w:rStyle w:val="GreekQuote0"/>
        </w:rPr>
        <w:t>αν</w:t>
      </w:r>
      <w:r>
        <w:t xml:space="preserve"> </w:t>
      </w:r>
      <w:proofErr w:type="spellStart"/>
      <w:r>
        <w:rPr>
          <w:rStyle w:val="GreekQuote0"/>
        </w:rPr>
        <w:t>ἁγί</w:t>
      </w:r>
      <w:proofErr w:type="spellEnd"/>
      <w:r>
        <w:rPr>
          <w:rStyle w:val="GreekQuote0"/>
        </w:rPr>
        <w:t>αν</w:t>
      </w:r>
      <w:r>
        <w:t xml:space="preserve"> </w:t>
      </w:r>
      <w:proofErr w:type="spellStart"/>
      <w:r>
        <w:rPr>
          <w:rStyle w:val="GreekQuote0"/>
        </w:rPr>
        <w:t>εὐάρεστον</w:t>
      </w:r>
      <w:proofErr w:type="spellEnd"/>
      <w:r>
        <w:t xml:space="preserve"> </w:t>
      </w:r>
      <w:proofErr w:type="spellStart"/>
      <w:r>
        <w:rPr>
          <w:rStyle w:val="GreekQuote0"/>
        </w:rPr>
        <w:t>τῷ</w:t>
      </w:r>
      <w:proofErr w:type="spellEnd"/>
      <w:r>
        <w:t xml:space="preserve"> </w:t>
      </w:r>
      <w:proofErr w:type="spellStart"/>
      <w:r>
        <w:rPr>
          <w:rStyle w:val="GreekQuote0"/>
        </w:rPr>
        <w:t>θεῷ</w:t>
      </w:r>
      <w:proofErr w:type="spellEnd"/>
      <w:r>
        <w:t xml:space="preserve">, </w:t>
      </w:r>
      <w:proofErr w:type="spellStart"/>
      <w:r>
        <w:rPr>
          <w:rStyle w:val="GreekQuote0"/>
        </w:rPr>
        <w:t>τὴν</w:t>
      </w:r>
      <w:proofErr w:type="spellEnd"/>
      <w:r>
        <w:t xml:space="preserve"> </w:t>
      </w:r>
      <w:proofErr w:type="spellStart"/>
      <w:r>
        <w:rPr>
          <w:rStyle w:val="GreekQuote0"/>
        </w:rPr>
        <w:t>λογικὴν</w:t>
      </w:r>
      <w:proofErr w:type="spellEnd"/>
      <w:r>
        <w:t xml:space="preserve"> </w:t>
      </w:r>
      <w:r>
        <w:rPr>
          <w:rStyle w:val="GreekQuote0"/>
        </w:rPr>
        <w:t>λα</w:t>
      </w:r>
      <w:proofErr w:type="spellStart"/>
      <w:r>
        <w:rPr>
          <w:rStyle w:val="GreekQuote0"/>
        </w:rPr>
        <w:t>τρεί</w:t>
      </w:r>
      <w:proofErr w:type="spellEnd"/>
      <w:r>
        <w:rPr>
          <w:rStyle w:val="GreekQuote0"/>
        </w:rPr>
        <w:t>αν</w:t>
      </w:r>
      <w:r>
        <w:t xml:space="preserve"> </w:t>
      </w:r>
      <w:proofErr w:type="spellStart"/>
      <w:r>
        <w:rPr>
          <w:rStyle w:val="GreekQuote0"/>
        </w:rPr>
        <w:t>ὑμῶν</w:t>
      </w:r>
      <w:proofErr w:type="spellEnd"/>
      <w:r>
        <w:t xml:space="preserve"> (“[I exhort you] to offer your bodies through the mercies of God as a living sacrifice, pleasing and holy to God”). Gregory renders </w:t>
      </w:r>
      <w:proofErr w:type="spellStart"/>
      <w:r>
        <w:rPr>
          <w:rStyle w:val="GreekQuote0"/>
        </w:rPr>
        <w:t>διὰ</w:t>
      </w:r>
      <w:proofErr w:type="spellEnd"/>
      <w:r>
        <w:t xml:space="preserve"> </w:t>
      </w:r>
      <w:proofErr w:type="spellStart"/>
      <w:r>
        <w:rPr>
          <w:rStyle w:val="GreekQuote0"/>
        </w:rPr>
        <w:t>τῶν</w:t>
      </w:r>
      <w:proofErr w:type="spellEnd"/>
      <w:r>
        <w:t xml:space="preserve"> </w:t>
      </w:r>
      <w:proofErr w:type="spellStart"/>
      <w:r>
        <w:rPr>
          <w:rStyle w:val="GreekQuote0"/>
        </w:rPr>
        <w:t>οἰκτιρμῶν</w:t>
      </w:r>
      <w:proofErr w:type="spellEnd"/>
      <w:r>
        <w:t xml:space="preserve"> </w:t>
      </w:r>
      <w:proofErr w:type="spellStart"/>
      <w:r>
        <w:rPr>
          <w:rStyle w:val="GreekQuote0"/>
        </w:rPr>
        <w:t>θεοῦ</w:t>
      </w:r>
      <w:proofErr w:type="spellEnd"/>
      <w:r>
        <w:t xml:space="preserve"> (“through the mercies of God”) as a concrete reference to Christ’s passion </w:t>
      </w:r>
      <w:proofErr w:type="spellStart"/>
      <w:r>
        <w:rPr>
          <w:rStyle w:val="GreekQuote0"/>
        </w:rPr>
        <w:t>θεοῦ</w:t>
      </w:r>
      <w:proofErr w:type="spellEnd"/>
      <w:r>
        <w:t xml:space="preserve"> </w:t>
      </w:r>
      <w:r>
        <w:rPr>
          <w:rStyle w:val="GreekQuote0"/>
        </w:rPr>
        <w:t>β</w:t>
      </w:r>
      <w:proofErr w:type="spellStart"/>
      <w:r>
        <w:rPr>
          <w:rStyle w:val="GreekQuote0"/>
        </w:rPr>
        <w:t>ροτέοις</w:t>
      </w:r>
      <w:proofErr w:type="spellEnd"/>
      <w:r>
        <w:t xml:space="preserve"> </w:t>
      </w:r>
      <w:r>
        <w:rPr>
          <w:rStyle w:val="GreekQuote0"/>
        </w:rPr>
        <w:t>πα</w:t>
      </w:r>
      <w:proofErr w:type="spellStart"/>
      <w:r>
        <w:rPr>
          <w:rStyle w:val="GreekQuote0"/>
        </w:rPr>
        <w:t>θέεσσιν</w:t>
      </w:r>
      <w:proofErr w:type="spellEnd"/>
      <w:r>
        <w:t xml:space="preserve"> (“through the human sufferings of God”). </w:t>
      </w:r>
      <w:proofErr w:type="spellStart"/>
      <w:r>
        <w:t>Crimi</w:t>
      </w:r>
      <w:proofErr w:type="spellEnd"/>
      <w:r>
        <w:t xml:space="preserve"> and Kuhn also rightly render the </w:t>
      </w:r>
      <w:proofErr w:type="spellStart"/>
      <w:r>
        <w:rPr>
          <w:rStyle w:val="GreekQuote0"/>
        </w:rPr>
        <w:t>εὖτε</w:t>
      </w:r>
      <w:proofErr w:type="spellEnd"/>
      <w:r>
        <w:t xml:space="preserve"> in line 6 as temporal rather than causal (</w:t>
      </w:r>
      <w:r>
        <w:rPr>
          <w:i/>
        </w:rPr>
        <w:t>cf</w:t>
      </w:r>
      <w:r>
        <w:t xml:space="preserve">. Abrams </w:t>
      </w:r>
      <w:proofErr w:type="spellStart"/>
      <w:r>
        <w:t>Rebillard</w:t>
      </w:r>
      <w:proofErr w:type="spellEnd"/>
      <w:r>
        <w:t xml:space="preserve"> 2003 and White 1996). All four scholars have taken </w:t>
      </w:r>
      <w:proofErr w:type="spellStart"/>
      <w:r>
        <w:rPr>
          <w:rStyle w:val="GreekQuote0"/>
        </w:rPr>
        <w:t>ἀχέων</w:t>
      </w:r>
      <w:proofErr w:type="spellEnd"/>
      <w:r>
        <w:t xml:space="preserve"> </w:t>
      </w:r>
      <w:proofErr w:type="spellStart"/>
      <w:r>
        <w:rPr>
          <w:rStyle w:val="GreekQuote0"/>
        </w:rPr>
        <w:t>ἀχλὺν</w:t>
      </w:r>
      <w:proofErr w:type="spellEnd"/>
      <w:r>
        <w:t xml:space="preserve"> </w:t>
      </w:r>
      <w:proofErr w:type="spellStart"/>
      <w:r>
        <w:rPr>
          <w:rStyle w:val="GreekQuote0"/>
        </w:rPr>
        <w:t>ἐφεσσάμενος</w:t>
      </w:r>
      <w:proofErr w:type="spellEnd"/>
      <w:r>
        <w:t xml:space="preserve"> in line 8 as a reference to Gregory “wearing” his cloud of woes. I suspect, however, that Gregory means here that he has “set his cloud of woes aside,” which fits better with the ascetic context. That is, we should take </w:t>
      </w:r>
      <w:proofErr w:type="spellStart"/>
      <w:r>
        <w:rPr>
          <w:rStyle w:val="GreekQuote0"/>
        </w:rPr>
        <w:t>ἐφεσσάμενος</w:t>
      </w:r>
      <w:proofErr w:type="spellEnd"/>
      <w:r>
        <w:t xml:space="preserve"> as a transitive use of </w:t>
      </w:r>
      <w:proofErr w:type="spellStart"/>
      <w:r>
        <w:rPr>
          <w:rStyle w:val="GreekQuote0"/>
        </w:rPr>
        <w:t>ἐφίζω</w:t>
      </w:r>
      <w:proofErr w:type="spellEnd"/>
      <w:r>
        <w:t xml:space="preserve"> rather than as a late form of </w:t>
      </w:r>
      <w:r>
        <w:rPr>
          <w:rStyle w:val="GreekQuote0"/>
        </w:rPr>
        <w:t>ἐπ</w:t>
      </w:r>
      <w:proofErr w:type="spellStart"/>
      <w:r>
        <w:rPr>
          <w:rStyle w:val="GreekQuote0"/>
        </w:rPr>
        <w:t>ιέννυμι</w:t>
      </w:r>
      <w:proofErr w:type="spellEnd"/>
      <w:r>
        <w:t xml:space="preserve">. </w:t>
      </w:r>
      <w:r>
        <w:rPr>
          <w:i/>
        </w:rPr>
        <w:t>Cf.</w:t>
      </w:r>
      <w:r>
        <w:t xml:space="preserve"> 2.1.19 78–79, “so that after setting aside this end-of-life suffering, I would not be overcome by expectations of ill” (</w:t>
      </w:r>
      <w:proofErr w:type="spellStart"/>
      <w:r>
        <w:rPr>
          <w:rStyle w:val="GreekQuote0"/>
        </w:rPr>
        <w:t>ὄφρ</w:t>
      </w:r>
      <w:proofErr w:type="spellEnd"/>
      <w:r>
        <w:rPr>
          <w:rStyle w:val="GreekQuote0"/>
        </w:rPr>
        <w:t>α</w:t>
      </w:r>
      <w:r>
        <w:t xml:space="preserve"> </w:t>
      </w:r>
      <w:proofErr w:type="spellStart"/>
      <w:r>
        <w:rPr>
          <w:rStyle w:val="GreekQuote0"/>
        </w:rPr>
        <w:t>κε</w:t>
      </w:r>
      <w:proofErr w:type="spellEnd"/>
      <w:r>
        <w:t xml:space="preserve"> </w:t>
      </w:r>
      <w:proofErr w:type="spellStart"/>
      <w:r>
        <w:rPr>
          <w:rStyle w:val="GreekQuote0"/>
        </w:rPr>
        <w:t>μὴ</w:t>
      </w:r>
      <w:proofErr w:type="spellEnd"/>
      <w:r>
        <w:t xml:space="preserve"> </w:t>
      </w:r>
      <w:r>
        <w:rPr>
          <w:rStyle w:val="GreekQuote0"/>
        </w:rPr>
        <w:t>χα</w:t>
      </w:r>
      <w:proofErr w:type="spellStart"/>
      <w:r>
        <w:rPr>
          <w:rStyle w:val="GreekQuote0"/>
        </w:rPr>
        <w:t>λε</w:t>
      </w:r>
      <w:proofErr w:type="spellEnd"/>
      <w:r>
        <w:rPr>
          <w:rStyle w:val="GreekQuote0"/>
        </w:rPr>
        <w:t>π</w:t>
      </w:r>
      <w:proofErr w:type="spellStart"/>
      <w:r>
        <w:rPr>
          <w:rStyle w:val="GreekQuote0"/>
        </w:rPr>
        <w:t>ῇσι</w:t>
      </w:r>
      <w:proofErr w:type="spellEnd"/>
      <w:r>
        <w:t xml:space="preserve"> </w:t>
      </w:r>
      <w:proofErr w:type="spellStart"/>
      <w:r>
        <w:rPr>
          <w:rStyle w:val="GreekQuote0"/>
        </w:rPr>
        <w:t>σὺν</w:t>
      </w:r>
      <w:proofErr w:type="spellEnd"/>
      <w:r>
        <w:t xml:space="preserve"> </w:t>
      </w:r>
      <w:proofErr w:type="spellStart"/>
      <w:r>
        <w:rPr>
          <w:rStyle w:val="GreekQuote0"/>
        </w:rPr>
        <w:t>ἐλ</w:t>
      </w:r>
      <w:proofErr w:type="spellEnd"/>
      <w:r>
        <w:rPr>
          <w:rStyle w:val="GreekQuote0"/>
        </w:rPr>
        <w:t>π</w:t>
      </w:r>
      <w:proofErr w:type="spellStart"/>
      <w:r>
        <w:rPr>
          <w:rStyle w:val="GreekQuote0"/>
        </w:rPr>
        <w:t>ωρῇσι</w:t>
      </w:r>
      <w:proofErr w:type="spellEnd"/>
      <w:r>
        <w:t xml:space="preserve"> </w:t>
      </w:r>
      <w:r>
        <w:rPr>
          <w:rStyle w:val="GreekQuote0"/>
        </w:rPr>
        <w:t>δα</w:t>
      </w:r>
      <w:proofErr w:type="spellStart"/>
      <w:r>
        <w:rPr>
          <w:rStyle w:val="GreekQuote0"/>
        </w:rPr>
        <w:t>μείην</w:t>
      </w:r>
      <w:proofErr w:type="spellEnd"/>
      <w:r>
        <w:t xml:space="preserve"> / </w:t>
      </w:r>
      <w:proofErr w:type="spellStart"/>
      <w:r>
        <w:rPr>
          <w:rStyle w:val="GreekQuote0"/>
        </w:rPr>
        <w:t>ἐξοδίην</w:t>
      </w:r>
      <w:proofErr w:type="spellEnd"/>
      <w:r>
        <w:t xml:space="preserve"> </w:t>
      </w:r>
      <w:r>
        <w:rPr>
          <w:rStyle w:val="GreekQuote0"/>
        </w:rPr>
        <w:t>κα</w:t>
      </w:r>
      <w:proofErr w:type="spellStart"/>
      <w:r>
        <w:rPr>
          <w:rStyle w:val="GreekQuote0"/>
        </w:rPr>
        <w:t>κότητ</w:t>
      </w:r>
      <w:proofErr w:type="spellEnd"/>
      <w:r>
        <w:rPr>
          <w:rStyle w:val="GreekQuote0"/>
        </w:rPr>
        <w:t>α</w:t>
      </w:r>
      <w:r>
        <w:t xml:space="preserve"> </w:t>
      </w:r>
      <w:proofErr w:type="spellStart"/>
      <w:r>
        <w:rPr>
          <w:rStyle w:val="GreekQuote0"/>
        </w:rPr>
        <w:t>ἐφεσσάμενος</w:t>
      </w:r>
      <w:proofErr w:type="spellEnd"/>
      <w:r>
        <w:t xml:space="preserve"> </w:t>
      </w:r>
      <w:r>
        <w:rPr>
          <w:rStyle w:val="GreekQuote0"/>
        </w:rPr>
        <w:t>β</w:t>
      </w:r>
      <w:proofErr w:type="spellStart"/>
      <w:r>
        <w:rPr>
          <w:rStyle w:val="GreekQuote0"/>
        </w:rPr>
        <w:t>ιότοιο</w:t>
      </w:r>
      <w:proofErr w:type="spellEnd"/>
      <w:r>
        <w:t xml:space="preserve">.) </w:t>
      </w:r>
      <w:r>
        <w:rPr>
          <w:i/>
        </w:rPr>
        <w:t>Cf.</w:t>
      </w:r>
      <w:r>
        <w:t xml:space="preserve"> </w:t>
      </w:r>
      <w:proofErr w:type="spellStart"/>
      <w:r>
        <w:t>Simelidis</w:t>
      </w:r>
      <w:proofErr w:type="spellEnd"/>
      <w:r>
        <w:t xml:space="preserve"> 2009 </w:t>
      </w:r>
      <w:r>
        <w:rPr>
          <w:i/>
        </w:rPr>
        <w:t>in.</w:t>
      </w:r>
      <w:r>
        <w:t xml:space="preserve"> 2.1.19 79, who observes the difficulty of the phrase and suggests a different interpretation, taking </w:t>
      </w:r>
      <w:proofErr w:type="spellStart"/>
      <w:r>
        <w:rPr>
          <w:rStyle w:val="GreekQuote0"/>
        </w:rPr>
        <w:t>θεός</w:t>
      </w:r>
      <w:proofErr w:type="spellEnd"/>
      <w:r>
        <w:t xml:space="preserve"> from line 77 as the subject of the participial clause in line 79.</w:t>
      </w:r>
    </w:p>
  </w:footnote>
  <w:footnote w:id="543">
    <w:p w:rsidR="003F6DF6" w:rsidRDefault="003F6DF6">
      <w:pPr>
        <w:pStyle w:val="FootnoteText"/>
      </w:pPr>
      <w:r>
        <w:rPr>
          <w:rStyle w:val="FootnoteReference"/>
        </w:rPr>
        <w:footnoteRef/>
      </w:r>
      <w:r>
        <w:t xml:space="preserve"> Misconstruing the manuscript evidence, </w:t>
      </w:r>
      <w:proofErr w:type="spellStart"/>
      <w:r>
        <w:t>Dunkle</w:t>
      </w:r>
      <w:proofErr w:type="spellEnd"/>
      <w:r>
        <w:t xml:space="preserve"> 2008 388 regards 2.1.34b as a later addition to 2.1.34a (the manuscript evidence instead suggests that 2.1.34a, 34b, and 38 are each a part of a poetic sequence, see </w:t>
      </w:r>
      <w:proofErr w:type="spellStart"/>
      <w:r>
        <w:t>Piottante</w:t>
      </w:r>
      <w:proofErr w:type="spellEnd"/>
      <w:r>
        <w:t xml:space="preserve"> 1999 29–30). </w:t>
      </w:r>
      <w:proofErr w:type="spellStart"/>
      <w:r>
        <w:t>Dunkle</w:t>
      </w:r>
      <w:proofErr w:type="spellEnd"/>
      <w:r>
        <w:t xml:space="preserve"> instead pairs 2.1.34a with 2.1.38. He is correct that the silence of 2.1.34a finds its culmination in 2.1.38, where Gregory ends his fast from speech. But this is because they both have been placed within a larger sequence, of which the polemical 2.1.34b is an important part. Though </w:t>
      </w:r>
      <w:proofErr w:type="spellStart"/>
      <w:r>
        <w:t>Dunkle</w:t>
      </w:r>
      <w:proofErr w:type="spellEnd"/>
      <w:r>
        <w:t xml:space="preserve"> wants to separate the ascetic 2.1.34a from its successor, 34b, for Gregory ascetic purification and </w:t>
      </w:r>
      <w:r>
        <w:rPr>
          <w:i/>
        </w:rPr>
        <w:t>apologia</w:t>
      </w:r>
      <w:r>
        <w:t xml:space="preserve"> go hand in hand.</w:t>
      </w:r>
    </w:p>
  </w:footnote>
  <w:footnote w:id="544">
    <w:p w:rsidR="003F6DF6" w:rsidRDefault="003F6DF6">
      <w:pPr>
        <w:pStyle w:val="FootnoteText"/>
      </w:pPr>
      <w:r>
        <w:rPr>
          <w:rStyle w:val="FootnoteReference"/>
        </w:rPr>
        <w:footnoteRef/>
      </w:r>
      <w:r>
        <w:t xml:space="preserve"> “</w:t>
      </w:r>
      <w:proofErr w:type="spellStart"/>
      <w:r>
        <w:rPr>
          <w:i/>
        </w:rPr>
        <w:t>L’inizio</w:t>
      </w:r>
      <w:proofErr w:type="spellEnd"/>
      <w:r>
        <w:rPr>
          <w:i/>
        </w:rPr>
        <w:t xml:space="preserve"> è </w:t>
      </w:r>
      <w:proofErr w:type="spellStart"/>
      <w:r>
        <w:rPr>
          <w:i/>
        </w:rPr>
        <w:t>sollenne</w:t>
      </w:r>
      <w:proofErr w:type="spellEnd"/>
      <w:r>
        <w:t xml:space="preserve">” </w:t>
      </w:r>
      <w:proofErr w:type="spellStart"/>
      <w:r>
        <w:t>Piottante</w:t>
      </w:r>
      <w:proofErr w:type="spellEnd"/>
      <w:r>
        <w:t xml:space="preserve"> 1999 </w:t>
      </w:r>
      <w:r>
        <w:rPr>
          <w:i/>
        </w:rPr>
        <w:t>ad loc.</w:t>
      </w:r>
      <w:r>
        <w:t xml:space="preserve"> Abrams </w:t>
      </w:r>
      <w:proofErr w:type="spellStart"/>
      <w:r>
        <w:t>Rebillard</w:t>
      </w:r>
      <w:proofErr w:type="spellEnd"/>
      <w:r>
        <w:t xml:space="preserve"> 2003 150 is right to note that </w:t>
      </w:r>
      <w:proofErr w:type="spellStart"/>
      <w:r>
        <w:rPr>
          <w:rStyle w:val="GreekQuote0"/>
        </w:rPr>
        <w:t>ἴσχεο</w:t>
      </w:r>
      <w:proofErr w:type="spellEnd"/>
      <w:r>
        <w:t xml:space="preserve"> is Homeric, but Homer has here been recast through an allusion to Callimachus.</w:t>
      </w:r>
    </w:p>
  </w:footnote>
  <w:footnote w:id="545">
    <w:p w:rsidR="003F6DF6" w:rsidRDefault="003F6DF6">
      <w:pPr>
        <w:pStyle w:val="FootnoteText"/>
      </w:pPr>
      <w:r>
        <w:rPr>
          <w:rStyle w:val="FootnoteReference"/>
        </w:rPr>
        <w:footnoteRef/>
      </w:r>
      <w:r>
        <w:t xml:space="preserve"> See Gowers 2012 for a brief treatment of the technique in Latin literature.</w:t>
      </w:r>
    </w:p>
  </w:footnote>
  <w:footnote w:id="546">
    <w:p w:rsidR="003F6DF6" w:rsidRDefault="003F6DF6">
      <w:pPr>
        <w:pStyle w:val="FootnoteText"/>
      </w:pPr>
      <w:r>
        <w:rPr>
          <w:rStyle w:val="FootnoteReference"/>
        </w:rPr>
        <w:footnoteRef/>
      </w:r>
      <w:r>
        <w:t xml:space="preserve"> For festal praise as the ultimate end of humanity, see 2.1.45 25–34.</w:t>
      </w:r>
    </w:p>
  </w:footnote>
  <w:footnote w:id="547">
    <w:p w:rsidR="003F6DF6" w:rsidRDefault="003F6DF6">
      <w:pPr>
        <w:pStyle w:val="FootnoteText"/>
      </w:pPr>
      <w:r>
        <w:rPr>
          <w:rStyle w:val="FootnoteReference"/>
        </w:rPr>
        <w:footnoteRef/>
      </w:r>
      <w:r>
        <w:t xml:space="preserve"> On this passage, see </w:t>
      </w:r>
      <w:proofErr w:type="spellStart"/>
      <w:r>
        <w:t>Simelidis</w:t>
      </w:r>
      <w:proofErr w:type="spellEnd"/>
      <w:r>
        <w:t xml:space="preserve"> 2009 35 and Hollis 2002 47.</w:t>
      </w:r>
    </w:p>
  </w:footnote>
  <w:footnote w:id="548">
    <w:p w:rsidR="003F6DF6" w:rsidRDefault="003F6DF6">
      <w:pPr>
        <w:pStyle w:val="FootnoteText"/>
      </w:pPr>
      <w:r>
        <w:rPr>
          <w:rStyle w:val="FootnoteReference"/>
        </w:rPr>
        <w:footnoteRef/>
      </w:r>
      <w:r>
        <w:t xml:space="preserve"> </w:t>
      </w:r>
      <w:proofErr w:type="spellStart"/>
      <w:r>
        <w:t>Piottante</w:t>
      </w:r>
      <w:proofErr w:type="spellEnd"/>
      <w:r>
        <w:t xml:space="preserv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proofErr w:type="spellStart"/>
      <w:r>
        <w:rPr>
          <w:i/>
        </w:rPr>
        <w:t>hZeus</w:t>
      </w:r>
      <w:proofErr w:type="spellEnd"/>
      <w:r>
        <w:t xml:space="preserve"> 78, where poets in general are called “those who understand well the ways of the lyre.”</w:t>
      </w:r>
    </w:p>
  </w:footnote>
  <w:footnote w:id="549">
    <w:p w:rsidR="003F6DF6" w:rsidRDefault="003F6DF6">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proofErr w:type="spellStart"/>
      <w:r>
        <w:rPr>
          <w:i/>
        </w:rPr>
        <w:t>cosmi</w:t>
      </w:r>
      <w:proofErr w:type="spellEnd"/>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ascension (</w:t>
      </w:r>
      <w:r>
        <w:rPr>
          <w:i/>
        </w:rPr>
        <w:t>Poem. arc.</w:t>
      </w:r>
      <w:r>
        <w:t xml:space="preserve"> 8).</w:t>
      </w:r>
    </w:p>
  </w:footnote>
  <w:footnote w:id="550">
    <w:p w:rsidR="003F6DF6" w:rsidRDefault="003F6DF6">
      <w:pPr>
        <w:pStyle w:val="FootnoteText"/>
      </w:pPr>
      <w:r>
        <w:rPr>
          <w:rStyle w:val="FootnoteReference"/>
        </w:rPr>
        <w:footnoteRef/>
      </w:r>
      <w:r>
        <w:t xml:space="preserve"> See </w:t>
      </w:r>
      <w:proofErr w:type="spellStart"/>
      <w:r>
        <w:t>Moreschini</w:t>
      </w:r>
      <w:proofErr w:type="spellEnd"/>
      <w:r>
        <w:t xml:space="preserve"> 1988 59 and </w:t>
      </w:r>
      <w:proofErr w:type="spellStart"/>
      <w:r>
        <w:t>Piottante</w:t>
      </w:r>
      <w:proofErr w:type="spellEnd"/>
      <w:r>
        <w:t xml:space="preserve"> 1999 90. In a more substantial treatment of the </w:t>
      </w:r>
      <w:r>
        <w:rPr>
          <w:i/>
        </w:rPr>
        <w:t>Poem. arc.</w:t>
      </w:r>
      <w:r>
        <w:t xml:space="preserve">, </w:t>
      </w:r>
      <w:proofErr w:type="spellStart"/>
      <w:r>
        <w:t>Moreschini</w:t>
      </w:r>
      <w:proofErr w:type="spellEnd"/>
      <w:r>
        <w:t xml:space="preserve"> 1997 732 makes the oddly erroneous statement: “</w:t>
      </w:r>
      <w:r>
        <w:rPr>
          <w:i/>
        </w:rPr>
        <w:t xml:space="preserve">Non </w:t>
      </w:r>
      <w:proofErr w:type="spellStart"/>
      <w:r>
        <w:rPr>
          <w:i/>
        </w:rPr>
        <w:t>abbiamo</w:t>
      </w:r>
      <w:proofErr w:type="spellEnd"/>
      <w:r>
        <w:rPr>
          <w:i/>
        </w:rPr>
        <w:t xml:space="preserve">, </w:t>
      </w:r>
      <w:proofErr w:type="spellStart"/>
      <w:r>
        <w:rPr>
          <w:i/>
        </w:rPr>
        <w:t>purtroppo</w:t>
      </w:r>
      <w:proofErr w:type="spellEnd"/>
      <w:r>
        <w:rPr>
          <w:i/>
        </w:rPr>
        <w:t xml:space="preserve">, </w:t>
      </w:r>
      <w:proofErr w:type="spellStart"/>
      <w:r>
        <w:rPr>
          <w:i/>
        </w:rPr>
        <w:t>dichiarazioni</w:t>
      </w:r>
      <w:proofErr w:type="spellEnd"/>
      <w:r>
        <w:rPr>
          <w:i/>
        </w:rPr>
        <w:t xml:space="preserve"> </w:t>
      </w:r>
      <w:proofErr w:type="spellStart"/>
      <w:r>
        <w:rPr>
          <w:i/>
        </w:rPr>
        <w:t>programmatiche</w:t>
      </w:r>
      <w:proofErr w:type="spellEnd"/>
      <w:r>
        <w:rPr>
          <w:i/>
        </w:rPr>
        <w:t xml:space="preserve">, da </w:t>
      </w:r>
      <w:proofErr w:type="spellStart"/>
      <w:r>
        <w:rPr>
          <w:i/>
        </w:rPr>
        <w:t>parte</w:t>
      </w:r>
      <w:proofErr w:type="spellEnd"/>
      <w:r>
        <w:rPr>
          <w:i/>
        </w:rPr>
        <w:t xml:space="preserve"> del </w:t>
      </w:r>
      <w:proofErr w:type="spellStart"/>
      <w:r>
        <w:rPr>
          <w:i/>
        </w:rPr>
        <w:t>Nazianzeno</w:t>
      </w:r>
      <w:proofErr w:type="spellEnd"/>
      <w:r>
        <w:rPr>
          <w:i/>
        </w:rPr>
        <w:t xml:space="preserve">, circa la </w:t>
      </w:r>
      <w:proofErr w:type="spellStart"/>
      <w:r>
        <w:rPr>
          <w:i/>
        </w:rPr>
        <w:t>sua</w:t>
      </w:r>
      <w:proofErr w:type="spellEnd"/>
      <w:r>
        <w:rPr>
          <w:i/>
        </w:rPr>
        <w:t xml:space="preserve"> </w:t>
      </w:r>
      <w:proofErr w:type="spellStart"/>
      <w:r>
        <w:rPr>
          <w:i/>
        </w:rPr>
        <w:t>intenzione</w:t>
      </w:r>
      <w:proofErr w:type="spellEnd"/>
      <w:r>
        <w:rPr>
          <w:i/>
        </w:rPr>
        <w:t xml:space="preserve"> di </w:t>
      </w:r>
      <w:proofErr w:type="spellStart"/>
      <w:r>
        <w:rPr>
          <w:i/>
        </w:rPr>
        <w:t>scrivere</w:t>
      </w:r>
      <w:proofErr w:type="spellEnd"/>
      <w:r>
        <w:rPr>
          <w:i/>
        </w:rPr>
        <w:t xml:space="preserve"> in </w:t>
      </w:r>
      <w:proofErr w:type="spellStart"/>
      <w:r>
        <w:rPr>
          <w:i/>
        </w:rPr>
        <w:t>versi</w:t>
      </w:r>
      <w:proofErr w:type="spellEnd"/>
      <w:r>
        <w:t xml:space="preserve">.” Even if we restrict this to the </w:t>
      </w:r>
      <w:r>
        <w:rPr>
          <w:i/>
        </w:rPr>
        <w:t>Poem. arc.</w:t>
      </w:r>
      <w:r>
        <w:t xml:space="preserve">, as </w:t>
      </w:r>
      <w:proofErr w:type="spellStart"/>
      <w:r>
        <w:t>Lieggi</w:t>
      </w:r>
      <w:proofErr w:type="spellEnd"/>
      <w:r>
        <w:t xml:space="preserve"> 2009 37 does with perhaps too much charity, </w:t>
      </w:r>
      <w:proofErr w:type="spellStart"/>
      <w:r>
        <w:t>Moreschini</w:t>
      </w:r>
      <w:proofErr w:type="spellEnd"/>
      <w:r>
        <w:t xml:space="preserve"> has missed the programmatic significance of 2.1.34a for the </w:t>
      </w:r>
      <w:r>
        <w:rPr>
          <w:i/>
        </w:rPr>
        <w:t>Poem. arc.</w:t>
      </w:r>
    </w:p>
  </w:footnote>
  <w:footnote w:id="551">
    <w:p w:rsidR="003F6DF6" w:rsidRDefault="003F6DF6">
      <w:pPr>
        <w:pStyle w:val="FootnoteText"/>
      </w:pPr>
      <w:r>
        <w:rPr>
          <w:rStyle w:val="FootnoteReference"/>
        </w:rPr>
        <w:footnoteRef/>
      </w:r>
      <w:r>
        <w:t xml:space="preserve"> The mention of a “different sort of wind” (</w:t>
      </w:r>
      <w:r>
        <w:rPr>
          <w:rStyle w:val="GreekQuote0"/>
        </w:rPr>
        <w:t>ἀπ</w:t>
      </w:r>
      <w:r>
        <w:t xml:space="preserve">’ </w:t>
      </w:r>
      <w:proofErr w:type="spellStart"/>
      <w:r>
        <w:rPr>
          <w:rStyle w:val="GreekQuote0"/>
        </w:rPr>
        <w:t>ἀλλοίου</w:t>
      </w:r>
      <w:proofErr w:type="spellEnd"/>
      <w:r>
        <w:t xml:space="preserve"> </w:t>
      </w:r>
      <w:r>
        <w:rPr>
          <w:rStyle w:val="GreekQuote0"/>
        </w:rPr>
        <w:t>π</w:t>
      </w:r>
      <w:proofErr w:type="spellStart"/>
      <w:r>
        <w:rPr>
          <w:rStyle w:val="GreekQuote0"/>
        </w:rPr>
        <w:t>νεύμ</w:t>
      </w:r>
      <w:proofErr w:type="spellEnd"/>
      <w:r>
        <w:rPr>
          <w:rStyle w:val="GreekQuote0"/>
        </w:rPr>
        <w:t>α</w:t>
      </w:r>
      <w:proofErr w:type="spellStart"/>
      <w:r>
        <w:rPr>
          <w:rStyle w:val="GreekQuote0"/>
        </w:rPr>
        <w:t>τος</w:t>
      </w:r>
      <w:proofErr w:type="spellEnd"/>
      <w:r>
        <w:t>) may also be a reference to the ongoing debates about the nature of the Holy Spirit, for Gregory mentions at the end of 2.1.38 a prospective work on the Holy Spirit.</w:t>
      </w:r>
    </w:p>
  </w:footnote>
  <w:footnote w:id="552">
    <w:p w:rsidR="003F6DF6" w:rsidRDefault="003F6DF6">
      <w:pPr>
        <w:pStyle w:val="FootnoteText"/>
      </w:pPr>
      <w:r>
        <w:rPr>
          <w:rStyle w:val="FootnoteReference"/>
        </w:rPr>
        <w:footnoteRef/>
      </w:r>
      <w:r>
        <w:t xml:space="preserve"> Pellegrino 1932 29 feels the need to explain the absence of the autobiographical poetry from the list; </w:t>
      </w:r>
      <w:proofErr w:type="spellStart"/>
      <w:r>
        <w:t>Moreschini</w:t>
      </w:r>
      <w:proofErr w:type="spellEnd"/>
      <w:r>
        <w:t xml:space="preserve"> 1988 55 denies that this program ever was fully realized. </w:t>
      </w:r>
      <w:proofErr w:type="spellStart"/>
      <w:r>
        <w:t>Lieggi</w:t>
      </w:r>
      <w:proofErr w:type="spellEnd"/>
      <w:r>
        <w:t xml:space="preserve"> 2009 235 goes still further and makes the section a manifesto for Gregory’s entire life.</w:t>
      </w:r>
    </w:p>
  </w:footnote>
  <w:footnote w:id="553">
    <w:p w:rsidR="003F6DF6" w:rsidRDefault="003F6DF6">
      <w:pPr>
        <w:pStyle w:val="FootnoteText"/>
      </w:pPr>
      <w:r>
        <w:rPr>
          <w:rStyle w:val="FootnoteReference"/>
        </w:rPr>
        <w:footnoteRef/>
      </w:r>
      <w:r>
        <w:t xml:space="preserve"> Callimachus apostrophizes Envy and Blame (</w:t>
      </w:r>
      <w:proofErr w:type="spellStart"/>
      <w:r>
        <w:rPr>
          <w:rStyle w:val="GreekQuote0"/>
        </w:rPr>
        <w:t>Φθόνος</w:t>
      </w:r>
      <w:proofErr w:type="spellEnd"/>
      <w:r>
        <w:t xml:space="preserve"> and </w:t>
      </w:r>
      <w:proofErr w:type="spellStart"/>
      <w:r>
        <w:rPr>
          <w:rStyle w:val="GreekQuote0"/>
        </w:rPr>
        <w:t>Μῶμος</w:t>
      </w:r>
      <w:proofErr w:type="spellEnd"/>
      <w:r>
        <w:t xml:space="preserve">) at </w:t>
      </w:r>
      <w:proofErr w:type="spellStart"/>
      <w:r>
        <w:t>at</w:t>
      </w:r>
      <w:proofErr w:type="spellEnd"/>
      <w:r>
        <w:t xml:space="preserve"> </w:t>
      </w:r>
      <w:proofErr w:type="spellStart"/>
      <w:r>
        <w:rPr>
          <w:i/>
        </w:rPr>
        <w:t>hAp</w:t>
      </w:r>
      <w:proofErr w:type="spellEnd"/>
      <w:r>
        <w:t xml:space="preserve"> 111–13.</w:t>
      </w:r>
    </w:p>
  </w:footnote>
  <w:footnote w:id="554">
    <w:p w:rsidR="003F6DF6" w:rsidRDefault="003F6DF6">
      <w:pPr>
        <w:pStyle w:val="FootnoteText"/>
      </w:pPr>
      <w:r>
        <w:rPr>
          <w:rStyle w:val="FootnoteReference"/>
        </w:rPr>
        <w:footnoteRef/>
      </w:r>
      <w:r>
        <w:t xml:space="preserve"> Gregory does something similar also at </w:t>
      </w:r>
      <w:r>
        <w:rPr>
          <w:i/>
        </w:rPr>
        <w:t>Poem. arc.</w:t>
      </w:r>
      <w:r>
        <w:t xml:space="preserve"> 3.49.</w:t>
      </w:r>
    </w:p>
  </w:footnote>
  <w:footnote w:id="555">
    <w:p w:rsidR="003F6DF6" w:rsidRDefault="003F6DF6">
      <w:pPr>
        <w:pStyle w:val="FootnoteText"/>
      </w:pPr>
      <w:r>
        <w:rPr>
          <w:rStyle w:val="FootnoteReference"/>
        </w:rPr>
        <w:footnoteRef/>
      </w:r>
      <w:r>
        <w:t xml:space="preserve"> Gregory probably here refers to one of his poems written against the devil, with whom he identifies envy (</w:t>
      </w:r>
      <w:proofErr w:type="spellStart"/>
      <w:r>
        <w:rPr>
          <w:rStyle w:val="GreekQuote0"/>
        </w:rPr>
        <w:t>φθόνος</w:t>
      </w:r>
      <w:proofErr w:type="spellEnd"/>
      <w:r>
        <w:t>). 2.1.50 (</w:t>
      </w:r>
      <w:r>
        <w:rPr>
          <w:i/>
        </w:rPr>
        <w:t xml:space="preserve">Contra </w:t>
      </w:r>
      <w:proofErr w:type="spellStart"/>
      <w:r>
        <w:rPr>
          <w:i/>
        </w:rPr>
        <w:t>diabolum</w:t>
      </w:r>
      <w:proofErr w:type="spellEnd"/>
      <w:r>
        <w:rPr>
          <w:i/>
        </w:rPr>
        <w:t xml:space="preserve"> in </w:t>
      </w:r>
      <w:proofErr w:type="spellStart"/>
      <w:r>
        <w:rPr>
          <w:i/>
        </w:rPr>
        <w:t>morbum</w:t>
      </w:r>
      <w:proofErr w:type="spellEnd"/>
      <w:r>
        <w:t>) or 2.1.55 (</w:t>
      </w:r>
      <w:proofErr w:type="spellStart"/>
      <w:r>
        <w:rPr>
          <w:i/>
        </w:rPr>
        <w:t>Diabolum</w:t>
      </w:r>
      <w:proofErr w:type="spellEnd"/>
      <w:r>
        <w:rPr>
          <w:i/>
        </w:rPr>
        <w:t xml:space="preserve"> a se </w:t>
      </w:r>
      <w:proofErr w:type="spellStart"/>
      <w:proofErr w:type="gramStart"/>
      <w:r>
        <w:rPr>
          <w:i/>
        </w:rPr>
        <w:t>depellit</w:t>
      </w:r>
      <w:proofErr w:type="spellEnd"/>
      <w:r>
        <w:t xml:space="preserve"> )</w:t>
      </w:r>
      <w:proofErr w:type="gramEnd"/>
      <w:r>
        <w:t xml:space="preserve"> are both possibilities.</w:t>
      </w:r>
    </w:p>
  </w:footnote>
  <w:footnote w:id="556">
    <w:p w:rsidR="003F6DF6" w:rsidRDefault="003F6DF6">
      <w:pPr>
        <w:pStyle w:val="FootnoteText"/>
      </w:pPr>
      <w:r>
        <w:rPr>
          <w:rStyle w:val="FootnoteReference"/>
        </w:rPr>
        <w:footnoteRef/>
      </w:r>
      <w:r>
        <w:t xml:space="preserve"> </w:t>
      </w:r>
      <w:proofErr w:type="spellStart"/>
      <w:r>
        <w:rPr>
          <w:i/>
        </w:rPr>
        <w:t>Carm</w:t>
      </w:r>
      <w:proofErr w:type="spellEnd"/>
      <w:r>
        <w:rPr>
          <w:i/>
        </w:rPr>
        <w:t>.</w:t>
      </w:r>
      <w:r>
        <w:t xml:space="preserve"> 2.1.38 has been critically edited by </w:t>
      </w:r>
      <w:proofErr w:type="spellStart"/>
      <w:r>
        <w:t>Frangeskou</w:t>
      </w:r>
      <w:proofErr w:type="spellEnd"/>
      <w:r>
        <w:t xml:space="preserve"> 1984 and </w:t>
      </w:r>
      <w:proofErr w:type="spellStart"/>
      <w:r>
        <w:t>Piottante</w:t>
      </w:r>
      <w:proofErr w:type="spellEnd"/>
      <w:r>
        <w:t xml:space="preserve"> 1999. My citations follow </w:t>
      </w:r>
      <w:proofErr w:type="spellStart"/>
      <w:r>
        <w:t>Piottante’s</w:t>
      </w:r>
      <w:proofErr w:type="spellEnd"/>
      <w:r>
        <w:t xml:space="preserve"> edition, unless otherwise noted. Abrams </w:t>
      </w:r>
      <w:proofErr w:type="spellStart"/>
      <w:r>
        <w:t>Rebillard</w:t>
      </w:r>
      <w:proofErr w:type="spellEnd"/>
      <w:r>
        <w:t xml:space="preserve"> 2003 has rendered the poem into English.</w:t>
      </w:r>
    </w:p>
  </w:footnote>
  <w:footnote w:id="557">
    <w:p w:rsidR="003F6DF6" w:rsidRDefault="003F6DF6">
      <w:pPr>
        <w:pStyle w:val="FootnoteText"/>
      </w:pPr>
      <w:r>
        <w:rPr>
          <w:rStyle w:val="FootnoteReference"/>
        </w:rPr>
        <w:footnoteRef/>
      </w:r>
      <w:r>
        <w:t xml:space="preserve"> </w:t>
      </w:r>
      <w:proofErr w:type="spellStart"/>
      <w:r>
        <w:t>Frangeskou</w:t>
      </w:r>
      <w:proofErr w:type="spellEnd"/>
      <w:r>
        <w:t xml:space="preserve"> 1984 </w:t>
      </w:r>
      <w:r>
        <w:rPr>
          <w:i/>
        </w:rPr>
        <w:t>ad loc.</w:t>
      </w:r>
      <w:r>
        <w:t xml:space="preserve"> is right understand it to mean that Gregory has now released his own speech for others’ ears, </w:t>
      </w:r>
      <w:r>
        <w:rPr>
          <w:i/>
        </w:rPr>
        <w:t>i.e.</w:t>
      </w:r>
      <w:r>
        <w:t xml:space="preserve">, that Gregory is now speaking again with his mouth. Gregory was fond of using body parts to represent his different kinds of speaking: his silence poems were “works of the hand” (2.1.34a 155), while the present hymn is spoken “from the mouth” (2.1.38 2). </w:t>
      </w:r>
      <w:proofErr w:type="spellStart"/>
      <w:r>
        <w:t>Lieggi</w:t>
      </w:r>
      <w:proofErr w:type="spellEnd"/>
      <w:r>
        <w:t xml:space="preserve"> 2009 244 proposes a dual interpretation in which the line also means that Gregory has released his speech by binding his tongue: “</w:t>
      </w:r>
      <w:r>
        <w:rPr>
          <w:i/>
        </w:rPr>
        <w:t xml:space="preserve">in </w:t>
      </w:r>
      <w:proofErr w:type="spellStart"/>
      <w:r>
        <w:rPr>
          <w:i/>
        </w:rPr>
        <w:t>quanto</w:t>
      </w:r>
      <w:proofErr w:type="spellEnd"/>
      <w:r>
        <w:rPr>
          <w:i/>
        </w:rPr>
        <w:t xml:space="preserve"> le due </w:t>
      </w:r>
      <w:proofErr w:type="spellStart"/>
      <w:r>
        <w:rPr>
          <w:i/>
        </w:rPr>
        <w:t>azione</w:t>
      </w:r>
      <w:proofErr w:type="spellEnd"/>
      <w:r>
        <w:rPr>
          <w:i/>
        </w:rPr>
        <w:t xml:space="preserve"> </w:t>
      </w:r>
      <w:proofErr w:type="spellStart"/>
      <w:r>
        <w:rPr>
          <w:i/>
        </w:rPr>
        <w:t>descritte</w:t>
      </w:r>
      <w:proofErr w:type="spellEnd"/>
      <w:r>
        <w:rPr>
          <w:i/>
        </w:rPr>
        <w:t xml:space="preserve"> … </w:t>
      </w:r>
      <w:proofErr w:type="spellStart"/>
      <w:r>
        <w:rPr>
          <w:i/>
        </w:rPr>
        <w:t>possono</w:t>
      </w:r>
      <w:proofErr w:type="spellEnd"/>
      <w:r>
        <w:rPr>
          <w:i/>
        </w:rPr>
        <w:t xml:space="preserve"> </w:t>
      </w:r>
      <w:proofErr w:type="spellStart"/>
      <w:r>
        <w:rPr>
          <w:i/>
        </w:rPr>
        <w:t>essere</w:t>
      </w:r>
      <w:proofErr w:type="spellEnd"/>
      <w:r>
        <w:rPr>
          <w:i/>
        </w:rPr>
        <w:t xml:space="preserve"> considerate o come due </w:t>
      </w:r>
      <w:proofErr w:type="spellStart"/>
      <w:r>
        <w:rPr>
          <w:i/>
        </w:rPr>
        <w:t>azioni</w:t>
      </w:r>
      <w:proofErr w:type="spellEnd"/>
      <w:r>
        <w:rPr>
          <w:i/>
        </w:rPr>
        <w:t xml:space="preserve"> </w:t>
      </w:r>
      <w:proofErr w:type="spellStart"/>
      <w:r>
        <w:rPr>
          <w:i/>
        </w:rPr>
        <w:t>distinte</w:t>
      </w:r>
      <w:proofErr w:type="spellEnd"/>
      <w:r>
        <w:rPr>
          <w:i/>
        </w:rPr>
        <w:t xml:space="preserve"> e </w:t>
      </w:r>
      <w:proofErr w:type="spellStart"/>
      <w:r>
        <w:rPr>
          <w:i/>
        </w:rPr>
        <w:t>conseguenziali</w:t>
      </w:r>
      <w:proofErr w:type="spellEnd"/>
      <w:r>
        <w:rPr>
          <w:i/>
        </w:rPr>
        <w:t xml:space="preserve">, </w:t>
      </w:r>
      <w:proofErr w:type="spellStart"/>
      <w:r>
        <w:rPr>
          <w:i/>
        </w:rPr>
        <w:t>oppure</w:t>
      </w:r>
      <w:proofErr w:type="spellEnd"/>
      <w:r>
        <w:rPr>
          <w:i/>
        </w:rPr>
        <w:t xml:space="preserve"> come la </w:t>
      </w:r>
      <w:proofErr w:type="spellStart"/>
      <w:r>
        <w:rPr>
          <w:i/>
        </w:rPr>
        <w:t>presentazione</w:t>
      </w:r>
      <w:proofErr w:type="spellEnd"/>
      <w:r>
        <w:rPr>
          <w:i/>
        </w:rPr>
        <w:t xml:space="preserve"> </w:t>
      </w:r>
      <w:proofErr w:type="spellStart"/>
      <w:r>
        <w:rPr>
          <w:i/>
        </w:rPr>
        <w:t>della</w:t>
      </w:r>
      <w:proofErr w:type="spellEnd"/>
      <w:r>
        <w:rPr>
          <w:i/>
        </w:rPr>
        <w:t xml:space="preserve"> </w:t>
      </w:r>
      <w:proofErr w:type="spellStart"/>
      <w:r>
        <w:rPr>
          <w:i/>
        </w:rPr>
        <w:t>stessa</w:t>
      </w:r>
      <w:proofErr w:type="spellEnd"/>
      <w:r>
        <w:rPr>
          <w:i/>
        </w:rPr>
        <w:t xml:space="preserve"> </w:t>
      </w:r>
      <w:proofErr w:type="spellStart"/>
      <w:r>
        <w:rPr>
          <w:i/>
        </w:rPr>
        <w:t>azione</w:t>
      </w:r>
      <w:proofErr w:type="spellEnd"/>
      <w:r>
        <w:rPr>
          <w:i/>
        </w:rPr>
        <w:t xml:space="preserve"> con </w:t>
      </w:r>
      <w:proofErr w:type="spellStart"/>
      <w:r>
        <w:rPr>
          <w:i/>
        </w:rPr>
        <w:t>differenti</w:t>
      </w:r>
      <w:proofErr w:type="spellEnd"/>
      <w:r>
        <w:rPr>
          <w:i/>
        </w:rPr>
        <w:t xml:space="preserve"> </w:t>
      </w:r>
      <w:proofErr w:type="spellStart"/>
      <w:r>
        <w:rPr>
          <w:i/>
        </w:rPr>
        <w:t>modalità</w:t>
      </w:r>
      <w:proofErr w:type="spellEnd"/>
      <w:r>
        <w:rPr>
          <w:i/>
        </w:rPr>
        <w:t xml:space="preserve"> </w:t>
      </w:r>
      <w:proofErr w:type="spellStart"/>
      <w:r>
        <w:rPr>
          <w:i/>
        </w:rPr>
        <w:t>espressive</w:t>
      </w:r>
      <w:proofErr w:type="spellEnd"/>
      <w:r>
        <w:rPr>
          <w:i/>
        </w:rPr>
        <w:t>.</w:t>
      </w:r>
      <w:r>
        <w:t>” This is, however, an impossible construal of the Greek, which explicitly notes speech released “for the ear” (</w:t>
      </w:r>
      <w:proofErr w:type="spellStart"/>
      <w:r>
        <w:rPr>
          <w:rStyle w:val="GreekQuote0"/>
        </w:rPr>
        <w:t>οὔ</w:t>
      </w:r>
      <w:proofErr w:type="spellEnd"/>
      <w:r>
        <w:rPr>
          <w:rStyle w:val="GreekQuote0"/>
        </w:rPr>
        <w:t>α</w:t>
      </w:r>
      <w:proofErr w:type="spellStart"/>
      <w:r>
        <w:rPr>
          <w:rStyle w:val="GreekQuote0"/>
        </w:rPr>
        <w:t>σιν</w:t>
      </w:r>
      <w:proofErr w:type="spellEnd"/>
      <w:r>
        <w:t>).</w:t>
      </w:r>
    </w:p>
  </w:footnote>
  <w:footnote w:id="558">
    <w:p w:rsidR="003F6DF6" w:rsidRDefault="003F6DF6">
      <w:pPr>
        <w:pStyle w:val="FootnoteText"/>
      </w:pPr>
      <w:r>
        <w:rPr>
          <w:rStyle w:val="FootnoteReference"/>
        </w:rPr>
        <w:footnoteRef/>
      </w:r>
      <w:r>
        <w:t xml:space="preserve"> Callimachus </w:t>
      </w:r>
      <w:proofErr w:type="spellStart"/>
      <w:r>
        <w:rPr>
          <w:i/>
        </w:rPr>
        <w:t>hZeus</w:t>
      </w:r>
      <w:proofErr w:type="spellEnd"/>
      <w:r>
        <w:t xml:space="preserve"> 87 similarly ends a form </w:t>
      </w:r>
      <w:proofErr w:type="spellStart"/>
      <w:r>
        <w:rPr>
          <w:rStyle w:val="GreekQuote0"/>
        </w:rPr>
        <w:t>νοέω</w:t>
      </w:r>
      <w:proofErr w:type="spellEnd"/>
      <w:r>
        <w:t xml:space="preserve">, there the aorist subjunctive instead of the future indicative. For postpositive </w:t>
      </w:r>
      <w:proofErr w:type="spellStart"/>
      <w:r>
        <w:rPr>
          <w:rStyle w:val="GreekQuote0"/>
        </w:rPr>
        <w:t>ἀλλά</w:t>
      </w:r>
      <w:proofErr w:type="spellEnd"/>
      <w:r>
        <w:t xml:space="preserve">, see Call. </w:t>
      </w:r>
      <w:proofErr w:type="spellStart"/>
      <w:r>
        <w:rPr>
          <w:i/>
        </w:rPr>
        <w:t>hZeus</w:t>
      </w:r>
      <w:proofErr w:type="spellEnd"/>
      <w:r>
        <w:t xml:space="preserve"> 18: </w:t>
      </w:r>
      <w:proofErr w:type="spellStart"/>
      <w:r>
        <w:rPr>
          <w:rStyle w:val="GreekQuote0"/>
        </w:rPr>
        <w:t>Λάδων</w:t>
      </w:r>
      <w:proofErr w:type="spellEnd"/>
      <w:r>
        <w:t xml:space="preserve"> </w:t>
      </w:r>
      <w:proofErr w:type="spellStart"/>
      <w:r>
        <w:rPr>
          <w:rStyle w:val="GreekQuote0"/>
        </w:rPr>
        <w:t>ἀλλ</w:t>
      </w:r>
      <w:proofErr w:type="spellEnd"/>
      <w:r>
        <w:t xml:space="preserve">’ </w:t>
      </w:r>
      <w:proofErr w:type="spellStart"/>
      <w:r>
        <w:rPr>
          <w:rStyle w:val="GreekQuote0"/>
        </w:rPr>
        <w:t>οὔ</w:t>
      </w:r>
      <w:proofErr w:type="spellEnd"/>
      <w:r>
        <w:rPr>
          <w:rStyle w:val="GreekQuote0"/>
        </w:rPr>
        <w:t>πω</w:t>
      </w:r>
      <w:r>
        <w:t xml:space="preserve"> </w:t>
      </w:r>
      <w:proofErr w:type="spellStart"/>
      <w:r>
        <w:rPr>
          <w:rStyle w:val="GreekQuote0"/>
        </w:rPr>
        <w:t>μέγ</w:t>
      </w:r>
      <w:proofErr w:type="spellEnd"/>
      <w:r>
        <w:rPr>
          <w:rStyle w:val="GreekQuote0"/>
        </w:rPr>
        <w:t>ας</w:t>
      </w:r>
      <w:r>
        <w:t xml:space="preserve"> </w:t>
      </w:r>
      <w:proofErr w:type="spellStart"/>
      <w:r>
        <w:rPr>
          <w:rStyle w:val="GreekQuote0"/>
        </w:rPr>
        <w:t>ἔρρεν</w:t>
      </w:r>
      <w:proofErr w:type="spellEnd"/>
      <w:r>
        <w:t xml:space="preserve"> (“The great </w:t>
      </w:r>
      <w:proofErr w:type="spellStart"/>
      <w:r>
        <w:t>Ladon</w:t>
      </w:r>
      <w:proofErr w:type="spellEnd"/>
      <w:r>
        <w:t xml:space="preserve"> river, however, was not yet flowing”).</w:t>
      </w:r>
    </w:p>
  </w:footnote>
  <w:footnote w:id="559">
    <w:p w:rsidR="003F6DF6" w:rsidRDefault="003F6DF6">
      <w:pPr>
        <w:pStyle w:val="FootnoteText"/>
      </w:pPr>
      <w:r>
        <w:rPr>
          <w:rStyle w:val="FootnoteReference"/>
        </w:rPr>
        <w:footnoteRef/>
      </w:r>
      <w:r>
        <w:t xml:space="preserve"> See especially </w:t>
      </w:r>
      <w:proofErr w:type="spellStart"/>
      <w:r>
        <w:rPr>
          <w:i/>
        </w:rPr>
        <w:t>Aet</w:t>
      </w:r>
      <w:proofErr w:type="spellEnd"/>
      <w:r>
        <w:rPr>
          <w:i/>
        </w:rPr>
        <w:t>.</w:t>
      </w:r>
      <w:r>
        <w:t xml:space="preserve"> </w:t>
      </w:r>
      <w:proofErr w:type="spellStart"/>
      <w:r>
        <w:t>fr</w:t>
      </w:r>
      <w:proofErr w:type="spellEnd"/>
      <w:r>
        <w:t xml:space="preserve"> 75.4 </w:t>
      </w:r>
      <w:proofErr w:type="spellStart"/>
      <w:r>
        <w:rPr>
          <w:rStyle w:val="GreekQuote0"/>
        </w:rPr>
        <w:t>θυμέ</w:t>
      </w:r>
      <w:proofErr w:type="spellEnd"/>
      <w:r>
        <w:t xml:space="preserve">, </w:t>
      </w:r>
      <w:proofErr w:type="spellStart"/>
      <w:r>
        <w:rPr>
          <w:rStyle w:val="GreekQuote0"/>
        </w:rPr>
        <w:t>σύ</w:t>
      </w:r>
      <w:proofErr w:type="spellEnd"/>
      <w:r>
        <w:t xml:space="preserve"> </w:t>
      </w:r>
      <w:r>
        <w:rPr>
          <w:rStyle w:val="GreekQuote0"/>
        </w:rPr>
        <w:t>γ</w:t>
      </w:r>
      <w:r>
        <w:t xml:space="preserve">’ </w:t>
      </w:r>
      <w:proofErr w:type="spellStart"/>
      <w:r>
        <w:rPr>
          <w:rStyle w:val="GreekQuote0"/>
        </w:rPr>
        <w:t>ἀείσῃ</w:t>
      </w:r>
      <w:proofErr w:type="spellEnd"/>
      <w:r>
        <w:t xml:space="preserve"> </w:t>
      </w:r>
      <w:r>
        <w:rPr>
          <w:rStyle w:val="GreekQuote0"/>
        </w:rPr>
        <w:t>καὶ</w:t>
      </w:r>
      <w:r>
        <w:t xml:space="preserve"> </w:t>
      </w:r>
      <w:proofErr w:type="spellStart"/>
      <w:r>
        <w:rPr>
          <w:rStyle w:val="GreekQuote0"/>
        </w:rPr>
        <w:t>τὰ</w:t>
      </w:r>
      <w:proofErr w:type="spellEnd"/>
      <w:r>
        <w:t xml:space="preserve"> </w:t>
      </w:r>
      <w:r>
        <w:rPr>
          <w:rStyle w:val="GreekQuote0"/>
        </w:rPr>
        <w:t>π</w:t>
      </w:r>
      <w:proofErr w:type="spellStart"/>
      <w:r>
        <w:rPr>
          <w:rStyle w:val="GreekQuote0"/>
        </w:rPr>
        <w:t>ερ</w:t>
      </w:r>
      <w:proofErr w:type="spellEnd"/>
      <w:r>
        <w:t xml:space="preserve"> </w:t>
      </w:r>
      <w:proofErr w:type="spellStart"/>
      <w:r>
        <w:rPr>
          <w:rStyle w:val="GreekQuote0"/>
        </w:rPr>
        <w:t>οὐχ</w:t>
      </w:r>
      <w:proofErr w:type="spellEnd"/>
      <w:r>
        <w:t xml:space="preserve"> </w:t>
      </w:r>
      <w:proofErr w:type="spellStart"/>
      <w:r>
        <w:rPr>
          <w:rStyle w:val="GreekQuote0"/>
        </w:rPr>
        <w:t>ὁσίη</w:t>
      </w:r>
      <w:proofErr w:type="spellEnd"/>
      <w:r>
        <w:t>· (“Soul, you will sing even what is against divine law”).</w:t>
      </w:r>
    </w:p>
  </w:footnote>
  <w:footnote w:id="560">
    <w:p w:rsidR="003F6DF6" w:rsidRDefault="003F6DF6">
      <w:pPr>
        <w:pStyle w:val="FootnoteText"/>
      </w:pPr>
      <w:r>
        <w:rPr>
          <w:rStyle w:val="FootnoteReference"/>
        </w:rPr>
        <w:footnoteRef/>
      </w:r>
      <w:r>
        <w:t xml:space="preserve"> See </w:t>
      </w:r>
      <w:proofErr w:type="spellStart"/>
      <w:r>
        <w:t>Frangeskou</w:t>
      </w:r>
      <w:proofErr w:type="spellEnd"/>
      <w:r>
        <w:t xml:space="preserve"> 1984 </w:t>
      </w:r>
      <w:r>
        <w:rPr>
          <w:i/>
        </w:rPr>
        <w:t>ad loc.</w:t>
      </w:r>
      <w:r>
        <w:t xml:space="preserve"> and </w:t>
      </w:r>
      <w:proofErr w:type="spellStart"/>
      <w:r>
        <w:t>Piottante</w:t>
      </w:r>
      <w:proofErr w:type="spellEnd"/>
      <w:r>
        <w:t xml:space="preserve"> 1999 </w:t>
      </w:r>
      <w:r>
        <w:rPr>
          <w:i/>
        </w:rPr>
        <w:t>ad loc.</w:t>
      </w:r>
    </w:p>
  </w:footnote>
  <w:footnote w:id="561">
    <w:p w:rsidR="003F6DF6" w:rsidRDefault="003F6DF6">
      <w:pPr>
        <w:pStyle w:val="FootnoteText"/>
      </w:pPr>
      <w:r>
        <w:rPr>
          <w:rStyle w:val="FootnoteReference"/>
        </w:rPr>
        <w:footnoteRef/>
      </w:r>
      <w:r>
        <w:t xml:space="preserve"> See </w:t>
      </w:r>
      <w:proofErr w:type="spellStart"/>
      <w:r>
        <w:t>Frangeskou</w:t>
      </w:r>
      <w:proofErr w:type="spellEnd"/>
      <w:r>
        <w:t xml:space="preserve"> 1984 </w:t>
      </w:r>
      <w:r>
        <w:rPr>
          <w:i/>
        </w:rPr>
        <w:t>ad loc.</w:t>
      </w:r>
      <w:r>
        <w:t xml:space="preserve"> and </w:t>
      </w:r>
      <w:proofErr w:type="spellStart"/>
      <w:r>
        <w:t>Piottante</w:t>
      </w:r>
      <w:proofErr w:type="spellEnd"/>
      <w:r>
        <w:t xml:space="preserve"> 1999 </w:t>
      </w:r>
      <w:r>
        <w:rPr>
          <w:i/>
        </w:rPr>
        <w:t>ad loc.</w:t>
      </w:r>
    </w:p>
  </w:footnote>
  <w:footnote w:id="562">
    <w:p w:rsidR="003F6DF6" w:rsidRDefault="003F6DF6">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w:t>
      </w:r>
      <w:proofErr w:type="spellStart"/>
      <w:r>
        <w:t>Apollinarian</w:t>
      </w:r>
      <w:proofErr w:type="spellEnd"/>
      <w:r>
        <w:t xml:space="preserve"> Christology. See Sykes and </w:t>
      </w:r>
      <w:proofErr w:type="spellStart"/>
      <w:r>
        <w:t>Moreschini</w:t>
      </w:r>
      <w:proofErr w:type="spellEnd"/>
      <w:r>
        <w:t xml:space="preserve"> 1997 67. Evidently his views had changed, however, because </w:t>
      </w:r>
      <w:proofErr w:type="spellStart"/>
      <w:r>
        <w:t>Moreschini</w:t>
      </w:r>
      <w:proofErr w:type="spellEnd"/>
      <w:r>
        <w:t xml:space="preserve"> 1997 736 states that he agrees with the view of Sykes, who dated the poems after 382 because of their anti-</w:t>
      </w:r>
      <w:proofErr w:type="spellStart"/>
      <w:r>
        <w:t>Apollinarian</w:t>
      </w:r>
      <w:proofErr w:type="spellEnd"/>
      <w:r>
        <w:t xml:space="preserve"> views. There is, however, anti-</w:t>
      </w:r>
      <w:proofErr w:type="spellStart"/>
      <w:r>
        <w:t>Apollinarian</w:t>
      </w:r>
      <w:proofErr w:type="spellEnd"/>
      <w:r>
        <w:t xml:space="preserve"> polemic in </w:t>
      </w:r>
      <w:r>
        <w:rPr>
          <w:i/>
        </w:rPr>
        <w:t>Poem. arc.</w:t>
      </w:r>
      <w:r>
        <w:t xml:space="preserve"> 8.39–50: see my appendix to chapter four. 382 is thus a reasonable date for the composition of the </w:t>
      </w:r>
      <w:proofErr w:type="spellStart"/>
      <w:r>
        <w:rPr>
          <w:i/>
        </w:rPr>
        <w:t>Poemata</w:t>
      </w:r>
      <w:proofErr w:type="spellEnd"/>
      <w:r>
        <w:rPr>
          <w:i/>
        </w:rPr>
        <w:t xml:space="preserve"> arcana</w:t>
      </w:r>
      <w:r>
        <w:t xml:space="preserve">, given the close connections with 2.1.34a and his opposition to </w:t>
      </w:r>
      <w:proofErr w:type="spellStart"/>
      <w:r>
        <w:t>Apollinarian</w:t>
      </w:r>
      <w:proofErr w:type="spellEnd"/>
      <w:r>
        <w:t xml:space="preserve"> theology, which began in earnest that year.</w:t>
      </w:r>
    </w:p>
  </w:footnote>
  <w:footnote w:id="563">
    <w:p w:rsidR="003F6DF6" w:rsidRDefault="003F6DF6">
      <w:pPr>
        <w:pStyle w:val="FootnoteText"/>
      </w:pPr>
      <w:r>
        <w:rPr>
          <w:rStyle w:val="FootnoteReference"/>
        </w:rPr>
        <w:footnoteRef/>
      </w:r>
      <w:r>
        <w:t xml:space="preserve"> In this case, the manuscript tradition would support reading 2.1.10 as a sequel to 2.1.13, for 2.1.10 succeeds 2.1.13 in </w:t>
      </w:r>
      <w:proofErr w:type="spellStart"/>
      <w:r>
        <w:rPr>
          <w:i/>
        </w:rPr>
        <w:t>Gedichtgruppe</w:t>
      </w:r>
      <w:proofErr w:type="spellEnd"/>
      <w:r>
        <w:t xml:space="preserve"> 1.</w:t>
      </w:r>
    </w:p>
  </w:footnote>
  <w:footnote w:id="564">
    <w:p w:rsidR="003F6DF6" w:rsidRDefault="003F6DF6">
      <w:pPr>
        <w:pStyle w:val="FootnoteText"/>
      </w:pPr>
      <w:r>
        <w:rPr>
          <w:rStyle w:val="FootnoteReference"/>
        </w:rPr>
        <w:footnoteRef/>
      </w:r>
      <w:r>
        <w:t xml:space="preserve"> Meier 1989 16 characterizes hexameter as the wrong metrical choice for such a theme, but hexametric satire was a </w:t>
      </w:r>
      <w:proofErr w:type="gramStart"/>
      <w:r>
        <w:t>much practiced</w:t>
      </w:r>
      <w:proofErr w:type="gramEnd"/>
      <w:r>
        <w:t xml:space="preserve"> genre in Latin. Gregory had plenty of avenues for learning of such poetry, even if he did not read it himself. See the introduction to the present volume for a discussion of his Latinity.</w:t>
      </w:r>
    </w:p>
  </w:footnote>
  <w:footnote w:id="565">
    <w:p w:rsidR="003F6DF6" w:rsidRDefault="003F6DF6">
      <w:pPr>
        <w:pStyle w:val="FootnoteText"/>
      </w:pPr>
      <w:r>
        <w:rPr>
          <w:rStyle w:val="FootnoteReference"/>
        </w:rPr>
        <w:footnoteRef/>
      </w:r>
      <w:r>
        <w:t xml:space="preserve"> Compare 2.1.37 5 “the wise bound my tongue” (</w:t>
      </w:r>
      <w:proofErr w:type="spellStart"/>
      <w:r>
        <w:rPr>
          <w:rStyle w:val="GreekQuote0"/>
        </w:rPr>
        <w:t>γλώσσην</w:t>
      </w:r>
      <w:proofErr w:type="spellEnd"/>
      <w:r>
        <w:t xml:space="preserve"> </w:t>
      </w:r>
      <w:proofErr w:type="spellStart"/>
      <w:r>
        <w:rPr>
          <w:rStyle w:val="GreekQuote0"/>
        </w:rPr>
        <w:t>ἔδησ</w:t>
      </w:r>
      <w:proofErr w:type="spellEnd"/>
      <w:r>
        <w:rPr>
          <w:rStyle w:val="GreekQuote0"/>
        </w:rPr>
        <w:t>αν</w:t>
      </w:r>
      <w:r>
        <w:t xml:space="preserve"> </w:t>
      </w:r>
      <w:proofErr w:type="spellStart"/>
      <w:r>
        <w:rPr>
          <w:rStyle w:val="GreekQuote0"/>
        </w:rPr>
        <w:t>οἱ</w:t>
      </w:r>
      <w:proofErr w:type="spellEnd"/>
      <w:r>
        <w:t xml:space="preserve"> </w:t>
      </w:r>
      <w:proofErr w:type="spellStart"/>
      <w:r>
        <w:rPr>
          <w:rStyle w:val="GreekQuote0"/>
        </w:rPr>
        <w:t>σοφοὶ</w:t>
      </w:r>
      <w:proofErr w:type="spellEnd"/>
      <w:r>
        <w:t>) with 1.2.25 543 “but you have loosed my speech” (</w:t>
      </w:r>
      <w:proofErr w:type="spellStart"/>
      <w:r>
        <w:rPr>
          <w:rStyle w:val="GreekQuote0"/>
        </w:rPr>
        <w:t>οἱ</w:t>
      </w:r>
      <w:proofErr w:type="spellEnd"/>
      <w:r>
        <w:t xml:space="preserve"> </w:t>
      </w:r>
      <w:proofErr w:type="spellStart"/>
      <w:r>
        <w:rPr>
          <w:rStyle w:val="GreekQuote0"/>
        </w:rPr>
        <w:t>δὲ</w:t>
      </w:r>
      <w:proofErr w:type="spellEnd"/>
      <w:r>
        <w:t xml:space="preserve"> </w:t>
      </w:r>
      <w:proofErr w:type="spellStart"/>
      <w:r>
        <w:rPr>
          <w:rStyle w:val="GreekQuote0"/>
        </w:rPr>
        <w:t>λύσ</w:t>
      </w:r>
      <w:proofErr w:type="spellEnd"/>
      <w:r>
        <w:rPr>
          <w:rStyle w:val="GreekQuote0"/>
        </w:rPr>
        <w:t>α</w:t>
      </w:r>
      <w:proofErr w:type="spellStart"/>
      <w:r>
        <w:rPr>
          <w:rStyle w:val="GreekQuote0"/>
        </w:rPr>
        <w:t>ντες</w:t>
      </w:r>
      <w:proofErr w:type="spellEnd"/>
      <w:r>
        <w:t xml:space="preserve"> </w:t>
      </w:r>
      <w:proofErr w:type="spellStart"/>
      <w:r>
        <w:rPr>
          <w:rStyle w:val="GreekQuote0"/>
        </w:rPr>
        <w:t>λόγον</w:t>
      </w:r>
      <w:proofErr w:type="spellEnd"/>
      <w:r>
        <w:t>); and 2.1.36 11 “these letters are also from my silence” (</w:t>
      </w:r>
      <w:r>
        <w:rPr>
          <w:rStyle w:val="GreekQuote0"/>
        </w:rPr>
        <w:t>καὶ</w:t>
      </w:r>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σιγῆς</w:t>
      </w:r>
      <w:proofErr w:type="spellEnd"/>
      <w:r>
        <w:t xml:space="preserve"> </w:t>
      </w:r>
      <w:proofErr w:type="spellStart"/>
      <w:r>
        <w:rPr>
          <w:rStyle w:val="GreekQuote0"/>
        </w:rPr>
        <w:t>γράμμ</w:t>
      </w:r>
      <w:proofErr w:type="spellEnd"/>
      <w:r>
        <w:rPr>
          <w:rStyle w:val="GreekQuote0"/>
        </w:rPr>
        <w:t>ατα</w:t>
      </w:r>
      <w:r>
        <w:t>) with 1.2.25 543 “these are also from my silence” (</w:t>
      </w:r>
      <w:r>
        <w:rPr>
          <w:rStyle w:val="GreekQuote0"/>
        </w:rPr>
        <w:t>καὶ</w:t>
      </w:r>
      <w:r>
        <w:t xml:space="preserve"> </w:t>
      </w:r>
      <w:r>
        <w:rPr>
          <w:rStyle w:val="GreekQuote0"/>
        </w:rPr>
        <w:t>τα</w:t>
      </w:r>
      <w:proofErr w:type="spellStart"/>
      <w:r>
        <w:rPr>
          <w:rStyle w:val="GreekQuote0"/>
        </w:rPr>
        <w:t>ῦτ</w:t>
      </w:r>
      <w:proofErr w:type="spellEnd"/>
      <w:r>
        <w:rPr>
          <w:rStyle w:val="GreekQuote0"/>
        </w:rPr>
        <w:t>α</w:t>
      </w:r>
      <w:r>
        <w:t xml:space="preserve"> </w:t>
      </w:r>
      <w:proofErr w:type="spellStart"/>
      <w:r>
        <w:rPr>
          <w:rStyle w:val="GreekQuote0"/>
        </w:rPr>
        <w:t>σιγῆς</w:t>
      </w:r>
      <w:proofErr w:type="spellEnd"/>
      <w:r>
        <w:t>).</w:t>
      </w:r>
    </w:p>
  </w:footnote>
  <w:footnote w:id="566">
    <w:p w:rsidR="003F6DF6" w:rsidRDefault="003F6DF6">
      <w:pPr>
        <w:pStyle w:val="FootnoteText"/>
      </w:pPr>
      <w:r>
        <w:rPr>
          <w:rStyle w:val="FootnoteReference"/>
        </w:rPr>
        <w:footnoteRef/>
      </w:r>
      <w:r>
        <w:t xml:space="preserve"> For </w:t>
      </w:r>
      <w:r>
        <w:rPr>
          <w:i/>
        </w:rPr>
        <w:t>Iamb.</w:t>
      </w:r>
      <w:r>
        <w:t xml:space="preserve"> 13, see discussion in </w:t>
      </w:r>
      <w:proofErr w:type="spellStart"/>
      <w:r>
        <w:t>Kerkhecker</w:t>
      </w:r>
      <w:proofErr w:type="spellEnd"/>
      <w:r>
        <w:t xml:space="preserve"> 1999 250–70 and Acosta-Hughes 2002 60–103.</w:t>
      </w:r>
    </w:p>
  </w:footnote>
  <w:footnote w:id="567">
    <w:p w:rsidR="003F6DF6" w:rsidRDefault="003F6DF6">
      <w:pPr>
        <w:pStyle w:val="FootnoteText"/>
      </w:pPr>
      <w:r>
        <w:rPr>
          <w:rStyle w:val="FootnoteReference"/>
        </w:rPr>
        <w:footnoteRef/>
      </w:r>
      <w:r>
        <w:t xml:space="preserve"> See </w:t>
      </w:r>
      <w:proofErr w:type="spellStart"/>
      <w:r>
        <w:rPr>
          <w:i/>
        </w:rPr>
        <w:t>carm</w:t>
      </w:r>
      <w:proofErr w:type="spellEnd"/>
      <w:r>
        <w:rPr>
          <w:i/>
        </w:rPr>
        <w:t>.</w:t>
      </w:r>
      <w:r>
        <w:t xml:space="preserve"> 2.1.41 (</w:t>
      </w:r>
      <w:proofErr w:type="spellStart"/>
      <w:r>
        <w:rPr>
          <w:i/>
        </w:rPr>
        <w:t>Adversus</w:t>
      </w:r>
      <w:proofErr w:type="spellEnd"/>
      <w:r>
        <w:rPr>
          <w:i/>
        </w:rPr>
        <w:t xml:space="preserve"> Maximum</w:t>
      </w:r>
      <w:r>
        <w:t>) 55: “you’re writing against a man whose nature it is to write!” (</w:t>
      </w:r>
      <w:proofErr w:type="spellStart"/>
      <w:r>
        <w:rPr>
          <w:rStyle w:val="GreekQuote0"/>
        </w:rPr>
        <w:t>γράφεις</w:t>
      </w:r>
      <w:proofErr w:type="spellEnd"/>
      <w:r>
        <w:t xml:space="preserve"> </w:t>
      </w:r>
      <w:r>
        <w:rPr>
          <w:rStyle w:val="GreekQuote0"/>
        </w:rPr>
        <w:t>κατ</w:t>
      </w:r>
      <w:r>
        <w:t xml:space="preserve">’ </w:t>
      </w:r>
      <w:proofErr w:type="spellStart"/>
      <w:r>
        <w:rPr>
          <w:rStyle w:val="GreekQuote0"/>
        </w:rPr>
        <w:t>ἀνδρὸς</w:t>
      </w:r>
      <w:proofErr w:type="spellEnd"/>
      <w:r>
        <w:t xml:space="preserve"> </w:t>
      </w:r>
      <w:r>
        <w:rPr>
          <w:rStyle w:val="GreekQuote0"/>
        </w:rPr>
        <w:t>ᾧ</w:t>
      </w:r>
      <w:r>
        <w:t xml:space="preserve"> </w:t>
      </w:r>
      <w:proofErr w:type="spellStart"/>
      <w:r>
        <w:rPr>
          <w:rStyle w:val="GreekQuote0"/>
        </w:rPr>
        <w:t>γράφειν</w:t>
      </w:r>
      <w:proofErr w:type="spellEnd"/>
      <w:r>
        <w:t xml:space="preserve"> </w:t>
      </w:r>
      <w:proofErr w:type="spellStart"/>
      <w:r>
        <w:rPr>
          <w:rStyle w:val="GreekQuote0"/>
        </w:rPr>
        <w:t>ἐστὶν</w:t>
      </w:r>
      <w:proofErr w:type="spellEnd"/>
      <w:r>
        <w:t xml:space="preserve"> </w:t>
      </w:r>
      <w:proofErr w:type="spellStart"/>
      <w:r>
        <w:rPr>
          <w:rStyle w:val="GreekQuote0"/>
        </w:rPr>
        <w:t>φύσις</w:t>
      </w:r>
      <w:proofErr w:type="spellEnd"/>
      <w:r>
        <w:t>).</w:t>
      </w:r>
    </w:p>
  </w:footnote>
  <w:footnote w:id="568">
    <w:p w:rsidR="003F6DF6" w:rsidRDefault="003F6DF6">
      <w:pPr>
        <w:pStyle w:val="FootnoteText"/>
      </w:pPr>
      <w:r>
        <w:rPr>
          <w:rStyle w:val="FootnoteReference"/>
        </w:rPr>
        <w:footnoteRef/>
      </w:r>
      <w:r>
        <w:t xml:space="preserve"> For </w:t>
      </w:r>
      <w:proofErr w:type="spellStart"/>
      <w:r>
        <w:rPr>
          <w:rStyle w:val="GreekQuote0"/>
        </w:rPr>
        <w:t>ἧμιν</w:t>
      </w:r>
      <w:proofErr w:type="spellEnd"/>
      <w:r>
        <w:t xml:space="preserve">, see for example </w:t>
      </w:r>
      <w:r>
        <w:rPr>
          <w:i/>
        </w:rPr>
        <w:t>Il.</w:t>
      </w:r>
      <w:r>
        <w:t xml:space="preserve"> 17.417; for </w:t>
      </w:r>
      <w:proofErr w:type="spellStart"/>
      <w:r>
        <w:rPr>
          <w:rStyle w:val="GreekQuote0"/>
        </w:rPr>
        <w:t>ἄμμιν</w:t>
      </w:r>
      <w:proofErr w:type="spellEnd"/>
      <w:r>
        <w:t xml:space="preserve"> see </w:t>
      </w:r>
      <w:r>
        <w:rPr>
          <w:i/>
        </w:rPr>
        <w:t>Od.</w:t>
      </w:r>
      <w:r>
        <w:t xml:space="preserve"> 12.275.</w:t>
      </w:r>
    </w:p>
  </w:footnote>
  <w:footnote w:id="569">
    <w:p w:rsidR="003F6DF6" w:rsidRDefault="003F6DF6">
      <w:pPr>
        <w:pStyle w:val="FootnoteText"/>
      </w:pPr>
      <w:r>
        <w:rPr>
          <w:rStyle w:val="FootnoteReference"/>
        </w:rPr>
        <w:footnoteRef/>
      </w:r>
      <w:r>
        <w:t xml:space="preserve"> </w:t>
      </w:r>
      <w:proofErr w:type="spellStart"/>
      <w:r>
        <w:t>Simelidis</w:t>
      </w:r>
      <w:proofErr w:type="spellEnd"/>
      <w:r>
        <w:t xml:space="preserve"> 2009 91</w:t>
      </w:r>
    </w:p>
  </w:footnote>
  <w:footnote w:id="570">
    <w:p w:rsidR="003F6DF6" w:rsidRDefault="003F6DF6">
      <w:pPr>
        <w:pStyle w:val="FootnoteText"/>
      </w:pPr>
      <w:r>
        <w:rPr>
          <w:rStyle w:val="FootnoteReference"/>
        </w:rPr>
        <w:footnoteRef/>
      </w:r>
      <w:r>
        <w:t xml:space="preserve"> For Gregory’s works as source material for later lexica, see </w:t>
      </w:r>
      <w:proofErr w:type="spellStart"/>
      <w:r>
        <w:t>Simelidis</w:t>
      </w:r>
      <w:proofErr w:type="spellEnd"/>
      <w:r>
        <w:t xml:space="preserve"> 2009 48n84 75–76.</w:t>
      </w:r>
    </w:p>
  </w:footnote>
  <w:footnote w:id="571">
    <w:p w:rsidR="003F6DF6" w:rsidRDefault="003F6DF6">
      <w:pPr>
        <w:pStyle w:val="FootnoteText"/>
      </w:pPr>
      <w:r>
        <w:rPr>
          <w:rStyle w:val="FootnoteReference"/>
        </w:rPr>
        <w:footnoteRef/>
      </w:r>
      <w:r>
        <w:t xml:space="preserve"> Cameron 2006 339.</w:t>
      </w:r>
    </w:p>
  </w:footnote>
  <w:footnote w:id="572">
    <w:p w:rsidR="003F6DF6" w:rsidRDefault="003F6DF6">
      <w:pPr>
        <w:pStyle w:val="FootnoteText"/>
      </w:pPr>
      <w:r>
        <w:rPr>
          <w:rStyle w:val="FootnoteReference"/>
        </w:rPr>
        <w:footnoteRef/>
      </w:r>
      <w:r>
        <w:t xml:space="preserve"> </w:t>
      </w:r>
      <w:r>
        <w:rPr>
          <w:i/>
        </w:rPr>
        <w:t>Cf.</w:t>
      </w:r>
      <w:r>
        <w:t xml:space="preserve"> </w:t>
      </w:r>
      <w:r>
        <w:rPr>
          <w:i/>
        </w:rPr>
        <w:t>DRS</w:t>
      </w:r>
      <w:r>
        <w:t xml:space="preserve"> 63 </w:t>
      </w:r>
      <w:proofErr w:type="spellStart"/>
      <w:r>
        <w:rPr>
          <w:rStyle w:val="GreekQuote0"/>
        </w:rPr>
        <w:t>οὔ</w:t>
      </w:r>
      <w:proofErr w:type="spellEnd"/>
      <w:r>
        <w:t xml:space="preserve"> </w:t>
      </w:r>
      <w:proofErr w:type="spellStart"/>
      <w:r>
        <w:rPr>
          <w:rStyle w:val="GreekQuote0"/>
        </w:rPr>
        <w:t>με</w:t>
      </w:r>
      <w:proofErr w:type="spellEnd"/>
      <w:r>
        <w:t xml:space="preserve"> </w:t>
      </w:r>
      <w:proofErr w:type="spellStart"/>
      <w:r>
        <w:rPr>
          <w:rStyle w:val="GreekQuote0"/>
        </w:rPr>
        <w:t>γάμος</w:t>
      </w:r>
      <w:proofErr w:type="spellEnd"/>
      <w:r>
        <w:t xml:space="preserve"> </w:t>
      </w:r>
      <w:r>
        <w:rPr>
          <w:rStyle w:val="GreekQuote0"/>
        </w:rPr>
        <w:t>δ</w:t>
      </w:r>
      <w:r>
        <w:t xml:space="preserve">’ </w:t>
      </w:r>
      <w:r>
        <w:rPr>
          <w:rStyle w:val="GreekQuote0"/>
        </w:rPr>
        <w:t>ἐπ</w:t>
      </w:r>
      <w:proofErr w:type="spellStart"/>
      <w:r>
        <w:rPr>
          <w:rStyle w:val="GreekQuote0"/>
        </w:rPr>
        <w:t>έδησε</w:t>
      </w:r>
      <w:proofErr w:type="spellEnd"/>
      <w:r>
        <w:t xml:space="preserve">. </w:t>
      </w:r>
      <w:r>
        <w:rPr>
          <w:i/>
        </w:rPr>
        <w:t>Cf.</w:t>
      </w:r>
      <w:r>
        <w:t xml:space="preserve"> also the section in chapter three on syntax.</w:t>
      </w:r>
    </w:p>
  </w:footnote>
  <w:footnote w:id="573">
    <w:p w:rsidR="003F6DF6" w:rsidRDefault="003F6DF6">
      <w:pPr>
        <w:pStyle w:val="FootnoteText"/>
      </w:pPr>
      <w:r>
        <w:rPr>
          <w:rStyle w:val="FootnoteReference"/>
        </w:rPr>
        <w:footnoteRef/>
      </w:r>
      <w:r>
        <w:t xml:space="preserve"> </w:t>
      </w:r>
      <w:proofErr w:type="spellStart"/>
      <w:r>
        <w:t>Oberhaus</w:t>
      </w:r>
      <w:proofErr w:type="spellEnd"/>
      <w:r>
        <w:t xml:space="preserve"> and </w:t>
      </w:r>
      <w:proofErr w:type="spellStart"/>
      <w:r>
        <w:t>Sicherl</w:t>
      </w:r>
      <w:proofErr w:type="spellEnd"/>
      <w:r>
        <w:t xml:space="preserve"> 1991 27</w:t>
      </w:r>
    </w:p>
  </w:footnote>
  <w:footnote w:id="574">
    <w:p w:rsidR="003F6DF6" w:rsidRDefault="003F6DF6">
      <w:pPr>
        <w:pStyle w:val="FootnoteText"/>
      </w:pPr>
      <w:r>
        <w:rPr>
          <w:rStyle w:val="FootnoteReference"/>
        </w:rPr>
        <w:footnoteRef/>
      </w:r>
      <w:r>
        <w:t xml:space="preserve"> </w:t>
      </w:r>
      <w:proofErr w:type="spellStart"/>
      <w:r>
        <w:t>Gignac</w:t>
      </w:r>
      <w:proofErr w:type="spellEnd"/>
      <w:r>
        <w:t xml:space="preserve"> 1976 75</w:t>
      </w:r>
    </w:p>
  </w:footnote>
  <w:footnote w:id="575">
    <w:p w:rsidR="003F6DF6" w:rsidRDefault="003F6DF6">
      <w:pPr>
        <w:pStyle w:val="FootnoteText"/>
      </w:pPr>
      <w:r>
        <w:rPr>
          <w:rStyle w:val="FootnoteReference"/>
        </w:rPr>
        <w:footnoteRef/>
      </w:r>
      <w:r>
        <w:t xml:space="preserve"> </w:t>
      </w:r>
      <w:proofErr w:type="spellStart"/>
      <w:r>
        <w:t>Simelidis</w:t>
      </w:r>
      <w:proofErr w:type="spellEnd"/>
      <w:r>
        <w:t xml:space="preserve"> 2009</w:t>
      </w:r>
    </w:p>
  </w:footnote>
  <w:footnote w:id="576">
    <w:p w:rsidR="003F6DF6" w:rsidRDefault="003F6DF6">
      <w:pPr>
        <w:pStyle w:val="FootnoteText"/>
      </w:pPr>
      <w:r>
        <w:rPr>
          <w:rStyle w:val="FootnoteReference"/>
        </w:rPr>
        <w:footnoteRef/>
      </w:r>
      <w:r>
        <w:t xml:space="preserve"> De Blasi 2018</w:t>
      </w:r>
    </w:p>
  </w:footnote>
  <w:footnote w:id="577">
    <w:p w:rsidR="003F6DF6" w:rsidRDefault="003F6DF6">
      <w:pPr>
        <w:pStyle w:val="FootnoteText"/>
      </w:pPr>
      <w:r>
        <w:rPr>
          <w:rStyle w:val="FootnoteReference"/>
        </w:rPr>
        <w:footnoteRef/>
      </w:r>
      <w:r>
        <w:t xml:space="preserve"> A sense </w:t>
      </w:r>
      <w:proofErr w:type="gramStart"/>
      <w:r>
        <w:t>pause</w:t>
      </w:r>
      <w:proofErr w:type="gramEnd"/>
      <w:r>
        <w:t xml:space="preserve"> before the second princeps is attested in 8% of iambic lines, according to West 1982 41.</w:t>
      </w:r>
    </w:p>
  </w:footnote>
  <w:footnote w:id="578">
    <w:p w:rsidR="003F6DF6" w:rsidRDefault="003F6DF6">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0547195"/>
      <w:docPartObj>
        <w:docPartGallery w:val="Page Numbers (Top of Page)"/>
        <w:docPartUnique/>
      </w:docPartObj>
    </w:sdtPr>
    <w:sdtContent>
      <w:p w:rsidR="003F6DF6" w:rsidRDefault="003F6DF6" w:rsidP="00F5459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6DF6" w:rsidRDefault="003F6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9978001"/>
      <w:docPartObj>
        <w:docPartGallery w:val="Page Numbers (Top of Page)"/>
        <w:docPartUnique/>
      </w:docPartObj>
    </w:sdtPr>
    <w:sdtContent>
      <w:p w:rsidR="00F54599" w:rsidRDefault="00F54599" w:rsidP="001667C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F6DF6" w:rsidRDefault="003F6DF6" w:rsidP="003F6DF6">
    <w:pPr>
      <w:pStyle w:val="Header"/>
      <w:framePr w:wrap="none" w:vAnchor="text" w:hAnchor="margin" w:xAlign="center" w:y="1"/>
      <w:rPr>
        <w:rStyle w:val="PageNumber"/>
      </w:rPr>
    </w:pPr>
  </w:p>
  <w:p w:rsidR="003F6DF6" w:rsidRDefault="003F6DF6" w:rsidP="00F84752">
    <w:pPr>
      <w:pStyle w:val="Header"/>
      <w:framePr w:wrap="none" w:vAnchor="text" w:hAnchor="margin" w:xAlign="center" w:y="1"/>
      <w:rPr>
        <w:rStyle w:val="PageNumber"/>
      </w:rPr>
    </w:pPr>
  </w:p>
  <w:p w:rsidR="003F6DF6" w:rsidRDefault="003F6DF6" w:rsidP="00B57F9E">
    <w:pPr>
      <w:pStyle w:val="Header"/>
    </w:pPr>
  </w:p>
  <w:p w:rsidR="00F54599" w:rsidRDefault="00F54599" w:rsidP="00B57F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DF6" w:rsidRDefault="003F6DF6" w:rsidP="00B57F9E">
    <w:pPr>
      <w:pStyle w:val="Header"/>
      <w:tabs>
        <w:tab w:val="left" w:pos="2144"/>
      </w:tabs>
      <w:jc w:val="left"/>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DF6" w:rsidRDefault="003F6DF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DF6" w:rsidRDefault="003F6D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DF6" w:rsidRDefault="003F6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C3A1"/>
    <w:multiLevelType w:val="multilevel"/>
    <w:tmpl w:val="6E949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D76"/>
    <w:rsid w:val="00082721"/>
    <w:rsid w:val="00104FF9"/>
    <w:rsid w:val="00113DCA"/>
    <w:rsid w:val="0012683F"/>
    <w:rsid w:val="001C2F4C"/>
    <w:rsid w:val="001F5A68"/>
    <w:rsid w:val="00205FA1"/>
    <w:rsid w:val="00266BDC"/>
    <w:rsid w:val="00297889"/>
    <w:rsid w:val="002B1AE8"/>
    <w:rsid w:val="002F41E0"/>
    <w:rsid w:val="00345AFA"/>
    <w:rsid w:val="003F6DF6"/>
    <w:rsid w:val="004006D3"/>
    <w:rsid w:val="00493180"/>
    <w:rsid w:val="004E29B3"/>
    <w:rsid w:val="00541C79"/>
    <w:rsid w:val="00550EFA"/>
    <w:rsid w:val="00555E20"/>
    <w:rsid w:val="005718A5"/>
    <w:rsid w:val="00590D07"/>
    <w:rsid w:val="005D00B5"/>
    <w:rsid w:val="00620940"/>
    <w:rsid w:val="00624C79"/>
    <w:rsid w:val="006840B1"/>
    <w:rsid w:val="00784D58"/>
    <w:rsid w:val="007943DA"/>
    <w:rsid w:val="007C5BB3"/>
    <w:rsid w:val="00810B7D"/>
    <w:rsid w:val="00821DC1"/>
    <w:rsid w:val="00846572"/>
    <w:rsid w:val="008601DF"/>
    <w:rsid w:val="00886509"/>
    <w:rsid w:val="008D6863"/>
    <w:rsid w:val="008E44C5"/>
    <w:rsid w:val="008F3499"/>
    <w:rsid w:val="00964562"/>
    <w:rsid w:val="00967CDD"/>
    <w:rsid w:val="009B1D62"/>
    <w:rsid w:val="009C579C"/>
    <w:rsid w:val="00A236A2"/>
    <w:rsid w:val="00A54E1F"/>
    <w:rsid w:val="00A57506"/>
    <w:rsid w:val="00A877D2"/>
    <w:rsid w:val="00AA063D"/>
    <w:rsid w:val="00AC7A45"/>
    <w:rsid w:val="00AD5907"/>
    <w:rsid w:val="00AF1FE6"/>
    <w:rsid w:val="00B01E5E"/>
    <w:rsid w:val="00B07763"/>
    <w:rsid w:val="00B10973"/>
    <w:rsid w:val="00B1247A"/>
    <w:rsid w:val="00B426E3"/>
    <w:rsid w:val="00B57F9E"/>
    <w:rsid w:val="00B86B75"/>
    <w:rsid w:val="00BC48D5"/>
    <w:rsid w:val="00C06288"/>
    <w:rsid w:val="00C36279"/>
    <w:rsid w:val="00CF07E1"/>
    <w:rsid w:val="00D35237"/>
    <w:rsid w:val="00DB456C"/>
    <w:rsid w:val="00DB5732"/>
    <w:rsid w:val="00E00C32"/>
    <w:rsid w:val="00E16137"/>
    <w:rsid w:val="00E315A3"/>
    <w:rsid w:val="00EC5643"/>
    <w:rsid w:val="00F22E06"/>
    <w:rsid w:val="00F54599"/>
    <w:rsid w:val="00F8235C"/>
    <w:rsid w:val="00F84752"/>
    <w:rsid w:val="00F92A59"/>
    <w:rsid w:val="00FC19D5"/>
    <w:rsid w:val="00FC5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9BE07"/>
  <w15:docId w15:val="{41F47DCB-B6A5-A24E-B9AE-8D2BB80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4F9C"/>
    <w:rPr>
      <w:rFonts w:ascii="Baskerville" w:hAnsi="Baskerville"/>
    </w:rPr>
  </w:style>
  <w:style w:type="paragraph" w:styleId="Heading1">
    <w:name w:val="heading 1"/>
    <w:basedOn w:val="Normal"/>
    <w:next w:val="BodyText"/>
    <w:uiPriority w:val="9"/>
    <w:qFormat/>
    <w:rsid w:val="009B1D6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B01E5E"/>
    <w:pPr>
      <w:keepNext/>
      <w:keepLines/>
      <w:spacing w:after="0"/>
      <w:outlineLvl w:val="2"/>
    </w:pPr>
    <w:rPr>
      <w:rFonts w:eastAsiaTheme="majorEastAsia" w:cstheme="majorBidi"/>
      <w:b/>
      <w:bCs/>
      <w:i/>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66C9"/>
    <w:pPr>
      <w:spacing w:after="240"/>
      <w:ind w:left="720" w:hanging="720"/>
    </w:pPr>
    <w:rPr>
      <w:rFonts w:ascii="Times New Roman" w:hAnsi="Times New Roman"/>
    </w:r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D91D34"/>
    <w:pPr>
      <w:spacing w:after="12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val="0"/>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rsid w:val="00DB1B8C"/>
    <w:rPr>
      <w:rFonts w:ascii="Baskerville" w:hAnsi="Baskerville"/>
      <w:sz w:val="20"/>
    </w:rPr>
  </w:style>
  <w:style w:type="paragraph" w:styleId="Footer">
    <w:name w:val="footer"/>
    <w:basedOn w:val="Normal"/>
    <w:link w:val="FooterChar"/>
    <w:uiPriority w:val="99"/>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uiPriority w:val="99"/>
    <w:rsid w:val="00BF1778"/>
    <w:rPr>
      <w:rFonts w:ascii="Times New Roman" w:hAnsi="Times New Roman"/>
      <w:sz w:val="22"/>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104FF9"/>
    <w:pPr>
      <w:spacing w:after="0"/>
    </w:pPr>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1002/9781444310627.ch17" TargetMode="External"/><Relationship Id="rId26" Type="http://schemas.openxmlformats.org/officeDocument/2006/relationships/hyperlink" Target="https://doi.org/10.1163/157007287X00201" TargetMode="External"/><Relationship Id="rId39" Type="http://schemas.openxmlformats.org/officeDocument/2006/relationships/fontTable" Target="fontTable.xml"/><Relationship Id="rId21" Type="http://schemas.openxmlformats.org/officeDocument/2006/relationships/hyperlink" Target="https://doi.org/10.1111/ijst.12136" TargetMode="External"/><Relationship Id="rId34" Type="http://schemas.openxmlformats.org/officeDocument/2006/relationships/hyperlink" Target="https://doi.org/10.2307/1583855"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doi.org/10.1093/acprof:oso/9780199355631.003.0005" TargetMode="External"/><Relationship Id="rId33" Type="http://schemas.openxmlformats.org/officeDocument/2006/relationships/hyperlink" Target="https://doi.org/10.2307/1291118" TargetMode="External"/><Relationship Id="rId38" Type="http://schemas.openxmlformats.org/officeDocument/2006/relationships/hyperlink" Target="https://doi.org/10.2307/j.ctt32b2kz"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oi.org/10.19272/201604601003" TargetMode="External"/><Relationship Id="rId29" Type="http://schemas.openxmlformats.org/officeDocument/2006/relationships/hyperlink" Target="https://doi.org/10.2307/6284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63/156852511X584973" TargetMode="External"/><Relationship Id="rId32" Type="http://schemas.openxmlformats.org/officeDocument/2006/relationships/hyperlink" Target="https://doi.org/10.1017/CBO9781139168786.011" TargetMode="External"/><Relationship Id="rId37" Type="http://schemas.openxmlformats.org/officeDocument/2006/relationships/hyperlink" Target="https://doi.org/10.2307/434933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doi.org/10.2307/1772900" TargetMode="External"/><Relationship Id="rId28" Type="http://schemas.openxmlformats.org/officeDocument/2006/relationships/hyperlink" Target="https://doi.org/10.2307/311271" TargetMode="External"/><Relationship Id="rId36" Type="http://schemas.openxmlformats.org/officeDocument/2006/relationships/hyperlink" Target="https://doi.org/10.1515/byzs.1979.72.1.6" TargetMode="External"/><Relationship Id="rId10" Type="http://schemas.openxmlformats.org/officeDocument/2006/relationships/footer" Target="footer1.xml"/><Relationship Id="rId19" Type="http://schemas.openxmlformats.org/officeDocument/2006/relationships/hyperlink" Target="https://doi.org/10.1017/CBO9780511919992" TargetMode="External"/><Relationship Id="rId31" Type="http://schemas.openxmlformats.org/officeDocument/2006/relationships/hyperlink" Target="https://doi.org/10.2298/ZRVI0845043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doi.org/10.1093/acprof:oso/9780199297375.001.0001" TargetMode="External"/><Relationship Id="rId27" Type="http://schemas.openxmlformats.org/officeDocument/2006/relationships/hyperlink" Target="https://doi.org/10.1017/9781107446724" TargetMode="External"/><Relationship Id="rId30" Type="http://schemas.openxmlformats.org/officeDocument/2006/relationships/hyperlink" Target="https://doi.org/10.1353/jla.2016.0005" TargetMode="External"/><Relationship Id="rId35" Type="http://schemas.openxmlformats.org/officeDocument/2006/relationships/hyperlink" Target="https://doi.org/10.1525/sla.2017.1.3.254"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8BE3A-BAB8-5547-A7B1-57FC309C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268</Pages>
  <Words>64709</Words>
  <Characters>368847</Characters>
  <Application>Microsoft Office Word</Application>
  <DocSecurity>0</DocSecurity>
  <Lines>3073</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Poulos</dc:creator>
  <cp:keywords/>
  <cp:lastModifiedBy>Alex Poulos</cp:lastModifiedBy>
  <cp:revision>50</cp:revision>
  <cp:lastPrinted>2019-02-21T16:09:00Z</cp:lastPrinted>
  <dcterms:created xsi:type="dcterms:W3CDTF">2019-02-21T16:09:00Z</dcterms:created>
  <dcterms:modified xsi:type="dcterms:W3CDTF">2019-02-22T14:45:00Z</dcterms:modified>
</cp:coreProperties>
</file>