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NOTAS: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show autocommit OFF /* No actualiza hasta que cierres la sesión*/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 autocommit ON /* actualiza inmediatamente*/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grant create any procedure to GIIC22 /* Habilita privilegios para ejecutar y crear procedimientos*/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NOTA.docx</dc:title>
</cp:coreProperties>
</file>