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6586" w14:textId="33572070" w:rsidR="1476FE34" w:rsidRDefault="1476FE34" w:rsidP="1476FE34">
      <w:pPr>
        <w:rPr>
          <w:rFonts w:ascii="Arial Nova" w:eastAsia="Arial Nova" w:hAnsi="Arial Nova" w:cs="Arial Nova"/>
          <w:sz w:val="22"/>
          <w:szCs w:val="22"/>
        </w:rPr>
      </w:pPr>
    </w:p>
    <w:p w14:paraId="6373AC8D" w14:textId="15D843C5" w:rsidR="1476FE34" w:rsidRDefault="1476FE34" w:rsidP="1476FE34">
      <w:pPr>
        <w:rPr>
          <w:rFonts w:ascii="Arial Nova" w:eastAsia="Arial Nova" w:hAnsi="Arial Nova" w:cs="Arial Nova"/>
          <w:sz w:val="22"/>
          <w:szCs w:val="22"/>
        </w:rPr>
      </w:pPr>
    </w:p>
    <w:p w14:paraId="341CCB4C" w14:textId="1AB1FC84" w:rsidR="1476FE34" w:rsidRDefault="1476FE34" w:rsidP="1476FE34">
      <w:pPr>
        <w:rPr>
          <w:rFonts w:ascii="Arial Nova" w:eastAsia="Arial Nova" w:hAnsi="Arial Nova" w:cs="Arial Nova"/>
          <w:sz w:val="22"/>
          <w:szCs w:val="22"/>
        </w:rPr>
      </w:pPr>
    </w:p>
    <w:p w14:paraId="50761D93" w14:textId="6543D828" w:rsidR="1476FE34" w:rsidRDefault="1476FE34" w:rsidP="1476FE34">
      <w:pPr>
        <w:rPr>
          <w:rFonts w:ascii="Arial Nova" w:eastAsia="Arial Nova" w:hAnsi="Arial Nova" w:cs="Arial Nova"/>
          <w:sz w:val="22"/>
          <w:szCs w:val="22"/>
        </w:rPr>
      </w:pPr>
    </w:p>
    <w:p w14:paraId="7DB3DE54" w14:textId="4759DBE0" w:rsidR="1476FE34" w:rsidRDefault="1476FE34" w:rsidP="1476FE34">
      <w:pPr>
        <w:rPr>
          <w:rFonts w:ascii="Arial Nova" w:eastAsia="Arial Nova" w:hAnsi="Arial Nova" w:cs="Arial Nova"/>
          <w:sz w:val="22"/>
          <w:szCs w:val="22"/>
        </w:rPr>
      </w:pPr>
    </w:p>
    <w:p w14:paraId="26623283" w14:textId="66521A18" w:rsidR="1476FE34" w:rsidRDefault="1476FE34" w:rsidP="1476FE34">
      <w:pPr>
        <w:rPr>
          <w:rFonts w:ascii="Arial Nova" w:eastAsia="Arial Nova" w:hAnsi="Arial Nova" w:cs="Arial Nova"/>
          <w:sz w:val="22"/>
          <w:szCs w:val="22"/>
        </w:rPr>
      </w:pPr>
    </w:p>
    <w:p w14:paraId="47F1254D" w14:textId="3833B404" w:rsidR="1476FE34" w:rsidRDefault="1476FE34" w:rsidP="1476FE34">
      <w:pPr>
        <w:rPr>
          <w:rFonts w:ascii="Arial Nova" w:eastAsia="Arial Nova" w:hAnsi="Arial Nova" w:cs="Arial Nova"/>
          <w:sz w:val="22"/>
          <w:szCs w:val="22"/>
        </w:rPr>
      </w:pPr>
    </w:p>
    <w:p w14:paraId="65382392" w14:textId="2D77CD89" w:rsidR="1476FE34" w:rsidRDefault="1476FE34" w:rsidP="1476FE34">
      <w:pPr>
        <w:rPr>
          <w:rFonts w:ascii="Arial Nova" w:eastAsia="Arial Nova" w:hAnsi="Arial Nova" w:cs="Arial Nova"/>
          <w:sz w:val="22"/>
          <w:szCs w:val="22"/>
        </w:rPr>
      </w:pPr>
    </w:p>
    <w:p w14:paraId="5F134AC8" w14:textId="4DF8BD8B" w:rsidR="1476FE34" w:rsidRDefault="1476FE34" w:rsidP="1476FE34">
      <w:pPr>
        <w:rPr>
          <w:rFonts w:ascii="Arial Nova" w:eastAsia="Arial Nova" w:hAnsi="Arial Nova" w:cs="Arial Nova"/>
          <w:sz w:val="22"/>
          <w:szCs w:val="22"/>
        </w:rPr>
      </w:pPr>
    </w:p>
    <w:p w14:paraId="7FF69C57" w14:textId="56865647" w:rsidR="1476FE34" w:rsidRDefault="1476FE34" w:rsidP="1476FE34">
      <w:pPr>
        <w:ind w:left="720"/>
        <w:rPr>
          <w:rFonts w:ascii="Arial Nova" w:eastAsia="Arial Nova" w:hAnsi="Arial Nova" w:cs="Arial Nova"/>
          <w:sz w:val="22"/>
          <w:szCs w:val="22"/>
        </w:rPr>
      </w:pPr>
    </w:p>
    <w:p w14:paraId="72D12644" w14:textId="247683C2" w:rsidR="2CABD932" w:rsidRDefault="2CABD932" w:rsidP="1476FE34">
      <w:pPr>
        <w:spacing w:line="480" w:lineRule="auto"/>
        <w:jc w:val="center"/>
        <w:rPr>
          <w:rFonts w:ascii="Arial Nova" w:eastAsia="Arial Nova" w:hAnsi="Arial Nova" w:cs="Arial Nova"/>
          <w:sz w:val="22"/>
          <w:szCs w:val="22"/>
        </w:rPr>
      </w:pPr>
      <w:r w:rsidRPr="1476FE34">
        <w:rPr>
          <w:rFonts w:ascii="Arial Nova" w:eastAsia="Arial Nova" w:hAnsi="Arial Nova" w:cs="Arial Nova"/>
          <w:b/>
          <w:bCs/>
          <w:sz w:val="22"/>
          <w:szCs w:val="22"/>
        </w:rPr>
        <w:t>The effects of Glucose-Induced Insulin Response on Perceived Attraction</w:t>
      </w:r>
    </w:p>
    <w:p w14:paraId="0497632B" w14:textId="1DE9ABFE" w:rsidR="2CABD932" w:rsidRDefault="2CABD932" w:rsidP="1476FE34">
      <w:pPr>
        <w:spacing w:line="480" w:lineRule="auto"/>
        <w:jc w:val="center"/>
        <w:rPr>
          <w:rFonts w:ascii="Arial Nova" w:eastAsia="Arial Nova" w:hAnsi="Arial Nova" w:cs="Arial Nova"/>
          <w:sz w:val="22"/>
          <w:szCs w:val="22"/>
        </w:rPr>
      </w:pPr>
      <w:r w:rsidRPr="1476FE34">
        <w:rPr>
          <w:rFonts w:ascii="Arial Nova" w:eastAsia="Arial Nova" w:hAnsi="Arial Nova" w:cs="Arial Nova"/>
          <w:sz w:val="22"/>
          <w:szCs w:val="22"/>
        </w:rPr>
        <w:t xml:space="preserve">Madi Price, </w:t>
      </w:r>
      <w:r w:rsidR="76BF6333" w:rsidRPr="1476FE34">
        <w:rPr>
          <w:rFonts w:ascii="Arial Nova" w:eastAsia="Arial Nova" w:hAnsi="Arial Nova" w:cs="Arial Nova"/>
          <w:sz w:val="22"/>
          <w:szCs w:val="22"/>
        </w:rPr>
        <w:t xml:space="preserve">Maria Angelina Bekhit, </w:t>
      </w:r>
      <w:r w:rsidRPr="1476FE34">
        <w:rPr>
          <w:rFonts w:ascii="Arial Nova" w:eastAsia="Arial Nova" w:hAnsi="Arial Nova" w:cs="Arial Nova"/>
          <w:sz w:val="22"/>
          <w:szCs w:val="22"/>
        </w:rPr>
        <w:t>Sam Roberts, Lydia Speece</w:t>
      </w:r>
    </w:p>
    <w:p w14:paraId="27DD3853" w14:textId="2A10706E" w:rsidR="2CABD932" w:rsidRDefault="2CABD932" w:rsidP="1476FE34">
      <w:pPr>
        <w:spacing w:line="480" w:lineRule="auto"/>
        <w:jc w:val="center"/>
        <w:rPr>
          <w:rFonts w:ascii="Arial Nova" w:eastAsia="Arial Nova" w:hAnsi="Arial Nova" w:cs="Arial Nova"/>
          <w:sz w:val="22"/>
          <w:szCs w:val="22"/>
        </w:rPr>
      </w:pPr>
      <w:r w:rsidRPr="1476FE34">
        <w:rPr>
          <w:rFonts w:ascii="Arial Nova" w:eastAsia="Arial Nova" w:hAnsi="Arial Nova" w:cs="Arial Nova"/>
          <w:sz w:val="22"/>
          <w:szCs w:val="22"/>
        </w:rPr>
        <w:t>Belmont University</w:t>
      </w:r>
    </w:p>
    <w:p w14:paraId="712C31F1" w14:textId="4981F710" w:rsidR="1476FE34" w:rsidRDefault="1476FE34" w:rsidP="1476FE34">
      <w:pPr>
        <w:spacing w:line="480" w:lineRule="auto"/>
        <w:jc w:val="center"/>
        <w:rPr>
          <w:rFonts w:ascii="Arial Nova" w:eastAsia="Arial Nova" w:hAnsi="Arial Nova" w:cs="Arial Nova"/>
          <w:sz w:val="22"/>
          <w:szCs w:val="22"/>
        </w:rPr>
      </w:pPr>
    </w:p>
    <w:p w14:paraId="125260A4" w14:textId="66E7542E" w:rsidR="1476FE34" w:rsidRDefault="1476FE34" w:rsidP="1476FE34">
      <w:pPr>
        <w:spacing w:line="480" w:lineRule="auto"/>
        <w:jc w:val="center"/>
        <w:rPr>
          <w:rFonts w:ascii="Arial Nova" w:eastAsia="Arial Nova" w:hAnsi="Arial Nova" w:cs="Arial Nova"/>
          <w:sz w:val="22"/>
          <w:szCs w:val="22"/>
        </w:rPr>
      </w:pPr>
    </w:p>
    <w:p w14:paraId="25D5981B" w14:textId="1FE18E24" w:rsidR="1476FE34" w:rsidRDefault="1476FE34" w:rsidP="1476FE34">
      <w:pPr>
        <w:spacing w:line="480" w:lineRule="auto"/>
        <w:jc w:val="center"/>
        <w:rPr>
          <w:rFonts w:ascii="Arial Nova" w:eastAsia="Arial Nova" w:hAnsi="Arial Nova" w:cs="Arial Nova"/>
          <w:sz w:val="22"/>
          <w:szCs w:val="22"/>
        </w:rPr>
      </w:pPr>
    </w:p>
    <w:p w14:paraId="518BAD05" w14:textId="42FEC8CA" w:rsidR="1476FE34" w:rsidRDefault="1476FE34" w:rsidP="1476FE34">
      <w:pPr>
        <w:spacing w:line="480" w:lineRule="auto"/>
        <w:jc w:val="center"/>
        <w:rPr>
          <w:rFonts w:ascii="Arial Nova" w:eastAsia="Arial Nova" w:hAnsi="Arial Nova" w:cs="Arial Nova"/>
          <w:sz w:val="22"/>
          <w:szCs w:val="22"/>
        </w:rPr>
      </w:pPr>
    </w:p>
    <w:p w14:paraId="5631C694" w14:textId="5CAC56FC" w:rsidR="1476FE34" w:rsidRDefault="1476FE34" w:rsidP="1476FE34">
      <w:pPr>
        <w:spacing w:line="480" w:lineRule="auto"/>
        <w:jc w:val="center"/>
        <w:rPr>
          <w:rFonts w:ascii="Arial Nova" w:eastAsia="Arial Nova" w:hAnsi="Arial Nova" w:cs="Arial Nova"/>
          <w:sz w:val="22"/>
          <w:szCs w:val="22"/>
        </w:rPr>
      </w:pPr>
    </w:p>
    <w:p w14:paraId="0CAB0F18" w14:textId="131181BB" w:rsidR="1476FE34" w:rsidRDefault="1476FE34" w:rsidP="1476FE34">
      <w:pPr>
        <w:spacing w:line="480" w:lineRule="auto"/>
        <w:jc w:val="center"/>
        <w:rPr>
          <w:rFonts w:ascii="Arial Nova" w:eastAsia="Arial Nova" w:hAnsi="Arial Nova" w:cs="Arial Nova"/>
          <w:sz w:val="22"/>
          <w:szCs w:val="22"/>
        </w:rPr>
      </w:pPr>
    </w:p>
    <w:p w14:paraId="1B53252E" w14:textId="3EE5BF7D" w:rsidR="1476FE34" w:rsidRDefault="1476FE34" w:rsidP="1476FE34">
      <w:pPr>
        <w:spacing w:line="480" w:lineRule="auto"/>
        <w:jc w:val="center"/>
        <w:rPr>
          <w:rFonts w:ascii="Arial Nova" w:eastAsia="Arial Nova" w:hAnsi="Arial Nova" w:cs="Arial Nova"/>
          <w:sz w:val="22"/>
          <w:szCs w:val="22"/>
        </w:rPr>
      </w:pPr>
    </w:p>
    <w:p w14:paraId="0ED0F0D1" w14:textId="428930A8" w:rsidR="1476FE34" w:rsidRDefault="1476FE34" w:rsidP="1476FE34">
      <w:pPr>
        <w:spacing w:line="480" w:lineRule="auto"/>
        <w:rPr>
          <w:rFonts w:ascii="Arial Nova" w:eastAsia="Arial Nova" w:hAnsi="Arial Nova" w:cs="Arial Nova"/>
          <w:i/>
          <w:iCs/>
          <w:sz w:val="22"/>
          <w:szCs w:val="22"/>
        </w:rPr>
      </w:pPr>
    </w:p>
    <w:p w14:paraId="3F87C5F9" w14:textId="63609CE9" w:rsidR="3B0B4677" w:rsidRDefault="3B0B4677" w:rsidP="1476FE34">
      <w:pPr>
        <w:spacing w:line="480" w:lineRule="auto"/>
        <w:rPr>
          <w:rFonts w:ascii="Arial Nova" w:eastAsia="Arial Nova" w:hAnsi="Arial Nova" w:cs="Arial Nova"/>
          <w:sz w:val="22"/>
          <w:szCs w:val="22"/>
        </w:rPr>
      </w:pPr>
      <w:r w:rsidRPr="1476FE34">
        <w:rPr>
          <w:rFonts w:ascii="Arial Nova" w:eastAsia="Arial Nova" w:hAnsi="Arial Nova" w:cs="Arial Nova"/>
          <w:i/>
          <w:iCs/>
          <w:sz w:val="22"/>
          <w:szCs w:val="22"/>
        </w:rPr>
        <w:t xml:space="preserve">Keywords: </w:t>
      </w:r>
      <w:r w:rsidRPr="1476FE34">
        <w:rPr>
          <w:rFonts w:ascii="Arial Nova" w:eastAsia="Arial Nova" w:hAnsi="Arial Nova" w:cs="Arial Nova"/>
          <w:sz w:val="22"/>
          <w:szCs w:val="22"/>
        </w:rPr>
        <w:t>Insulin, perception, attraction, attractiveness, glucose-induced response</w:t>
      </w:r>
    </w:p>
    <w:p w14:paraId="6406B785" w14:textId="04BF06B0" w:rsidR="37294F0B" w:rsidRDefault="37294F0B" w:rsidP="1476FE34">
      <w:pPr>
        <w:spacing w:line="480" w:lineRule="auto"/>
        <w:rPr>
          <w:rFonts w:ascii="Arial Nova" w:eastAsia="Arial Nova" w:hAnsi="Arial Nova" w:cs="Arial Nova"/>
          <w:b/>
          <w:bCs/>
          <w:sz w:val="22"/>
          <w:szCs w:val="22"/>
        </w:rPr>
      </w:pPr>
      <w:r w:rsidRPr="1476FE34">
        <w:rPr>
          <w:rFonts w:ascii="Arial Nova" w:eastAsia="Arial Nova" w:hAnsi="Arial Nova" w:cs="Arial Nova"/>
          <w:b/>
          <w:bCs/>
          <w:sz w:val="22"/>
          <w:szCs w:val="22"/>
        </w:rPr>
        <w:lastRenderedPageBreak/>
        <w:t>Abstract</w:t>
      </w:r>
    </w:p>
    <w:p w14:paraId="25837FA0" w14:textId="022A24DE" w:rsidR="186C133E" w:rsidRDefault="13C0F9A9" w:rsidP="42C34584">
      <w:pPr>
        <w:spacing w:line="480" w:lineRule="auto"/>
        <w:ind w:firstLine="720"/>
        <w:rPr>
          <w:rFonts w:ascii="Arial Nova" w:eastAsia="Arial Nova" w:hAnsi="Arial Nova" w:cs="Arial Nova"/>
          <w:sz w:val="22"/>
          <w:szCs w:val="22"/>
        </w:rPr>
      </w:pPr>
      <w:r w:rsidRPr="42C34584">
        <w:rPr>
          <w:rFonts w:ascii="Arial Nova" w:eastAsia="Arial Nova" w:hAnsi="Arial Nova" w:cs="Arial Nova"/>
          <w:sz w:val="22"/>
          <w:szCs w:val="22"/>
        </w:rPr>
        <w:t xml:space="preserve">This study </w:t>
      </w:r>
      <w:r w:rsidR="186C133E" w:rsidRPr="42C34584">
        <w:rPr>
          <w:rFonts w:ascii="Arial Nova" w:eastAsia="Arial Nova" w:hAnsi="Arial Nova" w:cs="Arial Nova"/>
          <w:sz w:val="22"/>
          <w:szCs w:val="22"/>
        </w:rPr>
        <w:t xml:space="preserve">evaluates whether </w:t>
      </w:r>
      <w:r w:rsidR="2E8458CD" w:rsidRPr="42C34584">
        <w:rPr>
          <w:rFonts w:ascii="Arial Nova" w:eastAsia="Arial Nova" w:hAnsi="Arial Nova" w:cs="Arial Nova"/>
          <w:sz w:val="22"/>
          <w:szCs w:val="22"/>
        </w:rPr>
        <w:t>physical</w:t>
      </w:r>
      <w:r w:rsidR="186C133E" w:rsidRPr="42C34584">
        <w:rPr>
          <w:rFonts w:ascii="Arial Nova" w:eastAsia="Arial Nova" w:hAnsi="Arial Nova" w:cs="Arial Nova"/>
          <w:sz w:val="22"/>
          <w:szCs w:val="22"/>
        </w:rPr>
        <w:t xml:space="preserve"> manipulation of a person’s insulin levels results in a change in their attraction to others. </w:t>
      </w:r>
      <w:r w:rsidR="65D0BE13" w:rsidRPr="42C34584">
        <w:rPr>
          <w:rFonts w:ascii="Arial Nova" w:eastAsia="Arial Nova" w:hAnsi="Arial Nova" w:cs="Arial Nova"/>
          <w:sz w:val="22"/>
          <w:szCs w:val="22"/>
        </w:rPr>
        <w:t xml:space="preserve">A sample of people (N=30) were randomly assigned to drink a beverage </w:t>
      </w:r>
      <w:r w:rsidR="45AEA3B8" w:rsidRPr="42C34584">
        <w:rPr>
          <w:rFonts w:ascii="Arial Nova" w:eastAsia="Arial Nova" w:hAnsi="Arial Nova" w:cs="Arial Nova"/>
          <w:sz w:val="22"/>
          <w:szCs w:val="22"/>
        </w:rPr>
        <w:t xml:space="preserve">(Sprite or Sprite Zero) </w:t>
      </w:r>
      <w:r w:rsidR="65D0BE13" w:rsidRPr="42C34584">
        <w:rPr>
          <w:rFonts w:ascii="Arial Nova" w:eastAsia="Arial Nova" w:hAnsi="Arial Nova" w:cs="Arial Nova"/>
          <w:sz w:val="22"/>
          <w:szCs w:val="22"/>
        </w:rPr>
        <w:t>and</w:t>
      </w:r>
      <w:r w:rsidR="5AD8A2A7" w:rsidRPr="42C34584">
        <w:rPr>
          <w:rFonts w:ascii="Arial Nova" w:eastAsia="Arial Nova" w:hAnsi="Arial Nova" w:cs="Arial Nova"/>
          <w:sz w:val="22"/>
          <w:szCs w:val="22"/>
        </w:rPr>
        <w:t xml:space="preserve"> then</w:t>
      </w:r>
      <w:r w:rsidR="65D0BE13" w:rsidRPr="42C34584">
        <w:rPr>
          <w:rFonts w:ascii="Arial Nova" w:eastAsia="Arial Nova" w:hAnsi="Arial Nova" w:cs="Arial Nova"/>
          <w:sz w:val="22"/>
          <w:szCs w:val="22"/>
        </w:rPr>
        <w:t xml:space="preserve"> rate faces</w:t>
      </w:r>
      <w:r w:rsidR="495FEC59" w:rsidRPr="42C34584">
        <w:rPr>
          <w:rFonts w:ascii="Arial Nova" w:eastAsia="Arial Nova" w:hAnsi="Arial Nova" w:cs="Arial Nova"/>
          <w:sz w:val="22"/>
          <w:szCs w:val="22"/>
        </w:rPr>
        <w:t xml:space="preserve"> on a 7-point Likert scale from Extremely unattractive to Extremely attractive. </w:t>
      </w:r>
      <w:r w:rsidR="518AEA6E" w:rsidRPr="42C34584">
        <w:rPr>
          <w:rFonts w:ascii="Arial Nova" w:eastAsia="Arial Nova" w:hAnsi="Arial Nova" w:cs="Arial Nova"/>
          <w:sz w:val="22"/>
          <w:szCs w:val="22"/>
        </w:rPr>
        <w:t xml:space="preserve">It was hypothesized that an increase in insulin in a person’s body would result in an increase in attraction ratings </w:t>
      </w:r>
      <w:r w:rsidR="27F26189" w:rsidRPr="42C34584">
        <w:rPr>
          <w:rFonts w:ascii="Arial Nova" w:eastAsia="Arial Nova" w:hAnsi="Arial Nova" w:cs="Arial Nova"/>
          <w:sz w:val="22"/>
          <w:szCs w:val="22"/>
        </w:rPr>
        <w:t xml:space="preserve">towards the faces presented. </w:t>
      </w:r>
      <w:r w:rsidR="3B4E0083" w:rsidRPr="42C34584">
        <w:rPr>
          <w:rFonts w:ascii="Arial Nova" w:eastAsia="Arial Nova" w:hAnsi="Arial Nova" w:cs="Arial Nova"/>
          <w:sz w:val="22"/>
          <w:szCs w:val="22"/>
        </w:rPr>
        <w:t>A total of 40 faces were presented to participants</w:t>
      </w:r>
      <w:r w:rsidR="53A53F1D" w:rsidRPr="42C34584">
        <w:rPr>
          <w:rFonts w:ascii="Arial Nova" w:eastAsia="Arial Nova" w:hAnsi="Arial Nova" w:cs="Arial Nova"/>
          <w:sz w:val="22"/>
          <w:szCs w:val="22"/>
        </w:rPr>
        <w:t xml:space="preserve">, 20 before an insulin spike was expected to occur and 20 after. In general, participants rated </w:t>
      </w:r>
      <w:r w:rsidR="05705AB0" w:rsidRPr="42C34584">
        <w:rPr>
          <w:rFonts w:ascii="Arial Nova" w:eastAsia="Arial Nova" w:hAnsi="Arial Nova" w:cs="Arial Nova"/>
          <w:sz w:val="22"/>
          <w:szCs w:val="22"/>
        </w:rPr>
        <w:t xml:space="preserve">faces post the expected insulin spike as more attractive, regardless of the beverage they drank. </w:t>
      </w:r>
    </w:p>
    <w:p w14:paraId="0429CD0A" w14:textId="6D4CAB10" w:rsidR="60A0CAAE" w:rsidRDefault="59A77807" w:rsidP="1476FE34">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t>Using a mixed ANOVA and linear regression, t</w:t>
      </w:r>
      <w:r w:rsidR="60A0CAAE" w:rsidRPr="5E729F45">
        <w:rPr>
          <w:rFonts w:ascii="Arial Nova" w:eastAsia="Arial Nova" w:hAnsi="Arial Nova" w:cs="Arial Nova"/>
          <w:sz w:val="22"/>
          <w:szCs w:val="22"/>
        </w:rPr>
        <w:t>he</w:t>
      </w:r>
      <w:r w:rsidR="60A0CAAE" w:rsidRPr="1476FE34">
        <w:rPr>
          <w:rFonts w:ascii="Arial Nova" w:eastAsia="Arial Nova" w:hAnsi="Arial Nova" w:cs="Arial Nova"/>
          <w:sz w:val="22"/>
          <w:szCs w:val="22"/>
        </w:rPr>
        <w:t xml:space="preserve"> present study shows that manipulating a person’s insulin levels has no significant association with a change in attraction levels</w:t>
      </w:r>
      <w:r w:rsidR="585E833B" w:rsidRPr="1476FE34">
        <w:rPr>
          <w:rFonts w:ascii="Arial Nova" w:eastAsia="Arial Nova" w:hAnsi="Arial Nova" w:cs="Arial Nova"/>
          <w:sz w:val="22"/>
          <w:szCs w:val="22"/>
        </w:rPr>
        <w:t xml:space="preserve">. All participants had a significant increase in their </w:t>
      </w:r>
      <w:r w:rsidR="11AC7918" w:rsidRPr="5E729F45">
        <w:rPr>
          <w:rFonts w:ascii="Arial Nova" w:eastAsia="Arial Nova" w:hAnsi="Arial Nova" w:cs="Arial Nova"/>
          <w:sz w:val="22"/>
          <w:szCs w:val="22"/>
        </w:rPr>
        <w:t xml:space="preserve">attraction </w:t>
      </w:r>
      <w:r w:rsidR="585E833B" w:rsidRPr="1476FE34">
        <w:rPr>
          <w:rFonts w:ascii="Arial Nova" w:eastAsia="Arial Nova" w:hAnsi="Arial Nova" w:cs="Arial Nova"/>
          <w:sz w:val="22"/>
          <w:szCs w:val="22"/>
        </w:rPr>
        <w:t>ratings after a break when insulin levels were expected to spike</w:t>
      </w:r>
      <w:r w:rsidR="527E33DA" w:rsidRPr="5E729F45">
        <w:rPr>
          <w:rFonts w:ascii="Arial Nova" w:eastAsia="Arial Nova" w:hAnsi="Arial Nova" w:cs="Arial Nova"/>
          <w:sz w:val="22"/>
          <w:szCs w:val="22"/>
        </w:rPr>
        <w:t xml:space="preserve">. While there was a higher attraction rating in the group that drank Sprite compared to the Sprite Zero group, </w:t>
      </w:r>
      <w:r w:rsidR="585E833B" w:rsidRPr="1476FE34">
        <w:rPr>
          <w:rFonts w:ascii="Arial Nova" w:eastAsia="Arial Nova" w:hAnsi="Arial Nova" w:cs="Arial Nova"/>
          <w:sz w:val="22"/>
          <w:szCs w:val="22"/>
        </w:rPr>
        <w:t xml:space="preserve">there was no </w:t>
      </w:r>
      <w:r w:rsidR="6CBC60DA" w:rsidRPr="5E729F45">
        <w:rPr>
          <w:rFonts w:ascii="Arial Nova" w:eastAsia="Arial Nova" w:hAnsi="Arial Nova" w:cs="Arial Nova"/>
          <w:sz w:val="22"/>
          <w:szCs w:val="22"/>
        </w:rPr>
        <w:t>significant</w:t>
      </w:r>
      <w:r w:rsidR="585E833B" w:rsidRPr="5E729F45">
        <w:rPr>
          <w:rFonts w:ascii="Arial Nova" w:eastAsia="Arial Nova" w:hAnsi="Arial Nova" w:cs="Arial Nova"/>
          <w:sz w:val="22"/>
          <w:szCs w:val="22"/>
        </w:rPr>
        <w:t xml:space="preserve"> </w:t>
      </w:r>
      <w:r w:rsidR="585E833B" w:rsidRPr="1476FE34">
        <w:rPr>
          <w:rFonts w:ascii="Arial Nova" w:eastAsia="Arial Nova" w:hAnsi="Arial Nova" w:cs="Arial Nova"/>
          <w:sz w:val="22"/>
          <w:szCs w:val="22"/>
        </w:rPr>
        <w:t xml:space="preserve">interaction noted between the types of beverages </w:t>
      </w:r>
      <w:r w:rsidR="0283B710" w:rsidRPr="5E729F45">
        <w:rPr>
          <w:rFonts w:ascii="Arial Nova" w:eastAsia="Arial Nova" w:hAnsi="Arial Nova" w:cs="Arial Nova"/>
          <w:sz w:val="22"/>
          <w:szCs w:val="22"/>
        </w:rPr>
        <w:t>and time spent rating faces</w:t>
      </w:r>
      <w:r w:rsidR="585E833B" w:rsidRPr="5E729F45">
        <w:rPr>
          <w:rFonts w:ascii="Arial Nova" w:eastAsia="Arial Nova" w:hAnsi="Arial Nova" w:cs="Arial Nova"/>
          <w:sz w:val="22"/>
          <w:szCs w:val="22"/>
        </w:rPr>
        <w:t>.</w:t>
      </w:r>
      <w:r w:rsidR="585E833B" w:rsidRPr="1476FE34">
        <w:rPr>
          <w:rFonts w:ascii="Arial Nova" w:eastAsia="Arial Nova" w:hAnsi="Arial Nova" w:cs="Arial Nova"/>
          <w:sz w:val="22"/>
          <w:szCs w:val="22"/>
        </w:rPr>
        <w:t xml:space="preserve"> Ultimately, the origi</w:t>
      </w:r>
      <w:r w:rsidR="53F64C5B" w:rsidRPr="1476FE34">
        <w:rPr>
          <w:rFonts w:ascii="Arial Nova" w:eastAsia="Arial Nova" w:hAnsi="Arial Nova" w:cs="Arial Nova"/>
          <w:sz w:val="22"/>
          <w:szCs w:val="22"/>
        </w:rPr>
        <w:t xml:space="preserve">nal hypothesis was not supported. </w:t>
      </w:r>
      <w:r w:rsidR="2B982394" w:rsidRPr="5E729F45">
        <w:rPr>
          <w:rFonts w:ascii="Arial Nova" w:eastAsia="Arial Nova" w:hAnsi="Arial Nova" w:cs="Arial Nova"/>
          <w:sz w:val="22"/>
          <w:szCs w:val="22"/>
        </w:rPr>
        <w:t>However, the study gives room to analyze what might lead a person to rate other people as more attractive the longer they spend perceiving them.</w:t>
      </w:r>
    </w:p>
    <w:p w14:paraId="739A6548" w14:textId="6B7FCA20" w:rsidR="1476FE34" w:rsidRDefault="1476FE34" w:rsidP="1476FE34">
      <w:pPr>
        <w:spacing w:line="480" w:lineRule="auto"/>
        <w:ind w:firstLine="720"/>
        <w:rPr>
          <w:rFonts w:ascii="Arial Nova" w:eastAsia="Arial Nova" w:hAnsi="Arial Nova" w:cs="Arial Nova"/>
          <w:sz w:val="22"/>
          <w:szCs w:val="22"/>
        </w:rPr>
      </w:pPr>
    </w:p>
    <w:p w14:paraId="7A5A4097" w14:textId="0970A106" w:rsidR="659DFF88" w:rsidRDefault="659DFF88" w:rsidP="1476FE34">
      <w:pPr>
        <w:spacing w:line="480" w:lineRule="auto"/>
        <w:ind w:firstLine="720"/>
        <w:rPr>
          <w:rFonts w:ascii="Arial Nova" w:eastAsia="Arial Nova" w:hAnsi="Arial Nova" w:cs="Arial Nova"/>
          <w:b/>
          <w:sz w:val="22"/>
          <w:szCs w:val="22"/>
        </w:rPr>
      </w:pPr>
      <w:r w:rsidRPr="5E729F45">
        <w:rPr>
          <w:rFonts w:ascii="Arial Nova" w:eastAsia="Arial Nova" w:hAnsi="Arial Nova" w:cs="Arial Nova"/>
          <w:b/>
          <w:sz w:val="22"/>
          <w:szCs w:val="22"/>
        </w:rPr>
        <w:t>Highlights:</w:t>
      </w:r>
    </w:p>
    <w:p w14:paraId="79DB4A14" w14:textId="30B5E8C4" w:rsidR="51B928FF" w:rsidRDefault="51B928FF" w:rsidP="1476FE34">
      <w:pPr>
        <w:pStyle w:val="ListParagraph"/>
        <w:numPr>
          <w:ilvl w:val="0"/>
          <w:numId w:val="3"/>
        </w:numPr>
        <w:spacing w:line="480" w:lineRule="auto"/>
        <w:rPr>
          <w:rFonts w:ascii="Arial Nova" w:eastAsia="Arial Nova" w:hAnsi="Arial Nova" w:cs="Arial Nova"/>
          <w:sz w:val="22"/>
          <w:szCs w:val="22"/>
        </w:rPr>
      </w:pPr>
      <w:r w:rsidRPr="1476FE34">
        <w:rPr>
          <w:rFonts w:ascii="Arial Nova" w:eastAsia="Arial Nova" w:hAnsi="Arial Nova" w:cs="Arial Nova"/>
          <w:sz w:val="22"/>
          <w:szCs w:val="22"/>
        </w:rPr>
        <w:t>There is no association shown to exist between insulin levels and attraction.</w:t>
      </w:r>
    </w:p>
    <w:p w14:paraId="62187414" w14:textId="273D09BE" w:rsidR="51B928FF" w:rsidRDefault="51B928FF" w:rsidP="1476FE34">
      <w:pPr>
        <w:pStyle w:val="ListParagraph"/>
        <w:numPr>
          <w:ilvl w:val="0"/>
          <w:numId w:val="3"/>
        </w:numPr>
        <w:spacing w:line="480" w:lineRule="auto"/>
        <w:rPr>
          <w:rFonts w:ascii="Arial Nova" w:eastAsia="Arial Nova" w:hAnsi="Arial Nova" w:cs="Arial Nova"/>
          <w:sz w:val="22"/>
          <w:szCs w:val="22"/>
        </w:rPr>
      </w:pPr>
      <w:r w:rsidRPr="1476FE34">
        <w:rPr>
          <w:rFonts w:ascii="Arial Nova" w:eastAsia="Arial Nova" w:hAnsi="Arial Nova" w:cs="Arial Nova"/>
          <w:sz w:val="22"/>
          <w:szCs w:val="22"/>
        </w:rPr>
        <w:t xml:space="preserve">All individuals tend to rate people as more attractive the longer they spend rating. </w:t>
      </w:r>
    </w:p>
    <w:p w14:paraId="03001640" w14:textId="468819F6" w:rsidR="1476FE34" w:rsidRDefault="1476FE34" w:rsidP="1476FE34">
      <w:pPr>
        <w:spacing w:line="480" w:lineRule="auto"/>
        <w:rPr>
          <w:rFonts w:ascii="Arial Nova" w:eastAsia="Arial Nova" w:hAnsi="Arial Nova" w:cs="Arial Nova"/>
          <w:sz w:val="22"/>
          <w:szCs w:val="22"/>
        </w:rPr>
      </w:pPr>
    </w:p>
    <w:p w14:paraId="70878528" w14:textId="63E7A198" w:rsidR="00C9661D" w:rsidRPr="00C9661D" w:rsidRDefault="00C9661D" w:rsidP="00C9661D">
      <w:pPr>
        <w:spacing w:before="240" w:after="240" w:line="480" w:lineRule="auto"/>
        <w:ind w:firstLine="720"/>
        <w:rPr>
          <w:rFonts w:ascii="Arial" w:eastAsia="Times New Roman" w:hAnsi="Arial" w:cs="Arial"/>
          <w:b/>
          <w:bCs/>
          <w:color w:val="000000"/>
          <w:sz w:val="22"/>
          <w:szCs w:val="22"/>
          <w:lang w:val="en-CA" w:eastAsia="en-US"/>
        </w:rPr>
      </w:pPr>
      <w:r w:rsidRPr="00C9661D">
        <w:rPr>
          <w:rFonts w:ascii="Arial" w:eastAsia="Times New Roman" w:hAnsi="Arial" w:cs="Arial"/>
          <w:b/>
          <w:bCs/>
          <w:color w:val="000000"/>
          <w:sz w:val="22"/>
          <w:szCs w:val="22"/>
          <w:lang w:val="en-CA" w:eastAsia="en-US"/>
        </w:rPr>
        <w:lastRenderedPageBreak/>
        <w:t xml:space="preserve">Introduction </w:t>
      </w:r>
    </w:p>
    <w:p w14:paraId="3A092C30" w14:textId="6CBB826D"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 xml:space="preserve">Human attraction does not simply rely on fixed physical traits or stagnant preferences, but rather it also involves our internal physiological states. Numerous research suggests that hunger, a fundamental state rooted in metabolic signaling, can have temporary effects on social judgement, notably those of perceived attraction. For instance, studies have demonstrated that individuals who are hungry are more susceptible to rating others as more attractive compared to when they are satiated. This reflects the potential adaptiveness when prioritizing mating under resource-scarce conditions (Nelson &amp; Morrison, 2005; Fisher &amp; </w:t>
      </w:r>
      <w:proofErr w:type="spellStart"/>
      <w:r w:rsidRPr="00C9661D">
        <w:rPr>
          <w:rFonts w:ascii="Arial" w:eastAsia="Times New Roman" w:hAnsi="Arial" w:cs="Arial"/>
          <w:color w:val="000000"/>
          <w:sz w:val="22"/>
          <w:szCs w:val="22"/>
          <w:lang w:val="en-CA" w:eastAsia="en-US"/>
        </w:rPr>
        <w:t>Mitteroecker</w:t>
      </w:r>
      <w:proofErr w:type="spellEnd"/>
      <w:r w:rsidRPr="00C9661D">
        <w:rPr>
          <w:rFonts w:ascii="Arial" w:eastAsia="Times New Roman" w:hAnsi="Arial" w:cs="Arial"/>
          <w:color w:val="000000"/>
          <w:sz w:val="22"/>
          <w:szCs w:val="22"/>
          <w:lang w:val="en-CA" w:eastAsia="en-US"/>
        </w:rPr>
        <w:t xml:space="preserve">, 2015; Swami &amp; </w:t>
      </w:r>
      <w:proofErr w:type="spellStart"/>
      <w:r w:rsidRPr="00C9661D">
        <w:rPr>
          <w:rFonts w:ascii="Arial" w:eastAsia="Times New Roman" w:hAnsi="Arial" w:cs="Arial"/>
          <w:color w:val="000000"/>
          <w:sz w:val="22"/>
          <w:szCs w:val="22"/>
          <w:lang w:val="en-CA" w:eastAsia="en-US"/>
        </w:rPr>
        <w:t>Tovée</w:t>
      </w:r>
      <w:proofErr w:type="spellEnd"/>
      <w:r w:rsidRPr="00C9661D">
        <w:rPr>
          <w:rFonts w:ascii="Arial" w:eastAsia="Times New Roman" w:hAnsi="Arial" w:cs="Arial"/>
          <w:color w:val="000000"/>
          <w:sz w:val="22"/>
          <w:szCs w:val="22"/>
          <w:lang w:val="en-CA" w:eastAsia="en-US"/>
        </w:rPr>
        <w:t>, 2006).  This shift produced by hunger aligns with the evolutionary theories known in the field, suggesting that humans are more prone to engage in reproductive opportunities when caloric reserves are in deficit (Li et al., 2008).</w:t>
      </w:r>
    </w:p>
    <w:p w14:paraId="56BD84E2" w14:textId="6E6F31FF"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These physiological effects of hunger are not limited to humans only, in Drosophila melanogaster (A species of Fruit Flies), starved female flies exhibited greater attraction to male pheromones known as cis-vaccenyl acetate (</w:t>
      </w:r>
      <w:proofErr w:type="spellStart"/>
      <w:r w:rsidRPr="00C9661D">
        <w:rPr>
          <w:rFonts w:ascii="Arial" w:eastAsia="Times New Roman" w:hAnsi="Arial" w:cs="Arial"/>
          <w:color w:val="000000"/>
          <w:sz w:val="22"/>
          <w:szCs w:val="22"/>
          <w:lang w:val="en-CA" w:eastAsia="en-US"/>
        </w:rPr>
        <w:t>cVa</w:t>
      </w:r>
      <w:proofErr w:type="spellEnd"/>
      <w:r w:rsidRPr="00C9661D">
        <w:rPr>
          <w:rFonts w:ascii="Arial" w:eastAsia="Times New Roman" w:hAnsi="Arial" w:cs="Arial"/>
          <w:color w:val="000000"/>
          <w:sz w:val="22"/>
          <w:szCs w:val="22"/>
          <w:lang w:val="en-CA" w:eastAsia="en-US"/>
        </w:rPr>
        <w:t>). In parallel, fed females did not show such heightened attraction, which suggests that hunger modulates sensory processing in reproductive behaviours (Walker et al., 2016). Additionally, another study indicated that nutrient-deprived female flies were more accepting of courtship behaviour which suggests that sexual motivation can be triggered by internal needs for energy (Lin et al., 2019). Overall, these findings point towards a mechanism in which metabolic cues impact mate selection through the enhancing of sensitivity towards mating stimuli.</w:t>
      </w:r>
    </w:p>
    <w:p w14:paraId="792FD4F8" w14:textId="0D00A4B6"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 xml:space="preserve">While these effects are well researched and documented behaviourally, the hormonal processes underlying them are in the first stages of being understood. Among the primary hormones involved is insulin, a peptide hormone secreted by the pancreas in response to glucose intake. Traditionally, this hormone is studied for its role in energy balance as well as </w:t>
      </w:r>
      <w:r w:rsidRPr="00C9661D">
        <w:rPr>
          <w:rFonts w:ascii="Arial" w:eastAsia="Times New Roman" w:hAnsi="Arial" w:cs="Arial"/>
          <w:color w:val="000000"/>
          <w:sz w:val="22"/>
          <w:szCs w:val="22"/>
          <w:lang w:val="en-CA" w:eastAsia="en-US"/>
        </w:rPr>
        <w:lastRenderedPageBreak/>
        <w:t>glucose metabolism, however, insulin is also involved in neuromodulation in the brain (</w:t>
      </w:r>
      <w:proofErr w:type="spellStart"/>
      <w:r w:rsidRPr="00C9661D">
        <w:rPr>
          <w:rFonts w:ascii="Arial" w:eastAsia="Times New Roman" w:hAnsi="Arial" w:cs="Arial"/>
          <w:color w:val="000000"/>
          <w:sz w:val="22"/>
          <w:szCs w:val="22"/>
          <w:lang w:val="en-CA" w:eastAsia="en-US"/>
        </w:rPr>
        <w:t>Schulingkamp</w:t>
      </w:r>
      <w:proofErr w:type="spellEnd"/>
      <w:r w:rsidRPr="00C9661D">
        <w:rPr>
          <w:rFonts w:ascii="Arial" w:eastAsia="Times New Roman" w:hAnsi="Arial" w:cs="Arial"/>
          <w:color w:val="000000"/>
          <w:sz w:val="22"/>
          <w:szCs w:val="22"/>
          <w:lang w:val="en-CA" w:eastAsia="en-US"/>
        </w:rPr>
        <w:t xml:space="preserve"> et al., 2000; Kullman et al., 2016). Insulin receptors are significantly distributed in brain areas involving reward, motivation, and emotional processing, thus are in the amygdala, hypothalamus, and prefrontal cortex (Van Der Heide et al., 2005; Liu et al., 2013).</w:t>
      </w:r>
    </w:p>
    <w:p w14:paraId="35D7A058" w14:textId="3ADDE51E"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This raises the question: can an acute insulin spike following glucose ingestion affect the modulation of how attractive we perceive others? Although a handful of research has directly explored this topic, relevant findings support the plausibility of this hypothesis. For example, intranasal insulin had enhancing effects on mood and social cognition in healthy adults (Schmid et al., 2014). In addition, central insulin delivery had effects on food-related reward perception via the mesolimbic dopamine pathways (</w:t>
      </w:r>
      <w:proofErr w:type="spellStart"/>
      <w:r w:rsidRPr="00C9661D">
        <w:rPr>
          <w:rFonts w:ascii="Arial" w:eastAsia="Times New Roman" w:hAnsi="Arial" w:cs="Arial"/>
          <w:color w:val="000000"/>
          <w:sz w:val="22"/>
          <w:szCs w:val="22"/>
          <w:lang w:val="en-CA" w:eastAsia="en-US"/>
        </w:rPr>
        <w:t>Tiedfemann</w:t>
      </w:r>
      <w:proofErr w:type="spellEnd"/>
      <w:r w:rsidRPr="00C9661D">
        <w:rPr>
          <w:rFonts w:ascii="Arial" w:eastAsia="Times New Roman" w:hAnsi="Arial" w:cs="Arial"/>
          <w:color w:val="000000"/>
          <w:sz w:val="22"/>
          <w:szCs w:val="22"/>
          <w:lang w:val="en-CA" w:eastAsia="en-US"/>
        </w:rPr>
        <w:t xml:space="preserve"> et al., 2017), which is heavily involved in social processing and cognitive recompense (Berridge &amp; </w:t>
      </w:r>
      <w:proofErr w:type="spellStart"/>
      <w:r w:rsidRPr="00C9661D">
        <w:rPr>
          <w:rFonts w:ascii="Arial" w:eastAsia="Times New Roman" w:hAnsi="Arial" w:cs="Arial"/>
          <w:color w:val="000000"/>
          <w:sz w:val="22"/>
          <w:szCs w:val="22"/>
          <w:lang w:val="en-CA" w:eastAsia="en-US"/>
        </w:rPr>
        <w:t>Kringelback</w:t>
      </w:r>
      <w:proofErr w:type="spellEnd"/>
      <w:r w:rsidRPr="00C9661D">
        <w:rPr>
          <w:rFonts w:ascii="Arial" w:eastAsia="Times New Roman" w:hAnsi="Arial" w:cs="Arial"/>
          <w:color w:val="000000"/>
          <w:sz w:val="22"/>
          <w:szCs w:val="22"/>
          <w:lang w:val="en-CA" w:eastAsia="en-US"/>
        </w:rPr>
        <w:t>, 201). Therefore, insulin has been demonstrated to be a hormone that extends beyond metabolic regulation as it shapes the perception of stimuli, particularly social ones. </w:t>
      </w:r>
    </w:p>
    <w:p w14:paraId="07CC8B42" w14:textId="0D87F6B4"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Furthermore, metabolic state has been shown to modulate aesthetic and affective judgements. Indeed, research suggests that glucose ingestion has enhancing effects on the perception of pleasant visual arts (Zhen et al., 2021). This indicates the presence of a relationship between caloric input and sensitized reward pathways (Zhen et al., 2021). This aligns with the broader connection as well as the understanding that certain physiological states such hunger, satiety, and hormonal fluctional can reshape what we find appealing (Simmons et. al, 2013; Cacioppo et al., 2012).</w:t>
      </w:r>
    </w:p>
    <w:p w14:paraId="2199C6EB" w14:textId="6DAB95E0" w:rsidR="00C9661D" w:rsidRPr="00C9661D" w:rsidRDefault="00C9661D" w:rsidP="00C9661D">
      <w:pPr>
        <w:spacing w:before="240" w:after="240" w:line="480" w:lineRule="auto"/>
        <w:ind w:firstLine="720"/>
        <w:rPr>
          <w:rFonts w:ascii="Times New Roman" w:eastAsia="Times New Roman" w:hAnsi="Times New Roman" w:cs="Times New Roman"/>
          <w:color w:val="000000"/>
          <w:lang w:val="en-CA" w:eastAsia="en-US"/>
        </w:rPr>
      </w:pPr>
      <w:r w:rsidRPr="00C9661D">
        <w:rPr>
          <w:rFonts w:ascii="Arial" w:eastAsia="Times New Roman" w:hAnsi="Arial" w:cs="Arial"/>
          <w:color w:val="000000"/>
          <w:sz w:val="22"/>
          <w:szCs w:val="22"/>
          <w:lang w:val="en-CA" w:eastAsia="en-US"/>
        </w:rPr>
        <w:t xml:space="preserve">Despite these well-founded clues, few studies have directly manipulated the effects of insulin on interpersonal attraction ratings. This gap in literature is significant given the omnipresence of sugar-containing beverages in current day diets, and their potential to subtly influence social preferences. Bridging this gap could also be a step forward in the understanding </w:t>
      </w:r>
      <w:r w:rsidRPr="00C9661D">
        <w:rPr>
          <w:rFonts w:ascii="Arial" w:eastAsia="Times New Roman" w:hAnsi="Arial" w:cs="Arial"/>
          <w:color w:val="000000"/>
          <w:sz w:val="22"/>
          <w:szCs w:val="22"/>
          <w:lang w:val="en-CA" w:eastAsia="en-US"/>
        </w:rPr>
        <w:lastRenderedPageBreak/>
        <w:t>of how metabolic disorders such as diabetes may affect social cognition in a light now previously studied (Galioto, R., et al., 2015). </w:t>
      </w:r>
    </w:p>
    <w:p w14:paraId="78D61B08" w14:textId="28FA1E36" w:rsidR="5E729F45" w:rsidRDefault="00C9661D" w:rsidP="2CFDA4F9">
      <w:pPr>
        <w:spacing w:before="240" w:after="240" w:line="480" w:lineRule="auto"/>
        <w:ind w:firstLine="720"/>
        <w:rPr>
          <w:rFonts w:ascii="Times New Roman" w:eastAsia="Times New Roman" w:hAnsi="Times New Roman" w:cs="Times New Roman"/>
          <w:color w:val="000000" w:themeColor="text1"/>
          <w:lang w:val="en-CA" w:eastAsia="en-US"/>
        </w:rPr>
      </w:pPr>
      <w:r w:rsidRPr="2CFDA4F9">
        <w:rPr>
          <w:rFonts w:ascii="Arial" w:eastAsia="Times New Roman" w:hAnsi="Arial" w:cs="Arial"/>
          <w:color w:val="000000" w:themeColor="text1"/>
          <w:sz w:val="22"/>
          <w:szCs w:val="22"/>
          <w:lang w:val="en-CA" w:eastAsia="en-US"/>
        </w:rPr>
        <w:t xml:space="preserve">Therefore, there is a critical need for empirical studies that explore how insulin influences social judgment and perceived attraction. While prior research established hunger and hormonal states to be significant mediators in attraction behaviors, few studies have investigated the direct role of insulin in similar contexts. The present study sought to investigate the effects of an insulin induced spike on facial attraction ratings. Furthermore, we hypothesized that individuals who consumed a sugar beverage (Sprite) would rate standardized facial stimuli as more attractive compared to the participants who ingested a calorie-free option (Sprite Zero). Once again, due to the rapid insulin increase caused by glucose.  The independent variable was the beverage type while the dependent variable studied was the action ratings. Through the manipulation of insulin and by assessing its role in social cognition, this study aims to provide a novel contribution to the growing research on the underlying contribution of hormones and attraction. </w:t>
      </w:r>
    </w:p>
    <w:p w14:paraId="406E4ADB" w14:textId="2F93144D" w:rsidR="01042927" w:rsidRDefault="01042927" w:rsidP="5E729F45">
      <w:pPr>
        <w:spacing w:line="480" w:lineRule="auto"/>
        <w:jc w:val="center"/>
        <w:rPr>
          <w:rFonts w:ascii="Arial Nova" w:eastAsia="Arial Nova" w:hAnsi="Arial Nova" w:cs="Arial Nova"/>
          <w:b/>
          <w:bCs/>
          <w:color w:val="000000" w:themeColor="text1"/>
          <w:sz w:val="22"/>
          <w:szCs w:val="22"/>
        </w:rPr>
      </w:pPr>
      <w:r w:rsidRPr="5E729F45">
        <w:rPr>
          <w:rFonts w:ascii="Arial Nova" w:eastAsia="Arial Nova" w:hAnsi="Arial Nova" w:cs="Arial Nova"/>
          <w:b/>
          <w:bCs/>
          <w:color w:val="000000" w:themeColor="text1"/>
          <w:sz w:val="22"/>
          <w:szCs w:val="22"/>
        </w:rPr>
        <w:t>Methods</w:t>
      </w:r>
    </w:p>
    <w:p w14:paraId="2919E8D8" w14:textId="0FD9BC2C" w:rsidR="18482351" w:rsidRDefault="18482351" w:rsidP="5E729F45">
      <w:pPr>
        <w:spacing w:line="480" w:lineRule="auto"/>
        <w:rPr>
          <w:rFonts w:ascii="Arial Nova" w:eastAsia="Arial Nova" w:hAnsi="Arial Nova" w:cs="Arial Nova"/>
          <w:i/>
          <w:iCs/>
          <w:color w:val="000000" w:themeColor="text1"/>
          <w:sz w:val="22"/>
          <w:szCs w:val="22"/>
        </w:rPr>
      </w:pPr>
      <w:r w:rsidRPr="5E729F45">
        <w:rPr>
          <w:rFonts w:ascii="Arial Nova" w:eastAsia="Arial Nova" w:hAnsi="Arial Nova" w:cs="Arial Nova"/>
          <w:b/>
          <w:bCs/>
          <w:i/>
          <w:iCs/>
          <w:color w:val="000000" w:themeColor="text1"/>
          <w:sz w:val="22"/>
          <w:szCs w:val="22"/>
        </w:rPr>
        <w:t>Participants</w:t>
      </w:r>
    </w:p>
    <w:p w14:paraId="35089F4E" w14:textId="21915D73" w:rsidR="18482351" w:rsidRDefault="18482351" w:rsidP="5E729F45">
      <w:pPr>
        <w:spacing w:line="480" w:lineRule="auto"/>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25 participants were recruited through a platform called </w:t>
      </w:r>
      <w:r w:rsidR="75E7E3D3" w:rsidRPr="5E729F45">
        <w:rPr>
          <w:rFonts w:ascii="Arial Nova" w:eastAsia="Arial Nova" w:hAnsi="Arial Nova" w:cs="Arial Nova"/>
          <w:color w:val="000000" w:themeColor="text1"/>
          <w:sz w:val="22"/>
          <w:szCs w:val="22"/>
        </w:rPr>
        <w:t>SONA</w:t>
      </w:r>
      <w:r w:rsidRPr="5E729F45">
        <w:rPr>
          <w:rFonts w:ascii="Arial Nova" w:eastAsia="Arial Nova" w:hAnsi="Arial Nova" w:cs="Arial Nova"/>
          <w:color w:val="000000" w:themeColor="text1"/>
          <w:sz w:val="22"/>
          <w:szCs w:val="22"/>
        </w:rPr>
        <w:t xml:space="preserve"> that allows students to sign up for studies run by other students. 8 participants were recruited through word-of-mouth to fill in for missing data. We screened for anyone under 18 years of age, anyone with type 1 or type 2 diabetes, anyone not from Belmont University, and anyone who has eaten an hour before. We had to exclude people who did not consent to have their DNA used and people who did not follow the directions of the study properly. After exclusions, we were left with 30 consenting participants. 28 participants were between 18-24 years, 1 was between 25-34, and 1 was between 35-44 years. We had 25 participants who identified as white, 5 Spanish, Hispanic, or </w:t>
      </w:r>
      <w:r w:rsidRPr="5E729F45">
        <w:rPr>
          <w:rFonts w:ascii="Arial Nova" w:eastAsia="Arial Nova" w:hAnsi="Arial Nova" w:cs="Arial Nova"/>
          <w:color w:val="000000" w:themeColor="text1"/>
          <w:sz w:val="22"/>
          <w:szCs w:val="22"/>
        </w:rPr>
        <w:lastRenderedPageBreak/>
        <w:t>Latino Origin, 2 Asian, 1 American Indian or Alaska Native, 1 who was more than one race, and one who put other. We had 21 female participants, 8 male, and 1 nonbinary/third gender. Out of these 30 we had 29 people who identified as cisgender and 1 who identified as transgender.</w:t>
      </w:r>
    </w:p>
    <w:p w14:paraId="4D965701" w14:textId="69E293B9" w:rsidR="18482351" w:rsidRDefault="18482351" w:rsidP="5E729F45">
      <w:pPr>
        <w:spacing w:line="480" w:lineRule="auto"/>
        <w:rPr>
          <w:rFonts w:ascii="Arial Nova" w:eastAsia="Arial Nova" w:hAnsi="Arial Nova" w:cs="Arial Nova"/>
          <w:i/>
          <w:iCs/>
          <w:color w:val="000000" w:themeColor="text1"/>
          <w:sz w:val="22"/>
          <w:szCs w:val="22"/>
        </w:rPr>
      </w:pPr>
      <w:r w:rsidRPr="5E729F45">
        <w:rPr>
          <w:rFonts w:ascii="Arial Nova" w:eastAsia="Arial Nova" w:hAnsi="Arial Nova" w:cs="Arial Nova"/>
          <w:b/>
          <w:bCs/>
          <w:i/>
          <w:iCs/>
          <w:color w:val="000000" w:themeColor="text1"/>
          <w:sz w:val="22"/>
          <w:szCs w:val="22"/>
        </w:rPr>
        <w:t>Experimental Design</w:t>
      </w:r>
    </w:p>
    <w:p w14:paraId="7154311F" w14:textId="708247D9" w:rsidR="18482351" w:rsidRDefault="18482351" w:rsidP="5E729F45">
      <w:pPr>
        <w:spacing w:line="480" w:lineRule="auto"/>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Our study was a single blind experiment with a control and an experimental or insulin group that consisted of two different measurements: an attraction measurement, and an insulin measurement. Our independent variable was the sugary drink we gave participants in the insulin </w:t>
      </w:r>
      <w:proofErr w:type="gramStart"/>
      <w:r w:rsidRPr="5E729F45">
        <w:rPr>
          <w:rFonts w:ascii="Arial Nova" w:eastAsia="Arial Nova" w:hAnsi="Arial Nova" w:cs="Arial Nova"/>
          <w:color w:val="000000" w:themeColor="text1"/>
          <w:sz w:val="22"/>
          <w:szCs w:val="22"/>
        </w:rPr>
        <w:t>group</w:t>
      </w:r>
      <w:proofErr w:type="gramEnd"/>
      <w:r w:rsidRPr="5E729F45">
        <w:rPr>
          <w:rFonts w:ascii="Arial Nova" w:eastAsia="Arial Nova" w:hAnsi="Arial Nova" w:cs="Arial Nova"/>
          <w:color w:val="000000" w:themeColor="text1"/>
          <w:sz w:val="22"/>
          <w:szCs w:val="22"/>
        </w:rPr>
        <w:t xml:space="preserve"> and our dependent variables were attraction and the hormone insulin itself. The purpose of this was that we wanted to understand the relationship between an insulin spike and perceived attraction on a rating scale. Our attraction rating consisted of 40 AI generated face from the Chicago Face Database website; 20 male and 20 female </w:t>
      </w:r>
      <w:proofErr w:type="gramStart"/>
      <w:r w:rsidRPr="5E729F45">
        <w:rPr>
          <w:rFonts w:ascii="Arial Nova" w:eastAsia="Arial Nova" w:hAnsi="Arial Nova" w:cs="Arial Nova"/>
          <w:color w:val="000000" w:themeColor="text1"/>
          <w:sz w:val="22"/>
          <w:szCs w:val="22"/>
        </w:rPr>
        <w:t>faces</w:t>
      </w:r>
      <w:proofErr w:type="gramEnd"/>
      <w:r w:rsidRPr="5E729F45">
        <w:rPr>
          <w:rFonts w:ascii="Arial Nova" w:eastAsia="Arial Nova" w:hAnsi="Arial Nova" w:cs="Arial Nova"/>
          <w:color w:val="000000" w:themeColor="text1"/>
          <w:sz w:val="22"/>
          <w:szCs w:val="22"/>
        </w:rPr>
        <w:t xml:space="preserve"> with 5 male and 5 female from each of the 4 races: white, black, Asian, and Hispanic. The first set of 20 faces were rated while participants drink to drink that was in front of them. The second set of 20 faces were rated after a 15-minute period of waiting after a drink was gone, and a saliva sample was taken from participants.</w:t>
      </w:r>
    </w:p>
    <w:p w14:paraId="066C0CE2" w14:textId="7792C654" w:rsidR="18482351" w:rsidRDefault="18482351" w:rsidP="5E729F45">
      <w:pPr>
        <w:spacing w:line="480" w:lineRule="auto"/>
        <w:rPr>
          <w:rFonts w:ascii="Arial Nova" w:eastAsia="Arial Nova" w:hAnsi="Arial Nova" w:cs="Arial Nova"/>
          <w:i/>
          <w:iCs/>
          <w:color w:val="000000" w:themeColor="text1"/>
          <w:sz w:val="22"/>
          <w:szCs w:val="22"/>
        </w:rPr>
      </w:pPr>
      <w:r w:rsidRPr="5E729F45">
        <w:rPr>
          <w:rFonts w:ascii="Arial Nova" w:eastAsia="Arial Nova" w:hAnsi="Arial Nova" w:cs="Arial Nova"/>
          <w:b/>
          <w:bCs/>
          <w:i/>
          <w:iCs/>
          <w:color w:val="000000" w:themeColor="text1"/>
          <w:sz w:val="22"/>
          <w:szCs w:val="22"/>
        </w:rPr>
        <w:t>Materials and Measures</w:t>
      </w:r>
    </w:p>
    <w:p w14:paraId="5A8E865C" w14:textId="610B2A56" w:rsidR="18482351" w:rsidRDefault="18482351" w:rsidP="5E729F45">
      <w:pPr>
        <w:spacing w:after="0" w:line="480" w:lineRule="auto"/>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To manipulate a spike in Insulin, we gave 15 people in the insulin group 175 mL of Sprite (Coca-Cola) and 15 people in the control group 175 mL of Sprite Zero (Coca-Cola). After the drink was consumed, we set a 15-minute timer using our Apple iPhones to allow the sugar glucose in the sprite to cause a spike of insulin in our participants. After those 15 minutes, we took a 100 mL sample of salvia and stored it in a </w:t>
      </w:r>
      <w:proofErr w:type="spellStart"/>
      <w:r w:rsidRPr="5E729F45">
        <w:rPr>
          <w:rFonts w:ascii="Arial Nova" w:eastAsia="Arial Nova" w:hAnsi="Arial Nova" w:cs="Arial Nova"/>
          <w:color w:val="000000" w:themeColor="text1"/>
          <w:sz w:val="22"/>
          <w:szCs w:val="22"/>
        </w:rPr>
        <w:t>Salivette</w:t>
      </w:r>
      <w:proofErr w:type="spellEnd"/>
      <w:r w:rsidRPr="5E729F45">
        <w:rPr>
          <w:rFonts w:ascii="Arial Nova" w:eastAsia="Arial Nova" w:hAnsi="Arial Nova" w:cs="Arial Nova"/>
          <w:color w:val="000000" w:themeColor="text1"/>
          <w:sz w:val="22"/>
          <w:szCs w:val="22"/>
        </w:rPr>
        <w:t xml:space="preserve"> (SARSTEDT). Following the directions of a Salivatory Insulin Elisa Kit (</w:t>
      </w:r>
      <w:proofErr w:type="spellStart"/>
      <w:r w:rsidRPr="5E729F45">
        <w:rPr>
          <w:rFonts w:ascii="Arial Nova" w:eastAsia="Arial Nova" w:hAnsi="Arial Nova" w:cs="Arial Nova"/>
          <w:color w:val="000000" w:themeColor="text1"/>
          <w:sz w:val="22"/>
          <w:szCs w:val="22"/>
        </w:rPr>
        <w:t>Salimetrics</w:t>
      </w:r>
      <w:proofErr w:type="spellEnd"/>
      <w:r w:rsidRPr="5E729F45">
        <w:rPr>
          <w:rFonts w:ascii="Arial Nova" w:eastAsia="Arial Nova" w:hAnsi="Arial Nova" w:cs="Arial Nova"/>
          <w:color w:val="000000" w:themeColor="text1"/>
          <w:sz w:val="22"/>
          <w:szCs w:val="22"/>
        </w:rPr>
        <w:t xml:space="preserve">), we thawed our saliva samples completely, which had been kept in a freezer at below -20°C on the day of the assay. We then used a SORVALL ST8 centrifuge </w:t>
      </w:r>
      <w:r w:rsidRPr="5E729F45">
        <w:rPr>
          <w:rFonts w:ascii="Arial Nova" w:eastAsia="Arial Nova" w:hAnsi="Arial Nova" w:cs="Arial Nova"/>
          <w:color w:val="000000" w:themeColor="text1"/>
          <w:sz w:val="22"/>
          <w:szCs w:val="22"/>
        </w:rPr>
        <w:lastRenderedPageBreak/>
        <w:t>(</w:t>
      </w:r>
      <w:proofErr w:type="spellStart"/>
      <w:r w:rsidRPr="5E729F45">
        <w:rPr>
          <w:rFonts w:ascii="Arial Nova" w:eastAsia="Arial Nova" w:hAnsi="Arial Nova" w:cs="Arial Nova"/>
          <w:color w:val="000000" w:themeColor="text1"/>
          <w:sz w:val="22"/>
          <w:szCs w:val="22"/>
        </w:rPr>
        <w:t>ThermoScientific</w:t>
      </w:r>
      <w:proofErr w:type="spellEnd"/>
      <w:r w:rsidRPr="5E729F45">
        <w:rPr>
          <w:rFonts w:ascii="Arial Nova" w:eastAsia="Arial Nova" w:hAnsi="Arial Nova" w:cs="Arial Nova"/>
          <w:color w:val="000000" w:themeColor="text1"/>
          <w:sz w:val="22"/>
          <w:szCs w:val="22"/>
        </w:rPr>
        <w:t>) that centrifuged our samples at 1500XG for 15 minutes. Using a 96-Well Plate provided in the kit, we placed our samples in each respective well and used 60 mL of Assay Diluent to dilute the samples which then allowed them to come to room temperature. After an hour and a half, we prepared a 1x wash buffer by diluting Wash Buffer Concentrate (10×) 10-fold with room temperature deionized water. We then labeled 6 polypropylene microcentrifuge tubes 2 through 7. We used a single used a multi-channel pipette (FISHERBRAND) to pipette 100 µL of Assay Dilutant into tubes 2 through 6. We then diluted the standard 1x by adding 100 µL of the 300 µIU/mL standard (tube 1) to tube 2. We again removed 100 µL from tube 2 to tube 3 and continued this process for tubes 4, 5, 6, and 7. The final concentrates from tubes 1 through 7 were 300µIU/mL, 150µIU/mL, 75µIU/mL, 37.5µIU/mL, 18.75µIU/mL, 9.38µIU/mL, and 4.69 µIU/</w:t>
      </w:r>
      <w:proofErr w:type="spellStart"/>
      <w:r w:rsidRPr="5E729F45">
        <w:rPr>
          <w:rFonts w:ascii="Arial Nova" w:eastAsia="Arial Nova" w:hAnsi="Arial Nova" w:cs="Arial Nova"/>
          <w:color w:val="000000" w:themeColor="text1"/>
          <w:sz w:val="22"/>
          <w:szCs w:val="22"/>
        </w:rPr>
        <w:t>mL.</w:t>
      </w:r>
      <w:proofErr w:type="spellEnd"/>
      <w:r w:rsidRPr="5E729F45">
        <w:rPr>
          <w:rFonts w:ascii="Arial Nova" w:eastAsia="Arial Nova" w:hAnsi="Arial Nova" w:cs="Arial Nova"/>
          <w:color w:val="000000" w:themeColor="text1"/>
          <w:sz w:val="22"/>
          <w:szCs w:val="22"/>
        </w:rPr>
        <w:t xml:space="preserve"> For the standard, controls, and saliva samples, we Pipetted 25µL into the appropriate wells. We then Pipetted another 25µL of Assay Diluent into 2 wells to serve as sample zero. We added 100 µL of Conjugate Solution to each while using a multi-channel pipette (</w:t>
      </w:r>
      <w:proofErr w:type="spellStart"/>
      <w:r w:rsidRPr="5E729F45">
        <w:rPr>
          <w:rFonts w:ascii="Arial Nova" w:eastAsia="Arial Nova" w:hAnsi="Arial Nova" w:cs="Arial Nova"/>
          <w:color w:val="000000" w:themeColor="text1"/>
          <w:sz w:val="22"/>
          <w:szCs w:val="22"/>
        </w:rPr>
        <w:t>fisherbrand</w:t>
      </w:r>
      <w:proofErr w:type="spellEnd"/>
      <w:r w:rsidRPr="5E729F45">
        <w:rPr>
          <w:rFonts w:ascii="Arial Nova" w:eastAsia="Arial Nova" w:hAnsi="Arial Nova" w:cs="Arial Nova"/>
          <w:color w:val="000000" w:themeColor="text1"/>
          <w:sz w:val="22"/>
          <w:szCs w:val="22"/>
        </w:rPr>
        <w:t xml:space="preserve">). We placed the adhesive cover over the plate, put it on a plate rotator (orbi-shaker MP; benchmark) for 30 seconds at 500rpm and then let the samples sit at room temperature for one hour. We then washed the plate four times with 1X wash buffer by gently squirting the solution into each well using 300 UL of deionized H2O. Next, we added 100 µL of TMB Substrate Solution to each well. We placed it back on the plate rotator for 30 seconds at 500rpm which we then placed the plate in a dark, room temperature place for 15 minutes. After these 15 minutes, we placed 50 µL of Stop Solution into each well. We put it back on the plate rotator for 3 minutes at 500rpm. The Stop Solution caused a green color to occur and after mixing it, the green color of the samples turned yellow. This showed which of the samples had high insulin concentrations. </w:t>
      </w:r>
    </w:p>
    <w:p w14:paraId="5E5DD520" w14:textId="7145E7BD" w:rsidR="18482351" w:rsidRDefault="18482351" w:rsidP="5E729F45">
      <w:pPr>
        <w:spacing w:after="0" w:line="480" w:lineRule="auto"/>
        <w:rPr>
          <w:rFonts w:ascii="Arial Nova" w:eastAsia="Arial Nova" w:hAnsi="Arial Nova" w:cs="Arial Nova"/>
          <w:i/>
          <w:iCs/>
          <w:color w:val="000000" w:themeColor="text1"/>
          <w:sz w:val="22"/>
          <w:szCs w:val="22"/>
        </w:rPr>
      </w:pPr>
      <w:r w:rsidRPr="5E729F45">
        <w:rPr>
          <w:rFonts w:ascii="Arial Nova" w:eastAsia="Arial Nova" w:hAnsi="Arial Nova" w:cs="Arial Nova"/>
          <w:b/>
          <w:bCs/>
          <w:i/>
          <w:iCs/>
          <w:color w:val="000000" w:themeColor="text1"/>
          <w:sz w:val="22"/>
          <w:szCs w:val="22"/>
        </w:rPr>
        <w:t>Procedure</w:t>
      </w:r>
    </w:p>
    <w:p w14:paraId="3A812CC7" w14:textId="604D62BF" w:rsidR="18482351" w:rsidRDefault="18482351" w:rsidP="5E729F45">
      <w:pPr>
        <w:spacing w:line="480" w:lineRule="auto"/>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lastRenderedPageBreak/>
        <w:t xml:space="preserve">Participant signed up through SONA, which they then did not eat for at least an hour prior to the study. When they got in the room, they sat down at tables with computers that were provided by Belmont University. In front of them, they had a number and an unmarked cup with a drink in it. They read the consent form thoroughly and then drank from the cup in front of them while rating a set of 20 faces on a 7-Point Likert Scale (extremely unattractive, unattractive, somewhat unattractive, average, somewhat attractive, attractive, extremely attractive). Once they had finished their drink and had reached the end of the first set of 20 faces, they sat for 15 minutes and were allowed to be on their personal laptops or phones during that time. They were then given a </w:t>
      </w:r>
      <w:proofErr w:type="spellStart"/>
      <w:r w:rsidRPr="5E729F45">
        <w:rPr>
          <w:rFonts w:ascii="Arial Nova" w:eastAsia="Arial Nova" w:hAnsi="Arial Nova" w:cs="Arial Nova"/>
          <w:color w:val="000000" w:themeColor="text1"/>
          <w:sz w:val="22"/>
          <w:szCs w:val="22"/>
        </w:rPr>
        <w:t>Salivette</w:t>
      </w:r>
      <w:proofErr w:type="spellEnd"/>
      <w:r w:rsidRPr="5E729F45">
        <w:rPr>
          <w:rFonts w:ascii="Arial Nova" w:eastAsia="Arial Nova" w:hAnsi="Arial Nova" w:cs="Arial Nova"/>
          <w:color w:val="000000" w:themeColor="text1"/>
          <w:sz w:val="22"/>
          <w:szCs w:val="22"/>
        </w:rPr>
        <w:t xml:space="preserve"> tube, took out the cotton that was inside it, and chewed on it for 60 seconds before putting it back into the tube and handing it back to the researcher. After that, they finished rating the second set of 20 faces, and once they were done completing demographic questions, they were free to leave.</w:t>
      </w:r>
    </w:p>
    <w:p w14:paraId="50B83399" w14:textId="5F5648CD" w:rsidR="18482351" w:rsidRDefault="18482351" w:rsidP="5E729F45">
      <w:pPr>
        <w:spacing w:line="480" w:lineRule="auto"/>
        <w:rPr>
          <w:rFonts w:ascii="Arial Nova" w:eastAsia="Arial Nova" w:hAnsi="Arial Nova" w:cs="Arial Nova"/>
          <w:i/>
          <w:iCs/>
          <w:color w:val="000000" w:themeColor="text1"/>
          <w:sz w:val="22"/>
          <w:szCs w:val="22"/>
        </w:rPr>
      </w:pPr>
      <w:r w:rsidRPr="5E729F45">
        <w:rPr>
          <w:rFonts w:ascii="Arial Nova" w:eastAsia="Arial Nova" w:hAnsi="Arial Nova" w:cs="Arial Nova"/>
          <w:b/>
          <w:bCs/>
          <w:i/>
          <w:iCs/>
          <w:color w:val="000000" w:themeColor="text1"/>
          <w:sz w:val="22"/>
          <w:szCs w:val="22"/>
        </w:rPr>
        <w:t>Data Analyses</w:t>
      </w:r>
    </w:p>
    <w:p w14:paraId="47A08E7D" w14:textId="54E064E7" w:rsidR="37294F0B" w:rsidRDefault="18482351" w:rsidP="2CFDA4F9">
      <w:pPr>
        <w:spacing w:after="0" w:line="480" w:lineRule="auto"/>
        <w:rPr>
          <w:rFonts w:ascii="Arial Nova" w:eastAsia="Arial Nova" w:hAnsi="Arial Nova" w:cs="Arial Nova"/>
          <w:color w:val="000000" w:themeColor="text1"/>
          <w:sz w:val="22"/>
          <w:szCs w:val="22"/>
        </w:rPr>
      </w:pPr>
      <w:r w:rsidRPr="2CFDA4F9">
        <w:rPr>
          <w:rFonts w:ascii="Arial Nova" w:eastAsia="Arial Nova" w:hAnsi="Arial Nova" w:cs="Arial Nova"/>
          <w:color w:val="000000" w:themeColor="text1"/>
          <w:sz w:val="22"/>
          <w:szCs w:val="22"/>
        </w:rPr>
        <w:t xml:space="preserve">Our samples were read in a plate reader at 450nm. However, we only had 11 samples that we could use concluding that our assay results for the insulin levels were untrustworthy given how few viable results we ended up with. These results were imported into Google </w:t>
      </w:r>
      <w:proofErr w:type="spellStart"/>
      <w:r w:rsidRPr="2CFDA4F9">
        <w:rPr>
          <w:rFonts w:ascii="Arial Nova" w:eastAsia="Arial Nova" w:hAnsi="Arial Nova" w:cs="Arial Nova"/>
          <w:color w:val="000000" w:themeColor="text1"/>
          <w:sz w:val="22"/>
          <w:szCs w:val="22"/>
        </w:rPr>
        <w:t>Colab</w:t>
      </w:r>
      <w:proofErr w:type="spellEnd"/>
      <w:r w:rsidRPr="2CFDA4F9">
        <w:rPr>
          <w:rFonts w:ascii="Arial Nova" w:eastAsia="Arial Nova" w:hAnsi="Arial Nova" w:cs="Arial Nova"/>
          <w:color w:val="000000" w:themeColor="text1"/>
          <w:sz w:val="22"/>
          <w:szCs w:val="22"/>
        </w:rPr>
        <w:t xml:space="preserve"> and evaluated using the Python programming language.</w:t>
      </w:r>
      <w:r w:rsidR="747992B1" w:rsidRPr="2CFDA4F9">
        <w:rPr>
          <w:rFonts w:ascii="Arial Nova" w:eastAsia="Arial Nova" w:hAnsi="Arial Nova" w:cs="Arial Nova"/>
          <w:color w:val="000000" w:themeColor="text1"/>
          <w:sz w:val="22"/>
          <w:szCs w:val="22"/>
        </w:rPr>
        <w:t xml:space="preserve"> To test the hormone </w:t>
      </w:r>
      <w:r w:rsidR="63D752BD" w:rsidRPr="2CFDA4F9">
        <w:rPr>
          <w:rFonts w:ascii="Arial Nova" w:eastAsia="Arial Nova" w:hAnsi="Arial Nova" w:cs="Arial Nova"/>
          <w:color w:val="000000" w:themeColor="text1"/>
          <w:sz w:val="22"/>
          <w:szCs w:val="22"/>
        </w:rPr>
        <w:t>assay</w:t>
      </w:r>
      <w:r w:rsidR="747992B1" w:rsidRPr="2CFDA4F9">
        <w:rPr>
          <w:rFonts w:ascii="Arial Nova" w:eastAsia="Arial Nova" w:hAnsi="Arial Nova" w:cs="Arial Nova"/>
          <w:color w:val="000000" w:themeColor="text1"/>
          <w:sz w:val="22"/>
          <w:szCs w:val="22"/>
        </w:rPr>
        <w:t>, a linear regression was used to compare</w:t>
      </w:r>
      <w:r w:rsidR="40FC4F23" w:rsidRPr="2CFDA4F9">
        <w:rPr>
          <w:rFonts w:ascii="Arial Nova" w:eastAsia="Arial Nova" w:hAnsi="Arial Nova" w:cs="Arial Nova"/>
          <w:color w:val="000000" w:themeColor="text1"/>
          <w:sz w:val="22"/>
          <w:szCs w:val="22"/>
        </w:rPr>
        <w:t xml:space="preserve"> insulin levels to change in attraction ratings. </w:t>
      </w:r>
      <w:r w:rsidRPr="2CFDA4F9">
        <w:rPr>
          <w:rFonts w:ascii="Arial Nova" w:eastAsia="Arial Nova" w:hAnsi="Arial Nova" w:cs="Arial Nova"/>
          <w:color w:val="000000" w:themeColor="text1"/>
          <w:sz w:val="22"/>
          <w:szCs w:val="22"/>
        </w:rPr>
        <w:t xml:space="preserve">A mixed ANOVA was run using a 95% CI with significance level </w:t>
      </w:r>
      <w:r w:rsidRPr="2CFDA4F9">
        <w:rPr>
          <w:rFonts w:ascii="Arial Nova" w:eastAsia="Arial Nova" w:hAnsi="Arial Nova" w:cs="Arial Nova"/>
          <w:i/>
          <w:iCs/>
          <w:color w:val="000000" w:themeColor="text1"/>
          <w:sz w:val="22"/>
          <w:szCs w:val="22"/>
        </w:rPr>
        <w:t xml:space="preserve">⍺ </w:t>
      </w:r>
      <w:r w:rsidRPr="2CFDA4F9">
        <w:rPr>
          <w:rFonts w:ascii="Arial Nova" w:eastAsia="Arial Nova" w:hAnsi="Arial Nova" w:cs="Arial Nova"/>
          <w:color w:val="000000" w:themeColor="text1"/>
          <w:sz w:val="22"/>
          <w:szCs w:val="22"/>
        </w:rPr>
        <w:t>= 0.05 comparing insulin levels versus change in attraction, times affect before and after the attraction rating the type of drink used in the study, and then times before and after attraction rating with type of drink used in the study.</w:t>
      </w:r>
    </w:p>
    <w:p w14:paraId="76E4510C" w14:textId="177E2428" w:rsidR="2CFDA4F9" w:rsidRDefault="2CFDA4F9" w:rsidP="2CFDA4F9">
      <w:pPr>
        <w:spacing w:after="0" w:line="480" w:lineRule="auto"/>
        <w:rPr>
          <w:rFonts w:ascii="Arial Nova" w:eastAsia="Arial Nova" w:hAnsi="Arial Nova" w:cs="Arial Nova"/>
          <w:color w:val="000000" w:themeColor="text1"/>
          <w:sz w:val="22"/>
          <w:szCs w:val="22"/>
        </w:rPr>
      </w:pPr>
    </w:p>
    <w:p w14:paraId="0E63FFBA" w14:textId="0B0BB041" w:rsidR="37294F0B" w:rsidRDefault="37294F0B" w:rsidP="5E729F45">
      <w:pPr>
        <w:spacing w:line="480" w:lineRule="auto"/>
        <w:jc w:val="center"/>
        <w:rPr>
          <w:rFonts w:ascii="Arial Nova" w:eastAsia="Arial Nova" w:hAnsi="Arial Nova" w:cs="Arial Nova"/>
          <w:b/>
          <w:sz w:val="22"/>
          <w:szCs w:val="22"/>
        </w:rPr>
      </w:pPr>
      <w:r w:rsidRPr="1476FE34">
        <w:rPr>
          <w:rFonts w:ascii="Arial Nova" w:eastAsia="Arial Nova" w:hAnsi="Arial Nova" w:cs="Arial Nova"/>
          <w:b/>
          <w:bCs/>
          <w:sz w:val="22"/>
          <w:szCs w:val="22"/>
        </w:rPr>
        <w:t>Results</w:t>
      </w:r>
    </w:p>
    <w:p w14:paraId="6D3DFE85" w14:textId="04960FC4" w:rsidR="63C2956B" w:rsidRDefault="3DE8BFEE" w:rsidP="1476FE34">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lastRenderedPageBreak/>
        <w:t>As stated previously, t</w:t>
      </w:r>
      <w:r w:rsidR="63C2956B" w:rsidRPr="5E729F45">
        <w:rPr>
          <w:rFonts w:ascii="Arial Nova" w:eastAsia="Arial Nova" w:hAnsi="Arial Nova" w:cs="Arial Nova"/>
          <w:sz w:val="22"/>
          <w:szCs w:val="22"/>
        </w:rPr>
        <w:t>wo</w:t>
      </w:r>
      <w:r w:rsidR="63C2956B" w:rsidRPr="1476FE34">
        <w:rPr>
          <w:rFonts w:ascii="Arial Nova" w:eastAsia="Arial Nova" w:hAnsi="Arial Nova" w:cs="Arial Nova"/>
          <w:sz w:val="22"/>
          <w:szCs w:val="22"/>
        </w:rPr>
        <w:t xml:space="preserve"> tests were conducted </w:t>
      </w:r>
      <w:proofErr w:type="gramStart"/>
      <w:r w:rsidR="63C2956B" w:rsidRPr="1476FE34">
        <w:rPr>
          <w:rFonts w:ascii="Arial Nova" w:eastAsia="Arial Nova" w:hAnsi="Arial Nova" w:cs="Arial Nova"/>
          <w:sz w:val="22"/>
          <w:szCs w:val="22"/>
        </w:rPr>
        <w:t>in order to</w:t>
      </w:r>
      <w:proofErr w:type="gramEnd"/>
      <w:r w:rsidR="63C2956B" w:rsidRPr="1476FE34">
        <w:rPr>
          <w:rFonts w:ascii="Arial Nova" w:eastAsia="Arial Nova" w:hAnsi="Arial Nova" w:cs="Arial Nova"/>
          <w:sz w:val="22"/>
          <w:szCs w:val="22"/>
        </w:rPr>
        <w:t xml:space="preserve"> determine what results obtained in </w:t>
      </w:r>
      <w:r w:rsidR="5F585977" w:rsidRPr="1476FE34">
        <w:rPr>
          <w:rFonts w:ascii="Arial Nova" w:eastAsia="Arial Nova" w:hAnsi="Arial Nova" w:cs="Arial Nova"/>
          <w:sz w:val="22"/>
          <w:szCs w:val="22"/>
        </w:rPr>
        <w:t xml:space="preserve">the </w:t>
      </w:r>
      <w:r w:rsidR="63C2956B" w:rsidRPr="1476FE34">
        <w:rPr>
          <w:rFonts w:ascii="Arial Nova" w:eastAsia="Arial Nova" w:hAnsi="Arial Nova" w:cs="Arial Nova"/>
          <w:sz w:val="22"/>
          <w:szCs w:val="22"/>
        </w:rPr>
        <w:t>study would be considered significant. The first test, a linear regression, was used</w:t>
      </w:r>
      <w:r w:rsidR="3479CD7E" w:rsidRPr="1476FE34">
        <w:rPr>
          <w:rFonts w:ascii="Arial Nova" w:eastAsia="Arial Nova" w:hAnsi="Arial Nova" w:cs="Arial Nova"/>
          <w:sz w:val="22"/>
          <w:szCs w:val="22"/>
        </w:rPr>
        <w:t xml:space="preserve"> </w:t>
      </w:r>
      <w:r w:rsidR="46B994D8" w:rsidRPr="1476FE34">
        <w:rPr>
          <w:rFonts w:ascii="Arial Nova" w:eastAsia="Arial Nova" w:hAnsi="Arial Nova" w:cs="Arial Nova"/>
          <w:sz w:val="22"/>
          <w:szCs w:val="22"/>
        </w:rPr>
        <w:t>as the main supplement to the</w:t>
      </w:r>
      <w:r w:rsidR="71C02DE4" w:rsidRPr="1476FE34">
        <w:rPr>
          <w:rFonts w:ascii="Arial Nova" w:eastAsia="Arial Nova" w:hAnsi="Arial Nova" w:cs="Arial Nova"/>
          <w:sz w:val="22"/>
          <w:szCs w:val="22"/>
        </w:rPr>
        <w:t xml:space="preserve"> hypothesis</w:t>
      </w:r>
      <w:r w:rsidR="179CCC6C" w:rsidRPr="5E729F45">
        <w:rPr>
          <w:rFonts w:ascii="Arial Nova" w:eastAsia="Arial Nova" w:hAnsi="Arial Nova" w:cs="Arial Nova"/>
          <w:sz w:val="22"/>
          <w:szCs w:val="22"/>
        </w:rPr>
        <w:t>:</w:t>
      </w:r>
      <w:r w:rsidR="71C02DE4" w:rsidRPr="1476FE34">
        <w:rPr>
          <w:rFonts w:ascii="Arial Nova" w:eastAsia="Arial Nova" w:hAnsi="Arial Nova" w:cs="Arial Nova"/>
          <w:sz w:val="22"/>
          <w:szCs w:val="22"/>
        </w:rPr>
        <w:t xml:space="preserve"> that an increase in insulin levels would lead to an increase in attraction ratings</w:t>
      </w:r>
      <w:r w:rsidR="23C9DD75" w:rsidRPr="1476FE34">
        <w:rPr>
          <w:rFonts w:ascii="Arial Nova" w:eastAsia="Arial Nova" w:hAnsi="Arial Nova" w:cs="Arial Nova"/>
          <w:sz w:val="22"/>
          <w:szCs w:val="22"/>
        </w:rPr>
        <w:t>. The second test, a mixed ANOVA</w:t>
      </w:r>
      <w:r w:rsidR="1BB56C69" w:rsidRPr="1476FE34">
        <w:rPr>
          <w:rFonts w:ascii="Arial Nova" w:eastAsia="Arial Nova" w:hAnsi="Arial Nova" w:cs="Arial Nova"/>
          <w:sz w:val="22"/>
          <w:szCs w:val="22"/>
        </w:rPr>
        <w:t xml:space="preserve">, aimed to look at the individual variables under the pretext of both a within-subject and between-subject study design. </w:t>
      </w:r>
      <w:r w:rsidR="3F22AD80" w:rsidRPr="1476FE34">
        <w:rPr>
          <w:rFonts w:ascii="Arial Nova" w:eastAsia="Arial Nova" w:hAnsi="Arial Nova" w:cs="Arial Nova"/>
          <w:sz w:val="22"/>
          <w:szCs w:val="22"/>
        </w:rPr>
        <w:t xml:space="preserve">Through this ANOVA design, </w:t>
      </w:r>
      <w:r w:rsidR="28B1EC6E" w:rsidRPr="1476FE34">
        <w:rPr>
          <w:rFonts w:ascii="Arial Nova" w:eastAsia="Arial Nova" w:hAnsi="Arial Nova" w:cs="Arial Nova"/>
          <w:sz w:val="22"/>
          <w:szCs w:val="22"/>
        </w:rPr>
        <w:t>it’s possible to look at the</w:t>
      </w:r>
      <w:r w:rsidR="71B3947B" w:rsidRPr="1476FE34">
        <w:rPr>
          <w:rFonts w:ascii="Arial Nova" w:eastAsia="Arial Nova" w:hAnsi="Arial Nova" w:cs="Arial Nova"/>
          <w:sz w:val="22"/>
          <w:szCs w:val="22"/>
        </w:rPr>
        <w:t xml:space="preserve"> effects of pre- and post- attraction ratings and beverage type both individually and simultaneously. </w:t>
      </w:r>
    </w:p>
    <w:p w14:paraId="14835C15" w14:textId="7214F8AE" w:rsidR="3AFA951B" w:rsidRDefault="3AFA951B" w:rsidP="3F533D6B">
      <w:pPr>
        <w:spacing w:line="480" w:lineRule="auto"/>
        <w:rPr>
          <w:rFonts w:ascii="Arial Nova" w:eastAsia="Arial Nova" w:hAnsi="Arial Nova" w:cs="Arial Nova"/>
          <w:b/>
          <w:i/>
          <w:sz w:val="22"/>
          <w:szCs w:val="22"/>
        </w:rPr>
      </w:pPr>
      <w:r w:rsidRPr="3F533D6B">
        <w:rPr>
          <w:rFonts w:ascii="Arial Nova" w:eastAsia="Arial Nova" w:hAnsi="Arial Nova" w:cs="Arial Nova"/>
          <w:b/>
          <w:i/>
          <w:sz w:val="22"/>
          <w:szCs w:val="22"/>
        </w:rPr>
        <w:t>Hormone Assay</w:t>
      </w:r>
    </w:p>
    <w:p w14:paraId="66D3D5D6" w14:textId="51F0953B" w:rsidR="2F279981" w:rsidRDefault="2F279981" w:rsidP="1476FE34">
      <w:pPr>
        <w:spacing w:line="480" w:lineRule="auto"/>
        <w:ind w:firstLine="720"/>
        <w:rPr>
          <w:rFonts w:ascii="Arial Nova" w:eastAsia="Arial Nova" w:hAnsi="Arial Nova" w:cs="Arial Nova"/>
          <w:sz w:val="22"/>
          <w:szCs w:val="22"/>
        </w:rPr>
      </w:pPr>
      <w:r w:rsidRPr="1476FE34">
        <w:rPr>
          <w:rFonts w:ascii="Arial Nova" w:eastAsia="Arial Nova" w:hAnsi="Arial Nova" w:cs="Arial Nova"/>
          <w:sz w:val="22"/>
          <w:szCs w:val="22"/>
        </w:rPr>
        <w:t xml:space="preserve">The linear regression identified results that were </w:t>
      </w:r>
      <w:r w:rsidR="05CBA66B" w:rsidRPr="1476FE34">
        <w:rPr>
          <w:rFonts w:ascii="Arial Nova" w:eastAsia="Arial Nova" w:hAnsi="Arial Nova" w:cs="Arial Nova"/>
          <w:sz w:val="22"/>
          <w:szCs w:val="22"/>
        </w:rPr>
        <w:t>obtained</w:t>
      </w:r>
      <w:r w:rsidRPr="1476FE34">
        <w:rPr>
          <w:rFonts w:ascii="Arial Nova" w:eastAsia="Arial Nova" w:hAnsi="Arial Nova" w:cs="Arial Nova"/>
          <w:sz w:val="22"/>
          <w:szCs w:val="22"/>
        </w:rPr>
        <w:t xml:space="preserve"> from the hormone assay conducted during data collection</w:t>
      </w:r>
      <w:r w:rsidR="3D3CA8E5" w:rsidRPr="1476FE34">
        <w:rPr>
          <w:rFonts w:ascii="Arial Nova" w:eastAsia="Arial Nova" w:hAnsi="Arial Nova" w:cs="Arial Nova"/>
          <w:sz w:val="22"/>
          <w:szCs w:val="22"/>
        </w:rPr>
        <w:t xml:space="preserve">. </w:t>
      </w:r>
      <w:r w:rsidR="15B4E4E5" w:rsidRPr="1476FE34">
        <w:rPr>
          <w:rFonts w:ascii="Arial Nova" w:eastAsia="Arial Nova" w:hAnsi="Arial Nova" w:cs="Arial Nova"/>
          <w:sz w:val="22"/>
          <w:szCs w:val="22"/>
        </w:rPr>
        <w:t>Out of 30 participants whose saliva samples were collected and analyzed, only 11 produced insulin levels high enough to be considered viable data. T</w:t>
      </w:r>
      <w:r w:rsidR="69E18A36" w:rsidRPr="1476FE34">
        <w:rPr>
          <w:rFonts w:ascii="Arial Nova" w:eastAsia="Arial Nova" w:hAnsi="Arial Nova" w:cs="Arial Nova"/>
          <w:sz w:val="22"/>
          <w:szCs w:val="22"/>
        </w:rPr>
        <w:t xml:space="preserve">he remaining 19 participants were not excluded from data analysis, but rather their insulin levels were coded as being zero, as </w:t>
      </w:r>
      <w:r w:rsidR="66C888F5" w:rsidRPr="48E88F0C">
        <w:rPr>
          <w:rFonts w:ascii="Arial Nova" w:eastAsia="Arial Nova" w:hAnsi="Arial Nova" w:cs="Arial Nova"/>
          <w:sz w:val="22"/>
          <w:szCs w:val="22"/>
        </w:rPr>
        <w:t>represented in the following figure:</w:t>
      </w:r>
    </w:p>
    <w:p w14:paraId="1B86E087" w14:textId="5CAAEE68" w:rsidR="7D324FDB" w:rsidRDefault="7D324FDB" w:rsidP="48E88F0C">
      <w:pPr>
        <w:spacing w:line="480" w:lineRule="auto"/>
        <w:ind w:left="720"/>
        <w:rPr>
          <w:rFonts w:ascii="Arial Nova" w:eastAsia="Arial Nova" w:hAnsi="Arial Nova" w:cs="Arial Nova"/>
          <w:sz w:val="16"/>
          <w:szCs w:val="16"/>
        </w:rPr>
      </w:pPr>
    </w:p>
    <w:p w14:paraId="279CA962" w14:textId="74939890" w:rsidR="7D324FDB" w:rsidRDefault="7C9244B4" w:rsidP="1476FE34">
      <w:pPr>
        <w:spacing w:line="480" w:lineRule="auto"/>
        <w:ind w:left="720"/>
        <w:rPr>
          <w:rFonts w:ascii="Arial Nova" w:eastAsia="Arial Nova" w:hAnsi="Arial Nova" w:cs="Arial Nova"/>
          <w:sz w:val="16"/>
          <w:szCs w:val="16"/>
        </w:rPr>
      </w:pPr>
      <w:r w:rsidRPr="5E729F45">
        <w:rPr>
          <w:rFonts w:ascii="Arial Nova" w:eastAsia="Arial Nova" w:hAnsi="Arial Nova" w:cs="Arial Nova"/>
          <w:sz w:val="16"/>
          <w:szCs w:val="16"/>
        </w:rPr>
        <w:t>Fig 1 - Insulin levels (x-axis) indicate no change in attraction ratings (y-axis). Noted by the</w:t>
      </w:r>
      <w:r w:rsidR="2FF88275" w:rsidRPr="5E729F45">
        <w:rPr>
          <w:rFonts w:ascii="Arial Nova" w:eastAsia="Arial Nova" w:hAnsi="Arial Nova" w:cs="Arial Nova"/>
          <w:sz w:val="16"/>
          <w:szCs w:val="16"/>
        </w:rPr>
        <w:t xml:space="preserve"> horizontal</w:t>
      </w:r>
      <w:r w:rsidRPr="5E729F45">
        <w:rPr>
          <w:rFonts w:ascii="Arial Nova" w:eastAsia="Arial Nova" w:hAnsi="Arial Nova" w:cs="Arial Nova"/>
          <w:sz w:val="16"/>
          <w:szCs w:val="16"/>
        </w:rPr>
        <w:t xml:space="preserve"> line of best fit, the data points are too scattered across the plot to indicate any sort of correlation.</w:t>
      </w:r>
      <w:r w:rsidR="50E8BDFA" w:rsidRPr="5E729F45">
        <w:rPr>
          <w:rFonts w:ascii="Arial Nova" w:eastAsia="Arial Nova" w:hAnsi="Arial Nova" w:cs="Arial Nova"/>
          <w:sz w:val="16"/>
          <w:szCs w:val="16"/>
        </w:rPr>
        <w:t xml:space="preserve"> The randomness in the data obtained did not work to support the ultimate hypothesis.</w:t>
      </w:r>
      <w:r w:rsidR="5E729F45">
        <w:rPr>
          <w:noProof/>
        </w:rPr>
        <w:drawing>
          <wp:anchor distT="0" distB="0" distL="114300" distR="114300" simplePos="0" relativeHeight="251658240" behindDoc="0" locked="0" layoutInCell="1" allowOverlap="1" wp14:anchorId="1FA05072" wp14:editId="62D07A9B">
            <wp:simplePos x="0" y="0"/>
            <wp:positionH relativeFrom="column">
              <wp:align>left</wp:align>
            </wp:positionH>
            <wp:positionV relativeFrom="paragraph">
              <wp:posOffset>0</wp:posOffset>
            </wp:positionV>
            <wp:extent cx="3057216" cy="2457450"/>
            <wp:effectExtent l="0" t="0" r="0" b="0"/>
            <wp:wrapSquare wrapText="bothSides"/>
            <wp:docPr id="385676867" name="Picture 1533453545" descr="Fig 1 - Insulin levels (x-axis) indicate no change in attraction ratings (y-axis). Noted by the line of best fit, the data points are too scattered across the plot to indicate any sort of corre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453545"/>
                    <pic:cNvPicPr/>
                  </pic:nvPicPr>
                  <pic:blipFill>
                    <a:blip r:embed="rId7">
                      <a:extLst>
                        <a:ext uri="{28A0092B-C50C-407E-A947-70E740481C1C}">
                          <a14:useLocalDpi xmlns:a14="http://schemas.microsoft.com/office/drawing/2010/main" val="0"/>
                        </a:ext>
                      </a:extLst>
                    </a:blip>
                    <a:stretch>
                      <a:fillRect/>
                    </a:stretch>
                  </pic:blipFill>
                  <pic:spPr>
                    <a:xfrm>
                      <a:off x="0" y="0"/>
                      <a:ext cx="3057216" cy="2457450"/>
                    </a:xfrm>
                    <a:prstGeom prst="rect">
                      <a:avLst/>
                    </a:prstGeom>
                  </pic:spPr>
                </pic:pic>
              </a:graphicData>
            </a:graphic>
            <wp14:sizeRelH relativeFrom="page">
              <wp14:pctWidth>0</wp14:pctWidth>
            </wp14:sizeRelH>
            <wp14:sizeRelV relativeFrom="page">
              <wp14:pctHeight>0</wp14:pctHeight>
            </wp14:sizeRelV>
          </wp:anchor>
        </w:drawing>
      </w:r>
    </w:p>
    <w:p w14:paraId="402D3A1C" w14:textId="45FEDCA0" w:rsidR="1476FE34" w:rsidRDefault="79AAFA74" w:rsidP="5E729F45">
      <w:pPr>
        <w:spacing w:line="480" w:lineRule="auto"/>
        <w:ind w:firstLine="720"/>
        <w:rPr>
          <w:rFonts w:ascii="Arial Nova" w:eastAsia="Arial Nova" w:hAnsi="Arial Nova" w:cs="Arial Nova"/>
          <w:sz w:val="22"/>
          <w:szCs w:val="22"/>
        </w:rPr>
      </w:pPr>
      <w:proofErr w:type="gramStart"/>
      <w:r w:rsidRPr="48E88F0C">
        <w:rPr>
          <w:rFonts w:ascii="Arial Nova" w:eastAsia="Arial Nova" w:hAnsi="Arial Nova" w:cs="Arial Nova"/>
          <w:sz w:val="22"/>
          <w:szCs w:val="22"/>
        </w:rPr>
        <w:t>All</w:t>
      </w:r>
      <w:r w:rsidR="6C2078CF" w:rsidRPr="48E88F0C">
        <w:rPr>
          <w:rFonts w:ascii="Arial Nova" w:eastAsia="Arial Nova" w:hAnsi="Arial Nova" w:cs="Arial Nova"/>
          <w:sz w:val="22"/>
          <w:szCs w:val="22"/>
        </w:rPr>
        <w:t xml:space="preserve"> </w:t>
      </w:r>
      <w:r w:rsidR="649A99DB" w:rsidRPr="48E88F0C">
        <w:rPr>
          <w:rFonts w:ascii="Arial Nova" w:eastAsia="Arial Nova" w:hAnsi="Arial Nova" w:cs="Arial Nova"/>
          <w:sz w:val="22"/>
          <w:szCs w:val="22"/>
        </w:rPr>
        <w:t>of</w:t>
      </w:r>
      <w:proofErr w:type="gramEnd"/>
      <w:r w:rsidRPr="48E88F0C">
        <w:rPr>
          <w:rFonts w:ascii="Arial Nova" w:eastAsia="Arial Nova" w:hAnsi="Arial Nova" w:cs="Arial Nova"/>
          <w:sz w:val="22"/>
          <w:szCs w:val="22"/>
        </w:rPr>
        <w:t xml:space="preserve"> the insulin levels that were too low to register in our hormonal assay are represented </w:t>
      </w:r>
      <w:r w:rsidR="6BB55AD2" w:rsidRPr="48E88F0C">
        <w:rPr>
          <w:rFonts w:ascii="Arial Nova" w:eastAsia="Arial Nova" w:hAnsi="Arial Nova" w:cs="Arial Nova"/>
          <w:sz w:val="22"/>
          <w:szCs w:val="22"/>
        </w:rPr>
        <w:t>where insulin levels equal zero</w:t>
      </w:r>
      <w:r w:rsidR="6C2078CF" w:rsidRPr="48E88F0C">
        <w:rPr>
          <w:rFonts w:ascii="Arial Nova" w:eastAsia="Arial Nova" w:hAnsi="Arial Nova" w:cs="Arial Nova"/>
          <w:sz w:val="22"/>
          <w:szCs w:val="22"/>
        </w:rPr>
        <w:t>.</w:t>
      </w:r>
      <w:r w:rsidRPr="48E88F0C">
        <w:rPr>
          <w:rFonts w:ascii="Arial Nova" w:eastAsia="Arial Nova" w:hAnsi="Arial Nova" w:cs="Arial Nova"/>
          <w:sz w:val="22"/>
          <w:szCs w:val="22"/>
        </w:rPr>
        <w:t xml:space="preserve"> </w:t>
      </w:r>
      <w:r w:rsidR="5A1B2BBA" w:rsidRPr="48E88F0C">
        <w:rPr>
          <w:rFonts w:ascii="Arial Nova" w:eastAsia="Arial Nova" w:hAnsi="Arial Nova" w:cs="Arial Nova"/>
          <w:sz w:val="22"/>
          <w:szCs w:val="22"/>
        </w:rPr>
        <w:t xml:space="preserve">The remaining insulin levels that were viable are shown to be scattered randomly across the </w:t>
      </w:r>
      <w:r w:rsidR="1200D331" w:rsidRPr="48E88F0C">
        <w:rPr>
          <w:rFonts w:ascii="Arial Nova" w:eastAsia="Arial Nova" w:hAnsi="Arial Nova" w:cs="Arial Nova"/>
          <w:sz w:val="22"/>
          <w:szCs w:val="22"/>
        </w:rPr>
        <w:t>rest of the</w:t>
      </w:r>
      <w:r w:rsidR="5A1B2BBA" w:rsidRPr="48E88F0C">
        <w:rPr>
          <w:rFonts w:ascii="Arial Nova" w:eastAsia="Arial Nova" w:hAnsi="Arial Nova" w:cs="Arial Nova"/>
          <w:sz w:val="22"/>
          <w:szCs w:val="22"/>
        </w:rPr>
        <w:t xml:space="preserve"> </w:t>
      </w:r>
      <w:r w:rsidR="1200D331" w:rsidRPr="48E88F0C">
        <w:rPr>
          <w:rFonts w:ascii="Arial Nova" w:eastAsia="Arial Nova" w:hAnsi="Arial Nova" w:cs="Arial Nova"/>
          <w:sz w:val="22"/>
          <w:szCs w:val="22"/>
        </w:rPr>
        <w:t xml:space="preserve">graph. </w:t>
      </w:r>
      <w:r w:rsidR="4F7B81A2" w:rsidRPr="48E88F0C">
        <w:rPr>
          <w:rFonts w:ascii="Arial Nova" w:eastAsia="Arial Nova" w:hAnsi="Arial Nova" w:cs="Arial Nova"/>
          <w:sz w:val="22"/>
          <w:szCs w:val="22"/>
        </w:rPr>
        <w:t>N</w:t>
      </w:r>
      <w:r w:rsidR="02CAD39B" w:rsidRPr="48E88F0C">
        <w:rPr>
          <w:rFonts w:ascii="Arial Nova" w:eastAsia="Arial Nova" w:hAnsi="Arial Nova" w:cs="Arial Nova"/>
          <w:sz w:val="22"/>
          <w:szCs w:val="22"/>
        </w:rPr>
        <w:t>o</w:t>
      </w:r>
      <w:r w:rsidR="1200D331" w:rsidRPr="48E88F0C">
        <w:rPr>
          <w:rFonts w:ascii="Arial Nova" w:eastAsia="Arial Nova" w:hAnsi="Arial Nova" w:cs="Arial Nova"/>
          <w:sz w:val="22"/>
          <w:szCs w:val="22"/>
        </w:rPr>
        <w:t xml:space="preserve"> matter the change in </w:t>
      </w:r>
      <w:r w:rsidR="1200D331" w:rsidRPr="48E88F0C">
        <w:rPr>
          <w:rFonts w:ascii="Arial Nova" w:eastAsia="Arial Nova" w:hAnsi="Arial Nova" w:cs="Arial Nova"/>
          <w:sz w:val="22"/>
          <w:szCs w:val="22"/>
        </w:rPr>
        <w:lastRenderedPageBreak/>
        <w:t xml:space="preserve">attraction ratings from before an anticipated insulin spike to after, the insulin levels obtained from participants do not </w:t>
      </w:r>
      <w:r w:rsidR="58FE1FC1" w:rsidRPr="48E88F0C">
        <w:rPr>
          <w:rFonts w:ascii="Arial Nova" w:eastAsia="Arial Nova" w:hAnsi="Arial Nova" w:cs="Arial Nova"/>
          <w:sz w:val="22"/>
          <w:szCs w:val="22"/>
        </w:rPr>
        <w:t xml:space="preserve">follow a specific pattern. The line of best fit across the graph supports this in its horizontal nature, and </w:t>
      </w:r>
      <w:r w:rsidR="007530B1" w:rsidRPr="48E88F0C">
        <w:rPr>
          <w:rFonts w:ascii="Arial Nova" w:eastAsia="Arial Nova" w:hAnsi="Arial Nova" w:cs="Arial Nova"/>
          <w:sz w:val="22"/>
          <w:szCs w:val="22"/>
        </w:rPr>
        <w:t>ultimately, only 1% of the variability in attraction ratings in the study can be ascribed to the participants’ insulin levels (r</w:t>
      </w:r>
      <w:r w:rsidR="3F166DCA" w:rsidRPr="48E88F0C">
        <w:rPr>
          <w:rFonts w:ascii="Arial Nova" w:eastAsia="Arial Nova" w:hAnsi="Arial Nova" w:cs="Arial Nova"/>
          <w:sz w:val="22"/>
          <w:szCs w:val="22"/>
          <w:vertAlign w:val="superscript"/>
        </w:rPr>
        <w:t>2</w:t>
      </w:r>
      <w:r w:rsidR="007530B1" w:rsidRPr="48E88F0C">
        <w:rPr>
          <w:rFonts w:ascii="Arial Nova" w:eastAsia="Arial Nova" w:hAnsi="Arial Nova" w:cs="Arial Nova"/>
          <w:sz w:val="22"/>
          <w:szCs w:val="22"/>
        </w:rPr>
        <w:t xml:space="preserve"> = 0.01). Therefore, there is no signific</w:t>
      </w:r>
      <w:r w:rsidR="3C2BC61E" w:rsidRPr="48E88F0C">
        <w:rPr>
          <w:rFonts w:ascii="Arial Nova" w:eastAsia="Arial Nova" w:hAnsi="Arial Nova" w:cs="Arial Nova"/>
          <w:sz w:val="22"/>
          <w:szCs w:val="22"/>
        </w:rPr>
        <w:t>ant relationship between insulin levels and a change in attraction rating (p = 0.443).</w:t>
      </w:r>
    </w:p>
    <w:p w14:paraId="67E4C45A" w14:textId="02435B43" w:rsidR="126AE493" w:rsidRDefault="2583479D" w:rsidP="3F533D6B">
      <w:pPr>
        <w:spacing w:line="480" w:lineRule="auto"/>
        <w:rPr>
          <w:rFonts w:ascii="Arial Nova" w:eastAsia="Arial Nova" w:hAnsi="Arial Nova" w:cs="Arial Nova"/>
          <w:b/>
          <w:i/>
          <w:sz w:val="22"/>
          <w:szCs w:val="22"/>
        </w:rPr>
      </w:pPr>
      <w:r w:rsidRPr="3F533D6B">
        <w:rPr>
          <w:rFonts w:ascii="Arial Nova" w:eastAsia="Arial Nova" w:hAnsi="Arial Nova" w:cs="Arial Nova"/>
          <w:b/>
          <w:bCs/>
          <w:i/>
          <w:iCs/>
          <w:sz w:val="22"/>
          <w:szCs w:val="22"/>
        </w:rPr>
        <w:t>Mixed ANOVA</w:t>
      </w:r>
    </w:p>
    <w:p w14:paraId="6CA96C61" w14:textId="6F225A31" w:rsidR="126AE493" w:rsidRDefault="0803378E" w:rsidP="5E729F45">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t xml:space="preserve">The </w:t>
      </w:r>
      <w:r w:rsidR="7B92F228" w:rsidRPr="5E729F45">
        <w:rPr>
          <w:rFonts w:ascii="Arial Nova" w:eastAsia="Arial Nova" w:hAnsi="Arial Nova" w:cs="Arial Nova"/>
          <w:sz w:val="22"/>
          <w:szCs w:val="22"/>
        </w:rPr>
        <w:t xml:space="preserve">mixed ANOVA </w:t>
      </w:r>
      <w:r w:rsidR="23DF364D" w:rsidRPr="5E729F45">
        <w:rPr>
          <w:rFonts w:ascii="Arial Nova" w:eastAsia="Arial Nova" w:hAnsi="Arial Nova" w:cs="Arial Nova"/>
          <w:sz w:val="22"/>
          <w:szCs w:val="22"/>
        </w:rPr>
        <w:t>aim</w:t>
      </w:r>
      <w:r w:rsidR="7B92F228" w:rsidRPr="5E729F45">
        <w:rPr>
          <w:rFonts w:ascii="Arial Nova" w:eastAsia="Arial Nova" w:hAnsi="Arial Nova" w:cs="Arial Nova"/>
          <w:sz w:val="22"/>
          <w:szCs w:val="22"/>
        </w:rPr>
        <w:t xml:space="preserve">ed to consider the </w:t>
      </w:r>
      <w:r w:rsidRPr="5E729F45">
        <w:rPr>
          <w:rFonts w:ascii="Arial Nova" w:eastAsia="Arial Nova" w:hAnsi="Arial Nova" w:cs="Arial Nova"/>
          <w:sz w:val="22"/>
          <w:szCs w:val="22"/>
        </w:rPr>
        <w:t xml:space="preserve">interaction between </w:t>
      </w:r>
      <w:r w:rsidR="5B3F2AFA" w:rsidRPr="5E729F45">
        <w:rPr>
          <w:rFonts w:ascii="Arial Nova" w:eastAsia="Arial Nova" w:hAnsi="Arial Nova" w:cs="Arial Nova"/>
          <w:sz w:val="22"/>
          <w:szCs w:val="22"/>
        </w:rPr>
        <w:t xml:space="preserve">Sprite </w:t>
      </w:r>
      <w:r w:rsidR="1B020328" w:rsidRPr="5E729F45">
        <w:rPr>
          <w:rFonts w:ascii="Arial Nova" w:eastAsia="Arial Nova" w:hAnsi="Arial Nova" w:cs="Arial Nova"/>
          <w:sz w:val="22"/>
          <w:szCs w:val="22"/>
        </w:rPr>
        <w:t xml:space="preserve">or Sprite Zero </w:t>
      </w:r>
      <w:r w:rsidR="5B3F2AFA" w:rsidRPr="5E729F45">
        <w:rPr>
          <w:rFonts w:ascii="Arial Nova" w:eastAsia="Arial Nova" w:hAnsi="Arial Nova" w:cs="Arial Nova"/>
          <w:sz w:val="22"/>
          <w:szCs w:val="22"/>
        </w:rPr>
        <w:t>and attraction</w:t>
      </w:r>
      <w:r w:rsidR="5CF939A7" w:rsidRPr="5E729F45">
        <w:rPr>
          <w:rFonts w:ascii="Arial Nova" w:eastAsia="Arial Nova" w:hAnsi="Arial Nova" w:cs="Arial Nova"/>
          <w:sz w:val="22"/>
          <w:szCs w:val="22"/>
        </w:rPr>
        <w:t xml:space="preserve"> </w:t>
      </w:r>
      <w:r w:rsidR="1B30DB15" w:rsidRPr="5E729F45">
        <w:rPr>
          <w:rFonts w:ascii="Arial Nova" w:eastAsia="Arial Nova" w:hAnsi="Arial Nova" w:cs="Arial Nova"/>
          <w:sz w:val="22"/>
          <w:szCs w:val="22"/>
        </w:rPr>
        <w:t xml:space="preserve">in </w:t>
      </w:r>
      <w:r w:rsidR="5C3F9305" w:rsidRPr="5E729F45">
        <w:rPr>
          <w:rFonts w:ascii="Arial Nova" w:eastAsia="Arial Nova" w:hAnsi="Arial Nova" w:cs="Arial Nova"/>
          <w:sz w:val="22"/>
          <w:szCs w:val="22"/>
        </w:rPr>
        <w:t xml:space="preserve">terms of a between-subjects study, the type of drink each participant received, as well as </w:t>
      </w:r>
      <w:r w:rsidR="36B78FF6" w:rsidRPr="5E729F45">
        <w:rPr>
          <w:rFonts w:ascii="Arial Nova" w:eastAsia="Arial Nova" w:hAnsi="Arial Nova" w:cs="Arial Nova"/>
          <w:sz w:val="22"/>
          <w:szCs w:val="22"/>
        </w:rPr>
        <w:t>a within-subjects study, measuring pre insulin spike and post insulin spike for each participant. Having two different study designs within the larger sample allows for analysis to be done individually o</w:t>
      </w:r>
      <w:r w:rsidR="34A554AF" w:rsidRPr="5E729F45">
        <w:rPr>
          <w:rFonts w:ascii="Arial Nova" w:eastAsia="Arial Nova" w:hAnsi="Arial Nova" w:cs="Arial Nova"/>
          <w:sz w:val="22"/>
          <w:szCs w:val="22"/>
        </w:rPr>
        <w:t>n the effects of time</w:t>
      </w:r>
      <w:r w:rsidR="2C462061" w:rsidRPr="5E729F45">
        <w:rPr>
          <w:rFonts w:ascii="Arial Nova" w:eastAsia="Arial Nova" w:hAnsi="Arial Nova" w:cs="Arial Nova"/>
          <w:sz w:val="22"/>
          <w:szCs w:val="22"/>
        </w:rPr>
        <w:t xml:space="preserve"> and drink as well as how they intersect. </w:t>
      </w:r>
    </w:p>
    <w:p w14:paraId="179DC14D" w14:textId="5F3012B0" w:rsidR="126AE493" w:rsidRDefault="63BE5A5D" w:rsidP="3F533D6B">
      <w:pPr>
        <w:spacing w:line="480" w:lineRule="auto"/>
        <w:ind w:firstLine="720"/>
        <w:rPr>
          <w:rFonts w:ascii="Arial Nova" w:eastAsia="Arial Nova" w:hAnsi="Arial Nova" w:cs="Arial Nova"/>
          <w:b/>
          <w:bCs/>
          <w:i/>
          <w:iCs/>
          <w:sz w:val="22"/>
          <w:szCs w:val="22"/>
        </w:rPr>
      </w:pPr>
      <w:r w:rsidRPr="3F533D6B">
        <w:rPr>
          <w:rFonts w:ascii="Arial Nova" w:eastAsia="Arial Nova" w:hAnsi="Arial Nova" w:cs="Arial Nova"/>
          <w:b/>
          <w:bCs/>
          <w:i/>
          <w:iCs/>
          <w:sz w:val="22"/>
          <w:szCs w:val="22"/>
        </w:rPr>
        <w:t xml:space="preserve">Effect of Time </w:t>
      </w:r>
    </w:p>
    <w:p w14:paraId="106A43EA" w14:textId="0802F129" w:rsidR="126AE493" w:rsidRDefault="63BE5A5D" w:rsidP="5E729F45">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t xml:space="preserve">When controlling for all other variables, the pre-insulin spike versus post-insulin spike ratings of attraction </w:t>
      </w:r>
      <w:r w:rsidR="0115BF4D" w:rsidRPr="5E729F45">
        <w:rPr>
          <w:rFonts w:ascii="Arial Nova" w:eastAsia="Arial Nova" w:hAnsi="Arial Nova" w:cs="Arial Nova"/>
          <w:sz w:val="22"/>
          <w:szCs w:val="22"/>
        </w:rPr>
        <w:t>shows</w:t>
      </w:r>
      <w:r w:rsidR="624ADE88" w:rsidRPr="5E729F45">
        <w:rPr>
          <w:rFonts w:ascii="Arial Nova" w:eastAsia="Arial Nova" w:hAnsi="Arial Nova" w:cs="Arial Nova"/>
          <w:sz w:val="22"/>
          <w:szCs w:val="22"/>
        </w:rPr>
        <w:t xml:space="preserve"> a significant difference</w:t>
      </w:r>
      <w:r w:rsidR="6CB90794" w:rsidRPr="5E729F45">
        <w:rPr>
          <w:rFonts w:ascii="Arial Nova" w:eastAsia="Arial Nova" w:hAnsi="Arial Nova" w:cs="Arial Nova"/>
          <w:sz w:val="22"/>
          <w:szCs w:val="22"/>
        </w:rPr>
        <w:t xml:space="preserve"> (p = </w:t>
      </w:r>
      <w:r w:rsidR="6CB90794" w:rsidRPr="5E729F45">
        <w:rPr>
          <w:rFonts w:ascii="Arial Nova" w:eastAsia="Arial Nova" w:hAnsi="Arial Nova" w:cs="Arial Nova"/>
          <w:color w:val="000000" w:themeColor="text1"/>
          <w:sz w:val="22"/>
          <w:szCs w:val="22"/>
        </w:rPr>
        <w:t>7.14e-06).</w:t>
      </w:r>
      <w:r w:rsidR="624ADE88" w:rsidRPr="5E729F45">
        <w:rPr>
          <w:rFonts w:ascii="Arial Nova" w:eastAsia="Arial Nova" w:hAnsi="Arial Nova" w:cs="Arial Nova"/>
          <w:sz w:val="22"/>
          <w:szCs w:val="22"/>
        </w:rPr>
        <w:t xml:space="preserve"> On average, </w:t>
      </w:r>
      <w:proofErr w:type="gramStart"/>
      <w:r w:rsidR="624ADE88" w:rsidRPr="5E729F45">
        <w:rPr>
          <w:rFonts w:ascii="Arial Nova" w:eastAsia="Arial Nova" w:hAnsi="Arial Nova" w:cs="Arial Nova"/>
          <w:sz w:val="22"/>
          <w:szCs w:val="22"/>
        </w:rPr>
        <w:t>a majority of</w:t>
      </w:r>
      <w:proofErr w:type="gramEnd"/>
      <w:r w:rsidR="624ADE88" w:rsidRPr="5E729F45">
        <w:rPr>
          <w:rFonts w:ascii="Arial Nova" w:eastAsia="Arial Nova" w:hAnsi="Arial Nova" w:cs="Arial Nova"/>
          <w:sz w:val="22"/>
          <w:szCs w:val="22"/>
        </w:rPr>
        <w:t xml:space="preserve"> participants rated the faces they saw in their second round of 20 faces and after their 15-minute break as more attractive </w:t>
      </w:r>
      <w:r w:rsidR="4FBEC2CF" w:rsidRPr="5E729F45">
        <w:rPr>
          <w:rFonts w:ascii="Arial Nova" w:eastAsia="Arial Nova" w:hAnsi="Arial Nova" w:cs="Arial Nova"/>
          <w:sz w:val="22"/>
          <w:szCs w:val="22"/>
        </w:rPr>
        <w:t>than</w:t>
      </w:r>
      <w:r w:rsidR="624ADE88" w:rsidRPr="5E729F45">
        <w:rPr>
          <w:rFonts w:ascii="Arial Nova" w:eastAsia="Arial Nova" w:hAnsi="Arial Nova" w:cs="Arial Nova"/>
          <w:sz w:val="22"/>
          <w:szCs w:val="22"/>
        </w:rPr>
        <w:t xml:space="preserve"> the f</w:t>
      </w:r>
      <w:r w:rsidR="5A8E432B" w:rsidRPr="5E729F45">
        <w:rPr>
          <w:rFonts w:ascii="Arial Nova" w:eastAsia="Arial Nova" w:hAnsi="Arial Nova" w:cs="Arial Nova"/>
          <w:sz w:val="22"/>
          <w:szCs w:val="22"/>
        </w:rPr>
        <w:t xml:space="preserve">aces they saw in their initial round of 20 faces. </w:t>
      </w:r>
      <w:r w:rsidR="4684D92E" w:rsidRPr="5E729F45">
        <w:rPr>
          <w:rFonts w:ascii="Arial Nova" w:eastAsia="Arial Nova" w:hAnsi="Arial Nova" w:cs="Arial Nova"/>
          <w:sz w:val="22"/>
          <w:szCs w:val="22"/>
        </w:rPr>
        <w:t xml:space="preserve">This result indicates that </w:t>
      </w:r>
      <w:r w:rsidR="5F818312" w:rsidRPr="5E729F45">
        <w:rPr>
          <w:rFonts w:ascii="Arial Nova" w:eastAsia="Arial Nova" w:hAnsi="Arial Nova" w:cs="Arial Nova"/>
          <w:sz w:val="22"/>
          <w:szCs w:val="22"/>
        </w:rPr>
        <w:t xml:space="preserve">facial attraction </w:t>
      </w:r>
      <w:r w:rsidR="02BC6131" w:rsidRPr="5E729F45">
        <w:rPr>
          <w:rFonts w:ascii="Arial Nova" w:eastAsia="Arial Nova" w:hAnsi="Arial Nova" w:cs="Arial Nova"/>
          <w:sz w:val="22"/>
          <w:szCs w:val="22"/>
        </w:rPr>
        <w:t xml:space="preserve">increases </w:t>
      </w:r>
      <w:r w:rsidR="5F818312" w:rsidRPr="5E729F45">
        <w:rPr>
          <w:rFonts w:ascii="Arial Nova" w:eastAsia="Arial Nova" w:hAnsi="Arial Nova" w:cs="Arial Nova"/>
          <w:sz w:val="22"/>
          <w:szCs w:val="22"/>
        </w:rPr>
        <w:t xml:space="preserve">in participants the longer that they are subjected to rating faces. </w:t>
      </w:r>
    </w:p>
    <w:p w14:paraId="3D541890" w14:textId="74310CDD" w:rsidR="126AE493" w:rsidRDefault="14C04834" w:rsidP="3F533D6B">
      <w:pPr>
        <w:spacing w:line="480" w:lineRule="auto"/>
        <w:ind w:firstLine="720"/>
        <w:rPr>
          <w:rFonts w:ascii="Arial Nova" w:eastAsia="Arial Nova" w:hAnsi="Arial Nova" w:cs="Arial Nova"/>
          <w:b/>
          <w:bCs/>
          <w:i/>
          <w:iCs/>
          <w:sz w:val="22"/>
          <w:szCs w:val="22"/>
        </w:rPr>
      </w:pPr>
      <w:r w:rsidRPr="3F533D6B">
        <w:rPr>
          <w:rFonts w:ascii="Arial Nova" w:eastAsia="Arial Nova" w:hAnsi="Arial Nova" w:cs="Arial Nova"/>
          <w:b/>
          <w:bCs/>
          <w:i/>
          <w:iCs/>
          <w:sz w:val="22"/>
          <w:szCs w:val="22"/>
        </w:rPr>
        <w:t>Effect of Drink Type</w:t>
      </w:r>
    </w:p>
    <w:p w14:paraId="1204C2BA" w14:textId="75D3E408" w:rsidR="126AE493" w:rsidRDefault="14C04834" w:rsidP="5E729F45">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t xml:space="preserve">Similarly to </w:t>
      </w:r>
      <w:r w:rsidR="5478BD99" w:rsidRPr="5E729F45">
        <w:rPr>
          <w:rFonts w:ascii="Arial Nova" w:eastAsia="Arial Nova" w:hAnsi="Arial Nova" w:cs="Arial Nova"/>
          <w:sz w:val="22"/>
          <w:szCs w:val="22"/>
        </w:rPr>
        <w:t xml:space="preserve">the </w:t>
      </w:r>
      <w:r w:rsidRPr="5E729F45">
        <w:rPr>
          <w:rFonts w:ascii="Arial Nova" w:eastAsia="Arial Nova" w:hAnsi="Arial Nova" w:cs="Arial Nova"/>
          <w:sz w:val="22"/>
          <w:szCs w:val="22"/>
        </w:rPr>
        <w:t>time</w:t>
      </w:r>
      <w:r w:rsidR="5F59E2E3" w:rsidRPr="5E729F45">
        <w:rPr>
          <w:rFonts w:ascii="Arial Nova" w:eastAsia="Arial Nova" w:hAnsi="Arial Nova" w:cs="Arial Nova"/>
          <w:sz w:val="22"/>
          <w:szCs w:val="22"/>
        </w:rPr>
        <w:t xml:space="preserve"> effect</w:t>
      </w:r>
      <w:r w:rsidRPr="5E729F45">
        <w:rPr>
          <w:rFonts w:ascii="Arial Nova" w:eastAsia="Arial Nova" w:hAnsi="Arial Nova" w:cs="Arial Nova"/>
          <w:sz w:val="22"/>
          <w:szCs w:val="22"/>
        </w:rPr>
        <w:t xml:space="preserve">, a significant effect was shown to exist in the type of drink participants received. Based purely on chance, participants who received Sprite as their beverage rated faces as being more attractive than those who received </w:t>
      </w:r>
      <w:r w:rsidR="5C1F77C7" w:rsidRPr="5E729F45">
        <w:rPr>
          <w:rFonts w:ascii="Arial Nova" w:eastAsia="Arial Nova" w:hAnsi="Arial Nova" w:cs="Arial Nova"/>
          <w:sz w:val="22"/>
          <w:szCs w:val="22"/>
        </w:rPr>
        <w:t>Sprite Zero</w:t>
      </w:r>
      <w:r w:rsidR="0E22BCC8" w:rsidRPr="5E729F45">
        <w:rPr>
          <w:rFonts w:ascii="Arial Nova" w:eastAsia="Arial Nova" w:hAnsi="Arial Nova" w:cs="Arial Nova"/>
          <w:sz w:val="22"/>
          <w:szCs w:val="22"/>
        </w:rPr>
        <w:t xml:space="preserve"> (p = </w:t>
      </w:r>
      <w:r w:rsidR="2CE8D41F" w:rsidRPr="5E729F45">
        <w:rPr>
          <w:rFonts w:ascii="Arial Nova" w:eastAsia="Arial Nova" w:hAnsi="Arial Nova" w:cs="Arial Nova"/>
          <w:sz w:val="22"/>
          <w:szCs w:val="22"/>
        </w:rPr>
        <w:t xml:space="preserve">0.0055). </w:t>
      </w:r>
    </w:p>
    <w:p w14:paraId="4B5635F4" w14:textId="0B4C37B6" w:rsidR="787D78CD" w:rsidRDefault="5482040E" w:rsidP="3F533D6B">
      <w:pPr>
        <w:pStyle w:val="ListParagraph"/>
        <w:spacing w:line="480" w:lineRule="auto"/>
        <w:rPr>
          <w:rFonts w:ascii="Arial Nova" w:eastAsia="Arial Nova" w:hAnsi="Arial Nova" w:cs="Arial Nova"/>
          <w:b/>
          <w:bCs/>
          <w:i/>
          <w:iCs/>
          <w:sz w:val="22"/>
          <w:szCs w:val="22"/>
        </w:rPr>
      </w:pPr>
      <w:r w:rsidRPr="3F533D6B">
        <w:rPr>
          <w:rFonts w:ascii="Arial Nova" w:eastAsia="Arial Nova" w:hAnsi="Arial Nova" w:cs="Arial Nova"/>
          <w:b/>
          <w:bCs/>
          <w:i/>
          <w:iCs/>
          <w:sz w:val="22"/>
          <w:szCs w:val="22"/>
        </w:rPr>
        <w:lastRenderedPageBreak/>
        <w:t>I</w:t>
      </w:r>
      <w:r w:rsidR="14400754" w:rsidRPr="3F533D6B">
        <w:rPr>
          <w:rFonts w:ascii="Arial Nova" w:eastAsia="Arial Nova" w:hAnsi="Arial Nova" w:cs="Arial Nova"/>
          <w:b/>
          <w:bCs/>
          <w:i/>
          <w:iCs/>
          <w:sz w:val="22"/>
          <w:szCs w:val="22"/>
        </w:rPr>
        <w:t>nteraction between Time &amp; Drink on Attraction Ratings</w:t>
      </w:r>
    </w:p>
    <w:p w14:paraId="220073BD" w14:textId="43EA3877" w:rsidR="787D78CD" w:rsidRDefault="5E823927" w:rsidP="5E729F45">
      <w:pPr>
        <w:spacing w:after="0" w:line="480" w:lineRule="auto"/>
        <w:rPr>
          <w:rFonts w:ascii="Arial Nova" w:eastAsia="Arial Nova" w:hAnsi="Arial Nova" w:cs="Arial Nova"/>
          <w:color w:val="000000" w:themeColor="text1"/>
          <w:sz w:val="22"/>
          <w:szCs w:val="22"/>
        </w:rPr>
      </w:pPr>
      <w:r w:rsidRPr="5E729F45">
        <w:rPr>
          <w:rFonts w:ascii="Arial Nova" w:eastAsia="Arial Nova" w:hAnsi="Arial Nova" w:cs="Arial Nova"/>
          <w:sz w:val="22"/>
          <w:szCs w:val="22"/>
        </w:rPr>
        <w:t>When looking at both time and drink simultaneously in comparison to attraction ratings, there is no significant effect found</w:t>
      </w:r>
      <w:r w:rsidR="0B29EC55" w:rsidRPr="5E729F45">
        <w:rPr>
          <w:rFonts w:ascii="Arial Nova" w:eastAsia="Arial Nova" w:hAnsi="Arial Nova" w:cs="Arial Nova"/>
          <w:sz w:val="22"/>
          <w:szCs w:val="22"/>
        </w:rPr>
        <w:t xml:space="preserve"> (p=0.776)</w:t>
      </w:r>
      <w:r w:rsidRPr="5E729F45">
        <w:rPr>
          <w:rFonts w:ascii="Arial Nova" w:eastAsia="Arial Nova" w:hAnsi="Arial Nova" w:cs="Arial Nova"/>
          <w:sz w:val="22"/>
          <w:szCs w:val="22"/>
        </w:rPr>
        <w:t xml:space="preserve">. As displayed in the graph below, participants </w:t>
      </w:r>
      <w:r w:rsidR="2EBF6F43" w:rsidRPr="5E729F45">
        <w:rPr>
          <w:rFonts w:ascii="Arial Nova" w:eastAsia="Arial Nova" w:hAnsi="Arial Nova" w:cs="Arial Nova"/>
          <w:sz w:val="22"/>
          <w:szCs w:val="22"/>
        </w:rPr>
        <w:t>had a</w:t>
      </w:r>
      <w:r w:rsidR="18DBC80B" w:rsidRPr="5E729F45">
        <w:rPr>
          <w:rFonts w:ascii="Arial Nova" w:eastAsia="Arial Nova" w:hAnsi="Arial Nova" w:cs="Arial Nova"/>
          <w:sz w:val="22"/>
          <w:szCs w:val="22"/>
        </w:rPr>
        <w:t xml:space="preserve"> similar rate of </w:t>
      </w:r>
      <w:r w:rsidR="2EBF6F43" w:rsidRPr="5E729F45">
        <w:rPr>
          <w:rFonts w:ascii="Arial Nova" w:eastAsia="Arial Nova" w:hAnsi="Arial Nova" w:cs="Arial Nova"/>
          <w:sz w:val="22"/>
          <w:szCs w:val="22"/>
        </w:rPr>
        <w:t xml:space="preserve">increase in pre- and post- attraction ratings regardless of which </w:t>
      </w:r>
      <w:r w:rsidR="78D6B4D5" w:rsidRPr="5E729F45">
        <w:rPr>
          <w:rFonts w:ascii="Arial Nova" w:eastAsia="Arial Nova" w:hAnsi="Arial Nova" w:cs="Arial Nova"/>
          <w:sz w:val="22"/>
          <w:szCs w:val="22"/>
        </w:rPr>
        <w:t>drink they received</w:t>
      </w:r>
      <w:r w:rsidR="2753BEB9" w:rsidRPr="5E729F45">
        <w:rPr>
          <w:rFonts w:ascii="Arial Nova" w:eastAsia="Arial Nova" w:hAnsi="Arial Nova" w:cs="Arial Nova"/>
          <w:sz w:val="22"/>
          <w:szCs w:val="22"/>
        </w:rPr>
        <w:t>, and the Sprite condition rated individuals higher than the Sprite Zero condition in both the pre- and post- time conditions.</w:t>
      </w:r>
    </w:p>
    <w:p w14:paraId="6DD6658B" w14:textId="2B5A7770" w:rsidR="68852379" w:rsidRDefault="48E88F0C" w:rsidP="68852379">
      <w:pPr>
        <w:pStyle w:val="ListParagraph"/>
        <w:spacing w:line="480" w:lineRule="auto"/>
        <w:rPr>
          <w:rFonts w:ascii="Arial Nova" w:eastAsia="Arial Nova" w:hAnsi="Arial Nova" w:cs="Arial Nova"/>
          <w:sz w:val="16"/>
          <w:szCs w:val="16"/>
        </w:rPr>
      </w:pPr>
      <w:r>
        <w:rPr>
          <w:noProof/>
        </w:rPr>
        <w:drawing>
          <wp:anchor distT="0" distB="0" distL="114300" distR="114300" simplePos="0" relativeHeight="251658241" behindDoc="0" locked="0" layoutInCell="1" allowOverlap="1" wp14:anchorId="7196EF3A" wp14:editId="70A9FF87">
            <wp:simplePos x="0" y="0"/>
            <wp:positionH relativeFrom="column">
              <wp:align>left</wp:align>
            </wp:positionH>
            <wp:positionV relativeFrom="paragraph">
              <wp:posOffset>0</wp:posOffset>
            </wp:positionV>
            <wp:extent cx="2812640" cy="2095958"/>
            <wp:effectExtent l="0" t="0" r="0" b="0"/>
            <wp:wrapSquare wrapText="bothSides"/>
            <wp:docPr id="1646342393" name="Picture 81242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4256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2640" cy="2095958"/>
                    </a:xfrm>
                    <a:prstGeom prst="rect">
                      <a:avLst/>
                    </a:prstGeom>
                  </pic:spPr>
                </pic:pic>
              </a:graphicData>
            </a:graphic>
            <wp14:sizeRelH relativeFrom="page">
              <wp14:pctWidth>0</wp14:pctWidth>
            </wp14:sizeRelH>
            <wp14:sizeRelV relativeFrom="page">
              <wp14:pctHeight>0</wp14:pctHeight>
            </wp14:sizeRelV>
          </wp:anchor>
        </w:drawing>
      </w:r>
      <w:r w:rsidR="3B5A1259" w:rsidRPr="3F533D6B">
        <w:rPr>
          <w:rFonts w:ascii="Arial Nova" w:eastAsia="Arial Nova" w:hAnsi="Arial Nova" w:cs="Arial Nova"/>
          <w:sz w:val="16"/>
          <w:szCs w:val="16"/>
        </w:rPr>
        <w:t>Fig 2 – Time spent rating faces on attraction and type of drink received do not interact to have a significant association with attraction ratings. The parallel nature of the Sprite and Sprite Zero</w:t>
      </w:r>
      <w:r w:rsidR="51AF2A59" w:rsidRPr="3F533D6B">
        <w:rPr>
          <w:rFonts w:ascii="Arial Nova" w:eastAsia="Arial Nova" w:hAnsi="Arial Nova" w:cs="Arial Nova"/>
          <w:sz w:val="16"/>
          <w:szCs w:val="16"/>
        </w:rPr>
        <w:t xml:space="preserve"> control groups indicates that an increase in ratings occurs regardless of the drink received. </w:t>
      </w:r>
    </w:p>
    <w:p w14:paraId="2A57B48C" w14:textId="682355BF" w:rsidR="4083F2C8" w:rsidRDefault="4083F2C8" w:rsidP="5E729F45">
      <w:pPr>
        <w:spacing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sz w:val="22"/>
          <w:szCs w:val="22"/>
        </w:rPr>
        <w:t>With all this considered, t</w:t>
      </w:r>
      <w:r w:rsidRPr="5E729F45">
        <w:rPr>
          <w:rFonts w:ascii="Arial Nova" w:eastAsia="Arial Nova" w:hAnsi="Arial Nova" w:cs="Arial Nova"/>
          <w:color w:val="000000" w:themeColor="text1"/>
          <w:sz w:val="22"/>
          <w:szCs w:val="22"/>
        </w:rPr>
        <w:t>here is not enough evidence to suggest that the interaction between time and type of drink received will influence ratings of attraction.</w:t>
      </w:r>
    </w:p>
    <w:p w14:paraId="4D2456FF" w14:textId="3D3AF8C9" w:rsidR="2DD8A854" w:rsidRDefault="2DD8A854" w:rsidP="3F533D6B">
      <w:pPr>
        <w:spacing w:line="480" w:lineRule="auto"/>
        <w:rPr>
          <w:rFonts w:ascii="Arial Nova" w:eastAsia="Arial Nova" w:hAnsi="Arial Nova" w:cs="Arial Nova"/>
          <w:b/>
          <w:bCs/>
          <w:i/>
          <w:iCs/>
          <w:sz w:val="22"/>
          <w:szCs w:val="22"/>
        </w:rPr>
      </w:pPr>
      <w:r w:rsidRPr="3F533D6B">
        <w:rPr>
          <w:rFonts w:ascii="Arial Nova" w:eastAsia="Arial Nova" w:hAnsi="Arial Nova" w:cs="Arial Nova"/>
          <w:b/>
          <w:bCs/>
          <w:i/>
          <w:iCs/>
          <w:sz w:val="22"/>
          <w:szCs w:val="22"/>
        </w:rPr>
        <w:t>Interpretation of Results</w:t>
      </w:r>
    </w:p>
    <w:p w14:paraId="1ACF18E0" w14:textId="6BBD9564" w:rsidR="5034591D" w:rsidRDefault="5034591D" w:rsidP="5E729F45">
      <w:pPr>
        <w:spacing w:line="480" w:lineRule="auto"/>
        <w:ind w:firstLine="720"/>
        <w:rPr>
          <w:rFonts w:ascii="Arial Nova" w:eastAsia="Arial Nova" w:hAnsi="Arial Nova" w:cs="Arial Nova"/>
          <w:sz w:val="22"/>
          <w:szCs w:val="22"/>
        </w:rPr>
      </w:pPr>
      <w:r w:rsidRPr="5E729F45">
        <w:rPr>
          <w:rFonts w:ascii="Arial Nova" w:eastAsia="Arial Nova" w:hAnsi="Arial Nova" w:cs="Arial Nova"/>
          <w:sz w:val="22"/>
          <w:szCs w:val="22"/>
        </w:rPr>
        <w:t xml:space="preserve">Ultimately, the original hypothesis was not supported by the results </w:t>
      </w:r>
      <w:r w:rsidR="5B8A36F8" w:rsidRPr="5E729F45">
        <w:rPr>
          <w:rFonts w:ascii="Arial Nova" w:eastAsia="Arial Nova" w:hAnsi="Arial Nova" w:cs="Arial Nova"/>
          <w:sz w:val="22"/>
          <w:szCs w:val="22"/>
        </w:rPr>
        <w:t>collected</w:t>
      </w:r>
      <w:r w:rsidRPr="5E729F45">
        <w:rPr>
          <w:rFonts w:ascii="Arial Nova" w:eastAsia="Arial Nova" w:hAnsi="Arial Nova" w:cs="Arial Nova"/>
          <w:sz w:val="22"/>
          <w:szCs w:val="22"/>
        </w:rPr>
        <w:t>. The type of drink a participated received did not influence their attraction ratings, and t</w:t>
      </w:r>
      <w:r w:rsidR="11F94A0F" w:rsidRPr="5E729F45">
        <w:rPr>
          <w:rFonts w:ascii="Arial Nova" w:eastAsia="Arial Nova" w:hAnsi="Arial Nova" w:cs="Arial Nova"/>
          <w:sz w:val="22"/>
          <w:szCs w:val="22"/>
        </w:rPr>
        <w:t xml:space="preserve">he hormonal assay results supported that conclusion. However, it must be noted that controlled significance was found in the time and drink type variables. </w:t>
      </w:r>
      <w:r w:rsidR="43F681CE" w:rsidRPr="5E729F45">
        <w:rPr>
          <w:rFonts w:ascii="Arial Nova" w:eastAsia="Arial Nova" w:hAnsi="Arial Nova" w:cs="Arial Nova"/>
          <w:sz w:val="22"/>
          <w:szCs w:val="22"/>
        </w:rPr>
        <w:t>There was a significant increase from the pre- to post- attraction ratings from the entire sample, and the</w:t>
      </w:r>
      <w:r w:rsidR="5E4181A7" w:rsidRPr="5E729F45">
        <w:rPr>
          <w:rFonts w:ascii="Arial Nova" w:eastAsia="Arial Nova" w:hAnsi="Arial Nova" w:cs="Arial Nova"/>
          <w:sz w:val="22"/>
          <w:szCs w:val="22"/>
        </w:rPr>
        <w:t xml:space="preserve"> participant group that drank Sprite rated faces as being significantly more attractive than the participant group that drank Sprite Zero. </w:t>
      </w:r>
      <w:proofErr w:type="gramStart"/>
      <w:r w:rsidR="5E4181A7" w:rsidRPr="5E729F45">
        <w:rPr>
          <w:rFonts w:ascii="Arial Nova" w:eastAsia="Arial Nova" w:hAnsi="Arial Nova" w:cs="Arial Nova"/>
          <w:sz w:val="22"/>
          <w:szCs w:val="22"/>
        </w:rPr>
        <w:t>All of</w:t>
      </w:r>
      <w:proofErr w:type="gramEnd"/>
      <w:r w:rsidR="5E4181A7" w:rsidRPr="5E729F45">
        <w:rPr>
          <w:rFonts w:ascii="Arial Nova" w:eastAsia="Arial Nova" w:hAnsi="Arial Nova" w:cs="Arial Nova"/>
          <w:sz w:val="22"/>
          <w:szCs w:val="22"/>
        </w:rPr>
        <w:t xml:space="preserve"> these statistical analyses give way for further discussion to occur. </w:t>
      </w:r>
    </w:p>
    <w:p w14:paraId="2F37779B" w14:textId="387C01A9" w:rsidR="37294F0B" w:rsidRDefault="37294F0B" w:rsidP="5E729F45">
      <w:pPr>
        <w:spacing w:before="240" w:after="240" w:line="480" w:lineRule="auto"/>
        <w:jc w:val="center"/>
        <w:rPr>
          <w:rFonts w:ascii="Arial Nova" w:eastAsia="Arial Nova" w:hAnsi="Arial Nova" w:cs="Arial Nova"/>
          <w:b/>
          <w:color w:val="000000" w:themeColor="text1"/>
          <w:sz w:val="22"/>
          <w:szCs w:val="22"/>
        </w:rPr>
      </w:pPr>
      <w:r w:rsidRPr="5E729F45">
        <w:rPr>
          <w:rFonts w:ascii="Arial Nova" w:eastAsia="Arial Nova" w:hAnsi="Arial Nova" w:cs="Arial Nova"/>
          <w:b/>
          <w:color w:val="000000" w:themeColor="text1"/>
          <w:sz w:val="22"/>
          <w:szCs w:val="22"/>
        </w:rPr>
        <w:t>Discussion</w:t>
      </w:r>
    </w:p>
    <w:p w14:paraId="2B2F8D8D" w14:textId="3ADFA740"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lastRenderedPageBreak/>
        <w:t xml:space="preserve">Upon reflecting on the present study, which explored whether a sugar-induced rise from Sprite would influence how participants rate facial attractiveness, several key findings and interpretations emerge. While initial results might suggest that Sprite increased perceived attractiveness, given the higher ratings observed in the Sprite group during the second test, this interpretation is misleading. Importantly, the Sprite group already </w:t>
      </w:r>
      <w:r w:rsidR="24C45244" w:rsidRPr="5E729F45">
        <w:rPr>
          <w:rFonts w:ascii="Arial Nova" w:eastAsia="Arial Nova" w:hAnsi="Arial Nova" w:cs="Arial Nova"/>
          <w:color w:val="000000" w:themeColor="text1"/>
          <w:sz w:val="22"/>
          <w:szCs w:val="22"/>
        </w:rPr>
        <w:t>had</w:t>
      </w:r>
      <w:r w:rsidRPr="5E729F45">
        <w:rPr>
          <w:rFonts w:ascii="Arial Nova" w:eastAsia="Arial Nova" w:hAnsi="Arial Nova" w:cs="Arial Nova"/>
          <w:color w:val="000000" w:themeColor="text1"/>
          <w:sz w:val="22"/>
          <w:szCs w:val="22"/>
        </w:rPr>
        <w:t xml:space="preserve"> higher baseline ratings in the first test, before any experimental stimulus was introduced. This pre-existing difference calls into question the notion that Sprite drove the change.</w:t>
      </w:r>
    </w:p>
    <w:p w14:paraId="2CF0DE30" w14:textId="43C8ABC3"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What is more revealing is the significant increase in ratings from test one to test two across both groups. Regardless of the drink consumed, participants rated faces as more attractive after the 15-minute break. Crucially, the proportion of rating’s increase was </w:t>
      </w:r>
      <w:r w:rsidR="61DF8137" w:rsidRPr="5E729F45">
        <w:rPr>
          <w:rFonts w:ascii="Arial Nova" w:eastAsia="Arial Nova" w:hAnsi="Arial Nova" w:cs="Arial Nova"/>
          <w:color w:val="000000" w:themeColor="text1"/>
          <w:sz w:val="22"/>
          <w:szCs w:val="22"/>
        </w:rPr>
        <w:t>almost</w:t>
      </w:r>
      <w:r w:rsidRPr="5E729F45">
        <w:rPr>
          <w:rFonts w:ascii="Arial Nova" w:eastAsia="Arial Nova" w:hAnsi="Arial Nova" w:cs="Arial Nova"/>
          <w:color w:val="000000" w:themeColor="text1"/>
          <w:sz w:val="22"/>
          <w:szCs w:val="22"/>
        </w:rPr>
        <w:t xml:space="preserve"> identical in both the Sprite and Sprite Zero groups, suggesting that Sprite was not the driving factor behind the shift. This raises a key question: if Sprite didn’t explain the rise, what did?</w:t>
      </w:r>
    </w:p>
    <w:p w14:paraId="767FCD9B" w14:textId="2F9D00AD"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Several psychological theories offer plausible explanations for this group-wide increase in attractiveness ratings. One leading candidate is processing fluency, which posits that the easier a stimulus is to mentally process, the more favorably it is evaluated (Reber, Schwarz, &amp; </w:t>
      </w:r>
      <w:proofErr w:type="spellStart"/>
      <w:r w:rsidRPr="5E729F45">
        <w:rPr>
          <w:rFonts w:ascii="Arial Nova" w:eastAsia="Arial Nova" w:hAnsi="Arial Nova" w:cs="Arial Nova"/>
          <w:color w:val="000000" w:themeColor="text1"/>
          <w:sz w:val="22"/>
          <w:szCs w:val="22"/>
        </w:rPr>
        <w:t>Winkielman</w:t>
      </w:r>
      <w:proofErr w:type="spellEnd"/>
      <w:r w:rsidRPr="5E729F45">
        <w:rPr>
          <w:rFonts w:ascii="Arial Nova" w:eastAsia="Arial Nova" w:hAnsi="Arial Nova" w:cs="Arial Nova"/>
          <w:color w:val="000000" w:themeColor="text1"/>
          <w:sz w:val="22"/>
          <w:szCs w:val="22"/>
        </w:rPr>
        <w:t xml:space="preserve">, 2004). By the second round, participants were more familiar with the task, rating scale, and overall experimental context. This likely boosted cognitive fluency and, in turn, their ratings. Cognitive averaging may also have played a role, as people tend to prefer averaged, prototypical faces (Langlois &amp; </w:t>
      </w:r>
      <w:proofErr w:type="spellStart"/>
      <w:r w:rsidRPr="5E729F45">
        <w:rPr>
          <w:rFonts w:ascii="Arial Nova" w:eastAsia="Arial Nova" w:hAnsi="Arial Nova" w:cs="Arial Nova"/>
          <w:color w:val="000000" w:themeColor="text1"/>
          <w:sz w:val="22"/>
          <w:szCs w:val="22"/>
        </w:rPr>
        <w:t>Roggman</w:t>
      </w:r>
      <w:proofErr w:type="spellEnd"/>
      <w:r w:rsidRPr="5E729F45">
        <w:rPr>
          <w:rFonts w:ascii="Arial Nova" w:eastAsia="Arial Nova" w:hAnsi="Arial Nova" w:cs="Arial Nova"/>
          <w:color w:val="000000" w:themeColor="text1"/>
          <w:sz w:val="22"/>
          <w:szCs w:val="22"/>
        </w:rPr>
        <w:t xml:space="preserve">, 1990). After viewing </w:t>
      </w:r>
      <w:proofErr w:type="gramStart"/>
      <w:r w:rsidRPr="5E729F45">
        <w:rPr>
          <w:rFonts w:ascii="Arial Nova" w:eastAsia="Arial Nova" w:hAnsi="Arial Nova" w:cs="Arial Nova"/>
          <w:color w:val="000000" w:themeColor="text1"/>
          <w:sz w:val="22"/>
          <w:szCs w:val="22"/>
        </w:rPr>
        <w:t>a large number of</w:t>
      </w:r>
      <w:proofErr w:type="gramEnd"/>
      <w:r w:rsidRPr="5E729F45">
        <w:rPr>
          <w:rFonts w:ascii="Arial Nova" w:eastAsia="Arial Nova" w:hAnsi="Arial Nova" w:cs="Arial Nova"/>
          <w:color w:val="000000" w:themeColor="text1"/>
          <w:sz w:val="22"/>
          <w:szCs w:val="22"/>
        </w:rPr>
        <w:t xml:space="preserve"> average-looking faces in the first round, participants may have developed an internal prototype or standard. Faces in the second round that aligned with or exceeded this mental average may have been perceived as more attractive.</w:t>
      </w:r>
    </w:p>
    <w:p w14:paraId="764CCB99" w14:textId="3B4955A1"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lastRenderedPageBreak/>
        <w:t>Another layer to consider is the mere exposure effect which is a phenomenon in which repeated exposure to a stimulus leads to increased liking (Zajonc, 1968).</w:t>
      </w:r>
      <w:r w:rsidR="0CAE88D6" w:rsidRPr="5E729F45">
        <w:rPr>
          <w:rFonts w:ascii="Arial Nova" w:eastAsia="Arial Nova" w:hAnsi="Arial Nova" w:cs="Arial Nova"/>
          <w:color w:val="000000" w:themeColor="text1"/>
          <w:sz w:val="22"/>
          <w:szCs w:val="22"/>
        </w:rPr>
        <w:t xml:space="preserve"> </w:t>
      </w:r>
      <w:r w:rsidRPr="5E729F45">
        <w:rPr>
          <w:rFonts w:ascii="Arial Nova" w:eastAsia="Arial Nova" w:hAnsi="Arial Nova" w:cs="Arial Nova"/>
          <w:color w:val="000000" w:themeColor="text1"/>
          <w:sz w:val="22"/>
          <w:szCs w:val="22"/>
        </w:rPr>
        <w:t>Although the specific faces differed between rounds, the repetition of the rating process itself may have generated a sense of familiarity that biased participants positively. Familiarity with the structure of the task can enhance emotional comfort, which in turn may have influenced perception. Finally, the 15-minute break between tests may have contributed to this effect. Short cognitive breaks can refresh attention and improve mood, enhancing subsequent performance and evaluations (Ariga &amp; Lleras, 2011). This reset in cognitive or emotional state could have primed participants to perceive stimuli more positively during the second round.</w:t>
      </w:r>
    </w:p>
    <w:p w14:paraId="3C499FC8" w14:textId="1C75A534"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These theories together suggest that the increase in attractiveness ratings was more likely the result of psychological adaptation and task familiarity than of any physiological change induced by Sprite consumption. While these interpretations are informative, several limitations must be acknowledged. First, insulin sensitivity varies widely between individuals, influenced by factors such as exercise habits, diet, sleep, stress</w:t>
      </w:r>
      <w:r w:rsidR="27DBE7BB" w:rsidRPr="5E729F45">
        <w:rPr>
          <w:rFonts w:ascii="Arial Nova" w:eastAsia="Arial Nova" w:hAnsi="Arial Nova" w:cs="Arial Nova"/>
          <w:color w:val="000000" w:themeColor="text1"/>
          <w:sz w:val="22"/>
          <w:szCs w:val="22"/>
        </w:rPr>
        <w:t>, etc.</w:t>
      </w:r>
      <w:r w:rsidRPr="5E729F45">
        <w:rPr>
          <w:rFonts w:ascii="Arial Nova" w:eastAsia="Arial Nova" w:hAnsi="Arial Nova" w:cs="Arial Nova"/>
          <w:color w:val="000000" w:themeColor="text1"/>
          <w:sz w:val="22"/>
          <w:szCs w:val="22"/>
        </w:rPr>
        <w:t xml:space="preserve"> Since participants were randomly assigned to drink groups, we did not control these variables. As a result, the insulin responses within the Sprite group were highly inconsistent. A more homogeneous group, matched for lifestyle factors, might have produced a clearer picture of insulin’s effect on perception. Second, we measured salivary insulin, which reflects peripheral levels, not the central insulin that reaches the brain and directly influences cognition and perception. Central insulin is thought to play a more important role in modulating reward processing and attractiveness judgments. Without measuring or estimating brain insulin levels, we cannot confidently assess insulin’s potential impact on perceptual processing. Third, the 15-minute waiting period between Sprite consumption and the second rating session may not have allowed sufficient time for insulin levels to peak. </w:t>
      </w:r>
      <w:r w:rsidR="0394E512" w:rsidRPr="5E729F45">
        <w:rPr>
          <w:rFonts w:ascii="Arial Nova" w:eastAsia="Arial Nova" w:hAnsi="Arial Nova" w:cs="Arial Nova"/>
          <w:color w:val="000000" w:themeColor="text1"/>
          <w:sz w:val="22"/>
          <w:szCs w:val="22"/>
        </w:rPr>
        <w:t>I</w:t>
      </w:r>
      <w:r w:rsidRPr="5E729F45">
        <w:rPr>
          <w:rFonts w:ascii="Arial Nova" w:eastAsia="Arial Nova" w:hAnsi="Arial Nova" w:cs="Arial Nova"/>
          <w:color w:val="000000" w:themeColor="text1"/>
          <w:sz w:val="22"/>
          <w:szCs w:val="22"/>
        </w:rPr>
        <w:t xml:space="preserve">nsulin typically rises within 15–30 minutes, but the peak can vary based on </w:t>
      </w:r>
      <w:r w:rsidRPr="5E729F45">
        <w:rPr>
          <w:rFonts w:ascii="Arial Nova" w:eastAsia="Arial Nova" w:hAnsi="Arial Nova" w:cs="Arial Nova"/>
          <w:color w:val="000000" w:themeColor="text1"/>
          <w:sz w:val="22"/>
          <w:szCs w:val="22"/>
        </w:rPr>
        <w:lastRenderedPageBreak/>
        <w:t xml:space="preserve">individual metabolism and the composition of the consumed food or beverage. If insulin had not yet reached its maximum concentration during the second test, any potential cognitive effects might have been underestimated. </w:t>
      </w:r>
    </w:p>
    <w:p w14:paraId="193FEDDA" w14:textId="39018524"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While the current study sheds light on how familiarity and cognitive context can influence attractiveness ratings, several avenues remain for future research to refine these findings. First, although this study focused on insulin, attractiveness perception is likely shaped by a complex interplay of hormones, including dopamine, oxytocin, cortisol, and ghrelin</w:t>
      </w:r>
      <w:r w:rsidR="627AE7E1" w:rsidRPr="5E729F45">
        <w:rPr>
          <w:rFonts w:ascii="Arial Nova" w:eastAsia="Arial Nova" w:hAnsi="Arial Nova" w:cs="Arial Nova"/>
          <w:color w:val="000000" w:themeColor="text1"/>
          <w:sz w:val="22"/>
          <w:szCs w:val="22"/>
        </w:rPr>
        <w:t xml:space="preserve">; </w:t>
      </w:r>
      <w:r w:rsidRPr="5E729F45">
        <w:rPr>
          <w:rFonts w:ascii="Arial Nova" w:eastAsia="Arial Nova" w:hAnsi="Arial Nova" w:cs="Arial Nova"/>
          <w:color w:val="000000" w:themeColor="text1"/>
          <w:sz w:val="22"/>
          <w:szCs w:val="22"/>
        </w:rPr>
        <w:t xml:space="preserve">none of which were measured or controlled for in our design. Future studies should consider simultaneously tracking multiple hormones to better isolate insulin’s unique role within the broader hormonal landscape. Second, our reliance on self-reported attractiveness ratings limits our ability to make strong claims about underlying </w:t>
      </w:r>
      <w:r w:rsidR="3734893C" w:rsidRPr="5E729F45">
        <w:rPr>
          <w:rFonts w:ascii="Arial Nova" w:eastAsia="Arial Nova" w:hAnsi="Arial Nova" w:cs="Arial Nova"/>
          <w:color w:val="000000" w:themeColor="text1"/>
          <w:sz w:val="22"/>
          <w:szCs w:val="22"/>
        </w:rPr>
        <w:t xml:space="preserve">conceptual </w:t>
      </w:r>
      <w:r w:rsidRPr="5E729F45">
        <w:rPr>
          <w:rFonts w:ascii="Arial Nova" w:eastAsia="Arial Nova" w:hAnsi="Arial Nova" w:cs="Arial Nova"/>
          <w:color w:val="000000" w:themeColor="text1"/>
          <w:sz w:val="22"/>
          <w:szCs w:val="22"/>
        </w:rPr>
        <w:t xml:space="preserve">or emotional processes. Incorporating neuroimaging techniques, such as fMRI or EEG, or even behavioral </w:t>
      </w:r>
      <w:r w:rsidR="7CCE7E84" w:rsidRPr="5E729F45">
        <w:rPr>
          <w:rFonts w:ascii="Arial Nova" w:eastAsia="Arial Nova" w:hAnsi="Arial Nova" w:cs="Arial Nova"/>
          <w:color w:val="000000" w:themeColor="text1"/>
          <w:sz w:val="22"/>
          <w:szCs w:val="22"/>
        </w:rPr>
        <w:t>measures</w:t>
      </w:r>
      <w:r w:rsidRPr="5E729F45">
        <w:rPr>
          <w:rFonts w:ascii="Arial Nova" w:eastAsia="Arial Nova" w:hAnsi="Arial Nova" w:cs="Arial Nova"/>
          <w:color w:val="000000" w:themeColor="text1"/>
          <w:sz w:val="22"/>
          <w:szCs w:val="22"/>
        </w:rPr>
        <w:t xml:space="preserve"> like gaze tracking or pupil dilation, could provide more direct evidence of how insulin and cognitive fluency influence attractiveness judgments at the neural and attentional levels. Lastly, the self-reported fasting status of participants may have introduced uncontrolled variability in metabolic baseline states. This is especially critical in a study investigating sugar metabolism and insulin release. Future research should objectively verify fasting status using blood glucose tests or controlled feeding conditions to ensure more accurate and consistent physiological baselines.</w:t>
      </w:r>
    </w:p>
    <w:p w14:paraId="3475E7B3" w14:textId="01AE7253" w:rsidR="1B13E2A4" w:rsidRDefault="1B13E2A4" w:rsidP="5E729F45">
      <w:pPr>
        <w:spacing w:before="240" w:after="240" w:line="480" w:lineRule="auto"/>
        <w:ind w:firstLine="720"/>
        <w:rPr>
          <w:rFonts w:ascii="Arial Nova" w:eastAsia="Arial Nova" w:hAnsi="Arial Nova" w:cs="Arial Nova"/>
          <w:color w:val="000000" w:themeColor="text1"/>
          <w:sz w:val="22"/>
          <w:szCs w:val="22"/>
        </w:rPr>
      </w:pPr>
      <w:r w:rsidRPr="5E729F45">
        <w:rPr>
          <w:rFonts w:ascii="Arial Nova" w:eastAsia="Arial Nova" w:hAnsi="Arial Nova" w:cs="Arial Nova"/>
          <w:color w:val="000000" w:themeColor="text1"/>
          <w:sz w:val="22"/>
          <w:szCs w:val="22"/>
        </w:rPr>
        <w:t xml:space="preserve">Although our initial hypothesis regarding insulin’s role in attractiveness perception was not supported, the study underscores the powerful impact of cognitive context, task familiarity, and perceptual fluency on social judgment. These findings have broader implications for how we understand human evaluation processes, not only in experimental settings but also in everyday experiences like social media interactions, dating app swipes, or job candidate impressions. By </w:t>
      </w:r>
      <w:r w:rsidRPr="5E729F45">
        <w:rPr>
          <w:rFonts w:ascii="Arial Nova" w:eastAsia="Arial Nova" w:hAnsi="Arial Nova" w:cs="Arial Nova"/>
          <w:color w:val="000000" w:themeColor="text1"/>
          <w:sz w:val="22"/>
          <w:szCs w:val="22"/>
        </w:rPr>
        <w:lastRenderedPageBreak/>
        <w:t xml:space="preserve">highlighting how small shifts in familiarity and attention can alter perceptions, our results suggest that attractiveness is not purely a fixed trait, but a fluid construct shaped by experience, exposure, and context. Future research grounded in both psychology and physiology can further </w:t>
      </w:r>
      <w:r w:rsidR="3AACFD80" w:rsidRPr="5E729F45">
        <w:rPr>
          <w:rFonts w:ascii="Arial Nova" w:eastAsia="Arial Nova" w:hAnsi="Arial Nova" w:cs="Arial Nova"/>
          <w:color w:val="000000" w:themeColor="text1"/>
          <w:sz w:val="22"/>
          <w:szCs w:val="22"/>
        </w:rPr>
        <w:t xml:space="preserve">explore </w:t>
      </w:r>
      <w:r w:rsidRPr="5E729F45">
        <w:rPr>
          <w:rFonts w:ascii="Arial Nova" w:eastAsia="Arial Nova" w:hAnsi="Arial Nova" w:cs="Arial Nova"/>
          <w:color w:val="000000" w:themeColor="text1"/>
          <w:sz w:val="22"/>
          <w:szCs w:val="22"/>
        </w:rPr>
        <w:t>these influences, offering deeper insight into how we perceive, and are perceived, by others.</w:t>
      </w:r>
    </w:p>
    <w:p w14:paraId="2410B7D4" w14:textId="21C44BD6" w:rsidR="68852379" w:rsidRDefault="68852379" w:rsidP="5E729F45">
      <w:pPr>
        <w:pStyle w:val="ListParagraph"/>
        <w:spacing w:line="480" w:lineRule="auto"/>
        <w:rPr>
          <w:rFonts w:ascii="Arial Nova" w:eastAsia="Arial Nova" w:hAnsi="Arial Nova" w:cs="Arial Nova"/>
          <w:b/>
          <w:sz w:val="22"/>
          <w:szCs w:val="22"/>
        </w:rPr>
      </w:pPr>
    </w:p>
    <w:p w14:paraId="1789AAE8" w14:textId="0CA1D8A4" w:rsidR="68852379" w:rsidRDefault="68852379" w:rsidP="5E729F45">
      <w:pPr>
        <w:spacing w:line="480" w:lineRule="auto"/>
        <w:rPr>
          <w:rFonts w:ascii="Arial Nova" w:eastAsia="Arial Nova" w:hAnsi="Arial Nova" w:cs="Arial Nova"/>
          <w:sz w:val="22"/>
          <w:szCs w:val="22"/>
        </w:rPr>
      </w:pPr>
    </w:p>
    <w:p w14:paraId="26C117D3" w14:textId="7D14A3A9" w:rsidR="5E729F45" w:rsidRDefault="5E729F45" w:rsidP="5E729F45">
      <w:pPr>
        <w:spacing w:line="480" w:lineRule="auto"/>
        <w:rPr>
          <w:rFonts w:ascii="Arial Nova" w:eastAsia="Arial Nova" w:hAnsi="Arial Nova" w:cs="Arial Nova"/>
          <w:sz w:val="22"/>
          <w:szCs w:val="22"/>
        </w:rPr>
      </w:pPr>
    </w:p>
    <w:p w14:paraId="11479856" w14:textId="07F57E20" w:rsidR="3F533D6B" w:rsidRDefault="3F533D6B" w:rsidP="3F533D6B">
      <w:pPr>
        <w:spacing w:line="480" w:lineRule="auto"/>
        <w:rPr>
          <w:rFonts w:ascii="Arial Nova" w:eastAsia="Arial Nova" w:hAnsi="Arial Nova" w:cs="Arial Nova"/>
          <w:sz w:val="22"/>
          <w:szCs w:val="22"/>
        </w:rPr>
      </w:pPr>
    </w:p>
    <w:p w14:paraId="0B1B3E19" w14:textId="77777777" w:rsidR="00031C89" w:rsidRDefault="00031C89" w:rsidP="3F533D6B">
      <w:pPr>
        <w:spacing w:line="480" w:lineRule="auto"/>
        <w:rPr>
          <w:rFonts w:ascii="Arial Nova" w:eastAsia="Arial Nova" w:hAnsi="Arial Nova" w:cs="Arial Nova"/>
          <w:sz w:val="22"/>
          <w:szCs w:val="22"/>
        </w:rPr>
      </w:pPr>
    </w:p>
    <w:p w14:paraId="76069094" w14:textId="77777777" w:rsidR="00031C89" w:rsidRDefault="00031C89" w:rsidP="3F533D6B">
      <w:pPr>
        <w:spacing w:line="480" w:lineRule="auto"/>
        <w:rPr>
          <w:rFonts w:ascii="Arial Nova" w:eastAsia="Arial Nova" w:hAnsi="Arial Nova" w:cs="Arial Nova"/>
          <w:sz w:val="22"/>
          <w:szCs w:val="22"/>
        </w:rPr>
      </w:pPr>
    </w:p>
    <w:p w14:paraId="21835743" w14:textId="77777777" w:rsidR="00031C89" w:rsidRDefault="00031C89" w:rsidP="3F533D6B">
      <w:pPr>
        <w:spacing w:line="480" w:lineRule="auto"/>
        <w:rPr>
          <w:rFonts w:ascii="Arial Nova" w:eastAsia="Arial Nova" w:hAnsi="Arial Nova" w:cs="Arial Nova"/>
          <w:sz w:val="22"/>
          <w:szCs w:val="22"/>
        </w:rPr>
      </w:pPr>
    </w:p>
    <w:p w14:paraId="04DC8453" w14:textId="77777777" w:rsidR="00031C89" w:rsidRDefault="00031C89" w:rsidP="3F533D6B">
      <w:pPr>
        <w:spacing w:line="480" w:lineRule="auto"/>
        <w:rPr>
          <w:rFonts w:ascii="Arial Nova" w:eastAsia="Arial Nova" w:hAnsi="Arial Nova" w:cs="Arial Nova"/>
          <w:sz w:val="22"/>
          <w:szCs w:val="22"/>
        </w:rPr>
      </w:pPr>
    </w:p>
    <w:p w14:paraId="4710A42E" w14:textId="77777777" w:rsidR="00031C89" w:rsidRDefault="00031C89" w:rsidP="3F533D6B">
      <w:pPr>
        <w:spacing w:line="480" w:lineRule="auto"/>
        <w:rPr>
          <w:rFonts w:ascii="Arial Nova" w:eastAsia="Arial Nova" w:hAnsi="Arial Nova" w:cs="Arial Nova"/>
          <w:sz w:val="22"/>
          <w:szCs w:val="22"/>
        </w:rPr>
      </w:pPr>
    </w:p>
    <w:p w14:paraId="5147B5A7" w14:textId="77777777" w:rsidR="00031C89" w:rsidRDefault="00031C89" w:rsidP="3F533D6B">
      <w:pPr>
        <w:spacing w:line="480" w:lineRule="auto"/>
        <w:rPr>
          <w:rFonts w:ascii="Arial Nova" w:eastAsia="Arial Nova" w:hAnsi="Arial Nova" w:cs="Arial Nova"/>
          <w:sz w:val="22"/>
          <w:szCs w:val="22"/>
        </w:rPr>
      </w:pPr>
    </w:p>
    <w:p w14:paraId="63E88BB5" w14:textId="77777777" w:rsidR="00031C89" w:rsidRDefault="00031C89" w:rsidP="3F533D6B">
      <w:pPr>
        <w:spacing w:line="480" w:lineRule="auto"/>
        <w:rPr>
          <w:rFonts w:ascii="Arial Nova" w:eastAsia="Arial Nova" w:hAnsi="Arial Nova" w:cs="Arial Nova"/>
          <w:sz w:val="22"/>
          <w:szCs w:val="22"/>
        </w:rPr>
      </w:pPr>
    </w:p>
    <w:p w14:paraId="3FA7904D" w14:textId="77777777" w:rsidR="00031C89" w:rsidRDefault="00031C89" w:rsidP="3F533D6B">
      <w:pPr>
        <w:spacing w:line="480" w:lineRule="auto"/>
        <w:rPr>
          <w:rFonts w:ascii="Arial Nova" w:eastAsia="Arial Nova" w:hAnsi="Arial Nova" w:cs="Arial Nova"/>
          <w:sz w:val="22"/>
          <w:szCs w:val="22"/>
        </w:rPr>
      </w:pPr>
    </w:p>
    <w:p w14:paraId="312149AB" w14:textId="77777777" w:rsidR="00031C89" w:rsidRDefault="00031C89" w:rsidP="3F533D6B">
      <w:pPr>
        <w:spacing w:line="480" w:lineRule="auto"/>
        <w:rPr>
          <w:rFonts w:ascii="Arial Nova" w:eastAsia="Arial Nova" w:hAnsi="Arial Nova" w:cs="Arial Nova"/>
          <w:sz w:val="22"/>
          <w:szCs w:val="22"/>
        </w:rPr>
      </w:pPr>
    </w:p>
    <w:p w14:paraId="48491625" w14:textId="77777777" w:rsidR="00031C89" w:rsidRDefault="00031C89" w:rsidP="3F533D6B">
      <w:pPr>
        <w:spacing w:line="480" w:lineRule="auto"/>
        <w:rPr>
          <w:rFonts w:ascii="Arial Nova" w:eastAsia="Arial Nova" w:hAnsi="Arial Nova" w:cs="Arial Nova"/>
          <w:sz w:val="22"/>
          <w:szCs w:val="22"/>
        </w:rPr>
      </w:pPr>
    </w:p>
    <w:p w14:paraId="4F33327F" w14:textId="77777777" w:rsidR="00031C89" w:rsidRDefault="00031C89" w:rsidP="3F533D6B">
      <w:pPr>
        <w:spacing w:line="480" w:lineRule="auto"/>
        <w:rPr>
          <w:rFonts w:ascii="Arial Nova" w:eastAsia="Arial Nova" w:hAnsi="Arial Nova" w:cs="Arial Nova"/>
          <w:sz w:val="22"/>
          <w:szCs w:val="22"/>
        </w:rPr>
      </w:pPr>
    </w:p>
    <w:p w14:paraId="7B0CBEB2" w14:textId="77777777" w:rsidR="00031C89" w:rsidRDefault="00031C89" w:rsidP="3F533D6B">
      <w:pPr>
        <w:spacing w:line="480" w:lineRule="auto"/>
        <w:rPr>
          <w:rFonts w:ascii="Arial Nova" w:eastAsia="Arial Nova" w:hAnsi="Arial Nova" w:cs="Arial Nova"/>
          <w:sz w:val="22"/>
          <w:szCs w:val="22"/>
        </w:rPr>
      </w:pPr>
    </w:p>
    <w:p w14:paraId="217AF674" w14:textId="227BB3AB" w:rsidR="3A10A6AE" w:rsidRDefault="75E63F87" w:rsidP="01A624D4">
      <w:pPr>
        <w:spacing w:line="480" w:lineRule="auto"/>
        <w:jc w:val="center"/>
        <w:rPr>
          <w:rFonts w:ascii="Arial Nova" w:eastAsia="Arial Nova" w:hAnsi="Arial Nova" w:cs="Arial Nova"/>
          <w:b/>
          <w:sz w:val="22"/>
          <w:szCs w:val="22"/>
        </w:rPr>
      </w:pPr>
      <w:r w:rsidRPr="3F533D6B">
        <w:rPr>
          <w:rFonts w:ascii="Arial Nova" w:eastAsia="Arial Nova" w:hAnsi="Arial Nova" w:cs="Arial Nova"/>
          <w:b/>
          <w:sz w:val="22"/>
          <w:szCs w:val="22"/>
        </w:rPr>
        <w:t>References</w:t>
      </w:r>
    </w:p>
    <w:p w14:paraId="6C8AEE4C" w14:textId="7F9CE503" w:rsidR="7675FB66" w:rsidRDefault="4452E338" w:rsidP="68852379">
      <w:pPr>
        <w:spacing w:beforeAutospacing="1" w:afterAutospacing="1" w:line="480" w:lineRule="auto"/>
        <w:ind w:left="720" w:hanging="720"/>
        <w:rPr>
          <w:rFonts w:ascii="Arial Nova" w:eastAsia="Arial Nova" w:hAnsi="Arial Nova" w:cs="Arial Nova"/>
          <w:sz w:val="22"/>
          <w:szCs w:val="22"/>
          <w:lang w:val="en-CA"/>
        </w:rPr>
      </w:pPr>
      <w:r w:rsidRPr="68852379">
        <w:rPr>
          <w:rFonts w:ascii="Arial Nova" w:eastAsia="Arial Nova" w:hAnsi="Arial Nova" w:cs="Arial Nova"/>
          <w:sz w:val="22"/>
          <w:szCs w:val="22"/>
          <w:lang w:val="en-CA"/>
        </w:rPr>
        <w:t xml:space="preserve">Ariga, A., &amp; Lleras, A. (2011). Brief and rare mental ‘breaks’ keep you focused: Deactivation and reactivation of task goals </w:t>
      </w:r>
      <w:r w:rsidR="7C1B9627" w:rsidRPr="5E729F45">
        <w:rPr>
          <w:rFonts w:ascii="Arial Nova" w:eastAsia="Arial Nova" w:hAnsi="Arial Nova" w:cs="Arial Nova"/>
          <w:sz w:val="22"/>
          <w:szCs w:val="22"/>
          <w:lang w:val="en-CA"/>
        </w:rPr>
        <w:t>pre-empt</w:t>
      </w:r>
      <w:r w:rsidRPr="68852379">
        <w:rPr>
          <w:rFonts w:ascii="Arial Nova" w:eastAsia="Arial Nova" w:hAnsi="Arial Nova" w:cs="Arial Nova"/>
          <w:sz w:val="22"/>
          <w:szCs w:val="22"/>
          <w:lang w:val="en-CA"/>
        </w:rPr>
        <w:t xml:space="preserve"> vigilance decrements. </w:t>
      </w:r>
      <w:r w:rsidRPr="68852379">
        <w:rPr>
          <w:rFonts w:ascii="Arial Nova" w:eastAsia="Arial Nova" w:hAnsi="Arial Nova" w:cs="Arial Nova"/>
          <w:i/>
          <w:iCs/>
          <w:sz w:val="22"/>
          <w:szCs w:val="22"/>
          <w:lang w:val="en-CA"/>
        </w:rPr>
        <w:t>Cognition</w:t>
      </w:r>
      <w:r w:rsidRPr="68852379">
        <w:rPr>
          <w:rFonts w:ascii="Arial Nova" w:eastAsia="Arial Nova" w:hAnsi="Arial Nova" w:cs="Arial Nova"/>
          <w:sz w:val="22"/>
          <w:szCs w:val="22"/>
          <w:lang w:val="en-CA"/>
        </w:rPr>
        <w:t>, 118(3), 439–443. https://doi.org/10.1016/j.cognition.2010.12.007</w:t>
      </w:r>
    </w:p>
    <w:p w14:paraId="0C1B103B" w14:textId="59A31A8A"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fr-CA" w:eastAsia="en-US"/>
        </w:rPr>
      </w:pPr>
      <w:r w:rsidRPr="68852379">
        <w:rPr>
          <w:rFonts w:ascii="Arial Nova" w:eastAsia="Arial Nova" w:hAnsi="Arial Nova" w:cs="Arial Nova"/>
          <w:color w:val="000000" w:themeColor="text1"/>
          <w:sz w:val="22"/>
          <w:szCs w:val="22"/>
          <w:lang w:val="en-CA" w:eastAsia="en-US"/>
        </w:rPr>
        <w:t>Berridge, K. C., &amp; Kringelbach, M. L. (2015). Pleasure systems in the brain. </w:t>
      </w:r>
      <w:proofErr w:type="spellStart"/>
      <w:r w:rsidRPr="68852379">
        <w:rPr>
          <w:rFonts w:ascii="Arial Nova" w:eastAsia="Arial Nova" w:hAnsi="Arial Nova" w:cs="Arial Nova"/>
          <w:i/>
          <w:iCs/>
          <w:color w:val="000000" w:themeColor="text1"/>
          <w:sz w:val="22"/>
          <w:szCs w:val="22"/>
          <w:lang w:val="fr-CA" w:eastAsia="en-US"/>
        </w:rPr>
        <w:t>Neuron</w:t>
      </w:r>
      <w:proofErr w:type="spellEnd"/>
      <w:r w:rsidRPr="68852379">
        <w:rPr>
          <w:rFonts w:ascii="Arial Nova" w:eastAsia="Arial Nova" w:hAnsi="Arial Nova" w:cs="Arial Nova"/>
          <w:i/>
          <w:iCs/>
          <w:color w:val="000000" w:themeColor="text1"/>
          <w:sz w:val="22"/>
          <w:szCs w:val="22"/>
          <w:lang w:val="fr-CA" w:eastAsia="en-US"/>
        </w:rPr>
        <w:t>, 86</w:t>
      </w:r>
      <w:r w:rsidRPr="68852379">
        <w:rPr>
          <w:rFonts w:ascii="Arial Nova" w:eastAsia="Arial Nova" w:hAnsi="Arial Nova" w:cs="Arial Nova"/>
          <w:color w:val="000000" w:themeColor="text1"/>
          <w:sz w:val="22"/>
          <w:szCs w:val="22"/>
          <w:lang w:val="fr-CA" w:eastAsia="en-US"/>
        </w:rPr>
        <w:t>(3), 646–664. https://doi.org/10.1016/j.neuron.2015.02.018</w:t>
      </w:r>
    </w:p>
    <w:p w14:paraId="054A5CDD" w14:textId="1164A17E"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proofErr w:type="spellStart"/>
      <w:r w:rsidRPr="68852379">
        <w:rPr>
          <w:rFonts w:ascii="Arial Nova" w:eastAsia="Arial Nova" w:hAnsi="Arial Nova" w:cs="Arial Nova"/>
          <w:color w:val="000000" w:themeColor="text1"/>
          <w:sz w:val="22"/>
          <w:szCs w:val="22"/>
          <w:lang w:val="fr-CA" w:eastAsia="en-US"/>
        </w:rPr>
        <w:t>Cacioppo</w:t>
      </w:r>
      <w:proofErr w:type="spellEnd"/>
      <w:r w:rsidRPr="68852379">
        <w:rPr>
          <w:rFonts w:ascii="Arial Nova" w:eastAsia="Arial Nova" w:hAnsi="Arial Nova" w:cs="Arial Nova"/>
          <w:color w:val="000000" w:themeColor="text1"/>
          <w:sz w:val="22"/>
          <w:szCs w:val="22"/>
          <w:lang w:val="fr-CA" w:eastAsia="en-US"/>
        </w:rPr>
        <w:t>, S., Bianchi-</w:t>
      </w:r>
      <w:proofErr w:type="spellStart"/>
      <w:r w:rsidRPr="68852379">
        <w:rPr>
          <w:rFonts w:ascii="Arial Nova" w:eastAsia="Arial Nova" w:hAnsi="Arial Nova" w:cs="Arial Nova"/>
          <w:color w:val="000000" w:themeColor="text1"/>
          <w:sz w:val="22"/>
          <w:szCs w:val="22"/>
          <w:lang w:val="fr-CA" w:eastAsia="en-US"/>
        </w:rPr>
        <w:t>Demicheli</w:t>
      </w:r>
      <w:proofErr w:type="spellEnd"/>
      <w:r w:rsidRPr="68852379">
        <w:rPr>
          <w:rFonts w:ascii="Arial Nova" w:eastAsia="Arial Nova" w:hAnsi="Arial Nova" w:cs="Arial Nova"/>
          <w:color w:val="000000" w:themeColor="text1"/>
          <w:sz w:val="22"/>
          <w:szCs w:val="22"/>
          <w:lang w:val="fr-CA" w:eastAsia="en-US"/>
        </w:rPr>
        <w:t xml:space="preserve">, F., </w:t>
      </w:r>
      <w:proofErr w:type="spellStart"/>
      <w:r w:rsidRPr="68852379">
        <w:rPr>
          <w:rFonts w:ascii="Arial Nova" w:eastAsia="Arial Nova" w:hAnsi="Arial Nova" w:cs="Arial Nova"/>
          <w:color w:val="000000" w:themeColor="text1"/>
          <w:sz w:val="22"/>
          <w:szCs w:val="22"/>
          <w:lang w:val="fr-CA" w:eastAsia="en-US"/>
        </w:rPr>
        <w:t>Frum</w:t>
      </w:r>
      <w:proofErr w:type="spellEnd"/>
      <w:r w:rsidRPr="68852379">
        <w:rPr>
          <w:rFonts w:ascii="Arial Nova" w:eastAsia="Arial Nova" w:hAnsi="Arial Nova" w:cs="Arial Nova"/>
          <w:color w:val="000000" w:themeColor="text1"/>
          <w:sz w:val="22"/>
          <w:szCs w:val="22"/>
          <w:lang w:val="fr-CA" w:eastAsia="en-US"/>
        </w:rPr>
        <w:t xml:space="preserve">, C., </w:t>
      </w:r>
      <w:proofErr w:type="spellStart"/>
      <w:r w:rsidRPr="68852379">
        <w:rPr>
          <w:rFonts w:ascii="Arial Nova" w:eastAsia="Arial Nova" w:hAnsi="Arial Nova" w:cs="Arial Nova"/>
          <w:color w:val="000000" w:themeColor="text1"/>
          <w:sz w:val="22"/>
          <w:szCs w:val="22"/>
          <w:lang w:val="fr-CA" w:eastAsia="en-US"/>
        </w:rPr>
        <w:t>Pfaus</w:t>
      </w:r>
      <w:proofErr w:type="spellEnd"/>
      <w:r w:rsidRPr="68852379">
        <w:rPr>
          <w:rFonts w:ascii="Arial Nova" w:eastAsia="Arial Nova" w:hAnsi="Arial Nova" w:cs="Arial Nova"/>
          <w:color w:val="000000" w:themeColor="text1"/>
          <w:sz w:val="22"/>
          <w:szCs w:val="22"/>
          <w:lang w:val="fr-CA" w:eastAsia="en-US"/>
        </w:rPr>
        <w:t xml:space="preserve">, J. G., &amp; Lewis, J. W. (2012). </w:t>
      </w:r>
      <w:r w:rsidRPr="68852379">
        <w:rPr>
          <w:rFonts w:ascii="Arial Nova" w:eastAsia="Arial Nova" w:hAnsi="Arial Nova" w:cs="Arial Nova"/>
          <w:color w:val="000000" w:themeColor="text1"/>
          <w:sz w:val="22"/>
          <w:szCs w:val="22"/>
          <w:lang w:val="en-CA" w:eastAsia="en-US"/>
        </w:rPr>
        <w:t>The common neural bases between sexual desire and love: A multilevel kernel density fMRI analysis. </w:t>
      </w:r>
      <w:r w:rsidRPr="68852379">
        <w:rPr>
          <w:rFonts w:ascii="Arial Nova" w:eastAsia="Arial Nova" w:hAnsi="Arial Nova" w:cs="Arial Nova"/>
          <w:i/>
          <w:iCs/>
          <w:color w:val="000000" w:themeColor="text1"/>
          <w:sz w:val="22"/>
          <w:szCs w:val="22"/>
          <w:lang w:val="en-CA" w:eastAsia="en-US"/>
        </w:rPr>
        <w:t>Journal of Sexual Medicine, 9</w:t>
      </w:r>
      <w:r w:rsidRPr="68852379">
        <w:rPr>
          <w:rFonts w:ascii="Arial Nova" w:eastAsia="Arial Nova" w:hAnsi="Arial Nova" w:cs="Arial Nova"/>
          <w:color w:val="000000" w:themeColor="text1"/>
          <w:sz w:val="22"/>
          <w:szCs w:val="22"/>
          <w:lang w:val="en-CA" w:eastAsia="en-US"/>
        </w:rPr>
        <w:t>(4), 1048–1054. https://doi.org/10.1111/j.1743-6109.2012.02651.x</w:t>
      </w:r>
    </w:p>
    <w:p w14:paraId="7651B3F8" w14:textId="4C33F697"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 xml:space="preserve">Fisher, M. L., &amp; </w:t>
      </w:r>
      <w:proofErr w:type="spellStart"/>
      <w:r w:rsidRPr="68852379">
        <w:rPr>
          <w:rFonts w:ascii="Arial Nova" w:eastAsia="Arial Nova" w:hAnsi="Arial Nova" w:cs="Arial Nova"/>
          <w:color w:val="000000" w:themeColor="text1"/>
          <w:sz w:val="22"/>
          <w:szCs w:val="22"/>
          <w:lang w:val="en-CA" w:eastAsia="en-US"/>
        </w:rPr>
        <w:t>Mitteroecker</w:t>
      </w:r>
      <w:proofErr w:type="spellEnd"/>
      <w:r w:rsidRPr="68852379">
        <w:rPr>
          <w:rFonts w:ascii="Arial Nova" w:eastAsia="Arial Nova" w:hAnsi="Arial Nova" w:cs="Arial Nova"/>
          <w:color w:val="000000" w:themeColor="text1"/>
          <w:sz w:val="22"/>
          <w:szCs w:val="22"/>
          <w:lang w:val="en-CA" w:eastAsia="en-US"/>
        </w:rPr>
        <w:t>, P. (2015). The hungry lover: Food deprivation alters women's preferences for male body mass. </w:t>
      </w:r>
      <w:r w:rsidRPr="68852379">
        <w:rPr>
          <w:rFonts w:ascii="Arial Nova" w:eastAsia="Arial Nova" w:hAnsi="Arial Nova" w:cs="Arial Nova"/>
          <w:i/>
          <w:iCs/>
          <w:color w:val="000000" w:themeColor="text1"/>
          <w:sz w:val="22"/>
          <w:szCs w:val="22"/>
          <w:lang w:val="en-CA" w:eastAsia="en-US"/>
        </w:rPr>
        <w:t>Evolutionary Psychology, 13</w:t>
      </w:r>
      <w:r w:rsidRPr="68852379">
        <w:rPr>
          <w:rFonts w:ascii="Arial Nova" w:eastAsia="Arial Nova" w:hAnsi="Arial Nova" w:cs="Arial Nova"/>
          <w:color w:val="000000" w:themeColor="text1"/>
          <w:sz w:val="22"/>
          <w:szCs w:val="22"/>
          <w:lang w:val="en-CA" w:eastAsia="en-US"/>
        </w:rPr>
        <w:t>(1), 147470491501300104.</w:t>
      </w:r>
    </w:p>
    <w:p w14:paraId="37722F6C" w14:textId="60A6B639"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Galioto, R., et al. (2015). Insulin resistance and cognitive performance in obese adults. </w:t>
      </w:r>
      <w:r w:rsidRPr="68852379">
        <w:rPr>
          <w:rFonts w:ascii="Arial Nova" w:eastAsia="Arial Nova" w:hAnsi="Arial Nova" w:cs="Arial Nova"/>
          <w:i/>
          <w:iCs/>
          <w:color w:val="000000" w:themeColor="text1"/>
          <w:sz w:val="22"/>
          <w:szCs w:val="22"/>
          <w:lang w:val="en-CA" w:eastAsia="en-US"/>
        </w:rPr>
        <w:t>Metabolic Brain Disease, 30</w:t>
      </w:r>
      <w:r w:rsidRPr="68852379">
        <w:rPr>
          <w:rFonts w:ascii="Arial Nova" w:eastAsia="Arial Nova" w:hAnsi="Arial Nova" w:cs="Arial Nova"/>
          <w:color w:val="000000" w:themeColor="text1"/>
          <w:sz w:val="22"/>
          <w:szCs w:val="22"/>
          <w:lang w:val="en-CA" w:eastAsia="en-US"/>
        </w:rPr>
        <w:t>(4), 877–884.</w:t>
      </w:r>
    </w:p>
    <w:p w14:paraId="32922584" w14:textId="6C2A9FF1"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fr-CA" w:eastAsia="en-US"/>
        </w:rPr>
      </w:pPr>
      <w:r w:rsidRPr="68852379">
        <w:rPr>
          <w:rFonts w:ascii="Arial Nova" w:eastAsia="Arial Nova" w:hAnsi="Arial Nova" w:cs="Arial Nova"/>
          <w:color w:val="000000" w:themeColor="text1"/>
          <w:sz w:val="22"/>
          <w:szCs w:val="22"/>
          <w:lang w:val="en-CA" w:eastAsia="en-US"/>
        </w:rPr>
        <w:t>Kullmann, S., et al. (2016). Brain insulin sensitivity is linked to adiposity and body fat distribution. </w:t>
      </w:r>
      <w:r w:rsidRPr="68852379">
        <w:rPr>
          <w:rFonts w:ascii="Arial Nova" w:eastAsia="Arial Nova" w:hAnsi="Arial Nova" w:cs="Arial Nova"/>
          <w:i/>
          <w:iCs/>
          <w:color w:val="000000" w:themeColor="text1"/>
          <w:sz w:val="22"/>
          <w:szCs w:val="22"/>
          <w:lang w:val="fr-CA" w:eastAsia="en-US"/>
        </w:rPr>
        <w:t>Nature Communications, 7</w:t>
      </w:r>
      <w:r w:rsidRPr="68852379">
        <w:rPr>
          <w:rFonts w:ascii="Arial Nova" w:eastAsia="Arial Nova" w:hAnsi="Arial Nova" w:cs="Arial Nova"/>
          <w:color w:val="000000" w:themeColor="text1"/>
          <w:sz w:val="22"/>
          <w:szCs w:val="22"/>
          <w:lang w:val="fr-CA" w:eastAsia="en-US"/>
        </w:rPr>
        <w:t>, 12977. https://doi.org/10.1038/ncomms12977</w:t>
      </w:r>
    </w:p>
    <w:p w14:paraId="6AFD5569" w14:textId="5DBCAA33" w:rsidR="0A81E8BD" w:rsidRPr="00593A67" w:rsidRDefault="0A81E8BD" w:rsidP="5E729F45">
      <w:pPr>
        <w:spacing w:beforeAutospacing="1" w:afterAutospacing="1" w:line="480" w:lineRule="auto"/>
        <w:ind w:left="720" w:hanging="720"/>
        <w:rPr>
          <w:rFonts w:ascii="Arial Nova" w:eastAsia="Arial Nova" w:hAnsi="Arial Nova" w:cs="Arial Nova"/>
          <w:sz w:val="22"/>
          <w:szCs w:val="22"/>
          <w:lang w:val="fr-CA"/>
        </w:rPr>
      </w:pPr>
      <w:r w:rsidRPr="00593A67">
        <w:rPr>
          <w:rFonts w:ascii="Arial Nova" w:eastAsia="Arial Nova" w:hAnsi="Arial Nova" w:cs="Arial Nova"/>
          <w:sz w:val="22"/>
          <w:szCs w:val="22"/>
          <w:lang w:val="fr-CA"/>
        </w:rPr>
        <w:t xml:space="preserve">Langlois, J. H., &amp; </w:t>
      </w:r>
      <w:proofErr w:type="spellStart"/>
      <w:r w:rsidRPr="00593A67">
        <w:rPr>
          <w:rFonts w:ascii="Arial Nova" w:eastAsia="Arial Nova" w:hAnsi="Arial Nova" w:cs="Arial Nova"/>
          <w:sz w:val="22"/>
          <w:szCs w:val="22"/>
          <w:lang w:val="fr-CA"/>
        </w:rPr>
        <w:t>Roggman</w:t>
      </w:r>
      <w:proofErr w:type="spellEnd"/>
      <w:r w:rsidRPr="00593A67">
        <w:rPr>
          <w:rFonts w:ascii="Arial Nova" w:eastAsia="Arial Nova" w:hAnsi="Arial Nova" w:cs="Arial Nova"/>
          <w:sz w:val="22"/>
          <w:szCs w:val="22"/>
          <w:lang w:val="fr-CA"/>
        </w:rPr>
        <w:t xml:space="preserve">, L. A. (1990). </w:t>
      </w:r>
      <w:r w:rsidRPr="5E729F45">
        <w:rPr>
          <w:rFonts w:ascii="Arial Nova" w:eastAsia="Arial Nova" w:hAnsi="Arial Nova" w:cs="Arial Nova"/>
          <w:sz w:val="22"/>
          <w:szCs w:val="22"/>
        </w:rPr>
        <w:t xml:space="preserve">Attractive faces are only average. </w:t>
      </w:r>
      <w:proofErr w:type="spellStart"/>
      <w:r w:rsidRPr="00593A67">
        <w:rPr>
          <w:rFonts w:ascii="Arial Nova" w:eastAsia="Arial Nova" w:hAnsi="Arial Nova" w:cs="Arial Nova"/>
          <w:i/>
          <w:iCs/>
          <w:sz w:val="22"/>
          <w:szCs w:val="22"/>
          <w:lang w:val="fr-CA"/>
        </w:rPr>
        <w:t>Psychological</w:t>
      </w:r>
      <w:proofErr w:type="spellEnd"/>
      <w:r w:rsidRPr="00593A67">
        <w:rPr>
          <w:rFonts w:ascii="Arial Nova" w:eastAsia="Arial Nova" w:hAnsi="Arial Nova" w:cs="Arial Nova"/>
          <w:i/>
          <w:iCs/>
          <w:sz w:val="22"/>
          <w:szCs w:val="22"/>
          <w:lang w:val="fr-CA"/>
        </w:rPr>
        <w:t xml:space="preserve"> Science</w:t>
      </w:r>
      <w:r w:rsidRPr="00593A67">
        <w:rPr>
          <w:rFonts w:ascii="Arial Nova" w:eastAsia="Arial Nova" w:hAnsi="Arial Nova" w:cs="Arial Nova"/>
          <w:sz w:val="22"/>
          <w:szCs w:val="22"/>
          <w:lang w:val="fr-CA"/>
        </w:rPr>
        <w:t>, 1(2), 115–121. https://doi.org/10.1111/j.1467-9280.1990.tb00079.x</w:t>
      </w:r>
    </w:p>
    <w:p w14:paraId="011BBD05" w14:textId="37628519"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fr-CA" w:eastAsia="en-US"/>
        </w:rPr>
        <w:lastRenderedPageBreak/>
        <w:t xml:space="preserve">Li, N. P., et al. </w:t>
      </w:r>
      <w:r w:rsidRPr="68852379">
        <w:rPr>
          <w:rFonts w:ascii="Arial Nova" w:eastAsia="Arial Nova" w:hAnsi="Arial Nova" w:cs="Arial Nova"/>
          <w:color w:val="000000" w:themeColor="text1"/>
          <w:sz w:val="22"/>
          <w:szCs w:val="22"/>
          <w:lang w:val="en-CA" w:eastAsia="en-US"/>
        </w:rPr>
        <w:t>(2008). Romantic motives, food availability, and body preferences. </w:t>
      </w:r>
      <w:r w:rsidRPr="68852379">
        <w:rPr>
          <w:rFonts w:ascii="Arial Nova" w:eastAsia="Arial Nova" w:hAnsi="Arial Nova" w:cs="Arial Nova"/>
          <w:i/>
          <w:iCs/>
          <w:color w:val="000000" w:themeColor="text1"/>
          <w:sz w:val="22"/>
          <w:szCs w:val="22"/>
          <w:lang w:val="en-CA" w:eastAsia="en-US"/>
        </w:rPr>
        <w:t>Journal of Personality and Social Psychology, 95</w:t>
      </w:r>
      <w:r w:rsidRPr="68852379">
        <w:rPr>
          <w:rFonts w:ascii="Arial Nova" w:eastAsia="Arial Nova" w:hAnsi="Arial Nova" w:cs="Arial Nova"/>
          <w:color w:val="000000" w:themeColor="text1"/>
          <w:sz w:val="22"/>
          <w:szCs w:val="22"/>
          <w:lang w:val="en-CA" w:eastAsia="en-US"/>
        </w:rPr>
        <w:t>(5), 1128–1142.</w:t>
      </w:r>
    </w:p>
    <w:p w14:paraId="202F1986" w14:textId="1441EA6B"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fr-CA" w:eastAsia="en-US"/>
        </w:rPr>
      </w:pPr>
      <w:r w:rsidRPr="68852379">
        <w:rPr>
          <w:rFonts w:ascii="Arial Nova" w:eastAsia="Arial Nova" w:hAnsi="Arial Nova" w:cs="Arial Nova"/>
          <w:color w:val="000000" w:themeColor="text1"/>
          <w:sz w:val="22"/>
          <w:szCs w:val="22"/>
          <w:lang w:val="en-CA" w:eastAsia="en-US"/>
        </w:rPr>
        <w:t>Lin, Y., et al. (2019). Starvation modulates sexual behavior in </w:t>
      </w:r>
      <w:r w:rsidRPr="68852379">
        <w:rPr>
          <w:rFonts w:ascii="Arial Nova" w:eastAsia="Arial Nova" w:hAnsi="Arial Nova" w:cs="Arial Nova"/>
          <w:i/>
          <w:iCs/>
          <w:color w:val="000000" w:themeColor="text1"/>
          <w:sz w:val="22"/>
          <w:szCs w:val="22"/>
          <w:lang w:val="en-CA" w:eastAsia="en-US"/>
        </w:rPr>
        <w:t>Drosophila</w:t>
      </w:r>
      <w:r w:rsidRPr="68852379">
        <w:rPr>
          <w:rFonts w:ascii="Arial Nova" w:eastAsia="Arial Nova" w:hAnsi="Arial Nova" w:cs="Arial Nova"/>
          <w:color w:val="000000" w:themeColor="text1"/>
          <w:sz w:val="22"/>
          <w:szCs w:val="22"/>
          <w:lang w:val="en-CA" w:eastAsia="en-US"/>
        </w:rPr>
        <w:t>. </w:t>
      </w:r>
      <w:r w:rsidRPr="68852379">
        <w:rPr>
          <w:rFonts w:ascii="Arial Nova" w:eastAsia="Arial Nova" w:hAnsi="Arial Nova" w:cs="Arial Nova"/>
          <w:i/>
          <w:iCs/>
          <w:color w:val="000000" w:themeColor="text1"/>
          <w:sz w:val="22"/>
          <w:szCs w:val="22"/>
          <w:lang w:val="fr-CA" w:eastAsia="en-US"/>
        </w:rPr>
        <w:t>Nature Communications, 10</w:t>
      </w:r>
      <w:r w:rsidRPr="68852379">
        <w:rPr>
          <w:rFonts w:ascii="Arial Nova" w:eastAsia="Arial Nova" w:hAnsi="Arial Nova" w:cs="Arial Nova"/>
          <w:color w:val="000000" w:themeColor="text1"/>
          <w:sz w:val="22"/>
          <w:szCs w:val="22"/>
          <w:lang w:val="fr-CA" w:eastAsia="en-US"/>
        </w:rPr>
        <w:t>, 1245. https://doi.org/10.1038/s41467-019-09137-1</w:t>
      </w:r>
    </w:p>
    <w:p w14:paraId="49F2DFB4" w14:textId="706232DC"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fr-CA" w:eastAsia="en-US"/>
        </w:rPr>
        <w:t xml:space="preserve">Liu, S., et al. </w:t>
      </w:r>
      <w:r w:rsidRPr="68852379">
        <w:rPr>
          <w:rFonts w:ascii="Arial Nova" w:eastAsia="Arial Nova" w:hAnsi="Arial Nova" w:cs="Arial Nova"/>
          <w:color w:val="000000" w:themeColor="text1"/>
          <w:sz w:val="22"/>
          <w:szCs w:val="22"/>
          <w:lang w:val="en-CA" w:eastAsia="en-US"/>
        </w:rPr>
        <w:t>(2013). Insulin modulates dopamine signaling in the striatum. </w:t>
      </w:r>
      <w:r w:rsidRPr="68852379">
        <w:rPr>
          <w:rFonts w:ascii="Arial Nova" w:eastAsia="Arial Nova" w:hAnsi="Arial Nova" w:cs="Arial Nova"/>
          <w:i/>
          <w:iCs/>
          <w:color w:val="000000" w:themeColor="text1"/>
          <w:sz w:val="22"/>
          <w:szCs w:val="22"/>
          <w:lang w:val="en-CA" w:eastAsia="en-US"/>
        </w:rPr>
        <w:t>Journal of Neuroscience, 33</w:t>
      </w:r>
      <w:r w:rsidRPr="68852379">
        <w:rPr>
          <w:rFonts w:ascii="Arial Nova" w:eastAsia="Arial Nova" w:hAnsi="Arial Nova" w:cs="Arial Nova"/>
          <w:color w:val="000000" w:themeColor="text1"/>
          <w:sz w:val="22"/>
          <w:szCs w:val="22"/>
          <w:lang w:val="en-CA" w:eastAsia="en-US"/>
        </w:rPr>
        <w:t>(18), 7518–7528.</w:t>
      </w:r>
    </w:p>
    <w:p w14:paraId="22B605C0" w14:textId="5264F14C"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Nelson, L. D., &amp; Morrison, E. L. (2005). The effects of hunger on perception of sexual attractiveness. </w:t>
      </w:r>
      <w:r w:rsidRPr="68852379">
        <w:rPr>
          <w:rFonts w:ascii="Arial Nova" w:eastAsia="Arial Nova" w:hAnsi="Arial Nova" w:cs="Arial Nova"/>
          <w:i/>
          <w:iCs/>
          <w:color w:val="000000" w:themeColor="text1"/>
          <w:sz w:val="22"/>
          <w:szCs w:val="22"/>
          <w:lang w:val="en-CA" w:eastAsia="en-US"/>
        </w:rPr>
        <w:t>Psychological Science, 16</w:t>
      </w:r>
      <w:r w:rsidRPr="68852379">
        <w:rPr>
          <w:rFonts w:ascii="Arial Nova" w:eastAsia="Arial Nova" w:hAnsi="Arial Nova" w:cs="Arial Nova"/>
          <w:color w:val="000000" w:themeColor="text1"/>
          <w:sz w:val="22"/>
          <w:szCs w:val="22"/>
          <w:lang w:val="en-CA" w:eastAsia="en-US"/>
        </w:rPr>
        <w:t>(9), 760–764.</w:t>
      </w:r>
    </w:p>
    <w:p w14:paraId="2BA8606E" w14:textId="14338FAA" w:rsidR="3F729DEA" w:rsidRDefault="49050AB2" w:rsidP="68852379">
      <w:pPr>
        <w:spacing w:beforeAutospacing="1" w:afterAutospacing="1" w:line="480" w:lineRule="auto"/>
        <w:ind w:left="720" w:hanging="720"/>
        <w:rPr>
          <w:rFonts w:ascii="Arial Nova" w:eastAsia="Arial Nova" w:hAnsi="Arial Nova" w:cs="Arial Nova"/>
          <w:sz w:val="22"/>
          <w:szCs w:val="22"/>
          <w:lang w:val="en-CA"/>
        </w:rPr>
      </w:pPr>
      <w:r w:rsidRPr="68852379">
        <w:rPr>
          <w:rFonts w:ascii="Arial Nova" w:eastAsia="Arial Nova" w:hAnsi="Arial Nova" w:cs="Arial Nova"/>
          <w:sz w:val="22"/>
          <w:szCs w:val="22"/>
          <w:lang w:val="en-CA"/>
        </w:rPr>
        <w:t xml:space="preserve">Reber, R., Schwarz, N., &amp; </w:t>
      </w:r>
      <w:proofErr w:type="spellStart"/>
      <w:r w:rsidRPr="68852379">
        <w:rPr>
          <w:rFonts w:ascii="Arial Nova" w:eastAsia="Arial Nova" w:hAnsi="Arial Nova" w:cs="Arial Nova"/>
          <w:sz w:val="22"/>
          <w:szCs w:val="22"/>
          <w:lang w:val="en-CA"/>
        </w:rPr>
        <w:t>Winkielman</w:t>
      </w:r>
      <w:proofErr w:type="spellEnd"/>
      <w:r w:rsidRPr="68852379">
        <w:rPr>
          <w:rFonts w:ascii="Arial Nova" w:eastAsia="Arial Nova" w:hAnsi="Arial Nova" w:cs="Arial Nova"/>
          <w:sz w:val="22"/>
          <w:szCs w:val="22"/>
          <w:lang w:val="en-CA"/>
        </w:rPr>
        <w:t xml:space="preserve">, P. (2004). Processing fluency and aesthetic pleasure: Is beauty in the perceiver’s processing experience? </w:t>
      </w:r>
      <w:r w:rsidRPr="68852379">
        <w:rPr>
          <w:rFonts w:ascii="Arial Nova" w:eastAsia="Arial Nova" w:hAnsi="Arial Nova" w:cs="Arial Nova"/>
          <w:i/>
          <w:iCs/>
          <w:sz w:val="22"/>
          <w:szCs w:val="22"/>
          <w:lang w:val="en-CA"/>
        </w:rPr>
        <w:t>Personality and Social Psychology Review</w:t>
      </w:r>
      <w:r w:rsidRPr="68852379">
        <w:rPr>
          <w:rFonts w:ascii="Arial Nova" w:eastAsia="Arial Nova" w:hAnsi="Arial Nova" w:cs="Arial Nova"/>
          <w:sz w:val="22"/>
          <w:szCs w:val="22"/>
          <w:lang w:val="en-CA"/>
        </w:rPr>
        <w:t>, 8(4), 364–382. https://doi.org/10.1207/s15327957pspr0804_3</w:t>
      </w:r>
    </w:p>
    <w:p w14:paraId="3C07626E" w14:textId="32E6EB79"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Schmid, P. C., et al. (2014). Intranasal insulin enhances mood in men. </w:t>
      </w:r>
      <w:r w:rsidRPr="68852379">
        <w:rPr>
          <w:rFonts w:ascii="Arial Nova" w:eastAsia="Arial Nova" w:hAnsi="Arial Nova" w:cs="Arial Nova"/>
          <w:i/>
          <w:iCs/>
          <w:color w:val="000000" w:themeColor="text1"/>
          <w:sz w:val="22"/>
          <w:szCs w:val="22"/>
          <w:lang w:val="en-CA" w:eastAsia="en-US"/>
        </w:rPr>
        <w:t>Diabetes, 63</w:t>
      </w:r>
      <w:r w:rsidRPr="68852379">
        <w:rPr>
          <w:rFonts w:ascii="Arial Nova" w:eastAsia="Arial Nova" w:hAnsi="Arial Nova" w:cs="Arial Nova"/>
          <w:color w:val="000000" w:themeColor="text1"/>
          <w:sz w:val="22"/>
          <w:szCs w:val="22"/>
          <w:lang w:val="en-CA" w:eastAsia="en-US"/>
        </w:rPr>
        <w:t>(11), 4081–4084.</w:t>
      </w:r>
    </w:p>
    <w:p w14:paraId="0257DAF9" w14:textId="1EC08938"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proofErr w:type="spellStart"/>
      <w:r w:rsidRPr="68852379">
        <w:rPr>
          <w:rFonts w:ascii="Arial Nova" w:eastAsia="Arial Nova" w:hAnsi="Arial Nova" w:cs="Arial Nova"/>
          <w:color w:val="000000" w:themeColor="text1"/>
          <w:sz w:val="22"/>
          <w:szCs w:val="22"/>
          <w:lang w:val="en-CA" w:eastAsia="en-US"/>
        </w:rPr>
        <w:t>Schulingkamp</w:t>
      </w:r>
      <w:proofErr w:type="spellEnd"/>
      <w:r w:rsidRPr="68852379">
        <w:rPr>
          <w:rFonts w:ascii="Arial Nova" w:eastAsia="Arial Nova" w:hAnsi="Arial Nova" w:cs="Arial Nova"/>
          <w:color w:val="000000" w:themeColor="text1"/>
          <w:sz w:val="22"/>
          <w:szCs w:val="22"/>
          <w:lang w:val="en-CA" w:eastAsia="en-US"/>
        </w:rPr>
        <w:t>, R. J., et al. (2000). Insulin receptors and insulin action in the brain: Review. </w:t>
      </w:r>
      <w:r w:rsidRPr="68852379">
        <w:rPr>
          <w:rFonts w:ascii="Arial Nova" w:eastAsia="Arial Nova" w:hAnsi="Arial Nova" w:cs="Arial Nova"/>
          <w:i/>
          <w:iCs/>
          <w:color w:val="000000" w:themeColor="text1"/>
          <w:sz w:val="22"/>
          <w:szCs w:val="22"/>
          <w:lang w:val="en-CA" w:eastAsia="en-US"/>
        </w:rPr>
        <w:t>Neuroscience &amp; Biobehavioral Reviews, 24</w:t>
      </w:r>
      <w:r w:rsidRPr="68852379">
        <w:rPr>
          <w:rFonts w:ascii="Arial Nova" w:eastAsia="Arial Nova" w:hAnsi="Arial Nova" w:cs="Arial Nova"/>
          <w:color w:val="000000" w:themeColor="text1"/>
          <w:sz w:val="22"/>
          <w:szCs w:val="22"/>
          <w:lang w:val="en-CA" w:eastAsia="en-US"/>
        </w:rPr>
        <w:t>(8), 855–872.</w:t>
      </w:r>
    </w:p>
    <w:p w14:paraId="7F784118" w14:textId="60716B79"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Simmons, W. K., Rapuano, K. M., Ingeholm, J. E., Avery, J. A., Kallman, S. J., Hall, K. D., &amp; Martin, A. (2013). The ventral pallidum and orbitofrontal cortex support food pleasantness inferences. </w:t>
      </w:r>
      <w:r w:rsidRPr="68852379">
        <w:rPr>
          <w:rFonts w:ascii="Arial Nova" w:eastAsia="Arial Nova" w:hAnsi="Arial Nova" w:cs="Arial Nova"/>
          <w:i/>
          <w:iCs/>
          <w:color w:val="000000" w:themeColor="text1"/>
          <w:sz w:val="22"/>
          <w:szCs w:val="22"/>
          <w:lang w:val="en-CA" w:eastAsia="en-US"/>
        </w:rPr>
        <w:t>Brain Structure and Function, 218</w:t>
      </w:r>
      <w:r w:rsidRPr="68852379">
        <w:rPr>
          <w:rFonts w:ascii="Arial Nova" w:eastAsia="Arial Nova" w:hAnsi="Arial Nova" w:cs="Arial Nova"/>
          <w:color w:val="000000" w:themeColor="text1"/>
          <w:sz w:val="22"/>
          <w:szCs w:val="22"/>
          <w:lang w:val="en-CA" w:eastAsia="en-US"/>
        </w:rPr>
        <w:t>, 1219–1239.</w:t>
      </w:r>
    </w:p>
    <w:p w14:paraId="4366303B" w14:textId="543C2268"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 xml:space="preserve">Swami, V., &amp; </w:t>
      </w:r>
      <w:proofErr w:type="spellStart"/>
      <w:r w:rsidRPr="68852379">
        <w:rPr>
          <w:rFonts w:ascii="Arial Nova" w:eastAsia="Arial Nova" w:hAnsi="Arial Nova" w:cs="Arial Nova"/>
          <w:color w:val="000000" w:themeColor="text1"/>
          <w:sz w:val="22"/>
          <w:szCs w:val="22"/>
          <w:lang w:val="en-CA" w:eastAsia="en-US"/>
        </w:rPr>
        <w:t>Tovée</w:t>
      </w:r>
      <w:proofErr w:type="spellEnd"/>
      <w:r w:rsidRPr="68852379">
        <w:rPr>
          <w:rFonts w:ascii="Arial Nova" w:eastAsia="Arial Nova" w:hAnsi="Arial Nova" w:cs="Arial Nova"/>
          <w:color w:val="000000" w:themeColor="text1"/>
          <w:sz w:val="22"/>
          <w:szCs w:val="22"/>
          <w:lang w:val="en-CA" w:eastAsia="en-US"/>
        </w:rPr>
        <w:t>, M. J. (2006). Does hunger influence judgments of female physical attractiveness? </w:t>
      </w:r>
      <w:r w:rsidRPr="68852379">
        <w:rPr>
          <w:rFonts w:ascii="Arial Nova" w:eastAsia="Arial Nova" w:hAnsi="Arial Nova" w:cs="Arial Nova"/>
          <w:i/>
          <w:iCs/>
          <w:color w:val="000000" w:themeColor="text1"/>
          <w:sz w:val="22"/>
          <w:szCs w:val="22"/>
          <w:lang w:val="en-CA" w:eastAsia="en-US"/>
        </w:rPr>
        <w:t>British Journal of Psychology, 97</w:t>
      </w:r>
      <w:r w:rsidRPr="68852379">
        <w:rPr>
          <w:rFonts w:ascii="Arial Nova" w:eastAsia="Arial Nova" w:hAnsi="Arial Nova" w:cs="Arial Nova"/>
          <w:color w:val="000000" w:themeColor="text1"/>
          <w:sz w:val="22"/>
          <w:szCs w:val="22"/>
          <w:lang w:val="en-CA" w:eastAsia="en-US"/>
        </w:rPr>
        <w:t>(3), 353–363.</w:t>
      </w:r>
    </w:p>
    <w:p w14:paraId="4255113D" w14:textId="0F904C4F"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lastRenderedPageBreak/>
        <w:t>Tiedemann, L. J., et al. (2017). Central insulin modulates food valuation via mesolimbic pathways. </w:t>
      </w:r>
      <w:r w:rsidRPr="68852379">
        <w:rPr>
          <w:rFonts w:ascii="Arial Nova" w:eastAsia="Arial Nova" w:hAnsi="Arial Nova" w:cs="Arial Nova"/>
          <w:i/>
          <w:iCs/>
          <w:color w:val="000000" w:themeColor="text1"/>
          <w:sz w:val="22"/>
          <w:szCs w:val="22"/>
          <w:lang w:val="en-CA" w:eastAsia="en-US"/>
        </w:rPr>
        <w:t>Nature Communications, 8</w:t>
      </w:r>
      <w:r w:rsidRPr="68852379">
        <w:rPr>
          <w:rFonts w:ascii="Arial Nova" w:eastAsia="Arial Nova" w:hAnsi="Arial Nova" w:cs="Arial Nova"/>
          <w:color w:val="000000" w:themeColor="text1"/>
          <w:sz w:val="22"/>
          <w:szCs w:val="22"/>
          <w:lang w:val="en-CA" w:eastAsia="en-US"/>
        </w:rPr>
        <w:t>, 16052.</w:t>
      </w:r>
    </w:p>
    <w:p w14:paraId="548327C7" w14:textId="1A102552"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van Bloemendaal, L., et al. (2016). Insulin resistance and cognitive function in type 2 diabetes. </w:t>
      </w:r>
      <w:r w:rsidRPr="68852379">
        <w:rPr>
          <w:rFonts w:ascii="Arial Nova" w:eastAsia="Arial Nova" w:hAnsi="Arial Nova" w:cs="Arial Nova"/>
          <w:i/>
          <w:iCs/>
          <w:color w:val="000000" w:themeColor="text1"/>
          <w:sz w:val="22"/>
          <w:szCs w:val="22"/>
          <w:lang w:val="en-CA" w:eastAsia="en-US"/>
        </w:rPr>
        <w:t>Frontiers in Neuroscience, 10</w:t>
      </w:r>
      <w:r w:rsidRPr="68852379">
        <w:rPr>
          <w:rFonts w:ascii="Arial Nova" w:eastAsia="Arial Nova" w:hAnsi="Arial Nova" w:cs="Arial Nova"/>
          <w:color w:val="000000" w:themeColor="text1"/>
          <w:sz w:val="22"/>
          <w:szCs w:val="22"/>
          <w:lang w:val="en-CA" w:eastAsia="en-US"/>
        </w:rPr>
        <w:t>, 161.</w:t>
      </w:r>
    </w:p>
    <w:p w14:paraId="4699D63C" w14:textId="6D348B61"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van der Heide, L. P., Ramakers, G. M., &amp; Smidt, M. P. (2005). Insulin signaling in the central nervous system: Learning to survive. </w:t>
      </w:r>
      <w:r w:rsidRPr="68852379">
        <w:rPr>
          <w:rFonts w:ascii="Arial Nova" w:eastAsia="Arial Nova" w:hAnsi="Arial Nova" w:cs="Arial Nova"/>
          <w:i/>
          <w:iCs/>
          <w:color w:val="000000" w:themeColor="text1"/>
          <w:sz w:val="22"/>
          <w:szCs w:val="22"/>
          <w:lang w:val="en-CA" w:eastAsia="en-US"/>
        </w:rPr>
        <w:t>Progress in Neurobiology, 79</w:t>
      </w:r>
      <w:r w:rsidRPr="68852379">
        <w:rPr>
          <w:rFonts w:ascii="Arial Nova" w:eastAsia="Arial Nova" w:hAnsi="Arial Nova" w:cs="Arial Nova"/>
          <w:color w:val="000000" w:themeColor="text1"/>
          <w:sz w:val="22"/>
          <w:szCs w:val="22"/>
          <w:lang w:val="en-CA" w:eastAsia="en-US"/>
        </w:rPr>
        <w:t>(4), 205–221.</w:t>
      </w:r>
    </w:p>
    <w:p w14:paraId="16BC8694" w14:textId="4B4674C6" w:rsidR="00364943" w:rsidRPr="00364943" w:rsidRDefault="37B6933B" w:rsidP="68852379">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 xml:space="preserve">Walker, S. J., Corrales-Carvajal, V. M., &amp; Ribeiro, C. (2015). </w:t>
      </w:r>
      <w:proofErr w:type="spellStart"/>
      <w:r w:rsidRPr="68852379">
        <w:rPr>
          <w:rFonts w:ascii="Arial Nova" w:eastAsia="Arial Nova" w:hAnsi="Arial Nova" w:cs="Arial Nova"/>
          <w:color w:val="000000" w:themeColor="text1"/>
          <w:sz w:val="22"/>
          <w:szCs w:val="22"/>
          <w:lang w:val="en-CA" w:eastAsia="en-US"/>
        </w:rPr>
        <w:t>Postmating</w:t>
      </w:r>
      <w:proofErr w:type="spellEnd"/>
      <w:r w:rsidRPr="68852379">
        <w:rPr>
          <w:rFonts w:ascii="Arial Nova" w:eastAsia="Arial Nova" w:hAnsi="Arial Nova" w:cs="Arial Nova"/>
          <w:color w:val="000000" w:themeColor="text1"/>
          <w:sz w:val="22"/>
          <w:szCs w:val="22"/>
          <w:lang w:val="en-CA" w:eastAsia="en-US"/>
        </w:rPr>
        <w:t xml:space="preserve"> circuitry modulates salt taste processing to increase reproductive output in </w:t>
      </w:r>
      <w:r w:rsidRPr="68852379">
        <w:rPr>
          <w:rFonts w:ascii="Arial Nova" w:eastAsia="Arial Nova" w:hAnsi="Arial Nova" w:cs="Arial Nova"/>
          <w:i/>
          <w:iCs/>
          <w:color w:val="000000" w:themeColor="text1"/>
          <w:sz w:val="22"/>
          <w:szCs w:val="22"/>
          <w:lang w:val="en-CA" w:eastAsia="en-US"/>
        </w:rPr>
        <w:t>Drosophila</w:t>
      </w:r>
      <w:r w:rsidRPr="68852379">
        <w:rPr>
          <w:rFonts w:ascii="Arial Nova" w:eastAsia="Arial Nova" w:hAnsi="Arial Nova" w:cs="Arial Nova"/>
          <w:color w:val="000000" w:themeColor="text1"/>
          <w:sz w:val="22"/>
          <w:szCs w:val="22"/>
          <w:lang w:val="en-CA" w:eastAsia="en-US"/>
        </w:rPr>
        <w:t>. </w:t>
      </w:r>
      <w:r w:rsidRPr="68852379">
        <w:rPr>
          <w:rFonts w:ascii="Arial Nova" w:eastAsia="Arial Nova" w:hAnsi="Arial Nova" w:cs="Arial Nova"/>
          <w:i/>
          <w:iCs/>
          <w:color w:val="000000" w:themeColor="text1"/>
          <w:sz w:val="22"/>
          <w:szCs w:val="22"/>
          <w:lang w:val="en-CA" w:eastAsia="en-US"/>
        </w:rPr>
        <w:t>Current Biology, 25</w:t>
      </w:r>
      <w:r w:rsidRPr="68852379">
        <w:rPr>
          <w:rFonts w:ascii="Arial Nova" w:eastAsia="Arial Nova" w:hAnsi="Arial Nova" w:cs="Arial Nova"/>
          <w:color w:val="000000" w:themeColor="text1"/>
          <w:sz w:val="22"/>
          <w:szCs w:val="22"/>
          <w:lang w:val="en-CA" w:eastAsia="en-US"/>
        </w:rPr>
        <w:t>(20), 2621–2630.</w:t>
      </w:r>
    </w:p>
    <w:p w14:paraId="075340BC" w14:textId="0B198C62" w:rsidR="26BCB99A" w:rsidRDefault="6B8C5CFE" w:rsidP="68852379">
      <w:pPr>
        <w:spacing w:beforeAutospacing="1" w:afterAutospacing="1" w:line="480" w:lineRule="auto"/>
        <w:ind w:left="720" w:hanging="720"/>
        <w:rPr>
          <w:rFonts w:ascii="Arial Nova" w:eastAsia="Arial Nova" w:hAnsi="Arial Nova" w:cs="Arial Nova"/>
          <w:sz w:val="22"/>
          <w:szCs w:val="22"/>
          <w:lang w:val="en-CA"/>
        </w:rPr>
      </w:pPr>
      <w:r w:rsidRPr="68852379">
        <w:rPr>
          <w:rFonts w:ascii="Arial Nova" w:eastAsia="Arial Nova" w:hAnsi="Arial Nova" w:cs="Arial Nova"/>
          <w:sz w:val="22"/>
          <w:szCs w:val="22"/>
          <w:lang w:val="en-CA"/>
        </w:rPr>
        <w:t xml:space="preserve">Zajonc, R. B. (1968). Attitudinal effects of mere exposure. </w:t>
      </w:r>
      <w:r w:rsidRPr="68852379">
        <w:rPr>
          <w:rFonts w:ascii="Arial Nova" w:eastAsia="Arial Nova" w:hAnsi="Arial Nova" w:cs="Arial Nova"/>
          <w:i/>
          <w:iCs/>
          <w:sz w:val="22"/>
          <w:szCs w:val="22"/>
          <w:lang w:val="en-CA"/>
        </w:rPr>
        <w:t>Journal of Personality and Social Psychology</w:t>
      </w:r>
      <w:r w:rsidRPr="68852379">
        <w:rPr>
          <w:rFonts w:ascii="Arial Nova" w:eastAsia="Arial Nova" w:hAnsi="Arial Nova" w:cs="Arial Nova"/>
          <w:sz w:val="22"/>
          <w:szCs w:val="22"/>
          <w:lang w:val="en-CA"/>
        </w:rPr>
        <w:t>, 9(2, Pt.2), 1–27. https://doi.org/10.1037/h0025848</w:t>
      </w:r>
    </w:p>
    <w:p w14:paraId="598399E1" w14:textId="23FFAEA4" w:rsidR="00364943" w:rsidRPr="00364943" w:rsidRDefault="37B6933B" w:rsidP="787D78CD">
      <w:pPr>
        <w:spacing w:before="100" w:beforeAutospacing="1" w:after="100" w:afterAutospacing="1" w:line="480" w:lineRule="auto"/>
        <w:ind w:left="720" w:hanging="720"/>
        <w:rPr>
          <w:rFonts w:ascii="Arial Nova" w:eastAsia="Arial Nova" w:hAnsi="Arial Nova" w:cs="Arial Nova"/>
          <w:color w:val="000000"/>
          <w:sz w:val="22"/>
          <w:szCs w:val="22"/>
          <w:lang w:val="en-CA" w:eastAsia="en-US"/>
        </w:rPr>
      </w:pPr>
      <w:r w:rsidRPr="68852379">
        <w:rPr>
          <w:rFonts w:ascii="Arial Nova" w:eastAsia="Arial Nova" w:hAnsi="Arial Nova" w:cs="Arial Nova"/>
          <w:color w:val="000000" w:themeColor="text1"/>
          <w:sz w:val="22"/>
          <w:szCs w:val="22"/>
          <w:lang w:val="en-CA" w:eastAsia="en-US"/>
        </w:rPr>
        <w:t>Zhen, S., et al. (2021). Glucose ingestion alters aesthetic preference. </w:t>
      </w:r>
      <w:r w:rsidRPr="68852379">
        <w:rPr>
          <w:rFonts w:ascii="Arial Nova" w:eastAsia="Arial Nova" w:hAnsi="Arial Nova" w:cs="Arial Nova"/>
          <w:i/>
          <w:iCs/>
          <w:color w:val="000000" w:themeColor="text1"/>
          <w:sz w:val="22"/>
          <w:szCs w:val="22"/>
          <w:lang w:val="en-CA" w:eastAsia="en-US"/>
        </w:rPr>
        <w:t>Neuroscience Letters, 763</w:t>
      </w:r>
      <w:r w:rsidRPr="68852379">
        <w:rPr>
          <w:rFonts w:ascii="Arial Nova" w:eastAsia="Arial Nova" w:hAnsi="Arial Nova" w:cs="Arial Nova"/>
          <w:color w:val="000000" w:themeColor="text1"/>
          <w:sz w:val="22"/>
          <w:szCs w:val="22"/>
          <w:lang w:val="en-CA" w:eastAsia="en-US"/>
        </w:rPr>
        <w:t>, 136191.</w:t>
      </w:r>
    </w:p>
    <w:p w14:paraId="045795ED" w14:textId="648C833D" w:rsidR="1476FE34" w:rsidRDefault="1476FE34" w:rsidP="1476FE34">
      <w:pPr>
        <w:spacing w:line="480" w:lineRule="auto"/>
        <w:rPr>
          <w:rFonts w:ascii="Arial Nova" w:eastAsia="Arial Nova" w:hAnsi="Arial Nova" w:cs="Arial Nova"/>
          <w:sz w:val="22"/>
          <w:szCs w:val="22"/>
        </w:rPr>
      </w:pPr>
    </w:p>
    <w:sectPr w:rsidR="1476FE3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1541C" w14:textId="77777777" w:rsidR="000D2A77" w:rsidRDefault="000D2A77">
      <w:pPr>
        <w:spacing w:after="0" w:line="240" w:lineRule="auto"/>
        <w:rPr>
          <w:rFonts w:hint="eastAsia"/>
        </w:rPr>
      </w:pPr>
      <w:r>
        <w:separator/>
      </w:r>
    </w:p>
  </w:endnote>
  <w:endnote w:type="continuationSeparator" w:id="0">
    <w:p w14:paraId="073DE7C3" w14:textId="77777777" w:rsidR="000D2A77" w:rsidRDefault="000D2A77">
      <w:pPr>
        <w:spacing w:after="0" w:line="240" w:lineRule="auto"/>
        <w:rPr>
          <w:rFonts w:hint="eastAsia"/>
        </w:rPr>
      </w:pPr>
      <w:r>
        <w:continuationSeparator/>
      </w:r>
    </w:p>
  </w:endnote>
  <w:endnote w:type="continuationNotice" w:id="1">
    <w:p w14:paraId="6C3C6A38" w14:textId="77777777" w:rsidR="000D2A77" w:rsidRDefault="000D2A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76FE34" w14:paraId="78D7D549" w14:textId="77777777" w:rsidTr="1476FE34">
      <w:trPr>
        <w:trHeight w:val="300"/>
      </w:trPr>
      <w:tc>
        <w:tcPr>
          <w:tcW w:w="3120" w:type="dxa"/>
        </w:tcPr>
        <w:p w14:paraId="20E94C60" w14:textId="036D37B7" w:rsidR="1476FE34" w:rsidRDefault="1476FE34" w:rsidP="1476FE34">
          <w:pPr>
            <w:pStyle w:val="Header"/>
            <w:ind w:left="-115"/>
            <w:rPr>
              <w:rFonts w:hint="eastAsia"/>
            </w:rPr>
          </w:pPr>
        </w:p>
      </w:tc>
      <w:tc>
        <w:tcPr>
          <w:tcW w:w="3120" w:type="dxa"/>
        </w:tcPr>
        <w:p w14:paraId="357644C6" w14:textId="610FE502" w:rsidR="1476FE34" w:rsidRDefault="1476FE34" w:rsidP="1476FE34">
          <w:pPr>
            <w:pStyle w:val="Header"/>
            <w:jc w:val="center"/>
            <w:rPr>
              <w:rFonts w:hint="eastAsia"/>
            </w:rPr>
          </w:pPr>
        </w:p>
      </w:tc>
      <w:tc>
        <w:tcPr>
          <w:tcW w:w="3120" w:type="dxa"/>
        </w:tcPr>
        <w:p w14:paraId="3A50C1EF" w14:textId="394E2B60" w:rsidR="1476FE34" w:rsidRDefault="1476FE34" w:rsidP="1476FE34">
          <w:pPr>
            <w:pStyle w:val="Header"/>
            <w:ind w:right="-115"/>
            <w:jc w:val="right"/>
            <w:rPr>
              <w:rFonts w:hint="eastAsia"/>
            </w:rPr>
          </w:pPr>
        </w:p>
      </w:tc>
    </w:tr>
  </w:tbl>
  <w:p w14:paraId="7D4D964A" w14:textId="503F9C99" w:rsidR="1476FE34" w:rsidRDefault="1476FE34" w:rsidP="1476FE34">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010E" w14:textId="77777777" w:rsidR="000D2A77" w:rsidRDefault="000D2A77">
      <w:pPr>
        <w:spacing w:after="0" w:line="240" w:lineRule="auto"/>
        <w:rPr>
          <w:rFonts w:hint="eastAsia"/>
        </w:rPr>
      </w:pPr>
      <w:r>
        <w:separator/>
      </w:r>
    </w:p>
  </w:footnote>
  <w:footnote w:type="continuationSeparator" w:id="0">
    <w:p w14:paraId="36C1B8F0" w14:textId="77777777" w:rsidR="000D2A77" w:rsidRDefault="000D2A77">
      <w:pPr>
        <w:spacing w:after="0" w:line="240" w:lineRule="auto"/>
        <w:rPr>
          <w:rFonts w:hint="eastAsia"/>
        </w:rPr>
      </w:pPr>
      <w:r>
        <w:continuationSeparator/>
      </w:r>
    </w:p>
  </w:footnote>
  <w:footnote w:type="continuationNotice" w:id="1">
    <w:p w14:paraId="0265C9E3" w14:textId="77777777" w:rsidR="000D2A77" w:rsidRDefault="000D2A77">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480"/>
      <w:gridCol w:w="3120"/>
    </w:tblGrid>
    <w:tr w:rsidR="1476FE34" w14:paraId="1E97CE84" w14:textId="77777777" w:rsidTr="1476FE34">
      <w:trPr>
        <w:trHeight w:val="300"/>
      </w:trPr>
      <w:tc>
        <w:tcPr>
          <w:tcW w:w="5760" w:type="dxa"/>
        </w:tcPr>
        <w:p w14:paraId="25B0FCC6" w14:textId="133A33DE" w:rsidR="1476FE34" w:rsidRDefault="1476FE34" w:rsidP="1476FE34">
          <w:pPr>
            <w:pStyle w:val="Header"/>
            <w:ind w:left="-115"/>
            <w:rPr>
              <w:rFonts w:hint="eastAsia"/>
            </w:rPr>
          </w:pPr>
          <w:r>
            <w:t>INSULIN’S ROLE IN PERCEIVED ATTRACTION</w:t>
          </w:r>
        </w:p>
      </w:tc>
      <w:tc>
        <w:tcPr>
          <w:tcW w:w="480" w:type="dxa"/>
        </w:tcPr>
        <w:p w14:paraId="7EEB8084" w14:textId="0F71B9D9" w:rsidR="1476FE34" w:rsidRDefault="1476FE34" w:rsidP="1476FE34">
          <w:pPr>
            <w:pStyle w:val="Header"/>
            <w:jc w:val="center"/>
            <w:rPr>
              <w:rFonts w:hint="eastAsia"/>
            </w:rPr>
          </w:pPr>
        </w:p>
      </w:tc>
      <w:tc>
        <w:tcPr>
          <w:tcW w:w="3120" w:type="dxa"/>
        </w:tcPr>
        <w:p w14:paraId="5F3F7E64" w14:textId="3C3660F8" w:rsidR="1476FE34" w:rsidRDefault="1476FE34" w:rsidP="1476FE34">
          <w:pPr>
            <w:pStyle w:val="Header"/>
            <w:ind w:right="-115"/>
            <w:jc w:val="right"/>
            <w:rPr>
              <w:rFonts w:hint="eastAsia"/>
            </w:rPr>
          </w:pPr>
          <w:r>
            <w:fldChar w:fldCharType="begin"/>
          </w:r>
          <w:r>
            <w:instrText>PAGE</w:instrText>
          </w:r>
          <w:r>
            <w:fldChar w:fldCharType="separate"/>
          </w:r>
          <w:r w:rsidR="00EB7F4B">
            <w:rPr>
              <w:noProof/>
            </w:rPr>
            <w:t>3</w:t>
          </w:r>
          <w:r>
            <w:fldChar w:fldCharType="end"/>
          </w:r>
        </w:p>
      </w:tc>
    </w:tr>
  </w:tbl>
  <w:p w14:paraId="28F12BD0" w14:textId="2BB9EEA7" w:rsidR="1476FE34" w:rsidRDefault="1476FE34" w:rsidP="1476FE34">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HN1ImwYEuYSf9R" int2:id="3AI4gGEH">
      <int2:state int2:value="Rejected" int2:type="AugLoop_Text_Critique"/>
    </int2:textHash>
    <int2:textHash int2:hashCode="mR7eWos3F7k1dB" int2:id="3mBqJH96">
      <int2:state int2:value="Rejected" int2:type="AugLoop_Text_Critique"/>
    </int2:textHash>
    <int2:textHash int2:hashCode="xtsOVulxmOVl13" int2:id="46Iot7hZ">
      <int2:state int2:value="Rejected" int2:type="AugLoop_Text_Critique"/>
    </int2:textHash>
    <int2:textHash int2:hashCode="0cnRpAQspP+zA/" int2:id="BuYvtQo9">
      <int2:state int2:value="Rejected" int2:type="AugLoop_Text_Critique"/>
    </int2:textHash>
    <int2:textHash int2:hashCode="J5GdBvR8O9cyHM" int2:id="DB8uOKBr">
      <int2:state int2:value="Rejected" int2:type="AugLoop_Text_Critique"/>
    </int2:textHash>
    <int2:textHash int2:hashCode="ISxHFBzHx2nOiU" int2:id="NdP6w2oX">
      <int2:state int2:value="Rejected" int2:type="AugLoop_Text_Critique"/>
    </int2:textHash>
    <int2:textHash int2:hashCode="hgLSXOGylR2p6/" int2:id="NtRFRaQ6">
      <int2:state int2:value="Rejected" int2:type="AugLoop_Text_Critique"/>
    </int2:textHash>
    <int2:textHash int2:hashCode="EpaKUToAdbE8vR" int2:id="Qt3RRpfM">
      <int2:state int2:value="Rejected" int2:type="AugLoop_Text_Critique"/>
    </int2:textHash>
    <int2:textHash int2:hashCode="Uqt2/PIYZsB6en" int2:id="ZB3z5jUa">
      <int2:state int2:value="Rejected" int2:type="AugLoop_Text_Critique"/>
    </int2:textHash>
    <int2:textHash int2:hashCode="/r6hVCuT82kjnH" int2:id="ZKpSaXsP">
      <int2:state int2:value="Rejected" int2:type="AugLoop_Text_Critique"/>
    </int2:textHash>
    <int2:textHash int2:hashCode="YqyCnm5eVI/fWP" int2:id="eUWuZypw">
      <int2:state int2:value="Rejected" int2:type="AugLoop_Text_Critique"/>
    </int2:textHash>
    <int2:textHash int2:hashCode="TjkVNU8FV9Z6dY" int2:id="g9nqBCCc">
      <int2:state int2:value="Rejected" int2:type="AugLoop_Text_Critique"/>
    </int2:textHash>
    <int2:textHash int2:hashCode="1TJieODhnJH+ew" int2:id="ifvE3el9">
      <int2:state int2:value="Rejected" int2:type="AugLoop_Text_Critique"/>
    </int2:textHash>
    <int2:textHash int2:hashCode="UkYHVimkpdnH3B" int2:id="r4x2cXOd">
      <int2:state int2:value="Rejected" int2:type="AugLoop_Text_Critique"/>
    </int2:textHash>
    <int2:textHash int2:hashCode="ntiS27rseNUILT" int2:id="v3Ig7MWP">
      <int2:state int2:value="Rejected" int2:type="AugLoop_Text_Critique"/>
    </int2:textHash>
    <int2:textHash int2:hashCode="zjfblgDtcmq8Bj" int2:id="yb4MD6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FFF6"/>
    <w:multiLevelType w:val="hybridMultilevel"/>
    <w:tmpl w:val="FFFFFFFF"/>
    <w:lvl w:ilvl="0" w:tplc="C6C27DAE">
      <w:start w:val="1"/>
      <w:numFmt w:val="bullet"/>
      <w:lvlText w:val=""/>
      <w:lvlJc w:val="left"/>
      <w:pPr>
        <w:ind w:left="720" w:hanging="360"/>
      </w:pPr>
      <w:rPr>
        <w:rFonts w:ascii="Wingdings" w:hAnsi="Wingdings" w:hint="default"/>
      </w:rPr>
    </w:lvl>
    <w:lvl w:ilvl="1" w:tplc="0A68888E">
      <w:start w:val="1"/>
      <w:numFmt w:val="bullet"/>
      <w:lvlText w:val=""/>
      <w:lvlJc w:val="left"/>
      <w:pPr>
        <w:ind w:left="1440" w:hanging="360"/>
      </w:pPr>
      <w:rPr>
        <w:rFonts w:ascii="Wingdings" w:hAnsi="Wingdings" w:hint="default"/>
      </w:rPr>
    </w:lvl>
    <w:lvl w:ilvl="2" w:tplc="4A8AF020">
      <w:start w:val="1"/>
      <w:numFmt w:val="bullet"/>
      <w:lvlText w:val=""/>
      <w:lvlJc w:val="left"/>
      <w:pPr>
        <w:ind w:left="2160" w:hanging="360"/>
      </w:pPr>
      <w:rPr>
        <w:rFonts w:ascii="Wingdings" w:hAnsi="Wingdings" w:hint="default"/>
      </w:rPr>
    </w:lvl>
    <w:lvl w:ilvl="3" w:tplc="8BA0133C">
      <w:start w:val="1"/>
      <w:numFmt w:val="bullet"/>
      <w:lvlText w:val=""/>
      <w:lvlJc w:val="left"/>
      <w:pPr>
        <w:ind w:left="2880" w:hanging="360"/>
      </w:pPr>
      <w:rPr>
        <w:rFonts w:ascii="Wingdings" w:hAnsi="Wingdings" w:hint="default"/>
      </w:rPr>
    </w:lvl>
    <w:lvl w:ilvl="4" w:tplc="3E3CD4E4">
      <w:start w:val="1"/>
      <w:numFmt w:val="bullet"/>
      <w:lvlText w:val=""/>
      <w:lvlJc w:val="left"/>
      <w:pPr>
        <w:ind w:left="3600" w:hanging="360"/>
      </w:pPr>
      <w:rPr>
        <w:rFonts w:ascii="Wingdings" w:hAnsi="Wingdings" w:hint="default"/>
      </w:rPr>
    </w:lvl>
    <w:lvl w:ilvl="5" w:tplc="AE187076">
      <w:start w:val="1"/>
      <w:numFmt w:val="bullet"/>
      <w:lvlText w:val=""/>
      <w:lvlJc w:val="left"/>
      <w:pPr>
        <w:ind w:left="4320" w:hanging="360"/>
      </w:pPr>
      <w:rPr>
        <w:rFonts w:ascii="Wingdings" w:hAnsi="Wingdings" w:hint="default"/>
      </w:rPr>
    </w:lvl>
    <w:lvl w:ilvl="6" w:tplc="C48CC714">
      <w:start w:val="1"/>
      <w:numFmt w:val="bullet"/>
      <w:lvlText w:val=""/>
      <w:lvlJc w:val="left"/>
      <w:pPr>
        <w:ind w:left="5040" w:hanging="360"/>
      </w:pPr>
      <w:rPr>
        <w:rFonts w:ascii="Wingdings" w:hAnsi="Wingdings" w:hint="default"/>
      </w:rPr>
    </w:lvl>
    <w:lvl w:ilvl="7" w:tplc="DDE4F564">
      <w:start w:val="1"/>
      <w:numFmt w:val="bullet"/>
      <w:lvlText w:val=""/>
      <w:lvlJc w:val="left"/>
      <w:pPr>
        <w:ind w:left="5760" w:hanging="360"/>
      </w:pPr>
      <w:rPr>
        <w:rFonts w:ascii="Wingdings" w:hAnsi="Wingdings" w:hint="default"/>
      </w:rPr>
    </w:lvl>
    <w:lvl w:ilvl="8" w:tplc="C5362736">
      <w:start w:val="1"/>
      <w:numFmt w:val="bullet"/>
      <w:lvlText w:val=""/>
      <w:lvlJc w:val="left"/>
      <w:pPr>
        <w:ind w:left="6480" w:hanging="360"/>
      </w:pPr>
      <w:rPr>
        <w:rFonts w:ascii="Wingdings" w:hAnsi="Wingdings" w:hint="default"/>
      </w:rPr>
    </w:lvl>
  </w:abstractNum>
  <w:abstractNum w:abstractNumId="1" w15:restartNumberingAfterBreak="0">
    <w:nsid w:val="25642FBE"/>
    <w:multiLevelType w:val="hybridMultilevel"/>
    <w:tmpl w:val="8F3A2820"/>
    <w:lvl w:ilvl="0" w:tplc="E068ACE2">
      <w:start w:val="1"/>
      <w:numFmt w:val="bullet"/>
      <w:lvlText w:val=""/>
      <w:lvlJc w:val="left"/>
      <w:pPr>
        <w:ind w:left="1080" w:hanging="360"/>
      </w:pPr>
      <w:rPr>
        <w:rFonts w:ascii="Symbol" w:hAnsi="Symbol" w:hint="default"/>
      </w:rPr>
    </w:lvl>
    <w:lvl w:ilvl="1" w:tplc="FCF84E86">
      <w:start w:val="1"/>
      <w:numFmt w:val="bullet"/>
      <w:lvlText w:val="o"/>
      <w:lvlJc w:val="left"/>
      <w:pPr>
        <w:ind w:left="1800" w:hanging="360"/>
      </w:pPr>
      <w:rPr>
        <w:rFonts w:ascii="Courier New" w:hAnsi="Courier New" w:hint="default"/>
      </w:rPr>
    </w:lvl>
    <w:lvl w:ilvl="2" w:tplc="BB2C3178">
      <w:start w:val="1"/>
      <w:numFmt w:val="bullet"/>
      <w:lvlText w:val=""/>
      <w:lvlJc w:val="left"/>
      <w:pPr>
        <w:ind w:left="2520" w:hanging="360"/>
      </w:pPr>
      <w:rPr>
        <w:rFonts w:ascii="Wingdings" w:hAnsi="Wingdings" w:hint="default"/>
      </w:rPr>
    </w:lvl>
    <w:lvl w:ilvl="3" w:tplc="2B62D792">
      <w:start w:val="1"/>
      <w:numFmt w:val="bullet"/>
      <w:lvlText w:val=""/>
      <w:lvlJc w:val="left"/>
      <w:pPr>
        <w:ind w:left="3240" w:hanging="360"/>
      </w:pPr>
      <w:rPr>
        <w:rFonts w:ascii="Symbol" w:hAnsi="Symbol" w:hint="default"/>
      </w:rPr>
    </w:lvl>
    <w:lvl w:ilvl="4" w:tplc="BCA474CC">
      <w:start w:val="1"/>
      <w:numFmt w:val="bullet"/>
      <w:lvlText w:val="o"/>
      <w:lvlJc w:val="left"/>
      <w:pPr>
        <w:ind w:left="3960" w:hanging="360"/>
      </w:pPr>
      <w:rPr>
        <w:rFonts w:ascii="Courier New" w:hAnsi="Courier New" w:hint="default"/>
      </w:rPr>
    </w:lvl>
    <w:lvl w:ilvl="5" w:tplc="14C07628">
      <w:start w:val="1"/>
      <w:numFmt w:val="bullet"/>
      <w:lvlText w:val=""/>
      <w:lvlJc w:val="left"/>
      <w:pPr>
        <w:ind w:left="4680" w:hanging="360"/>
      </w:pPr>
      <w:rPr>
        <w:rFonts w:ascii="Wingdings" w:hAnsi="Wingdings" w:hint="default"/>
      </w:rPr>
    </w:lvl>
    <w:lvl w:ilvl="6" w:tplc="520AA964">
      <w:start w:val="1"/>
      <w:numFmt w:val="bullet"/>
      <w:lvlText w:val=""/>
      <w:lvlJc w:val="left"/>
      <w:pPr>
        <w:ind w:left="5400" w:hanging="360"/>
      </w:pPr>
      <w:rPr>
        <w:rFonts w:ascii="Symbol" w:hAnsi="Symbol" w:hint="default"/>
      </w:rPr>
    </w:lvl>
    <w:lvl w:ilvl="7" w:tplc="DA6045B4">
      <w:start w:val="1"/>
      <w:numFmt w:val="bullet"/>
      <w:lvlText w:val="o"/>
      <w:lvlJc w:val="left"/>
      <w:pPr>
        <w:ind w:left="6120" w:hanging="360"/>
      </w:pPr>
      <w:rPr>
        <w:rFonts w:ascii="Courier New" w:hAnsi="Courier New" w:hint="default"/>
      </w:rPr>
    </w:lvl>
    <w:lvl w:ilvl="8" w:tplc="87506CEC">
      <w:start w:val="1"/>
      <w:numFmt w:val="bullet"/>
      <w:lvlText w:val=""/>
      <w:lvlJc w:val="left"/>
      <w:pPr>
        <w:ind w:left="6840" w:hanging="360"/>
      </w:pPr>
      <w:rPr>
        <w:rFonts w:ascii="Wingdings" w:hAnsi="Wingdings" w:hint="default"/>
      </w:rPr>
    </w:lvl>
  </w:abstractNum>
  <w:abstractNum w:abstractNumId="2" w15:restartNumberingAfterBreak="0">
    <w:nsid w:val="4FDEDE5E"/>
    <w:multiLevelType w:val="hybridMultilevel"/>
    <w:tmpl w:val="FFFFFFFF"/>
    <w:lvl w:ilvl="0" w:tplc="A7946E0E">
      <w:start w:val="1"/>
      <w:numFmt w:val="bullet"/>
      <w:lvlText w:val=""/>
      <w:lvlJc w:val="left"/>
      <w:pPr>
        <w:ind w:left="1080" w:hanging="360"/>
      </w:pPr>
      <w:rPr>
        <w:rFonts w:ascii="Wingdings" w:hAnsi="Wingdings" w:hint="default"/>
      </w:rPr>
    </w:lvl>
    <w:lvl w:ilvl="1" w:tplc="AE8CC43A">
      <w:start w:val="1"/>
      <w:numFmt w:val="bullet"/>
      <w:lvlText w:val=""/>
      <w:lvlJc w:val="left"/>
      <w:pPr>
        <w:ind w:left="1800" w:hanging="360"/>
      </w:pPr>
      <w:rPr>
        <w:rFonts w:ascii="Wingdings" w:hAnsi="Wingdings" w:hint="default"/>
      </w:rPr>
    </w:lvl>
    <w:lvl w:ilvl="2" w:tplc="5DAE33A8">
      <w:start w:val="1"/>
      <w:numFmt w:val="bullet"/>
      <w:lvlText w:val=""/>
      <w:lvlJc w:val="left"/>
      <w:pPr>
        <w:ind w:left="2520" w:hanging="360"/>
      </w:pPr>
      <w:rPr>
        <w:rFonts w:ascii="Wingdings" w:hAnsi="Wingdings" w:hint="default"/>
      </w:rPr>
    </w:lvl>
    <w:lvl w:ilvl="3" w:tplc="04300044">
      <w:start w:val="1"/>
      <w:numFmt w:val="bullet"/>
      <w:lvlText w:val=""/>
      <w:lvlJc w:val="left"/>
      <w:pPr>
        <w:ind w:left="3240" w:hanging="360"/>
      </w:pPr>
      <w:rPr>
        <w:rFonts w:ascii="Wingdings" w:hAnsi="Wingdings" w:hint="default"/>
      </w:rPr>
    </w:lvl>
    <w:lvl w:ilvl="4" w:tplc="7778BFD8">
      <w:start w:val="1"/>
      <w:numFmt w:val="bullet"/>
      <w:lvlText w:val=""/>
      <w:lvlJc w:val="left"/>
      <w:pPr>
        <w:ind w:left="3960" w:hanging="360"/>
      </w:pPr>
      <w:rPr>
        <w:rFonts w:ascii="Wingdings" w:hAnsi="Wingdings" w:hint="default"/>
      </w:rPr>
    </w:lvl>
    <w:lvl w:ilvl="5" w:tplc="76DA03CE">
      <w:start w:val="1"/>
      <w:numFmt w:val="bullet"/>
      <w:lvlText w:val=""/>
      <w:lvlJc w:val="left"/>
      <w:pPr>
        <w:ind w:left="4680" w:hanging="360"/>
      </w:pPr>
      <w:rPr>
        <w:rFonts w:ascii="Wingdings" w:hAnsi="Wingdings" w:hint="default"/>
      </w:rPr>
    </w:lvl>
    <w:lvl w:ilvl="6" w:tplc="54ACC8F6">
      <w:start w:val="1"/>
      <w:numFmt w:val="bullet"/>
      <w:lvlText w:val=""/>
      <w:lvlJc w:val="left"/>
      <w:pPr>
        <w:ind w:left="5400" w:hanging="360"/>
      </w:pPr>
      <w:rPr>
        <w:rFonts w:ascii="Wingdings" w:hAnsi="Wingdings" w:hint="default"/>
      </w:rPr>
    </w:lvl>
    <w:lvl w:ilvl="7" w:tplc="4344D312">
      <w:start w:val="1"/>
      <w:numFmt w:val="bullet"/>
      <w:lvlText w:val=""/>
      <w:lvlJc w:val="left"/>
      <w:pPr>
        <w:ind w:left="6120" w:hanging="360"/>
      </w:pPr>
      <w:rPr>
        <w:rFonts w:ascii="Wingdings" w:hAnsi="Wingdings" w:hint="default"/>
      </w:rPr>
    </w:lvl>
    <w:lvl w:ilvl="8" w:tplc="F9CC988A">
      <w:start w:val="1"/>
      <w:numFmt w:val="bullet"/>
      <w:lvlText w:val=""/>
      <w:lvlJc w:val="left"/>
      <w:pPr>
        <w:ind w:left="6840" w:hanging="360"/>
      </w:pPr>
      <w:rPr>
        <w:rFonts w:ascii="Wingdings" w:hAnsi="Wingdings" w:hint="default"/>
      </w:rPr>
    </w:lvl>
  </w:abstractNum>
  <w:abstractNum w:abstractNumId="3" w15:restartNumberingAfterBreak="0">
    <w:nsid w:val="59ABFA70"/>
    <w:multiLevelType w:val="hybridMultilevel"/>
    <w:tmpl w:val="A22A9A14"/>
    <w:lvl w:ilvl="0" w:tplc="99164822">
      <w:start w:val="1"/>
      <w:numFmt w:val="decimal"/>
      <w:lvlText w:val="%1."/>
      <w:lvlJc w:val="left"/>
      <w:pPr>
        <w:ind w:left="720" w:hanging="360"/>
      </w:pPr>
    </w:lvl>
    <w:lvl w:ilvl="1" w:tplc="BD2AA326">
      <w:start w:val="1"/>
      <w:numFmt w:val="lowerLetter"/>
      <w:lvlText w:val="%2."/>
      <w:lvlJc w:val="left"/>
      <w:pPr>
        <w:ind w:left="1440" w:hanging="360"/>
      </w:pPr>
    </w:lvl>
    <w:lvl w:ilvl="2" w:tplc="51B0618A">
      <w:start w:val="1"/>
      <w:numFmt w:val="lowerRoman"/>
      <w:lvlText w:val="%3."/>
      <w:lvlJc w:val="right"/>
      <w:pPr>
        <w:ind w:left="2160" w:hanging="180"/>
      </w:pPr>
    </w:lvl>
    <w:lvl w:ilvl="3" w:tplc="6F48BA44">
      <w:start w:val="1"/>
      <w:numFmt w:val="decimal"/>
      <w:lvlText w:val="%4."/>
      <w:lvlJc w:val="left"/>
      <w:pPr>
        <w:ind w:left="2880" w:hanging="360"/>
      </w:pPr>
    </w:lvl>
    <w:lvl w:ilvl="4" w:tplc="3A32013A">
      <w:start w:val="1"/>
      <w:numFmt w:val="lowerLetter"/>
      <w:lvlText w:val="%5."/>
      <w:lvlJc w:val="left"/>
      <w:pPr>
        <w:ind w:left="3600" w:hanging="360"/>
      </w:pPr>
    </w:lvl>
    <w:lvl w:ilvl="5" w:tplc="7A4E800A">
      <w:start w:val="1"/>
      <w:numFmt w:val="lowerRoman"/>
      <w:lvlText w:val="%6."/>
      <w:lvlJc w:val="right"/>
      <w:pPr>
        <w:ind w:left="4320" w:hanging="180"/>
      </w:pPr>
    </w:lvl>
    <w:lvl w:ilvl="6" w:tplc="9BCEAFD6">
      <w:start w:val="1"/>
      <w:numFmt w:val="decimal"/>
      <w:lvlText w:val="%7."/>
      <w:lvlJc w:val="left"/>
      <w:pPr>
        <w:ind w:left="5040" w:hanging="360"/>
      </w:pPr>
    </w:lvl>
    <w:lvl w:ilvl="7" w:tplc="33304178">
      <w:start w:val="1"/>
      <w:numFmt w:val="lowerLetter"/>
      <w:lvlText w:val="%8."/>
      <w:lvlJc w:val="left"/>
      <w:pPr>
        <w:ind w:left="5760" w:hanging="360"/>
      </w:pPr>
    </w:lvl>
    <w:lvl w:ilvl="8" w:tplc="E7069722">
      <w:start w:val="1"/>
      <w:numFmt w:val="lowerRoman"/>
      <w:lvlText w:val="%9."/>
      <w:lvlJc w:val="right"/>
      <w:pPr>
        <w:ind w:left="6480" w:hanging="180"/>
      </w:pPr>
    </w:lvl>
  </w:abstractNum>
  <w:num w:numId="1" w16cid:durableId="2117945320">
    <w:abstractNumId w:val="0"/>
  </w:num>
  <w:num w:numId="2" w16cid:durableId="1211067434">
    <w:abstractNumId w:val="2"/>
  </w:num>
  <w:num w:numId="3" w16cid:durableId="1696230080">
    <w:abstractNumId w:val="1"/>
  </w:num>
  <w:num w:numId="4" w16cid:durableId="1277828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5DC5C7"/>
    <w:rsid w:val="00031C89"/>
    <w:rsid w:val="00086B56"/>
    <w:rsid w:val="000C543B"/>
    <w:rsid w:val="000D2A77"/>
    <w:rsid w:val="000E5A44"/>
    <w:rsid w:val="00100482"/>
    <w:rsid w:val="001034B5"/>
    <w:rsid w:val="001116A5"/>
    <w:rsid w:val="0011240E"/>
    <w:rsid w:val="00113FCD"/>
    <w:rsid w:val="00146342"/>
    <w:rsid w:val="0019392F"/>
    <w:rsid w:val="001C7217"/>
    <w:rsid w:val="00204022"/>
    <w:rsid w:val="00293323"/>
    <w:rsid w:val="00297556"/>
    <w:rsid w:val="002F321C"/>
    <w:rsid w:val="00364943"/>
    <w:rsid w:val="0036542B"/>
    <w:rsid w:val="00387ECE"/>
    <w:rsid w:val="00394F78"/>
    <w:rsid w:val="003F25D9"/>
    <w:rsid w:val="0041033A"/>
    <w:rsid w:val="004167F9"/>
    <w:rsid w:val="00465E03"/>
    <w:rsid w:val="004A77F9"/>
    <w:rsid w:val="004E0467"/>
    <w:rsid w:val="004E4F77"/>
    <w:rsid w:val="004F0B36"/>
    <w:rsid w:val="00515C65"/>
    <w:rsid w:val="0052371B"/>
    <w:rsid w:val="005404DB"/>
    <w:rsid w:val="00564A78"/>
    <w:rsid w:val="005779E2"/>
    <w:rsid w:val="005813A2"/>
    <w:rsid w:val="00593A67"/>
    <w:rsid w:val="005A2A86"/>
    <w:rsid w:val="00620B17"/>
    <w:rsid w:val="0068534B"/>
    <w:rsid w:val="006D7279"/>
    <w:rsid w:val="007159B2"/>
    <w:rsid w:val="00745310"/>
    <w:rsid w:val="007530B1"/>
    <w:rsid w:val="007661D5"/>
    <w:rsid w:val="007B20A9"/>
    <w:rsid w:val="007C4041"/>
    <w:rsid w:val="00842D13"/>
    <w:rsid w:val="008511CA"/>
    <w:rsid w:val="008754FF"/>
    <w:rsid w:val="008C25A2"/>
    <w:rsid w:val="00923266"/>
    <w:rsid w:val="009338DE"/>
    <w:rsid w:val="009477EE"/>
    <w:rsid w:val="00950E6C"/>
    <w:rsid w:val="0098C198"/>
    <w:rsid w:val="00992207"/>
    <w:rsid w:val="00A20204"/>
    <w:rsid w:val="00A7071B"/>
    <w:rsid w:val="00A97890"/>
    <w:rsid w:val="00AE06CA"/>
    <w:rsid w:val="00B03DAB"/>
    <w:rsid w:val="00B20621"/>
    <w:rsid w:val="00B46815"/>
    <w:rsid w:val="00B970C2"/>
    <w:rsid w:val="00BA1B55"/>
    <w:rsid w:val="00BA5BF2"/>
    <w:rsid w:val="00BB4B20"/>
    <w:rsid w:val="00BB6398"/>
    <w:rsid w:val="00BD30ED"/>
    <w:rsid w:val="00BE20BD"/>
    <w:rsid w:val="00C06D74"/>
    <w:rsid w:val="00C07A9D"/>
    <w:rsid w:val="00C14647"/>
    <w:rsid w:val="00C7032E"/>
    <w:rsid w:val="00C7720D"/>
    <w:rsid w:val="00C87FA1"/>
    <w:rsid w:val="00C9661D"/>
    <w:rsid w:val="00CB774C"/>
    <w:rsid w:val="00D20FF0"/>
    <w:rsid w:val="00D22970"/>
    <w:rsid w:val="00D52883"/>
    <w:rsid w:val="00D61A78"/>
    <w:rsid w:val="00DA74E3"/>
    <w:rsid w:val="00DF1A8B"/>
    <w:rsid w:val="00E0753F"/>
    <w:rsid w:val="00E12773"/>
    <w:rsid w:val="00E53BCD"/>
    <w:rsid w:val="00E55888"/>
    <w:rsid w:val="00E671EA"/>
    <w:rsid w:val="00E92903"/>
    <w:rsid w:val="00EB7F4B"/>
    <w:rsid w:val="00EF458A"/>
    <w:rsid w:val="00FA47E7"/>
    <w:rsid w:val="00FC0704"/>
    <w:rsid w:val="01042927"/>
    <w:rsid w:val="0115BF4D"/>
    <w:rsid w:val="01929456"/>
    <w:rsid w:val="01A624D4"/>
    <w:rsid w:val="0283B710"/>
    <w:rsid w:val="02BC6131"/>
    <w:rsid w:val="02CAD39B"/>
    <w:rsid w:val="03932C9C"/>
    <w:rsid w:val="0394E512"/>
    <w:rsid w:val="0423307F"/>
    <w:rsid w:val="050BCCF2"/>
    <w:rsid w:val="05705AB0"/>
    <w:rsid w:val="058F39E5"/>
    <w:rsid w:val="05CBA66B"/>
    <w:rsid w:val="063786A0"/>
    <w:rsid w:val="06A6E22F"/>
    <w:rsid w:val="0763E633"/>
    <w:rsid w:val="07673B58"/>
    <w:rsid w:val="07BA4657"/>
    <w:rsid w:val="07D10343"/>
    <w:rsid w:val="0803378E"/>
    <w:rsid w:val="09A96F73"/>
    <w:rsid w:val="0A7FC79A"/>
    <w:rsid w:val="0A81E8BD"/>
    <w:rsid w:val="0ACC98D9"/>
    <w:rsid w:val="0AD7412F"/>
    <w:rsid w:val="0B29EC55"/>
    <w:rsid w:val="0C6F7336"/>
    <w:rsid w:val="0CA4A940"/>
    <w:rsid w:val="0CAE88D6"/>
    <w:rsid w:val="0E22BCC8"/>
    <w:rsid w:val="0EC8BA94"/>
    <w:rsid w:val="0F00B62F"/>
    <w:rsid w:val="0F2C1F7E"/>
    <w:rsid w:val="0F3E6A0D"/>
    <w:rsid w:val="0FC3EE21"/>
    <w:rsid w:val="1099A47B"/>
    <w:rsid w:val="110D4C90"/>
    <w:rsid w:val="11AC7918"/>
    <w:rsid w:val="11F94A0F"/>
    <w:rsid w:val="1200D331"/>
    <w:rsid w:val="126AE493"/>
    <w:rsid w:val="129F402B"/>
    <w:rsid w:val="132FFAE2"/>
    <w:rsid w:val="1368B051"/>
    <w:rsid w:val="13AAB110"/>
    <w:rsid w:val="13C0F9A9"/>
    <w:rsid w:val="1433D04A"/>
    <w:rsid w:val="14400754"/>
    <w:rsid w:val="1476FE34"/>
    <w:rsid w:val="149CBC9C"/>
    <w:rsid w:val="14AE44AE"/>
    <w:rsid w:val="14C04834"/>
    <w:rsid w:val="15A8EA46"/>
    <w:rsid w:val="15B4E4E5"/>
    <w:rsid w:val="15BCF59E"/>
    <w:rsid w:val="162D9149"/>
    <w:rsid w:val="167B78FB"/>
    <w:rsid w:val="179CCC6C"/>
    <w:rsid w:val="17E51D05"/>
    <w:rsid w:val="18482351"/>
    <w:rsid w:val="186C133E"/>
    <w:rsid w:val="18BCCBDA"/>
    <w:rsid w:val="18DBC80B"/>
    <w:rsid w:val="1931067A"/>
    <w:rsid w:val="1956BBF8"/>
    <w:rsid w:val="196C01D0"/>
    <w:rsid w:val="19F91317"/>
    <w:rsid w:val="1A94114F"/>
    <w:rsid w:val="1B020328"/>
    <w:rsid w:val="1B087A0F"/>
    <w:rsid w:val="1B13E2A4"/>
    <w:rsid w:val="1B2F3530"/>
    <w:rsid w:val="1B30DB15"/>
    <w:rsid w:val="1B886B70"/>
    <w:rsid w:val="1BB56C69"/>
    <w:rsid w:val="1CC363E8"/>
    <w:rsid w:val="1D956080"/>
    <w:rsid w:val="1E822BDF"/>
    <w:rsid w:val="1E92240E"/>
    <w:rsid w:val="1EB7757F"/>
    <w:rsid w:val="1F08A54D"/>
    <w:rsid w:val="1F0E0280"/>
    <w:rsid w:val="21D65AAB"/>
    <w:rsid w:val="21FA0528"/>
    <w:rsid w:val="222AC0BE"/>
    <w:rsid w:val="2340DB7B"/>
    <w:rsid w:val="23C9DD75"/>
    <w:rsid w:val="23DF364D"/>
    <w:rsid w:val="24580ADC"/>
    <w:rsid w:val="24BF001C"/>
    <w:rsid w:val="24C45244"/>
    <w:rsid w:val="24D35F39"/>
    <w:rsid w:val="250E9FE2"/>
    <w:rsid w:val="2583479D"/>
    <w:rsid w:val="2642A43B"/>
    <w:rsid w:val="265F6BCB"/>
    <w:rsid w:val="26BCB99A"/>
    <w:rsid w:val="26C95C44"/>
    <w:rsid w:val="27239D53"/>
    <w:rsid w:val="2753BEB9"/>
    <w:rsid w:val="27A8D6A6"/>
    <w:rsid w:val="27D9EDE9"/>
    <w:rsid w:val="27DBE7BB"/>
    <w:rsid w:val="27F26189"/>
    <w:rsid w:val="28B1EC6E"/>
    <w:rsid w:val="299FAF86"/>
    <w:rsid w:val="29B2044F"/>
    <w:rsid w:val="29FF4614"/>
    <w:rsid w:val="2A1A87BE"/>
    <w:rsid w:val="2ADE556E"/>
    <w:rsid w:val="2B33DEF3"/>
    <w:rsid w:val="2B91447F"/>
    <w:rsid w:val="2B982394"/>
    <w:rsid w:val="2C462061"/>
    <w:rsid w:val="2CABD932"/>
    <w:rsid w:val="2CE8D41F"/>
    <w:rsid w:val="2CFDA4F9"/>
    <w:rsid w:val="2D811ABC"/>
    <w:rsid w:val="2D9D49D7"/>
    <w:rsid w:val="2DD4AB7B"/>
    <w:rsid w:val="2DD8A854"/>
    <w:rsid w:val="2E26A442"/>
    <w:rsid w:val="2E345CDE"/>
    <w:rsid w:val="2E394A6A"/>
    <w:rsid w:val="2E8458CD"/>
    <w:rsid w:val="2EBF6F43"/>
    <w:rsid w:val="2F279981"/>
    <w:rsid w:val="2F3E5A4D"/>
    <w:rsid w:val="2FBE02C3"/>
    <w:rsid w:val="2FC50353"/>
    <w:rsid w:val="2FF88275"/>
    <w:rsid w:val="3079145F"/>
    <w:rsid w:val="3128237A"/>
    <w:rsid w:val="31ABF73C"/>
    <w:rsid w:val="3232F38D"/>
    <w:rsid w:val="32DA9536"/>
    <w:rsid w:val="339A2037"/>
    <w:rsid w:val="33CE1B19"/>
    <w:rsid w:val="3479CD7E"/>
    <w:rsid w:val="34A554AF"/>
    <w:rsid w:val="34C96E33"/>
    <w:rsid w:val="354A8224"/>
    <w:rsid w:val="365DC5C7"/>
    <w:rsid w:val="367B5A4B"/>
    <w:rsid w:val="36B78FF6"/>
    <w:rsid w:val="37235EAB"/>
    <w:rsid w:val="37294F0B"/>
    <w:rsid w:val="3734893C"/>
    <w:rsid w:val="3745BF12"/>
    <w:rsid w:val="3787E43A"/>
    <w:rsid w:val="379DFEF0"/>
    <w:rsid w:val="37A41202"/>
    <w:rsid w:val="37B6933B"/>
    <w:rsid w:val="37C1E212"/>
    <w:rsid w:val="38A29BD4"/>
    <w:rsid w:val="393B97C3"/>
    <w:rsid w:val="393E5ABE"/>
    <w:rsid w:val="3A10A6AE"/>
    <w:rsid w:val="3A58EA5C"/>
    <w:rsid w:val="3AACFD80"/>
    <w:rsid w:val="3AFA951B"/>
    <w:rsid w:val="3B0B4677"/>
    <w:rsid w:val="3B4E0083"/>
    <w:rsid w:val="3B5A1259"/>
    <w:rsid w:val="3C2BC61E"/>
    <w:rsid w:val="3C3895B4"/>
    <w:rsid w:val="3D3CA8E5"/>
    <w:rsid w:val="3D46BE72"/>
    <w:rsid w:val="3D68447D"/>
    <w:rsid w:val="3D7745CC"/>
    <w:rsid w:val="3DBD9FE3"/>
    <w:rsid w:val="3DE8BFEE"/>
    <w:rsid w:val="3DFE2DDF"/>
    <w:rsid w:val="3F166DCA"/>
    <w:rsid w:val="3F22AD80"/>
    <w:rsid w:val="3F2A77EB"/>
    <w:rsid w:val="3F533D6B"/>
    <w:rsid w:val="3F729DEA"/>
    <w:rsid w:val="3FFC7C84"/>
    <w:rsid w:val="4083F2C8"/>
    <w:rsid w:val="40A277B2"/>
    <w:rsid w:val="40A9727F"/>
    <w:rsid w:val="40FC4F23"/>
    <w:rsid w:val="40FF0033"/>
    <w:rsid w:val="41FF97A7"/>
    <w:rsid w:val="42505176"/>
    <w:rsid w:val="42C34584"/>
    <w:rsid w:val="434B4B84"/>
    <w:rsid w:val="43F681CE"/>
    <w:rsid w:val="4452E338"/>
    <w:rsid w:val="45AEA3B8"/>
    <w:rsid w:val="465A884A"/>
    <w:rsid w:val="4673F874"/>
    <w:rsid w:val="4684D92E"/>
    <w:rsid w:val="46904B5D"/>
    <w:rsid w:val="46983DF1"/>
    <w:rsid w:val="469AFE3E"/>
    <w:rsid w:val="46B994D8"/>
    <w:rsid w:val="4739AF02"/>
    <w:rsid w:val="47B964BE"/>
    <w:rsid w:val="47E9DF41"/>
    <w:rsid w:val="48211938"/>
    <w:rsid w:val="48C968DE"/>
    <w:rsid w:val="48E88F0C"/>
    <w:rsid w:val="49050AB2"/>
    <w:rsid w:val="495FEC59"/>
    <w:rsid w:val="496B5CB8"/>
    <w:rsid w:val="4B1E362B"/>
    <w:rsid w:val="4B587C2A"/>
    <w:rsid w:val="4B609ACC"/>
    <w:rsid w:val="4B7CCFD1"/>
    <w:rsid w:val="4BA3177C"/>
    <w:rsid w:val="4BB715C9"/>
    <w:rsid w:val="4BE12F24"/>
    <w:rsid w:val="4CE2094E"/>
    <w:rsid w:val="4D80A402"/>
    <w:rsid w:val="4E1F3C03"/>
    <w:rsid w:val="4EFAD710"/>
    <w:rsid w:val="4F3CFE2E"/>
    <w:rsid w:val="4F7B81A2"/>
    <w:rsid w:val="4FBEC2CF"/>
    <w:rsid w:val="5034591D"/>
    <w:rsid w:val="50E8BDFA"/>
    <w:rsid w:val="510B86E6"/>
    <w:rsid w:val="517C2C92"/>
    <w:rsid w:val="518AEA6E"/>
    <w:rsid w:val="5197827D"/>
    <w:rsid w:val="51AF2A59"/>
    <w:rsid w:val="51B928FF"/>
    <w:rsid w:val="5233B866"/>
    <w:rsid w:val="527E33DA"/>
    <w:rsid w:val="52C25ABD"/>
    <w:rsid w:val="52EFA2A3"/>
    <w:rsid w:val="53A53F1D"/>
    <w:rsid w:val="53E9FD1B"/>
    <w:rsid w:val="53F64C5B"/>
    <w:rsid w:val="5478BD99"/>
    <w:rsid w:val="5482040E"/>
    <w:rsid w:val="551AD774"/>
    <w:rsid w:val="56113F0D"/>
    <w:rsid w:val="57329A63"/>
    <w:rsid w:val="582E6214"/>
    <w:rsid w:val="584D688F"/>
    <w:rsid w:val="585E833B"/>
    <w:rsid w:val="58FE1FC1"/>
    <w:rsid w:val="5935D12D"/>
    <w:rsid w:val="59A77807"/>
    <w:rsid w:val="59CFB097"/>
    <w:rsid w:val="5A1B2BBA"/>
    <w:rsid w:val="5A295D5E"/>
    <w:rsid w:val="5A8E432B"/>
    <w:rsid w:val="5AD8A2A7"/>
    <w:rsid w:val="5B3F2AFA"/>
    <w:rsid w:val="5B5A035D"/>
    <w:rsid w:val="5B8A36F8"/>
    <w:rsid w:val="5C1F77C7"/>
    <w:rsid w:val="5C279506"/>
    <w:rsid w:val="5C386D70"/>
    <w:rsid w:val="5C3F9305"/>
    <w:rsid w:val="5CB434A8"/>
    <w:rsid w:val="5CBB08D1"/>
    <w:rsid w:val="5CF939A7"/>
    <w:rsid w:val="5DA3A361"/>
    <w:rsid w:val="5DAEDA9D"/>
    <w:rsid w:val="5DFE43ED"/>
    <w:rsid w:val="5E4181A7"/>
    <w:rsid w:val="5E729F45"/>
    <w:rsid w:val="5E778D4C"/>
    <w:rsid w:val="5E823927"/>
    <w:rsid w:val="5E868D56"/>
    <w:rsid w:val="5E8749E5"/>
    <w:rsid w:val="5F585977"/>
    <w:rsid w:val="5F59E2E3"/>
    <w:rsid w:val="5F818312"/>
    <w:rsid w:val="606A2555"/>
    <w:rsid w:val="606A6D7C"/>
    <w:rsid w:val="60A0CAAE"/>
    <w:rsid w:val="614C090F"/>
    <w:rsid w:val="61C1CC6D"/>
    <w:rsid w:val="61DF8137"/>
    <w:rsid w:val="624ADE88"/>
    <w:rsid w:val="6255D6F7"/>
    <w:rsid w:val="627AE7E1"/>
    <w:rsid w:val="63BE5A5D"/>
    <w:rsid w:val="63C2956B"/>
    <w:rsid w:val="63D752BD"/>
    <w:rsid w:val="649A99DB"/>
    <w:rsid w:val="64F1BE87"/>
    <w:rsid w:val="659DFF88"/>
    <w:rsid w:val="65D0BE13"/>
    <w:rsid w:val="6653173D"/>
    <w:rsid w:val="665D092B"/>
    <w:rsid w:val="6691EC7F"/>
    <w:rsid w:val="66C888F5"/>
    <w:rsid w:val="6731E593"/>
    <w:rsid w:val="67BD1EF6"/>
    <w:rsid w:val="681D012C"/>
    <w:rsid w:val="6849078C"/>
    <w:rsid w:val="68852379"/>
    <w:rsid w:val="68975030"/>
    <w:rsid w:val="691F2D5D"/>
    <w:rsid w:val="6925516E"/>
    <w:rsid w:val="69428B1E"/>
    <w:rsid w:val="699F1E5A"/>
    <w:rsid w:val="69CFE324"/>
    <w:rsid w:val="69E18A36"/>
    <w:rsid w:val="6AF85F27"/>
    <w:rsid w:val="6B8C5CFE"/>
    <w:rsid w:val="6BB55AD2"/>
    <w:rsid w:val="6C2078CF"/>
    <w:rsid w:val="6CB90794"/>
    <w:rsid w:val="6CBC60DA"/>
    <w:rsid w:val="6D594F1D"/>
    <w:rsid w:val="6D6DD63A"/>
    <w:rsid w:val="6DC66700"/>
    <w:rsid w:val="6DEAA6D8"/>
    <w:rsid w:val="6DF8925F"/>
    <w:rsid w:val="6F856B75"/>
    <w:rsid w:val="70ECC4EC"/>
    <w:rsid w:val="70ECD95D"/>
    <w:rsid w:val="716A4860"/>
    <w:rsid w:val="7184A39B"/>
    <w:rsid w:val="71B3947B"/>
    <w:rsid w:val="71C02DE4"/>
    <w:rsid w:val="7216B648"/>
    <w:rsid w:val="738B419F"/>
    <w:rsid w:val="738F587B"/>
    <w:rsid w:val="73E6F518"/>
    <w:rsid w:val="747992B1"/>
    <w:rsid w:val="74DD205B"/>
    <w:rsid w:val="74DF7AA3"/>
    <w:rsid w:val="75209134"/>
    <w:rsid w:val="75516251"/>
    <w:rsid w:val="75E63F87"/>
    <w:rsid w:val="75E7E3D3"/>
    <w:rsid w:val="7620D4AF"/>
    <w:rsid w:val="7675FB66"/>
    <w:rsid w:val="7696B507"/>
    <w:rsid w:val="76BF6333"/>
    <w:rsid w:val="77AE6344"/>
    <w:rsid w:val="77E123AE"/>
    <w:rsid w:val="780F0571"/>
    <w:rsid w:val="7824EE4B"/>
    <w:rsid w:val="787D78CD"/>
    <w:rsid w:val="7899E4CE"/>
    <w:rsid w:val="78D6B4D5"/>
    <w:rsid w:val="794CEB5C"/>
    <w:rsid w:val="79875030"/>
    <w:rsid w:val="7994B6D0"/>
    <w:rsid w:val="79AAFA74"/>
    <w:rsid w:val="7A7EBDEF"/>
    <w:rsid w:val="7AF13A3F"/>
    <w:rsid w:val="7B788A8E"/>
    <w:rsid w:val="7B92F228"/>
    <w:rsid w:val="7B9797F6"/>
    <w:rsid w:val="7BDFEFB7"/>
    <w:rsid w:val="7C1B9627"/>
    <w:rsid w:val="7C9244B4"/>
    <w:rsid w:val="7CCE7E84"/>
    <w:rsid w:val="7D324FDB"/>
    <w:rsid w:val="7D3639CB"/>
    <w:rsid w:val="7D4D2997"/>
    <w:rsid w:val="7D66FB45"/>
    <w:rsid w:val="7D8051C7"/>
    <w:rsid w:val="7D807552"/>
    <w:rsid w:val="7DD5C797"/>
    <w:rsid w:val="7E320BC1"/>
    <w:rsid w:val="7E7314E8"/>
    <w:rsid w:val="7E8B5E44"/>
    <w:rsid w:val="7EF73B1D"/>
    <w:rsid w:val="7F2A7A58"/>
    <w:rsid w:val="7F38A79D"/>
    <w:rsid w:val="7FC105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C5C7"/>
  <w15:chartTrackingRefBased/>
  <w15:docId w15:val="{41E9C251-766D-4DB6-9FAA-D1E9052F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476FE34"/>
    <w:pPr>
      <w:tabs>
        <w:tab w:val="center" w:pos="4680"/>
        <w:tab w:val="right" w:pos="9360"/>
      </w:tabs>
      <w:spacing w:after="0" w:line="240" w:lineRule="auto"/>
    </w:pPr>
  </w:style>
  <w:style w:type="paragraph" w:styleId="Footer">
    <w:name w:val="footer"/>
    <w:basedOn w:val="Normal"/>
    <w:uiPriority w:val="99"/>
    <w:unhideWhenUsed/>
    <w:rsid w:val="1476FE34"/>
    <w:pPr>
      <w:tabs>
        <w:tab w:val="center" w:pos="4680"/>
        <w:tab w:val="right" w:pos="9360"/>
      </w:tabs>
      <w:spacing w:after="0" w:line="240" w:lineRule="auto"/>
    </w:pPr>
  </w:style>
  <w:style w:type="paragraph" w:styleId="ListParagraph">
    <w:name w:val="List Paragraph"/>
    <w:basedOn w:val="Normal"/>
    <w:uiPriority w:val="34"/>
    <w:qFormat/>
    <w:rsid w:val="1476FE3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20204"/>
  </w:style>
  <w:style w:type="character" w:styleId="Emphasis">
    <w:name w:val="Emphasis"/>
    <w:basedOn w:val="DefaultParagraphFont"/>
    <w:uiPriority w:val="20"/>
    <w:qFormat/>
    <w:rsid w:val="00A20204"/>
    <w:rPr>
      <w:i/>
      <w:iCs/>
    </w:rPr>
  </w:style>
  <w:style w:type="paragraph" w:styleId="NormalWeb">
    <w:name w:val="Normal (Web)"/>
    <w:basedOn w:val="Normal"/>
    <w:uiPriority w:val="99"/>
    <w:semiHidden/>
    <w:unhideWhenUsed/>
    <w:rsid w:val="00C9661D"/>
    <w:pPr>
      <w:spacing w:before="100" w:beforeAutospacing="1" w:after="100" w:afterAutospacing="1" w:line="240" w:lineRule="auto"/>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57930">
      <w:bodyDiv w:val="1"/>
      <w:marLeft w:val="0"/>
      <w:marRight w:val="0"/>
      <w:marTop w:val="0"/>
      <w:marBottom w:val="0"/>
      <w:divBdr>
        <w:top w:val="none" w:sz="0" w:space="0" w:color="auto"/>
        <w:left w:val="none" w:sz="0" w:space="0" w:color="auto"/>
        <w:bottom w:val="none" w:sz="0" w:space="0" w:color="auto"/>
        <w:right w:val="none" w:sz="0" w:space="0" w:color="auto"/>
      </w:divBdr>
    </w:div>
    <w:div w:id="127304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4468</Words>
  <Characters>24710</Characters>
  <Application>Microsoft Office Word</Application>
  <DocSecurity>0</DocSecurity>
  <Lines>380</Lines>
  <Paragraphs>92</Paragraphs>
  <ScaleCrop>false</ScaleCrop>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Speece</dc:creator>
  <cp:keywords/>
  <dc:description/>
  <cp:lastModifiedBy>Madi Price</cp:lastModifiedBy>
  <cp:revision>2</cp:revision>
  <dcterms:created xsi:type="dcterms:W3CDTF">2026-01-20T14:06:00Z</dcterms:created>
  <dcterms:modified xsi:type="dcterms:W3CDTF">2026-01-20T14:06:00Z</dcterms:modified>
</cp:coreProperties>
</file>