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A96" w:rsidRDefault="00C12758">
      <w:pPr>
        <w:spacing w:after="0"/>
        <w:jc w:val="both"/>
      </w:pPr>
      <w:r w:rsidRPr="00B3323D">
        <w:rPr>
          <w:sz w:val="20"/>
          <w:szCs w:val="20"/>
        </w:rPr>
        <w:t xml:space="preserve">Dr. </w:t>
      </w:r>
      <w:proofErr w:type="spellStart"/>
      <w:r w:rsidRPr="00B3323D">
        <w:rPr>
          <w:sz w:val="20"/>
          <w:szCs w:val="20"/>
        </w:rPr>
        <w:t>Ing</w:t>
      </w:r>
      <w:proofErr w:type="spellEnd"/>
      <w:r w:rsidRPr="00B3323D">
        <w:rPr>
          <w:sz w:val="20"/>
          <w:szCs w:val="20"/>
        </w:rPr>
        <w:t xml:space="preserve"> (c)</w:t>
      </w:r>
    </w:p>
    <w:p w:rsidR="00676A96" w:rsidRDefault="00C12758">
      <w:pPr>
        <w:spacing w:after="0"/>
        <w:jc w:val="both"/>
      </w:pPr>
      <w:r w:rsidRPr="00B3323D">
        <w:rPr>
          <w:sz w:val="20"/>
          <w:szCs w:val="20"/>
        </w:rPr>
        <w:t xml:space="preserve">Paola Arce </w:t>
      </w:r>
      <w:proofErr w:type="spellStart"/>
      <w:r w:rsidRPr="00B3323D">
        <w:rPr>
          <w:sz w:val="20"/>
          <w:szCs w:val="20"/>
        </w:rPr>
        <w:t>Azócar</w:t>
      </w:r>
      <w:proofErr w:type="spellEnd"/>
    </w:p>
    <w:p w:rsidR="00676A96" w:rsidRPr="00B3323D" w:rsidRDefault="00B3323D" w:rsidP="00B3323D">
      <w:pPr>
        <w:spacing w:after="0"/>
        <w:jc w:val="both"/>
        <w:rPr>
          <w:sz w:val="20"/>
          <w:szCs w:val="20"/>
          <w:lang w:val="en-GB"/>
        </w:rPr>
      </w:pPr>
      <w:r w:rsidRPr="00B3323D">
        <w:rPr>
          <w:sz w:val="20"/>
          <w:szCs w:val="20"/>
          <w:lang w:val="en-GB"/>
        </w:rPr>
        <w:t>Scottish Association for Marine Science</w:t>
      </w:r>
    </w:p>
    <w:p w:rsidR="00676A96" w:rsidRDefault="00B3323D">
      <w:pPr>
        <w:spacing w:after="0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Scottish Marine Institute, Oban, Argyll, Scotland.</w:t>
      </w:r>
    </w:p>
    <w:p w:rsidR="00B3323D" w:rsidRPr="00B3323D" w:rsidRDefault="00B3323D">
      <w:pPr>
        <w:spacing w:after="0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PA37 1QA</w:t>
      </w:r>
    </w:p>
    <w:p w:rsidR="00676A96" w:rsidRPr="00B3323D" w:rsidRDefault="00676A96">
      <w:pPr>
        <w:spacing w:after="0"/>
        <w:jc w:val="both"/>
        <w:rPr>
          <w:sz w:val="20"/>
          <w:szCs w:val="20"/>
          <w:lang w:val="en-GB"/>
        </w:rPr>
      </w:pPr>
    </w:p>
    <w:p w:rsidR="00676A96" w:rsidRDefault="00C12758">
      <w:pPr>
        <w:spacing w:after="0"/>
        <w:jc w:val="both"/>
      </w:pPr>
      <w:r>
        <w:rPr>
          <w:sz w:val="20"/>
          <w:szCs w:val="20"/>
        </w:rPr>
        <w:t>Estimada Dra. (c) Arce,</w:t>
      </w:r>
    </w:p>
    <w:p w:rsidR="00676A96" w:rsidRDefault="00676A96">
      <w:pPr>
        <w:spacing w:after="0"/>
        <w:jc w:val="both"/>
        <w:rPr>
          <w:sz w:val="20"/>
          <w:szCs w:val="20"/>
        </w:rPr>
      </w:pPr>
    </w:p>
    <w:p w:rsidR="00676A96" w:rsidRDefault="00C12758">
      <w:pPr>
        <w:spacing w:after="0"/>
        <w:jc w:val="both"/>
      </w:pPr>
      <w:r>
        <w:rPr>
          <w:sz w:val="20"/>
          <w:szCs w:val="20"/>
        </w:rPr>
        <w:t xml:space="preserve">la UTFSM tiene el agrado de invitarla a dictar un ciclo de tres conferencias </w:t>
      </w:r>
      <w:r w:rsidR="00B3323D">
        <w:rPr>
          <w:sz w:val="20"/>
          <w:szCs w:val="20"/>
        </w:rPr>
        <w:t xml:space="preserve">en la UTFSM </w:t>
      </w:r>
      <w:r>
        <w:rPr>
          <w:sz w:val="20"/>
          <w:szCs w:val="20"/>
        </w:rPr>
        <w:t xml:space="preserve">durante los meses de </w:t>
      </w:r>
      <w:proofErr w:type="gramStart"/>
      <w:r>
        <w:rPr>
          <w:sz w:val="20"/>
          <w:szCs w:val="20"/>
        </w:rPr>
        <w:t>Diciembre</w:t>
      </w:r>
      <w:proofErr w:type="gramEnd"/>
      <w:r>
        <w:rPr>
          <w:sz w:val="20"/>
          <w:szCs w:val="20"/>
        </w:rPr>
        <w:t xml:space="preserve"> 2017 y Enero 2018 acerca de los temas de su especialidad.</w:t>
      </w:r>
    </w:p>
    <w:p w:rsidR="00676A96" w:rsidRDefault="00676A96">
      <w:pPr>
        <w:spacing w:after="0"/>
        <w:jc w:val="both"/>
        <w:rPr>
          <w:sz w:val="20"/>
          <w:szCs w:val="20"/>
        </w:rPr>
      </w:pPr>
    </w:p>
    <w:p w:rsidR="00676A96" w:rsidRDefault="00C12758">
      <w:pPr>
        <w:spacing w:after="0"/>
        <w:jc w:val="both"/>
      </w:pPr>
      <w:r>
        <w:rPr>
          <w:sz w:val="20"/>
          <w:szCs w:val="20"/>
        </w:rPr>
        <w:t>Según hemos convenido en nuestras anteriores comunicaciones, la descripción de estas tres conferencias sería la siguiente:</w:t>
      </w:r>
    </w:p>
    <w:p w:rsidR="00676A96" w:rsidRDefault="00676A96">
      <w:pPr>
        <w:spacing w:after="0"/>
        <w:jc w:val="both"/>
        <w:rPr>
          <w:sz w:val="20"/>
          <w:szCs w:val="20"/>
        </w:rPr>
      </w:pPr>
    </w:p>
    <w:p w:rsidR="00676A96" w:rsidRPr="00B3323D" w:rsidRDefault="00C12758">
      <w:pPr>
        <w:spacing w:after="0"/>
        <w:jc w:val="both"/>
        <w:rPr>
          <w:lang w:val="en-GB"/>
        </w:rPr>
      </w:pPr>
      <w:r w:rsidRPr="00B3323D">
        <w:rPr>
          <w:sz w:val="20"/>
          <w:szCs w:val="20"/>
          <w:lang w:val="en-GB"/>
        </w:rPr>
        <w:t xml:space="preserve">1. </w:t>
      </w:r>
      <w:r w:rsidR="00B54B9C">
        <w:rPr>
          <w:sz w:val="20"/>
          <w:szCs w:val="20"/>
          <w:lang w:val="en-GB"/>
        </w:rPr>
        <w:t xml:space="preserve">Fast and adaptive </w:t>
      </w:r>
      <w:proofErr w:type="spellStart"/>
      <w:r w:rsidR="00B54B9C">
        <w:rPr>
          <w:sz w:val="20"/>
          <w:szCs w:val="20"/>
          <w:lang w:val="en-GB"/>
        </w:rPr>
        <w:t>cointegration</w:t>
      </w:r>
      <w:proofErr w:type="spellEnd"/>
      <w:r w:rsidR="00B54B9C">
        <w:rPr>
          <w:sz w:val="20"/>
          <w:szCs w:val="20"/>
          <w:lang w:val="en-GB"/>
        </w:rPr>
        <w:t xml:space="preserve"> based model for forecasting financial time series</w:t>
      </w:r>
    </w:p>
    <w:p w:rsidR="00716CE6" w:rsidRDefault="00716CE6" w:rsidP="00E346B9">
      <w:pPr>
        <w:spacing w:after="0"/>
        <w:jc w:val="both"/>
        <w:rPr>
          <w:sz w:val="20"/>
          <w:szCs w:val="20"/>
          <w:lang w:val="en-GB"/>
        </w:rPr>
      </w:pPr>
    </w:p>
    <w:p w:rsidR="00676A96" w:rsidRPr="00E346B9" w:rsidRDefault="00C12758" w:rsidP="00E346B9">
      <w:pPr>
        <w:spacing w:after="0"/>
        <w:jc w:val="both"/>
        <w:rPr>
          <w:sz w:val="20"/>
          <w:szCs w:val="20"/>
          <w:lang w:val="en-GB"/>
        </w:rPr>
      </w:pPr>
      <w:r w:rsidRPr="00B3323D">
        <w:rPr>
          <w:sz w:val="20"/>
          <w:szCs w:val="20"/>
          <w:lang w:val="en-GB"/>
        </w:rPr>
        <w:t xml:space="preserve">     </w:t>
      </w:r>
      <w:proofErr w:type="spellStart"/>
      <w:r w:rsidR="00E346B9" w:rsidRPr="00E346B9">
        <w:rPr>
          <w:sz w:val="20"/>
          <w:szCs w:val="20"/>
          <w:lang w:val="en-GB"/>
        </w:rPr>
        <w:t>Cointegration</w:t>
      </w:r>
      <w:proofErr w:type="spellEnd"/>
      <w:r w:rsidR="00E346B9" w:rsidRPr="00E346B9">
        <w:rPr>
          <w:sz w:val="20"/>
          <w:szCs w:val="20"/>
          <w:lang w:val="en-GB"/>
        </w:rPr>
        <w:t xml:space="preserve"> is a long-run property of some non</w:t>
      </w:r>
      <w:r w:rsidR="00E346B9">
        <w:rPr>
          <w:sz w:val="20"/>
          <w:szCs w:val="20"/>
          <w:lang w:val="en-GB"/>
        </w:rPr>
        <w:t xml:space="preserve">-stationary time series where a </w:t>
      </w:r>
      <w:r w:rsidR="00E346B9" w:rsidRPr="00E346B9">
        <w:rPr>
          <w:sz w:val="20"/>
          <w:szCs w:val="20"/>
          <w:lang w:val="en-GB"/>
        </w:rPr>
        <w:t>linear combination of those time series is stati</w:t>
      </w:r>
      <w:r w:rsidR="00E346B9">
        <w:rPr>
          <w:sz w:val="20"/>
          <w:szCs w:val="20"/>
          <w:lang w:val="en-GB"/>
        </w:rPr>
        <w:t xml:space="preserve">onary.  This behaviour has been </w:t>
      </w:r>
      <w:r w:rsidR="00E346B9" w:rsidRPr="00E346B9">
        <w:rPr>
          <w:sz w:val="20"/>
          <w:szCs w:val="20"/>
          <w:lang w:val="en-GB"/>
        </w:rPr>
        <w:t xml:space="preserve">studied in finance because </w:t>
      </w:r>
      <w:proofErr w:type="spellStart"/>
      <w:r w:rsidR="00E346B9" w:rsidRPr="00E346B9">
        <w:rPr>
          <w:sz w:val="20"/>
          <w:szCs w:val="20"/>
          <w:lang w:val="en-GB"/>
        </w:rPr>
        <w:t>cointegration</w:t>
      </w:r>
      <w:proofErr w:type="spellEnd"/>
      <w:r w:rsidR="00E346B9" w:rsidRPr="00E346B9">
        <w:rPr>
          <w:sz w:val="20"/>
          <w:szCs w:val="20"/>
          <w:lang w:val="en-GB"/>
        </w:rPr>
        <w:t xml:space="preserve"> restrictions often improve forecasting.</w:t>
      </w:r>
      <w:r w:rsidR="00E346B9">
        <w:rPr>
          <w:sz w:val="20"/>
          <w:szCs w:val="20"/>
          <w:lang w:val="en-GB"/>
        </w:rPr>
        <w:t xml:space="preserve"> </w:t>
      </w:r>
      <w:r w:rsidR="00E346B9" w:rsidRPr="00E346B9">
        <w:rPr>
          <w:sz w:val="20"/>
          <w:szCs w:val="20"/>
          <w:lang w:val="en-GB"/>
        </w:rPr>
        <w:t xml:space="preserve">The Vector Error correction model (VECM) is used to model </w:t>
      </w:r>
      <w:proofErr w:type="spellStart"/>
      <w:r w:rsidR="00E346B9" w:rsidRPr="00E346B9">
        <w:rPr>
          <w:sz w:val="20"/>
          <w:szCs w:val="20"/>
          <w:lang w:val="en-GB"/>
        </w:rPr>
        <w:t>cointegrated</w:t>
      </w:r>
      <w:proofErr w:type="spellEnd"/>
      <w:r w:rsidR="00E346B9" w:rsidRPr="00E346B9">
        <w:rPr>
          <w:sz w:val="20"/>
          <w:szCs w:val="20"/>
          <w:lang w:val="en-GB"/>
        </w:rPr>
        <w:t xml:space="preserve"> time series but only with batch data and rarel</w:t>
      </w:r>
      <w:r w:rsidR="00E346B9">
        <w:rPr>
          <w:sz w:val="20"/>
          <w:szCs w:val="20"/>
          <w:lang w:val="en-GB"/>
        </w:rPr>
        <w:t>y used with high frequency data</w:t>
      </w:r>
      <w:r w:rsidR="00E346B9" w:rsidRPr="00E346B9">
        <w:rPr>
          <w:sz w:val="20"/>
          <w:szCs w:val="20"/>
          <w:lang w:val="en-GB"/>
        </w:rPr>
        <w:t xml:space="preserve"> mainly d</w:t>
      </w:r>
      <w:r w:rsidR="00E346B9">
        <w:rPr>
          <w:sz w:val="20"/>
          <w:szCs w:val="20"/>
          <w:lang w:val="en-GB"/>
        </w:rPr>
        <w:t>ue to computational limitations. In this talk, I will present an approach to extend the use of VECM with high frequency data.</w:t>
      </w:r>
    </w:p>
    <w:p w:rsidR="00E346B9" w:rsidRPr="00E346B9" w:rsidRDefault="00E346B9" w:rsidP="00E346B9">
      <w:pPr>
        <w:spacing w:after="0"/>
        <w:jc w:val="both"/>
        <w:rPr>
          <w:sz w:val="20"/>
          <w:szCs w:val="20"/>
          <w:lang w:val="en-GB"/>
        </w:rPr>
      </w:pPr>
    </w:p>
    <w:p w:rsidR="00676A96" w:rsidRPr="00B54B9C" w:rsidRDefault="006F1C66">
      <w:pPr>
        <w:spacing w:after="0"/>
        <w:jc w:val="both"/>
        <w:rPr>
          <w:lang w:val="en-GB"/>
        </w:rPr>
      </w:pPr>
      <w:r>
        <w:rPr>
          <w:sz w:val="20"/>
          <w:szCs w:val="20"/>
          <w:lang w:val="en-GB"/>
        </w:rPr>
        <w:t>2</w:t>
      </w:r>
      <w:r w:rsidR="00C12758" w:rsidRPr="00B54B9C">
        <w:rPr>
          <w:sz w:val="20"/>
          <w:szCs w:val="20"/>
          <w:lang w:val="en-GB"/>
        </w:rPr>
        <w:t xml:space="preserve">. </w:t>
      </w:r>
      <w:r w:rsidR="00B54B9C" w:rsidRPr="00B54B9C">
        <w:rPr>
          <w:sz w:val="20"/>
          <w:szCs w:val="20"/>
          <w:lang w:val="en-GB"/>
        </w:rPr>
        <w:t>Online learning methods for financial time series forecasting</w:t>
      </w:r>
    </w:p>
    <w:p w:rsidR="00716CE6" w:rsidRDefault="00716CE6" w:rsidP="00822C77">
      <w:pPr>
        <w:spacing w:after="0"/>
        <w:jc w:val="both"/>
        <w:rPr>
          <w:sz w:val="20"/>
          <w:szCs w:val="20"/>
          <w:lang w:val="en-GB"/>
        </w:rPr>
      </w:pPr>
    </w:p>
    <w:p w:rsidR="00822C77" w:rsidRPr="00822C77" w:rsidRDefault="00C12758" w:rsidP="00822C77">
      <w:pPr>
        <w:spacing w:after="0"/>
        <w:jc w:val="both"/>
        <w:rPr>
          <w:sz w:val="20"/>
          <w:szCs w:val="20"/>
          <w:lang w:val="en-GB"/>
        </w:rPr>
      </w:pPr>
      <w:r w:rsidRPr="00B54B9C">
        <w:rPr>
          <w:sz w:val="20"/>
          <w:szCs w:val="20"/>
          <w:lang w:val="en-GB"/>
        </w:rPr>
        <w:t xml:space="preserve"> </w:t>
      </w:r>
      <w:r w:rsidRPr="00B54B9C">
        <w:rPr>
          <w:sz w:val="20"/>
          <w:szCs w:val="20"/>
          <w:lang w:val="en-GB"/>
        </w:rPr>
        <w:t xml:space="preserve">    </w:t>
      </w:r>
      <w:r w:rsidR="00A21E85" w:rsidRPr="00822C77">
        <w:rPr>
          <w:sz w:val="20"/>
          <w:szCs w:val="20"/>
          <w:lang w:val="en-GB"/>
        </w:rPr>
        <w:t>Online learning methods</w:t>
      </w:r>
      <w:r w:rsidR="00822C77" w:rsidRPr="00822C77">
        <w:rPr>
          <w:sz w:val="20"/>
          <w:szCs w:val="20"/>
          <w:lang w:val="en-GB"/>
        </w:rPr>
        <w:t xml:space="preserve"> is a supervised machine</w:t>
      </w:r>
      <w:r w:rsidR="00822C77" w:rsidRPr="00822C77">
        <w:rPr>
          <w:sz w:val="20"/>
          <w:szCs w:val="20"/>
          <w:lang w:val="en-GB"/>
        </w:rPr>
        <w:t xml:space="preserve"> learning framework that is useful when</w:t>
      </w:r>
    </w:p>
    <w:p w:rsidR="00676A96" w:rsidRPr="00822C77" w:rsidRDefault="00822C77" w:rsidP="00822C77">
      <w:pPr>
        <w:spacing w:after="0"/>
        <w:jc w:val="both"/>
        <w:rPr>
          <w:lang w:val="en-GB"/>
        </w:rPr>
      </w:pPr>
      <w:r w:rsidRPr="00822C77">
        <w:rPr>
          <w:sz w:val="20"/>
          <w:szCs w:val="20"/>
          <w:lang w:val="en-GB"/>
        </w:rPr>
        <w:t>we have sequenti</w:t>
      </w:r>
      <w:r>
        <w:rPr>
          <w:sz w:val="20"/>
          <w:szCs w:val="20"/>
          <w:lang w:val="en-GB"/>
        </w:rPr>
        <w:t xml:space="preserve">al access to a sample only once which is the scenario of many </w:t>
      </w:r>
      <w:r w:rsidR="006F0797">
        <w:rPr>
          <w:sz w:val="20"/>
          <w:szCs w:val="20"/>
          <w:lang w:val="en-GB"/>
        </w:rPr>
        <w:t>problems that include time series analysis</w:t>
      </w:r>
      <w:r>
        <w:rPr>
          <w:sz w:val="20"/>
          <w:szCs w:val="20"/>
          <w:lang w:val="en-GB"/>
        </w:rPr>
        <w:t>. In this study, I</w:t>
      </w:r>
      <w:r w:rsidR="006F1C66">
        <w:rPr>
          <w:sz w:val="20"/>
          <w:szCs w:val="20"/>
          <w:lang w:val="en-GB"/>
        </w:rPr>
        <w:t xml:space="preserve"> have focused </w:t>
      </w:r>
      <w:r w:rsidR="006F0797">
        <w:rPr>
          <w:sz w:val="20"/>
          <w:szCs w:val="20"/>
          <w:lang w:val="en-GB"/>
        </w:rPr>
        <w:t xml:space="preserve">the application of online learning algorithms to </w:t>
      </w:r>
      <w:r>
        <w:rPr>
          <w:sz w:val="20"/>
          <w:szCs w:val="20"/>
          <w:lang w:val="en-GB"/>
        </w:rPr>
        <w:t>fin</w:t>
      </w:r>
      <w:r w:rsidR="006F0797">
        <w:rPr>
          <w:sz w:val="20"/>
          <w:szCs w:val="20"/>
          <w:lang w:val="en-GB"/>
        </w:rPr>
        <w:t>ancial time series</w:t>
      </w:r>
      <w:r w:rsidR="006F1C66">
        <w:rPr>
          <w:sz w:val="20"/>
          <w:szCs w:val="20"/>
          <w:lang w:val="en-GB"/>
        </w:rPr>
        <w:t xml:space="preserve"> even though it can be easily extended to other non-stationary time series</w:t>
      </w:r>
      <w:r w:rsidR="006F0797">
        <w:rPr>
          <w:sz w:val="20"/>
          <w:szCs w:val="20"/>
          <w:lang w:val="en-GB"/>
        </w:rPr>
        <w:t>. In this conference, I’ll present two algorithms based on online learning to model the overall behaviour of time series with a long term relationship.</w:t>
      </w:r>
    </w:p>
    <w:p w:rsidR="00676A96" w:rsidRPr="00822C77" w:rsidRDefault="00676A96">
      <w:pPr>
        <w:spacing w:after="0"/>
        <w:jc w:val="both"/>
        <w:rPr>
          <w:sz w:val="20"/>
          <w:szCs w:val="20"/>
          <w:lang w:val="en-GB"/>
        </w:rPr>
      </w:pPr>
    </w:p>
    <w:p w:rsidR="00676A96" w:rsidRPr="00B54B9C" w:rsidRDefault="006F1C66">
      <w:pPr>
        <w:spacing w:after="0"/>
        <w:jc w:val="both"/>
        <w:rPr>
          <w:lang w:val="en-GB"/>
        </w:rPr>
      </w:pPr>
      <w:r>
        <w:rPr>
          <w:sz w:val="20"/>
          <w:szCs w:val="20"/>
          <w:lang w:val="en-GB"/>
        </w:rPr>
        <w:t>3</w:t>
      </w:r>
      <w:r w:rsidR="00C12758" w:rsidRPr="00B54B9C">
        <w:rPr>
          <w:sz w:val="20"/>
          <w:szCs w:val="20"/>
          <w:lang w:val="en-GB"/>
        </w:rPr>
        <w:t xml:space="preserve">. </w:t>
      </w:r>
      <w:r w:rsidR="00B54B9C" w:rsidRPr="00B54B9C">
        <w:rPr>
          <w:sz w:val="20"/>
          <w:szCs w:val="20"/>
          <w:lang w:val="en-GB"/>
        </w:rPr>
        <w:t>RNA-</w:t>
      </w:r>
      <w:proofErr w:type="spellStart"/>
      <w:r w:rsidR="00B54B9C" w:rsidRPr="00B54B9C">
        <w:rPr>
          <w:sz w:val="20"/>
          <w:szCs w:val="20"/>
          <w:lang w:val="en-GB"/>
        </w:rPr>
        <w:t>seq</w:t>
      </w:r>
      <w:proofErr w:type="spellEnd"/>
      <w:r w:rsidR="00B54B9C" w:rsidRPr="00B54B9C">
        <w:rPr>
          <w:sz w:val="20"/>
          <w:szCs w:val="20"/>
          <w:lang w:val="en-GB"/>
        </w:rPr>
        <w:t xml:space="preserve"> analysis: Computational </w:t>
      </w:r>
      <w:r w:rsidR="00E346B9" w:rsidRPr="00B54B9C">
        <w:rPr>
          <w:sz w:val="20"/>
          <w:szCs w:val="20"/>
          <w:lang w:val="en-GB"/>
        </w:rPr>
        <w:t>challenges</w:t>
      </w:r>
      <w:r w:rsidR="00B54B9C" w:rsidRPr="00B54B9C">
        <w:rPr>
          <w:sz w:val="20"/>
          <w:szCs w:val="20"/>
          <w:lang w:val="en-GB"/>
        </w:rPr>
        <w:t>.</w:t>
      </w:r>
    </w:p>
    <w:p w:rsidR="00716CE6" w:rsidRDefault="00716CE6">
      <w:pPr>
        <w:spacing w:after="0"/>
        <w:jc w:val="both"/>
        <w:rPr>
          <w:sz w:val="20"/>
          <w:szCs w:val="20"/>
          <w:lang w:val="en-GB"/>
        </w:rPr>
      </w:pPr>
    </w:p>
    <w:p w:rsidR="00676A96" w:rsidRPr="00B54B9C" w:rsidRDefault="00C12758">
      <w:pPr>
        <w:spacing w:after="0"/>
        <w:jc w:val="both"/>
        <w:rPr>
          <w:lang w:val="en-GB"/>
        </w:rPr>
      </w:pPr>
      <w:r w:rsidRPr="00B54B9C">
        <w:rPr>
          <w:sz w:val="20"/>
          <w:szCs w:val="20"/>
          <w:lang w:val="en-GB"/>
        </w:rPr>
        <w:t xml:space="preserve"> </w:t>
      </w:r>
      <w:r w:rsidRPr="00B54B9C">
        <w:rPr>
          <w:sz w:val="20"/>
          <w:szCs w:val="20"/>
          <w:lang w:val="en-GB"/>
        </w:rPr>
        <w:t xml:space="preserve">    </w:t>
      </w:r>
      <w:r w:rsidR="00B54B9C" w:rsidRPr="00B54B9C">
        <w:rPr>
          <w:sz w:val="20"/>
          <w:szCs w:val="20"/>
          <w:lang w:val="en-GB"/>
        </w:rPr>
        <w:t>RNA-</w:t>
      </w:r>
      <w:proofErr w:type="spellStart"/>
      <w:r w:rsidR="00B54B9C" w:rsidRPr="00B54B9C">
        <w:rPr>
          <w:sz w:val="20"/>
          <w:szCs w:val="20"/>
          <w:lang w:val="en-GB"/>
        </w:rPr>
        <w:t>seq</w:t>
      </w:r>
      <w:proofErr w:type="spellEnd"/>
      <w:r w:rsidR="00B54B9C" w:rsidRPr="00B54B9C">
        <w:rPr>
          <w:sz w:val="20"/>
          <w:szCs w:val="20"/>
          <w:lang w:val="en-GB"/>
        </w:rPr>
        <w:t xml:space="preserve"> (RNA sequencing) is a recently developed approach to transcriptome profiling that uses deep-</w:t>
      </w:r>
      <w:bookmarkStart w:id="0" w:name="_GoBack"/>
      <w:bookmarkEnd w:id="0"/>
      <w:r w:rsidR="00B54B9C" w:rsidRPr="00B54B9C">
        <w:rPr>
          <w:sz w:val="20"/>
          <w:szCs w:val="20"/>
          <w:lang w:val="en-GB"/>
        </w:rPr>
        <w:t>sequencing technologies. It uses next generation sequencing to reveal the presence and quantity of RNA in a biological sample at a given moment in time. RNA-</w:t>
      </w:r>
      <w:proofErr w:type="spellStart"/>
      <w:r w:rsidR="00B54B9C" w:rsidRPr="00B54B9C">
        <w:rPr>
          <w:sz w:val="20"/>
          <w:szCs w:val="20"/>
          <w:lang w:val="en-GB"/>
        </w:rPr>
        <w:t>seq</w:t>
      </w:r>
      <w:proofErr w:type="spellEnd"/>
      <w:r w:rsidR="00B54B9C" w:rsidRPr="00B54B9C">
        <w:rPr>
          <w:sz w:val="20"/>
          <w:szCs w:val="20"/>
          <w:lang w:val="en-GB"/>
        </w:rPr>
        <w:t xml:space="preserve"> is used to analyse the continually changing cellular transcriptome, and particularly facilitates the detection of changes in gene expression.</w:t>
      </w:r>
      <w:r w:rsidR="00B54B9C">
        <w:rPr>
          <w:sz w:val="20"/>
          <w:szCs w:val="20"/>
          <w:lang w:val="en-GB"/>
        </w:rPr>
        <w:t xml:space="preserve"> In this conference, I’ll give an introduc</w:t>
      </w:r>
      <w:r w:rsidR="00716CE6">
        <w:rPr>
          <w:sz w:val="20"/>
          <w:szCs w:val="20"/>
          <w:lang w:val="en-GB"/>
        </w:rPr>
        <w:t>tion to</w:t>
      </w:r>
      <w:r w:rsidR="00B54B9C">
        <w:rPr>
          <w:sz w:val="20"/>
          <w:szCs w:val="20"/>
          <w:lang w:val="en-GB"/>
        </w:rPr>
        <w:t xml:space="preserve"> this technology, </w:t>
      </w:r>
      <w:r w:rsidR="00E346B9">
        <w:rPr>
          <w:sz w:val="20"/>
          <w:szCs w:val="20"/>
          <w:lang w:val="en-GB"/>
        </w:rPr>
        <w:t>a possible analysis pipeline and the computational challenges I’ve found so far.</w:t>
      </w:r>
    </w:p>
    <w:p w:rsidR="00676A96" w:rsidRPr="00B54B9C" w:rsidRDefault="00C12758">
      <w:pPr>
        <w:spacing w:after="0"/>
        <w:jc w:val="both"/>
        <w:rPr>
          <w:lang w:val="en-GB"/>
        </w:rPr>
      </w:pPr>
      <w:r w:rsidRPr="00B54B9C">
        <w:rPr>
          <w:sz w:val="20"/>
          <w:szCs w:val="20"/>
          <w:lang w:val="en-GB"/>
        </w:rPr>
        <w:t xml:space="preserve"> </w:t>
      </w:r>
    </w:p>
    <w:p w:rsidR="00676A96" w:rsidRDefault="00C12758">
      <w:pPr>
        <w:spacing w:after="0"/>
        <w:jc w:val="both"/>
      </w:pPr>
      <w:r>
        <w:rPr>
          <w:sz w:val="20"/>
          <w:szCs w:val="20"/>
        </w:rPr>
        <w:lastRenderedPageBreak/>
        <w:t>Nuestra invitación considera el pago de honorarios suficientes como para c</w:t>
      </w:r>
      <w:r>
        <w:rPr>
          <w:sz w:val="20"/>
          <w:szCs w:val="20"/>
        </w:rPr>
        <w:t>ubrir los gastos de su viaje GLASGOW (Escocia) – SANTIAGO (Chile) – GL</w:t>
      </w:r>
      <w:r w:rsidR="006F1C66">
        <w:rPr>
          <w:sz w:val="20"/>
          <w:szCs w:val="20"/>
        </w:rPr>
        <w:t>A</w:t>
      </w:r>
      <w:r>
        <w:rPr>
          <w:sz w:val="20"/>
          <w:szCs w:val="20"/>
        </w:rPr>
        <w:t>SGOW (Escocia), los que estarán sujetos a la legislación tributaria chilena.</w:t>
      </w:r>
    </w:p>
    <w:p w:rsidR="00676A96" w:rsidRDefault="00676A96">
      <w:pPr>
        <w:spacing w:after="0"/>
        <w:jc w:val="both"/>
        <w:rPr>
          <w:sz w:val="20"/>
          <w:szCs w:val="20"/>
        </w:rPr>
      </w:pPr>
    </w:p>
    <w:p w:rsidR="00676A96" w:rsidRDefault="00C12758">
      <w:pPr>
        <w:spacing w:after="0"/>
        <w:jc w:val="both"/>
      </w:pPr>
      <w:r>
        <w:rPr>
          <w:sz w:val="20"/>
          <w:szCs w:val="20"/>
        </w:rPr>
        <w:t>Saluda atentamente a Ud.,</w:t>
      </w:r>
    </w:p>
    <w:p w:rsidR="00676A96" w:rsidRDefault="00676A96">
      <w:pPr>
        <w:spacing w:after="0"/>
        <w:jc w:val="both"/>
        <w:rPr>
          <w:sz w:val="20"/>
          <w:szCs w:val="20"/>
        </w:rPr>
      </w:pPr>
    </w:p>
    <w:p w:rsidR="00676A96" w:rsidRDefault="00676A96">
      <w:pPr>
        <w:spacing w:after="0"/>
        <w:jc w:val="both"/>
        <w:rPr>
          <w:sz w:val="18"/>
          <w:szCs w:val="18"/>
        </w:rPr>
      </w:pPr>
    </w:p>
    <w:p w:rsidR="00676A96" w:rsidRDefault="00676A96">
      <w:pPr>
        <w:spacing w:after="0"/>
        <w:rPr>
          <w:sz w:val="18"/>
          <w:szCs w:val="18"/>
        </w:rPr>
      </w:pPr>
    </w:p>
    <w:p w:rsidR="00676A96" w:rsidRDefault="00676A96">
      <w:pPr>
        <w:spacing w:after="0"/>
      </w:pPr>
    </w:p>
    <w:p w:rsidR="00676A96" w:rsidRDefault="00C12758">
      <w:pPr>
        <w:tabs>
          <w:tab w:val="left" w:pos="1134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DRA. LORNA GUERRERO S.</w:t>
      </w:r>
    </w:p>
    <w:p w:rsidR="00676A96" w:rsidRDefault="00C12758">
      <w:pPr>
        <w:tabs>
          <w:tab w:val="left" w:pos="567"/>
          <w:tab w:val="left" w:pos="1134"/>
        </w:tabs>
        <w:rPr>
          <w:sz w:val="20"/>
          <w:szCs w:val="20"/>
        </w:rPr>
      </w:pPr>
      <w:r>
        <w:rPr>
          <w:sz w:val="20"/>
          <w:szCs w:val="20"/>
        </w:rPr>
        <w:t xml:space="preserve">VALPARAÍSO, 27 de </w:t>
      </w:r>
      <w:proofErr w:type="gramStart"/>
      <w:r>
        <w:rPr>
          <w:sz w:val="20"/>
          <w:szCs w:val="20"/>
        </w:rPr>
        <w:t>Noviembre</w:t>
      </w:r>
      <w:proofErr w:type="gramEnd"/>
      <w:r>
        <w:rPr>
          <w:sz w:val="20"/>
          <w:szCs w:val="20"/>
        </w:rPr>
        <w:t xml:space="preserve"> </w:t>
      </w:r>
      <w:r w:rsidR="00B3323D">
        <w:rPr>
          <w:sz w:val="20"/>
          <w:szCs w:val="20"/>
        </w:rPr>
        <w:t>de 2017</w:t>
      </w:r>
      <w:r>
        <w:rPr>
          <w:sz w:val="20"/>
          <w:szCs w:val="20"/>
        </w:rPr>
        <w:t>.</w:t>
      </w:r>
    </w:p>
    <w:p w:rsidR="00676A96" w:rsidRDefault="00676A96">
      <w:pPr>
        <w:spacing w:after="0"/>
        <w:rPr>
          <w:sz w:val="18"/>
          <w:szCs w:val="18"/>
        </w:rPr>
      </w:pPr>
    </w:p>
    <w:p w:rsidR="00676A96" w:rsidRDefault="00676A96">
      <w:pPr>
        <w:spacing w:after="0"/>
        <w:rPr>
          <w:sz w:val="18"/>
          <w:szCs w:val="18"/>
        </w:rPr>
      </w:pPr>
    </w:p>
    <w:p w:rsidR="00676A96" w:rsidRDefault="00676A96">
      <w:pPr>
        <w:spacing w:after="0"/>
        <w:rPr>
          <w:sz w:val="18"/>
          <w:szCs w:val="18"/>
        </w:rPr>
      </w:pPr>
    </w:p>
    <w:p w:rsidR="00676A96" w:rsidRDefault="00C12758">
      <w:pPr>
        <w:spacing w:after="0"/>
      </w:pPr>
      <w:r>
        <w:rPr>
          <w:sz w:val="18"/>
          <w:szCs w:val="18"/>
        </w:rPr>
        <w:t xml:space="preserve"> </w:t>
      </w:r>
    </w:p>
    <w:sectPr w:rsidR="00676A96">
      <w:headerReference w:type="default" r:id="rId6"/>
      <w:pgSz w:w="12240" w:h="15840"/>
      <w:pgMar w:top="1417" w:right="1701" w:bottom="1417" w:left="1701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758" w:rsidRDefault="00C12758">
      <w:pPr>
        <w:spacing w:after="0" w:line="240" w:lineRule="auto"/>
      </w:pPr>
      <w:r>
        <w:separator/>
      </w:r>
    </w:p>
  </w:endnote>
  <w:endnote w:type="continuationSeparator" w:id="0">
    <w:p w:rsidR="00C12758" w:rsidRDefault="00C12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758" w:rsidRDefault="00C12758">
      <w:pPr>
        <w:spacing w:after="0" w:line="240" w:lineRule="auto"/>
      </w:pPr>
      <w:r>
        <w:separator/>
      </w:r>
    </w:p>
  </w:footnote>
  <w:footnote w:type="continuationSeparator" w:id="0">
    <w:p w:rsidR="00C12758" w:rsidRDefault="00C12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A96" w:rsidRDefault="00C12758">
    <w:pPr>
      <w:pStyle w:val="Header"/>
      <w:jc w:val="center"/>
    </w:pPr>
    <w:r>
      <w:rPr>
        <w:noProof/>
        <w:lang w:val="en-GB" w:eastAsia="en-GB"/>
      </w:rPr>
      <w:drawing>
        <wp:inline distT="0" distB="0" distL="0" distR="0">
          <wp:extent cx="1285240" cy="724535"/>
          <wp:effectExtent l="0" t="0" r="0" b="0"/>
          <wp:docPr id="1" name="Imagen 2" descr="Imá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 descr="Imágen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85240" cy="7245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76A96" w:rsidRDefault="00C12758">
    <w:pPr>
      <w:pStyle w:val="Header"/>
      <w:jc w:val="center"/>
    </w:pPr>
    <w:r>
      <w:t>Dirección General de Investigación, Innovación y Postgrado</w:t>
    </w:r>
  </w:p>
  <w:p w:rsidR="00676A96" w:rsidRDefault="00676A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A96"/>
    <w:rsid w:val="00676A96"/>
    <w:rsid w:val="006F0797"/>
    <w:rsid w:val="006F1C66"/>
    <w:rsid w:val="00716CE6"/>
    <w:rsid w:val="00822C77"/>
    <w:rsid w:val="00A21E85"/>
    <w:rsid w:val="00B3323D"/>
    <w:rsid w:val="00B54B9C"/>
    <w:rsid w:val="00C12758"/>
    <w:rsid w:val="00E3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78A9"/>
  <w15:docId w15:val="{345AB3CE-01AD-487D-BF2A-E60B7066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uiPriority w:val="99"/>
    <w:semiHidden/>
    <w:qFormat/>
    <w:rsid w:val="003504AC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qFormat/>
    <w:rsid w:val="00EB60DA"/>
  </w:style>
  <w:style w:type="character" w:customStyle="1" w:styleId="FooterChar">
    <w:name w:val="Footer Char"/>
    <w:basedOn w:val="DefaultParagraphFont"/>
    <w:link w:val="Footer"/>
    <w:uiPriority w:val="99"/>
    <w:qFormat/>
    <w:rsid w:val="00EB60D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04A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EB60DA"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B60DA"/>
    <w:pPr>
      <w:tabs>
        <w:tab w:val="center" w:pos="4419"/>
        <w:tab w:val="right" w:pos="8838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F1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8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SAMS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Apoyo dgip</dc:creator>
  <dc:description/>
  <cp:lastModifiedBy>Paola Arce</cp:lastModifiedBy>
  <cp:revision>9</cp:revision>
  <cp:lastPrinted>2017-01-18T19:39:00Z</cp:lastPrinted>
  <dcterms:created xsi:type="dcterms:W3CDTF">2017-10-23T13:45:00Z</dcterms:created>
  <dcterms:modified xsi:type="dcterms:W3CDTF">2017-11-27T14:18:00Z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