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6D526" w14:textId="77777777" w:rsidR="004E6EDE" w:rsidRDefault="004E6EDE" w:rsidP="004E6EDE">
      <w:pPr>
        <w:suppressAutoHyphens/>
        <w:jc w:val="both"/>
        <w:rPr>
          <w:rFonts w:ascii="Arial Black" w:hAnsi="Arial Black"/>
          <w:spacing w:val="-3"/>
          <w:sz w:val="22"/>
          <w:szCs w:val="22"/>
          <w:lang w:val="es-ES"/>
        </w:rPr>
      </w:pPr>
      <w:bookmarkStart w:id="0" w:name="_GoBack"/>
    </w:p>
    <w:p w14:paraId="4303A026" w14:textId="77777777" w:rsidR="00E72893" w:rsidRDefault="00E72893" w:rsidP="00563B86">
      <w:pPr>
        <w:suppressAutoHyphens/>
        <w:jc w:val="center"/>
        <w:outlineLvl w:val="0"/>
        <w:rPr>
          <w:rFonts w:ascii="Arial Black" w:eastAsia="Times New Roman" w:hAnsi="Arial Black"/>
          <w:sz w:val="22"/>
          <w:szCs w:val="22"/>
          <w:lang w:val="es-CR"/>
        </w:rPr>
      </w:pPr>
      <w:r>
        <w:rPr>
          <w:rFonts w:ascii="Arial Black" w:eastAsia="Times New Roman" w:hAnsi="Arial Black"/>
          <w:sz w:val="22"/>
          <w:szCs w:val="22"/>
          <w:lang w:val="es-CR"/>
        </w:rPr>
        <w:t>PRIMER EXAMEN PARCIAL (REPOSICIÓN)</w:t>
      </w:r>
    </w:p>
    <w:p w14:paraId="48ABEA05" w14:textId="7D23BBAD" w:rsidR="004E6EDE" w:rsidRPr="004E6EDE" w:rsidRDefault="004E6EDE" w:rsidP="00563B86">
      <w:pPr>
        <w:suppressAutoHyphens/>
        <w:jc w:val="center"/>
        <w:outlineLvl w:val="0"/>
        <w:rPr>
          <w:rFonts w:ascii="Arial Black" w:eastAsia="Times New Roman" w:hAnsi="Arial Black"/>
          <w:sz w:val="22"/>
          <w:szCs w:val="22"/>
          <w:lang w:val="es-CR"/>
        </w:rPr>
      </w:pPr>
      <w:r w:rsidRPr="004E6EDE">
        <w:rPr>
          <w:rFonts w:ascii="Arial Black" w:eastAsia="Times New Roman" w:hAnsi="Arial Black"/>
          <w:sz w:val="22"/>
          <w:szCs w:val="22"/>
          <w:lang w:val="es-CR"/>
        </w:rPr>
        <w:t>DN-5028 MERCADOS FINANCIEROS INTERNACIONALES</w:t>
      </w:r>
    </w:p>
    <w:p w14:paraId="063DAC25" w14:textId="77777777" w:rsidR="004E6EDE" w:rsidRPr="004E6EDE" w:rsidRDefault="004E6EDE" w:rsidP="00563B86">
      <w:pPr>
        <w:suppressAutoHyphens/>
        <w:jc w:val="center"/>
        <w:outlineLvl w:val="0"/>
        <w:rPr>
          <w:rFonts w:ascii="Arial Black" w:eastAsia="Times New Roman" w:hAnsi="Arial Black"/>
          <w:sz w:val="22"/>
          <w:szCs w:val="22"/>
          <w:lang w:val="es-CR"/>
        </w:rPr>
      </w:pPr>
      <w:r w:rsidRPr="004E6EDE">
        <w:rPr>
          <w:rFonts w:ascii="Arial Black" w:eastAsia="Times New Roman" w:hAnsi="Arial Black"/>
          <w:sz w:val="22"/>
          <w:szCs w:val="22"/>
          <w:lang w:val="es-CR"/>
        </w:rPr>
        <w:t>II Semestre 2017</w:t>
      </w:r>
    </w:p>
    <w:p w14:paraId="117FA179" w14:textId="77777777" w:rsidR="00BB0096" w:rsidRDefault="00BB0096" w:rsidP="004E6EDE">
      <w:pPr>
        <w:suppressAutoHyphens/>
        <w:jc w:val="center"/>
        <w:rPr>
          <w:rFonts w:ascii="Arial Black" w:eastAsia="Times New Roman" w:hAnsi="Arial Black"/>
          <w:sz w:val="22"/>
          <w:szCs w:val="22"/>
          <w:lang w:val="es-CR"/>
        </w:rPr>
      </w:pPr>
    </w:p>
    <w:p w14:paraId="79C8C8DE" w14:textId="64988BFB" w:rsidR="00BB0096" w:rsidRDefault="00E72893" w:rsidP="00BB0096">
      <w:pPr>
        <w:suppressAutoHyphens/>
        <w:jc w:val="both"/>
        <w:rPr>
          <w:rFonts w:ascii="Arial Black" w:eastAsia="Times New Roman" w:hAnsi="Arial Black"/>
          <w:sz w:val="22"/>
          <w:szCs w:val="22"/>
          <w:lang w:val="es-CR"/>
        </w:rPr>
      </w:pPr>
      <w:r>
        <w:rPr>
          <w:rFonts w:ascii="Arial Black" w:eastAsia="Times New Roman" w:hAnsi="Arial Black"/>
          <w:sz w:val="22"/>
          <w:szCs w:val="22"/>
          <w:lang w:val="es-CR"/>
        </w:rPr>
        <w:t>Nombre:____________________________________________Carné:__________Grupo:_______Nota:________</w:t>
      </w:r>
    </w:p>
    <w:p w14:paraId="1809727E" w14:textId="77777777" w:rsidR="004E6EDE" w:rsidRDefault="004E6EDE" w:rsidP="004E6EDE">
      <w:pPr>
        <w:suppressAutoHyphens/>
        <w:jc w:val="both"/>
        <w:rPr>
          <w:rFonts w:ascii="Arial Black" w:eastAsia="Times New Roman" w:hAnsi="Arial Black"/>
          <w:sz w:val="22"/>
          <w:szCs w:val="22"/>
          <w:lang w:val="es-CR"/>
        </w:rPr>
      </w:pPr>
    </w:p>
    <w:p w14:paraId="4B3F0F6C" w14:textId="199E5E86" w:rsidR="00E72893" w:rsidRDefault="00E72893" w:rsidP="00563B86">
      <w:pPr>
        <w:suppressAutoHyphens/>
        <w:jc w:val="both"/>
        <w:outlineLvl w:val="0"/>
        <w:rPr>
          <w:rFonts w:ascii="Arial Black" w:eastAsia="Times New Roman" w:hAnsi="Arial Black"/>
          <w:sz w:val="22"/>
          <w:szCs w:val="22"/>
          <w:lang w:val="es-CR"/>
        </w:rPr>
      </w:pPr>
      <w:r>
        <w:rPr>
          <w:rFonts w:ascii="Arial Black" w:eastAsia="Times New Roman" w:hAnsi="Arial Black"/>
          <w:sz w:val="22"/>
          <w:szCs w:val="22"/>
          <w:lang w:val="es-CR"/>
        </w:rPr>
        <w:t>Total 100 puntos</w:t>
      </w:r>
    </w:p>
    <w:p w14:paraId="4D3F8A02" w14:textId="77777777" w:rsidR="00E72893" w:rsidRDefault="00E72893" w:rsidP="004E6EDE">
      <w:pPr>
        <w:suppressAutoHyphens/>
        <w:jc w:val="both"/>
        <w:rPr>
          <w:rFonts w:cstheme="minorHAnsi"/>
          <w:sz w:val="22"/>
          <w:szCs w:val="22"/>
          <w:lang w:val="es-CR"/>
        </w:rPr>
      </w:pPr>
    </w:p>
    <w:p w14:paraId="6B9CEE74" w14:textId="42766344" w:rsidR="00E72893" w:rsidRDefault="00E72893" w:rsidP="004E6EDE">
      <w:pPr>
        <w:suppressAutoHyphens/>
        <w:jc w:val="both"/>
        <w:rPr>
          <w:rFonts w:cstheme="minorHAnsi"/>
          <w:sz w:val="22"/>
          <w:szCs w:val="22"/>
          <w:lang w:val="es-CR"/>
        </w:rPr>
      </w:pPr>
      <w:r>
        <w:rPr>
          <w:rFonts w:cstheme="minorHAnsi"/>
          <w:sz w:val="22"/>
          <w:szCs w:val="22"/>
          <w:lang w:val="es-CR"/>
        </w:rPr>
        <w:t>Indicaciones:</w:t>
      </w:r>
    </w:p>
    <w:p w14:paraId="07AE574E" w14:textId="68CC956F" w:rsidR="00E72893" w:rsidRDefault="00E72893" w:rsidP="004E6EDE">
      <w:pPr>
        <w:suppressAutoHyphens/>
        <w:jc w:val="both"/>
        <w:rPr>
          <w:rFonts w:cstheme="minorHAnsi"/>
          <w:sz w:val="22"/>
          <w:szCs w:val="22"/>
          <w:lang w:val="es-CR"/>
        </w:rPr>
      </w:pPr>
      <w:r>
        <w:rPr>
          <w:rFonts w:cstheme="minorHAnsi"/>
          <w:sz w:val="22"/>
          <w:szCs w:val="22"/>
          <w:lang w:val="es-CR"/>
        </w:rPr>
        <w:t>- Res</w:t>
      </w:r>
      <w:r w:rsidR="0000375C">
        <w:rPr>
          <w:rFonts w:cstheme="minorHAnsi"/>
          <w:sz w:val="22"/>
          <w:szCs w:val="22"/>
          <w:lang w:val="es-CR"/>
        </w:rPr>
        <w:t>ponda solo en el espacio destinado para cada respuesta.</w:t>
      </w:r>
    </w:p>
    <w:p w14:paraId="018E8588" w14:textId="61E0F568" w:rsidR="00E72893" w:rsidRDefault="00E72893" w:rsidP="004E6EDE">
      <w:pPr>
        <w:suppressAutoHyphens/>
        <w:jc w:val="both"/>
        <w:rPr>
          <w:rFonts w:cstheme="minorHAnsi"/>
          <w:sz w:val="22"/>
          <w:szCs w:val="22"/>
          <w:lang w:val="es-CR"/>
        </w:rPr>
      </w:pPr>
      <w:r>
        <w:rPr>
          <w:rFonts w:cstheme="minorHAnsi"/>
          <w:sz w:val="22"/>
          <w:szCs w:val="22"/>
          <w:lang w:val="es-CR"/>
        </w:rPr>
        <w:t>- El examen deberá ser resuelto de forma individual</w:t>
      </w:r>
    </w:p>
    <w:p w14:paraId="60D0B9D7" w14:textId="21E5CE2C" w:rsidR="00E72893" w:rsidRDefault="00E72893" w:rsidP="004E6EDE">
      <w:pPr>
        <w:suppressAutoHyphens/>
        <w:jc w:val="both"/>
        <w:rPr>
          <w:rFonts w:cstheme="minorHAnsi"/>
          <w:sz w:val="22"/>
          <w:szCs w:val="22"/>
          <w:lang w:val="es-CR"/>
        </w:rPr>
      </w:pPr>
      <w:r>
        <w:rPr>
          <w:rFonts w:cstheme="minorHAnsi"/>
          <w:sz w:val="22"/>
          <w:szCs w:val="22"/>
          <w:lang w:val="es-CR"/>
        </w:rPr>
        <w:t xml:space="preserve">- </w:t>
      </w:r>
      <w:r w:rsidR="0000375C">
        <w:rPr>
          <w:rFonts w:cstheme="minorHAnsi"/>
          <w:sz w:val="22"/>
          <w:szCs w:val="22"/>
          <w:lang w:val="es-CR"/>
        </w:rPr>
        <w:t>Examen deberá ser remitido a más tardar el lunes 12 de noviembre de 2017 a las 6 pasado meridiano</w:t>
      </w:r>
      <w:r>
        <w:rPr>
          <w:rFonts w:cstheme="minorHAnsi"/>
          <w:sz w:val="22"/>
          <w:szCs w:val="22"/>
          <w:lang w:val="es-CR"/>
        </w:rPr>
        <w:t>.</w:t>
      </w:r>
    </w:p>
    <w:p w14:paraId="5AC8AE04" w14:textId="42125260" w:rsidR="00E72893" w:rsidRDefault="00E72893" w:rsidP="004E6EDE">
      <w:pPr>
        <w:suppressAutoHyphens/>
        <w:jc w:val="both"/>
        <w:rPr>
          <w:rFonts w:cstheme="minorHAnsi"/>
          <w:sz w:val="22"/>
          <w:szCs w:val="22"/>
          <w:lang w:val="es-CR"/>
        </w:rPr>
      </w:pPr>
      <w:r>
        <w:rPr>
          <w:rFonts w:cstheme="minorHAnsi"/>
          <w:sz w:val="22"/>
          <w:szCs w:val="22"/>
          <w:lang w:val="es-CR"/>
        </w:rPr>
        <w:t>-</w:t>
      </w:r>
      <w:r w:rsidR="0000375C">
        <w:rPr>
          <w:rFonts w:cstheme="minorHAnsi"/>
          <w:sz w:val="22"/>
          <w:szCs w:val="22"/>
          <w:lang w:val="es-CR"/>
        </w:rPr>
        <w:t xml:space="preserve"> Debe ser remitido al correo del profesor.</w:t>
      </w:r>
    </w:p>
    <w:p w14:paraId="7E74C5AF" w14:textId="77777777" w:rsidR="00E72893" w:rsidRPr="00470D4B" w:rsidRDefault="00E72893" w:rsidP="004E6EDE">
      <w:pPr>
        <w:suppressAutoHyphens/>
        <w:jc w:val="both"/>
        <w:rPr>
          <w:rFonts w:cstheme="minorHAnsi"/>
          <w:sz w:val="22"/>
          <w:szCs w:val="22"/>
          <w:lang w:val="es-CR"/>
        </w:rPr>
      </w:pPr>
    </w:p>
    <w:p w14:paraId="471F75BF" w14:textId="0C345670" w:rsidR="00022244" w:rsidRDefault="0000375C" w:rsidP="00BB0096">
      <w:pPr>
        <w:pStyle w:val="ListParagraph"/>
        <w:numPr>
          <w:ilvl w:val="0"/>
          <w:numId w:val="23"/>
        </w:numPr>
        <w:suppressAutoHyphens/>
        <w:jc w:val="both"/>
        <w:rPr>
          <w:rFonts w:cstheme="minorHAnsi"/>
          <w:sz w:val="22"/>
          <w:szCs w:val="22"/>
        </w:rPr>
      </w:pPr>
      <w:r>
        <w:rPr>
          <w:rFonts w:cstheme="minorHAnsi"/>
          <w:sz w:val="22"/>
          <w:szCs w:val="22"/>
        </w:rPr>
        <w:t xml:space="preserve">El Ministerio de Hacienda </w:t>
      </w:r>
      <w:r w:rsidR="00022244">
        <w:rPr>
          <w:rFonts w:cstheme="minorHAnsi"/>
          <w:sz w:val="22"/>
          <w:szCs w:val="22"/>
        </w:rPr>
        <w:t xml:space="preserve">“abrió un período entre el 9 y el 15 de noviembre para recibir ofertas de intermediarios financieros interesados en una cuantiosa emisión de bonos en dólares, que realizará por medio de la figura denominada contrato de colocación.  Mediante esta figura, el Ministerio de Hacienda venderá bonos en el mercado de valores local por medio de puestos de bolsa o bancos locales, y los podrían comprar bancos internacionales para colocarlos entre inversionistas foráneos”. (La Nación, 10 de noviembre de 2017, página 22A).  </w:t>
      </w:r>
      <w:r w:rsidR="00022244" w:rsidRPr="00022244">
        <w:rPr>
          <w:rFonts w:cstheme="minorHAnsi"/>
          <w:b/>
          <w:sz w:val="22"/>
          <w:szCs w:val="22"/>
        </w:rPr>
        <w:t>Valor total 15 puntos</w:t>
      </w:r>
      <w:r w:rsidR="00022244">
        <w:rPr>
          <w:rFonts w:cstheme="minorHAnsi"/>
          <w:sz w:val="22"/>
          <w:szCs w:val="22"/>
        </w:rPr>
        <w:t>.</w:t>
      </w:r>
    </w:p>
    <w:p w14:paraId="4300E777" w14:textId="77777777" w:rsidR="00022244" w:rsidRDefault="00022244" w:rsidP="00022244">
      <w:pPr>
        <w:pStyle w:val="ListParagraph"/>
        <w:suppressAutoHyphens/>
        <w:ind w:left="360"/>
        <w:jc w:val="both"/>
        <w:rPr>
          <w:rFonts w:cstheme="minorHAnsi"/>
          <w:sz w:val="22"/>
          <w:szCs w:val="22"/>
        </w:rPr>
      </w:pPr>
    </w:p>
    <w:p w14:paraId="1813B2EA" w14:textId="357E5F11" w:rsidR="00022244" w:rsidRDefault="00022244" w:rsidP="00022244">
      <w:pPr>
        <w:pStyle w:val="ListParagraph"/>
        <w:numPr>
          <w:ilvl w:val="0"/>
          <w:numId w:val="25"/>
        </w:numPr>
        <w:suppressAutoHyphens/>
        <w:jc w:val="both"/>
        <w:rPr>
          <w:rFonts w:cstheme="minorHAnsi"/>
          <w:sz w:val="22"/>
          <w:szCs w:val="22"/>
        </w:rPr>
      </w:pPr>
      <w:r>
        <w:rPr>
          <w:rFonts w:cstheme="minorHAnsi"/>
          <w:sz w:val="22"/>
          <w:szCs w:val="22"/>
        </w:rPr>
        <w:t xml:space="preserve">Si se colocan los valores entre inversionistas foráneos.  ¿Cuál o cuáles cuentas de la balanza de pagos se verán modificados si se </w:t>
      </w:r>
      <w:r w:rsidR="00601F18">
        <w:rPr>
          <w:rFonts w:cstheme="minorHAnsi"/>
          <w:sz w:val="22"/>
          <w:szCs w:val="22"/>
        </w:rPr>
        <w:t>realiza esta colocación de valores?</w:t>
      </w:r>
      <w:r w:rsidR="0083124A">
        <w:rPr>
          <w:rFonts w:cstheme="minorHAnsi"/>
          <w:sz w:val="22"/>
          <w:szCs w:val="22"/>
        </w:rPr>
        <w:t xml:space="preserve">  </w:t>
      </w:r>
      <w:r w:rsidR="0083124A" w:rsidRPr="0083124A">
        <w:rPr>
          <w:rFonts w:cstheme="minorHAnsi"/>
          <w:b/>
          <w:sz w:val="22"/>
          <w:szCs w:val="22"/>
        </w:rPr>
        <w:t>5 puntos</w:t>
      </w:r>
      <w:r w:rsidR="0083124A">
        <w:rPr>
          <w:rFonts w:cstheme="minorHAnsi"/>
          <w:sz w:val="22"/>
          <w:szCs w:val="22"/>
        </w:rPr>
        <w:t>.</w:t>
      </w:r>
    </w:p>
    <w:p w14:paraId="5C727668" w14:textId="0E4F04FA" w:rsidR="00601F18" w:rsidRDefault="000A686D" w:rsidP="00601F18">
      <w:pPr>
        <w:suppressAutoHyphens/>
        <w:ind w:left="360"/>
        <w:jc w:val="both"/>
        <w:rPr>
          <w:rFonts w:cstheme="minorHAnsi"/>
          <w:sz w:val="22"/>
          <w:szCs w:val="22"/>
        </w:rPr>
      </w:pPr>
      <w:r>
        <w:rPr>
          <w:rFonts w:cstheme="minorHAnsi"/>
          <w:sz w:val="22"/>
          <w:szCs w:val="22"/>
        </w:rPr>
        <w:br/>
        <w:t>Esta emisión, que es considera como ahorro externo, va a modificar principalmente dos cuentas en la Balanza de Pagos:</w:t>
      </w:r>
      <w:r>
        <w:rPr>
          <w:rFonts w:cstheme="minorHAnsi"/>
          <w:sz w:val="22"/>
          <w:szCs w:val="22"/>
        </w:rPr>
        <w:br/>
      </w:r>
      <w:r w:rsidRPr="000A686D">
        <w:rPr>
          <w:rFonts w:cstheme="minorHAnsi"/>
          <w:b/>
          <w:i/>
          <w:sz w:val="22"/>
          <w:szCs w:val="22"/>
        </w:rPr>
        <w:br/>
      </w:r>
      <w:proofErr w:type="spellStart"/>
      <w:r w:rsidRPr="000A686D">
        <w:rPr>
          <w:rFonts w:cstheme="minorHAnsi"/>
          <w:b/>
          <w:i/>
          <w:sz w:val="22"/>
          <w:szCs w:val="22"/>
        </w:rPr>
        <w:t>i_Cuenta</w:t>
      </w:r>
      <w:proofErr w:type="spellEnd"/>
      <w:r w:rsidRPr="000A686D">
        <w:rPr>
          <w:rFonts w:cstheme="minorHAnsi"/>
          <w:b/>
          <w:i/>
          <w:sz w:val="22"/>
          <w:szCs w:val="22"/>
        </w:rPr>
        <w:t xml:space="preserve"> de Capital:</w:t>
      </w:r>
      <w:r>
        <w:rPr>
          <w:rFonts w:cstheme="minorHAnsi"/>
          <w:sz w:val="22"/>
          <w:szCs w:val="22"/>
        </w:rPr>
        <w:br/>
      </w:r>
    </w:p>
    <w:p w14:paraId="59FC399A" w14:textId="413491E1" w:rsidR="00601F18" w:rsidRDefault="0008470E" w:rsidP="004B7CFD">
      <w:pPr>
        <w:suppressAutoHyphens/>
        <w:ind w:left="360"/>
        <w:jc w:val="both"/>
        <w:rPr>
          <w:rFonts w:cstheme="minorHAnsi"/>
          <w:sz w:val="22"/>
          <w:szCs w:val="22"/>
        </w:rPr>
      </w:pPr>
      <w:r>
        <w:rPr>
          <w:rFonts w:cstheme="minorHAnsi"/>
          <w:sz w:val="22"/>
          <w:szCs w:val="22"/>
        </w:rPr>
        <w:t>Una de las</w:t>
      </w:r>
      <w:r w:rsidR="00CB5C11">
        <w:rPr>
          <w:rFonts w:cstheme="minorHAnsi"/>
          <w:sz w:val="22"/>
          <w:szCs w:val="22"/>
        </w:rPr>
        <w:t xml:space="preserve"> principales cuentas </w:t>
      </w:r>
      <w:r w:rsidR="0089176B">
        <w:rPr>
          <w:rFonts w:cstheme="minorHAnsi"/>
          <w:sz w:val="22"/>
          <w:szCs w:val="22"/>
        </w:rPr>
        <w:t>que se verán modificadas</w:t>
      </w:r>
      <w:r>
        <w:rPr>
          <w:rFonts w:cstheme="minorHAnsi"/>
          <w:sz w:val="22"/>
          <w:szCs w:val="22"/>
        </w:rPr>
        <w:t xml:space="preserve"> ante la colocación de los bonos en dólares</w:t>
      </w:r>
      <w:r w:rsidR="0089176B">
        <w:rPr>
          <w:rFonts w:cstheme="minorHAnsi"/>
          <w:sz w:val="22"/>
          <w:szCs w:val="22"/>
        </w:rPr>
        <w:t xml:space="preserve"> son la cuenta de capital en la partida de </w:t>
      </w:r>
      <w:r w:rsidR="000A686D">
        <w:rPr>
          <w:rFonts w:cstheme="minorHAnsi"/>
          <w:sz w:val="22"/>
          <w:szCs w:val="22"/>
        </w:rPr>
        <w:t>la cuenta financiera de Pasivos netos incurridos, en la sub-</w:t>
      </w:r>
      <w:r>
        <w:rPr>
          <w:rFonts w:cstheme="minorHAnsi"/>
          <w:sz w:val="22"/>
          <w:szCs w:val="22"/>
        </w:rPr>
        <w:t>cuenta</w:t>
      </w:r>
      <w:r w:rsidR="000A686D">
        <w:rPr>
          <w:rFonts w:cstheme="minorHAnsi"/>
          <w:sz w:val="22"/>
          <w:szCs w:val="22"/>
        </w:rPr>
        <w:t xml:space="preserve"> “In</w:t>
      </w:r>
      <w:r w:rsidR="000A686D">
        <w:rPr>
          <w:rFonts w:cstheme="minorHAnsi"/>
          <w:sz w:val="22"/>
          <w:szCs w:val="22"/>
          <w:lang w:val="es-ES"/>
        </w:rPr>
        <w:t>versión de Cartera; Títulos de deuda”.</w:t>
      </w:r>
      <w:r w:rsidR="000A686D">
        <w:rPr>
          <w:rFonts w:cstheme="minorHAnsi"/>
          <w:sz w:val="22"/>
          <w:szCs w:val="22"/>
          <w:lang w:val="es-ES"/>
        </w:rPr>
        <w:br/>
      </w:r>
      <w:r w:rsidR="000A686D">
        <w:rPr>
          <w:rFonts w:cstheme="minorHAnsi"/>
          <w:sz w:val="22"/>
          <w:szCs w:val="22"/>
          <w:lang w:val="es-ES"/>
        </w:rPr>
        <w:br/>
      </w:r>
      <w:proofErr w:type="spellStart"/>
      <w:r w:rsidR="000A686D" w:rsidRPr="000A686D">
        <w:rPr>
          <w:rFonts w:cstheme="minorHAnsi"/>
          <w:b/>
          <w:i/>
          <w:sz w:val="22"/>
          <w:szCs w:val="22"/>
        </w:rPr>
        <w:t>i_Cuenta</w:t>
      </w:r>
      <w:proofErr w:type="spellEnd"/>
      <w:r w:rsidR="000A686D" w:rsidRPr="000A686D">
        <w:rPr>
          <w:rFonts w:cstheme="minorHAnsi"/>
          <w:b/>
          <w:i/>
          <w:sz w:val="22"/>
          <w:szCs w:val="22"/>
        </w:rPr>
        <w:t xml:space="preserve"> de </w:t>
      </w:r>
      <w:r w:rsidR="000A686D">
        <w:rPr>
          <w:rFonts w:cstheme="minorHAnsi"/>
          <w:b/>
          <w:i/>
          <w:sz w:val="22"/>
          <w:szCs w:val="22"/>
        </w:rPr>
        <w:t>Activos de Reserva</w:t>
      </w:r>
      <w:r w:rsidR="000A686D" w:rsidRPr="000A686D">
        <w:rPr>
          <w:rFonts w:cstheme="minorHAnsi"/>
          <w:b/>
          <w:i/>
          <w:sz w:val="22"/>
          <w:szCs w:val="22"/>
        </w:rPr>
        <w:t>:</w:t>
      </w:r>
      <w:r w:rsidR="000A686D">
        <w:rPr>
          <w:rFonts w:cstheme="minorHAnsi"/>
          <w:sz w:val="22"/>
          <w:szCs w:val="22"/>
        </w:rPr>
        <w:br/>
      </w:r>
      <w:r w:rsidR="000A686D">
        <w:rPr>
          <w:rFonts w:cstheme="minorHAnsi"/>
          <w:sz w:val="22"/>
          <w:szCs w:val="22"/>
          <w:lang w:val="es-ES"/>
        </w:rPr>
        <w:t xml:space="preserve"> </w:t>
      </w:r>
      <w:r>
        <w:rPr>
          <w:rFonts w:cstheme="minorHAnsi"/>
          <w:sz w:val="22"/>
          <w:szCs w:val="22"/>
          <w:lang w:val="es-ES"/>
        </w:rPr>
        <w:br/>
        <w:t xml:space="preserve">Otra de las cuentas que presentará una cuantiosa modificación es la </w:t>
      </w:r>
      <w:r w:rsidR="004B7CFD">
        <w:rPr>
          <w:rFonts w:cstheme="minorHAnsi"/>
          <w:sz w:val="22"/>
          <w:szCs w:val="22"/>
          <w:lang w:val="es-ES"/>
        </w:rPr>
        <w:t>de Activos de r</w:t>
      </w:r>
      <w:r>
        <w:rPr>
          <w:rFonts w:cstheme="minorHAnsi"/>
          <w:sz w:val="22"/>
          <w:szCs w:val="22"/>
          <w:lang w:val="es-ES"/>
        </w:rPr>
        <w:t>eserva</w:t>
      </w:r>
      <w:r w:rsidR="004B7CFD">
        <w:rPr>
          <w:rFonts w:cstheme="minorHAnsi"/>
          <w:sz w:val="22"/>
          <w:szCs w:val="22"/>
          <w:lang w:val="es-ES"/>
        </w:rPr>
        <w:t>s oficiales</w:t>
      </w:r>
      <w:r>
        <w:rPr>
          <w:rFonts w:cstheme="minorHAnsi"/>
          <w:sz w:val="22"/>
          <w:szCs w:val="22"/>
          <w:lang w:val="es-ES"/>
        </w:rPr>
        <w:t xml:space="preserve">.  </w:t>
      </w:r>
      <w:r w:rsidR="004B7CFD">
        <w:rPr>
          <w:rFonts w:cstheme="minorHAnsi"/>
          <w:sz w:val="22"/>
          <w:szCs w:val="22"/>
          <w:lang w:val="es-ES"/>
        </w:rPr>
        <w:t>Estas son tenencias de libre disposición por parte del Banco Central de Costa Rica (BCCR).</w:t>
      </w:r>
      <w:r w:rsidR="0089176B">
        <w:rPr>
          <w:rFonts w:cstheme="minorHAnsi"/>
          <w:sz w:val="22"/>
          <w:szCs w:val="22"/>
        </w:rPr>
        <w:br/>
      </w:r>
    </w:p>
    <w:p w14:paraId="26A807B2" w14:textId="77777777" w:rsidR="00601F18" w:rsidRPr="00601F18" w:rsidRDefault="00601F18" w:rsidP="00601F18">
      <w:pPr>
        <w:suppressAutoHyphens/>
        <w:ind w:left="360"/>
        <w:jc w:val="both"/>
        <w:rPr>
          <w:rFonts w:cstheme="minorHAnsi"/>
          <w:sz w:val="22"/>
          <w:szCs w:val="22"/>
        </w:rPr>
      </w:pPr>
    </w:p>
    <w:p w14:paraId="7F4F6518" w14:textId="1291CB86" w:rsidR="00601F18" w:rsidRDefault="00601F18" w:rsidP="00022244">
      <w:pPr>
        <w:pStyle w:val="ListParagraph"/>
        <w:numPr>
          <w:ilvl w:val="0"/>
          <w:numId w:val="25"/>
        </w:numPr>
        <w:suppressAutoHyphens/>
        <w:jc w:val="both"/>
        <w:rPr>
          <w:rFonts w:cstheme="minorHAnsi"/>
          <w:sz w:val="22"/>
          <w:szCs w:val="22"/>
        </w:rPr>
      </w:pPr>
      <w:r>
        <w:rPr>
          <w:rFonts w:cstheme="minorHAnsi"/>
          <w:sz w:val="22"/>
          <w:szCs w:val="22"/>
        </w:rPr>
        <w:t>¿Cuál es el posible impacto en el precio del dólar si se cumple con la colocación de valores?</w:t>
      </w:r>
      <w:r w:rsidR="0083124A">
        <w:rPr>
          <w:rFonts w:cstheme="minorHAnsi"/>
          <w:sz w:val="22"/>
          <w:szCs w:val="22"/>
        </w:rPr>
        <w:t xml:space="preserve">  </w:t>
      </w:r>
      <w:r w:rsidR="0083124A" w:rsidRPr="0083124A">
        <w:rPr>
          <w:rFonts w:cstheme="minorHAnsi"/>
          <w:b/>
          <w:sz w:val="22"/>
          <w:szCs w:val="22"/>
        </w:rPr>
        <w:t>5 puntos</w:t>
      </w:r>
      <w:r w:rsidR="0083124A">
        <w:rPr>
          <w:rFonts w:cstheme="minorHAnsi"/>
          <w:sz w:val="22"/>
          <w:szCs w:val="22"/>
        </w:rPr>
        <w:t>.</w:t>
      </w:r>
      <w:r w:rsidR="003039BB">
        <w:rPr>
          <w:rFonts w:cstheme="minorHAnsi"/>
          <w:sz w:val="22"/>
          <w:szCs w:val="22"/>
        </w:rPr>
        <w:t xml:space="preserve"> </w:t>
      </w:r>
      <w:r w:rsidR="003039BB">
        <w:rPr>
          <w:rFonts w:cstheme="minorHAnsi"/>
          <w:sz w:val="22"/>
          <w:szCs w:val="22"/>
        </w:rPr>
        <w:br/>
      </w:r>
      <w:r w:rsidR="003039BB">
        <w:rPr>
          <w:rFonts w:cstheme="minorHAnsi"/>
          <w:sz w:val="22"/>
          <w:szCs w:val="22"/>
        </w:rPr>
        <w:br/>
      </w:r>
    </w:p>
    <w:p w14:paraId="17C78600" w14:textId="77777777" w:rsidR="00601F18" w:rsidRDefault="00601F18" w:rsidP="00601F18">
      <w:pPr>
        <w:suppressAutoHyphens/>
        <w:ind w:left="360"/>
        <w:jc w:val="both"/>
        <w:rPr>
          <w:rFonts w:cstheme="minorHAnsi"/>
          <w:sz w:val="22"/>
          <w:szCs w:val="22"/>
        </w:rPr>
      </w:pPr>
    </w:p>
    <w:p w14:paraId="667211A8" w14:textId="3D270113" w:rsidR="00601F18" w:rsidRDefault="004B7CFD" w:rsidP="003440D3">
      <w:pPr>
        <w:pStyle w:val="NormalWeb"/>
        <w:spacing w:before="0" w:beforeAutospacing="0" w:after="0" w:afterAutospacing="0"/>
        <w:ind w:left="360"/>
        <w:jc w:val="both"/>
        <w:rPr>
          <w:rFonts w:cstheme="minorHAnsi"/>
          <w:sz w:val="22"/>
          <w:szCs w:val="22"/>
        </w:rPr>
      </w:pPr>
      <w:r>
        <w:rPr>
          <w:rFonts w:ascii="Calibri" w:hAnsi="Calibri"/>
          <w:color w:val="000000"/>
          <w:sz w:val="22"/>
          <w:szCs w:val="22"/>
        </w:rPr>
        <w:lastRenderedPageBreak/>
        <w:t xml:space="preserve">Al </w:t>
      </w:r>
      <w:proofErr w:type="spellStart"/>
      <w:r>
        <w:rPr>
          <w:rFonts w:ascii="Calibri" w:hAnsi="Calibri"/>
          <w:color w:val="000000"/>
          <w:sz w:val="22"/>
          <w:szCs w:val="22"/>
        </w:rPr>
        <w:t>ser</w:t>
      </w:r>
      <w:proofErr w:type="spellEnd"/>
      <w:r>
        <w:rPr>
          <w:rFonts w:ascii="Calibri" w:hAnsi="Calibri"/>
          <w:color w:val="000000"/>
          <w:sz w:val="22"/>
          <w:szCs w:val="22"/>
        </w:rPr>
        <w:t xml:space="preserve"> </w:t>
      </w:r>
      <w:proofErr w:type="spellStart"/>
      <w:r>
        <w:rPr>
          <w:rFonts w:ascii="Calibri" w:hAnsi="Calibri"/>
          <w:color w:val="000000"/>
          <w:sz w:val="22"/>
          <w:szCs w:val="22"/>
        </w:rPr>
        <w:t>una</w:t>
      </w:r>
      <w:proofErr w:type="spellEnd"/>
      <w:r>
        <w:rPr>
          <w:rFonts w:ascii="Calibri" w:hAnsi="Calibri"/>
          <w:color w:val="000000"/>
          <w:sz w:val="22"/>
          <w:szCs w:val="22"/>
        </w:rPr>
        <w:t xml:space="preserve"> </w:t>
      </w:r>
      <w:proofErr w:type="spellStart"/>
      <w:r>
        <w:rPr>
          <w:rFonts w:ascii="Calibri" w:hAnsi="Calibri"/>
          <w:color w:val="000000"/>
          <w:sz w:val="22"/>
          <w:szCs w:val="22"/>
        </w:rPr>
        <w:t>emisión</w:t>
      </w:r>
      <w:proofErr w:type="spellEnd"/>
      <w:r>
        <w:rPr>
          <w:rFonts w:ascii="Calibri" w:hAnsi="Calibri"/>
          <w:color w:val="000000"/>
          <w:sz w:val="22"/>
          <w:szCs w:val="22"/>
        </w:rPr>
        <w:t xml:space="preserve"> de </w:t>
      </w:r>
      <w:proofErr w:type="spellStart"/>
      <w:r>
        <w:rPr>
          <w:rFonts w:ascii="Calibri" w:hAnsi="Calibri"/>
          <w:color w:val="000000"/>
          <w:sz w:val="22"/>
          <w:szCs w:val="22"/>
        </w:rPr>
        <w:t>títulos</w:t>
      </w:r>
      <w:proofErr w:type="spellEnd"/>
      <w:r>
        <w:rPr>
          <w:rFonts w:ascii="Calibri" w:hAnsi="Calibri"/>
          <w:color w:val="000000"/>
          <w:sz w:val="22"/>
          <w:szCs w:val="22"/>
        </w:rPr>
        <w:t xml:space="preserve"> </w:t>
      </w:r>
      <w:proofErr w:type="spellStart"/>
      <w:r>
        <w:rPr>
          <w:rFonts w:ascii="Calibri" w:hAnsi="Calibri"/>
          <w:color w:val="000000"/>
          <w:sz w:val="22"/>
          <w:szCs w:val="22"/>
        </w:rPr>
        <w:t>valores</w:t>
      </w:r>
      <w:proofErr w:type="spellEnd"/>
      <w:r>
        <w:rPr>
          <w:rFonts w:ascii="Calibri" w:hAnsi="Calibri"/>
          <w:color w:val="000000"/>
          <w:sz w:val="22"/>
          <w:szCs w:val="22"/>
        </w:rPr>
        <w:t xml:space="preserve"> </w:t>
      </w:r>
      <w:proofErr w:type="spellStart"/>
      <w:r>
        <w:rPr>
          <w:rFonts w:ascii="Calibri" w:hAnsi="Calibri"/>
          <w:color w:val="000000"/>
          <w:sz w:val="22"/>
          <w:szCs w:val="22"/>
        </w:rPr>
        <w:t>internacionales</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por</w:t>
      </w:r>
      <w:proofErr w:type="spellEnd"/>
      <w:r w:rsidR="003039BB">
        <w:rPr>
          <w:rFonts w:ascii="Calibri" w:hAnsi="Calibri"/>
          <w:color w:val="000000"/>
          <w:sz w:val="22"/>
          <w:szCs w:val="22"/>
        </w:rPr>
        <w:t xml:space="preserve"> un </w:t>
      </w:r>
      <w:proofErr w:type="spellStart"/>
      <w:r w:rsidR="003039BB">
        <w:rPr>
          <w:rFonts w:ascii="Calibri" w:hAnsi="Calibri"/>
          <w:color w:val="000000"/>
          <w:sz w:val="22"/>
          <w:szCs w:val="22"/>
        </w:rPr>
        <w:t>monto</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mínimo</w:t>
      </w:r>
      <w:proofErr w:type="spellEnd"/>
      <w:r w:rsidR="003039BB">
        <w:rPr>
          <w:rFonts w:ascii="Calibri" w:hAnsi="Calibri"/>
          <w:color w:val="000000"/>
          <w:sz w:val="22"/>
          <w:szCs w:val="22"/>
        </w:rPr>
        <w:t xml:space="preserve"> de </w:t>
      </w:r>
      <w:r w:rsidR="003039BB">
        <w:rPr>
          <w:rFonts w:ascii="Calibri" w:hAnsi="Calibri"/>
          <w:color w:val="000000"/>
          <w:sz w:val="22"/>
          <w:szCs w:val="22"/>
        </w:rPr>
        <w:t>US$400.00 (</w:t>
      </w:r>
      <w:proofErr w:type="spellStart"/>
      <w:r w:rsidR="003039BB">
        <w:rPr>
          <w:rFonts w:ascii="Calibri" w:hAnsi="Calibri"/>
          <w:color w:val="000000"/>
          <w:sz w:val="22"/>
          <w:szCs w:val="22"/>
        </w:rPr>
        <w:t>cuatro</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cientos</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millones</w:t>
      </w:r>
      <w:proofErr w:type="spellEnd"/>
      <w:r w:rsidR="003039BB">
        <w:rPr>
          <w:rFonts w:ascii="Calibri" w:hAnsi="Calibri"/>
          <w:color w:val="000000"/>
          <w:sz w:val="22"/>
          <w:szCs w:val="22"/>
        </w:rPr>
        <w:t xml:space="preserve"> de </w:t>
      </w:r>
      <w:proofErr w:type="spellStart"/>
      <w:r w:rsidR="003039BB">
        <w:rPr>
          <w:rFonts w:ascii="Calibri" w:hAnsi="Calibri"/>
          <w:color w:val="000000"/>
          <w:sz w:val="22"/>
          <w:szCs w:val="22"/>
        </w:rPr>
        <w:t>dólares</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estadounide</w:t>
      </w:r>
      <w:r w:rsidR="006C7148">
        <w:rPr>
          <w:rFonts w:ascii="Calibri" w:hAnsi="Calibri"/>
          <w:color w:val="000000"/>
          <w:sz w:val="22"/>
          <w:szCs w:val="22"/>
        </w:rPr>
        <w:t>n</w:t>
      </w:r>
      <w:r w:rsidR="003039BB">
        <w:rPr>
          <w:rFonts w:ascii="Calibri" w:hAnsi="Calibri"/>
          <w:color w:val="000000"/>
          <w:sz w:val="22"/>
          <w:szCs w:val="22"/>
        </w:rPr>
        <w:t>ses</w:t>
      </w:r>
      <w:proofErr w:type="spellEnd"/>
      <w:r w:rsidR="003039BB">
        <w:rPr>
          <w:rFonts w:ascii="Calibri" w:hAnsi="Calibri"/>
          <w:color w:val="000000"/>
          <w:sz w:val="22"/>
          <w:szCs w:val="22"/>
        </w:rPr>
        <w:t>)</w:t>
      </w:r>
      <w:r>
        <w:rPr>
          <w:rFonts w:ascii="Calibri" w:hAnsi="Calibri"/>
          <w:color w:val="000000"/>
          <w:sz w:val="22"/>
          <w:szCs w:val="22"/>
        </w:rPr>
        <w:t xml:space="preserve">, </w:t>
      </w:r>
      <w:proofErr w:type="spellStart"/>
      <w:r>
        <w:rPr>
          <w:rFonts w:ascii="Calibri" w:hAnsi="Calibri"/>
          <w:color w:val="000000"/>
          <w:sz w:val="22"/>
          <w:szCs w:val="22"/>
        </w:rPr>
        <w:t>emitida</w:t>
      </w:r>
      <w:proofErr w:type="spellEnd"/>
      <w:r>
        <w:rPr>
          <w:rFonts w:ascii="Calibri" w:hAnsi="Calibri"/>
          <w:color w:val="000000"/>
          <w:sz w:val="22"/>
          <w:szCs w:val="22"/>
        </w:rPr>
        <w:t xml:space="preserve"> </w:t>
      </w:r>
      <w:proofErr w:type="spellStart"/>
      <w:r>
        <w:rPr>
          <w:rFonts w:ascii="Calibri" w:hAnsi="Calibri"/>
          <w:color w:val="000000"/>
          <w:sz w:val="22"/>
          <w:szCs w:val="22"/>
        </w:rPr>
        <w:t>por</w:t>
      </w:r>
      <w:proofErr w:type="spellEnd"/>
      <w:r>
        <w:rPr>
          <w:rFonts w:ascii="Calibri" w:hAnsi="Calibri"/>
          <w:color w:val="000000"/>
          <w:sz w:val="22"/>
          <w:szCs w:val="22"/>
        </w:rPr>
        <w:t xml:space="preserve"> el </w:t>
      </w:r>
      <w:proofErr w:type="spellStart"/>
      <w:r>
        <w:rPr>
          <w:rFonts w:ascii="Calibri" w:hAnsi="Calibri"/>
          <w:color w:val="000000"/>
          <w:sz w:val="22"/>
          <w:szCs w:val="22"/>
        </w:rPr>
        <w:t>Ministerio</w:t>
      </w:r>
      <w:proofErr w:type="spellEnd"/>
      <w:r>
        <w:rPr>
          <w:rFonts w:ascii="Calibri" w:hAnsi="Calibri"/>
          <w:color w:val="000000"/>
          <w:sz w:val="22"/>
          <w:szCs w:val="22"/>
        </w:rPr>
        <w:t xml:space="preserve"> de Hacienda</w:t>
      </w:r>
      <w:r w:rsidR="003039BB">
        <w:rPr>
          <w:rFonts w:ascii="Calibri" w:hAnsi="Calibri"/>
          <w:color w:val="000000"/>
          <w:sz w:val="22"/>
          <w:szCs w:val="22"/>
        </w:rPr>
        <w:t xml:space="preserve"> (MH)</w:t>
      </w:r>
      <w:r>
        <w:rPr>
          <w:rFonts w:ascii="Calibri" w:hAnsi="Calibri"/>
          <w:color w:val="000000"/>
          <w:sz w:val="22"/>
          <w:szCs w:val="22"/>
        </w:rPr>
        <w:t xml:space="preserve">, la ley 9070, los </w:t>
      </w:r>
      <w:proofErr w:type="spellStart"/>
      <w:r>
        <w:rPr>
          <w:rFonts w:ascii="Calibri" w:hAnsi="Calibri"/>
          <w:color w:val="000000"/>
          <w:sz w:val="22"/>
          <w:szCs w:val="22"/>
        </w:rPr>
        <w:t>faculta</w:t>
      </w:r>
      <w:proofErr w:type="spellEnd"/>
      <w:r>
        <w:rPr>
          <w:rFonts w:ascii="Calibri" w:hAnsi="Calibri"/>
          <w:color w:val="000000"/>
          <w:sz w:val="22"/>
          <w:szCs w:val="22"/>
        </w:rPr>
        <w:t xml:space="preserve"> para </w:t>
      </w:r>
      <w:proofErr w:type="spellStart"/>
      <w:r>
        <w:rPr>
          <w:rFonts w:ascii="Calibri" w:hAnsi="Calibri"/>
          <w:color w:val="000000"/>
          <w:sz w:val="22"/>
          <w:szCs w:val="22"/>
        </w:rPr>
        <w:t>que</w:t>
      </w:r>
      <w:proofErr w:type="spellEnd"/>
      <w:r>
        <w:rPr>
          <w:rFonts w:ascii="Calibri" w:hAnsi="Calibri"/>
          <w:color w:val="000000"/>
          <w:sz w:val="22"/>
          <w:szCs w:val="22"/>
        </w:rPr>
        <w:t xml:space="preserve"> </w:t>
      </w:r>
      <w:proofErr w:type="spellStart"/>
      <w:r>
        <w:rPr>
          <w:rFonts w:ascii="Calibri" w:hAnsi="Calibri"/>
          <w:color w:val="000000"/>
          <w:sz w:val="22"/>
          <w:szCs w:val="22"/>
        </w:rPr>
        <w:t>utilicen</w:t>
      </w:r>
      <w:proofErr w:type="spellEnd"/>
      <w:r>
        <w:rPr>
          <w:rFonts w:ascii="Calibri" w:hAnsi="Calibri"/>
          <w:color w:val="000000"/>
          <w:sz w:val="22"/>
          <w:szCs w:val="22"/>
        </w:rPr>
        <w:t xml:space="preserve"> </w:t>
      </w:r>
      <w:proofErr w:type="spellStart"/>
      <w:r>
        <w:rPr>
          <w:rFonts w:ascii="Calibri" w:hAnsi="Calibri"/>
          <w:color w:val="000000"/>
          <w:sz w:val="22"/>
          <w:szCs w:val="22"/>
        </w:rPr>
        <w:t>estos</w:t>
      </w:r>
      <w:proofErr w:type="spellEnd"/>
      <w:r>
        <w:rPr>
          <w:rFonts w:ascii="Calibri" w:hAnsi="Calibri"/>
          <w:color w:val="000000"/>
          <w:sz w:val="22"/>
          <w:szCs w:val="22"/>
        </w:rPr>
        <w:t xml:space="preserve"> </w:t>
      </w:r>
      <w:proofErr w:type="spellStart"/>
      <w:r>
        <w:rPr>
          <w:rFonts w:ascii="Calibri" w:hAnsi="Calibri"/>
          <w:color w:val="000000"/>
          <w:sz w:val="22"/>
          <w:szCs w:val="22"/>
        </w:rPr>
        <w:t>recursos</w:t>
      </w:r>
      <w:proofErr w:type="spellEnd"/>
      <w:r>
        <w:rPr>
          <w:rFonts w:ascii="Calibri" w:hAnsi="Calibri"/>
          <w:color w:val="000000"/>
          <w:sz w:val="22"/>
          <w:szCs w:val="22"/>
        </w:rPr>
        <w:t xml:space="preserve"> </w:t>
      </w:r>
      <w:proofErr w:type="spellStart"/>
      <w:r>
        <w:rPr>
          <w:rFonts w:ascii="Calibri" w:hAnsi="Calibri"/>
          <w:color w:val="000000"/>
          <w:sz w:val="22"/>
          <w:szCs w:val="22"/>
        </w:rPr>
        <w:t>tanto</w:t>
      </w:r>
      <w:proofErr w:type="spellEnd"/>
      <w:r>
        <w:rPr>
          <w:rFonts w:ascii="Calibri" w:hAnsi="Calibri"/>
          <w:color w:val="000000"/>
          <w:sz w:val="22"/>
          <w:szCs w:val="22"/>
        </w:rPr>
        <w:t xml:space="preserve"> para </w:t>
      </w:r>
      <w:proofErr w:type="spellStart"/>
      <w:r>
        <w:rPr>
          <w:rFonts w:ascii="Calibri" w:hAnsi="Calibri"/>
          <w:color w:val="000000"/>
          <w:sz w:val="22"/>
          <w:szCs w:val="22"/>
        </w:rPr>
        <w:t>convertir</w:t>
      </w:r>
      <w:proofErr w:type="spellEnd"/>
      <w:r>
        <w:rPr>
          <w:rFonts w:ascii="Calibri" w:hAnsi="Calibri"/>
          <w:color w:val="000000"/>
          <w:sz w:val="22"/>
          <w:szCs w:val="22"/>
        </w:rPr>
        <w:t xml:space="preserve"> </w:t>
      </w:r>
      <w:proofErr w:type="spellStart"/>
      <w:r>
        <w:rPr>
          <w:rFonts w:ascii="Calibri" w:hAnsi="Calibri"/>
          <w:color w:val="000000"/>
          <w:sz w:val="22"/>
          <w:szCs w:val="22"/>
        </w:rPr>
        <w:t>deuda</w:t>
      </w:r>
      <w:proofErr w:type="spellEnd"/>
      <w:r>
        <w:rPr>
          <w:rFonts w:ascii="Calibri" w:hAnsi="Calibri"/>
          <w:color w:val="000000"/>
          <w:sz w:val="22"/>
          <w:szCs w:val="22"/>
        </w:rPr>
        <w:t xml:space="preserve"> </w:t>
      </w:r>
      <w:proofErr w:type="spellStart"/>
      <w:r>
        <w:rPr>
          <w:rFonts w:ascii="Calibri" w:hAnsi="Calibri"/>
          <w:color w:val="000000"/>
          <w:sz w:val="22"/>
          <w:szCs w:val="22"/>
        </w:rPr>
        <w:t>interna</w:t>
      </w:r>
      <w:proofErr w:type="spellEnd"/>
      <w:r>
        <w:rPr>
          <w:rFonts w:ascii="Calibri" w:hAnsi="Calibri"/>
          <w:color w:val="000000"/>
          <w:sz w:val="22"/>
          <w:szCs w:val="22"/>
        </w:rPr>
        <w:t xml:space="preserve"> en </w:t>
      </w:r>
      <w:proofErr w:type="spellStart"/>
      <w:r>
        <w:rPr>
          <w:rFonts w:ascii="Calibri" w:hAnsi="Calibri"/>
          <w:color w:val="000000"/>
          <w:sz w:val="22"/>
          <w:szCs w:val="22"/>
        </w:rPr>
        <w:t>externa</w:t>
      </w:r>
      <w:proofErr w:type="spellEnd"/>
      <w:r>
        <w:rPr>
          <w:rFonts w:ascii="Calibri" w:hAnsi="Calibri"/>
          <w:color w:val="000000"/>
          <w:sz w:val="22"/>
          <w:szCs w:val="22"/>
        </w:rPr>
        <w:t xml:space="preserve"> </w:t>
      </w:r>
      <w:proofErr w:type="spellStart"/>
      <w:r>
        <w:rPr>
          <w:rFonts w:ascii="Calibri" w:hAnsi="Calibri"/>
          <w:color w:val="000000"/>
          <w:sz w:val="22"/>
          <w:szCs w:val="22"/>
        </w:rPr>
        <w:t>como</w:t>
      </w:r>
      <w:proofErr w:type="spellEnd"/>
      <w:r>
        <w:rPr>
          <w:rFonts w:ascii="Calibri" w:hAnsi="Calibri"/>
          <w:color w:val="000000"/>
          <w:sz w:val="22"/>
          <w:szCs w:val="22"/>
        </w:rPr>
        <w:t xml:space="preserve"> para </w:t>
      </w:r>
      <w:proofErr w:type="spellStart"/>
      <w:r>
        <w:rPr>
          <w:rFonts w:ascii="Calibri" w:hAnsi="Calibri"/>
          <w:color w:val="000000"/>
          <w:sz w:val="22"/>
          <w:szCs w:val="22"/>
        </w:rPr>
        <w:t>cancelar</w:t>
      </w:r>
      <w:proofErr w:type="spellEnd"/>
      <w:r>
        <w:rPr>
          <w:rFonts w:ascii="Calibri" w:hAnsi="Calibri"/>
          <w:color w:val="000000"/>
          <w:sz w:val="22"/>
          <w:szCs w:val="22"/>
        </w:rPr>
        <w:t xml:space="preserve"> </w:t>
      </w:r>
      <w:proofErr w:type="spellStart"/>
      <w:r>
        <w:rPr>
          <w:rFonts w:ascii="Calibri" w:hAnsi="Calibri"/>
          <w:color w:val="000000"/>
          <w:sz w:val="22"/>
          <w:szCs w:val="22"/>
        </w:rPr>
        <w:t>deuda</w:t>
      </w:r>
      <w:proofErr w:type="spellEnd"/>
      <w:r>
        <w:rPr>
          <w:rFonts w:ascii="Calibri" w:hAnsi="Calibri"/>
          <w:color w:val="000000"/>
          <w:sz w:val="22"/>
          <w:szCs w:val="22"/>
        </w:rPr>
        <w:t xml:space="preserve"> </w:t>
      </w:r>
      <w:proofErr w:type="spellStart"/>
      <w:r>
        <w:rPr>
          <w:rFonts w:ascii="Calibri" w:hAnsi="Calibri"/>
          <w:color w:val="000000"/>
          <w:sz w:val="22"/>
          <w:szCs w:val="22"/>
        </w:rPr>
        <w:t>externa</w:t>
      </w:r>
      <w:proofErr w:type="spellEnd"/>
      <w:r>
        <w:rPr>
          <w:rFonts w:ascii="Calibri" w:hAnsi="Calibri"/>
          <w:color w:val="000000"/>
          <w:sz w:val="22"/>
          <w:szCs w:val="22"/>
        </w:rPr>
        <w:t xml:space="preserve">, </w:t>
      </w:r>
      <w:r w:rsidR="003039BB">
        <w:rPr>
          <w:rFonts w:ascii="Calibri" w:hAnsi="Calibri"/>
          <w:color w:val="000000"/>
          <w:sz w:val="22"/>
          <w:szCs w:val="22"/>
        </w:rPr>
        <w:t xml:space="preserve">y </w:t>
      </w:r>
      <w:proofErr w:type="spellStart"/>
      <w:r w:rsidR="003039BB">
        <w:rPr>
          <w:rFonts w:ascii="Calibri" w:hAnsi="Calibri"/>
          <w:color w:val="000000"/>
          <w:sz w:val="22"/>
          <w:szCs w:val="22"/>
        </w:rPr>
        <w:t>motivo</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por</w:t>
      </w:r>
      <w:proofErr w:type="spellEnd"/>
      <w:r w:rsidR="003039BB">
        <w:rPr>
          <w:rFonts w:ascii="Calibri" w:hAnsi="Calibri"/>
          <w:color w:val="000000"/>
          <w:sz w:val="22"/>
          <w:szCs w:val="22"/>
        </w:rPr>
        <w:t xml:space="preserve"> el </w:t>
      </w:r>
      <w:proofErr w:type="spellStart"/>
      <w:r w:rsidR="003039BB">
        <w:rPr>
          <w:rFonts w:ascii="Calibri" w:hAnsi="Calibri"/>
          <w:color w:val="000000"/>
          <w:sz w:val="22"/>
          <w:szCs w:val="22"/>
        </w:rPr>
        <w:t>cuál</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sus</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efectos</w:t>
      </w:r>
      <w:proofErr w:type="spellEnd"/>
      <w:r w:rsidR="003039BB">
        <w:rPr>
          <w:rFonts w:ascii="Calibri" w:hAnsi="Calibri"/>
          <w:color w:val="000000"/>
          <w:sz w:val="22"/>
          <w:szCs w:val="22"/>
        </w:rPr>
        <w:t xml:space="preserve"> van a </w:t>
      </w:r>
      <w:proofErr w:type="spellStart"/>
      <w:r w:rsidR="003039BB">
        <w:rPr>
          <w:rFonts w:ascii="Calibri" w:hAnsi="Calibri"/>
          <w:color w:val="000000"/>
          <w:sz w:val="22"/>
          <w:szCs w:val="22"/>
        </w:rPr>
        <w:t>estar</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directamente</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asociados</w:t>
      </w:r>
      <w:proofErr w:type="spellEnd"/>
      <w:r w:rsidR="003039BB">
        <w:rPr>
          <w:rFonts w:ascii="Calibri" w:hAnsi="Calibri"/>
          <w:color w:val="000000"/>
          <w:sz w:val="22"/>
          <w:szCs w:val="22"/>
        </w:rPr>
        <w:t xml:space="preserve"> </w:t>
      </w:r>
      <w:proofErr w:type="gramStart"/>
      <w:r w:rsidR="003039BB">
        <w:rPr>
          <w:rFonts w:ascii="Calibri" w:hAnsi="Calibri"/>
          <w:color w:val="000000"/>
          <w:sz w:val="22"/>
          <w:szCs w:val="22"/>
        </w:rPr>
        <w:t>a</w:t>
      </w:r>
      <w:proofErr w:type="gramEnd"/>
      <w:r w:rsidR="003039BB">
        <w:rPr>
          <w:rFonts w:ascii="Calibri" w:hAnsi="Calibri"/>
          <w:color w:val="000000"/>
          <w:sz w:val="22"/>
          <w:szCs w:val="22"/>
        </w:rPr>
        <w:t xml:space="preserve"> el </w:t>
      </w:r>
      <w:proofErr w:type="spellStart"/>
      <w:r w:rsidR="003039BB">
        <w:rPr>
          <w:rFonts w:ascii="Calibri" w:hAnsi="Calibri"/>
          <w:color w:val="000000"/>
          <w:sz w:val="22"/>
          <w:szCs w:val="22"/>
        </w:rPr>
        <w:t>uso</w:t>
      </w:r>
      <w:proofErr w:type="spellEnd"/>
      <w:r w:rsidR="003039BB">
        <w:rPr>
          <w:rFonts w:ascii="Calibri" w:hAnsi="Calibri"/>
          <w:color w:val="000000"/>
          <w:sz w:val="22"/>
          <w:szCs w:val="22"/>
        </w:rPr>
        <w:t xml:space="preserve"> y </w:t>
      </w:r>
      <w:proofErr w:type="spellStart"/>
      <w:r w:rsidR="003039BB">
        <w:rPr>
          <w:rFonts w:ascii="Calibri" w:hAnsi="Calibri"/>
          <w:color w:val="000000"/>
          <w:sz w:val="22"/>
          <w:szCs w:val="22"/>
        </w:rPr>
        <w:t>destino</w:t>
      </w:r>
      <w:proofErr w:type="spellEnd"/>
      <w:r w:rsidR="003039BB">
        <w:rPr>
          <w:rFonts w:ascii="Calibri" w:hAnsi="Calibri"/>
          <w:color w:val="000000"/>
          <w:sz w:val="22"/>
          <w:szCs w:val="22"/>
        </w:rPr>
        <w:t xml:space="preserve"> de </w:t>
      </w:r>
      <w:proofErr w:type="spellStart"/>
      <w:r w:rsidR="003039BB">
        <w:rPr>
          <w:rFonts w:ascii="Calibri" w:hAnsi="Calibri"/>
          <w:color w:val="000000"/>
          <w:sz w:val="22"/>
          <w:szCs w:val="22"/>
        </w:rPr>
        <w:t>estos</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recursos</w:t>
      </w:r>
      <w:proofErr w:type="spellEnd"/>
      <w:r w:rsidR="003039BB">
        <w:rPr>
          <w:rFonts w:ascii="Calibri" w:hAnsi="Calibri"/>
          <w:color w:val="000000"/>
          <w:sz w:val="22"/>
          <w:szCs w:val="22"/>
        </w:rPr>
        <w:t xml:space="preserve">. Los </w:t>
      </w:r>
      <w:proofErr w:type="spellStart"/>
      <w:r w:rsidR="003039BB">
        <w:rPr>
          <w:rFonts w:ascii="Calibri" w:hAnsi="Calibri"/>
          <w:color w:val="000000"/>
          <w:sz w:val="22"/>
          <w:szCs w:val="22"/>
        </w:rPr>
        <w:t>efectos</w:t>
      </w:r>
      <w:proofErr w:type="spellEnd"/>
      <w:r w:rsidR="003039BB">
        <w:rPr>
          <w:rFonts w:ascii="Calibri" w:hAnsi="Calibri"/>
          <w:color w:val="000000"/>
          <w:sz w:val="22"/>
          <w:szCs w:val="22"/>
        </w:rPr>
        <w:t xml:space="preserve"> y </w:t>
      </w:r>
      <w:proofErr w:type="spellStart"/>
      <w:r w:rsidR="003039BB">
        <w:rPr>
          <w:rFonts w:ascii="Calibri" w:hAnsi="Calibri"/>
          <w:color w:val="000000"/>
          <w:sz w:val="22"/>
          <w:szCs w:val="22"/>
        </w:rPr>
        <w:t>sus</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respectivos</w:t>
      </w:r>
      <w:proofErr w:type="spellEnd"/>
      <w:r w:rsidR="003039BB">
        <w:rPr>
          <w:rFonts w:ascii="Calibri" w:hAnsi="Calibri"/>
          <w:color w:val="000000"/>
          <w:sz w:val="22"/>
          <w:szCs w:val="22"/>
        </w:rPr>
        <w:t xml:space="preserve"> </w:t>
      </w:r>
      <w:proofErr w:type="spellStart"/>
      <w:r>
        <w:rPr>
          <w:rFonts w:ascii="Calibri" w:hAnsi="Calibri"/>
          <w:color w:val="000000"/>
          <w:sz w:val="22"/>
          <w:szCs w:val="22"/>
        </w:rPr>
        <w:t>escenarios</w:t>
      </w:r>
      <w:proofErr w:type="spellEnd"/>
      <w:r w:rsidR="003039BB">
        <w:rPr>
          <w:rFonts w:ascii="Calibri" w:hAnsi="Calibri"/>
          <w:color w:val="000000"/>
          <w:sz w:val="22"/>
          <w:szCs w:val="22"/>
        </w:rPr>
        <w:t xml:space="preserve"> se </w:t>
      </w:r>
      <w:proofErr w:type="spellStart"/>
      <w:r w:rsidR="003039BB">
        <w:rPr>
          <w:rFonts w:ascii="Calibri" w:hAnsi="Calibri"/>
          <w:color w:val="000000"/>
          <w:sz w:val="22"/>
          <w:szCs w:val="22"/>
        </w:rPr>
        <w:t>explican</w:t>
      </w:r>
      <w:proofErr w:type="spellEnd"/>
      <w:r w:rsidR="003039BB">
        <w:rPr>
          <w:rFonts w:ascii="Calibri" w:hAnsi="Calibri"/>
          <w:color w:val="000000"/>
          <w:sz w:val="22"/>
          <w:szCs w:val="22"/>
        </w:rPr>
        <w:t xml:space="preserve"> a</w:t>
      </w:r>
      <w:r>
        <w:rPr>
          <w:rFonts w:ascii="Calibri" w:hAnsi="Calibri"/>
          <w:color w:val="000000"/>
          <w:sz w:val="22"/>
          <w:szCs w:val="22"/>
        </w:rPr>
        <w:t xml:space="preserve"> </w:t>
      </w:r>
      <w:proofErr w:type="spellStart"/>
      <w:r>
        <w:rPr>
          <w:rFonts w:ascii="Calibri" w:hAnsi="Calibri"/>
          <w:color w:val="000000"/>
          <w:sz w:val="22"/>
          <w:szCs w:val="22"/>
        </w:rPr>
        <w:t>continuación</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r>
      <w:proofErr w:type="spellStart"/>
      <w:r w:rsidR="003440D3">
        <w:rPr>
          <w:rFonts w:ascii="Calibri" w:hAnsi="Calibri"/>
          <w:color w:val="000000"/>
          <w:sz w:val="22"/>
          <w:szCs w:val="22"/>
        </w:rPr>
        <w:t>i</w:t>
      </w:r>
      <w:proofErr w:type="spellEnd"/>
      <w:r w:rsidR="003440D3">
        <w:rPr>
          <w:rFonts w:ascii="Calibri" w:hAnsi="Calibri"/>
          <w:color w:val="000000"/>
          <w:sz w:val="22"/>
          <w:szCs w:val="22"/>
        </w:rPr>
        <w:t>_</w:t>
      </w:r>
      <w:r>
        <w:rPr>
          <w:rFonts w:ascii="Calibri" w:hAnsi="Calibri"/>
          <w:color w:val="000000"/>
          <w:sz w:val="22"/>
          <w:szCs w:val="22"/>
        </w:rPr>
        <w:t xml:space="preserve"> Al </w:t>
      </w:r>
      <w:proofErr w:type="spellStart"/>
      <w:r>
        <w:rPr>
          <w:rFonts w:ascii="Calibri" w:hAnsi="Calibri"/>
          <w:color w:val="000000"/>
          <w:sz w:val="22"/>
          <w:szCs w:val="22"/>
        </w:rPr>
        <w:t>ser</w:t>
      </w:r>
      <w:proofErr w:type="spellEnd"/>
      <w:r>
        <w:rPr>
          <w:rFonts w:ascii="Calibri" w:hAnsi="Calibri"/>
          <w:color w:val="000000"/>
          <w:sz w:val="22"/>
          <w:szCs w:val="22"/>
        </w:rPr>
        <w:t xml:space="preserve"> </w:t>
      </w:r>
      <w:proofErr w:type="spellStart"/>
      <w:r>
        <w:rPr>
          <w:rFonts w:ascii="Calibri" w:hAnsi="Calibri"/>
          <w:color w:val="000000"/>
          <w:sz w:val="22"/>
          <w:szCs w:val="22"/>
        </w:rPr>
        <w:t>una</w:t>
      </w:r>
      <w:proofErr w:type="spellEnd"/>
      <w:r>
        <w:rPr>
          <w:rFonts w:ascii="Calibri" w:hAnsi="Calibri"/>
          <w:color w:val="000000"/>
          <w:sz w:val="22"/>
          <w:szCs w:val="22"/>
        </w:rPr>
        <w:t xml:space="preserve"> </w:t>
      </w:r>
      <w:proofErr w:type="spellStart"/>
      <w:r>
        <w:rPr>
          <w:rFonts w:ascii="Calibri" w:hAnsi="Calibri"/>
          <w:color w:val="000000"/>
          <w:sz w:val="22"/>
          <w:szCs w:val="22"/>
        </w:rPr>
        <w:t>emisión</w:t>
      </w:r>
      <w:proofErr w:type="spellEnd"/>
      <w:r>
        <w:rPr>
          <w:rFonts w:ascii="Calibri" w:hAnsi="Calibri"/>
          <w:color w:val="000000"/>
          <w:sz w:val="22"/>
          <w:szCs w:val="22"/>
        </w:rPr>
        <w:t xml:space="preserve"> del MH de </w:t>
      </w:r>
      <w:proofErr w:type="spellStart"/>
      <w:r>
        <w:rPr>
          <w:rFonts w:ascii="Calibri" w:hAnsi="Calibri"/>
          <w:color w:val="000000"/>
          <w:sz w:val="22"/>
          <w:szCs w:val="22"/>
        </w:rPr>
        <w:t>bonos</w:t>
      </w:r>
      <w:proofErr w:type="spellEnd"/>
      <w:r>
        <w:rPr>
          <w:rFonts w:ascii="Calibri" w:hAnsi="Calibri"/>
          <w:color w:val="000000"/>
          <w:sz w:val="22"/>
          <w:szCs w:val="22"/>
        </w:rPr>
        <w:t xml:space="preserve"> en </w:t>
      </w:r>
      <w:proofErr w:type="spellStart"/>
      <w:r>
        <w:rPr>
          <w:rFonts w:ascii="Calibri" w:hAnsi="Calibri"/>
          <w:color w:val="000000"/>
          <w:sz w:val="22"/>
          <w:szCs w:val="22"/>
        </w:rPr>
        <w:t>dólares</w:t>
      </w:r>
      <w:proofErr w:type="spellEnd"/>
      <w:r>
        <w:rPr>
          <w:rFonts w:ascii="Calibri" w:hAnsi="Calibri"/>
          <w:color w:val="000000"/>
          <w:sz w:val="22"/>
          <w:szCs w:val="22"/>
        </w:rPr>
        <w:t xml:space="preserve">, </w:t>
      </w:r>
      <w:proofErr w:type="spellStart"/>
      <w:r>
        <w:rPr>
          <w:rFonts w:ascii="Calibri" w:hAnsi="Calibri"/>
          <w:color w:val="000000"/>
          <w:sz w:val="22"/>
          <w:szCs w:val="22"/>
        </w:rPr>
        <w:t>esto</w:t>
      </w:r>
      <w:proofErr w:type="spellEnd"/>
      <w:r>
        <w:rPr>
          <w:rFonts w:ascii="Calibri" w:hAnsi="Calibri"/>
          <w:color w:val="000000"/>
          <w:sz w:val="22"/>
          <w:szCs w:val="22"/>
        </w:rPr>
        <w:t xml:space="preserve"> </w:t>
      </w:r>
      <w:proofErr w:type="spellStart"/>
      <w:r>
        <w:rPr>
          <w:rFonts w:ascii="Calibri" w:hAnsi="Calibri"/>
          <w:color w:val="000000"/>
          <w:sz w:val="22"/>
          <w:szCs w:val="22"/>
        </w:rPr>
        <w:t>puede</w:t>
      </w:r>
      <w:proofErr w:type="spellEnd"/>
      <w:r>
        <w:rPr>
          <w:rFonts w:ascii="Calibri" w:hAnsi="Calibri"/>
          <w:color w:val="000000"/>
          <w:sz w:val="22"/>
          <w:szCs w:val="22"/>
        </w:rPr>
        <w:t xml:space="preserve"> </w:t>
      </w:r>
      <w:proofErr w:type="spellStart"/>
      <w:r>
        <w:rPr>
          <w:rFonts w:ascii="Calibri" w:hAnsi="Calibri"/>
          <w:color w:val="000000"/>
          <w:sz w:val="22"/>
          <w:szCs w:val="22"/>
        </w:rPr>
        <w:t>presionar</w:t>
      </w:r>
      <w:proofErr w:type="spellEnd"/>
      <w:r>
        <w:rPr>
          <w:rFonts w:ascii="Calibri" w:hAnsi="Calibri"/>
          <w:color w:val="000000"/>
          <w:sz w:val="22"/>
          <w:szCs w:val="22"/>
        </w:rPr>
        <w:t xml:space="preserve"> a la </w:t>
      </w:r>
      <w:proofErr w:type="spellStart"/>
      <w:r>
        <w:rPr>
          <w:rFonts w:ascii="Calibri" w:hAnsi="Calibri"/>
          <w:color w:val="000000"/>
          <w:sz w:val="22"/>
          <w:szCs w:val="22"/>
        </w:rPr>
        <w:t>baja</w:t>
      </w:r>
      <w:proofErr w:type="spellEnd"/>
      <w:r>
        <w:rPr>
          <w:rFonts w:ascii="Calibri" w:hAnsi="Calibri"/>
          <w:color w:val="000000"/>
          <w:sz w:val="22"/>
          <w:szCs w:val="22"/>
        </w:rPr>
        <w:t xml:space="preserve"> el </w:t>
      </w:r>
      <w:proofErr w:type="spellStart"/>
      <w:r>
        <w:rPr>
          <w:rFonts w:ascii="Calibri" w:hAnsi="Calibri"/>
          <w:color w:val="000000"/>
          <w:sz w:val="22"/>
          <w:szCs w:val="22"/>
        </w:rPr>
        <w:t>tipo</w:t>
      </w:r>
      <w:proofErr w:type="spellEnd"/>
      <w:r>
        <w:rPr>
          <w:rFonts w:ascii="Calibri" w:hAnsi="Calibri"/>
          <w:color w:val="000000"/>
          <w:sz w:val="22"/>
          <w:szCs w:val="22"/>
        </w:rPr>
        <w:t xml:space="preserve"> de </w:t>
      </w:r>
      <w:proofErr w:type="spellStart"/>
      <w:r>
        <w:rPr>
          <w:rFonts w:ascii="Calibri" w:hAnsi="Calibri"/>
          <w:color w:val="000000"/>
          <w:sz w:val="22"/>
          <w:szCs w:val="22"/>
        </w:rPr>
        <w:t>cambio</w:t>
      </w:r>
      <w:proofErr w:type="spellEnd"/>
      <w:r w:rsidR="003039BB">
        <w:rPr>
          <w:rFonts w:ascii="Calibri" w:hAnsi="Calibri"/>
          <w:color w:val="000000"/>
          <w:sz w:val="22"/>
          <w:szCs w:val="22"/>
        </w:rPr>
        <w:t xml:space="preserve"> del </w:t>
      </w:r>
      <w:proofErr w:type="spellStart"/>
      <w:r w:rsidR="003039BB">
        <w:rPr>
          <w:rFonts w:ascii="Calibri" w:hAnsi="Calibri"/>
          <w:color w:val="000000"/>
          <w:sz w:val="22"/>
          <w:szCs w:val="22"/>
        </w:rPr>
        <w:t>dólar</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estadounidense</w:t>
      </w:r>
      <w:proofErr w:type="spellEnd"/>
      <w:r w:rsidR="003039BB">
        <w:rPr>
          <w:rFonts w:ascii="Calibri" w:hAnsi="Calibri"/>
          <w:color w:val="000000"/>
          <w:sz w:val="22"/>
          <w:szCs w:val="22"/>
        </w:rPr>
        <w:t xml:space="preserve"> con </w:t>
      </w:r>
      <w:proofErr w:type="spellStart"/>
      <w:r w:rsidR="003039BB">
        <w:rPr>
          <w:rFonts w:ascii="Calibri" w:hAnsi="Calibri"/>
          <w:color w:val="000000"/>
          <w:sz w:val="22"/>
          <w:szCs w:val="22"/>
        </w:rPr>
        <w:t>respecto</w:t>
      </w:r>
      <w:proofErr w:type="spellEnd"/>
      <w:r w:rsidR="003039BB">
        <w:rPr>
          <w:rFonts w:ascii="Calibri" w:hAnsi="Calibri"/>
          <w:color w:val="000000"/>
          <w:sz w:val="22"/>
          <w:szCs w:val="22"/>
        </w:rPr>
        <w:t xml:space="preserve"> al </w:t>
      </w:r>
      <w:proofErr w:type="spellStart"/>
      <w:r w:rsidR="003039BB">
        <w:rPr>
          <w:rFonts w:ascii="Calibri" w:hAnsi="Calibri"/>
          <w:color w:val="000000"/>
          <w:sz w:val="22"/>
          <w:szCs w:val="22"/>
        </w:rPr>
        <w:t>cólon</w:t>
      </w:r>
      <w:proofErr w:type="spellEnd"/>
      <w:r>
        <w:rPr>
          <w:rFonts w:ascii="Calibri" w:hAnsi="Calibri"/>
          <w:color w:val="000000"/>
          <w:sz w:val="22"/>
          <w:szCs w:val="22"/>
        </w:rPr>
        <w:t xml:space="preserve"> ($/</w:t>
      </w:r>
      <w:r>
        <w:rPr>
          <w:rFonts w:ascii="Calibri" w:hAnsi="Calibri"/>
          <w:color w:val="000000"/>
          <w:sz w:val="22"/>
          <w:szCs w:val="22"/>
          <w:shd w:val="clear" w:color="auto" w:fill="FFFFFF"/>
        </w:rPr>
        <w:t>₡)</w:t>
      </w:r>
      <w:r>
        <w:rPr>
          <w:rFonts w:ascii="Calibri" w:hAnsi="Calibri"/>
          <w:color w:val="000000"/>
          <w:sz w:val="22"/>
          <w:szCs w:val="22"/>
        </w:rPr>
        <w:t xml:space="preserve">, </w:t>
      </w:r>
      <w:proofErr w:type="spellStart"/>
      <w:r>
        <w:rPr>
          <w:rFonts w:ascii="Calibri" w:hAnsi="Calibri"/>
          <w:color w:val="000000"/>
          <w:sz w:val="22"/>
          <w:szCs w:val="22"/>
        </w:rPr>
        <w:t>siempre</w:t>
      </w:r>
      <w:proofErr w:type="spellEnd"/>
      <w:r>
        <w:rPr>
          <w:rFonts w:ascii="Calibri" w:hAnsi="Calibri"/>
          <w:color w:val="000000"/>
          <w:sz w:val="22"/>
          <w:szCs w:val="22"/>
        </w:rPr>
        <w:t xml:space="preserve"> y </w:t>
      </w:r>
      <w:proofErr w:type="spellStart"/>
      <w:r>
        <w:rPr>
          <w:rFonts w:ascii="Calibri" w:hAnsi="Calibri"/>
          <w:color w:val="000000"/>
          <w:sz w:val="22"/>
          <w:szCs w:val="22"/>
        </w:rPr>
        <w:t>cuando</w:t>
      </w:r>
      <w:proofErr w:type="spellEnd"/>
      <w:r>
        <w:rPr>
          <w:rFonts w:ascii="Calibri" w:hAnsi="Calibri"/>
          <w:color w:val="000000"/>
          <w:sz w:val="22"/>
          <w:szCs w:val="22"/>
        </w:rPr>
        <w:t xml:space="preserve"> se </w:t>
      </w:r>
      <w:proofErr w:type="spellStart"/>
      <w:r>
        <w:rPr>
          <w:rFonts w:ascii="Calibri" w:hAnsi="Calibri"/>
          <w:color w:val="000000"/>
          <w:sz w:val="22"/>
          <w:szCs w:val="22"/>
        </w:rPr>
        <w:t>mantenga</w:t>
      </w:r>
      <w:proofErr w:type="spellEnd"/>
      <w:r>
        <w:rPr>
          <w:rFonts w:ascii="Calibri" w:hAnsi="Calibri"/>
          <w:color w:val="000000"/>
          <w:sz w:val="22"/>
          <w:szCs w:val="22"/>
        </w:rPr>
        <w:t xml:space="preserve"> la </w:t>
      </w:r>
      <w:proofErr w:type="spellStart"/>
      <w:r>
        <w:rPr>
          <w:rFonts w:ascii="Calibri" w:hAnsi="Calibri"/>
          <w:color w:val="000000"/>
          <w:sz w:val="22"/>
          <w:szCs w:val="22"/>
        </w:rPr>
        <w:t>condición</w:t>
      </w:r>
      <w:proofErr w:type="spellEnd"/>
      <w:r>
        <w:rPr>
          <w:rFonts w:ascii="Calibri" w:hAnsi="Calibri"/>
          <w:color w:val="000000"/>
          <w:sz w:val="22"/>
          <w:szCs w:val="22"/>
        </w:rPr>
        <w:t xml:space="preserve"> de </w:t>
      </w:r>
      <w:proofErr w:type="spellStart"/>
      <w:r>
        <w:rPr>
          <w:rFonts w:ascii="Calibri" w:hAnsi="Calibri"/>
          <w:color w:val="000000"/>
          <w:sz w:val="22"/>
          <w:szCs w:val="22"/>
        </w:rPr>
        <w:t>que</w:t>
      </w:r>
      <w:proofErr w:type="spellEnd"/>
      <w:r>
        <w:rPr>
          <w:rFonts w:ascii="Calibri" w:hAnsi="Calibri"/>
          <w:color w:val="000000"/>
          <w:sz w:val="22"/>
          <w:szCs w:val="22"/>
        </w:rPr>
        <w:t xml:space="preserve"> </w:t>
      </w:r>
      <w:proofErr w:type="spellStart"/>
      <w:r>
        <w:rPr>
          <w:rFonts w:ascii="Calibri" w:hAnsi="Calibri"/>
          <w:color w:val="000000"/>
          <w:sz w:val="22"/>
          <w:szCs w:val="22"/>
        </w:rPr>
        <w:t>estos</w:t>
      </w:r>
      <w:proofErr w:type="spellEnd"/>
      <w:r>
        <w:rPr>
          <w:rFonts w:ascii="Calibri" w:hAnsi="Calibri"/>
          <w:color w:val="000000"/>
          <w:sz w:val="22"/>
          <w:szCs w:val="22"/>
        </w:rPr>
        <w:t xml:space="preserve"> </w:t>
      </w:r>
      <w:proofErr w:type="spellStart"/>
      <w:r>
        <w:rPr>
          <w:rFonts w:ascii="Calibri" w:hAnsi="Calibri"/>
          <w:color w:val="000000"/>
          <w:sz w:val="22"/>
          <w:szCs w:val="22"/>
        </w:rPr>
        <w:t>dólares</w:t>
      </w:r>
      <w:proofErr w:type="spellEnd"/>
      <w:r>
        <w:rPr>
          <w:rFonts w:ascii="Calibri" w:hAnsi="Calibri"/>
          <w:color w:val="000000"/>
          <w:sz w:val="22"/>
          <w:szCs w:val="22"/>
        </w:rPr>
        <w:t xml:space="preserve"> se </w:t>
      </w:r>
      <w:proofErr w:type="spellStart"/>
      <w:r>
        <w:rPr>
          <w:rFonts w:ascii="Calibri" w:hAnsi="Calibri"/>
          <w:color w:val="000000"/>
          <w:sz w:val="22"/>
          <w:szCs w:val="22"/>
        </w:rPr>
        <w:t>inserten</w:t>
      </w:r>
      <w:proofErr w:type="spellEnd"/>
      <w:r>
        <w:rPr>
          <w:rFonts w:ascii="Calibri" w:hAnsi="Calibri"/>
          <w:color w:val="000000"/>
          <w:sz w:val="22"/>
          <w:szCs w:val="22"/>
        </w:rPr>
        <w:t xml:space="preserve"> en la </w:t>
      </w:r>
      <w:proofErr w:type="spellStart"/>
      <w:r>
        <w:rPr>
          <w:rFonts w:ascii="Calibri" w:hAnsi="Calibri"/>
          <w:color w:val="000000"/>
          <w:sz w:val="22"/>
          <w:szCs w:val="22"/>
        </w:rPr>
        <w:t>economía</w:t>
      </w:r>
      <w:proofErr w:type="spellEnd"/>
      <w:r>
        <w:rPr>
          <w:rFonts w:ascii="Calibri" w:hAnsi="Calibri"/>
          <w:color w:val="000000"/>
          <w:sz w:val="22"/>
          <w:szCs w:val="22"/>
        </w:rPr>
        <w:t xml:space="preserve"> </w:t>
      </w:r>
      <w:proofErr w:type="spellStart"/>
      <w:r>
        <w:rPr>
          <w:rFonts w:ascii="Calibri" w:hAnsi="Calibri"/>
          <w:color w:val="000000"/>
          <w:sz w:val="22"/>
          <w:szCs w:val="22"/>
        </w:rPr>
        <w:t>costarricense</w:t>
      </w:r>
      <w:proofErr w:type="spellEnd"/>
      <w:r>
        <w:rPr>
          <w:rFonts w:ascii="Calibri" w:hAnsi="Calibri"/>
          <w:color w:val="000000"/>
          <w:sz w:val="22"/>
          <w:szCs w:val="22"/>
        </w:rPr>
        <w:t xml:space="preserve"> a </w:t>
      </w:r>
      <w:proofErr w:type="spellStart"/>
      <w:r>
        <w:rPr>
          <w:rFonts w:ascii="Calibri" w:hAnsi="Calibri"/>
          <w:color w:val="000000"/>
          <w:sz w:val="22"/>
          <w:szCs w:val="22"/>
        </w:rPr>
        <w:t>través</w:t>
      </w:r>
      <w:proofErr w:type="spellEnd"/>
      <w:r>
        <w:rPr>
          <w:rFonts w:ascii="Calibri" w:hAnsi="Calibri"/>
          <w:color w:val="000000"/>
          <w:sz w:val="22"/>
          <w:szCs w:val="22"/>
        </w:rPr>
        <w:t xml:space="preserve"> d</w:t>
      </w:r>
      <w:r w:rsidR="003039BB">
        <w:rPr>
          <w:rFonts w:ascii="Calibri" w:hAnsi="Calibri"/>
          <w:color w:val="000000"/>
          <w:sz w:val="22"/>
          <w:szCs w:val="22"/>
        </w:rPr>
        <w:t xml:space="preserve">el </w:t>
      </w:r>
      <w:proofErr w:type="spellStart"/>
      <w:r w:rsidR="003039BB">
        <w:rPr>
          <w:rFonts w:ascii="Calibri" w:hAnsi="Calibri"/>
          <w:color w:val="000000"/>
          <w:sz w:val="22"/>
          <w:szCs w:val="22"/>
        </w:rPr>
        <w:t>sistema</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financiero</w:t>
      </w:r>
      <w:proofErr w:type="spellEnd"/>
      <w:r w:rsidR="003039BB">
        <w:rPr>
          <w:rFonts w:ascii="Calibri" w:hAnsi="Calibri"/>
          <w:color w:val="000000"/>
          <w:sz w:val="22"/>
          <w:szCs w:val="22"/>
        </w:rPr>
        <w:t xml:space="preserve"> </w:t>
      </w:r>
      <w:proofErr w:type="spellStart"/>
      <w:r w:rsidR="003039BB">
        <w:rPr>
          <w:rFonts w:ascii="Calibri" w:hAnsi="Calibri"/>
          <w:color w:val="000000"/>
          <w:sz w:val="22"/>
          <w:szCs w:val="22"/>
        </w:rPr>
        <w:t>nacional</w:t>
      </w:r>
      <w:proofErr w:type="spellEnd"/>
      <w:r w:rsidR="003039BB">
        <w:rPr>
          <w:rFonts w:ascii="Calibri" w:hAnsi="Calibri"/>
          <w:color w:val="000000"/>
          <w:sz w:val="22"/>
          <w:szCs w:val="22"/>
        </w:rPr>
        <w:t>.</w:t>
      </w:r>
      <w:r>
        <w:rPr>
          <w:rFonts w:ascii="Calibri" w:hAnsi="Calibri"/>
          <w:color w:val="000000"/>
          <w:sz w:val="22"/>
          <w:szCs w:val="22"/>
        </w:rPr>
        <w:t>  </w:t>
      </w:r>
      <w:r w:rsidR="003039BB">
        <w:rPr>
          <w:rFonts w:ascii="Calibri" w:hAnsi="Calibri"/>
          <w:color w:val="000000"/>
          <w:sz w:val="22"/>
          <w:szCs w:val="22"/>
        </w:rPr>
        <w:br/>
      </w:r>
      <w:r w:rsidR="003039BB">
        <w:rPr>
          <w:rFonts w:ascii="Calibri" w:hAnsi="Calibri"/>
          <w:color w:val="000000"/>
          <w:sz w:val="22"/>
          <w:szCs w:val="22"/>
        </w:rPr>
        <w:br/>
        <w:t>ii_</w:t>
      </w:r>
      <w:r w:rsidR="003440D3">
        <w:rPr>
          <w:rFonts w:ascii="Calibri" w:hAnsi="Calibri"/>
          <w:color w:val="000000"/>
          <w:sz w:val="22"/>
          <w:szCs w:val="22"/>
        </w:rPr>
        <w:t xml:space="preserve"> Un </w:t>
      </w:r>
      <w:proofErr w:type="spellStart"/>
      <w:r w:rsidR="003440D3">
        <w:rPr>
          <w:rFonts w:ascii="Calibri" w:hAnsi="Calibri"/>
          <w:color w:val="000000"/>
          <w:sz w:val="22"/>
          <w:szCs w:val="22"/>
        </w:rPr>
        <w:t>segundo</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escenario</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es</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que</w:t>
      </w:r>
      <w:proofErr w:type="spellEnd"/>
      <w:r w:rsidR="003440D3">
        <w:rPr>
          <w:rFonts w:ascii="Calibri" w:hAnsi="Calibri"/>
          <w:color w:val="000000"/>
          <w:sz w:val="22"/>
          <w:szCs w:val="22"/>
        </w:rPr>
        <w:t xml:space="preserve"> no </w:t>
      </w:r>
      <w:proofErr w:type="spellStart"/>
      <w:r w:rsidR="003440D3">
        <w:rPr>
          <w:rFonts w:ascii="Calibri" w:hAnsi="Calibri"/>
          <w:color w:val="000000"/>
          <w:sz w:val="22"/>
          <w:szCs w:val="22"/>
        </w:rPr>
        <w:t>incida</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directamente</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sobre</w:t>
      </w:r>
      <w:proofErr w:type="spellEnd"/>
      <w:r w:rsidR="003440D3">
        <w:rPr>
          <w:rFonts w:ascii="Calibri" w:hAnsi="Calibri"/>
          <w:color w:val="000000"/>
          <w:sz w:val="22"/>
          <w:szCs w:val="22"/>
        </w:rPr>
        <w:t xml:space="preserve"> el </w:t>
      </w:r>
      <w:proofErr w:type="spellStart"/>
      <w:r w:rsidR="003440D3">
        <w:rPr>
          <w:rFonts w:ascii="Calibri" w:hAnsi="Calibri"/>
          <w:color w:val="000000"/>
          <w:sz w:val="22"/>
          <w:szCs w:val="22"/>
        </w:rPr>
        <w:t>tipo</w:t>
      </w:r>
      <w:proofErr w:type="spellEnd"/>
      <w:r w:rsidR="003440D3">
        <w:rPr>
          <w:rFonts w:ascii="Calibri" w:hAnsi="Calibri"/>
          <w:color w:val="000000"/>
          <w:sz w:val="22"/>
          <w:szCs w:val="22"/>
        </w:rPr>
        <w:t xml:space="preserve"> de </w:t>
      </w:r>
      <w:proofErr w:type="spellStart"/>
      <w:r w:rsidR="003440D3">
        <w:rPr>
          <w:rFonts w:ascii="Calibri" w:hAnsi="Calibri"/>
          <w:color w:val="000000"/>
          <w:sz w:val="22"/>
          <w:szCs w:val="22"/>
        </w:rPr>
        <w:t>cambio</w:t>
      </w:r>
      <w:proofErr w:type="spellEnd"/>
      <w:r w:rsidR="003440D3">
        <w:rPr>
          <w:rFonts w:ascii="Calibri" w:hAnsi="Calibri"/>
          <w:color w:val="000000"/>
          <w:sz w:val="22"/>
          <w:szCs w:val="22"/>
        </w:rPr>
        <w:t xml:space="preserve"> del </w:t>
      </w:r>
      <w:proofErr w:type="spellStart"/>
      <w:r w:rsidR="003440D3">
        <w:rPr>
          <w:rFonts w:ascii="Calibri" w:hAnsi="Calibri"/>
          <w:color w:val="000000"/>
          <w:sz w:val="22"/>
          <w:szCs w:val="22"/>
        </w:rPr>
        <w:t>dólar</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estadounidese</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si</w:t>
      </w:r>
      <w:proofErr w:type="spellEnd"/>
      <w:r w:rsidR="003440D3">
        <w:rPr>
          <w:rFonts w:ascii="Calibri" w:hAnsi="Calibri"/>
          <w:color w:val="000000"/>
          <w:sz w:val="22"/>
          <w:szCs w:val="22"/>
        </w:rPr>
        <w:t xml:space="preserve"> se </w:t>
      </w:r>
      <w:proofErr w:type="spellStart"/>
      <w:r w:rsidR="003440D3">
        <w:rPr>
          <w:rFonts w:ascii="Calibri" w:hAnsi="Calibri"/>
          <w:color w:val="000000"/>
          <w:sz w:val="22"/>
          <w:szCs w:val="22"/>
        </w:rPr>
        <w:t>cumple</w:t>
      </w:r>
      <w:proofErr w:type="spellEnd"/>
      <w:r w:rsidR="003440D3">
        <w:rPr>
          <w:rFonts w:ascii="Calibri" w:hAnsi="Calibri"/>
          <w:color w:val="000000"/>
          <w:sz w:val="22"/>
          <w:szCs w:val="22"/>
        </w:rPr>
        <w:t xml:space="preserve"> la </w:t>
      </w:r>
      <w:proofErr w:type="spellStart"/>
      <w:r w:rsidR="003440D3">
        <w:rPr>
          <w:rFonts w:ascii="Calibri" w:hAnsi="Calibri"/>
          <w:color w:val="000000"/>
          <w:sz w:val="22"/>
          <w:szCs w:val="22"/>
        </w:rPr>
        <w:t>condición</w:t>
      </w:r>
      <w:proofErr w:type="spellEnd"/>
      <w:r w:rsidR="003440D3">
        <w:rPr>
          <w:rFonts w:ascii="Calibri" w:hAnsi="Calibri"/>
          <w:color w:val="000000"/>
          <w:sz w:val="22"/>
          <w:szCs w:val="22"/>
        </w:rPr>
        <w:t xml:space="preserve"> de </w:t>
      </w:r>
      <w:proofErr w:type="spellStart"/>
      <w:r w:rsidR="003440D3">
        <w:rPr>
          <w:rFonts w:ascii="Calibri" w:hAnsi="Calibri"/>
          <w:color w:val="000000"/>
          <w:sz w:val="22"/>
          <w:szCs w:val="22"/>
        </w:rPr>
        <w:t>que</w:t>
      </w:r>
      <w:proofErr w:type="spellEnd"/>
      <w:r w:rsidR="003440D3">
        <w:rPr>
          <w:rFonts w:ascii="Calibri" w:hAnsi="Calibri"/>
          <w:color w:val="000000"/>
          <w:sz w:val="22"/>
          <w:szCs w:val="22"/>
        </w:rPr>
        <w:t xml:space="preserve"> el </w:t>
      </w:r>
      <w:proofErr w:type="spellStart"/>
      <w:r w:rsidR="003440D3">
        <w:rPr>
          <w:rFonts w:ascii="Calibri" w:hAnsi="Calibri"/>
          <w:color w:val="000000"/>
          <w:sz w:val="22"/>
          <w:szCs w:val="22"/>
        </w:rPr>
        <w:t>gobierno</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utilice</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estos</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recursos</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estrictamente</w:t>
      </w:r>
      <w:proofErr w:type="spellEnd"/>
      <w:r w:rsidR="003440D3">
        <w:rPr>
          <w:rFonts w:ascii="Calibri" w:hAnsi="Calibri"/>
          <w:color w:val="000000"/>
          <w:sz w:val="22"/>
          <w:szCs w:val="22"/>
        </w:rPr>
        <w:t xml:space="preserve"> para </w:t>
      </w:r>
      <w:proofErr w:type="spellStart"/>
      <w:r w:rsidR="003440D3">
        <w:rPr>
          <w:rFonts w:ascii="Calibri" w:hAnsi="Calibri"/>
          <w:color w:val="000000"/>
          <w:sz w:val="22"/>
          <w:szCs w:val="22"/>
        </w:rPr>
        <w:t>cancelar</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deuda</w:t>
      </w:r>
      <w:proofErr w:type="spellEnd"/>
      <w:r w:rsidR="003440D3">
        <w:rPr>
          <w:rFonts w:ascii="Calibri" w:hAnsi="Calibri"/>
          <w:color w:val="000000"/>
          <w:sz w:val="22"/>
          <w:szCs w:val="22"/>
        </w:rPr>
        <w:t xml:space="preserve"> </w:t>
      </w:r>
      <w:proofErr w:type="spellStart"/>
      <w:r w:rsidR="003440D3">
        <w:rPr>
          <w:rFonts w:ascii="Calibri" w:hAnsi="Calibri"/>
          <w:color w:val="000000"/>
          <w:sz w:val="22"/>
          <w:szCs w:val="22"/>
        </w:rPr>
        <w:t>externa</w:t>
      </w:r>
      <w:proofErr w:type="spellEnd"/>
      <w:r w:rsidR="003440D3">
        <w:rPr>
          <w:rFonts w:ascii="Calibri" w:hAnsi="Calibri"/>
          <w:color w:val="000000"/>
          <w:sz w:val="22"/>
          <w:szCs w:val="22"/>
        </w:rPr>
        <w:t xml:space="preserve">. </w:t>
      </w:r>
    </w:p>
    <w:p w14:paraId="40352BBB" w14:textId="77777777" w:rsidR="00601F18" w:rsidRDefault="00601F18" w:rsidP="00601F18">
      <w:pPr>
        <w:suppressAutoHyphens/>
        <w:ind w:left="360"/>
        <w:jc w:val="both"/>
        <w:rPr>
          <w:rFonts w:cstheme="minorHAnsi"/>
          <w:sz w:val="22"/>
          <w:szCs w:val="22"/>
        </w:rPr>
      </w:pPr>
    </w:p>
    <w:p w14:paraId="697D5B5E" w14:textId="77777777" w:rsidR="00601F18" w:rsidRPr="00601F18" w:rsidRDefault="00601F18" w:rsidP="00601F18">
      <w:pPr>
        <w:suppressAutoHyphens/>
        <w:ind w:left="360"/>
        <w:jc w:val="both"/>
        <w:rPr>
          <w:rFonts w:cstheme="minorHAnsi"/>
          <w:sz w:val="22"/>
          <w:szCs w:val="22"/>
        </w:rPr>
      </w:pPr>
    </w:p>
    <w:p w14:paraId="08FF6661" w14:textId="5EE04336" w:rsidR="00601F18" w:rsidRDefault="00601F18" w:rsidP="00022244">
      <w:pPr>
        <w:pStyle w:val="ListParagraph"/>
        <w:numPr>
          <w:ilvl w:val="0"/>
          <w:numId w:val="25"/>
        </w:numPr>
        <w:suppressAutoHyphens/>
        <w:jc w:val="both"/>
        <w:rPr>
          <w:rFonts w:cstheme="minorHAnsi"/>
          <w:sz w:val="22"/>
          <w:szCs w:val="22"/>
        </w:rPr>
      </w:pPr>
      <w:r>
        <w:rPr>
          <w:rFonts w:cstheme="minorHAnsi"/>
          <w:sz w:val="22"/>
          <w:szCs w:val="22"/>
        </w:rPr>
        <w:t>Si la colocación de valores lo estuviera realizando una entidad privada.  ¿Cuál sería el posible impacto en el precio del dólar?</w:t>
      </w:r>
      <w:r w:rsidR="0083124A">
        <w:rPr>
          <w:rFonts w:cstheme="minorHAnsi"/>
          <w:sz w:val="22"/>
          <w:szCs w:val="22"/>
        </w:rPr>
        <w:t xml:space="preserve">  </w:t>
      </w:r>
      <w:r w:rsidR="0083124A" w:rsidRPr="0083124A">
        <w:rPr>
          <w:rFonts w:cstheme="minorHAnsi"/>
          <w:b/>
          <w:sz w:val="22"/>
          <w:szCs w:val="22"/>
        </w:rPr>
        <w:t>5 puntos</w:t>
      </w:r>
      <w:r w:rsidR="0083124A">
        <w:rPr>
          <w:rFonts w:cstheme="minorHAnsi"/>
          <w:sz w:val="22"/>
          <w:szCs w:val="22"/>
        </w:rPr>
        <w:t>.</w:t>
      </w:r>
    </w:p>
    <w:p w14:paraId="405EA861" w14:textId="324B4584" w:rsidR="00601F18" w:rsidRDefault="003440D3" w:rsidP="00CB35A8">
      <w:pPr>
        <w:pStyle w:val="ListParagraph"/>
        <w:suppressAutoHyphens/>
        <w:jc w:val="both"/>
        <w:rPr>
          <w:rFonts w:cstheme="minorHAnsi"/>
          <w:sz w:val="22"/>
          <w:szCs w:val="22"/>
        </w:rPr>
      </w:pPr>
      <w:r>
        <w:rPr>
          <w:rFonts w:cstheme="minorHAnsi"/>
          <w:sz w:val="22"/>
          <w:szCs w:val="22"/>
        </w:rPr>
        <w:br/>
        <w:t>Ante el supuesto de que la colocación de los valores realizado por la entidad privada es por el mismo monto que el realizado</w:t>
      </w:r>
      <w:r w:rsidR="006C7148">
        <w:rPr>
          <w:rFonts w:cstheme="minorHAnsi"/>
          <w:sz w:val="22"/>
          <w:szCs w:val="22"/>
        </w:rPr>
        <w:t xml:space="preserve"> por el MH de </w:t>
      </w:r>
      <w:r w:rsidR="006C7148">
        <w:rPr>
          <w:rFonts w:ascii="Calibri" w:hAnsi="Calibri"/>
          <w:color w:val="000000"/>
          <w:sz w:val="22"/>
          <w:szCs w:val="22"/>
        </w:rPr>
        <w:t>US$400.00 (cuatro cientos millones de dólares estadounide</w:t>
      </w:r>
      <w:r w:rsidR="006C7148">
        <w:rPr>
          <w:rFonts w:ascii="Calibri" w:hAnsi="Calibri"/>
          <w:color w:val="000000"/>
          <w:sz w:val="22"/>
          <w:szCs w:val="22"/>
        </w:rPr>
        <w:t>n</w:t>
      </w:r>
      <w:r w:rsidR="006C7148">
        <w:rPr>
          <w:rFonts w:ascii="Calibri" w:hAnsi="Calibri"/>
          <w:color w:val="000000"/>
          <w:sz w:val="22"/>
          <w:szCs w:val="22"/>
        </w:rPr>
        <w:t>ses)</w:t>
      </w:r>
      <w:r w:rsidR="006C7148">
        <w:rPr>
          <w:rFonts w:ascii="Calibri" w:hAnsi="Calibri"/>
          <w:color w:val="000000"/>
          <w:sz w:val="22"/>
          <w:szCs w:val="22"/>
        </w:rPr>
        <w:t>, caso bastante hipotético en la economía costarricense dada la cuantiosa suma de dinero, se podrían generan los siguientes efectos según su respectivo escenario:</w:t>
      </w:r>
      <w:r w:rsidR="001F6C12" w:rsidRPr="001F6C12">
        <w:rPr>
          <w:rFonts w:cstheme="minorHAnsi"/>
          <w:sz w:val="22"/>
          <w:szCs w:val="22"/>
        </w:rPr>
        <w:t xml:space="preserve"> </w:t>
      </w:r>
      <w:r w:rsidR="001F6C12" w:rsidRPr="001F6C12">
        <w:rPr>
          <w:rFonts w:cstheme="minorHAnsi"/>
          <w:sz w:val="22"/>
          <w:szCs w:val="22"/>
        </w:rPr>
        <w:br/>
      </w:r>
      <w:r>
        <w:rPr>
          <w:rFonts w:cstheme="minorHAnsi"/>
          <w:sz w:val="22"/>
          <w:szCs w:val="22"/>
        </w:rPr>
        <w:br/>
      </w:r>
      <w:r w:rsidR="001F6C12" w:rsidRPr="001F6C12">
        <w:rPr>
          <w:rFonts w:cstheme="minorHAnsi"/>
          <w:sz w:val="22"/>
          <w:szCs w:val="22"/>
        </w:rPr>
        <w:t xml:space="preserve">i) </w:t>
      </w:r>
      <w:r w:rsidR="006C7148">
        <w:rPr>
          <w:rFonts w:cstheme="minorHAnsi"/>
          <w:sz w:val="22"/>
          <w:szCs w:val="22"/>
        </w:rPr>
        <w:t xml:space="preserve">Al ser una emisión por parte de una entidad privada, uno de los escenarios probables es que sea para utilizarlos en inversiones domésticas, </w:t>
      </w:r>
      <w:r w:rsidR="006C7148">
        <w:rPr>
          <w:rFonts w:ascii="Calibri" w:hAnsi="Calibri"/>
          <w:color w:val="000000"/>
          <w:sz w:val="22"/>
          <w:szCs w:val="22"/>
        </w:rPr>
        <w:t>lo que</w:t>
      </w:r>
      <w:r w:rsidR="006C7148">
        <w:rPr>
          <w:rFonts w:ascii="Calibri" w:hAnsi="Calibri"/>
          <w:color w:val="000000"/>
          <w:sz w:val="22"/>
          <w:szCs w:val="22"/>
        </w:rPr>
        <w:t xml:space="preserve"> puede presionar a la baja el tipo de cambio del dólar estadounidense con respecto al </w:t>
      </w:r>
      <w:proofErr w:type="spellStart"/>
      <w:r w:rsidR="006C7148">
        <w:rPr>
          <w:rFonts w:ascii="Calibri" w:hAnsi="Calibri"/>
          <w:color w:val="000000"/>
          <w:sz w:val="22"/>
          <w:szCs w:val="22"/>
        </w:rPr>
        <w:t>cólon</w:t>
      </w:r>
      <w:proofErr w:type="spellEnd"/>
      <w:r w:rsidR="006C7148">
        <w:rPr>
          <w:rFonts w:ascii="Calibri" w:hAnsi="Calibri"/>
          <w:color w:val="000000"/>
          <w:sz w:val="22"/>
          <w:szCs w:val="22"/>
        </w:rPr>
        <w:t xml:space="preserve"> ($/</w:t>
      </w:r>
      <w:r w:rsidR="006C7148">
        <w:rPr>
          <w:rFonts w:ascii="Calibri" w:hAnsi="Calibri"/>
          <w:color w:val="000000"/>
          <w:sz w:val="22"/>
          <w:szCs w:val="22"/>
          <w:shd w:val="clear" w:color="auto" w:fill="FFFFFF"/>
        </w:rPr>
        <w:t>₡)</w:t>
      </w:r>
      <w:r w:rsidR="006C7148">
        <w:rPr>
          <w:rFonts w:ascii="Calibri" w:hAnsi="Calibri"/>
          <w:color w:val="000000"/>
          <w:sz w:val="22"/>
          <w:szCs w:val="22"/>
        </w:rPr>
        <w:t>, siempre y cuando se mantenga la condición de que estos dólares se inserten en la economía costarricense a través del sistema financiero nacional.  </w:t>
      </w:r>
      <w:r w:rsidR="006C7148">
        <w:rPr>
          <w:rFonts w:ascii="Calibri" w:hAnsi="Calibri"/>
          <w:color w:val="000000"/>
          <w:sz w:val="22"/>
          <w:szCs w:val="22"/>
        </w:rPr>
        <w:br/>
      </w:r>
      <w:r w:rsidR="006C7148">
        <w:rPr>
          <w:rFonts w:ascii="Calibri" w:hAnsi="Calibri"/>
          <w:color w:val="000000"/>
          <w:sz w:val="22"/>
          <w:szCs w:val="22"/>
        </w:rPr>
        <w:br/>
      </w:r>
      <w:r w:rsidR="00CB35A8">
        <w:rPr>
          <w:rFonts w:cstheme="minorHAnsi"/>
          <w:sz w:val="22"/>
          <w:szCs w:val="22"/>
        </w:rPr>
        <w:t xml:space="preserve">ii) El segundo posible escenario es que no genere un efecto directo en el tipo de cambio del dólar estadounidense </w:t>
      </w:r>
      <w:r w:rsidR="00CB35A8">
        <w:rPr>
          <w:rFonts w:ascii="Calibri" w:hAnsi="Calibri"/>
          <w:color w:val="000000"/>
          <w:sz w:val="22"/>
          <w:szCs w:val="22"/>
        </w:rPr>
        <w:t xml:space="preserve">con respecto al </w:t>
      </w:r>
      <w:proofErr w:type="spellStart"/>
      <w:r w:rsidR="00CB35A8">
        <w:rPr>
          <w:rFonts w:ascii="Calibri" w:hAnsi="Calibri"/>
          <w:color w:val="000000"/>
          <w:sz w:val="22"/>
          <w:szCs w:val="22"/>
        </w:rPr>
        <w:t>cólon</w:t>
      </w:r>
      <w:proofErr w:type="spellEnd"/>
      <w:r w:rsidR="00CB35A8">
        <w:rPr>
          <w:rFonts w:ascii="Calibri" w:hAnsi="Calibri"/>
          <w:color w:val="000000"/>
          <w:sz w:val="22"/>
          <w:szCs w:val="22"/>
        </w:rPr>
        <w:t xml:space="preserve"> ($/</w:t>
      </w:r>
      <w:r w:rsidR="00CB35A8">
        <w:rPr>
          <w:rFonts w:ascii="Calibri" w:hAnsi="Calibri"/>
          <w:color w:val="000000"/>
          <w:sz w:val="22"/>
          <w:szCs w:val="22"/>
          <w:shd w:val="clear" w:color="auto" w:fill="FFFFFF"/>
        </w:rPr>
        <w:t>₡)</w:t>
      </w:r>
      <w:r w:rsidR="00CB35A8">
        <w:rPr>
          <w:rFonts w:ascii="Calibri" w:hAnsi="Calibri"/>
          <w:color w:val="000000"/>
          <w:sz w:val="22"/>
          <w:szCs w:val="22"/>
        </w:rPr>
        <w:t xml:space="preserve">, </w:t>
      </w:r>
      <w:r w:rsidR="00CB35A8">
        <w:rPr>
          <w:rFonts w:cstheme="minorHAnsi"/>
          <w:sz w:val="22"/>
          <w:szCs w:val="22"/>
        </w:rPr>
        <w:t xml:space="preserve"> siempre y cuando  se mantenga la condición de que estos recursos los utilice para realizar transacciones en el extranjero. </w:t>
      </w:r>
    </w:p>
    <w:p w14:paraId="07B7AC69" w14:textId="77777777" w:rsidR="00601F18" w:rsidRDefault="00601F18" w:rsidP="00CB35A8">
      <w:pPr>
        <w:suppressAutoHyphens/>
        <w:jc w:val="both"/>
        <w:rPr>
          <w:rFonts w:cstheme="minorHAnsi"/>
          <w:sz w:val="22"/>
          <w:szCs w:val="22"/>
        </w:rPr>
      </w:pPr>
    </w:p>
    <w:p w14:paraId="32CBF54E" w14:textId="77777777" w:rsidR="00601F18" w:rsidRDefault="00601F18" w:rsidP="00601F18">
      <w:pPr>
        <w:suppressAutoHyphens/>
        <w:ind w:left="360"/>
        <w:jc w:val="both"/>
        <w:rPr>
          <w:rFonts w:cstheme="minorHAnsi"/>
          <w:sz w:val="22"/>
          <w:szCs w:val="22"/>
        </w:rPr>
      </w:pPr>
    </w:p>
    <w:p w14:paraId="0470A33F" w14:textId="77777777" w:rsidR="00601F18" w:rsidRDefault="00601F18" w:rsidP="00601F18">
      <w:pPr>
        <w:suppressAutoHyphens/>
        <w:ind w:left="360"/>
        <w:jc w:val="both"/>
        <w:rPr>
          <w:rFonts w:cstheme="minorHAnsi"/>
          <w:sz w:val="22"/>
          <w:szCs w:val="22"/>
        </w:rPr>
      </w:pPr>
    </w:p>
    <w:p w14:paraId="53152DDF" w14:textId="2BED2FDA" w:rsidR="00FA4C95" w:rsidRDefault="00FA4C95" w:rsidP="00BB0096">
      <w:pPr>
        <w:pStyle w:val="ListParagraph"/>
        <w:numPr>
          <w:ilvl w:val="0"/>
          <w:numId w:val="23"/>
        </w:numPr>
        <w:suppressAutoHyphens/>
        <w:jc w:val="both"/>
        <w:rPr>
          <w:rFonts w:cstheme="minorHAnsi"/>
          <w:sz w:val="22"/>
          <w:szCs w:val="22"/>
        </w:rPr>
      </w:pPr>
      <w:r>
        <w:rPr>
          <w:rFonts w:cstheme="minorHAnsi"/>
          <w:sz w:val="22"/>
          <w:szCs w:val="22"/>
        </w:rPr>
        <w:t>Cuando se estancó el crecimiento de las exportaciones de Corea del Sur, algunas empresas surcoreanas indicaron que el principal problema de las</w:t>
      </w:r>
      <w:r w:rsidR="001F6C12">
        <w:rPr>
          <w:rFonts w:cstheme="minorHAnsi"/>
          <w:sz w:val="22"/>
          <w:szCs w:val="22"/>
        </w:rPr>
        <w:t xml:space="preserve"> exportaciones de Corea del Sur</w:t>
      </w:r>
      <w:r>
        <w:rPr>
          <w:rFonts w:cstheme="minorHAnsi"/>
          <w:sz w:val="22"/>
          <w:szCs w:val="22"/>
        </w:rPr>
        <w:t xml:space="preserve"> era la debilidad del yen japonés.  ¿Cómo interpretaría esta declaración?  </w:t>
      </w:r>
      <w:r w:rsidRPr="00FA4C95">
        <w:rPr>
          <w:rFonts w:cstheme="minorHAnsi"/>
          <w:b/>
          <w:sz w:val="22"/>
          <w:szCs w:val="22"/>
        </w:rPr>
        <w:t>Valor total 10 puntos</w:t>
      </w:r>
      <w:r>
        <w:rPr>
          <w:rFonts w:cstheme="minorHAnsi"/>
          <w:sz w:val="22"/>
          <w:szCs w:val="22"/>
        </w:rPr>
        <w:t>.</w:t>
      </w:r>
    </w:p>
    <w:p w14:paraId="157A0BC0" w14:textId="77777777" w:rsidR="00FA4C95" w:rsidRDefault="00FA4C95" w:rsidP="00FA4C95">
      <w:pPr>
        <w:pStyle w:val="ListParagraph"/>
        <w:suppressAutoHyphens/>
        <w:ind w:left="360"/>
        <w:jc w:val="both"/>
        <w:rPr>
          <w:rFonts w:cstheme="minorHAnsi"/>
          <w:sz w:val="22"/>
          <w:szCs w:val="22"/>
        </w:rPr>
      </w:pPr>
    </w:p>
    <w:p w14:paraId="077D0D30" w14:textId="1D4CE0FE" w:rsidR="00FA4C95" w:rsidRDefault="003B6EE1" w:rsidP="00FA4C95">
      <w:pPr>
        <w:pStyle w:val="ListParagraph"/>
        <w:suppressAutoHyphens/>
        <w:ind w:left="360"/>
        <w:jc w:val="both"/>
        <w:rPr>
          <w:rFonts w:cstheme="minorHAnsi"/>
          <w:sz w:val="22"/>
          <w:szCs w:val="22"/>
        </w:rPr>
      </w:pPr>
      <w:r>
        <w:rPr>
          <w:rFonts w:cstheme="minorHAnsi"/>
          <w:sz w:val="22"/>
          <w:szCs w:val="22"/>
        </w:rPr>
        <w:t>Si tenemos el supuesto de que la Estados Unidos de América es de los principales socios comerciales de Corea del Sur, una debilidad del</w:t>
      </w:r>
      <w:r w:rsidR="00614D2B">
        <w:rPr>
          <w:rFonts w:cstheme="minorHAnsi"/>
          <w:sz w:val="22"/>
          <w:szCs w:val="22"/>
        </w:rPr>
        <w:t xml:space="preserve"> yen </w:t>
      </w:r>
      <w:proofErr w:type="spellStart"/>
      <w:r w:rsidR="00614D2B">
        <w:rPr>
          <w:rFonts w:cstheme="minorHAnsi"/>
          <w:sz w:val="22"/>
          <w:szCs w:val="22"/>
        </w:rPr>
        <w:t>japónes</w:t>
      </w:r>
      <w:proofErr w:type="spellEnd"/>
      <w:r w:rsidR="00614D2B">
        <w:rPr>
          <w:rFonts w:cstheme="minorHAnsi"/>
          <w:sz w:val="22"/>
          <w:szCs w:val="22"/>
        </w:rPr>
        <w:t xml:space="preserve"> se traduce en una </w:t>
      </w:r>
      <w:proofErr w:type="spellStart"/>
      <w:r w:rsidR="00614D2B">
        <w:rPr>
          <w:rFonts w:cstheme="minorHAnsi"/>
          <w:sz w:val="22"/>
          <w:szCs w:val="22"/>
        </w:rPr>
        <w:t>depreaciación</w:t>
      </w:r>
      <w:proofErr w:type="spellEnd"/>
      <w:r w:rsidR="00614D2B">
        <w:rPr>
          <w:rFonts w:cstheme="minorHAnsi"/>
          <w:sz w:val="22"/>
          <w:szCs w:val="22"/>
        </w:rPr>
        <w:t xml:space="preserve"> de esta moneda, lo que genera una apreciación del dólar estadounidense y con esto un mayor poder adquisitivo por parte de este socio comercial, lo que puede generarles el efecto de sustitución de importaciones por parte de los Estadounidenses por productos Japoneses frente a los productos Coreanos.   </w:t>
      </w:r>
      <w:r>
        <w:rPr>
          <w:rFonts w:cstheme="minorHAnsi"/>
          <w:sz w:val="22"/>
          <w:szCs w:val="22"/>
        </w:rPr>
        <w:t xml:space="preserve"> </w:t>
      </w:r>
      <w:r>
        <w:rPr>
          <w:rFonts w:cstheme="minorHAnsi"/>
          <w:sz w:val="22"/>
          <w:szCs w:val="22"/>
        </w:rPr>
        <w:br/>
      </w:r>
    </w:p>
    <w:p w14:paraId="693B2433" w14:textId="77777777" w:rsidR="00FA4C95" w:rsidRDefault="00FA4C95" w:rsidP="00FA4C95">
      <w:pPr>
        <w:pStyle w:val="ListParagraph"/>
        <w:suppressAutoHyphens/>
        <w:ind w:left="360"/>
        <w:jc w:val="both"/>
        <w:rPr>
          <w:rFonts w:cstheme="minorHAnsi"/>
          <w:sz w:val="22"/>
          <w:szCs w:val="22"/>
        </w:rPr>
      </w:pPr>
    </w:p>
    <w:p w14:paraId="61690E1A" w14:textId="77777777" w:rsidR="00FA4C95" w:rsidRDefault="00FA4C95" w:rsidP="00FA4C95">
      <w:pPr>
        <w:pStyle w:val="ListParagraph"/>
        <w:suppressAutoHyphens/>
        <w:ind w:left="360"/>
        <w:jc w:val="both"/>
        <w:rPr>
          <w:rFonts w:cstheme="minorHAnsi"/>
          <w:sz w:val="22"/>
          <w:szCs w:val="22"/>
        </w:rPr>
      </w:pPr>
    </w:p>
    <w:p w14:paraId="74503FB1" w14:textId="77777777" w:rsidR="00FA4C95" w:rsidRDefault="00FA4C95" w:rsidP="00FA4C95">
      <w:pPr>
        <w:pStyle w:val="ListParagraph"/>
        <w:suppressAutoHyphens/>
        <w:ind w:left="360"/>
        <w:jc w:val="both"/>
        <w:rPr>
          <w:rFonts w:cstheme="minorHAnsi"/>
          <w:sz w:val="22"/>
          <w:szCs w:val="22"/>
        </w:rPr>
      </w:pPr>
    </w:p>
    <w:p w14:paraId="3E6B5B30" w14:textId="77777777" w:rsidR="00FA4C95" w:rsidRDefault="00FA4C95" w:rsidP="00FA4C95">
      <w:pPr>
        <w:pStyle w:val="ListParagraph"/>
        <w:suppressAutoHyphens/>
        <w:ind w:left="360"/>
        <w:jc w:val="both"/>
        <w:rPr>
          <w:rFonts w:cstheme="minorHAnsi"/>
          <w:sz w:val="22"/>
          <w:szCs w:val="22"/>
        </w:rPr>
      </w:pPr>
    </w:p>
    <w:p w14:paraId="1F85F2C9" w14:textId="77777777" w:rsidR="00FA4C95" w:rsidRDefault="00FA4C95" w:rsidP="00FA4C95">
      <w:pPr>
        <w:pStyle w:val="ListParagraph"/>
        <w:suppressAutoHyphens/>
        <w:ind w:left="360"/>
        <w:jc w:val="both"/>
        <w:rPr>
          <w:rFonts w:cstheme="minorHAnsi"/>
          <w:sz w:val="22"/>
          <w:szCs w:val="22"/>
        </w:rPr>
      </w:pPr>
    </w:p>
    <w:p w14:paraId="4377A5B5" w14:textId="77777777" w:rsidR="0083124A" w:rsidRDefault="0083124A" w:rsidP="00FA4C95">
      <w:pPr>
        <w:pStyle w:val="ListParagraph"/>
        <w:suppressAutoHyphens/>
        <w:ind w:left="360"/>
        <w:jc w:val="both"/>
        <w:rPr>
          <w:rFonts w:cstheme="minorHAnsi"/>
          <w:sz w:val="22"/>
          <w:szCs w:val="22"/>
        </w:rPr>
      </w:pPr>
    </w:p>
    <w:p w14:paraId="5D2A3CB8" w14:textId="77777777" w:rsidR="0083124A" w:rsidRDefault="0083124A" w:rsidP="00FA4C95">
      <w:pPr>
        <w:pStyle w:val="ListParagraph"/>
        <w:suppressAutoHyphens/>
        <w:ind w:left="360"/>
        <w:jc w:val="both"/>
        <w:rPr>
          <w:rFonts w:cstheme="minorHAnsi"/>
          <w:sz w:val="22"/>
          <w:szCs w:val="22"/>
        </w:rPr>
      </w:pPr>
    </w:p>
    <w:p w14:paraId="3051F4E5" w14:textId="77777777" w:rsidR="00FA4C95" w:rsidRDefault="00FA4C95" w:rsidP="00BB0096">
      <w:pPr>
        <w:pStyle w:val="ListParagraph"/>
        <w:numPr>
          <w:ilvl w:val="0"/>
          <w:numId w:val="23"/>
        </w:numPr>
        <w:suppressAutoHyphens/>
        <w:jc w:val="both"/>
        <w:rPr>
          <w:rFonts w:cstheme="minorHAnsi"/>
          <w:sz w:val="22"/>
          <w:szCs w:val="22"/>
        </w:rPr>
      </w:pPr>
      <w:r>
        <w:rPr>
          <w:rFonts w:cstheme="minorHAnsi"/>
          <w:sz w:val="22"/>
          <w:szCs w:val="22"/>
        </w:rPr>
        <w:t xml:space="preserve">Explique con sus palabras el rol que juegan las calificaciones de riesgo y su relación con la balanza de pagos.  </w:t>
      </w:r>
      <w:r w:rsidRPr="00FA4C95">
        <w:rPr>
          <w:rFonts w:cstheme="minorHAnsi"/>
          <w:b/>
          <w:sz w:val="22"/>
          <w:szCs w:val="22"/>
        </w:rPr>
        <w:t>Valor total 10 puntos</w:t>
      </w:r>
      <w:r>
        <w:rPr>
          <w:rFonts w:cstheme="minorHAnsi"/>
          <w:sz w:val="22"/>
          <w:szCs w:val="22"/>
        </w:rPr>
        <w:t>.</w:t>
      </w:r>
    </w:p>
    <w:p w14:paraId="3D2099CD" w14:textId="77777777" w:rsidR="00FA4C95" w:rsidRDefault="00FA4C95" w:rsidP="00FA4C95">
      <w:pPr>
        <w:pStyle w:val="ListParagraph"/>
        <w:suppressAutoHyphens/>
        <w:ind w:left="360"/>
        <w:jc w:val="both"/>
        <w:rPr>
          <w:rFonts w:cstheme="minorHAnsi"/>
          <w:sz w:val="22"/>
          <w:szCs w:val="22"/>
        </w:rPr>
      </w:pPr>
    </w:p>
    <w:p w14:paraId="45D9D916" w14:textId="77777777" w:rsidR="00FA4C95" w:rsidRDefault="00FA4C95" w:rsidP="00FA4C95">
      <w:pPr>
        <w:pStyle w:val="ListParagraph"/>
        <w:suppressAutoHyphens/>
        <w:ind w:left="360"/>
        <w:jc w:val="both"/>
        <w:rPr>
          <w:rFonts w:cstheme="minorHAnsi"/>
          <w:sz w:val="22"/>
          <w:szCs w:val="22"/>
        </w:rPr>
      </w:pPr>
    </w:p>
    <w:p w14:paraId="2A91DFEA" w14:textId="12DBE074" w:rsidR="00D66827" w:rsidRDefault="00D66827" w:rsidP="00314F74">
      <w:pPr>
        <w:pStyle w:val="NormalWeb"/>
        <w:spacing w:before="0" w:beforeAutospacing="0" w:after="0" w:afterAutospacing="0"/>
        <w:ind w:left="360"/>
        <w:jc w:val="both"/>
      </w:pPr>
      <w:proofErr w:type="spellStart"/>
      <w:r>
        <w:rPr>
          <w:rFonts w:ascii="Calibri" w:hAnsi="Calibri"/>
          <w:color w:val="000000"/>
          <w:sz w:val="22"/>
          <w:szCs w:val="22"/>
        </w:rPr>
        <w:t>Una</w:t>
      </w:r>
      <w:proofErr w:type="spellEnd"/>
      <w:r>
        <w:rPr>
          <w:rFonts w:ascii="Calibri" w:hAnsi="Calibri"/>
          <w:color w:val="000000"/>
          <w:sz w:val="22"/>
          <w:szCs w:val="22"/>
        </w:rPr>
        <w:t xml:space="preserve"> </w:t>
      </w:r>
      <w:proofErr w:type="spellStart"/>
      <w:r>
        <w:rPr>
          <w:rFonts w:ascii="Calibri" w:hAnsi="Calibri"/>
          <w:color w:val="000000"/>
          <w:sz w:val="22"/>
          <w:szCs w:val="22"/>
        </w:rPr>
        <w:t>calificación</w:t>
      </w:r>
      <w:proofErr w:type="spellEnd"/>
      <w:r>
        <w:rPr>
          <w:rFonts w:ascii="Calibri" w:hAnsi="Calibri"/>
          <w:color w:val="000000"/>
          <w:sz w:val="22"/>
          <w:szCs w:val="22"/>
        </w:rPr>
        <w:t xml:space="preserve"> de </w:t>
      </w:r>
      <w:proofErr w:type="spellStart"/>
      <w:r>
        <w:rPr>
          <w:rFonts w:ascii="Calibri" w:hAnsi="Calibri"/>
          <w:color w:val="000000"/>
          <w:sz w:val="22"/>
          <w:szCs w:val="22"/>
        </w:rPr>
        <w:t>riesgo</w:t>
      </w:r>
      <w:proofErr w:type="spellEnd"/>
      <w:r>
        <w:rPr>
          <w:rFonts w:ascii="Calibri" w:hAnsi="Calibri"/>
          <w:color w:val="000000"/>
          <w:sz w:val="22"/>
          <w:szCs w:val="22"/>
        </w:rPr>
        <w:t xml:space="preserve"> se </w:t>
      </w:r>
      <w:proofErr w:type="spellStart"/>
      <w:r>
        <w:rPr>
          <w:rFonts w:ascii="Calibri" w:hAnsi="Calibri"/>
          <w:color w:val="000000"/>
          <w:sz w:val="22"/>
          <w:szCs w:val="22"/>
        </w:rPr>
        <w:t>relaciona</w:t>
      </w:r>
      <w:proofErr w:type="spellEnd"/>
      <w:r>
        <w:rPr>
          <w:rFonts w:ascii="Calibri" w:hAnsi="Calibri"/>
          <w:color w:val="000000"/>
          <w:sz w:val="22"/>
          <w:szCs w:val="22"/>
        </w:rPr>
        <w:t xml:space="preserve"> con la </w:t>
      </w:r>
      <w:proofErr w:type="spellStart"/>
      <w:r>
        <w:rPr>
          <w:rFonts w:ascii="Calibri" w:hAnsi="Calibri"/>
          <w:color w:val="000000"/>
          <w:sz w:val="22"/>
          <w:szCs w:val="22"/>
        </w:rPr>
        <w:t>balanza</w:t>
      </w:r>
      <w:proofErr w:type="spellEnd"/>
      <w:r>
        <w:rPr>
          <w:rFonts w:ascii="Calibri" w:hAnsi="Calibri"/>
          <w:color w:val="000000"/>
          <w:sz w:val="22"/>
          <w:szCs w:val="22"/>
        </w:rPr>
        <w:t xml:space="preserve"> de </w:t>
      </w:r>
      <w:proofErr w:type="spellStart"/>
      <w:r>
        <w:rPr>
          <w:rFonts w:ascii="Calibri" w:hAnsi="Calibri"/>
          <w:color w:val="000000"/>
          <w:sz w:val="22"/>
          <w:szCs w:val="22"/>
        </w:rPr>
        <w:t>pagos</w:t>
      </w:r>
      <w:proofErr w:type="spellEnd"/>
      <w:r>
        <w:rPr>
          <w:rFonts w:ascii="Calibri" w:hAnsi="Calibri"/>
          <w:color w:val="000000"/>
          <w:sz w:val="22"/>
          <w:szCs w:val="22"/>
        </w:rPr>
        <w:t xml:space="preserve">, </w:t>
      </w:r>
      <w:proofErr w:type="spellStart"/>
      <w:r>
        <w:rPr>
          <w:rFonts w:ascii="Calibri" w:hAnsi="Calibri"/>
          <w:color w:val="000000"/>
          <w:sz w:val="22"/>
          <w:szCs w:val="22"/>
        </w:rPr>
        <w:t>cuando</w:t>
      </w:r>
      <w:proofErr w:type="spellEnd"/>
      <w:r>
        <w:rPr>
          <w:rFonts w:ascii="Calibri" w:hAnsi="Calibri"/>
          <w:color w:val="000000"/>
          <w:sz w:val="22"/>
          <w:szCs w:val="22"/>
        </w:rPr>
        <w:t xml:space="preserve"> la </w:t>
      </w:r>
      <w:proofErr w:type="spellStart"/>
      <w:r>
        <w:rPr>
          <w:rFonts w:ascii="Calibri" w:hAnsi="Calibri"/>
          <w:color w:val="000000"/>
          <w:sz w:val="22"/>
          <w:szCs w:val="22"/>
        </w:rPr>
        <w:t>emisión</w:t>
      </w:r>
      <w:proofErr w:type="spellEnd"/>
      <w:r>
        <w:rPr>
          <w:rFonts w:ascii="Calibri" w:hAnsi="Calibri"/>
          <w:color w:val="000000"/>
          <w:sz w:val="22"/>
          <w:szCs w:val="22"/>
        </w:rPr>
        <w:t xml:space="preserve"> de </w:t>
      </w:r>
      <w:proofErr w:type="spellStart"/>
      <w:r>
        <w:rPr>
          <w:rFonts w:ascii="Calibri" w:hAnsi="Calibri"/>
          <w:color w:val="000000"/>
          <w:sz w:val="22"/>
          <w:szCs w:val="22"/>
        </w:rPr>
        <w:t>títulos</w:t>
      </w:r>
      <w:proofErr w:type="spellEnd"/>
      <w:r>
        <w:rPr>
          <w:rFonts w:ascii="Calibri" w:hAnsi="Calibri"/>
          <w:color w:val="000000"/>
          <w:sz w:val="22"/>
          <w:szCs w:val="22"/>
        </w:rPr>
        <w:t xml:space="preserve"> </w:t>
      </w:r>
      <w:proofErr w:type="spellStart"/>
      <w:r>
        <w:rPr>
          <w:rFonts w:ascii="Calibri" w:hAnsi="Calibri"/>
          <w:color w:val="000000"/>
          <w:sz w:val="22"/>
          <w:szCs w:val="22"/>
        </w:rPr>
        <w:t>valores</w:t>
      </w:r>
      <w:proofErr w:type="spellEnd"/>
      <w:r>
        <w:rPr>
          <w:rFonts w:ascii="Calibri" w:hAnsi="Calibri"/>
          <w:color w:val="000000"/>
          <w:sz w:val="22"/>
          <w:szCs w:val="22"/>
        </w:rPr>
        <w:t xml:space="preserve"> y/o </w:t>
      </w:r>
      <w:proofErr w:type="spellStart"/>
      <w:r>
        <w:rPr>
          <w:rFonts w:ascii="Calibri" w:hAnsi="Calibri"/>
          <w:color w:val="000000"/>
          <w:sz w:val="22"/>
          <w:szCs w:val="22"/>
        </w:rPr>
        <w:t>operación</w:t>
      </w:r>
      <w:proofErr w:type="spellEnd"/>
      <w:r>
        <w:rPr>
          <w:rFonts w:ascii="Calibri" w:hAnsi="Calibri"/>
          <w:color w:val="000000"/>
          <w:sz w:val="22"/>
          <w:szCs w:val="22"/>
        </w:rPr>
        <w:t xml:space="preserve"> de </w:t>
      </w:r>
      <w:proofErr w:type="spellStart"/>
      <w:r>
        <w:rPr>
          <w:rFonts w:ascii="Calibri" w:hAnsi="Calibri"/>
          <w:color w:val="000000"/>
          <w:sz w:val="22"/>
          <w:szCs w:val="22"/>
        </w:rPr>
        <w:t>administración</w:t>
      </w:r>
      <w:proofErr w:type="spellEnd"/>
      <w:r>
        <w:rPr>
          <w:rFonts w:ascii="Calibri" w:hAnsi="Calibri"/>
          <w:color w:val="000000"/>
          <w:sz w:val="22"/>
          <w:szCs w:val="22"/>
        </w:rPr>
        <w:t xml:space="preserve"> de </w:t>
      </w:r>
      <w:proofErr w:type="spellStart"/>
      <w:r>
        <w:rPr>
          <w:rFonts w:ascii="Calibri" w:hAnsi="Calibri"/>
          <w:color w:val="000000"/>
          <w:sz w:val="22"/>
          <w:szCs w:val="22"/>
        </w:rPr>
        <w:t>pasivos</w:t>
      </w:r>
      <w:proofErr w:type="spellEnd"/>
      <w:r>
        <w:rPr>
          <w:rFonts w:ascii="Calibri" w:hAnsi="Calibri"/>
          <w:color w:val="000000"/>
          <w:sz w:val="22"/>
          <w:szCs w:val="22"/>
        </w:rPr>
        <w:t xml:space="preserve"> en </w:t>
      </w:r>
      <w:proofErr w:type="spellStart"/>
      <w:r>
        <w:rPr>
          <w:rFonts w:ascii="Calibri" w:hAnsi="Calibri"/>
          <w:color w:val="000000"/>
          <w:sz w:val="22"/>
          <w:szCs w:val="22"/>
        </w:rPr>
        <w:t>mercados</w:t>
      </w:r>
      <w:proofErr w:type="spellEnd"/>
      <w:r>
        <w:rPr>
          <w:rFonts w:ascii="Calibri" w:hAnsi="Calibri"/>
          <w:color w:val="000000"/>
          <w:sz w:val="22"/>
          <w:szCs w:val="22"/>
        </w:rPr>
        <w:t xml:space="preserve"> </w:t>
      </w:r>
      <w:proofErr w:type="spellStart"/>
      <w:r>
        <w:rPr>
          <w:rFonts w:ascii="Calibri" w:hAnsi="Calibri"/>
          <w:color w:val="000000"/>
          <w:sz w:val="22"/>
          <w:szCs w:val="22"/>
        </w:rPr>
        <w:t>internacionales</w:t>
      </w:r>
      <w:proofErr w:type="spellEnd"/>
      <w:r>
        <w:rPr>
          <w:rFonts w:ascii="Calibri" w:hAnsi="Calibri"/>
          <w:color w:val="000000"/>
          <w:sz w:val="22"/>
          <w:szCs w:val="22"/>
        </w:rPr>
        <w:t xml:space="preserve">, se da </w:t>
      </w:r>
      <w:proofErr w:type="spellStart"/>
      <w:r>
        <w:rPr>
          <w:rFonts w:ascii="Calibri" w:hAnsi="Calibri"/>
          <w:color w:val="000000"/>
          <w:sz w:val="22"/>
          <w:szCs w:val="22"/>
        </w:rPr>
        <w:t>por</w:t>
      </w:r>
      <w:proofErr w:type="spellEnd"/>
      <w:r>
        <w:rPr>
          <w:rFonts w:ascii="Calibri" w:hAnsi="Calibri"/>
          <w:color w:val="000000"/>
          <w:sz w:val="22"/>
          <w:szCs w:val="22"/>
        </w:rPr>
        <w:t xml:space="preserve"> parte de </w:t>
      </w:r>
      <w:proofErr w:type="spellStart"/>
      <w:r>
        <w:rPr>
          <w:rFonts w:ascii="Calibri" w:hAnsi="Calibri"/>
          <w:color w:val="000000"/>
          <w:sz w:val="22"/>
          <w:szCs w:val="22"/>
        </w:rPr>
        <w:t>una</w:t>
      </w:r>
      <w:proofErr w:type="spellEnd"/>
      <w:r>
        <w:rPr>
          <w:rFonts w:ascii="Calibri" w:hAnsi="Calibri"/>
          <w:color w:val="000000"/>
          <w:sz w:val="22"/>
          <w:szCs w:val="22"/>
        </w:rPr>
        <w:t xml:space="preserve"> </w:t>
      </w:r>
      <w:proofErr w:type="spellStart"/>
      <w:r>
        <w:rPr>
          <w:rFonts w:ascii="Calibri" w:hAnsi="Calibri"/>
          <w:color w:val="000000"/>
          <w:sz w:val="22"/>
          <w:szCs w:val="22"/>
        </w:rPr>
        <w:t>entidad</w:t>
      </w:r>
      <w:proofErr w:type="spellEnd"/>
      <w:r>
        <w:rPr>
          <w:rFonts w:ascii="Calibri" w:hAnsi="Calibri"/>
          <w:color w:val="000000"/>
          <w:sz w:val="22"/>
          <w:szCs w:val="22"/>
        </w:rPr>
        <w:t xml:space="preserve"> </w:t>
      </w:r>
      <w:proofErr w:type="spellStart"/>
      <w:r>
        <w:rPr>
          <w:rFonts w:ascii="Calibri" w:hAnsi="Calibri"/>
          <w:color w:val="000000"/>
          <w:sz w:val="22"/>
          <w:szCs w:val="22"/>
        </w:rPr>
        <w:t>autorizada</w:t>
      </w:r>
      <w:proofErr w:type="spellEnd"/>
      <w:r>
        <w:rPr>
          <w:rFonts w:ascii="Calibri" w:hAnsi="Calibri"/>
          <w:color w:val="000000"/>
          <w:sz w:val="22"/>
          <w:szCs w:val="22"/>
        </w:rPr>
        <w:t xml:space="preserve"> </w:t>
      </w:r>
      <w:proofErr w:type="spellStart"/>
      <w:r>
        <w:rPr>
          <w:rFonts w:ascii="Calibri" w:hAnsi="Calibri"/>
          <w:color w:val="000000"/>
          <w:sz w:val="22"/>
          <w:szCs w:val="22"/>
        </w:rPr>
        <w:t>por</w:t>
      </w:r>
      <w:proofErr w:type="spellEnd"/>
      <w:r>
        <w:rPr>
          <w:rFonts w:ascii="Calibri" w:hAnsi="Calibri"/>
          <w:color w:val="000000"/>
          <w:sz w:val="22"/>
          <w:szCs w:val="22"/>
        </w:rPr>
        <w:t xml:space="preserve"> parte de un </w:t>
      </w:r>
      <w:proofErr w:type="spellStart"/>
      <w:r>
        <w:rPr>
          <w:rFonts w:ascii="Calibri" w:hAnsi="Calibri"/>
          <w:color w:val="000000"/>
          <w:sz w:val="22"/>
          <w:szCs w:val="22"/>
        </w:rPr>
        <w:t>gobierno</w:t>
      </w:r>
      <w:proofErr w:type="spellEnd"/>
      <w:r>
        <w:rPr>
          <w:rFonts w:ascii="Calibri" w:hAnsi="Calibri"/>
          <w:color w:val="000000"/>
          <w:sz w:val="22"/>
          <w:szCs w:val="22"/>
        </w:rPr>
        <w:t xml:space="preserve"> central. En el </w:t>
      </w:r>
      <w:proofErr w:type="spellStart"/>
      <w:r>
        <w:rPr>
          <w:rFonts w:ascii="Calibri" w:hAnsi="Calibri"/>
          <w:color w:val="000000"/>
          <w:sz w:val="22"/>
          <w:szCs w:val="22"/>
        </w:rPr>
        <w:t>caso</w:t>
      </w:r>
      <w:proofErr w:type="spellEnd"/>
      <w:r>
        <w:rPr>
          <w:rFonts w:ascii="Calibri" w:hAnsi="Calibri"/>
          <w:color w:val="000000"/>
          <w:sz w:val="22"/>
          <w:szCs w:val="22"/>
        </w:rPr>
        <w:t xml:space="preserve"> </w:t>
      </w:r>
      <w:proofErr w:type="spellStart"/>
      <w:r>
        <w:rPr>
          <w:rFonts w:ascii="Calibri" w:hAnsi="Calibri"/>
          <w:color w:val="000000"/>
          <w:sz w:val="22"/>
          <w:szCs w:val="22"/>
        </w:rPr>
        <w:t>costarricense</w:t>
      </w:r>
      <w:proofErr w:type="spellEnd"/>
      <w:r>
        <w:rPr>
          <w:rFonts w:ascii="Calibri" w:hAnsi="Calibri"/>
          <w:color w:val="000000"/>
          <w:sz w:val="22"/>
          <w:szCs w:val="22"/>
        </w:rPr>
        <w:t xml:space="preserve"> </w:t>
      </w:r>
      <w:proofErr w:type="spellStart"/>
      <w:r>
        <w:rPr>
          <w:rFonts w:ascii="Calibri" w:hAnsi="Calibri"/>
          <w:color w:val="000000"/>
          <w:sz w:val="22"/>
          <w:szCs w:val="22"/>
        </w:rPr>
        <w:t>puede</w:t>
      </w:r>
      <w:proofErr w:type="spellEnd"/>
      <w:r>
        <w:rPr>
          <w:rFonts w:ascii="Calibri" w:hAnsi="Calibri"/>
          <w:color w:val="000000"/>
          <w:sz w:val="22"/>
          <w:szCs w:val="22"/>
        </w:rPr>
        <w:t xml:space="preserve"> </w:t>
      </w:r>
      <w:proofErr w:type="spellStart"/>
      <w:r>
        <w:rPr>
          <w:rFonts w:ascii="Calibri" w:hAnsi="Calibri"/>
          <w:color w:val="000000"/>
          <w:sz w:val="22"/>
          <w:szCs w:val="22"/>
        </w:rPr>
        <w:t>ser</w:t>
      </w:r>
      <w:proofErr w:type="spellEnd"/>
      <w:r>
        <w:rPr>
          <w:rFonts w:ascii="Calibri" w:hAnsi="Calibri"/>
          <w:color w:val="000000"/>
          <w:sz w:val="22"/>
          <w:szCs w:val="22"/>
        </w:rPr>
        <w:t xml:space="preserve"> el Banco Central de Costa Rica (BCCR), </w:t>
      </w:r>
      <w:proofErr w:type="spellStart"/>
      <w:r>
        <w:rPr>
          <w:rFonts w:ascii="Calibri" w:hAnsi="Calibri"/>
          <w:color w:val="000000"/>
          <w:sz w:val="22"/>
          <w:szCs w:val="22"/>
        </w:rPr>
        <w:t>Ministerio</w:t>
      </w:r>
      <w:proofErr w:type="spellEnd"/>
      <w:r>
        <w:rPr>
          <w:rFonts w:ascii="Calibri" w:hAnsi="Calibri"/>
          <w:color w:val="000000"/>
          <w:sz w:val="22"/>
          <w:szCs w:val="22"/>
        </w:rPr>
        <w:t xml:space="preserve"> de Hacienda (MH) u </w:t>
      </w:r>
      <w:proofErr w:type="spellStart"/>
      <w:r>
        <w:rPr>
          <w:rFonts w:ascii="Calibri" w:hAnsi="Calibri"/>
          <w:color w:val="000000"/>
          <w:sz w:val="22"/>
          <w:szCs w:val="22"/>
        </w:rPr>
        <w:t>otro</w:t>
      </w:r>
      <w:proofErr w:type="spellEnd"/>
      <w:r>
        <w:rPr>
          <w:rFonts w:ascii="Calibri" w:hAnsi="Calibri"/>
          <w:color w:val="000000"/>
          <w:sz w:val="22"/>
          <w:szCs w:val="22"/>
        </w:rPr>
        <w:t xml:space="preserve"> </w:t>
      </w:r>
      <w:proofErr w:type="spellStart"/>
      <w:r>
        <w:rPr>
          <w:rFonts w:ascii="Calibri" w:hAnsi="Calibri"/>
          <w:color w:val="000000"/>
          <w:sz w:val="22"/>
          <w:szCs w:val="22"/>
        </w:rPr>
        <w:t>emisores</w:t>
      </w:r>
      <w:proofErr w:type="spellEnd"/>
      <w:r>
        <w:rPr>
          <w:rFonts w:ascii="Calibri" w:hAnsi="Calibri"/>
          <w:color w:val="000000"/>
          <w:sz w:val="22"/>
          <w:szCs w:val="22"/>
        </w:rPr>
        <w:t xml:space="preserve"> </w:t>
      </w:r>
      <w:proofErr w:type="spellStart"/>
      <w:r>
        <w:rPr>
          <w:rFonts w:ascii="Calibri" w:hAnsi="Calibri"/>
          <w:color w:val="000000"/>
          <w:sz w:val="22"/>
          <w:szCs w:val="22"/>
        </w:rPr>
        <w:t>públicos</w:t>
      </w:r>
      <w:proofErr w:type="spellEnd"/>
      <w:r>
        <w:rPr>
          <w:rFonts w:ascii="Calibri" w:hAnsi="Calibri"/>
          <w:color w:val="000000"/>
          <w:sz w:val="22"/>
          <w:szCs w:val="22"/>
        </w:rPr>
        <w:t xml:space="preserve"> no </w:t>
      </w:r>
      <w:proofErr w:type="spellStart"/>
      <w:r>
        <w:rPr>
          <w:rFonts w:ascii="Calibri" w:hAnsi="Calibri"/>
          <w:color w:val="000000"/>
          <w:sz w:val="22"/>
          <w:szCs w:val="22"/>
        </w:rPr>
        <w:t>bancario</w:t>
      </w:r>
      <w:proofErr w:type="spellEnd"/>
      <w:r>
        <w:rPr>
          <w:rFonts w:ascii="Calibri" w:hAnsi="Calibri"/>
          <w:color w:val="000000"/>
          <w:sz w:val="22"/>
          <w:szCs w:val="22"/>
        </w:rPr>
        <w:t xml:space="preserve"> </w:t>
      </w:r>
      <w:proofErr w:type="spellStart"/>
      <w:r>
        <w:rPr>
          <w:rFonts w:ascii="Calibri" w:hAnsi="Calibri"/>
          <w:color w:val="000000"/>
          <w:sz w:val="22"/>
          <w:szCs w:val="22"/>
        </w:rPr>
        <w:t>que</w:t>
      </w:r>
      <w:proofErr w:type="spellEnd"/>
      <w:r>
        <w:rPr>
          <w:rFonts w:ascii="Calibri" w:hAnsi="Calibri"/>
          <w:color w:val="000000"/>
          <w:sz w:val="22"/>
          <w:szCs w:val="22"/>
        </w:rPr>
        <w:t xml:space="preserve"> </w:t>
      </w:r>
      <w:proofErr w:type="spellStart"/>
      <w:r>
        <w:rPr>
          <w:rFonts w:ascii="Calibri" w:hAnsi="Calibri"/>
          <w:color w:val="000000"/>
          <w:sz w:val="22"/>
          <w:szCs w:val="22"/>
        </w:rPr>
        <w:t>cuenten</w:t>
      </w:r>
      <w:proofErr w:type="spellEnd"/>
      <w:r>
        <w:rPr>
          <w:rFonts w:ascii="Calibri" w:hAnsi="Calibri"/>
          <w:color w:val="000000"/>
          <w:sz w:val="22"/>
          <w:szCs w:val="22"/>
        </w:rPr>
        <w:t xml:space="preserve"> con la </w:t>
      </w:r>
      <w:proofErr w:type="spellStart"/>
      <w:r>
        <w:rPr>
          <w:rFonts w:ascii="Calibri" w:hAnsi="Calibri"/>
          <w:color w:val="000000"/>
          <w:sz w:val="22"/>
          <w:szCs w:val="22"/>
        </w:rPr>
        <w:t>garantía</w:t>
      </w:r>
      <w:proofErr w:type="spellEnd"/>
      <w:r>
        <w:rPr>
          <w:rFonts w:ascii="Calibri" w:hAnsi="Calibri"/>
          <w:color w:val="000000"/>
          <w:sz w:val="22"/>
          <w:szCs w:val="22"/>
        </w:rPr>
        <w:t xml:space="preserve"> </w:t>
      </w:r>
      <w:proofErr w:type="spellStart"/>
      <w:r>
        <w:rPr>
          <w:rFonts w:ascii="Calibri" w:hAnsi="Calibri"/>
          <w:color w:val="000000"/>
          <w:sz w:val="22"/>
          <w:szCs w:val="22"/>
        </w:rPr>
        <w:t>solidaria</w:t>
      </w:r>
      <w:proofErr w:type="spellEnd"/>
      <w:r>
        <w:rPr>
          <w:rFonts w:ascii="Calibri" w:hAnsi="Calibri"/>
          <w:color w:val="000000"/>
          <w:sz w:val="22"/>
          <w:szCs w:val="22"/>
        </w:rPr>
        <w:t xml:space="preserve"> del Estado </w:t>
      </w:r>
      <w:proofErr w:type="spellStart"/>
      <w:r>
        <w:rPr>
          <w:rFonts w:ascii="Calibri" w:hAnsi="Calibri"/>
          <w:color w:val="000000"/>
          <w:sz w:val="22"/>
          <w:szCs w:val="22"/>
        </w:rPr>
        <w:t>Costarricense</w:t>
      </w:r>
      <w:proofErr w:type="spellEnd"/>
      <w:r>
        <w:rPr>
          <w:rFonts w:ascii="Calibri" w:hAnsi="Calibri"/>
          <w:color w:val="000000"/>
          <w:sz w:val="22"/>
          <w:szCs w:val="22"/>
        </w:rPr>
        <w:t xml:space="preserve">. </w:t>
      </w:r>
      <w:r>
        <w:rPr>
          <w:rFonts w:ascii="Calibri" w:hAnsi="Calibri"/>
          <w:color w:val="000000"/>
          <w:sz w:val="22"/>
          <w:szCs w:val="22"/>
        </w:rPr>
        <w:br/>
      </w:r>
      <w:r>
        <w:rPr>
          <w:rFonts w:ascii="Calibri" w:hAnsi="Calibri"/>
          <w:color w:val="000000"/>
          <w:sz w:val="22"/>
          <w:szCs w:val="22"/>
        </w:rPr>
        <w:br/>
      </w:r>
      <w:r w:rsidR="001F5F1F">
        <w:rPr>
          <w:rFonts w:ascii="Calibri" w:hAnsi="Calibri"/>
          <w:color w:val="000000"/>
          <w:sz w:val="22"/>
          <w:szCs w:val="22"/>
        </w:rPr>
        <w:t>L</w:t>
      </w:r>
      <w:r>
        <w:rPr>
          <w:rFonts w:ascii="Calibri" w:hAnsi="Calibri"/>
          <w:color w:val="000000"/>
          <w:sz w:val="22"/>
          <w:szCs w:val="22"/>
        </w:rPr>
        <w:t xml:space="preserve">as </w:t>
      </w:r>
      <w:proofErr w:type="spellStart"/>
      <w:r>
        <w:rPr>
          <w:rFonts w:ascii="Calibri" w:hAnsi="Calibri"/>
          <w:color w:val="000000"/>
          <w:sz w:val="22"/>
          <w:szCs w:val="22"/>
        </w:rPr>
        <w:t>agencias</w:t>
      </w:r>
      <w:proofErr w:type="spellEnd"/>
      <w:r>
        <w:rPr>
          <w:rFonts w:ascii="Calibri" w:hAnsi="Calibri"/>
          <w:color w:val="000000"/>
          <w:sz w:val="22"/>
          <w:szCs w:val="22"/>
        </w:rPr>
        <w:t xml:space="preserve"> </w:t>
      </w:r>
      <w:proofErr w:type="spellStart"/>
      <w:r>
        <w:rPr>
          <w:rFonts w:ascii="Calibri" w:hAnsi="Calibri"/>
          <w:color w:val="000000"/>
          <w:sz w:val="22"/>
          <w:szCs w:val="22"/>
        </w:rPr>
        <w:t>calificadoras</w:t>
      </w:r>
      <w:proofErr w:type="spellEnd"/>
      <w:r>
        <w:rPr>
          <w:rFonts w:ascii="Calibri" w:hAnsi="Calibri"/>
          <w:color w:val="000000"/>
          <w:sz w:val="22"/>
          <w:szCs w:val="22"/>
        </w:rPr>
        <w:t xml:space="preserve"> de </w:t>
      </w:r>
      <w:proofErr w:type="spellStart"/>
      <w:r>
        <w:rPr>
          <w:rFonts w:ascii="Calibri" w:hAnsi="Calibri"/>
          <w:color w:val="000000"/>
          <w:sz w:val="22"/>
          <w:szCs w:val="22"/>
        </w:rPr>
        <w:t>riesgo</w:t>
      </w:r>
      <w:proofErr w:type="spellEnd"/>
      <w:r>
        <w:rPr>
          <w:rFonts w:ascii="Calibri" w:hAnsi="Calibri"/>
          <w:color w:val="000000"/>
          <w:sz w:val="22"/>
          <w:szCs w:val="22"/>
        </w:rPr>
        <w:t xml:space="preserve"> </w:t>
      </w:r>
      <w:proofErr w:type="spellStart"/>
      <w:r>
        <w:rPr>
          <w:rFonts w:ascii="Calibri" w:hAnsi="Calibri"/>
          <w:color w:val="000000"/>
          <w:sz w:val="22"/>
          <w:szCs w:val="22"/>
        </w:rPr>
        <w:t>internacionales</w:t>
      </w:r>
      <w:proofErr w:type="spellEnd"/>
      <w:r>
        <w:rPr>
          <w:rFonts w:ascii="Calibri" w:hAnsi="Calibri"/>
          <w:color w:val="000000"/>
          <w:sz w:val="22"/>
          <w:szCs w:val="22"/>
        </w:rPr>
        <w:t xml:space="preserve"> </w:t>
      </w:r>
      <w:proofErr w:type="spellStart"/>
      <w:r>
        <w:rPr>
          <w:rFonts w:ascii="Calibri" w:hAnsi="Calibri"/>
          <w:color w:val="000000"/>
          <w:sz w:val="22"/>
          <w:szCs w:val="22"/>
        </w:rPr>
        <w:t>evaluan</w:t>
      </w:r>
      <w:proofErr w:type="spellEnd"/>
      <w:r>
        <w:rPr>
          <w:rFonts w:ascii="Calibri" w:hAnsi="Calibri"/>
          <w:color w:val="000000"/>
          <w:sz w:val="22"/>
          <w:szCs w:val="22"/>
        </w:rPr>
        <w:t xml:space="preserve"> </w:t>
      </w:r>
      <w:proofErr w:type="spellStart"/>
      <w:r>
        <w:rPr>
          <w:rFonts w:ascii="Calibri" w:hAnsi="Calibri"/>
          <w:color w:val="000000"/>
          <w:sz w:val="22"/>
          <w:szCs w:val="22"/>
        </w:rPr>
        <w:t>las</w:t>
      </w:r>
      <w:proofErr w:type="spellEnd"/>
      <w:r>
        <w:rPr>
          <w:rFonts w:ascii="Calibri" w:hAnsi="Calibri"/>
          <w:color w:val="000000"/>
          <w:sz w:val="22"/>
          <w:szCs w:val="22"/>
        </w:rPr>
        <w:t xml:space="preserve"> </w:t>
      </w:r>
      <w:proofErr w:type="spellStart"/>
      <w:r>
        <w:rPr>
          <w:rFonts w:ascii="Calibri" w:hAnsi="Calibri"/>
          <w:color w:val="000000"/>
          <w:sz w:val="22"/>
          <w:szCs w:val="22"/>
        </w:rPr>
        <w:t>cuentas</w:t>
      </w:r>
      <w:proofErr w:type="spellEnd"/>
      <w:r>
        <w:rPr>
          <w:rFonts w:ascii="Calibri" w:hAnsi="Calibri"/>
          <w:color w:val="000000"/>
          <w:sz w:val="22"/>
          <w:szCs w:val="22"/>
        </w:rPr>
        <w:t xml:space="preserve"> e </w:t>
      </w:r>
      <w:proofErr w:type="spellStart"/>
      <w:r>
        <w:rPr>
          <w:rFonts w:ascii="Calibri" w:hAnsi="Calibri"/>
          <w:color w:val="000000"/>
          <w:sz w:val="22"/>
          <w:szCs w:val="22"/>
        </w:rPr>
        <w:t>indicadores</w:t>
      </w:r>
      <w:proofErr w:type="spellEnd"/>
      <w:r>
        <w:rPr>
          <w:rFonts w:ascii="Calibri" w:hAnsi="Calibri"/>
          <w:color w:val="000000"/>
          <w:sz w:val="22"/>
          <w:szCs w:val="22"/>
        </w:rPr>
        <w:t xml:space="preserve"> de</w:t>
      </w:r>
      <w:r>
        <w:rPr>
          <w:rFonts w:ascii="Calibri" w:hAnsi="Calibri"/>
          <w:color w:val="000000"/>
          <w:sz w:val="22"/>
          <w:szCs w:val="22"/>
        </w:rPr>
        <w:t xml:space="preserve"> la </w:t>
      </w:r>
      <w:proofErr w:type="spellStart"/>
      <w:r>
        <w:rPr>
          <w:rFonts w:ascii="Calibri" w:hAnsi="Calibri"/>
          <w:color w:val="000000"/>
          <w:sz w:val="22"/>
          <w:szCs w:val="22"/>
        </w:rPr>
        <w:t>Balanza</w:t>
      </w:r>
      <w:proofErr w:type="spellEnd"/>
      <w:r>
        <w:rPr>
          <w:rFonts w:ascii="Calibri" w:hAnsi="Calibri"/>
          <w:color w:val="000000"/>
          <w:sz w:val="22"/>
          <w:szCs w:val="22"/>
        </w:rPr>
        <w:t xml:space="preserve"> de </w:t>
      </w:r>
      <w:proofErr w:type="spellStart"/>
      <w:proofErr w:type="gramStart"/>
      <w:r>
        <w:rPr>
          <w:rFonts w:ascii="Calibri" w:hAnsi="Calibri"/>
          <w:color w:val="000000"/>
          <w:sz w:val="22"/>
          <w:szCs w:val="22"/>
        </w:rPr>
        <w:t>Pagos</w:t>
      </w:r>
      <w:proofErr w:type="spellEnd"/>
      <w:r>
        <w:rPr>
          <w:rFonts w:ascii="Calibri" w:hAnsi="Calibri"/>
          <w:color w:val="000000"/>
          <w:sz w:val="22"/>
          <w:szCs w:val="22"/>
        </w:rPr>
        <w:t xml:space="preserve">, </w:t>
      </w:r>
      <w:r>
        <w:rPr>
          <w:rFonts w:ascii="Calibri" w:hAnsi="Calibri"/>
          <w:color w:val="000000"/>
          <w:sz w:val="22"/>
          <w:szCs w:val="22"/>
        </w:rPr>
        <w:t xml:space="preserve"> para</w:t>
      </w:r>
      <w:proofErr w:type="gramEnd"/>
      <w:r>
        <w:rPr>
          <w:rFonts w:ascii="Calibri" w:hAnsi="Calibri"/>
          <w:color w:val="000000"/>
          <w:sz w:val="22"/>
          <w:szCs w:val="22"/>
        </w:rPr>
        <w:t xml:space="preserve"> </w:t>
      </w:r>
      <w:proofErr w:type="spellStart"/>
      <w:r>
        <w:rPr>
          <w:rFonts w:ascii="Calibri" w:hAnsi="Calibri"/>
          <w:color w:val="000000"/>
          <w:sz w:val="22"/>
          <w:szCs w:val="22"/>
        </w:rPr>
        <w:t>obtener</w:t>
      </w:r>
      <w:proofErr w:type="spellEnd"/>
      <w:r>
        <w:rPr>
          <w:rFonts w:ascii="Calibri" w:hAnsi="Calibri"/>
          <w:color w:val="000000"/>
          <w:sz w:val="22"/>
          <w:szCs w:val="22"/>
        </w:rPr>
        <w:t xml:space="preserve"> </w:t>
      </w:r>
      <w:proofErr w:type="spellStart"/>
      <w:r>
        <w:rPr>
          <w:rFonts w:ascii="Calibri" w:hAnsi="Calibri"/>
          <w:color w:val="000000"/>
          <w:sz w:val="22"/>
          <w:szCs w:val="22"/>
        </w:rPr>
        <w:t>sus</w:t>
      </w:r>
      <w:proofErr w:type="spellEnd"/>
      <w:r>
        <w:rPr>
          <w:rFonts w:ascii="Calibri" w:hAnsi="Calibri"/>
          <w:color w:val="000000"/>
          <w:sz w:val="22"/>
          <w:szCs w:val="22"/>
        </w:rPr>
        <w:t xml:space="preserve"> </w:t>
      </w:r>
      <w:proofErr w:type="spellStart"/>
      <w:r>
        <w:rPr>
          <w:rFonts w:ascii="Calibri" w:hAnsi="Calibri"/>
          <w:color w:val="000000"/>
          <w:sz w:val="22"/>
          <w:szCs w:val="22"/>
        </w:rPr>
        <w:t>perspectivas</w:t>
      </w:r>
      <w:proofErr w:type="spellEnd"/>
      <w:r>
        <w:rPr>
          <w:rFonts w:ascii="Calibri" w:hAnsi="Calibri"/>
          <w:color w:val="000000"/>
          <w:sz w:val="22"/>
          <w:szCs w:val="22"/>
        </w:rPr>
        <w:t xml:space="preserve"> </w:t>
      </w:r>
      <w:proofErr w:type="spellStart"/>
      <w:r>
        <w:rPr>
          <w:rFonts w:ascii="Calibri" w:hAnsi="Calibri"/>
          <w:color w:val="000000"/>
          <w:sz w:val="22"/>
          <w:szCs w:val="22"/>
        </w:rPr>
        <w:t>sobre</w:t>
      </w:r>
      <w:proofErr w:type="spellEnd"/>
      <w:r>
        <w:rPr>
          <w:rFonts w:ascii="Calibri" w:hAnsi="Calibri"/>
          <w:color w:val="000000"/>
          <w:sz w:val="22"/>
          <w:szCs w:val="22"/>
        </w:rPr>
        <w:t xml:space="preserve"> </w:t>
      </w:r>
      <w:proofErr w:type="spellStart"/>
      <w:r>
        <w:rPr>
          <w:rFonts w:ascii="Calibri" w:hAnsi="Calibri"/>
          <w:color w:val="000000"/>
          <w:sz w:val="22"/>
          <w:szCs w:val="22"/>
        </w:rPr>
        <w:t>una</w:t>
      </w:r>
      <w:proofErr w:type="spellEnd"/>
      <w:r>
        <w:rPr>
          <w:rFonts w:ascii="Calibri" w:hAnsi="Calibri"/>
          <w:color w:val="000000"/>
          <w:sz w:val="22"/>
          <w:szCs w:val="22"/>
        </w:rPr>
        <w:t xml:space="preserve"> </w:t>
      </w:r>
      <w:proofErr w:type="spellStart"/>
      <w:r>
        <w:rPr>
          <w:rFonts w:ascii="Calibri" w:hAnsi="Calibri"/>
          <w:color w:val="000000"/>
          <w:sz w:val="22"/>
          <w:szCs w:val="22"/>
        </w:rPr>
        <w:t>economía</w:t>
      </w:r>
      <w:proofErr w:type="spellEnd"/>
      <w:r>
        <w:rPr>
          <w:rFonts w:ascii="Calibri" w:hAnsi="Calibri"/>
          <w:color w:val="000000"/>
          <w:sz w:val="22"/>
          <w:szCs w:val="22"/>
        </w:rPr>
        <w:t xml:space="preserve"> en </w:t>
      </w:r>
      <w:proofErr w:type="spellStart"/>
      <w:r>
        <w:rPr>
          <w:rFonts w:ascii="Calibri" w:hAnsi="Calibri"/>
          <w:color w:val="000000"/>
          <w:sz w:val="22"/>
          <w:szCs w:val="22"/>
        </w:rPr>
        <w:t>específica</w:t>
      </w:r>
      <w:proofErr w:type="spellEnd"/>
      <w:r>
        <w:rPr>
          <w:rFonts w:ascii="Calibri" w:hAnsi="Calibri"/>
          <w:color w:val="000000"/>
          <w:sz w:val="22"/>
          <w:szCs w:val="22"/>
        </w:rPr>
        <w:t xml:space="preserve">, determiner </w:t>
      </w:r>
      <w:proofErr w:type="spellStart"/>
      <w:r w:rsidR="001F5F1F">
        <w:rPr>
          <w:rFonts w:ascii="Calibri" w:hAnsi="Calibri"/>
          <w:color w:val="000000"/>
          <w:sz w:val="22"/>
          <w:szCs w:val="22"/>
        </w:rPr>
        <w:t>precios</w:t>
      </w:r>
      <w:proofErr w:type="spellEnd"/>
      <w:r>
        <w:rPr>
          <w:rFonts w:ascii="Calibri" w:hAnsi="Calibri"/>
          <w:color w:val="000000"/>
          <w:sz w:val="22"/>
          <w:szCs w:val="22"/>
        </w:rPr>
        <w:t>,</w:t>
      </w:r>
      <w:r>
        <w:rPr>
          <w:rFonts w:ascii="Calibri" w:hAnsi="Calibri"/>
          <w:color w:val="000000"/>
          <w:sz w:val="22"/>
          <w:szCs w:val="22"/>
        </w:rPr>
        <w:t xml:space="preserve">, y </w:t>
      </w:r>
      <w:proofErr w:type="spellStart"/>
      <w:r>
        <w:rPr>
          <w:rFonts w:ascii="Calibri" w:hAnsi="Calibri"/>
          <w:color w:val="000000"/>
          <w:sz w:val="22"/>
          <w:szCs w:val="22"/>
        </w:rPr>
        <w:t>escencialmente</w:t>
      </w:r>
      <w:proofErr w:type="spellEnd"/>
      <w:r>
        <w:rPr>
          <w:rFonts w:ascii="Calibri" w:hAnsi="Calibri"/>
          <w:color w:val="000000"/>
          <w:sz w:val="22"/>
          <w:szCs w:val="22"/>
        </w:rPr>
        <w:t xml:space="preserve"> </w:t>
      </w:r>
      <w:proofErr w:type="spellStart"/>
      <w:r>
        <w:rPr>
          <w:rFonts w:ascii="Calibri" w:hAnsi="Calibri"/>
          <w:color w:val="000000"/>
          <w:sz w:val="22"/>
          <w:szCs w:val="22"/>
        </w:rPr>
        <w:t>medir</w:t>
      </w:r>
      <w:proofErr w:type="spellEnd"/>
      <w:r>
        <w:rPr>
          <w:rFonts w:ascii="Calibri" w:hAnsi="Calibri"/>
          <w:color w:val="000000"/>
          <w:sz w:val="22"/>
          <w:szCs w:val="22"/>
        </w:rPr>
        <w:t xml:space="preserve"> la </w:t>
      </w:r>
      <w:proofErr w:type="spellStart"/>
      <w:r>
        <w:rPr>
          <w:rFonts w:ascii="Calibri" w:hAnsi="Calibri"/>
          <w:color w:val="000000"/>
          <w:sz w:val="22"/>
          <w:szCs w:val="22"/>
        </w:rPr>
        <w:t>vulnerabilidad</w:t>
      </w:r>
      <w:proofErr w:type="spellEnd"/>
      <w:r>
        <w:rPr>
          <w:rFonts w:ascii="Calibri" w:hAnsi="Calibri"/>
          <w:color w:val="000000"/>
          <w:sz w:val="22"/>
          <w:szCs w:val="22"/>
        </w:rPr>
        <w:t xml:space="preserve"> del </w:t>
      </w:r>
      <w:proofErr w:type="spellStart"/>
      <w:r>
        <w:rPr>
          <w:rFonts w:ascii="Calibri" w:hAnsi="Calibri"/>
          <w:color w:val="000000"/>
          <w:sz w:val="22"/>
          <w:szCs w:val="22"/>
        </w:rPr>
        <w:t>país</w:t>
      </w:r>
      <w:proofErr w:type="spellEnd"/>
      <w:r>
        <w:rPr>
          <w:rFonts w:ascii="Calibri" w:hAnsi="Calibri"/>
          <w:color w:val="000000"/>
          <w:sz w:val="22"/>
          <w:szCs w:val="22"/>
        </w:rPr>
        <w:t xml:space="preserve"> </w:t>
      </w:r>
      <w:proofErr w:type="spellStart"/>
      <w:r>
        <w:rPr>
          <w:rFonts w:ascii="Calibri" w:hAnsi="Calibri"/>
          <w:color w:val="000000"/>
          <w:sz w:val="22"/>
          <w:szCs w:val="22"/>
        </w:rPr>
        <w:t>frente</w:t>
      </w:r>
      <w:proofErr w:type="spellEnd"/>
      <w:r>
        <w:rPr>
          <w:rFonts w:ascii="Calibri" w:hAnsi="Calibri"/>
          <w:color w:val="000000"/>
          <w:sz w:val="22"/>
          <w:szCs w:val="22"/>
        </w:rPr>
        <w:t xml:space="preserve"> a </w:t>
      </w:r>
      <w:proofErr w:type="spellStart"/>
      <w:r>
        <w:rPr>
          <w:rFonts w:ascii="Calibri" w:hAnsi="Calibri"/>
          <w:color w:val="000000"/>
          <w:sz w:val="22"/>
          <w:szCs w:val="22"/>
        </w:rPr>
        <w:t>posibles</w:t>
      </w:r>
      <w:proofErr w:type="spellEnd"/>
      <w:r>
        <w:rPr>
          <w:rFonts w:ascii="Calibri" w:hAnsi="Calibri"/>
          <w:color w:val="000000"/>
          <w:sz w:val="22"/>
          <w:szCs w:val="22"/>
        </w:rPr>
        <w:t xml:space="preserve"> </w:t>
      </w:r>
      <w:proofErr w:type="spellStart"/>
      <w:r>
        <w:rPr>
          <w:rFonts w:ascii="Calibri" w:hAnsi="Calibri"/>
          <w:color w:val="000000"/>
          <w:sz w:val="22"/>
          <w:szCs w:val="22"/>
        </w:rPr>
        <w:t>cambios</w:t>
      </w:r>
      <w:proofErr w:type="spellEnd"/>
      <w:r>
        <w:rPr>
          <w:rFonts w:ascii="Calibri" w:hAnsi="Calibri"/>
          <w:color w:val="000000"/>
          <w:sz w:val="22"/>
          <w:szCs w:val="22"/>
        </w:rPr>
        <w:t xml:space="preserve"> en el </w:t>
      </w:r>
      <w:proofErr w:type="spellStart"/>
      <w:r>
        <w:rPr>
          <w:rFonts w:ascii="Calibri" w:hAnsi="Calibri"/>
          <w:color w:val="000000"/>
          <w:sz w:val="22"/>
          <w:szCs w:val="22"/>
        </w:rPr>
        <w:t>sentimiento</w:t>
      </w:r>
      <w:proofErr w:type="spellEnd"/>
      <w:r>
        <w:rPr>
          <w:rFonts w:ascii="Calibri" w:hAnsi="Calibri"/>
          <w:color w:val="000000"/>
          <w:sz w:val="22"/>
          <w:szCs w:val="22"/>
        </w:rPr>
        <w:t xml:space="preserve"> de los </w:t>
      </w:r>
      <w:proofErr w:type="spellStart"/>
      <w:r>
        <w:rPr>
          <w:rFonts w:ascii="Calibri" w:hAnsi="Calibri"/>
          <w:color w:val="000000"/>
          <w:sz w:val="22"/>
          <w:szCs w:val="22"/>
        </w:rPr>
        <w:t>inversionistas</w:t>
      </w:r>
      <w:proofErr w:type="spellEnd"/>
      <w:r>
        <w:rPr>
          <w:rFonts w:ascii="Calibri" w:hAnsi="Calibri"/>
          <w:color w:val="000000"/>
          <w:sz w:val="22"/>
          <w:szCs w:val="22"/>
        </w:rPr>
        <w:t xml:space="preserve"> y/o </w:t>
      </w:r>
      <w:proofErr w:type="spellStart"/>
      <w:r>
        <w:rPr>
          <w:rFonts w:ascii="Calibri" w:hAnsi="Calibri"/>
          <w:color w:val="000000"/>
          <w:sz w:val="22"/>
          <w:szCs w:val="22"/>
        </w:rPr>
        <w:t>entorno</w:t>
      </w:r>
      <w:proofErr w:type="spellEnd"/>
      <w:r>
        <w:rPr>
          <w:rFonts w:ascii="Calibri" w:hAnsi="Calibri"/>
          <w:color w:val="000000"/>
          <w:sz w:val="22"/>
          <w:szCs w:val="22"/>
        </w:rPr>
        <w:t xml:space="preserve"> a </w:t>
      </w:r>
      <w:proofErr w:type="spellStart"/>
      <w:r>
        <w:rPr>
          <w:rFonts w:ascii="Calibri" w:hAnsi="Calibri"/>
          <w:color w:val="000000"/>
          <w:sz w:val="22"/>
          <w:szCs w:val="22"/>
        </w:rPr>
        <w:t>las</w:t>
      </w:r>
      <w:proofErr w:type="spellEnd"/>
      <w:r>
        <w:rPr>
          <w:rFonts w:ascii="Calibri" w:hAnsi="Calibri"/>
          <w:color w:val="000000"/>
          <w:sz w:val="22"/>
          <w:szCs w:val="22"/>
        </w:rPr>
        <w:t xml:space="preserve"> </w:t>
      </w:r>
      <w:proofErr w:type="spellStart"/>
      <w:r>
        <w:rPr>
          <w:rFonts w:ascii="Calibri" w:hAnsi="Calibri"/>
          <w:color w:val="000000"/>
          <w:sz w:val="22"/>
          <w:szCs w:val="22"/>
        </w:rPr>
        <w:t>condiciones</w:t>
      </w:r>
      <w:proofErr w:type="spellEnd"/>
      <w:r>
        <w:rPr>
          <w:rFonts w:ascii="Calibri" w:hAnsi="Calibri"/>
          <w:color w:val="000000"/>
          <w:sz w:val="22"/>
          <w:szCs w:val="22"/>
        </w:rPr>
        <w:t xml:space="preserve"> del </w:t>
      </w:r>
      <w:proofErr w:type="spellStart"/>
      <w:r>
        <w:rPr>
          <w:rFonts w:ascii="Calibri" w:hAnsi="Calibri"/>
          <w:color w:val="000000"/>
          <w:sz w:val="22"/>
          <w:szCs w:val="22"/>
        </w:rPr>
        <w:t>financiamiento</w:t>
      </w:r>
      <w:proofErr w:type="spellEnd"/>
      <w:r>
        <w:rPr>
          <w:rFonts w:ascii="Calibri" w:hAnsi="Calibri"/>
          <w:color w:val="000000"/>
          <w:sz w:val="22"/>
          <w:szCs w:val="22"/>
        </w:rPr>
        <w:t xml:space="preserve"> </w:t>
      </w:r>
      <w:proofErr w:type="spellStart"/>
      <w:r>
        <w:rPr>
          <w:rFonts w:ascii="Calibri" w:hAnsi="Calibri"/>
          <w:color w:val="000000"/>
          <w:sz w:val="22"/>
          <w:szCs w:val="22"/>
        </w:rPr>
        <w:t>externo</w:t>
      </w:r>
      <w:proofErr w:type="spellEnd"/>
      <w:r>
        <w:rPr>
          <w:rFonts w:ascii="Calibri" w:hAnsi="Calibri"/>
          <w:color w:val="000000"/>
          <w:sz w:val="22"/>
          <w:szCs w:val="22"/>
        </w:rPr>
        <w:t xml:space="preserve"> d</w:t>
      </w:r>
      <w:r>
        <w:rPr>
          <w:rFonts w:ascii="Calibri" w:hAnsi="Calibri"/>
          <w:color w:val="000000"/>
          <w:sz w:val="22"/>
          <w:szCs w:val="22"/>
        </w:rPr>
        <w:t xml:space="preserve">el </w:t>
      </w:r>
      <w:proofErr w:type="spellStart"/>
      <w:r>
        <w:rPr>
          <w:rFonts w:ascii="Calibri" w:hAnsi="Calibri"/>
          <w:color w:val="000000"/>
          <w:sz w:val="22"/>
          <w:szCs w:val="22"/>
        </w:rPr>
        <w:t>país</w:t>
      </w:r>
      <w:proofErr w:type="spellEnd"/>
      <w:r>
        <w:rPr>
          <w:rFonts w:ascii="Calibri" w:hAnsi="Calibri"/>
          <w:color w:val="000000"/>
          <w:sz w:val="22"/>
          <w:szCs w:val="22"/>
        </w:rPr>
        <w:t xml:space="preserve">. </w:t>
      </w:r>
      <w:proofErr w:type="spellStart"/>
      <w:r>
        <w:rPr>
          <w:rFonts w:ascii="Calibri" w:hAnsi="Calibri"/>
          <w:color w:val="000000"/>
          <w:sz w:val="22"/>
          <w:szCs w:val="22"/>
        </w:rPr>
        <w:t>Esta</w:t>
      </w:r>
      <w:proofErr w:type="spellEnd"/>
      <w:r>
        <w:rPr>
          <w:rFonts w:ascii="Calibri" w:hAnsi="Calibri"/>
          <w:color w:val="000000"/>
          <w:sz w:val="22"/>
          <w:szCs w:val="22"/>
        </w:rPr>
        <w:t xml:space="preserve"> </w:t>
      </w:r>
      <w:proofErr w:type="spellStart"/>
      <w:r>
        <w:rPr>
          <w:rFonts w:ascii="Calibri" w:hAnsi="Calibri"/>
          <w:color w:val="000000"/>
          <w:sz w:val="22"/>
          <w:szCs w:val="22"/>
        </w:rPr>
        <w:t>calificación</w:t>
      </w:r>
      <w:proofErr w:type="spellEnd"/>
      <w:r>
        <w:rPr>
          <w:rFonts w:ascii="Calibri" w:hAnsi="Calibri"/>
          <w:color w:val="000000"/>
          <w:sz w:val="22"/>
          <w:szCs w:val="22"/>
        </w:rPr>
        <w:t xml:space="preserve"> </w:t>
      </w:r>
      <w:proofErr w:type="spellStart"/>
      <w:r>
        <w:rPr>
          <w:rFonts w:ascii="Calibri" w:hAnsi="Calibri"/>
          <w:color w:val="000000"/>
          <w:sz w:val="22"/>
          <w:szCs w:val="22"/>
        </w:rPr>
        <w:t>también</w:t>
      </w:r>
      <w:proofErr w:type="spellEnd"/>
      <w:r>
        <w:rPr>
          <w:rFonts w:ascii="Calibri" w:hAnsi="Calibri"/>
          <w:color w:val="000000"/>
          <w:sz w:val="22"/>
          <w:szCs w:val="22"/>
        </w:rPr>
        <w:t xml:space="preserve"> </w:t>
      </w:r>
      <w:proofErr w:type="spellStart"/>
      <w:r>
        <w:rPr>
          <w:rFonts w:ascii="Calibri" w:hAnsi="Calibri"/>
          <w:color w:val="000000"/>
          <w:sz w:val="22"/>
          <w:szCs w:val="22"/>
        </w:rPr>
        <w:t>incidirá</w:t>
      </w:r>
      <w:proofErr w:type="spellEnd"/>
      <w:r>
        <w:rPr>
          <w:rFonts w:ascii="Calibri" w:hAnsi="Calibri"/>
          <w:color w:val="000000"/>
          <w:sz w:val="22"/>
          <w:szCs w:val="22"/>
        </w:rPr>
        <w:t xml:space="preserve"> </w:t>
      </w:r>
      <w:proofErr w:type="spellStart"/>
      <w:r>
        <w:rPr>
          <w:rFonts w:ascii="Calibri" w:hAnsi="Calibri"/>
          <w:color w:val="000000"/>
          <w:sz w:val="22"/>
          <w:szCs w:val="22"/>
        </w:rPr>
        <w:t>directamente</w:t>
      </w:r>
      <w:proofErr w:type="spellEnd"/>
      <w:r>
        <w:rPr>
          <w:rFonts w:ascii="Calibri" w:hAnsi="Calibri"/>
          <w:color w:val="000000"/>
          <w:sz w:val="22"/>
          <w:szCs w:val="22"/>
        </w:rPr>
        <w:t xml:space="preserve"> en la </w:t>
      </w:r>
      <w:proofErr w:type="spellStart"/>
      <w:r>
        <w:rPr>
          <w:rFonts w:ascii="Calibri" w:hAnsi="Calibri"/>
          <w:color w:val="000000"/>
          <w:sz w:val="22"/>
          <w:szCs w:val="22"/>
        </w:rPr>
        <w:t>balanza</w:t>
      </w:r>
      <w:proofErr w:type="spellEnd"/>
      <w:r>
        <w:rPr>
          <w:rFonts w:ascii="Calibri" w:hAnsi="Calibri"/>
          <w:color w:val="000000"/>
          <w:sz w:val="22"/>
          <w:szCs w:val="22"/>
        </w:rPr>
        <w:t xml:space="preserve"> de </w:t>
      </w:r>
      <w:proofErr w:type="spellStart"/>
      <w:r>
        <w:rPr>
          <w:rFonts w:ascii="Calibri" w:hAnsi="Calibri"/>
          <w:color w:val="000000"/>
          <w:sz w:val="22"/>
          <w:szCs w:val="22"/>
        </w:rPr>
        <w:t>pagos</w:t>
      </w:r>
      <w:proofErr w:type="spellEnd"/>
      <w:r>
        <w:rPr>
          <w:rFonts w:ascii="Calibri" w:hAnsi="Calibri"/>
          <w:color w:val="000000"/>
          <w:sz w:val="22"/>
          <w:szCs w:val="22"/>
        </w:rPr>
        <w:t xml:space="preserve"> en </w:t>
      </w:r>
      <w:proofErr w:type="spellStart"/>
      <w:r>
        <w:rPr>
          <w:rFonts w:ascii="Calibri" w:hAnsi="Calibri"/>
          <w:color w:val="000000"/>
          <w:sz w:val="22"/>
          <w:szCs w:val="22"/>
        </w:rPr>
        <w:t>las</w:t>
      </w:r>
      <w:proofErr w:type="spellEnd"/>
      <w:r>
        <w:rPr>
          <w:rFonts w:ascii="Calibri" w:hAnsi="Calibri"/>
          <w:color w:val="000000"/>
          <w:sz w:val="22"/>
          <w:szCs w:val="22"/>
        </w:rPr>
        <w:t xml:space="preserve"> </w:t>
      </w:r>
      <w:proofErr w:type="spellStart"/>
      <w:r>
        <w:rPr>
          <w:rFonts w:ascii="Calibri" w:hAnsi="Calibri"/>
          <w:color w:val="000000"/>
          <w:sz w:val="22"/>
          <w:szCs w:val="22"/>
        </w:rPr>
        <w:t>cuentas</w:t>
      </w:r>
      <w:proofErr w:type="spellEnd"/>
      <w:r>
        <w:rPr>
          <w:rFonts w:ascii="Calibri" w:hAnsi="Calibri"/>
          <w:color w:val="000000"/>
          <w:sz w:val="22"/>
          <w:szCs w:val="22"/>
        </w:rPr>
        <w:t xml:space="preserve"> de </w:t>
      </w:r>
      <w:proofErr w:type="spellStart"/>
      <w:r>
        <w:rPr>
          <w:rFonts w:ascii="Calibri" w:hAnsi="Calibri"/>
          <w:color w:val="000000"/>
          <w:sz w:val="22"/>
          <w:szCs w:val="22"/>
        </w:rPr>
        <w:t>deuda</w:t>
      </w:r>
      <w:proofErr w:type="spellEnd"/>
      <w:r>
        <w:rPr>
          <w:rFonts w:ascii="Calibri" w:hAnsi="Calibri"/>
          <w:color w:val="000000"/>
          <w:sz w:val="22"/>
          <w:szCs w:val="22"/>
        </w:rPr>
        <w:t xml:space="preserve"> </w:t>
      </w:r>
      <w:proofErr w:type="spellStart"/>
      <w:r>
        <w:rPr>
          <w:rFonts w:ascii="Calibri" w:hAnsi="Calibri"/>
          <w:color w:val="000000"/>
          <w:sz w:val="22"/>
          <w:szCs w:val="22"/>
        </w:rPr>
        <w:t>externa</w:t>
      </w:r>
      <w:proofErr w:type="spellEnd"/>
      <w:r>
        <w:rPr>
          <w:rFonts w:ascii="Calibri" w:hAnsi="Calibri"/>
          <w:color w:val="000000"/>
          <w:sz w:val="22"/>
          <w:szCs w:val="22"/>
        </w:rPr>
        <w:t xml:space="preserve">, dado a </w:t>
      </w:r>
      <w:proofErr w:type="spellStart"/>
      <w:r>
        <w:rPr>
          <w:rFonts w:ascii="Calibri" w:hAnsi="Calibri"/>
          <w:color w:val="000000"/>
          <w:sz w:val="22"/>
          <w:szCs w:val="22"/>
        </w:rPr>
        <w:t>que</w:t>
      </w:r>
      <w:proofErr w:type="spellEnd"/>
      <w:r>
        <w:rPr>
          <w:rFonts w:ascii="Calibri" w:hAnsi="Calibri"/>
          <w:color w:val="000000"/>
          <w:sz w:val="22"/>
          <w:szCs w:val="22"/>
        </w:rPr>
        <w:t xml:space="preserve"> la </w:t>
      </w:r>
      <w:proofErr w:type="spellStart"/>
      <w:r>
        <w:rPr>
          <w:rFonts w:ascii="Calibri" w:hAnsi="Calibri"/>
          <w:color w:val="000000"/>
          <w:sz w:val="22"/>
          <w:szCs w:val="22"/>
        </w:rPr>
        <w:t>calificación</w:t>
      </w:r>
      <w:proofErr w:type="spellEnd"/>
      <w:r w:rsidR="00314F74">
        <w:rPr>
          <w:rFonts w:ascii="Calibri" w:hAnsi="Calibri"/>
          <w:color w:val="000000"/>
          <w:sz w:val="22"/>
          <w:szCs w:val="22"/>
        </w:rPr>
        <w:t xml:space="preserve"> de </w:t>
      </w:r>
      <w:proofErr w:type="spellStart"/>
      <w:r w:rsidR="00314F74">
        <w:rPr>
          <w:rFonts w:ascii="Calibri" w:hAnsi="Calibri"/>
          <w:color w:val="000000"/>
          <w:sz w:val="22"/>
          <w:szCs w:val="22"/>
        </w:rPr>
        <w:t>riesgo</w:t>
      </w:r>
      <w:proofErr w:type="spellEnd"/>
      <w:r>
        <w:rPr>
          <w:rFonts w:ascii="Calibri" w:hAnsi="Calibri"/>
          <w:color w:val="000000"/>
          <w:sz w:val="22"/>
          <w:szCs w:val="22"/>
        </w:rPr>
        <w:t xml:space="preserve"> </w:t>
      </w:r>
      <w:proofErr w:type="spellStart"/>
      <w:r>
        <w:rPr>
          <w:rFonts w:ascii="Calibri" w:hAnsi="Calibri"/>
          <w:color w:val="000000"/>
          <w:sz w:val="22"/>
          <w:szCs w:val="22"/>
        </w:rPr>
        <w:t>determina</w:t>
      </w:r>
      <w:proofErr w:type="spellEnd"/>
      <w:r w:rsidR="00314F74">
        <w:rPr>
          <w:rFonts w:ascii="Calibri" w:hAnsi="Calibri"/>
          <w:color w:val="000000"/>
          <w:sz w:val="22"/>
          <w:szCs w:val="22"/>
        </w:rPr>
        <w:t xml:space="preserve"> el </w:t>
      </w:r>
      <w:proofErr w:type="spellStart"/>
      <w:r w:rsidR="00314F74">
        <w:rPr>
          <w:rFonts w:ascii="Calibri" w:hAnsi="Calibri"/>
          <w:color w:val="000000"/>
          <w:sz w:val="22"/>
          <w:szCs w:val="22"/>
        </w:rPr>
        <w:t>monto</w:t>
      </w:r>
      <w:proofErr w:type="spellEnd"/>
      <w:r w:rsidR="00314F74">
        <w:rPr>
          <w:rFonts w:ascii="Calibri" w:hAnsi="Calibri"/>
          <w:color w:val="000000"/>
          <w:sz w:val="22"/>
          <w:szCs w:val="22"/>
        </w:rPr>
        <w:t xml:space="preserve"> </w:t>
      </w:r>
      <w:proofErr w:type="spellStart"/>
      <w:r w:rsidR="00314F74">
        <w:rPr>
          <w:rFonts w:ascii="Calibri" w:hAnsi="Calibri"/>
          <w:color w:val="000000"/>
          <w:sz w:val="22"/>
          <w:szCs w:val="22"/>
        </w:rPr>
        <w:t>que</w:t>
      </w:r>
      <w:proofErr w:type="spellEnd"/>
      <w:r w:rsidR="00314F74">
        <w:rPr>
          <w:rFonts w:ascii="Calibri" w:hAnsi="Calibri"/>
          <w:color w:val="000000"/>
          <w:sz w:val="22"/>
          <w:szCs w:val="22"/>
        </w:rPr>
        <w:t xml:space="preserve"> los </w:t>
      </w:r>
      <w:proofErr w:type="spellStart"/>
      <w:r w:rsidR="00314F74">
        <w:rPr>
          <w:rFonts w:ascii="Calibri" w:hAnsi="Calibri"/>
          <w:color w:val="000000"/>
          <w:sz w:val="22"/>
          <w:szCs w:val="22"/>
        </w:rPr>
        <w:t>inversionistas</w:t>
      </w:r>
      <w:proofErr w:type="spellEnd"/>
      <w:r w:rsidR="00314F74">
        <w:rPr>
          <w:rFonts w:ascii="Calibri" w:hAnsi="Calibri"/>
          <w:color w:val="000000"/>
          <w:sz w:val="22"/>
          <w:szCs w:val="22"/>
        </w:rPr>
        <w:t xml:space="preserve"> van a </w:t>
      </w:r>
      <w:proofErr w:type="spellStart"/>
      <w:r w:rsidR="00314F74">
        <w:rPr>
          <w:rFonts w:ascii="Calibri" w:hAnsi="Calibri"/>
          <w:color w:val="000000"/>
          <w:sz w:val="22"/>
          <w:szCs w:val="22"/>
        </w:rPr>
        <w:t>pedir</w:t>
      </w:r>
      <w:proofErr w:type="spellEnd"/>
      <w:r w:rsidR="00314F74">
        <w:rPr>
          <w:rFonts w:ascii="Calibri" w:hAnsi="Calibri"/>
          <w:color w:val="000000"/>
          <w:sz w:val="22"/>
          <w:szCs w:val="22"/>
        </w:rPr>
        <w:t xml:space="preserve"> </w:t>
      </w:r>
      <w:proofErr w:type="spellStart"/>
      <w:r w:rsidR="00314F74">
        <w:rPr>
          <w:rFonts w:ascii="Calibri" w:hAnsi="Calibri"/>
          <w:color w:val="000000"/>
          <w:sz w:val="22"/>
          <w:szCs w:val="22"/>
        </w:rPr>
        <w:t>como</w:t>
      </w:r>
      <w:proofErr w:type="spellEnd"/>
      <w:r w:rsidR="00314F74">
        <w:rPr>
          <w:rFonts w:ascii="Calibri" w:hAnsi="Calibri"/>
          <w:color w:val="000000"/>
          <w:sz w:val="22"/>
          <w:szCs w:val="22"/>
        </w:rPr>
        <w:t xml:space="preserve"> </w:t>
      </w:r>
      <w:proofErr w:type="spellStart"/>
      <w:r w:rsidR="00314F74">
        <w:rPr>
          <w:rFonts w:ascii="Calibri" w:hAnsi="Calibri"/>
          <w:color w:val="000000"/>
          <w:sz w:val="22"/>
          <w:szCs w:val="22"/>
        </w:rPr>
        <w:t>mínimo</w:t>
      </w:r>
      <w:proofErr w:type="spellEnd"/>
      <w:r w:rsidR="00314F74">
        <w:rPr>
          <w:rFonts w:ascii="Calibri" w:hAnsi="Calibri"/>
          <w:color w:val="000000"/>
          <w:sz w:val="22"/>
          <w:szCs w:val="22"/>
        </w:rPr>
        <w:t xml:space="preserve"> para </w:t>
      </w:r>
      <w:proofErr w:type="spellStart"/>
      <w:r w:rsidR="00314F74">
        <w:rPr>
          <w:rFonts w:ascii="Calibri" w:hAnsi="Calibri"/>
          <w:color w:val="000000"/>
          <w:sz w:val="22"/>
          <w:szCs w:val="22"/>
        </w:rPr>
        <w:t>asumir</w:t>
      </w:r>
      <w:proofErr w:type="spellEnd"/>
      <w:r w:rsidR="00314F74">
        <w:rPr>
          <w:rFonts w:ascii="Calibri" w:hAnsi="Calibri"/>
          <w:color w:val="000000"/>
          <w:sz w:val="22"/>
          <w:szCs w:val="22"/>
        </w:rPr>
        <w:t xml:space="preserve"> </w:t>
      </w:r>
      <w:proofErr w:type="spellStart"/>
      <w:r w:rsidR="00314F74">
        <w:rPr>
          <w:rFonts w:ascii="Calibri" w:hAnsi="Calibri"/>
          <w:color w:val="000000"/>
          <w:sz w:val="22"/>
          <w:szCs w:val="22"/>
        </w:rPr>
        <w:t>ese</w:t>
      </w:r>
      <w:proofErr w:type="spellEnd"/>
      <w:r w:rsidR="00314F74">
        <w:rPr>
          <w:rFonts w:ascii="Calibri" w:hAnsi="Calibri"/>
          <w:color w:val="000000"/>
          <w:sz w:val="22"/>
          <w:szCs w:val="22"/>
        </w:rPr>
        <w:t xml:space="preserve"> </w:t>
      </w:r>
      <w:proofErr w:type="spellStart"/>
      <w:r w:rsidR="00314F74">
        <w:rPr>
          <w:rFonts w:ascii="Calibri" w:hAnsi="Calibri"/>
          <w:color w:val="000000"/>
          <w:sz w:val="22"/>
          <w:szCs w:val="22"/>
        </w:rPr>
        <w:t>riesgo</w:t>
      </w:r>
      <w:proofErr w:type="spellEnd"/>
      <w:r w:rsidR="00314F74">
        <w:rPr>
          <w:rFonts w:ascii="Calibri" w:hAnsi="Calibri"/>
          <w:color w:val="000000"/>
          <w:sz w:val="22"/>
          <w:szCs w:val="22"/>
        </w:rPr>
        <w:t xml:space="preserve">. En la </w:t>
      </w:r>
      <w:proofErr w:type="spellStart"/>
      <w:r w:rsidR="00314F74">
        <w:rPr>
          <w:rFonts w:ascii="Calibri" w:hAnsi="Calibri"/>
          <w:color w:val="000000"/>
          <w:sz w:val="22"/>
          <w:szCs w:val="22"/>
        </w:rPr>
        <w:t>actualidad</w:t>
      </w:r>
      <w:proofErr w:type="spellEnd"/>
      <w:r w:rsidR="00314F74">
        <w:rPr>
          <w:rFonts w:ascii="Calibri" w:hAnsi="Calibri"/>
          <w:color w:val="000000"/>
          <w:sz w:val="22"/>
          <w:szCs w:val="22"/>
        </w:rPr>
        <w:t xml:space="preserve"> Costa Rica </w:t>
      </w:r>
      <w:proofErr w:type="spellStart"/>
      <w:r w:rsidR="00314F74">
        <w:rPr>
          <w:rFonts w:ascii="Calibri" w:hAnsi="Calibri"/>
          <w:color w:val="000000"/>
          <w:sz w:val="22"/>
          <w:szCs w:val="22"/>
        </w:rPr>
        <w:t>cuenta</w:t>
      </w:r>
      <w:proofErr w:type="spellEnd"/>
      <w:r w:rsidR="00314F74">
        <w:rPr>
          <w:rFonts w:ascii="Calibri" w:hAnsi="Calibri"/>
          <w:color w:val="000000"/>
          <w:sz w:val="22"/>
          <w:szCs w:val="22"/>
        </w:rPr>
        <w:t xml:space="preserve"> con </w:t>
      </w:r>
      <w:proofErr w:type="spellStart"/>
      <w:r w:rsidR="00314F74">
        <w:rPr>
          <w:rFonts w:ascii="Calibri" w:hAnsi="Calibri"/>
          <w:color w:val="000000"/>
          <w:sz w:val="22"/>
          <w:szCs w:val="22"/>
        </w:rPr>
        <w:t>una</w:t>
      </w:r>
      <w:proofErr w:type="spellEnd"/>
      <w:r w:rsidR="00314F74">
        <w:rPr>
          <w:rFonts w:ascii="Calibri" w:hAnsi="Calibri"/>
          <w:color w:val="000000"/>
          <w:sz w:val="22"/>
          <w:szCs w:val="22"/>
        </w:rPr>
        <w:t xml:space="preserve"> </w:t>
      </w:r>
      <w:proofErr w:type="spellStart"/>
      <w:r w:rsidR="00314F74">
        <w:rPr>
          <w:rFonts w:ascii="Calibri" w:hAnsi="Calibri"/>
          <w:color w:val="000000"/>
          <w:sz w:val="22"/>
          <w:szCs w:val="22"/>
        </w:rPr>
        <w:t>clasificación</w:t>
      </w:r>
      <w:proofErr w:type="spellEnd"/>
      <w:r w:rsidR="00314F74">
        <w:rPr>
          <w:rFonts w:ascii="Calibri" w:hAnsi="Calibri"/>
          <w:color w:val="000000"/>
          <w:sz w:val="22"/>
          <w:szCs w:val="22"/>
        </w:rPr>
        <w:t xml:space="preserve"> de </w:t>
      </w:r>
      <w:proofErr w:type="spellStart"/>
      <w:r w:rsidR="00314F74">
        <w:rPr>
          <w:rFonts w:ascii="Calibri" w:hAnsi="Calibri"/>
          <w:color w:val="000000"/>
          <w:sz w:val="22"/>
          <w:szCs w:val="22"/>
        </w:rPr>
        <w:t>nivel</w:t>
      </w:r>
      <w:proofErr w:type="spellEnd"/>
      <w:r w:rsidR="00314F74">
        <w:rPr>
          <w:rFonts w:ascii="Calibri" w:hAnsi="Calibri"/>
          <w:color w:val="000000"/>
          <w:sz w:val="22"/>
          <w:szCs w:val="22"/>
        </w:rPr>
        <w:t xml:space="preserve"> </w:t>
      </w:r>
      <w:proofErr w:type="spellStart"/>
      <w:r w:rsidR="00314F74">
        <w:rPr>
          <w:rFonts w:ascii="Calibri" w:hAnsi="Calibri"/>
          <w:color w:val="000000"/>
          <w:sz w:val="22"/>
          <w:szCs w:val="22"/>
        </w:rPr>
        <w:t>especulativo</w:t>
      </w:r>
      <w:proofErr w:type="spellEnd"/>
      <w:r w:rsidR="00314F74">
        <w:rPr>
          <w:rFonts w:ascii="Calibri" w:hAnsi="Calibri"/>
          <w:color w:val="000000"/>
          <w:sz w:val="22"/>
          <w:szCs w:val="22"/>
        </w:rPr>
        <w:t xml:space="preserve">. </w:t>
      </w:r>
    </w:p>
    <w:p w14:paraId="3947CBD5" w14:textId="77777777" w:rsidR="00D66827" w:rsidRDefault="00D66827" w:rsidP="00D66827">
      <w:pPr>
        <w:pStyle w:val="NormalWeb"/>
        <w:spacing w:before="0" w:beforeAutospacing="0" w:after="0" w:afterAutospacing="0"/>
        <w:ind w:left="360"/>
        <w:jc w:val="both"/>
      </w:pPr>
      <w:r>
        <w:rPr>
          <w:rFonts w:ascii="Calibri" w:hAnsi="Calibri"/>
          <w:color w:val="000000"/>
          <w:sz w:val="22"/>
          <w:szCs w:val="22"/>
        </w:rPr>
        <w:br/>
      </w:r>
      <w:proofErr w:type="spellStart"/>
      <w:r>
        <w:rPr>
          <w:rFonts w:ascii="Calibri" w:hAnsi="Calibri"/>
          <w:color w:val="000000"/>
          <w:sz w:val="22"/>
          <w:szCs w:val="22"/>
        </w:rPr>
        <w:t>Estas</w:t>
      </w:r>
      <w:proofErr w:type="spellEnd"/>
      <w:r>
        <w:rPr>
          <w:rFonts w:ascii="Calibri" w:hAnsi="Calibri"/>
          <w:color w:val="000000"/>
          <w:sz w:val="22"/>
          <w:szCs w:val="22"/>
        </w:rPr>
        <w:t xml:space="preserve"> </w:t>
      </w:r>
      <w:proofErr w:type="spellStart"/>
      <w:r>
        <w:rPr>
          <w:rFonts w:ascii="Calibri" w:hAnsi="Calibri"/>
          <w:color w:val="000000"/>
          <w:sz w:val="22"/>
          <w:szCs w:val="22"/>
        </w:rPr>
        <w:t>calificaciones</w:t>
      </w:r>
      <w:proofErr w:type="spellEnd"/>
      <w:r>
        <w:rPr>
          <w:rFonts w:ascii="Calibri" w:hAnsi="Calibri"/>
          <w:color w:val="000000"/>
          <w:sz w:val="22"/>
          <w:szCs w:val="22"/>
        </w:rPr>
        <w:t xml:space="preserve"> son </w:t>
      </w:r>
      <w:proofErr w:type="spellStart"/>
      <w:r>
        <w:rPr>
          <w:rFonts w:ascii="Calibri" w:hAnsi="Calibri"/>
          <w:color w:val="000000"/>
          <w:sz w:val="22"/>
          <w:szCs w:val="22"/>
        </w:rPr>
        <w:t>importantes</w:t>
      </w:r>
      <w:proofErr w:type="spellEnd"/>
      <w:r>
        <w:rPr>
          <w:rFonts w:ascii="Calibri" w:hAnsi="Calibri"/>
          <w:color w:val="000000"/>
          <w:sz w:val="22"/>
          <w:szCs w:val="22"/>
        </w:rPr>
        <w:t xml:space="preserve"> para los </w:t>
      </w:r>
      <w:proofErr w:type="spellStart"/>
      <w:r>
        <w:rPr>
          <w:rFonts w:ascii="Calibri" w:hAnsi="Calibri"/>
          <w:color w:val="000000"/>
          <w:sz w:val="22"/>
          <w:szCs w:val="22"/>
        </w:rPr>
        <w:t>inversionistas</w:t>
      </w:r>
      <w:proofErr w:type="spellEnd"/>
      <w:r>
        <w:rPr>
          <w:rFonts w:ascii="Calibri" w:hAnsi="Calibri"/>
          <w:color w:val="000000"/>
          <w:sz w:val="22"/>
          <w:szCs w:val="22"/>
        </w:rPr>
        <w:t xml:space="preserve"> </w:t>
      </w:r>
      <w:proofErr w:type="spellStart"/>
      <w:r>
        <w:rPr>
          <w:rFonts w:ascii="Calibri" w:hAnsi="Calibri"/>
          <w:color w:val="000000"/>
          <w:sz w:val="22"/>
          <w:szCs w:val="22"/>
        </w:rPr>
        <w:t>internacionales</w:t>
      </w:r>
      <w:proofErr w:type="spellEnd"/>
      <w:r>
        <w:rPr>
          <w:rFonts w:ascii="Calibri" w:hAnsi="Calibri"/>
          <w:color w:val="000000"/>
          <w:sz w:val="22"/>
          <w:szCs w:val="22"/>
        </w:rPr>
        <w:t xml:space="preserve"> </w:t>
      </w:r>
      <w:proofErr w:type="spellStart"/>
      <w:r>
        <w:rPr>
          <w:rFonts w:ascii="Calibri" w:hAnsi="Calibri"/>
          <w:color w:val="000000"/>
          <w:sz w:val="22"/>
          <w:szCs w:val="22"/>
        </w:rPr>
        <w:t>que</w:t>
      </w:r>
      <w:proofErr w:type="spellEnd"/>
      <w:r>
        <w:rPr>
          <w:rFonts w:ascii="Calibri" w:hAnsi="Calibri"/>
          <w:color w:val="000000"/>
          <w:sz w:val="22"/>
          <w:szCs w:val="22"/>
        </w:rPr>
        <w:t xml:space="preserve"> ante el mayor </w:t>
      </w:r>
      <w:proofErr w:type="spellStart"/>
      <w:r>
        <w:rPr>
          <w:rFonts w:ascii="Calibri" w:hAnsi="Calibri"/>
          <w:color w:val="000000"/>
          <w:sz w:val="22"/>
          <w:szCs w:val="22"/>
        </w:rPr>
        <w:t>riesgo</w:t>
      </w:r>
      <w:proofErr w:type="spellEnd"/>
      <w:r>
        <w:rPr>
          <w:rFonts w:ascii="Calibri" w:hAnsi="Calibri"/>
          <w:color w:val="000000"/>
          <w:sz w:val="22"/>
          <w:szCs w:val="22"/>
        </w:rPr>
        <w:t xml:space="preserve"> van a </w:t>
      </w:r>
      <w:proofErr w:type="spellStart"/>
      <w:r>
        <w:rPr>
          <w:rFonts w:ascii="Calibri" w:hAnsi="Calibri"/>
          <w:color w:val="000000"/>
          <w:sz w:val="22"/>
          <w:szCs w:val="22"/>
        </w:rPr>
        <w:t>pedir</w:t>
      </w:r>
      <w:proofErr w:type="spellEnd"/>
      <w:r>
        <w:rPr>
          <w:rFonts w:ascii="Calibri" w:hAnsi="Calibri"/>
          <w:color w:val="000000"/>
          <w:sz w:val="22"/>
          <w:szCs w:val="22"/>
        </w:rPr>
        <w:t xml:space="preserve"> </w:t>
      </w:r>
      <w:proofErr w:type="spellStart"/>
      <w:r>
        <w:rPr>
          <w:rFonts w:ascii="Calibri" w:hAnsi="Calibri"/>
          <w:color w:val="000000"/>
          <w:sz w:val="22"/>
          <w:szCs w:val="22"/>
        </w:rPr>
        <w:t>más</w:t>
      </w:r>
      <w:proofErr w:type="spellEnd"/>
      <w:r>
        <w:rPr>
          <w:rFonts w:ascii="Calibri" w:hAnsi="Calibri"/>
          <w:color w:val="000000"/>
          <w:sz w:val="22"/>
          <w:szCs w:val="22"/>
        </w:rPr>
        <w:t xml:space="preserve"> </w:t>
      </w:r>
      <w:proofErr w:type="spellStart"/>
      <w:r>
        <w:rPr>
          <w:rFonts w:ascii="Calibri" w:hAnsi="Calibri"/>
          <w:color w:val="000000"/>
          <w:sz w:val="22"/>
          <w:szCs w:val="22"/>
        </w:rPr>
        <w:t>tasa</w:t>
      </w:r>
      <w:proofErr w:type="spellEnd"/>
      <w:r>
        <w:rPr>
          <w:rFonts w:ascii="Calibri" w:hAnsi="Calibri"/>
          <w:color w:val="000000"/>
          <w:sz w:val="22"/>
          <w:szCs w:val="22"/>
        </w:rPr>
        <w:t xml:space="preserve"> de </w:t>
      </w:r>
      <w:proofErr w:type="spellStart"/>
      <w:r>
        <w:rPr>
          <w:rFonts w:ascii="Calibri" w:hAnsi="Calibri"/>
          <w:color w:val="000000"/>
          <w:sz w:val="22"/>
          <w:szCs w:val="22"/>
        </w:rPr>
        <w:t>interés</w:t>
      </w:r>
      <w:proofErr w:type="spellEnd"/>
      <w:r>
        <w:rPr>
          <w:rFonts w:ascii="Calibri" w:hAnsi="Calibri"/>
          <w:color w:val="000000"/>
          <w:sz w:val="22"/>
          <w:szCs w:val="22"/>
        </w:rPr>
        <w:t xml:space="preserve"> al </w:t>
      </w:r>
      <w:proofErr w:type="spellStart"/>
      <w:r>
        <w:rPr>
          <w:rFonts w:ascii="Calibri" w:hAnsi="Calibri"/>
          <w:color w:val="000000"/>
          <w:sz w:val="22"/>
          <w:szCs w:val="22"/>
        </w:rPr>
        <w:t>invertir</w:t>
      </w:r>
      <w:proofErr w:type="spellEnd"/>
      <w:r>
        <w:rPr>
          <w:rFonts w:ascii="Calibri" w:hAnsi="Calibri"/>
          <w:color w:val="000000"/>
          <w:sz w:val="22"/>
          <w:szCs w:val="22"/>
        </w:rPr>
        <w:t xml:space="preserve"> </w:t>
      </w:r>
      <w:proofErr w:type="spellStart"/>
      <w:r>
        <w:rPr>
          <w:rFonts w:ascii="Calibri" w:hAnsi="Calibri"/>
          <w:color w:val="000000"/>
          <w:sz w:val="22"/>
          <w:szCs w:val="22"/>
        </w:rPr>
        <w:t>recursos</w:t>
      </w:r>
      <w:proofErr w:type="spellEnd"/>
      <w:r>
        <w:rPr>
          <w:rFonts w:ascii="Calibri" w:hAnsi="Calibri"/>
          <w:color w:val="000000"/>
          <w:sz w:val="22"/>
          <w:szCs w:val="22"/>
        </w:rPr>
        <w:t xml:space="preserve"> en </w:t>
      </w:r>
      <w:proofErr w:type="spellStart"/>
      <w:r>
        <w:rPr>
          <w:rFonts w:ascii="Calibri" w:hAnsi="Calibri"/>
          <w:color w:val="000000"/>
          <w:sz w:val="22"/>
          <w:szCs w:val="22"/>
        </w:rPr>
        <w:t>nuestro</w:t>
      </w:r>
      <w:proofErr w:type="spellEnd"/>
      <w:r>
        <w:rPr>
          <w:rFonts w:ascii="Calibri" w:hAnsi="Calibri"/>
          <w:color w:val="000000"/>
          <w:sz w:val="22"/>
          <w:szCs w:val="22"/>
        </w:rPr>
        <w:t xml:space="preserve"> </w:t>
      </w:r>
      <w:proofErr w:type="spellStart"/>
      <w:r>
        <w:rPr>
          <w:rFonts w:ascii="Calibri" w:hAnsi="Calibri"/>
          <w:color w:val="000000"/>
          <w:sz w:val="22"/>
          <w:szCs w:val="22"/>
        </w:rPr>
        <w:t>país</w:t>
      </w:r>
      <w:proofErr w:type="spellEnd"/>
      <w:r>
        <w:rPr>
          <w:rFonts w:ascii="Calibri" w:hAnsi="Calibri"/>
          <w:color w:val="000000"/>
          <w:sz w:val="22"/>
          <w:szCs w:val="22"/>
        </w:rPr>
        <w:t xml:space="preserve">, lo </w:t>
      </w:r>
      <w:proofErr w:type="spellStart"/>
      <w:r>
        <w:rPr>
          <w:rFonts w:ascii="Calibri" w:hAnsi="Calibri"/>
          <w:color w:val="000000"/>
          <w:sz w:val="22"/>
          <w:szCs w:val="22"/>
        </w:rPr>
        <w:t>cual</w:t>
      </w:r>
      <w:proofErr w:type="spellEnd"/>
      <w:r>
        <w:rPr>
          <w:rFonts w:ascii="Calibri" w:hAnsi="Calibri"/>
          <w:color w:val="000000"/>
          <w:sz w:val="22"/>
          <w:szCs w:val="22"/>
        </w:rPr>
        <w:t xml:space="preserve"> </w:t>
      </w:r>
      <w:proofErr w:type="spellStart"/>
      <w:r>
        <w:rPr>
          <w:rFonts w:ascii="Calibri" w:hAnsi="Calibri"/>
          <w:color w:val="000000"/>
          <w:sz w:val="22"/>
          <w:szCs w:val="22"/>
        </w:rPr>
        <w:t>encarece</w:t>
      </w:r>
      <w:proofErr w:type="spellEnd"/>
      <w:r>
        <w:rPr>
          <w:rFonts w:ascii="Calibri" w:hAnsi="Calibri"/>
          <w:color w:val="000000"/>
          <w:sz w:val="22"/>
          <w:szCs w:val="22"/>
        </w:rPr>
        <w:t xml:space="preserve"> el </w:t>
      </w:r>
      <w:proofErr w:type="spellStart"/>
      <w:r>
        <w:rPr>
          <w:rFonts w:ascii="Calibri" w:hAnsi="Calibri"/>
          <w:color w:val="000000"/>
          <w:sz w:val="22"/>
          <w:szCs w:val="22"/>
        </w:rPr>
        <w:t>financiamiento</w:t>
      </w:r>
      <w:proofErr w:type="spellEnd"/>
      <w:r>
        <w:rPr>
          <w:rFonts w:ascii="Calibri" w:hAnsi="Calibri"/>
          <w:color w:val="000000"/>
          <w:sz w:val="22"/>
          <w:szCs w:val="22"/>
        </w:rPr>
        <w:t xml:space="preserve"> no </w:t>
      </w:r>
      <w:proofErr w:type="spellStart"/>
      <w:r>
        <w:rPr>
          <w:rFonts w:ascii="Calibri" w:hAnsi="Calibri"/>
          <w:color w:val="000000"/>
          <w:sz w:val="22"/>
          <w:szCs w:val="22"/>
        </w:rPr>
        <w:t>sólo</w:t>
      </w:r>
      <w:proofErr w:type="spellEnd"/>
      <w:r>
        <w:rPr>
          <w:rFonts w:ascii="Calibri" w:hAnsi="Calibri"/>
          <w:color w:val="000000"/>
          <w:sz w:val="22"/>
          <w:szCs w:val="22"/>
        </w:rPr>
        <w:t xml:space="preserve"> al </w:t>
      </w:r>
      <w:proofErr w:type="spellStart"/>
      <w:r>
        <w:rPr>
          <w:rFonts w:ascii="Calibri" w:hAnsi="Calibri"/>
          <w:color w:val="000000"/>
          <w:sz w:val="22"/>
          <w:szCs w:val="22"/>
        </w:rPr>
        <w:t>Gobierno</w:t>
      </w:r>
      <w:proofErr w:type="spellEnd"/>
      <w:r>
        <w:rPr>
          <w:rFonts w:ascii="Calibri" w:hAnsi="Calibri"/>
          <w:color w:val="000000"/>
          <w:sz w:val="22"/>
          <w:szCs w:val="22"/>
        </w:rPr>
        <w:t xml:space="preserve"> Central, </w:t>
      </w:r>
      <w:proofErr w:type="spellStart"/>
      <w:r>
        <w:rPr>
          <w:rFonts w:ascii="Calibri" w:hAnsi="Calibri"/>
          <w:color w:val="000000"/>
          <w:sz w:val="22"/>
          <w:szCs w:val="22"/>
        </w:rPr>
        <w:t>sino</w:t>
      </w:r>
      <w:proofErr w:type="spellEnd"/>
      <w:r>
        <w:rPr>
          <w:rFonts w:ascii="Calibri" w:hAnsi="Calibri"/>
          <w:color w:val="000000"/>
          <w:sz w:val="22"/>
          <w:szCs w:val="22"/>
        </w:rPr>
        <w:t xml:space="preserve"> </w:t>
      </w:r>
      <w:proofErr w:type="spellStart"/>
      <w:r>
        <w:rPr>
          <w:rFonts w:ascii="Calibri" w:hAnsi="Calibri"/>
          <w:color w:val="000000"/>
          <w:sz w:val="22"/>
          <w:szCs w:val="22"/>
        </w:rPr>
        <w:t>también</w:t>
      </w:r>
      <w:proofErr w:type="spellEnd"/>
      <w:r>
        <w:rPr>
          <w:rFonts w:ascii="Calibri" w:hAnsi="Calibri"/>
          <w:color w:val="000000"/>
          <w:sz w:val="22"/>
          <w:szCs w:val="22"/>
        </w:rPr>
        <w:t xml:space="preserve"> para </w:t>
      </w:r>
      <w:proofErr w:type="spellStart"/>
      <w:r>
        <w:rPr>
          <w:rFonts w:ascii="Calibri" w:hAnsi="Calibri"/>
          <w:color w:val="000000"/>
          <w:sz w:val="22"/>
          <w:szCs w:val="22"/>
        </w:rPr>
        <w:t>otras</w:t>
      </w:r>
      <w:proofErr w:type="spellEnd"/>
      <w:r>
        <w:rPr>
          <w:rFonts w:ascii="Calibri" w:hAnsi="Calibri"/>
          <w:color w:val="000000"/>
          <w:sz w:val="22"/>
          <w:szCs w:val="22"/>
        </w:rPr>
        <w:t xml:space="preserve"> </w:t>
      </w:r>
      <w:proofErr w:type="spellStart"/>
      <w:r>
        <w:rPr>
          <w:rFonts w:ascii="Calibri" w:hAnsi="Calibri"/>
          <w:color w:val="000000"/>
          <w:sz w:val="22"/>
          <w:szCs w:val="22"/>
        </w:rPr>
        <w:t>entidades</w:t>
      </w:r>
      <w:proofErr w:type="spellEnd"/>
      <w:r>
        <w:rPr>
          <w:rFonts w:ascii="Calibri" w:hAnsi="Calibri"/>
          <w:color w:val="000000"/>
          <w:sz w:val="22"/>
          <w:szCs w:val="22"/>
        </w:rPr>
        <w:t>.</w:t>
      </w:r>
    </w:p>
    <w:p w14:paraId="12636A39" w14:textId="77777777" w:rsidR="00D66827" w:rsidRDefault="00D66827" w:rsidP="00D66827">
      <w:pPr>
        <w:rPr>
          <w:rFonts w:eastAsia="Times New Roman"/>
        </w:rPr>
      </w:pPr>
    </w:p>
    <w:p w14:paraId="34E55815" w14:textId="77777777" w:rsidR="00FA4C95" w:rsidRDefault="00FA4C95" w:rsidP="00FA4C95">
      <w:pPr>
        <w:pStyle w:val="ListParagraph"/>
        <w:suppressAutoHyphens/>
        <w:ind w:left="360"/>
        <w:jc w:val="both"/>
        <w:rPr>
          <w:rFonts w:cstheme="minorHAnsi"/>
          <w:sz w:val="22"/>
          <w:szCs w:val="22"/>
        </w:rPr>
      </w:pPr>
    </w:p>
    <w:p w14:paraId="05DF9957" w14:textId="77777777" w:rsidR="00FA4C95" w:rsidRDefault="00FA4C95" w:rsidP="00FA4C95">
      <w:pPr>
        <w:pStyle w:val="ListParagraph"/>
        <w:suppressAutoHyphens/>
        <w:ind w:left="360"/>
        <w:jc w:val="both"/>
        <w:rPr>
          <w:rFonts w:cstheme="minorHAnsi"/>
          <w:sz w:val="22"/>
          <w:szCs w:val="22"/>
        </w:rPr>
      </w:pPr>
    </w:p>
    <w:p w14:paraId="13FD09D9" w14:textId="77777777" w:rsidR="00FA4C95" w:rsidRDefault="00FA4C95" w:rsidP="00FA4C95">
      <w:pPr>
        <w:pStyle w:val="ListParagraph"/>
        <w:suppressAutoHyphens/>
        <w:ind w:left="360"/>
        <w:jc w:val="both"/>
        <w:rPr>
          <w:rFonts w:cstheme="minorHAnsi"/>
          <w:sz w:val="22"/>
          <w:szCs w:val="22"/>
        </w:rPr>
      </w:pPr>
    </w:p>
    <w:p w14:paraId="5CE5E5B7" w14:textId="77777777" w:rsidR="00FA4C95" w:rsidRDefault="00FA4C95" w:rsidP="00FA4C95">
      <w:pPr>
        <w:pStyle w:val="ListParagraph"/>
        <w:suppressAutoHyphens/>
        <w:ind w:left="360"/>
        <w:jc w:val="both"/>
        <w:rPr>
          <w:rFonts w:cstheme="minorHAnsi"/>
          <w:sz w:val="22"/>
          <w:szCs w:val="22"/>
        </w:rPr>
      </w:pPr>
    </w:p>
    <w:p w14:paraId="57312364" w14:textId="77777777" w:rsidR="00FA4C95" w:rsidRDefault="00FA4C95" w:rsidP="00FA4C95">
      <w:pPr>
        <w:pStyle w:val="ListParagraph"/>
        <w:suppressAutoHyphens/>
        <w:ind w:left="360"/>
        <w:jc w:val="both"/>
        <w:rPr>
          <w:rFonts w:cstheme="minorHAnsi"/>
          <w:sz w:val="22"/>
          <w:szCs w:val="22"/>
        </w:rPr>
      </w:pPr>
    </w:p>
    <w:p w14:paraId="21AECEB5" w14:textId="77777777" w:rsidR="0083124A" w:rsidRDefault="0083124A" w:rsidP="00FA4C95">
      <w:pPr>
        <w:pStyle w:val="ListParagraph"/>
        <w:suppressAutoHyphens/>
        <w:ind w:left="360"/>
        <w:jc w:val="both"/>
        <w:rPr>
          <w:rFonts w:cstheme="minorHAnsi"/>
          <w:sz w:val="22"/>
          <w:szCs w:val="22"/>
        </w:rPr>
      </w:pPr>
    </w:p>
    <w:p w14:paraId="4A2A5997" w14:textId="4345D3FC" w:rsidR="00D713C4" w:rsidRDefault="00D713C4" w:rsidP="00BB0096">
      <w:pPr>
        <w:pStyle w:val="ListParagraph"/>
        <w:numPr>
          <w:ilvl w:val="0"/>
          <w:numId w:val="23"/>
        </w:numPr>
        <w:suppressAutoHyphens/>
        <w:jc w:val="both"/>
        <w:rPr>
          <w:rFonts w:cstheme="minorHAnsi"/>
          <w:sz w:val="22"/>
          <w:szCs w:val="22"/>
        </w:rPr>
      </w:pPr>
      <w:r>
        <w:rPr>
          <w:rFonts w:cstheme="minorHAnsi"/>
          <w:sz w:val="22"/>
          <w:szCs w:val="22"/>
        </w:rPr>
        <w:t xml:space="preserve">México experimentó, en 1994, una situación en la que a pesar de la existencia de un superávit en la cuenta de capitales (14.500 millones de dólares), este resultó insuficiente para financiar el déficit en la cuenta corriente (29.600 millones de dólares).  Este déficit tuvo que ser compensado por una reducción equivalente de las reservas oficiales que ese año disminuyeron en 19.400 millones de dólares.  ¿Qué tipo de participación puede tener un organismo internacional como el Fondo Monetario Internacional en este tipo de evento?  </w:t>
      </w:r>
      <w:r w:rsidRPr="00D713C4">
        <w:rPr>
          <w:rFonts w:cstheme="minorHAnsi"/>
          <w:b/>
          <w:sz w:val="22"/>
          <w:szCs w:val="22"/>
        </w:rPr>
        <w:t>Valor total 15 puntos</w:t>
      </w:r>
      <w:r>
        <w:rPr>
          <w:rFonts w:cstheme="minorHAnsi"/>
          <w:sz w:val="22"/>
          <w:szCs w:val="22"/>
        </w:rPr>
        <w:t>.</w:t>
      </w:r>
    </w:p>
    <w:p w14:paraId="0762235F" w14:textId="77777777" w:rsidR="00D713C4" w:rsidRDefault="00D713C4" w:rsidP="00D713C4">
      <w:pPr>
        <w:pStyle w:val="ListParagraph"/>
        <w:suppressAutoHyphens/>
        <w:ind w:left="360"/>
        <w:jc w:val="both"/>
        <w:rPr>
          <w:rFonts w:cstheme="minorHAnsi"/>
          <w:sz w:val="22"/>
          <w:szCs w:val="22"/>
        </w:rPr>
      </w:pPr>
    </w:p>
    <w:p w14:paraId="59B1FB38" w14:textId="0279B4B1" w:rsidR="00D713C4" w:rsidRDefault="001F0321" w:rsidP="00D713C4">
      <w:pPr>
        <w:pStyle w:val="ListParagraph"/>
        <w:suppressAutoHyphens/>
        <w:ind w:left="360"/>
        <w:jc w:val="both"/>
        <w:rPr>
          <w:rFonts w:cstheme="minorHAnsi"/>
          <w:sz w:val="22"/>
          <w:szCs w:val="22"/>
        </w:rPr>
      </w:pPr>
      <w:r>
        <w:rPr>
          <w:rFonts w:cstheme="minorHAnsi"/>
          <w:sz w:val="22"/>
          <w:szCs w:val="22"/>
        </w:rPr>
        <w:t>El Fondo Monetario Internacional (FMI) nace con el fin de</w:t>
      </w:r>
      <w:r w:rsidR="00BE6602">
        <w:rPr>
          <w:rFonts w:cstheme="minorHAnsi"/>
          <w:sz w:val="22"/>
          <w:szCs w:val="22"/>
        </w:rPr>
        <w:t xml:space="preserve"> promover la </w:t>
      </w:r>
      <w:r w:rsidR="00314F74">
        <w:rPr>
          <w:rFonts w:cstheme="minorHAnsi"/>
          <w:sz w:val="22"/>
          <w:szCs w:val="22"/>
        </w:rPr>
        <w:t>cooperación monetaria</w:t>
      </w:r>
      <w:r w:rsidR="00BE6602">
        <w:rPr>
          <w:rFonts w:cstheme="minorHAnsi"/>
          <w:sz w:val="22"/>
          <w:szCs w:val="22"/>
        </w:rPr>
        <w:t xml:space="preserve"> a nivel mundial,</w:t>
      </w:r>
      <w:r w:rsidR="00314F74">
        <w:rPr>
          <w:rFonts w:cstheme="minorHAnsi"/>
          <w:sz w:val="22"/>
          <w:szCs w:val="22"/>
        </w:rPr>
        <w:t xml:space="preserve"> facilitar el comercio internacional, así como altos niveles de empleo, crecimiento económico y la reducción de la pobreza,</w:t>
      </w:r>
      <w:r w:rsidR="00BE6602">
        <w:rPr>
          <w:rFonts w:cstheme="minorHAnsi"/>
          <w:sz w:val="22"/>
          <w:szCs w:val="22"/>
        </w:rPr>
        <w:t xml:space="preserve"> por lo que en esta situación planteada en el escenario de Mexicano de 1994, el FMI en conjunto con sus miembros aliados orquestaron un plan de rescate de la economía Mexicana. Una quiebra del estado Mexicano incidiría en gran medida en acelerar una crisis a nivel global, por lo que en estos escenarios el FMI cumple un rol estratégico dentro del </w:t>
      </w:r>
      <w:r w:rsidR="00BE6602">
        <w:rPr>
          <w:rFonts w:cstheme="minorHAnsi"/>
          <w:sz w:val="22"/>
          <w:szCs w:val="22"/>
        </w:rPr>
        <w:lastRenderedPageBreak/>
        <w:t xml:space="preserve">estructuración tanto financiera como de política pública, debido a que estos rescates incluyen medidas como reformas considerables a nivel  constitucional y de organización de los países y sus ciudadanos. </w:t>
      </w:r>
    </w:p>
    <w:p w14:paraId="5C575928" w14:textId="77777777" w:rsidR="00D713C4" w:rsidRDefault="00D713C4" w:rsidP="00D713C4">
      <w:pPr>
        <w:pStyle w:val="ListParagraph"/>
        <w:suppressAutoHyphens/>
        <w:ind w:left="360"/>
        <w:jc w:val="both"/>
        <w:rPr>
          <w:rFonts w:cstheme="minorHAnsi"/>
          <w:sz w:val="22"/>
          <w:szCs w:val="22"/>
        </w:rPr>
      </w:pPr>
    </w:p>
    <w:p w14:paraId="7D8FFD2D" w14:textId="77777777" w:rsidR="00D713C4" w:rsidRDefault="00D713C4" w:rsidP="00D713C4">
      <w:pPr>
        <w:pStyle w:val="ListParagraph"/>
        <w:suppressAutoHyphens/>
        <w:ind w:left="360"/>
        <w:jc w:val="both"/>
        <w:rPr>
          <w:rFonts w:cstheme="minorHAnsi"/>
          <w:sz w:val="22"/>
          <w:szCs w:val="22"/>
        </w:rPr>
      </w:pPr>
    </w:p>
    <w:p w14:paraId="78309B5A" w14:textId="77777777" w:rsidR="00D713C4" w:rsidRDefault="00D713C4" w:rsidP="00D713C4">
      <w:pPr>
        <w:pStyle w:val="ListParagraph"/>
        <w:suppressAutoHyphens/>
        <w:ind w:left="360"/>
        <w:jc w:val="both"/>
        <w:rPr>
          <w:rFonts w:cstheme="minorHAnsi"/>
          <w:sz w:val="22"/>
          <w:szCs w:val="22"/>
        </w:rPr>
      </w:pPr>
    </w:p>
    <w:p w14:paraId="39EC058B" w14:textId="77777777" w:rsidR="00D713C4" w:rsidRDefault="00D713C4" w:rsidP="00D713C4">
      <w:pPr>
        <w:pStyle w:val="ListParagraph"/>
        <w:suppressAutoHyphens/>
        <w:ind w:left="360"/>
        <w:jc w:val="both"/>
        <w:rPr>
          <w:rFonts w:cstheme="minorHAnsi"/>
          <w:sz w:val="22"/>
          <w:szCs w:val="22"/>
        </w:rPr>
      </w:pPr>
    </w:p>
    <w:p w14:paraId="34D0ECE1" w14:textId="77777777" w:rsidR="00D713C4" w:rsidRDefault="00D713C4" w:rsidP="00D713C4">
      <w:pPr>
        <w:pStyle w:val="ListParagraph"/>
        <w:suppressAutoHyphens/>
        <w:ind w:left="360"/>
        <w:jc w:val="both"/>
        <w:rPr>
          <w:rFonts w:cstheme="minorHAnsi"/>
          <w:sz w:val="22"/>
          <w:szCs w:val="22"/>
        </w:rPr>
      </w:pPr>
    </w:p>
    <w:p w14:paraId="66A60CB7" w14:textId="77777777" w:rsidR="00D713C4" w:rsidRDefault="00D713C4" w:rsidP="00D713C4">
      <w:pPr>
        <w:pStyle w:val="ListParagraph"/>
        <w:suppressAutoHyphens/>
        <w:ind w:left="360"/>
        <w:jc w:val="both"/>
        <w:rPr>
          <w:rFonts w:cstheme="minorHAnsi"/>
          <w:sz w:val="22"/>
          <w:szCs w:val="22"/>
        </w:rPr>
      </w:pPr>
    </w:p>
    <w:p w14:paraId="7611A952" w14:textId="77777777" w:rsidR="0083124A" w:rsidRDefault="0083124A" w:rsidP="00D713C4">
      <w:pPr>
        <w:pStyle w:val="ListParagraph"/>
        <w:suppressAutoHyphens/>
        <w:ind w:left="360"/>
        <w:jc w:val="both"/>
        <w:rPr>
          <w:rFonts w:cstheme="minorHAnsi"/>
          <w:sz w:val="22"/>
          <w:szCs w:val="22"/>
        </w:rPr>
      </w:pPr>
    </w:p>
    <w:p w14:paraId="50470D4D" w14:textId="6A0CEA25" w:rsidR="0083124A" w:rsidRDefault="0083124A" w:rsidP="00BB0096">
      <w:pPr>
        <w:pStyle w:val="ListParagraph"/>
        <w:numPr>
          <w:ilvl w:val="0"/>
          <w:numId w:val="23"/>
        </w:numPr>
        <w:suppressAutoHyphens/>
        <w:jc w:val="both"/>
        <w:rPr>
          <w:rFonts w:cstheme="minorHAnsi"/>
          <w:sz w:val="22"/>
          <w:szCs w:val="22"/>
        </w:rPr>
      </w:pPr>
      <w:r>
        <w:rPr>
          <w:rFonts w:cstheme="minorHAnsi"/>
          <w:sz w:val="22"/>
          <w:szCs w:val="22"/>
        </w:rPr>
        <w:t xml:space="preserve">Desarrolle brevemente sobre los posibles efectos del aumento de la tasa de interés de fondos federales por parte de la Reserva Federal de los Estados Unidos en la balanza de pagos de Costa Rica.  </w:t>
      </w:r>
      <w:r w:rsidRPr="0083124A">
        <w:rPr>
          <w:rFonts w:cstheme="minorHAnsi"/>
          <w:b/>
          <w:sz w:val="22"/>
          <w:szCs w:val="22"/>
        </w:rPr>
        <w:t>Valor total 15 puntos</w:t>
      </w:r>
      <w:r>
        <w:rPr>
          <w:rFonts w:cstheme="minorHAnsi"/>
          <w:sz w:val="22"/>
          <w:szCs w:val="22"/>
        </w:rPr>
        <w:t>.</w:t>
      </w:r>
    </w:p>
    <w:p w14:paraId="588A766A" w14:textId="77777777" w:rsidR="0083124A" w:rsidRDefault="0083124A" w:rsidP="0083124A">
      <w:pPr>
        <w:pStyle w:val="ListParagraph"/>
        <w:suppressAutoHyphens/>
        <w:ind w:left="360"/>
        <w:jc w:val="both"/>
        <w:rPr>
          <w:rFonts w:cstheme="minorHAnsi"/>
          <w:sz w:val="22"/>
          <w:szCs w:val="22"/>
        </w:rPr>
      </w:pPr>
    </w:p>
    <w:p w14:paraId="74BC9CC1" w14:textId="77777777" w:rsidR="0083124A" w:rsidRDefault="0083124A" w:rsidP="0083124A">
      <w:pPr>
        <w:pStyle w:val="ListParagraph"/>
        <w:suppressAutoHyphens/>
        <w:ind w:left="360"/>
        <w:jc w:val="both"/>
        <w:rPr>
          <w:rFonts w:cstheme="minorHAnsi"/>
          <w:sz w:val="22"/>
          <w:szCs w:val="22"/>
        </w:rPr>
      </w:pPr>
    </w:p>
    <w:p w14:paraId="2814177D" w14:textId="77777777" w:rsidR="0083124A" w:rsidRDefault="0083124A" w:rsidP="0083124A">
      <w:pPr>
        <w:pStyle w:val="ListParagraph"/>
        <w:suppressAutoHyphens/>
        <w:ind w:left="360"/>
        <w:jc w:val="both"/>
        <w:rPr>
          <w:rFonts w:cstheme="minorHAnsi"/>
          <w:sz w:val="22"/>
          <w:szCs w:val="22"/>
        </w:rPr>
      </w:pPr>
    </w:p>
    <w:p w14:paraId="5219F81D" w14:textId="02B6458D" w:rsidR="0083124A" w:rsidRDefault="00BE6602" w:rsidP="0083124A">
      <w:pPr>
        <w:pStyle w:val="ListParagraph"/>
        <w:suppressAutoHyphens/>
        <w:ind w:left="360"/>
        <w:jc w:val="both"/>
        <w:rPr>
          <w:rFonts w:cstheme="minorHAnsi"/>
          <w:sz w:val="22"/>
          <w:szCs w:val="22"/>
        </w:rPr>
      </w:pPr>
      <w:r>
        <w:rPr>
          <w:rFonts w:cstheme="minorHAnsi"/>
          <w:sz w:val="22"/>
          <w:szCs w:val="22"/>
        </w:rPr>
        <w:t>Una subida de las tasas de interés por parte de la Reserva Federal Estadounidense (por sus siglas en inglés FED), generaría directamente una mayor erogación de los prestamos (pasivo inversiones transitorias cuenta capitales)</w:t>
      </w:r>
      <w:r w:rsidR="00127E91">
        <w:rPr>
          <w:rFonts w:cstheme="minorHAnsi"/>
          <w:sz w:val="22"/>
          <w:szCs w:val="22"/>
        </w:rPr>
        <w:t xml:space="preserve"> asociados a las </w:t>
      </w:r>
      <w:r w:rsidR="00D66827">
        <w:rPr>
          <w:rFonts w:cstheme="minorHAnsi"/>
          <w:sz w:val="22"/>
          <w:szCs w:val="22"/>
        </w:rPr>
        <w:t>Tasas de la FED, como también de los créditos en dólares ligados a la tasa Prime. Esta última tasa se construye de dos componentes uno fijo y otro variable, donde el variable corresponde a la tasa de los fondos de la FED, de modo que una sub</w:t>
      </w:r>
      <w:r w:rsidR="0053612F">
        <w:rPr>
          <w:rFonts w:cstheme="minorHAnsi"/>
          <w:sz w:val="22"/>
          <w:szCs w:val="22"/>
        </w:rPr>
        <w:t>ida de tasas por parte de la reserva federal</w:t>
      </w:r>
      <w:r w:rsidR="00D66827">
        <w:rPr>
          <w:rFonts w:cstheme="minorHAnsi"/>
          <w:sz w:val="22"/>
          <w:szCs w:val="22"/>
        </w:rPr>
        <w:t xml:space="preserve"> incrementa automáticamente.  </w:t>
      </w:r>
      <w:r>
        <w:rPr>
          <w:rFonts w:cstheme="minorHAnsi"/>
          <w:sz w:val="22"/>
          <w:szCs w:val="22"/>
        </w:rPr>
        <w:t xml:space="preserve"> </w:t>
      </w:r>
    </w:p>
    <w:p w14:paraId="665FD21B" w14:textId="77777777" w:rsidR="0083124A" w:rsidRDefault="0083124A" w:rsidP="0083124A">
      <w:pPr>
        <w:pStyle w:val="ListParagraph"/>
        <w:suppressAutoHyphens/>
        <w:ind w:left="360"/>
        <w:jc w:val="both"/>
        <w:rPr>
          <w:rFonts w:cstheme="minorHAnsi"/>
          <w:sz w:val="22"/>
          <w:szCs w:val="22"/>
        </w:rPr>
      </w:pPr>
    </w:p>
    <w:p w14:paraId="2052FA54" w14:textId="77777777" w:rsidR="0083124A" w:rsidRDefault="0083124A" w:rsidP="0083124A">
      <w:pPr>
        <w:pStyle w:val="ListParagraph"/>
        <w:suppressAutoHyphens/>
        <w:ind w:left="360"/>
        <w:jc w:val="both"/>
        <w:rPr>
          <w:rFonts w:cstheme="minorHAnsi"/>
          <w:sz w:val="22"/>
          <w:szCs w:val="22"/>
        </w:rPr>
      </w:pPr>
    </w:p>
    <w:p w14:paraId="1F8D3592" w14:textId="77777777" w:rsidR="0083124A" w:rsidRDefault="0083124A" w:rsidP="0083124A">
      <w:pPr>
        <w:pStyle w:val="ListParagraph"/>
        <w:suppressAutoHyphens/>
        <w:ind w:left="360"/>
        <w:jc w:val="both"/>
        <w:rPr>
          <w:rFonts w:cstheme="minorHAnsi"/>
          <w:sz w:val="22"/>
          <w:szCs w:val="22"/>
        </w:rPr>
      </w:pPr>
    </w:p>
    <w:p w14:paraId="7C6FBBB9" w14:textId="77777777" w:rsidR="0083124A" w:rsidRDefault="0083124A" w:rsidP="0083124A">
      <w:pPr>
        <w:pStyle w:val="ListParagraph"/>
        <w:suppressAutoHyphens/>
        <w:ind w:left="360"/>
        <w:jc w:val="both"/>
        <w:rPr>
          <w:rFonts w:cstheme="minorHAnsi"/>
          <w:sz w:val="22"/>
          <w:szCs w:val="22"/>
        </w:rPr>
      </w:pPr>
    </w:p>
    <w:p w14:paraId="25C7BA3D" w14:textId="77777777" w:rsidR="0083124A" w:rsidRDefault="0083124A" w:rsidP="0083124A">
      <w:pPr>
        <w:pStyle w:val="ListParagraph"/>
        <w:suppressAutoHyphens/>
        <w:ind w:left="360"/>
        <w:jc w:val="both"/>
        <w:rPr>
          <w:rFonts w:cstheme="minorHAnsi"/>
          <w:sz w:val="22"/>
          <w:szCs w:val="22"/>
        </w:rPr>
      </w:pPr>
    </w:p>
    <w:p w14:paraId="39F991F8" w14:textId="77777777" w:rsidR="0083124A" w:rsidRDefault="0083124A" w:rsidP="0083124A">
      <w:pPr>
        <w:pStyle w:val="ListParagraph"/>
        <w:suppressAutoHyphens/>
        <w:ind w:left="360"/>
        <w:jc w:val="both"/>
        <w:rPr>
          <w:rFonts w:cstheme="minorHAnsi"/>
          <w:sz w:val="22"/>
          <w:szCs w:val="22"/>
        </w:rPr>
      </w:pPr>
    </w:p>
    <w:p w14:paraId="48B4E179" w14:textId="77777777" w:rsidR="0083124A" w:rsidRDefault="0083124A" w:rsidP="0083124A">
      <w:pPr>
        <w:pStyle w:val="ListParagraph"/>
        <w:suppressAutoHyphens/>
        <w:ind w:left="360"/>
        <w:jc w:val="both"/>
        <w:rPr>
          <w:rFonts w:cstheme="minorHAnsi"/>
          <w:sz w:val="22"/>
          <w:szCs w:val="22"/>
        </w:rPr>
      </w:pPr>
    </w:p>
    <w:p w14:paraId="75CEE950" w14:textId="77777777" w:rsidR="0083124A" w:rsidRDefault="0083124A" w:rsidP="0083124A">
      <w:pPr>
        <w:pStyle w:val="ListParagraph"/>
        <w:suppressAutoHyphens/>
        <w:ind w:left="360"/>
        <w:jc w:val="both"/>
        <w:rPr>
          <w:rFonts w:cstheme="minorHAnsi"/>
          <w:sz w:val="22"/>
          <w:szCs w:val="22"/>
        </w:rPr>
      </w:pPr>
    </w:p>
    <w:p w14:paraId="15020804" w14:textId="77777777" w:rsidR="00A43EDB" w:rsidRDefault="0083124A" w:rsidP="00BB0096">
      <w:pPr>
        <w:pStyle w:val="ListParagraph"/>
        <w:numPr>
          <w:ilvl w:val="0"/>
          <w:numId w:val="23"/>
        </w:numPr>
        <w:suppressAutoHyphens/>
        <w:jc w:val="both"/>
        <w:rPr>
          <w:rFonts w:cstheme="minorHAnsi"/>
          <w:sz w:val="22"/>
          <w:szCs w:val="22"/>
        </w:rPr>
      </w:pPr>
      <w:r>
        <w:rPr>
          <w:rFonts w:cstheme="minorHAnsi"/>
          <w:sz w:val="22"/>
          <w:szCs w:val="22"/>
        </w:rPr>
        <w:t>Desarrolle brevemente sobre los posibles efectos del desembolso de los recursos asociados al financiamiento de la ruta 32 por parte del Gobierno de China</w:t>
      </w:r>
      <w:r w:rsidR="00A43EDB">
        <w:rPr>
          <w:rFonts w:cstheme="minorHAnsi"/>
          <w:sz w:val="22"/>
          <w:szCs w:val="22"/>
        </w:rPr>
        <w:t xml:space="preserve"> en la balanza de pagos de Costa Rica.  </w:t>
      </w:r>
      <w:r w:rsidR="00A43EDB" w:rsidRPr="00A43EDB">
        <w:rPr>
          <w:rFonts w:cstheme="minorHAnsi"/>
          <w:b/>
          <w:sz w:val="22"/>
          <w:szCs w:val="22"/>
        </w:rPr>
        <w:t>Valor total 15 puntos</w:t>
      </w:r>
      <w:r w:rsidR="00A43EDB">
        <w:rPr>
          <w:rFonts w:cstheme="minorHAnsi"/>
          <w:sz w:val="22"/>
          <w:szCs w:val="22"/>
        </w:rPr>
        <w:t>.</w:t>
      </w:r>
    </w:p>
    <w:p w14:paraId="2CB1CD9B" w14:textId="77777777" w:rsidR="00A43EDB" w:rsidRDefault="00A43EDB" w:rsidP="00A43EDB">
      <w:pPr>
        <w:pStyle w:val="ListParagraph"/>
        <w:suppressAutoHyphens/>
        <w:ind w:left="360"/>
        <w:jc w:val="both"/>
        <w:rPr>
          <w:rFonts w:cstheme="minorHAnsi"/>
          <w:sz w:val="22"/>
          <w:szCs w:val="22"/>
        </w:rPr>
      </w:pPr>
    </w:p>
    <w:p w14:paraId="1AC88E23" w14:textId="0FE70A4A" w:rsidR="00EF5A78" w:rsidRDefault="00AE2736" w:rsidP="00A43EDB">
      <w:pPr>
        <w:pStyle w:val="ListParagraph"/>
        <w:suppressAutoHyphens/>
        <w:ind w:left="360"/>
        <w:jc w:val="both"/>
        <w:rPr>
          <w:rFonts w:cstheme="minorHAnsi"/>
          <w:sz w:val="22"/>
          <w:szCs w:val="22"/>
        </w:rPr>
      </w:pPr>
      <w:r>
        <w:rPr>
          <w:rFonts w:cstheme="minorHAnsi"/>
          <w:sz w:val="22"/>
          <w:szCs w:val="22"/>
        </w:rPr>
        <w:br/>
      </w:r>
      <w:r>
        <w:rPr>
          <w:rFonts w:cstheme="minorHAnsi"/>
          <w:sz w:val="22"/>
          <w:szCs w:val="22"/>
        </w:rPr>
        <w:br/>
      </w:r>
    </w:p>
    <w:p w14:paraId="286B1347" w14:textId="48BBC7F0" w:rsidR="00A43EDB" w:rsidRPr="00314F74" w:rsidRDefault="00314F74" w:rsidP="00314F74">
      <w:pPr>
        <w:pStyle w:val="ListParagraph"/>
        <w:suppressAutoHyphens/>
        <w:ind w:left="360"/>
        <w:jc w:val="both"/>
        <w:rPr>
          <w:rFonts w:cstheme="minorHAnsi"/>
          <w:sz w:val="22"/>
          <w:szCs w:val="22"/>
        </w:rPr>
      </w:pPr>
      <w:r>
        <w:rPr>
          <w:rFonts w:cstheme="minorHAnsi"/>
          <w:sz w:val="22"/>
          <w:szCs w:val="22"/>
        </w:rPr>
        <w:t>Según cifras que se han mencionado en medios de comunicación costarricenses, s</w:t>
      </w:r>
      <w:r w:rsidR="00BE6602" w:rsidRPr="00314F74">
        <w:rPr>
          <w:rFonts w:cstheme="minorHAnsi"/>
          <w:sz w:val="22"/>
          <w:szCs w:val="22"/>
        </w:rPr>
        <w:t xml:space="preserve">e estima que </w:t>
      </w:r>
      <w:r>
        <w:rPr>
          <w:rFonts w:cstheme="minorHAnsi"/>
          <w:sz w:val="22"/>
          <w:szCs w:val="22"/>
        </w:rPr>
        <w:t>el costo de la ruta 32 sea de</w:t>
      </w:r>
      <w:r w:rsidR="00BE6602" w:rsidRPr="00314F74">
        <w:rPr>
          <w:rFonts w:cstheme="minorHAnsi"/>
          <w:sz w:val="22"/>
          <w:szCs w:val="22"/>
        </w:rPr>
        <w:t xml:space="preserve"> $</w:t>
      </w:r>
      <w:r>
        <w:rPr>
          <w:rFonts w:cstheme="minorHAnsi"/>
          <w:sz w:val="22"/>
          <w:szCs w:val="22"/>
        </w:rPr>
        <w:t>465</w:t>
      </w:r>
      <w:r w:rsidR="00BE6602" w:rsidRPr="00314F74">
        <w:rPr>
          <w:rFonts w:cstheme="minorHAnsi"/>
          <w:sz w:val="22"/>
          <w:szCs w:val="22"/>
        </w:rPr>
        <w:t xml:space="preserve"> millones de dólares</w:t>
      </w:r>
      <w:r>
        <w:rPr>
          <w:rFonts w:cstheme="minorHAnsi"/>
          <w:sz w:val="22"/>
          <w:szCs w:val="22"/>
        </w:rPr>
        <w:t xml:space="preserve"> estadounidense</w:t>
      </w:r>
      <w:r w:rsidR="00563B86">
        <w:rPr>
          <w:rFonts w:cstheme="minorHAnsi"/>
          <w:sz w:val="22"/>
          <w:szCs w:val="22"/>
        </w:rPr>
        <w:t xml:space="preserve"> aproximadamente. Esta cuantiosa cantidad de dinero, </w:t>
      </w:r>
      <w:r w:rsidR="00AE2736">
        <w:rPr>
          <w:rFonts w:cstheme="minorHAnsi"/>
          <w:sz w:val="22"/>
          <w:szCs w:val="22"/>
        </w:rPr>
        <w:t>generaría un déficit en la cuenta financiera proveniente del préstamo por parte del Gobierno Chino.</w:t>
      </w:r>
    </w:p>
    <w:p w14:paraId="37049D07" w14:textId="77777777" w:rsidR="00A43EDB" w:rsidRDefault="00A43EDB" w:rsidP="00A43EDB">
      <w:pPr>
        <w:pStyle w:val="ListParagraph"/>
        <w:suppressAutoHyphens/>
        <w:ind w:left="360"/>
        <w:jc w:val="both"/>
        <w:rPr>
          <w:rFonts w:cstheme="minorHAnsi"/>
          <w:sz w:val="22"/>
          <w:szCs w:val="22"/>
        </w:rPr>
      </w:pPr>
    </w:p>
    <w:p w14:paraId="4F2970C1" w14:textId="77777777" w:rsidR="00A43EDB" w:rsidRDefault="00A43EDB" w:rsidP="00A43EDB">
      <w:pPr>
        <w:pStyle w:val="ListParagraph"/>
        <w:suppressAutoHyphens/>
        <w:ind w:left="360"/>
        <w:jc w:val="both"/>
        <w:rPr>
          <w:rFonts w:cstheme="minorHAnsi"/>
          <w:sz w:val="22"/>
          <w:szCs w:val="22"/>
        </w:rPr>
      </w:pPr>
    </w:p>
    <w:p w14:paraId="742C1855" w14:textId="5B7874A2" w:rsidR="00A43EDB" w:rsidRDefault="0053612F" w:rsidP="00A43EDB">
      <w:pPr>
        <w:pStyle w:val="ListParagraph"/>
        <w:suppressAutoHyphens/>
        <w:ind w:left="360"/>
        <w:jc w:val="both"/>
        <w:rPr>
          <w:rFonts w:cstheme="minorHAnsi"/>
          <w:sz w:val="22"/>
          <w:szCs w:val="22"/>
        </w:rPr>
      </w:pPr>
      <w:r>
        <w:rPr>
          <w:rFonts w:cstheme="minorHAnsi"/>
          <w:sz w:val="22"/>
          <w:szCs w:val="22"/>
        </w:rPr>
        <w:t xml:space="preserve">Déficit cuenta financiera </w:t>
      </w:r>
    </w:p>
    <w:p w14:paraId="4F9FC777" w14:textId="77777777" w:rsidR="00A43EDB" w:rsidRDefault="00A43EDB" w:rsidP="00A43EDB">
      <w:pPr>
        <w:pStyle w:val="ListParagraph"/>
        <w:suppressAutoHyphens/>
        <w:ind w:left="360"/>
        <w:jc w:val="both"/>
        <w:rPr>
          <w:rFonts w:cstheme="minorHAnsi"/>
          <w:sz w:val="22"/>
          <w:szCs w:val="22"/>
        </w:rPr>
      </w:pPr>
    </w:p>
    <w:p w14:paraId="2CD54349" w14:textId="77777777" w:rsidR="00A43EDB" w:rsidRDefault="00A43EDB" w:rsidP="00A43EDB">
      <w:pPr>
        <w:pStyle w:val="ListParagraph"/>
        <w:suppressAutoHyphens/>
        <w:ind w:left="360"/>
        <w:jc w:val="both"/>
        <w:rPr>
          <w:rFonts w:cstheme="minorHAnsi"/>
          <w:sz w:val="22"/>
          <w:szCs w:val="22"/>
        </w:rPr>
      </w:pPr>
    </w:p>
    <w:p w14:paraId="5BC70477" w14:textId="77777777" w:rsidR="00A43EDB" w:rsidRDefault="00A43EDB" w:rsidP="00A43EDB">
      <w:pPr>
        <w:pStyle w:val="ListParagraph"/>
        <w:suppressAutoHyphens/>
        <w:ind w:left="360"/>
        <w:jc w:val="both"/>
        <w:rPr>
          <w:rFonts w:cstheme="minorHAnsi"/>
          <w:sz w:val="22"/>
          <w:szCs w:val="22"/>
        </w:rPr>
      </w:pPr>
    </w:p>
    <w:p w14:paraId="16AFC5D5" w14:textId="77777777" w:rsidR="00A43EDB" w:rsidRDefault="00A43EDB" w:rsidP="00A43EDB">
      <w:pPr>
        <w:pStyle w:val="ListParagraph"/>
        <w:suppressAutoHyphens/>
        <w:ind w:left="360"/>
        <w:jc w:val="both"/>
        <w:rPr>
          <w:rFonts w:cstheme="minorHAnsi"/>
          <w:sz w:val="22"/>
          <w:szCs w:val="22"/>
        </w:rPr>
      </w:pPr>
    </w:p>
    <w:p w14:paraId="60BB0D23" w14:textId="05706C29" w:rsidR="00A43EDB" w:rsidRDefault="00A43EDB" w:rsidP="00BB0096">
      <w:pPr>
        <w:pStyle w:val="ListParagraph"/>
        <w:numPr>
          <w:ilvl w:val="0"/>
          <w:numId w:val="23"/>
        </w:numPr>
        <w:suppressAutoHyphens/>
        <w:jc w:val="both"/>
        <w:rPr>
          <w:rFonts w:cstheme="minorHAnsi"/>
          <w:sz w:val="22"/>
          <w:szCs w:val="22"/>
        </w:rPr>
      </w:pPr>
      <w:r>
        <w:rPr>
          <w:rFonts w:cstheme="minorHAnsi"/>
          <w:sz w:val="22"/>
          <w:szCs w:val="22"/>
        </w:rPr>
        <w:t>Explique brevemente como la</w:t>
      </w:r>
      <w:r w:rsidR="00EF5A78">
        <w:rPr>
          <w:rFonts w:cstheme="minorHAnsi"/>
          <w:sz w:val="22"/>
          <w:szCs w:val="22"/>
        </w:rPr>
        <w:t xml:space="preserve"> inflación puede</w:t>
      </w:r>
      <w:r>
        <w:rPr>
          <w:rFonts w:cstheme="minorHAnsi"/>
          <w:sz w:val="22"/>
          <w:szCs w:val="22"/>
        </w:rPr>
        <w:t xml:space="preserve"> afectar los flujos de comercio.  </w:t>
      </w:r>
      <w:r w:rsidRPr="00A43EDB">
        <w:rPr>
          <w:rFonts w:cstheme="minorHAnsi"/>
          <w:b/>
          <w:sz w:val="22"/>
          <w:szCs w:val="22"/>
        </w:rPr>
        <w:t>Valor total 10 puntos</w:t>
      </w:r>
      <w:r>
        <w:rPr>
          <w:rFonts w:cstheme="minorHAnsi"/>
          <w:sz w:val="22"/>
          <w:szCs w:val="22"/>
        </w:rPr>
        <w:t>.</w:t>
      </w:r>
    </w:p>
    <w:p w14:paraId="4E3A1D0C" w14:textId="1AD7B6D7" w:rsidR="0083124A" w:rsidRDefault="0083124A" w:rsidP="00A43EDB">
      <w:pPr>
        <w:pStyle w:val="ListParagraph"/>
        <w:suppressAutoHyphens/>
        <w:ind w:left="360"/>
        <w:jc w:val="both"/>
        <w:rPr>
          <w:rFonts w:cstheme="minorHAnsi"/>
          <w:sz w:val="22"/>
          <w:szCs w:val="22"/>
        </w:rPr>
      </w:pPr>
    </w:p>
    <w:p w14:paraId="72DD7A6C" w14:textId="77777777" w:rsidR="00EF5A78" w:rsidRDefault="00EF5A78" w:rsidP="00A43EDB">
      <w:pPr>
        <w:pStyle w:val="ListParagraph"/>
        <w:suppressAutoHyphens/>
        <w:ind w:left="360"/>
        <w:jc w:val="both"/>
        <w:rPr>
          <w:rFonts w:cstheme="minorHAnsi"/>
          <w:sz w:val="22"/>
          <w:szCs w:val="22"/>
        </w:rPr>
      </w:pPr>
    </w:p>
    <w:p w14:paraId="29A80024" w14:textId="39D5F128" w:rsidR="00EF5A78" w:rsidRDefault="002524CA" w:rsidP="00A43EDB">
      <w:pPr>
        <w:pStyle w:val="ListParagraph"/>
        <w:suppressAutoHyphens/>
        <w:ind w:left="360"/>
        <w:jc w:val="both"/>
        <w:rPr>
          <w:rFonts w:cstheme="minorHAnsi"/>
          <w:sz w:val="22"/>
          <w:szCs w:val="22"/>
        </w:rPr>
      </w:pPr>
      <w:r>
        <w:rPr>
          <w:rFonts w:cstheme="minorHAnsi"/>
          <w:sz w:val="22"/>
          <w:szCs w:val="22"/>
        </w:rPr>
        <w:t>La inflación incide directamente en los flujos de comercio, dado a que en una economía globalizada donde fácilmente se puede identificar sustitución de importaciones y proveedores a nivel mundial, la inflación presiona una subida en los índices de precio del consumidor, no estrictamente al mismo ritmo de lo que crece la inflación, sin embargo esto encarece la producción local con respecto a la producción de esos mismos bienes o servicios en otras partes del mundo, y motivos por los cuales es uno de los indicadores econó</w:t>
      </w:r>
      <w:r w:rsidR="00563B86">
        <w:rPr>
          <w:rFonts w:cstheme="minorHAnsi"/>
          <w:sz w:val="22"/>
          <w:szCs w:val="22"/>
        </w:rPr>
        <w:t>micos</w:t>
      </w:r>
      <w:r w:rsidR="002E21F4">
        <w:rPr>
          <w:rFonts w:cstheme="minorHAnsi"/>
          <w:sz w:val="22"/>
          <w:szCs w:val="22"/>
        </w:rPr>
        <w:t xml:space="preserve"> sobre el cuál el Banco Central de Costa Rica desea tener un mayor control, dado a que una inflación interna menor que la inflación de nuestros principales socios comerciales, vuelve a los productos nacionales más competitivos en relación con los productos importados. </w:t>
      </w:r>
      <w:r>
        <w:rPr>
          <w:rFonts w:cstheme="minorHAnsi"/>
          <w:sz w:val="22"/>
          <w:szCs w:val="22"/>
        </w:rPr>
        <w:t xml:space="preserve">   </w:t>
      </w:r>
    </w:p>
    <w:p w14:paraId="40DF532E" w14:textId="77777777" w:rsidR="00A43EDB" w:rsidRDefault="00A43EDB" w:rsidP="00A43EDB">
      <w:pPr>
        <w:pStyle w:val="ListParagraph"/>
        <w:suppressAutoHyphens/>
        <w:ind w:left="360"/>
        <w:jc w:val="both"/>
        <w:rPr>
          <w:rFonts w:cstheme="minorHAnsi"/>
          <w:sz w:val="22"/>
          <w:szCs w:val="22"/>
        </w:rPr>
      </w:pPr>
    </w:p>
    <w:p w14:paraId="6A27AE69" w14:textId="77777777" w:rsidR="00A43EDB" w:rsidRDefault="00A43EDB" w:rsidP="00A43EDB">
      <w:pPr>
        <w:pStyle w:val="ListParagraph"/>
        <w:suppressAutoHyphens/>
        <w:ind w:left="360"/>
        <w:jc w:val="both"/>
        <w:rPr>
          <w:rFonts w:cstheme="minorHAnsi"/>
          <w:sz w:val="22"/>
          <w:szCs w:val="22"/>
        </w:rPr>
      </w:pPr>
    </w:p>
    <w:p w14:paraId="5618DE47" w14:textId="77777777" w:rsidR="00A43EDB" w:rsidRDefault="00A43EDB" w:rsidP="00A43EDB">
      <w:pPr>
        <w:pStyle w:val="ListParagraph"/>
        <w:suppressAutoHyphens/>
        <w:ind w:left="360"/>
        <w:jc w:val="both"/>
        <w:rPr>
          <w:rFonts w:cstheme="minorHAnsi"/>
          <w:sz w:val="22"/>
          <w:szCs w:val="22"/>
        </w:rPr>
      </w:pPr>
    </w:p>
    <w:p w14:paraId="37566D7E" w14:textId="77777777" w:rsidR="00A43EDB" w:rsidRDefault="00A43EDB" w:rsidP="00A43EDB">
      <w:pPr>
        <w:pStyle w:val="ListParagraph"/>
        <w:suppressAutoHyphens/>
        <w:ind w:left="360"/>
        <w:jc w:val="both"/>
        <w:rPr>
          <w:rFonts w:cstheme="minorHAnsi"/>
          <w:sz w:val="22"/>
          <w:szCs w:val="22"/>
        </w:rPr>
      </w:pPr>
    </w:p>
    <w:p w14:paraId="66D62AED" w14:textId="353EFC6B" w:rsidR="00A43EDB" w:rsidRDefault="0053612F" w:rsidP="00A43EDB">
      <w:pPr>
        <w:pStyle w:val="ListParagraph"/>
        <w:suppressAutoHyphens/>
        <w:ind w:left="360"/>
        <w:jc w:val="both"/>
        <w:rPr>
          <w:rFonts w:cstheme="minorHAnsi"/>
          <w:sz w:val="22"/>
          <w:szCs w:val="22"/>
        </w:rPr>
      </w:pPr>
      <w:r>
        <w:rPr>
          <w:rFonts w:cstheme="minorHAnsi"/>
          <w:sz w:val="22"/>
          <w:szCs w:val="22"/>
        </w:rPr>
        <w:t xml:space="preserve">Inflación hace más caro producir a nivel local </w:t>
      </w:r>
    </w:p>
    <w:p w14:paraId="3718A316" w14:textId="77777777" w:rsidR="00A43EDB" w:rsidRDefault="00A43EDB" w:rsidP="00A43EDB">
      <w:pPr>
        <w:pStyle w:val="ListParagraph"/>
        <w:suppressAutoHyphens/>
        <w:ind w:left="360"/>
        <w:jc w:val="both"/>
        <w:rPr>
          <w:rFonts w:cstheme="minorHAnsi"/>
          <w:sz w:val="22"/>
          <w:szCs w:val="22"/>
        </w:rPr>
      </w:pPr>
    </w:p>
    <w:p w14:paraId="2BFEB3A9" w14:textId="77777777" w:rsidR="00A43EDB" w:rsidRDefault="00A43EDB" w:rsidP="00A43EDB">
      <w:pPr>
        <w:pStyle w:val="ListParagraph"/>
        <w:suppressAutoHyphens/>
        <w:ind w:left="360"/>
        <w:jc w:val="both"/>
        <w:rPr>
          <w:rFonts w:cstheme="minorHAnsi"/>
          <w:sz w:val="22"/>
          <w:szCs w:val="22"/>
        </w:rPr>
      </w:pPr>
    </w:p>
    <w:p w14:paraId="2F0C734E" w14:textId="77777777" w:rsidR="00A43EDB" w:rsidRDefault="00A43EDB" w:rsidP="00A43EDB">
      <w:pPr>
        <w:pStyle w:val="ListParagraph"/>
        <w:suppressAutoHyphens/>
        <w:ind w:left="360"/>
        <w:jc w:val="both"/>
        <w:rPr>
          <w:rFonts w:cstheme="minorHAnsi"/>
          <w:sz w:val="22"/>
          <w:szCs w:val="22"/>
        </w:rPr>
      </w:pPr>
    </w:p>
    <w:p w14:paraId="2EB314E4" w14:textId="77777777" w:rsidR="00A43EDB" w:rsidRDefault="00A43EDB" w:rsidP="00A43EDB">
      <w:pPr>
        <w:pStyle w:val="ListParagraph"/>
        <w:suppressAutoHyphens/>
        <w:ind w:left="360"/>
        <w:jc w:val="both"/>
        <w:rPr>
          <w:rFonts w:cstheme="minorHAnsi"/>
          <w:sz w:val="22"/>
          <w:szCs w:val="22"/>
        </w:rPr>
      </w:pPr>
    </w:p>
    <w:p w14:paraId="655ABDE9" w14:textId="77777777" w:rsidR="00EF5A78" w:rsidRDefault="00A43EDB" w:rsidP="00BB0096">
      <w:pPr>
        <w:pStyle w:val="ListParagraph"/>
        <w:numPr>
          <w:ilvl w:val="0"/>
          <w:numId w:val="23"/>
        </w:numPr>
        <w:suppressAutoHyphens/>
        <w:jc w:val="both"/>
        <w:rPr>
          <w:rFonts w:cstheme="minorHAnsi"/>
          <w:sz w:val="22"/>
          <w:szCs w:val="22"/>
        </w:rPr>
      </w:pPr>
      <w:r>
        <w:rPr>
          <w:rFonts w:cstheme="minorHAnsi"/>
          <w:sz w:val="22"/>
          <w:szCs w:val="22"/>
        </w:rPr>
        <w:t>Explique brevemente co</w:t>
      </w:r>
      <w:r w:rsidR="00EF5A78">
        <w:rPr>
          <w:rFonts w:cstheme="minorHAnsi"/>
          <w:sz w:val="22"/>
          <w:szCs w:val="22"/>
        </w:rPr>
        <w:t xml:space="preserve">mo el tipo de cambio puede afectar la Inversión Extranjera Directa.  </w:t>
      </w:r>
      <w:r w:rsidR="00EF5A78" w:rsidRPr="00EF5A78">
        <w:rPr>
          <w:rFonts w:cstheme="minorHAnsi"/>
          <w:b/>
          <w:sz w:val="22"/>
          <w:szCs w:val="22"/>
        </w:rPr>
        <w:t>Valor total 10 puntos</w:t>
      </w:r>
      <w:r w:rsidR="00EF5A78">
        <w:rPr>
          <w:rFonts w:cstheme="minorHAnsi"/>
          <w:sz w:val="22"/>
          <w:szCs w:val="22"/>
        </w:rPr>
        <w:t xml:space="preserve">. </w:t>
      </w:r>
      <w:r w:rsidR="00FA4C95">
        <w:rPr>
          <w:rFonts w:cstheme="minorHAnsi"/>
          <w:sz w:val="22"/>
          <w:szCs w:val="22"/>
        </w:rPr>
        <w:t xml:space="preserve"> </w:t>
      </w:r>
    </w:p>
    <w:p w14:paraId="06F5EE9D" w14:textId="77777777" w:rsidR="00EF5A78" w:rsidRDefault="00EF5A78" w:rsidP="00EF5A78">
      <w:pPr>
        <w:pStyle w:val="ListParagraph"/>
        <w:suppressAutoHyphens/>
        <w:ind w:left="360"/>
        <w:jc w:val="both"/>
        <w:rPr>
          <w:rFonts w:cstheme="minorHAnsi"/>
          <w:sz w:val="22"/>
          <w:szCs w:val="22"/>
        </w:rPr>
      </w:pPr>
    </w:p>
    <w:p w14:paraId="483651A2" w14:textId="2E5554AE" w:rsidR="00FE5783" w:rsidRDefault="00FE5783" w:rsidP="00FE5783">
      <w:pPr>
        <w:suppressAutoHyphens/>
        <w:jc w:val="both"/>
        <w:rPr>
          <w:rFonts w:cstheme="minorHAnsi"/>
          <w:sz w:val="22"/>
          <w:szCs w:val="22"/>
        </w:rPr>
      </w:pPr>
    </w:p>
    <w:p w14:paraId="4781F2C0" w14:textId="643A1AF0" w:rsidR="00EF5A78" w:rsidRPr="00A20DBC" w:rsidRDefault="00341E1F" w:rsidP="00FE5783">
      <w:pPr>
        <w:suppressAutoHyphens/>
        <w:jc w:val="both"/>
        <w:rPr>
          <w:rFonts w:cstheme="minorHAnsi"/>
          <w:sz w:val="22"/>
          <w:szCs w:val="22"/>
        </w:rPr>
      </w:pPr>
      <w:proofErr w:type="spellStart"/>
      <w:r>
        <w:rPr>
          <w:rFonts w:cstheme="minorHAnsi"/>
          <w:sz w:val="22"/>
          <w:szCs w:val="22"/>
        </w:rPr>
        <w:t>Partiendo</w:t>
      </w:r>
      <w:proofErr w:type="spellEnd"/>
      <w:r>
        <w:rPr>
          <w:rFonts w:cstheme="minorHAnsi"/>
          <w:sz w:val="22"/>
          <w:szCs w:val="22"/>
        </w:rPr>
        <w:t xml:space="preserve"> del principio</w:t>
      </w:r>
      <w:r w:rsidR="008603C1">
        <w:rPr>
          <w:rFonts w:cstheme="minorHAnsi"/>
          <w:sz w:val="22"/>
          <w:szCs w:val="22"/>
        </w:rPr>
        <w:t xml:space="preserve"> de </w:t>
      </w:r>
      <w:proofErr w:type="spellStart"/>
      <w:r w:rsidR="008603C1">
        <w:rPr>
          <w:rFonts w:cstheme="minorHAnsi"/>
          <w:sz w:val="22"/>
          <w:szCs w:val="22"/>
        </w:rPr>
        <w:t>Paridad</w:t>
      </w:r>
      <w:proofErr w:type="spellEnd"/>
      <w:r w:rsidR="008603C1">
        <w:rPr>
          <w:rFonts w:cstheme="minorHAnsi"/>
          <w:sz w:val="22"/>
          <w:szCs w:val="22"/>
        </w:rPr>
        <w:t xml:space="preserve"> del </w:t>
      </w:r>
      <w:proofErr w:type="spellStart"/>
      <w:r w:rsidR="008603C1">
        <w:rPr>
          <w:rFonts w:cstheme="minorHAnsi"/>
          <w:sz w:val="22"/>
          <w:szCs w:val="22"/>
        </w:rPr>
        <w:t>poder</w:t>
      </w:r>
      <w:proofErr w:type="spellEnd"/>
      <w:r w:rsidR="008603C1">
        <w:rPr>
          <w:rFonts w:cstheme="minorHAnsi"/>
          <w:sz w:val="22"/>
          <w:szCs w:val="22"/>
        </w:rPr>
        <w:t xml:space="preserve"> </w:t>
      </w:r>
      <w:proofErr w:type="spellStart"/>
      <w:r w:rsidR="008603C1">
        <w:rPr>
          <w:rFonts w:cstheme="minorHAnsi"/>
          <w:sz w:val="22"/>
          <w:szCs w:val="22"/>
        </w:rPr>
        <w:t>adquisitivo</w:t>
      </w:r>
      <w:proofErr w:type="spellEnd"/>
      <w:r w:rsidR="008603C1">
        <w:rPr>
          <w:rFonts w:cstheme="minorHAnsi"/>
          <w:sz w:val="22"/>
          <w:szCs w:val="22"/>
        </w:rPr>
        <w:t xml:space="preserve">, </w:t>
      </w:r>
      <w:proofErr w:type="spellStart"/>
      <w:r w:rsidR="008603C1">
        <w:rPr>
          <w:rFonts w:cstheme="minorHAnsi"/>
          <w:sz w:val="22"/>
          <w:szCs w:val="22"/>
        </w:rPr>
        <w:t>donde</w:t>
      </w:r>
      <w:proofErr w:type="spellEnd"/>
      <w:r>
        <w:rPr>
          <w:rFonts w:cstheme="minorHAnsi"/>
          <w:sz w:val="22"/>
          <w:szCs w:val="22"/>
        </w:rPr>
        <w:t xml:space="preserve"> </w:t>
      </w:r>
      <w:proofErr w:type="spellStart"/>
      <w:r>
        <w:rPr>
          <w:rFonts w:cstheme="minorHAnsi"/>
          <w:sz w:val="22"/>
          <w:szCs w:val="22"/>
        </w:rPr>
        <w:t>una</w:t>
      </w:r>
      <w:proofErr w:type="spellEnd"/>
      <w:r>
        <w:rPr>
          <w:rFonts w:cstheme="minorHAnsi"/>
          <w:sz w:val="22"/>
          <w:szCs w:val="22"/>
        </w:rPr>
        <w:t xml:space="preserve"> </w:t>
      </w:r>
      <w:proofErr w:type="spellStart"/>
      <w:r>
        <w:rPr>
          <w:rFonts w:cstheme="minorHAnsi"/>
          <w:sz w:val="22"/>
          <w:szCs w:val="22"/>
        </w:rPr>
        <w:t>moneda</w:t>
      </w:r>
      <w:proofErr w:type="spellEnd"/>
      <w:r>
        <w:rPr>
          <w:rFonts w:cstheme="minorHAnsi"/>
          <w:sz w:val="22"/>
          <w:szCs w:val="22"/>
        </w:rPr>
        <w:t xml:space="preserve"> </w:t>
      </w:r>
      <w:proofErr w:type="spellStart"/>
      <w:r w:rsidR="008603C1">
        <w:rPr>
          <w:rFonts w:cstheme="minorHAnsi"/>
          <w:sz w:val="22"/>
          <w:szCs w:val="22"/>
        </w:rPr>
        <w:t>transfiere</w:t>
      </w:r>
      <w:proofErr w:type="spellEnd"/>
      <w:r>
        <w:rPr>
          <w:rFonts w:cstheme="minorHAnsi"/>
          <w:sz w:val="22"/>
          <w:szCs w:val="22"/>
        </w:rPr>
        <w:t xml:space="preserve"> el </w:t>
      </w:r>
      <w:proofErr w:type="spellStart"/>
      <w:r>
        <w:rPr>
          <w:rFonts w:cstheme="minorHAnsi"/>
          <w:sz w:val="22"/>
          <w:szCs w:val="22"/>
        </w:rPr>
        <w:t>poder</w:t>
      </w:r>
      <w:proofErr w:type="spellEnd"/>
      <w:r>
        <w:rPr>
          <w:rFonts w:cstheme="minorHAnsi"/>
          <w:sz w:val="22"/>
          <w:szCs w:val="22"/>
        </w:rPr>
        <w:t xml:space="preserve"> </w:t>
      </w:r>
      <w:proofErr w:type="spellStart"/>
      <w:r>
        <w:rPr>
          <w:rFonts w:cstheme="minorHAnsi"/>
          <w:sz w:val="22"/>
          <w:szCs w:val="22"/>
        </w:rPr>
        <w:t>adquisitivo</w:t>
      </w:r>
      <w:proofErr w:type="spellEnd"/>
      <w:r>
        <w:rPr>
          <w:rFonts w:cstheme="minorHAnsi"/>
          <w:sz w:val="22"/>
          <w:szCs w:val="22"/>
        </w:rPr>
        <w:t xml:space="preserve"> en</w:t>
      </w:r>
      <w:r w:rsidR="008603C1">
        <w:rPr>
          <w:rFonts w:cstheme="minorHAnsi"/>
          <w:sz w:val="22"/>
          <w:szCs w:val="22"/>
        </w:rPr>
        <w:t xml:space="preserve">tre </w:t>
      </w:r>
      <w:proofErr w:type="spellStart"/>
      <w:r w:rsidR="008603C1">
        <w:rPr>
          <w:rFonts w:cstheme="minorHAnsi"/>
          <w:sz w:val="22"/>
          <w:szCs w:val="22"/>
        </w:rPr>
        <w:t>monedas</w:t>
      </w:r>
      <w:proofErr w:type="spellEnd"/>
      <w:r>
        <w:rPr>
          <w:rFonts w:cstheme="minorHAnsi"/>
          <w:sz w:val="22"/>
          <w:szCs w:val="22"/>
        </w:rPr>
        <w:t>,</w:t>
      </w:r>
      <w:r w:rsidR="008603C1">
        <w:rPr>
          <w:rFonts w:cstheme="minorHAnsi"/>
          <w:sz w:val="22"/>
          <w:szCs w:val="22"/>
        </w:rPr>
        <w:t xml:space="preserve"> </w:t>
      </w:r>
      <w:proofErr w:type="spellStart"/>
      <w:r>
        <w:rPr>
          <w:rFonts w:cstheme="minorHAnsi"/>
          <w:sz w:val="22"/>
          <w:szCs w:val="22"/>
        </w:rPr>
        <w:t>una</w:t>
      </w:r>
      <w:proofErr w:type="spellEnd"/>
      <w:r>
        <w:rPr>
          <w:rFonts w:cstheme="minorHAnsi"/>
          <w:sz w:val="22"/>
          <w:szCs w:val="22"/>
        </w:rPr>
        <w:t xml:space="preserve"> </w:t>
      </w:r>
      <w:proofErr w:type="spellStart"/>
      <w:r w:rsidR="002524CA">
        <w:rPr>
          <w:rFonts w:cstheme="minorHAnsi"/>
          <w:sz w:val="22"/>
          <w:szCs w:val="22"/>
        </w:rPr>
        <w:t>devaluación</w:t>
      </w:r>
      <w:proofErr w:type="spellEnd"/>
      <w:r w:rsidR="002524CA">
        <w:rPr>
          <w:rFonts w:cstheme="minorHAnsi"/>
          <w:sz w:val="22"/>
          <w:szCs w:val="22"/>
        </w:rPr>
        <w:t xml:space="preserve"> del </w:t>
      </w:r>
      <w:proofErr w:type="spellStart"/>
      <w:r w:rsidR="002524CA">
        <w:rPr>
          <w:rFonts w:cstheme="minorHAnsi"/>
          <w:sz w:val="22"/>
          <w:szCs w:val="22"/>
        </w:rPr>
        <w:t>cólon</w:t>
      </w:r>
      <w:proofErr w:type="spellEnd"/>
      <w:r w:rsidR="002524CA">
        <w:rPr>
          <w:rFonts w:cstheme="minorHAnsi"/>
          <w:sz w:val="22"/>
          <w:szCs w:val="22"/>
        </w:rPr>
        <w:t xml:space="preserve"> y apreciación del dólar podría presentar un mayor poder adquisitivo por parte de lo</w:t>
      </w:r>
      <w:r w:rsidR="00FF1391">
        <w:rPr>
          <w:rFonts w:cstheme="minorHAnsi"/>
          <w:sz w:val="22"/>
          <w:szCs w:val="22"/>
        </w:rPr>
        <w:t xml:space="preserve">s inversores extranjeros, sin embargo, también debemos considerar que al tener una economía que presenta un déficit en cuenta corriente, lo que indica que importamos más de lo que exportamos, un tipo de cambio alto incide directamente en la importación de bienes y servicios, lo que afectaría también los índices de precios de bienes y servicios en el país. </w:t>
      </w:r>
    </w:p>
    <w:p w14:paraId="1B0AC2EB" w14:textId="5A232642" w:rsidR="00140768" w:rsidRDefault="00140768" w:rsidP="004E6EDE">
      <w:pPr>
        <w:suppressAutoHyphens/>
        <w:jc w:val="both"/>
        <w:rPr>
          <w:rFonts w:cstheme="minorHAnsi"/>
          <w:sz w:val="22"/>
          <w:szCs w:val="22"/>
        </w:rPr>
      </w:pPr>
    </w:p>
    <w:p w14:paraId="293F5444" w14:textId="77777777" w:rsidR="00EF5A78" w:rsidRDefault="00EF5A78" w:rsidP="004E6EDE">
      <w:pPr>
        <w:suppressAutoHyphens/>
        <w:jc w:val="both"/>
        <w:rPr>
          <w:rFonts w:cstheme="minorHAnsi"/>
          <w:sz w:val="22"/>
          <w:szCs w:val="22"/>
        </w:rPr>
      </w:pPr>
    </w:p>
    <w:p w14:paraId="18F27A4A" w14:textId="77777777" w:rsidR="00EF5A78" w:rsidRDefault="00EF5A78" w:rsidP="004E6EDE">
      <w:pPr>
        <w:suppressAutoHyphens/>
        <w:jc w:val="both"/>
        <w:rPr>
          <w:rFonts w:cstheme="minorHAnsi"/>
          <w:sz w:val="22"/>
          <w:szCs w:val="22"/>
        </w:rPr>
      </w:pPr>
    </w:p>
    <w:p w14:paraId="5CAC0293" w14:textId="6B3EBBD6" w:rsidR="00EF5A78" w:rsidRDefault="0053612F" w:rsidP="004E6EDE">
      <w:pPr>
        <w:suppressAutoHyphens/>
        <w:jc w:val="both"/>
        <w:rPr>
          <w:rFonts w:cstheme="minorHAnsi"/>
          <w:sz w:val="22"/>
          <w:szCs w:val="22"/>
        </w:rPr>
      </w:pPr>
      <w:proofErr w:type="spellStart"/>
      <w:r>
        <w:rPr>
          <w:rFonts w:cstheme="minorHAnsi"/>
          <w:sz w:val="22"/>
          <w:szCs w:val="22"/>
        </w:rPr>
        <w:t>Inversión</w:t>
      </w:r>
      <w:proofErr w:type="spellEnd"/>
      <w:r>
        <w:rPr>
          <w:rFonts w:cstheme="minorHAnsi"/>
          <w:sz w:val="22"/>
          <w:szCs w:val="22"/>
        </w:rPr>
        <w:t xml:space="preserve"> de </w:t>
      </w:r>
      <w:proofErr w:type="spellStart"/>
      <w:r>
        <w:rPr>
          <w:rFonts w:cstheme="minorHAnsi"/>
          <w:sz w:val="22"/>
          <w:szCs w:val="22"/>
        </w:rPr>
        <w:t>cartera</w:t>
      </w:r>
      <w:proofErr w:type="spellEnd"/>
      <w:r>
        <w:rPr>
          <w:rFonts w:cstheme="minorHAnsi"/>
          <w:sz w:val="22"/>
          <w:szCs w:val="22"/>
        </w:rPr>
        <w:t xml:space="preserve">, </w:t>
      </w:r>
      <w:proofErr w:type="spellStart"/>
      <w:r>
        <w:rPr>
          <w:rFonts w:cstheme="minorHAnsi"/>
          <w:sz w:val="22"/>
          <w:szCs w:val="22"/>
        </w:rPr>
        <w:t>especulación</w:t>
      </w:r>
      <w:proofErr w:type="spellEnd"/>
      <w:r>
        <w:rPr>
          <w:rFonts w:cstheme="minorHAnsi"/>
          <w:sz w:val="22"/>
          <w:szCs w:val="22"/>
        </w:rPr>
        <w:t xml:space="preserve"> IED </w:t>
      </w:r>
    </w:p>
    <w:p w14:paraId="43E55D45" w14:textId="77777777" w:rsidR="00EF5A78" w:rsidRDefault="00EF5A78" w:rsidP="004E6EDE">
      <w:pPr>
        <w:suppressAutoHyphens/>
        <w:jc w:val="both"/>
        <w:rPr>
          <w:rFonts w:cstheme="minorHAnsi"/>
          <w:sz w:val="22"/>
          <w:szCs w:val="22"/>
        </w:rPr>
      </w:pPr>
    </w:p>
    <w:p w14:paraId="2A323A84" w14:textId="77777777" w:rsidR="00EF5A78" w:rsidRPr="00A20DBC" w:rsidRDefault="00EF5A78" w:rsidP="004E6EDE">
      <w:pPr>
        <w:suppressAutoHyphens/>
        <w:jc w:val="both"/>
        <w:rPr>
          <w:rFonts w:cstheme="minorHAnsi"/>
          <w:sz w:val="22"/>
          <w:szCs w:val="22"/>
        </w:rPr>
      </w:pPr>
    </w:p>
    <w:bookmarkEnd w:id="0"/>
    <w:sectPr w:rsidR="00EF5A78" w:rsidRPr="00A20DBC" w:rsidSect="00E72893">
      <w:headerReference w:type="default" r:id="rId8"/>
      <w:footerReference w:type="default" r:id="rId9"/>
      <w:pgSz w:w="12240" w:h="15840"/>
      <w:pgMar w:top="1418" w:right="1418" w:bottom="1134" w:left="1418" w:header="113" w:footer="0"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6317D" w14:textId="77777777" w:rsidR="001F062A" w:rsidRDefault="001F062A" w:rsidP="00037B5C">
      <w:r>
        <w:separator/>
      </w:r>
    </w:p>
  </w:endnote>
  <w:endnote w:type="continuationSeparator" w:id="0">
    <w:p w14:paraId="12FA6FBA" w14:textId="77777777" w:rsidR="001F062A" w:rsidRDefault="001F062A" w:rsidP="0003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B9C6" w14:textId="77777777" w:rsidR="00700E58" w:rsidRDefault="00700E58">
    <w:pPr>
      <w:pStyle w:val="Footer"/>
    </w:pPr>
    <w:r>
      <w:rPr>
        <w:noProof/>
        <w:lang w:val="en-US"/>
      </w:rPr>
      <mc:AlternateContent>
        <mc:Choice Requires="wps">
          <w:drawing>
            <wp:anchor distT="0" distB="0" distL="114300" distR="114300" simplePos="0" relativeHeight="251665408" behindDoc="0" locked="0" layoutInCell="0" allowOverlap="1" wp14:anchorId="0EFE5FEA" wp14:editId="4FB25A97">
              <wp:simplePos x="0" y="0"/>
              <wp:positionH relativeFrom="rightMargin">
                <wp:posOffset>281305</wp:posOffset>
              </wp:positionH>
              <wp:positionV relativeFrom="margin">
                <wp:posOffset>7338695</wp:posOffset>
              </wp:positionV>
              <wp:extent cx="343535" cy="733425"/>
              <wp:effectExtent l="0" t="0" r="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BD7F2" w14:textId="77777777" w:rsidR="00700E58" w:rsidRPr="009954A5" w:rsidRDefault="00700E58" w:rsidP="00190ED8">
                          <w:pPr>
                            <w:pStyle w:val="Footer"/>
                            <w:rPr>
                              <w:rFonts w:ascii="Arial" w:hAnsi="Arial" w:cs="Arial"/>
                              <w:color w:val="7F7F7F" w:themeColor="text1" w:themeTint="80"/>
                            </w:rPr>
                          </w:pPr>
                          <w:r w:rsidRPr="009954A5">
                            <w:rPr>
                              <w:rFonts w:ascii="Arial" w:hAnsi="Arial" w:cs="Arial"/>
                              <w:color w:val="7F7F7F" w:themeColor="text1" w:themeTint="80"/>
                            </w:rPr>
                            <w:t xml:space="preserve">Página </w:t>
                          </w:r>
                          <w:r w:rsidRPr="009954A5">
                            <w:rPr>
                              <w:rFonts w:ascii="Arial" w:hAnsi="Arial" w:cs="Arial"/>
                              <w:color w:val="7F7F7F" w:themeColor="text1" w:themeTint="80"/>
                            </w:rPr>
                            <w:fldChar w:fldCharType="begin"/>
                          </w:r>
                          <w:r w:rsidRPr="009954A5">
                            <w:rPr>
                              <w:rFonts w:ascii="Arial" w:hAnsi="Arial" w:cs="Arial"/>
                              <w:color w:val="7F7F7F" w:themeColor="text1" w:themeTint="80"/>
                            </w:rPr>
                            <w:instrText xml:space="preserve"> PAGE    \* MERGEFORMAT </w:instrText>
                          </w:r>
                          <w:r w:rsidRPr="009954A5">
                            <w:rPr>
                              <w:rFonts w:ascii="Arial" w:hAnsi="Arial" w:cs="Arial"/>
                              <w:color w:val="7F7F7F" w:themeColor="text1" w:themeTint="80"/>
                            </w:rPr>
                            <w:fldChar w:fldCharType="separate"/>
                          </w:r>
                          <w:r w:rsidR="00AE2736">
                            <w:rPr>
                              <w:rFonts w:ascii="Arial" w:hAnsi="Arial" w:cs="Arial"/>
                              <w:noProof/>
                              <w:color w:val="7F7F7F" w:themeColor="text1" w:themeTint="80"/>
                            </w:rPr>
                            <w:t>2</w:t>
                          </w:r>
                          <w:r w:rsidRPr="009954A5">
                            <w:rPr>
                              <w:rFonts w:ascii="Arial" w:hAnsi="Arial" w:cs="Arial"/>
                              <w:noProof/>
                              <w:color w:val="7F7F7F" w:themeColor="text1" w:themeTint="80"/>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EFE5FEA" id="Rectangle_x0020_4" o:spid="_x0000_s1026" style="position:absolute;margin-left:22.15pt;margin-top:577.85pt;width:27.05pt;height:57.7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" o:allowincell="f" filled="f" stroked="f">
              <v:textbox style="layout-flow:vertical;mso-layout-flow-alt:bottom-to-top;mso-fit-shape-to-text:t">
                <w:txbxContent>
                  <w:p w14:paraId="420BD7F2" w14:textId="77777777" w:rsidR="00700E58" w:rsidRPr="009954A5" w:rsidRDefault="00700E58" w:rsidP="00190ED8">
                    <w:pPr>
                      <w:pStyle w:val="Footer"/>
                      <w:rPr>
                        <w:rFonts w:ascii="Arial" w:hAnsi="Arial" w:cs="Arial"/>
                        <w:color w:val="7F7F7F" w:themeColor="text1" w:themeTint="80"/>
                      </w:rPr>
                    </w:pPr>
                    <w:r w:rsidRPr="009954A5">
                      <w:rPr>
                        <w:rFonts w:ascii="Arial" w:hAnsi="Arial" w:cs="Arial"/>
                        <w:color w:val="7F7F7F" w:themeColor="text1" w:themeTint="80"/>
                      </w:rPr>
                      <w:t xml:space="preserve">Página </w:t>
                    </w:r>
                    <w:r w:rsidRPr="009954A5">
                      <w:rPr>
                        <w:rFonts w:ascii="Arial" w:hAnsi="Arial" w:cs="Arial"/>
                        <w:color w:val="7F7F7F" w:themeColor="text1" w:themeTint="80"/>
                      </w:rPr>
                      <w:fldChar w:fldCharType="begin"/>
                    </w:r>
                    <w:r w:rsidRPr="009954A5">
                      <w:rPr>
                        <w:rFonts w:ascii="Arial" w:hAnsi="Arial" w:cs="Arial"/>
                        <w:color w:val="7F7F7F" w:themeColor="text1" w:themeTint="80"/>
                      </w:rPr>
                      <w:instrText xml:space="preserve"> PAGE    \* MERGEFORMAT </w:instrText>
                    </w:r>
                    <w:r w:rsidRPr="009954A5">
                      <w:rPr>
                        <w:rFonts w:ascii="Arial" w:hAnsi="Arial" w:cs="Arial"/>
                        <w:color w:val="7F7F7F" w:themeColor="text1" w:themeTint="80"/>
                      </w:rPr>
                      <w:fldChar w:fldCharType="separate"/>
                    </w:r>
                    <w:r w:rsidR="00AE2736">
                      <w:rPr>
                        <w:rFonts w:ascii="Arial" w:hAnsi="Arial" w:cs="Arial"/>
                        <w:noProof/>
                        <w:color w:val="7F7F7F" w:themeColor="text1" w:themeTint="80"/>
                      </w:rPr>
                      <w:t>2</w:t>
                    </w:r>
                    <w:r w:rsidRPr="009954A5">
                      <w:rPr>
                        <w:rFonts w:ascii="Arial" w:hAnsi="Arial" w:cs="Arial"/>
                        <w:noProof/>
                        <w:color w:val="7F7F7F" w:themeColor="text1" w:themeTint="80"/>
                      </w:rPr>
                      <w:fldChar w:fldCharType="end"/>
                    </w:r>
                  </w:p>
                </w:txbxContent>
              </v:textbox>
              <w10:wrap anchorx="margin" anchory="margin"/>
            </v:rect>
          </w:pict>
        </mc:Fallback>
      </mc:AlternateContent>
    </w:r>
    <w:r>
      <w:rPr>
        <w:noProof/>
        <w:lang w:val="en-US"/>
      </w:rPr>
      <mc:AlternateContent>
        <mc:Choice Requires="wps">
          <w:drawing>
            <wp:anchor distT="4294967295" distB="4294967295" distL="114300" distR="114300" simplePos="0" relativeHeight="251663360" behindDoc="0" locked="0" layoutInCell="1" allowOverlap="1" wp14:anchorId="084A30BF" wp14:editId="213CB35B">
              <wp:simplePos x="0" y="0"/>
              <wp:positionH relativeFrom="margin">
                <wp:posOffset>-95250</wp:posOffset>
              </wp:positionH>
              <wp:positionV relativeFrom="paragraph">
                <wp:posOffset>82550</wp:posOffset>
              </wp:positionV>
              <wp:extent cx="6162675" cy="0"/>
              <wp:effectExtent l="0" t="0" r="28575" b="19050"/>
              <wp:wrapNone/>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29FBD59B" id="_x0000_t32" coordsize="21600,21600" o:spt="32" o:oned="t" path="m,l21600,21600e" filled="f">
              <v:path arrowok="t" fillok="f" o:connecttype="none"/>
              <o:lock v:ext="edit" shapetype="t"/>
            </v:shapetype>
            <v:shape id="AutoShape 2" o:spid="_x0000_s1026" type="#_x0000_t32" style="position:absolute;margin-left:-7.5pt;margin-top:6.5pt;width:485.25pt;height:0;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">
              <w10:wrap anchorx="margin"/>
            </v:shape>
          </w:pict>
        </mc:Fallback>
      </mc:AlternateContent>
    </w:r>
    <w:r>
      <w:rPr>
        <w:noProof/>
        <w:lang w:val="en-US"/>
      </w:rPr>
      <w:drawing>
        <wp:anchor distT="0" distB="0" distL="114300" distR="114300" simplePos="0" relativeHeight="251659263" behindDoc="0" locked="0" layoutInCell="1" allowOverlap="1" wp14:anchorId="30B964BB" wp14:editId="535A1606">
          <wp:simplePos x="0" y="0"/>
          <wp:positionH relativeFrom="page">
            <wp:posOffset>-9525</wp:posOffset>
          </wp:positionH>
          <wp:positionV relativeFrom="paragraph">
            <wp:posOffset>50164</wp:posOffset>
          </wp:positionV>
          <wp:extent cx="7776210" cy="6953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 hoja carta.png"/>
                  <pic:cNvPicPr/>
                </pic:nvPicPr>
                <pic:blipFill>
                  <a:blip r:embed="rId1">
                    <a:extLst>
                      <a:ext uri="{28A0092B-C50C-407E-A947-70E740481C1C}">
                        <a14:useLocalDpi xmlns:a14="http://schemas.microsoft.com/office/drawing/2010/main" val="0"/>
                      </a:ext>
                    </a:extLst>
                  </a:blip>
                  <a:srcRect t="19527" b="19197"/>
                  <a:stretch>
                    <a:fillRect/>
                  </a:stretch>
                </pic:blipFill>
                <pic:spPr>
                  <a:xfrm>
                    <a:off x="0" y="0"/>
                    <a:ext cx="7776210" cy="695325"/>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7E14E" w14:textId="77777777" w:rsidR="001F062A" w:rsidRDefault="001F062A" w:rsidP="00037B5C">
      <w:r>
        <w:separator/>
      </w:r>
    </w:p>
  </w:footnote>
  <w:footnote w:type="continuationSeparator" w:id="0">
    <w:p w14:paraId="08507C13" w14:textId="77777777" w:rsidR="001F062A" w:rsidRDefault="001F062A" w:rsidP="00037B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19DB7" w14:textId="77777777" w:rsidR="00700E58" w:rsidRDefault="00700E58" w:rsidP="00A9094C">
    <w:pPr>
      <w:pStyle w:val="Header"/>
      <w:ind w:left="-142" w:hanging="1134"/>
    </w:pPr>
    <w:r>
      <w:rPr>
        <w:noProof/>
        <w:lang w:val="en-US"/>
      </w:rPr>
      <w:drawing>
        <wp:inline distT="0" distB="0" distL="0" distR="0" wp14:anchorId="6D81A9AE" wp14:editId="22576D07">
          <wp:extent cx="7629525" cy="1143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29525" cy="11430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1E17"/>
    <w:multiLevelType w:val="hybridMultilevel"/>
    <w:tmpl w:val="135CF508"/>
    <w:lvl w:ilvl="0" w:tplc="0C0A0001">
      <w:start w:val="1"/>
      <w:numFmt w:val="bullet"/>
      <w:lvlText w:val=""/>
      <w:lvlJc w:val="left"/>
      <w:pPr>
        <w:tabs>
          <w:tab w:val="num" w:pos="768"/>
        </w:tabs>
        <w:ind w:left="768" w:hanging="360"/>
      </w:pPr>
      <w:rPr>
        <w:rFonts w:ascii="Symbol" w:hAnsi="Symbol" w:hint="default"/>
      </w:rPr>
    </w:lvl>
    <w:lvl w:ilvl="1" w:tplc="0C0A0003" w:tentative="1">
      <w:start w:val="1"/>
      <w:numFmt w:val="bullet"/>
      <w:lvlText w:val="o"/>
      <w:lvlJc w:val="left"/>
      <w:pPr>
        <w:tabs>
          <w:tab w:val="num" w:pos="1488"/>
        </w:tabs>
        <w:ind w:left="1488" w:hanging="360"/>
      </w:pPr>
      <w:rPr>
        <w:rFonts w:ascii="Courier New" w:hAnsi="Courier New" w:cs="Courier New" w:hint="default"/>
      </w:rPr>
    </w:lvl>
    <w:lvl w:ilvl="2" w:tplc="0C0A0005" w:tentative="1">
      <w:start w:val="1"/>
      <w:numFmt w:val="bullet"/>
      <w:lvlText w:val=""/>
      <w:lvlJc w:val="left"/>
      <w:pPr>
        <w:tabs>
          <w:tab w:val="num" w:pos="2208"/>
        </w:tabs>
        <w:ind w:left="2208" w:hanging="360"/>
      </w:pPr>
      <w:rPr>
        <w:rFonts w:ascii="Wingdings" w:hAnsi="Wingdings" w:hint="default"/>
      </w:rPr>
    </w:lvl>
    <w:lvl w:ilvl="3" w:tplc="0C0A0001" w:tentative="1">
      <w:start w:val="1"/>
      <w:numFmt w:val="bullet"/>
      <w:lvlText w:val=""/>
      <w:lvlJc w:val="left"/>
      <w:pPr>
        <w:tabs>
          <w:tab w:val="num" w:pos="2928"/>
        </w:tabs>
        <w:ind w:left="2928" w:hanging="360"/>
      </w:pPr>
      <w:rPr>
        <w:rFonts w:ascii="Symbol" w:hAnsi="Symbol" w:hint="default"/>
      </w:rPr>
    </w:lvl>
    <w:lvl w:ilvl="4" w:tplc="0C0A0003" w:tentative="1">
      <w:start w:val="1"/>
      <w:numFmt w:val="bullet"/>
      <w:lvlText w:val="o"/>
      <w:lvlJc w:val="left"/>
      <w:pPr>
        <w:tabs>
          <w:tab w:val="num" w:pos="3648"/>
        </w:tabs>
        <w:ind w:left="3648" w:hanging="360"/>
      </w:pPr>
      <w:rPr>
        <w:rFonts w:ascii="Courier New" w:hAnsi="Courier New" w:cs="Courier New" w:hint="default"/>
      </w:rPr>
    </w:lvl>
    <w:lvl w:ilvl="5" w:tplc="0C0A0005" w:tentative="1">
      <w:start w:val="1"/>
      <w:numFmt w:val="bullet"/>
      <w:lvlText w:val=""/>
      <w:lvlJc w:val="left"/>
      <w:pPr>
        <w:tabs>
          <w:tab w:val="num" w:pos="4368"/>
        </w:tabs>
        <w:ind w:left="4368" w:hanging="360"/>
      </w:pPr>
      <w:rPr>
        <w:rFonts w:ascii="Wingdings" w:hAnsi="Wingdings" w:hint="default"/>
      </w:rPr>
    </w:lvl>
    <w:lvl w:ilvl="6" w:tplc="0C0A0001" w:tentative="1">
      <w:start w:val="1"/>
      <w:numFmt w:val="bullet"/>
      <w:lvlText w:val=""/>
      <w:lvlJc w:val="left"/>
      <w:pPr>
        <w:tabs>
          <w:tab w:val="num" w:pos="5088"/>
        </w:tabs>
        <w:ind w:left="5088" w:hanging="360"/>
      </w:pPr>
      <w:rPr>
        <w:rFonts w:ascii="Symbol" w:hAnsi="Symbol" w:hint="default"/>
      </w:rPr>
    </w:lvl>
    <w:lvl w:ilvl="7" w:tplc="0C0A0003" w:tentative="1">
      <w:start w:val="1"/>
      <w:numFmt w:val="bullet"/>
      <w:lvlText w:val="o"/>
      <w:lvlJc w:val="left"/>
      <w:pPr>
        <w:tabs>
          <w:tab w:val="num" w:pos="5808"/>
        </w:tabs>
        <w:ind w:left="5808" w:hanging="360"/>
      </w:pPr>
      <w:rPr>
        <w:rFonts w:ascii="Courier New" w:hAnsi="Courier New" w:cs="Courier New" w:hint="default"/>
      </w:rPr>
    </w:lvl>
    <w:lvl w:ilvl="8" w:tplc="0C0A0005" w:tentative="1">
      <w:start w:val="1"/>
      <w:numFmt w:val="bullet"/>
      <w:lvlText w:val=""/>
      <w:lvlJc w:val="left"/>
      <w:pPr>
        <w:tabs>
          <w:tab w:val="num" w:pos="6528"/>
        </w:tabs>
        <w:ind w:left="6528" w:hanging="360"/>
      </w:pPr>
      <w:rPr>
        <w:rFonts w:ascii="Wingdings" w:hAnsi="Wingdings" w:hint="default"/>
      </w:rPr>
    </w:lvl>
  </w:abstractNum>
  <w:abstractNum w:abstractNumId="1">
    <w:nsid w:val="0D3E2F2B"/>
    <w:multiLevelType w:val="hybridMultilevel"/>
    <w:tmpl w:val="969C7D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E1D6DEA"/>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1E6952AD"/>
    <w:multiLevelType w:val="hybridMultilevel"/>
    <w:tmpl w:val="2E305674"/>
    <w:lvl w:ilvl="0" w:tplc="448E4F64">
      <w:start w:val="1"/>
      <w:numFmt w:val="decimal"/>
      <w:lvlText w:val="%1."/>
      <w:lvlJc w:val="left"/>
      <w:pPr>
        <w:ind w:left="1060" w:hanging="7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97A31"/>
    <w:multiLevelType w:val="hybridMultilevel"/>
    <w:tmpl w:val="ECA03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874373D"/>
    <w:multiLevelType w:val="hybridMultilevel"/>
    <w:tmpl w:val="72C438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249473D"/>
    <w:multiLevelType w:val="hybridMultilevel"/>
    <w:tmpl w:val="7A6CF220"/>
    <w:lvl w:ilvl="0" w:tplc="0C0A0001">
      <w:start w:val="1"/>
      <w:numFmt w:val="bullet"/>
      <w:lvlText w:val=""/>
      <w:lvlJc w:val="left"/>
      <w:pPr>
        <w:tabs>
          <w:tab w:val="num" w:pos="768"/>
        </w:tabs>
        <w:ind w:left="768" w:hanging="360"/>
      </w:pPr>
      <w:rPr>
        <w:rFonts w:ascii="Symbol" w:hAnsi="Symbol" w:hint="default"/>
      </w:rPr>
    </w:lvl>
    <w:lvl w:ilvl="1" w:tplc="0C0A0003" w:tentative="1">
      <w:start w:val="1"/>
      <w:numFmt w:val="bullet"/>
      <w:lvlText w:val="o"/>
      <w:lvlJc w:val="left"/>
      <w:pPr>
        <w:tabs>
          <w:tab w:val="num" w:pos="1488"/>
        </w:tabs>
        <w:ind w:left="1488" w:hanging="360"/>
      </w:pPr>
      <w:rPr>
        <w:rFonts w:ascii="Courier New" w:hAnsi="Courier New" w:cs="Courier New" w:hint="default"/>
      </w:rPr>
    </w:lvl>
    <w:lvl w:ilvl="2" w:tplc="0C0A0005" w:tentative="1">
      <w:start w:val="1"/>
      <w:numFmt w:val="bullet"/>
      <w:lvlText w:val=""/>
      <w:lvlJc w:val="left"/>
      <w:pPr>
        <w:tabs>
          <w:tab w:val="num" w:pos="2208"/>
        </w:tabs>
        <w:ind w:left="2208" w:hanging="360"/>
      </w:pPr>
      <w:rPr>
        <w:rFonts w:ascii="Wingdings" w:hAnsi="Wingdings" w:hint="default"/>
      </w:rPr>
    </w:lvl>
    <w:lvl w:ilvl="3" w:tplc="0C0A0001" w:tentative="1">
      <w:start w:val="1"/>
      <w:numFmt w:val="bullet"/>
      <w:lvlText w:val=""/>
      <w:lvlJc w:val="left"/>
      <w:pPr>
        <w:tabs>
          <w:tab w:val="num" w:pos="2928"/>
        </w:tabs>
        <w:ind w:left="2928" w:hanging="360"/>
      </w:pPr>
      <w:rPr>
        <w:rFonts w:ascii="Symbol" w:hAnsi="Symbol" w:hint="default"/>
      </w:rPr>
    </w:lvl>
    <w:lvl w:ilvl="4" w:tplc="0C0A0003" w:tentative="1">
      <w:start w:val="1"/>
      <w:numFmt w:val="bullet"/>
      <w:lvlText w:val="o"/>
      <w:lvlJc w:val="left"/>
      <w:pPr>
        <w:tabs>
          <w:tab w:val="num" w:pos="3648"/>
        </w:tabs>
        <w:ind w:left="3648" w:hanging="360"/>
      </w:pPr>
      <w:rPr>
        <w:rFonts w:ascii="Courier New" w:hAnsi="Courier New" w:cs="Courier New" w:hint="default"/>
      </w:rPr>
    </w:lvl>
    <w:lvl w:ilvl="5" w:tplc="0C0A0005" w:tentative="1">
      <w:start w:val="1"/>
      <w:numFmt w:val="bullet"/>
      <w:lvlText w:val=""/>
      <w:lvlJc w:val="left"/>
      <w:pPr>
        <w:tabs>
          <w:tab w:val="num" w:pos="4368"/>
        </w:tabs>
        <w:ind w:left="4368" w:hanging="360"/>
      </w:pPr>
      <w:rPr>
        <w:rFonts w:ascii="Wingdings" w:hAnsi="Wingdings" w:hint="default"/>
      </w:rPr>
    </w:lvl>
    <w:lvl w:ilvl="6" w:tplc="0C0A0001" w:tentative="1">
      <w:start w:val="1"/>
      <w:numFmt w:val="bullet"/>
      <w:lvlText w:val=""/>
      <w:lvlJc w:val="left"/>
      <w:pPr>
        <w:tabs>
          <w:tab w:val="num" w:pos="5088"/>
        </w:tabs>
        <w:ind w:left="5088" w:hanging="360"/>
      </w:pPr>
      <w:rPr>
        <w:rFonts w:ascii="Symbol" w:hAnsi="Symbol" w:hint="default"/>
      </w:rPr>
    </w:lvl>
    <w:lvl w:ilvl="7" w:tplc="0C0A0003" w:tentative="1">
      <w:start w:val="1"/>
      <w:numFmt w:val="bullet"/>
      <w:lvlText w:val="o"/>
      <w:lvlJc w:val="left"/>
      <w:pPr>
        <w:tabs>
          <w:tab w:val="num" w:pos="5808"/>
        </w:tabs>
        <w:ind w:left="5808" w:hanging="360"/>
      </w:pPr>
      <w:rPr>
        <w:rFonts w:ascii="Courier New" w:hAnsi="Courier New" w:cs="Courier New" w:hint="default"/>
      </w:rPr>
    </w:lvl>
    <w:lvl w:ilvl="8" w:tplc="0C0A0005" w:tentative="1">
      <w:start w:val="1"/>
      <w:numFmt w:val="bullet"/>
      <w:lvlText w:val=""/>
      <w:lvlJc w:val="left"/>
      <w:pPr>
        <w:tabs>
          <w:tab w:val="num" w:pos="6528"/>
        </w:tabs>
        <w:ind w:left="6528" w:hanging="360"/>
      </w:pPr>
      <w:rPr>
        <w:rFonts w:ascii="Wingdings" w:hAnsi="Wingdings" w:hint="default"/>
      </w:rPr>
    </w:lvl>
  </w:abstractNum>
  <w:abstractNum w:abstractNumId="7">
    <w:nsid w:val="327B43AF"/>
    <w:multiLevelType w:val="hybridMultilevel"/>
    <w:tmpl w:val="A4C0E69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nsid w:val="3A940A41"/>
    <w:multiLevelType w:val="hybridMultilevel"/>
    <w:tmpl w:val="E974CB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67D76FD"/>
    <w:multiLevelType w:val="hybridMultilevel"/>
    <w:tmpl w:val="48B6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B038AE"/>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nsid w:val="4E846E4E"/>
    <w:multiLevelType w:val="hybridMultilevel"/>
    <w:tmpl w:val="EF1EE5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4EAA034C"/>
    <w:multiLevelType w:val="hybridMultilevel"/>
    <w:tmpl w:val="41CC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F16D3"/>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575A5195"/>
    <w:multiLevelType w:val="hybridMultilevel"/>
    <w:tmpl w:val="F45AA920"/>
    <w:lvl w:ilvl="0" w:tplc="CFFA461C">
      <w:start w:val="1"/>
      <w:numFmt w:val="decimal"/>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B894DEA"/>
    <w:multiLevelType w:val="hybridMultilevel"/>
    <w:tmpl w:val="AB92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132DE"/>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6A5B7BA0"/>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6AAD432A"/>
    <w:multiLevelType w:val="hybridMultilevel"/>
    <w:tmpl w:val="B96E62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C57179D"/>
    <w:multiLevelType w:val="hybridMultilevel"/>
    <w:tmpl w:val="2A8CAC4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nsid w:val="6F7A6541"/>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nsid w:val="6FE1488B"/>
    <w:multiLevelType w:val="hybridMultilevel"/>
    <w:tmpl w:val="7294140A"/>
    <w:lvl w:ilvl="0" w:tplc="0C0A0001">
      <w:start w:val="1"/>
      <w:numFmt w:val="bullet"/>
      <w:lvlText w:val=""/>
      <w:lvlJc w:val="left"/>
      <w:pPr>
        <w:tabs>
          <w:tab w:val="num" w:pos="768"/>
        </w:tabs>
        <w:ind w:left="768" w:hanging="360"/>
      </w:pPr>
      <w:rPr>
        <w:rFonts w:ascii="Symbol" w:hAnsi="Symbol" w:hint="default"/>
      </w:rPr>
    </w:lvl>
    <w:lvl w:ilvl="1" w:tplc="0C0A0003" w:tentative="1">
      <w:start w:val="1"/>
      <w:numFmt w:val="bullet"/>
      <w:lvlText w:val="o"/>
      <w:lvlJc w:val="left"/>
      <w:pPr>
        <w:tabs>
          <w:tab w:val="num" w:pos="1488"/>
        </w:tabs>
        <w:ind w:left="1488" w:hanging="360"/>
      </w:pPr>
      <w:rPr>
        <w:rFonts w:ascii="Courier New" w:hAnsi="Courier New" w:cs="Courier New" w:hint="default"/>
      </w:rPr>
    </w:lvl>
    <w:lvl w:ilvl="2" w:tplc="0C0A0005" w:tentative="1">
      <w:start w:val="1"/>
      <w:numFmt w:val="bullet"/>
      <w:lvlText w:val=""/>
      <w:lvlJc w:val="left"/>
      <w:pPr>
        <w:tabs>
          <w:tab w:val="num" w:pos="2208"/>
        </w:tabs>
        <w:ind w:left="2208" w:hanging="360"/>
      </w:pPr>
      <w:rPr>
        <w:rFonts w:ascii="Wingdings" w:hAnsi="Wingdings" w:hint="default"/>
      </w:rPr>
    </w:lvl>
    <w:lvl w:ilvl="3" w:tplc="0C0A0001" w:tentative="1">
      <w:start w:val="1"/>
      <w:numFmt w:val="bullet"/>
      <w:lvlText w:val=""/>
      <w:lvlJc w:val="left"/>
      <w:pPr>
        <w:tabs>
          <w:tab w:val="num" w:pos="2928"/>
        </w:tabs>
        <w:ind w:left="2928" w:hanging="360"/>
      </w:pPr>
      <w:rPr>
        <w:rFonts w:ascii="Symbol" w:hAnsi="Symbol" w:hint="default"/>
      </w:rPr>
    </w:lvl>
    <w:lvl w:ilvl="4" w:tplc="0C0A0003" w:tentative="1">
      <w:start w:val="1"/>
      <w:numFmt w:val="bullet"/>
      <w:lvlText w:val="o"/>
      <w:lvlJc w:val="left"/>
      <w:pPr>
        <w:tabs>
          <w:tab w:val="num" w:pos="3648"/>
        </w:tabs>
        <w:ind w:left="3648" w:hanging="360"/>
      </w:pPr>
      <w:rPr>
        <w:rFonts w:ascii="Courier New" w:hAnsi="Courier New" w:cs="Courier New" w:hint="default"/>
      </w:rPr>
    </w:lvl>
    <w:lvl w:ilvl="5" w:tplc="0C0A0005" w:tentative="1">
      <w:start w:val="1"/>
      <w:numFmt w:val="bullet"/>
      <w:lvlText w:val=""/>
      <w:lvlJc w:val="left"/>
      <w:pPr>
        <w:tabs>
          <w:tab w:val="num" w:pos="4368"/>
        </w:tabs>
        <w:ind w:left="4368" w:hanging="360"/>
      </w:pPr>
      <w:rPr>
        <w:rFonts w:ascii="Wingdings" w:hAnsi="Wingdings" w:hint="default"/>
      </w:rPr>
    </w:lvl>
    <w:lvl w:ilvl="6" w:tplc="0C0A0001" w:tentative="1">
      <w:start w:val="1"/>
      <w:numFmt w:val="bullet"/>
      <w:lvlText w:val=""/>
      <w:lvlJc w:val="left"/>
      <w:pPr>
        <w:tabs>
          <w:tab w:val="num" w:pos="5088"/>
        </w:tabs>
        <w:ind w:left="5088" w:hanging="360"/>
      </w:pPr>
      <w:rPr>
        <w:rFonts w:ascii="Symbol" w:hAnsi="Symbol" w:hint="default"/>
      </w:rPr>
    </w:lvl>
    <w:lvl w:ilvl="7" w:tplc="0C0A0003" w:tentative="1">
      <w:start w:val="1"/>
      <w:numFmt w:val="bullet"/>
      <w:lvlText w:val="o"/>
      <w:lvlJc w:val="left"/>
      <w:pPr>
        <w:tabs>
          <w:tab w:val="num" w:pos="5808"/>
        </w:tabs>
        <w:ind w:left="5808" w:hanging="360"/>
      </w:pPr>
      <w:rPr>
        <w:rFonts w:ascii="Courier New" w:hAnsi="Courier New" w:cs="Courier New" w:hint="default"/>
      </w:rPr>
    </w:lvl>
    <w:lvl w:ilvl="8" w:tplc="0C0A0005" w:tentative="1">
      <w:start w:val="1"/>
      <w:numFmt w:val="bullet"/>
      <w:lvlText w:val=""/>
      <w:lvlJc w:val="left"/>
      <w:pPr>
        <w:tabs>
          <w:tab w:val="num" w:pos="6528"/>
        </w:tabs>
        <w:ind w:left="6528" w:hanging="360"/>
      </w:pPr>
      <w:rPr>
        <w:rFonts w:ascii="Wingdings" w:hAnsi="Wingdings" w:hint="default"/>
      </w:rPr>
    </w:lvl>
  </w:abstractNum>
  <w:abstractNum w:abstractNumId="22">
    <w:nsid w:val="701F3535"/>
    <w:multiLevelType w:val="hybridMultilevel"/>
    <w:tmpl w:val="0EF42892"/>
    <w:lvl w:ilvl="0" w:tplc="B522646A">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5C14EF4"/>
    <w:multiLevelType w:val="hybridMultilevel"/>
    <w:tmpl w:val="93C45310"/>
    <w:lvl w:ilvl="0" w:tplc="13C01224">
      <w:start w:val="1"/>
      <w:numFmt w:val="decimal"/>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nsid w:val="7A1E2FD0"/>
    <w:multiLevelType w:val="hybridMultilevel"/>
    <w:tmpl w:val="A9D863D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9"/>
  </w:num>
  <w:num w:numId="2">
    <w:abstractNumId w:val="13"/>
  </w:num>
  <w:num w:numId="3">
    <w:abstractNumId w:val="17"/>
  </w:num>
  <w:num w:numId="4">
    <w:abstractNumId w:val="24"/>
  </w:num>
  <w:num w:numId="5">
    <w:abstractNumId w:val="16"/>
  </w:num>
  <w:num w:numId="6">
    <w:abstractNumId w:val="10"/>
  </w:num>
  <w:num w:numId="7">
    <w:abstractNumId w:val="20"/>
  </w:num>
  <w:num w:numId="8">
    <w:abstractNumId w:val="2"/>
  </w:num>
  <w:num w:numId="9">
    <w:abstractNumId w:val="18"/>
  </w:num>
  <w:num w:numId="10">
    <w:abstractNumId w:val="6"/>
  </w:num>
  <w:num w:numId="11">
    <w:abstractNumId w:val="0"/>
  </w:num>
  <w:num w:numId="12">
    <w:abstractNumId w:val="4"/>
  </w:num>
  <w:num w:numId="13">
    <w:abstractNumId w:val="11"/>
  </w:num>
  <w:num w:numId="14">
    <w:abstractNumId w:val="21"/>
  </w:num>
  <w:num w:numId="15">
    <w:abstractNumId w:val="8"/>
  </w:num>
  <w:num w:numId="16">
    <w:abstractNumId w:val="14"/>
  </w:num>
  <w:num w:numId="17">
    <w:abstractNumId w:val="22"/>
  </w:num>
  <w:num w:numId="18">
    <w:abstractNumId w:val="9"/>
  </w:num>
  <w:num w:numId="19">
    <w:abstractNumId w:val="15"/>
  </w:num>
  <w:num w:numId="20">
    <w:abstractNumId w:val="12"/>
  </w:num>
  <w:num w:numId="21">
    <w:abstractNumId w:val="3"/>
  </w:num>
  <w:num w:numId="22">
    <w:abstractNumId w:val="1"/>
  </w:num>
  <w:num w:numId="23">
    <w:abstractNumId w:val="23"/>
  </w:num>
  <w:num w:numId="24">
    <w:abstractNumId w:val="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5C"/>
    <w:rsid w:val="0000375C"/>
    <w:rsid w:val="00022244"/>
    <w:rsid w:val="00032C6A"/>
    <w:rsid w:val="00037836"/>
    <w:rsid w:val="00037B5C"/>
    <w:rsid w:val="00043D19"/>
    <w:rsid w:val="00051026"/>
    <w:rsid w:val="00061018"/>
    <w:rsid w:val="0008470E"/>
    <w:rsid w:val="00092DB6"/>
    <w:rsid w:val="000A686D"/>
    <w:rsid w:val="000E60E0"/>
    <w:rsid w:val="000F7D5D"/>
    <w:rsid w:val="0011283A"/>
    <w:rsid w:val="00120EC2"/>
    <w:rsid w:val="00124641"/>
    <w:rsid w:val="00125B62"/>
    <w:rsid w:val="00127E91"/>
    <w:rsid w:val="00140768"/>
    <w:rsid w:val="00140E88"/>
    <w:rsid w:val="0014192B"/>
    <w:rsid w:val="00144DA1"/>
    <w:rsid w:val="001458B8"/>
    <w:rsid w:val="00166C34"/>
    <w:rsid w:val="00190ED8"/>
    <w:rsid w:val="001C2D78"/>
    <w:rsid w:val="001F0321"/>
    <w:rsid w:val="001F062A"/>
    <w:rsid w:val="001F5F1F"/>
    <w:rsid w:val="001F6C12"/>
    <w:rsid w:val="002313DE"/>
    <w:rsid w:val="00232A56"/>
    <w:rsid w:val="00240401"/>
    <w:rsid w:val="0024398D"/>
    <w:rsid w:val="002511EB"/>
    <w:rsid w:val="002524CA"/>
    <w:rsid w:val="00274465"/>
    <w:rsid w:val="002E21F4"/>
    <w:rsid w:val="003039BB"/>
    <w:rsid w:val="00314F74"/>
    <w:rsid w:val="00341E1F"/>
    <w:rsid w:val="003440D3"/>
    <w:rsid w:val="003601B3"/>
    <w:rsid w:val="00372305"/>
    <w:rsid w:val="003B6EE1"/>
    <w:rsid w:val="00430EE8"/>
    <w:rsid w:val="00440427"/>
    <w:rsid w:val="00470D4B"/>
    <w:rsid w:val="004959D1"/>
    <w:rsid w:val="004A0997"/>
    <w:rsid w:val="004A63F7"/>
    <w:rsid w:val="004B7CFD"/>
    <w:rsid w:val="004C458F"/>
    <w:rsid w:val="004D1146"/>
    <w:rsid w:val="004E3CFE"/>
    <w:rsid w:val="004E3DCF"/>
    <w:rsid w:val="004E6EDE"/>
    <w:rsid w:val="004E70BE"/>
    <w:rsid w:val="00501C9B"/>
    <w:rsid w:val="00521224"/>
    <w:rsid w:val="005255EC"/>
    <w:rsid w:val="00527526"/>
    <w:rsid w:val="0053612F"/>
    <w:rsid w:val="005462EC"/>
    <w:rsid w:val="00555730"/>
    <w:rsid w:val="00557DC4"/>
    <w:rsid w:val="00563B86"/>
    <w:rsid w:val="005729B2"/>
    <w:rsid w:val="00585E7D"/>
    <w:rsid w:val="00586665"/>
    <w:rsid w:val="00592C5E"/>
    <w:rsid w:val="005B1031"/>
    <w:rsid w:val="005B73CA"/>
    <w:rsid w:val="005D385B"/>
    <w:rsid w:val="005D5CD4"/>
    <w:rsid w:val="005F0BCB"/>
    <w:rsid w:val="00601F18"/>
    <w:rsid w:val="00614D2B"/>
    <w:rsid w:val="00641EDC"/>
    <w:rsid w:val="0066558F"/>
    <w:rsid w:val="00671AF4"/>
    <w:rsid w:val="00683DAF"/>
    <w:rsid w:val="0069536A"/>
    <w:rsid w:val="006C0495"/>
    <w:rsid w:val="006C564D"/>
    <w:rsid w:val="006C7148"/>
    <w:rsid w:val="006D1728"/>
    <w:rsid w:val="006E5A5C"/>
    <w:rsid w:val="006E78B2"/>
    <w:rsid w:val="006F4606"/>
    <w:rsid w:val="006F460D"/>
    <w:rsid w:val="00700E58"/>
    <w:rsid w:val="00701FC6"/>
    <w:rsid w:val="0072331E"/>
    <w:rsid w:val="007530A7"/>
    <w:rsid w:val="00772AE1"/>
    <w:rsid w:val="00772E50"/>
    <w:rsid w:val="007772B2"/>
    <w:rsid w:val="007A612B"/>
    <w:rsid w:val="007B04E0"/>
    <w:rsid w:val="007B49D3"/>
    <w:rsid w:val="007C4FFB"/>
    <w:rsid w:val="007F12A9"/>
    <w:rsid w:val="00801CFA"/>
    <w:rsid w:val="0080329E"/>
    <w:rsid w:val="0083124A"/>
    <w:rsid w:val="008603C1"/>
    <w:rsid w:val="00872BAB"/>
    <w:rsid w:val="0089176B"/>
    <w:rsid w:val="00901FF7"/>
    <w:rsid w:val="00906802"/>
    <w:rsid w:val="00942FB3"/>
    <w:rsid w:val="00947908"/>
    <w:rsid w:val="009909B1"/>
    <w:rsid w:val="009C648B"/>
    <w:rsid w:val="009C6E67"/>
    <w:rsid w:val="009D21AE"/>
    <w:rsid w:val="009D6FD7"/>
    <w:rsid w:val="00A20DBC"/>
    <w:rsid w:val="00A43EB0"/>
    <w:rsid w:val="00A43EDB"/>
    <w:rsid w:val="00A5155B"/>
    <w:rsid w:val="00A9094C"/>
    <w:rsid w:val="00AB5CAB"/>
    <w:rsid w:val="00AD42F0"/>
    <w:rsid w:val="00AE2736"/>
    <w:rsid w:val="00AE4889"/>
    <w:rsid w:val="00B04209"/>
    <w:rsid w:val="00B04631"/>
    <w:rsid w:val="00B049FF"/>
    <w:rsid w:val="00B04D48"/>
    <w:rsid w:val="00B07A5B"/>
    <w:rsid w:val="00B162DB"/>
    <w:rsid w:val="00B36AFF"/>
    <w:rsid w:val="00B41AB7"/>
    <w:rsid w:val="00B55284"/>
    <w:rsid w:val="00BB0096"/>
    <w:rsid w:val="00BB2CAE"/>
    <w:rsid w:val="00BD23E9"/>
    <w:rsid w:val="00BD30F1"/>
    <w:rsid w:val="00BE6602"/>
    <w:rsid w:val="00C01345"/>
    <w:rsid w:val="00C06FB5"/>
    <w:rsid w:val="00C47300"/>
    <w:rsid w:val="00C74F44"/>
    <w:rsid w:val="00C8417D"/>
    <w:rsid w:val="00CB170C"/>
    <w:rsid w:val="00CB35A8"/>
    <w:rsid w:val="00CB5C11"/>
    <w:rsid w:val="00D43C2A"/>
    <w:rsid w:val="00D66827"/>
    <w:rsid w:val="00D713C4"/>
    <w:rsid w:val="00D83C39"/>
    <w:rsid w:val="00DA244C"/>
    <w:rsid w:val="00DB20EE"/>
    <w:rsid w:val="00DB6372"/>
    <w:rsid w:val="00DB7CD6"/>
    <w:rsid w:val="00DE0DE1"/>
    <w:rsid w:val="00E03023"/>
    <w:rsid w:val="00E06CAE"/>
    <w:rsid w:val="00E2011A"/>
    <w:rsid w:val="00E2127C"/>
    <w:rsid w:val="00E2296E"/>
    <w:rsid w:val="00E3634C"/>
    <w:rsid w:val="00E61222"/>
    <w:rsid w:val="00E65AF6"/>
    <w:rsid w:val="00E72893"/>
    <w:rsid w:val="00E776EB"/>
    <w:rsid w:val="00E92920"/>
    <w:rsid w:val="00E93AC1"/>
    <w:rsid w:val="00E93FF1"/>
    <w:rsid w:val="00EA19C0"/>
    <w:rsid w:val="00EA1C1A"/>
    <w:rsid w:val="00EB4253"/>
    <w:rsid w:val="00EC39A9"/>
    <w:rsid w:val="00EC7C67"/>
    <w:rsid w:val="00EF5A78"/>
    <w:rsid w:val="00EF7514"/>
    <w:rsid w:val="00F12BBA"/>
    <w:rsid w:val="00F16559"/>
    <w:rsid w:val="00F238C4"/>
    <w:rsid w:val="00F246A7"/>
    <w:rsid w:val="00F30BDD"/>
    <w:rsid w:val="00F43947"/>
    <w:rsid w:val="00F445C9"/>
    <w:rsid w:val="00F4754F"/>
    <w:rsid w:val="00F514C7"/>
    <w:rsid w:val="00F56950"/>
    <w:rsid w:val="00F86A8E"/>
    <w:rsid w:val="00F87CF7"/>
    <w:rsid w:val="00F928BC"/>
    <w:rsid w:val="00F95E3B"/>
    <w:rsid w:val="00FA4C95"/>
    <w:rsid w:val="00FA5DAE"/>
    <w:rsid w:val="00FE5783"/>
    <w:rsid w:val="00FF1391"/>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E189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CFD"/>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37B5C"/>
    <w:pPr>
      <w:tabs>
        <w:tab w:val="center" w:pos="4419"/>
        <w:tab w:val="right" w:pos="8838"/>
      </w:tabs>
    </w:pPr>
    <w:rPr>
      <w:rFonts w:asciiTheme="minorHAnsi" w:hAnsiTheme="minorHAnsi" w:cstheme="minorBidi"/>
      <w:sz w:val="22"/>
      <w:szCs w:val="22"/>
      <w:lang w:val="es-CR"/>
    </w:rPr>
  </w:style>
  <w:style w:type="character" w:customStyle="1" w:styleId="HeaderChar">
    <w:name w:val="Header Char"/>
    <w:basedOn w:val="DefaultParagraphFont"/>
    <w:link w:val="Header"/>
    <w:rsid w:val="00037B5C"/>
  </w:style>
  <w:style w:type="paragraph" w:styleId="Footer">
    <w:name w:val="footer"/>
    <w:basedOn w:val="Normal"/>
    <w:link w:val="FooterChar"/>
    <w:unhideWhenUsed/>
    <w:rsid w:val="00037B5C"/>
    <w:pPr>
      <w:tabs>
        <w:tab w:val="center" w:pos="4419"/>
        <w:tab w:val="right" w:pos="8838"/>
      </w:tabs>
    </w:pPr>
    <w:rPr>
      <w:rFonts w:asciiTheme="minorHAnsi" w:hAnsiTheme="minorHAnsi" w:cstheme="minorBidi"/>
      <w:sz w:val="22"/>
      <w:szCs w:val="22"/>
      <w:lang w:val="es-CR"/>
    </w:rPr>
  </w:style>
  <w:style w:type="character" w:customStyle="1" w:styleId="FooterChar">
    <w:name w:val="Footer Char"/>
    <w:basedOn w:val="DefaultParagraphFont"/>
    <w:link w:val="Footer"/>
    <w:rsid w:val="00037B5C"/>
  </w:style>
  <w:style w:type="paragraph" w:styleId="BalloonText">
    <w:name w:val="Balloon Text"/>
    <w:basedOn w:val="Normal"/>
    <w:link w:val="BalloonTextChar"/>
    <w:uiPriority w:val="99"/>
    <w:semiHidden/>
    <w:unhideWhenUsed/>
    <w:rsid w:val="00C06FB5"/>
    <w:rPr>
      <w:rFonts w:ascii="Tahoma" w:hAnsi="Tahoma" w:cs="Tahoma"/>
      <w:sz w:val="16"/>
      <w:szCs w:val="16"/>
    </w:rPr>
  </w:style>
  <w:style w:type="character" w:customStyle="1" w:styleId="BalloonTextChar">
    <w:name w:val="Balloon Text Char"/>
    <w:basedOn w:val="DefaultParagraphFont"/>
    <w:link w:val="BalloonText"/>
    <w:uiPriority w:val="99"/>
    <w:semiHidden/>
    <w:rsid w:val="00C06FB5"/>
    <w:rPr>
      <w:rFonts w:ascii="Tahoma" w:eastAsiaTheme="minorEastAsia" w:hAnsi="Tahoma" w:cs="Tahoma"/>
      <w:sz w:val="16"/>
      <w:szCs w:val="16"/>
      <w:lang w:val="es-ES_tradnl" w:eastAsia="es-ES"/>
    </w:rPr>
  </w:style>
  <w:style w:type="paragraph" w:styleId="NoSpacing">
    <w:name w:val="No Spacing"/>
    <w:uiPriority w:val="1"/>
    <w:qFormat/>
    <w:rsid w:val="007F12A9"/>
    <w:pPr>
      <w:spacing w:after="0" w:line="240" w:lineRule="auto"/>
    </w:pPr>
    <w:rPr>
      <w:rFonts w:ascii="Calibri" w:eastAsia="Calibri" w:hAnsi="Calibri" w:cs="Times New Roman"/>
      <w:lang w:val="es-ES"/>
    </w:rPr>
  </w:style>
  <w:style w:type="table" w:styleId="TableGrid">
    <w:name w:val="Table Grid"/>
    <w:basedOn w:val="TableNormal"/>
    <w:uiPriority w:val="59"/>
    <w:rsid w:val="0069536A"/>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2C5E"/>
    <w:pPr>
      <w:ind w:left="720"/>
      <w:contextualSpacing/>
    </w:pPr>
    <w:rPr>
      <w:rFonts w:asciiTheme="minorHAnsi" w:eastAsiaTheme="minorEastAsia" w:hAnsiTheme="minorHAnsi" w:cstheme="minorBidi"/>
      <w:lang w:val="es-ES_tradnl" w:eastAsia="es-ES"/>
    </w:rPr>
  </w:style>
  <w:style w:type="paragraph" w:styleId="Title">
    <w:name w:val="Title"/>
    <w:basedOn w:val="Normal"/>
    <w:link w:val="TitleChar"/>
    <w:qFormat/>
    <w:rsid w:val="00A20DBC"/>
    <w:pPr>
      <w:jc w:val="center"/>
    </w:pPr>
    <w:rPr>
      <w:rFonts w:ascii="Arial" w:eastAsia="Times New Roman" w:hAnsi="Arial"/>
      <w:b/>
      <w:szCs w:val="20"/>
      <w:lang w:val="es-CR"/>
    </w:rPr>
  </w:style>
  <w:style w:type="character" w:customStyle="1" w:styleId="TitleChar">
    <w:name w:val="Title Char"/>
    <w:basedOn w:val="DefaultParagraphFont"/>
    <w:link w:val="Title"/>
    <w:rsid w:val="00A20DBC"/>
    <w:rPr>
      <w:rFonts w:ascii="Arial" w:eastAsia="Times New Roman" w:hAnsi="Arial" w:cs="Times New Roman"/>
      <w:b/>
      <w:sz w:val="24"/>
      <w:szCs w:val="20"/>
    </w:rPr>
  </w:style>
  <w:style w:type="paragraph" w:styleId="BodyText">
    <w:name w:val="Body Text"/>
    <w:basedOn w:val="Normal"/>
    <w:link w:val="BodyTextChar"/>
    <w:rsid w:val="00A20DBC"/>
    <w:pPr>
      <w:jc w:val="both"/>
    </w:pPr>
    <w:rPr>
      <w:rFonts w:ascii="Arial" w:eastAsia="Times New Roman" w:hAnsi="Arial"/>
      <w:b/>
      <w:szCs w:val="20"/>
      <w:lang w:val="es-CR"/>
    </w:rPr>
  </w:style>
  <w:style w:type="character" w:customStyle="1" w:styleId="BodyTextChar">
    <w:name w:val="Body Text Char"/>
    <w:basedOn w:val="DefaultParagraphFont"/>
    <w:link w:val="BodyText"/>
    <w:rsid w:val="00A20DBC"/>
    <w:rPr>
      <w:rFonts w:ascii="Arial" w:eastAsia="Times New Roman" w:hAnsi="Arial" w:cs="Times New Roman"/>
      <w:b/>
      <w:sz w:val="24"/>
      <w:szCs w:val="20"/>
    </w:rPr>
  </w:style>
  <w:style w:type="character" w:styleId="Hyperlink">
    <w:name w:val="Hyperlink"/>
    <w:basedOn w:val="DefaultParagraphFont"/>
    <w:uiPriority w:val="99"/>
    <w:unhideWhenUsed/>
    <w:rsid w:val="007C4FFB"/>
    <w:rPr>
      <w:color w:val="0563C1" w:themeColor="hyperlink"/>
      <w:u w:val="single"/>
    </w:rPr>
  </w:style>
  <w:style w:type="paragraph" w:styleId="FootnoteText">
    <w:name w:val="footnote text"/>
    <w:basedOn w:val="Normal"/>
    <w:link w:val="FootnoteTextChar"/>
    <w:uiPriority w:val="99"/>
    <w:semiHidden/>
    <w:unhideWhenUsed/>
    <w:rsid w:val="00F445C9"/>
    <w:rPr>
      <w:rFonts w:asciiTheme="minorHAnsi" w:eastAsiaTheme="minorEastAsia" w:hAnsiTheme="minorHAnsi" w:cstheme="minorBidi"/>
      <w:sz w:val="20"/>
      <w:szCs w:val="20"/>
      <w:lang w:val="es-ES_tradnl" w:eastAsia="es-ES"/>
    </w:rPr>
  </w:style>
  <w:style w:type="character" w:customStyle="1" w:styleId="FootnoteTextChar">
    <w:name w:val="Footnote Text Char"/>
    <w:basedOn w:val="DefaultParagraphFont"/>
    <w:link w:val="FootnoteText"/>
    <w:uiPriority w:val="99"/>
    <w:semiHidden/>
    <w:rsid w:val="00F445C9"/>
    <w:rPr>
      <w:rFonts w:eastAsiaTheme="minorEastAsia"/>
      <w:sz w:val="20"/>
      <w:szCs w:val="20"/>
      <w:lang w:val="es-ES_tradnl" w:eastAsia="es-ES"/>
    </w:rPr>
  </w:style>
  <w:style w:type="character" w:styleId="FootnoteReference">
    <w:name w:val="footnote reference"/>
    <w:basedOn w:val="DefaultParagraphFont"/>
    <w:uiPriority w:val="99"/>
    <w:semiHidden/>
    <w:unhideWhenUsed/>
    <w:rsid w:val="00F445C9"/>
    <w:rPr>
      <w:vertAlign w:val="superscript"/>
    </w:rPr>
  </w:style>
  <w:style w:type="character" w:styleId="LineNumber">
    <w:name w:val="line number"/>
    <w:basedOn w:val="DefaultParagraphFont"/>
    <w:uiPriority w:val="99"/>
    <w:semiHidden/>
    <w:unhideWhenUsed/>
    <w:rsid w:val="00E72893"/>
  </w:style>
  <w:style w:type="paragraph" w:styleId="NormalWeb">
    <w:name w:val="Normal (Web)"/>
    <w:basedOn w:val="Normal"/>
    <w:uiPriority w:val="99"/>
    <w:unhideWhenUsed/>
    <w:rsid w:val="004B7CFD"/>
    <w:pPr>
      <w:spacing w:before="100" w:beforeAutospacing="1" w:after="100" w:afterAutospacing="1"/>
    </w:pPr>
  </w:style>
  <w:style w:type="paragraph" w:styleId="DocumentMap">
    <w:name w:val="Document Map"/>
    <w:basedOn w:val="Normal"/>
    <w:link w:val="DocumentMapChar"/>
    <w:uiPriority w:val="99"/>
    <w:semiHidden/>
    <w:unhideWhenUsed/>
    <w:rsid w:val="00563B86"/>
  </w:style>
  <w:style w:type="character" w:customStyle="1" w:styleId="DocumentMapChar">
    <w:name w:val="Document Map Char"/>
    <w:basedOn w:val="DefaultParagraphFont"/>
    <w:link w:val="DocumentMap"/>
    <w:uiPriority w:val="99"/>
    <w:semiHidden/>
    <w:rsid w:val="00563B86"/>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1330">
      <w:bodyDiv w:val="1"/>
      <w:marLeft w:val="0"/>
      <w:marRight w:val="0"/>
      <w:marTop w:val="0"/>
      <w:marBottom w:val="0"/>
      <w:divBdr>
        <w:top w:val="none" w:sz="0" w:space="0" w:color="auto"/>
        <w:left w:val="none" w:sz="0" w:space="0" w:color="auto"/>
        <w:bottom w:val="none" w:sz="0" w:space="0" w:color="auto"/>
        <w:right w:val="none" w:sz="0" w:space="0" w:color="auto"/>
      </w:divBdr>
    </w:div>
    <w:div w:id="733311044">
      <w:bodyDiv w:val="1"/>
      <w:marLeft w:val="0"/>
      <w:marRight w:val="0"/>
      <w:marTop w:val="0"/>
      <w:marBottom w:val="0"/>
      <w:divBdr>
        <w:top w:val="none" w:sz="0" w:space="0" w:color="auto"/>
        <w:left w:val="none" w:sz="0" w:space="0" w:color="auto"/>
        <w:bottom w:val="none" w:sz="0" w:space="0" w:color="auto"/>
        <w:right w:val="none" w:sz="0" w:space="0" w:color="auto"/>
      </w:divBdr>
    </w:div>
    <w:div w:id="828593483">
      <w:bodyDiv w:val="1"/>
      <w:marLeft w:val="0"/>
      <w:marRight w:val="0"/>
      <w:marTop w:val="0"/>
      <w:marBottom w:val="0"/>
      <w:divBdr>
        <w:top w:val="none" w:sz="0" w:space="0" w:color="auto"/>
        <w:left w:val="none" w:sz="0" w:space="0" w:color="auto"/>
        <w:bottom w:val="none" w:sz="0" w:space="0" w:color="auto"/>
        <w:right w:val="none" w:sz="0" w:space="0" w:color="auto"/>
      </w:divBdr>
    </w:div>
    <w:div w:id="1202132057">
      <w:bodyDiv w:val="1"/>
      <w:marLeft w:val="0"/>
      <w:marRight w:val="0"/>
      <w:marTop w:val="0"/>
      <w:marBottom w:val="0"/>
      <w:divBdr>
        <w:top w:val="none" w:sz="0" w:space="0" w:color="auto"/>
        <w:left w:val="none" w:sz="0" w:space="0" w:color="auto"/>
        <w:bottom w:val="none" w:sz="0" w:space="0" w:color="auto"/>
        <w:right w:val="none" w:sz="0" w:space="0" w:color="auto"/>
      </w:divBdr>
    </w:div>
    <w:div w:id="1235503554">
      <w:bodyDiv w:val="1"/>
      <w:marLeft w:val="0"/>
      <w:marRight w:val="0"/>
      <w:marTop w:val="0"/>
      <w:marBottom w:val="0"/>
      <w:divBdr>
        <w:top w:val="none" w:sz="0" w:space="0" w:color="auto"/>
        <w:left w:val="none" w:sz="0" w:space="0" w:color="auto"/>
        <w:bottom w:val="none" w:sz="0" w:space="0" w:color="auto"/>
        <w:right w:val="none" w:sz="0" w:space="0" w:color="auto"/>
      </w:divBdr>
    </w:div>
    <w:div w:id="1420639892">
      <w:bodyDiv w:val="1"/>
      <w:marLeft w:val="0"/>
      <w:marRight w:val="0"/>
      <w:marTop w:val="0"/>
      <w:marBottom w:val="0"/>
      <w:divBdr>
        <w:top w:val="none" w:sz="0" w:space="0" w:color="auto"/>
        <w:left w:val="none" w:sz="0" w:space="0" w:color="auto"/>
        <w:bottom w:val="none" w:sz="0" w:space="0" w:color="auto"/>
        <w:right w:val="none" w:sz="0" w:space="0" w:color="auto"/>
      </w:divBdr>
    </w:div>
    <w:div w:id="1633901187">
      <w:bodyDiv w:val="1"/>
      <w:marLeft w:val="0"/>
      <w:marRight w:val="0"/>
      <w:marTop w:val="0"/>
      <w:marBottom w:val="0"/>
      <w:divBdr>
        <w:top w:val="none" w:sz="0" w:space="0" w:color="auto"/>
        <w:left w:val="none" w:sz="0" w:space="0" w:color="auto"/>
        <w:bottom w:val="none" w:sz="0" w:space="0" w:color="auto"/>
        <w:right w:val="none" w:sz="0" w:space="0" w:color="auto"/>
      </w:divBdr>
    </w:div>
    <w:div w:id="193589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5BB15-DF65-7746-8977-C91AF38F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1627</Words>
  <Characters>9276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Universidad de Costa Rica</Company>
  <LinksUpToDate>false</LinksUpToDate>
  <CharactersWithSpaces>10882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Comunicación</dc:creator>
  <cp:lastModifiedBy>Microsoft Office User</cp:lastModifiedBy>
  <cp:revision>13</cp:revision>
  <cp:lastPrinted>2017-03-10T04:54:00Z</cp:lastPrinted>
  <dcterms:created xsi:type="dcterms:W3CDTF">2017-11-13T01:13:00Z</dcterms:created>
  <dcterms:modified xsi:type="dcterms:W3CDTF">2017-11-14T00:12:00Z</dcterms:modified>
</cp:coreProperties>
</file>