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κοινωνός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ὁδοιπορία</w:t>
      </w:r>
    </w:p>
    <w:p>
      <w:pPr>
        <w:ind w:left="600" w:hanging="200"/>
      </w:pPr>
      <w:r>
        <w:rPr>
          <w:rFonts w:ascii="CyrillicaOchrid10U" w:hAnsi="CyrillicaOchrid10U"/>
        </w:rPr>
        <w:t>пѫтошьств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поутошьствꙗ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шьствꙗ пꙋт H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: </w:t>
      </w:r>
      <w:r>
        <w:rPr>
          <w:rFonts w:ascii="Times New Roman" w:hAnsi="Times New Roman"/>
          <w:color w:val="900000"/>
        </w:rPr>
        <w:t>ὁδοιπορίας</w:t>
      </w:r>
      <w:r>
        <w:t>/</w:t>
      </w:r>
      <w:r>
        <w:rPr>
          <w:rFonts w:ascii="CyrillicaOchrid10U" w:hAnsi="CyrillicaOchrid10U"/>
          <w:color w:val="000090"/>
        </w:rPr>
        <w:t>шьстꙗ пꙋт G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ποιέω</w:t>
      </w:r>
    </w:p>
    <w:p>
      <w:pPr>
        <w:ind w:firstLine="200"/>
      </w:pPr>
      <w:r>
        <w:rPr>
          <w:rFonts w:ascii="Times New Roman" w:hAnsi="Times New Roman"/>
          <w:sz w:val="24"/>
        </w:rPr>
        <w:t>|  ποιέω κοινωνόν</w:t>
      </w:r>
    </w:p>
    <w:p>
      <w:pPr>
        <w:ind w:left="600" w:hanging="200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прьтьнц боудоуть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: </w:t>
      </w:r>
      <w:r>
        <w:rPr>
          <w:rFonts w:ascii="Times New Roman" w:hAnsi="Times New Roman"/>
          <w:color w:val="900000"/>
        </w:rPr>
        <w:t>ποιῆσαι κοινωνοὺς</w:t>
      </w:r>
      <w:r>
        <w:t>/</w:t>
      </w:r>
      <w:r>
        <w:rPr>
          <w:rFonts w:ascii="CyrillicaOchrid10U" w:hAnsi="CyrillicaOchrid10U"/>
          <w:color w:val="000090"/>
        </w:rPr>
        <w:t>престнц быт H престьнц быт G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→ ходъ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900000"/>
        </w:rPr>
        <w:t>προβαίνοντες</w:t>
      </w:r>
      <w:r>
        <w:t>/</w:t>
      </w:r>
      <w:r>
        <w:rPr>
          <w:rFonts w:ascii="CyrillicaOchrid10U" w:hAnsi="CyrillicaOchrid10U"/>
          <w:color w:val="000090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