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не бꙑт ꙗвлнъ → не &amp; бꙑт &amp; ꙗвт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1/6a18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понѹдт &amp; 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ἄνω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1/W168a13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1/W167c23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1/W167c21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1/4b18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1/W167c19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въꙁмощ &amp; 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1/W168c7</w:t>
      </w:r>
      <w:r>
        <w:rPr>
          <w:vertAlign w:val="superscript"/>
        </w:rPr>
        <w:t>WH</w:t>
      </w:r>
      <w:r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1/6a11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1/W167c19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1/6c8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</w:r>
      <w:r>
        <w:rPr>
          <w:vertAlign w:val="superscript"/>
        </w:rPr>
        <w:t>WH</w:t>
      </w:r>
      <w:r>
        <w:t xml:space="preserve"> cf. тѣмь &amp; л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 xml:space="preserve"> cf. [л]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1/4b17</w:t>
        <w:t/>
      </w:r>
      <w:r>
        <w:t xml:space="preserve">; </w:t>
      </w:r>
      <w:r/>
      <w:r>
        <w:rPr>
          <w:b w:val="0"/>
          <w:i w:val="0"/>
        </w:rPr>
        <w:t>1/4c7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μετά + Acc.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1/4b15</w:t>
        <w:t/>
      </w:r>
      <w:r>
        <w:t xml:space="preserve">; </w:t>
      </w:r>
      <w:r>
        <w:rPr>
          <w:b w:val="0"/>
          <w:i w:val="0"/>
        </w:rPr>
        <w:t>1/8c3</w:t>
        <w:t/>
      </w:r>
      <w:r>
        <w:t xml:space="preserve">; </w:t>
      </w:r>
      <w:r/>
      <w:r>
        <w:rPr>
          <w:b w:val="0"/>
          <w:i w:val="0"/>
        </w:rPr>
        <w:t>1/W168c2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  <w:t xml:space="preserve"> + </w:t>
        <w:t>5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ноѧдъ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1/5a4</w:t>
        <w:t xml:space="preserve"> cf. [дноѧдъ]</w:t>
      </w:r>
      <w:r>
        <w:t xml:space="preserve">; </w:t>
      </w:r>
      <w:r/>
      <w:r>
        <w:rPr>
          <w:b w:val="0"/>
          <w:i w:val="0"/>
        </w:rPr>
        <w:t>1/4c15</w:t>
        <w:t xml:space="preserve"> cf. [дноѧдъ]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ноѧдъ G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днородъ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1/W168a34</w:t>
      </w:r>
      <w:r>
        <w:rPr>
          <w:vertAlign w:val="superscript"/>
        </w:rPr>
        <w:t>WH</w:t>
      </w:r>
      <w:r>
        <w:t xml:space="preserve"> cf. дноѧдъ 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днородъ H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1/W168a34</w:t>
        <w:t xml:space="preserve"> cf. [днородъ]</w:t>
      </w:r>
      <w:r>
        <w:t xml:space="preserve">; </w:t>
      </w:r>
      <w:r/>
      <w:r>
        <w:rPr>
          <w:b w:val="0"/>
          <w:i w:val="0"/>
        </w:rPr>
        <w:t>1/W168a28</w:t>
        <w:t/>
      </w:r>
      <w:r>
        <w:t xml:space="preserve">; </w:t>
      </w:r>
      <w:r/>
      <w:r>
        <w:rPr>
          <w:b/>
          <w:i/>
        </w:rPr>
        <w:t>1/W168a25</w:t>
        <w:t xml:space="preserve"> cf. [днородъ H / ноѧдъ G]</w:t>
      </w:r>
      <w:r>
        <w:t xml:space="preserve">; </w:t>
      </w:r>
      <w:r/>
      <w:r>
        <w:rPr>
          <w:b w:val="0"/>
          <w:i w:val="0"/>
        </w:rPr>
        <w:t>1/5a4</w:t>
      </w:r>
      <w:r>
        <w:rPr>
          <w:vertAlign w:val="superscript"/>
        </w:rPr>
        <w:t>WH</w:t>
      </w:r>
      <w:r>
        <w:t xml:space="preserve"> cf. ноѧдъ </w:t>
      </w:r>
      <w:r>
        <w:t xml:space="preserve">; </w:t>
      </w:r>
      <w:r/>
      <w:r>
        <w:rPr>
          <w:b w:val="0"/>
          <w:i w:val="0"/>
        </w:rPr>
        <w:t>1/4c15</w:t>
      </w:r>
      <w:r>
        <w:rPr>
          <w:vertAlign w:val="superscript"/>
        </w:rPr>
        <w:t>WH</w:t>
      </w:r>
      <w:r>
        <w:t xml:space="preserve"> cf. ноѧдъ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1/8b6</w:t>
        <w:t/>
      </w:r>
      <w:r>
        <w:t xml:space="preserve">; </w:t>
      </w:r>
      <w:r/>
      <w:r>
        <w:rPr>
          <w:b w:val="0"/>
          <w:i w:val="0"/>
        </w:rPr>
        <w:t>1/W168c20</w:t>
        <w:t/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πάλαι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ветъхъ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1/8a13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  <w:t xml:space="preserve"> cf. [ pron.]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πάλαι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ветъхъ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παρά + Acc.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1/8a13</w:t>
        <w:t/>
      </w:r>
      <w:r>
        <w:t xml:space="preserve">; </w:t>
      </w:r>
      <w:r>
        <w:rPr>
          <w:b w:val="0"/>
          <w:i w:val="0"/>
        </w:rPr>
        <w:t>1/8a16</w:t>
        <w:t/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 + Loc → въ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ѹ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ѹ + Gen. → ѹ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[въ]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παρά + Dat.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1/W168a19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1/W167c22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1/W167c22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1/8a3</w:t>
        <w:t/>
      </w:r>
      <w:r>
        <w:t xml:space="preserve">; </w:t>
      </w:r>
      <w:r/>
      <w:r>
        <w:rPr>
          <w:b w:val="0"/>
          <w:i w:val="0"/>
        </w:rPr>
        <w:t>1/6b7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</w:r>
      <w:r>
        <w:rPr>
          <w:vertAlign w:val="superscript"/>
        </w:rPr>
        <w:t>WH</w:t>
      </w:r>
      <w:r>
        <w:t xml:space="preserve"> cf. ὑπερκλύζω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</w:r>
      <w:r>
        <w:rPr>
          <w:vertAlign w:val="superscript"/>
        </w:rPr>
        <w:t>WH</w:t>
      </w:r>
      <w:r>
        <w:t xml:space="preserve"> cf. ὑπερκλύζω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  <w:t xml:space="preserve"> cf. {ὑπερβλύω}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inf.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  <w:t xml:space="preserve"> cf. {ὑπερβλύω}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