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53.png" ContentType="image/png"/>
  <Override PartName="/word/media/rId28.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p>
      <w:pPr>
        <w:pStyle w:val="Date"/>
      </w:pPr>
      <w:r>
        <w:t xml:space="preserve">2023+221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60" w:name="sec-summary"/>
    <w:p>
      <w:pPr>
        <w:pStyle w:val="Heading1"/>
      </w:pPr>
      <w:r>
        <w:t xml:space="preserve">1. Summary</w:t>
      </w:r>
    </w:p>
    <w:p>
      <w:pPr>
        <w:pStyle w:val="FirstParagraph"/>
      </w:pPr>
      <w:r>
        <w:rPr>
          <w:rStyle w:val="VerbatimChar"/>
        </w:rPr>
        <w:t xml:space="preserve">Decalendar</w:t>
      </w:r>
      <w:r>
        <w:t xml:space="preserve"> </w:t>
      </w:r>
      <w:r>
        <w:t xml:space="preserve">is a</w:t>
      </w:r>
      <w:r>
        <w:t xml:space="preserve"> </w:t>
      </w:r>
      <w:hyperlink r:id="rId20">
        <w:r>
          <w:rPr>
            <w:rStyle w:val="Hyperlink"/>
          </w:rPr>
          <w:t xml:space="preserve">decimal</w:t>
        </w:r>
      </w:hyperlink>
      <w:r>
        <w:t xml:space="preserve"> </w:t>
      </w:r>
      <w:r>
        <w:t xml:space="preserve">calendar system and</w:t>
      </w:r>
      <w:r>
        <w:t xml:space="preserve"> </w:t>
      </w:r>
      <w:r>
        <w:rPr>
          <w:rStyle w:val="VerbatimChar"/>
        </w:rPr>
        <w:t xml:space="preserve">Declock</w:t>
      </w:r>
      <w:r>
        <w:t xml:space="preserve"> </w:t>
      </w:r>
      <w:r>
        <w:t xml:space="preserve">is decimal timekeeping system. The goal of</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is to replace all calendar and timekeeping systems that are based on non-decimal</w:t>
      </w:r>
      <w:r>
        <w:t xml:space="preserve"> </w:t>
      </w:r>
      <w:hyperlink r:id="rId21">
        <w:r>
          <w:rPr>
            <w:rStyle w:val="Hyperlink"/>
          </w:rPr>
          <w:t xml:space="preserve">numeral systems</w:t>
        </w:r>
      </w:hyperlink>
      <w:r>
        <w:t xml:space="preserve">. The most prevalent calendar system in use today, the Gregorian calendar, has roughly</w:t>
      </w:r>
      <w:r>
        <w:t xml:space="preserve"> </w:t>
      </w:r>
      <w:hyperlink r:id="rId22">
        <w:r>
          <w:rPr>
            <w:rStyle w:val="Hyperlink"/>
          </w:rPr>
          <w:t xml:space="preserve">trigesimal</w:t>
        </w:r>
      </w:hyperlink>
      <w:r>
        <w:t xml:space="preserve"> </w:t>
      </w:r>
      <w:r>
        <w:t xml:space="preserve">(~base30) months and</w:t>
      </w:r>
      <w:r>
        <w:t xml:space="preserve"> </w:t>
      </w:r>
      <w:hyperlink r:id="rId23">
        <w:r>
          <w:rPr>
            <w:rStyle w:val="Hyperlink"/>
          </w:rPr>
          <w:t xml:space="preserve">septimal</w:t>
        </w:r>
      </w:hyperlink>
      <w:r>
        <w:t xml:space="preserve"> </w:t>
      </w:r>
      <w:r>
        <w:t xml:space="preserve">(base7) weeks, while our current timekeeping system uses</w:t>
      </w:r>
      <w:r>
        <w:t xml:space="preserve"> </w:t>
      </w:r>
      <w:hyperlink r:id="rId24">
        <w:r>
          <w:rPr>
            <w:rStyle w:val="Hyperlink"/>
          </w:rPr>
          <w:t xml:space="preserve">quadravigesimal</w:t>
        </w:r>
      </w:hyperlink>
      <w:r>
        <w:t xml:space="preserve"> </w:t>
      </w:r>
      <w:r>
        <w:t xml:space="preserve">(base24) hours and</w:t>
      </w:r>
      <w:r>
        <w:t xml:space="preserve"> </w:t>
      </w:r>
      <w:hyperlink r:id="rId25">
        <w:r>
          <w:rPr>
            <w:rStyle w:val="Hyperlink"/>
          </w:rPr>
          <w:t xml:space="preserve">sexagesimal</w:t>
        </w:r>
      </w:hyperlink>
      <w:r>
        <w:t xml:space="preserve"> </w:t>
      </w:r>
      <w:r>
        <w:t xml:space="preserve">(base60) minutes and seconds.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a single decimal number called the</w:t>
      </w:r>
      <w:r>
        <w:t xml:space="preserve"> </w:t>
      </w:r>
      <w:r>
        <w:rPr>
          <w:rStyle w:val="VerbatimChar"/>
        </w:rPr>
        <w:t xml:space="preserve">day-of-the-year</w:t>
      </w:r>
      <w:r>
        <w:t xml:space="preserve"> </w:t>
      </w:r>
      <w:r>
        <w:t xml:space="preserve">(</w:t>
      </w:r>
      <w:r>
        <w:rPr>
          <w:rStyle w:val="VerbatimChar"/>
        </w:rPr>
        <w:t xml:space="preserve">doty</w:t>
      </w:r>
      <w:r>
        <w:t xml:space="preserve">).</w:t>
      </w:r>
    </w:p>
    <w:bookmarkStart w:id="26" w:name="observablehq-e9dd75f6"/>
    <w:bookmarkEnd w:id="26"/>
    <w:p>
      <w:pPr>
        <w:pStyle w:val="BodyText"/>
      </w:pPr>
    </w:p>
    <w:bookmarkStart w:id="32" w:name="sec-summary-doty"/>
    <w:p>
      <w:pPr>
        <w:pStyle w:val="Heading2"/>
      </w:pPr>
      <w:r>
        <w:t xml:space="preserve">1.1 Day of the year</w:t>
      </w:r>
    </w:p>
    <w:p>
      <w:pPr>
        <w:pStyle w:val="FirstParagraph"/>
      </w:pPr>
      <w:hyperlink w:anchor="fig-doty">
        <w:r>
          <w:rPr>
            <w:rStyle w:val="Hyperlink"/>
          </w:rPr>
          <w:t xml:space="preserve">Figure 1</w:t>
        </w:r>
      </w:hyperlink>
      <w:r>
        <w:t xml:space="preserve"> </w:t>
      </w:r>
      <w:r>
        <w:t xml:space="preserve">shows the components of the</w:t>
      </w:r>
      <w:r>
        <w:t xml:space="preserve"> </w:t>
      </w:r>
      <w:r>
        <w:rPr>
          <w:rStyle w:val="VerbatimChar"/>
        </w:rPr>
        <w:t xml:space="preserve">doty</w:t>
      </w:r>
      <w:r>
        <w:t xml:space="preserve"> </w:t>
      </w:r>
      <w:r>
        <w:t xml:space="preserve">number that corresponds to midnight on January 1st in the Gregorian calendar. The first two</w:t>
      </w:r>
      <w:r>
        <w:t xml:space="preserve"> </w:t>
      </w:r>
      <w:hyperlink r:id="rId27">
        <w:r>
          <w:rPr>
            <w:rStyle w:val="Hyperlink"/>
          </w:rPr>
          <w:t xml:space="preserve">digits</w:t>
        </w:r>
      </w:hyperlink>
      <w:r>
        <w:t xml:space="preserve"> </w:t>
      </w:r>
      <w:r>
        <w:t xml:space="preserve">(hundreds and tens)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 (30 in</w:t>
      </w:r>
      <w:r>
        <w:t xml:space="preserve"> </w:t>
      </w:r>
      <w:hyperlink w:anchor="fig-doty">
        <w:r>
          <w:rPr>
            <w:rStyle w:val="Hyperlink"/>
          </w:rPr>
          <w:t xml:space="preserve">Figure 1</w:t>
        </w:r>
      </w:hyperlink>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next digit (ones)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(6 in</w:t>
      </w:r>
      <w:r>
        <w:t xml:space="preserve"> </w:t>
      </w:r>
      <w:hyperlink w:anchor="fig-doty">
        <w:r>
          <w:rPr>
            <w:rStyle w:val="Hyperlink"/>
          </w:rPr>
          <w:t xml:space="preserve">Figure 1</w:t>
        </w:r>
      </w:hyperlink>
      <w:r>
        <w:t xml:space="preserve">),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 Gregorian calendar dates require us to look up the day of the week, while the</w:t>
      </w:r>
      <w:r>
        <w:t xml:space="preserve"> </w:t>
      </w:r>
      <w:r>
        <w:rPr>
          <w:rStyle w:val="VerbatimChar"/>
        </w:rPr>
        <w:t xml:space="preserve">doty</w:t>
      </w:r>
      <w:r>
        <w:t xml:space="preserve"> </w:t>
      </w:r>
      <w:r>
        <w:t xml:space="preserve">contains all of the analogous information for</w:t>
      </w:r>
      <w:r>
        <w:t xml:space="preserve"> </w:t>
      </w:r>
      <w:r>
        <w:rPr>
          <w:rStyle w:val="VerbatimChar"/>
        </w:rPr>
        <w:t xml:space="preserve">Decalendar</w:t>
      </w:r>
      <w:r>
        <w:t xml:space="preserve"> </w:t>
      </w:r>
      <w:r>
        <w:t xml:space="preserve">in its first 3 digits (hundreds, tens, and ones).</w:t>
      </w:r>
    </w:p>
    <w:tbl>
      <w:tblPr>
        <w:tblStyle w:val="Table"/>
        <w:tblW w:type="pct" w:w="5000"/>
        <w:tblLook w:firstRow="0" w:lastRow="0" w:firstColumn="0" w:lastColumn="0" w:noHBand="0" w:noVBand="0" w:val="0000"/>
        <w:jc w:val="start"/>
      </w:tblPr>
      <w:tblGrid>
        <w:gridCol w:w="7920"/>
      </w:tblGrid>
      <w:tr>
        <w:tc>
          <w:tcPr/>
          <w:bookmarkStart w:id="31" w:name="fig-doty"/>
          <w:p>
            <w:pPr>
              <w:jc w:val="center"/>
            </w:pPr>
            <w:r>
              <w:drawing>
                <wp:inline>
                  <wp:extent cx="5334000" cy="1794163"/>
                  <wp:effectExtent b="0" l="0" r="0" t="0"/>
                  <wp:docPr descr="" title="" id="29" name="Picture"/>
                  <a:graphic>
                    <a:graphicData uri="http://schemas.openxmlformats.org/drawingml/2006/picture">
                      <pic:pic>
                        <pic:nvPicPr>
                          <pic:cNvPr descr="fig-doty.png" id="30" name="Picture"/>
                          <pic:cNvPicPr>
                            <a:picLocks noChangeArrowheads="1" noChangeAspect="1"/>
                          </pic:cNvPicPr>
                        </pic:nvPicPr>
                        <pic:blipFill>
                          <a:blip r:embed="rId28"/>
                          <a:stretch>
                            <a:fillRect/>
                          </a:stretch>
                        </pic:blipFill>
                        <pic:spPr bwMode="auto">
                          <a:xfrm>
                            <a:off x="0" y="0"/>
                            <a:ext cx="5334000" cy="17941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components of a day-of-the-year (</w:t>
            </w:r>
            <w:r>
              <w:rPr>
                <w:rStyle w:val="VerbatimChar"/>
              </w:rPr>
              <w:t xml:space="preserve">doty</w:t>
            </w:r>
            <w:r>
              <w:t xml:space="preserve">)</w:t>
            </w:r>
          </w:p>
          <w:bookmarkEnd w:id="31"/>
        </w:tc>
      </w:tr>
    </w:tbl>
    <w:bookmarkEnd w:id="32"/>
    <w:bookmarkStart w:id="44" w:name="sec-summary-dek"/>
    <w:p>
      <w:pPr>
        <w:pStyle w:val="Heading2"/>
      </w:pPr>
      <w:r>
        <w:t xml:space="preserve">1.2 Deks</w:t>
      </w:r>
    </w:p>
    <w:p>
      <w:pPr>
        <w:pStyle w:val="FirstParagraph"/>
      </w:pPr>
      <w:r>
        <w:t xml:space="preserve">As mentioned in</w:t>
      </w:r>
      <w:r>
        <w:t xml:space="preserve"> </w:t>
      </w:r>
      <w:hyperlink w:anchor="sec-summary-doty">
        <w:r>
          <w:rPr>
            <w:rStyle w:val="Hyperlink"/>
          </w:rPr>
          <w:t xml:space="preserve">Section 1.1</w:t>
        </w:r>
      </w:hyperlink>
      <w:r>
        <w:t xml:space="preserve">,</w:t>
      </w:r>
      <w:r>
        <w:t xml:space="preserve"> </w:t>
      </w:r>
      <w:r>
        <w:rPr>
          <w:rStyle w:val="VerbatimChar"/>
        </w:rPr>
        <w:t xml:space="preserve">deks</w:t>
      </w:r>
      <w:r>
        <w:t xml:space="preserve"> </w:t>
      </w:r>
      <w:r>
        <w:t xml:space="preserve">function as both months and weeks in</w:t>
      </w:r>
      <w:r>
        <w:t xml:space="preserve"> </w:t>
      </w:r>
      <w:r>
        <w:rPr>
          <w:rStyle w:val="VerbatimChar"/>
        </w:rPr>
        <w:t xml:space="preserve">Decalendar</w:t>
      </w:r>
      <w:r>
        <w:t xml:space="preserve">. A</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w:t>
      </w:r>
      <w:r>
        <w:t xml:space="preserve"> </w:t>
      </w:r>
      <w:hyperlink w:anchor="fig-schedules">
        <w:r>
          <w:rPr>
            <w:rStyle w:val="Hyperlink"/>
          </w:rPr>
          <w:t xml:space="preserve">Figure 2</w:t>
        </w:r>
      </w:hyperlink>
      <w:r>
        <w:t xml:space="preserve"> </w:t>
      </w:r>
      <w:r>
        <w:t xml:space="preserve">which compares the typical weekly schedule and the</w:t>
      </w:r>
      <w:r>
        <w:t xml:space="preserve"> </w:t>
      </w:r>
      <w:r>
        <w:rPr>
          <w:rStyle w:val="VerbatimChar"/>
        </w:rPr>
        <w:t xml:space="preserve">Schedule 3 pently</w:t>
      </w:r>
      <w:r>
        <w:t xml:space="preserve"> </w:t>
      </w:r>
      <w:r>
        <w:t xml:space="preserve">schedule. Like other</w:t>
      </w:r>
      <w:r>
        <w:t xml:space="preserve"> </w:t>
      </w:r>
      <w:r>
        <w:rPr>
          <w:rStyle w:val="VerbatimChar"/>
        </w:rPr>
        <w:t xml:space="preserve">pently</w:t>
      </w:r>
      <w:r>
        <w:t xml:space="preserve"> </w:t>
      </w:r>
      <w:r>
        <w:t xml:space="preserve">schedules,</w:t>
      </w:r>
      <w:r>
        <w:t xml:space="preserve"> </w:t>
      </w:r>
      <w:r>
        <w:rPr>
          <w:rStyle w:val="VerbatimChar"/>
        </w:rPr>
        <w:t xml:space="preserve">Schedule 3</w:t>
      </w:r>
      <w:r>
        <w:t xml:space="preserve"> </w:t>
      </w:r>
      <w:r>
        <w:t xml:space="preserve">is named after the number of workdays it contains. The 3 workdays in</w:t>
      </w:r>
      <w:r>
        <w:t xml:space="preserve"> </w:t>
      </w:r>
      <w:r>
        <w:rPr>
          <w:rStyle w:val="VerbatimChar"/>
        </w:rPr>
        <w:t xml:space="preserve">Schedule 3</w:t>
      </w:r>
      <w:r>
        <w:t xml:space="preserve"> </w:t>
      </w:r>
      <w:r>
        <w:t xml:space="preserve">are followed by a 2-day</w:t>
      </w:r>
      <w:r>
        <w:t xml:space="preserve"> </w:t>
      </w:r>
      <w:r>
        <w:rPr>
          <w:rStyle w:val="VerbatimChar"/>
        </w:rPr>
        <w:t xml:space="preserve">pentend</w:t>
      </w:r>
      <w:r>
        <w:t xml:space="preserve">, the</w:t>
      </w:r>
      <w:r>
        <w:t xml:space="preserve"> </w:t>
      </w:r>
      <w:r>
        <w:rPr>
          <w:rStyle w:val="VerbatimChar"/>
        </w:rPr>
        <w:t xml:space="preserve">Decalender</w:t>
      </w:r>
      <w:r>
        <w:t xml:space="preserve"> </w:t>
      </w:r>
      <w:r>
        <w:t xml:space="preserve">equivalent of a weekend.</w:t>
      </w:r>
    </w:p>
    <w:p>
      <w:pPr>
        <w:pStyle w:val="BodyText"/>
      </w:pPr>
      <w:r>
        <w:t xml:space="preserve">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proportions that are easier to express as fractions: 3/8 (.375), 1/3 (.3̅), and 7/24 (0.2916̅). In contrast, the proportions of the day in</w:t>
      </w:r>
      <w:r>
        <w:t xml:space="preserve"> </w:t>
      </w:r>
      <w:r>
        <w:rPr>
          <w:rStyle w:val="VerbatimChar"/>
        </w:rPr>
        <w:t xml:space="preserve">pently</w:t>
      </w:r>
      <w:r>
        <w:t xml:space="preserve"> </w:t>
      </w:r>
      <w:r>
        <w:t xml:space="preserve">schedules are never</w:t>
      </w:r>
      <w:r>
        <w:t xml:space="preserve"> </w:t>
      </w:r>
      <w:hyperlink r:id="rId33">
        <w:r>
          <w:rPr>
            <w:rStyle w:val="Hyperlink"/>
          </w:rPr>
          <w:t xml:space="preserve">repeating decimal</w:t>
        </w:r>
      </w:hyperlink>
      <w:r>
        <w:t xml:space="preserve"> </w:t>
      </w:r>
      <w:r>
        <w:t xml:space="preserve">numbers. Each</w:t>
      </w:r>
      <w:r>
        <w:t xml:space="preserve"> </w:t>
      </w:r>
      <w:r>
        <w:rPr>
          <w:rStyle w:val="VerbatimChar"/>
        </w:rPr>
        <w:t xml:space="preserve">Schedule 3</w:t>
      </w:r>
      <w:r>
        <w:t xml:space="preserve"> </w:t>
      </w:r>
      <w:r>
        <w:t xml:space="preserve">workday is split up symmetrically into proportions so that workday starts at .3 (7.2 hours), lasts .4 (9.6 hours), and ends at .7 (16.8 hours).</w:t>
      </w:r>
      <w:r>
        <w:t xml:space="preserve"> </w:t>
      </w:r>
      <w:hyperlink w:anchor="sec-pently">
        <w:r>
          <w:rPr>
            <w:rStyle w:val="Hyperlink"/>
          </w:rPr>
          <w:t xml:space="preserve">Section 5.4.3.1</w:t>
        </w:r>
      </w:hyperlink>
      <w:r>
        <w:t xml:space="preserve"> </w:t>
      </w:r>
      <w:r>
        <w:t xml:space="preserve">provides more information on</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w:t>
      </w:r>
    </w:p>
    <w:bookmarkStart w:id="34" w:name="exm-glance"/>
    <w:p>
      <w:pPr>
        <w:pStyle w:val="BodyText"/>
      </w:pPr>
      <w:r>
        <w:rPr>
          <w:bCs/>
          <w:b/>
        </w:rPr>
        <w:t xml:space="preserve">Example 1</w:t>
      </w:r>
      <w:r>
        <w:rPr>
          <w:bCs/>
          <w:b/>
        </w:rPr>
        <w:t xml:space="preserve"> </w:t>
      </w:r>
      <w:r>
        <w:t xml:space="preserve"> </w:t>
      </w:r>
    </w:p>
    <w:bookmarkEnd w:id="34"/>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 or 5"</w:t>
      </w:r>
      <w:r>
        <w:rPr>
          <w:rStyle w:val="NormalTok"/>
        </w:rPr>
        <w:t xml:space="preserve">, </w:t>
      </w:r>
      <w:r>
        <w:rPr>
          <w:rStyle w:val="StringTok"/>
        </w:rPr>
        <w:t xml:space="preserve">"1 or 6"</w:t>
      </w:r>
      <w:r>
        <w:rPr>
          <w:rStyle w:val="NormalTok"/>
        </w:rPr>
        <w:t xml:space="preserve">, </w:t>
      </w:r>
      <w:r>
        <w:rPr>
          <w:rStyle w:val="StringTok"/>
        </w:rPr>
        <w:t xml:space="preserve">"2 or 7"</w:t>
      </w:r>
      <w:r>
        <w:rPr>
          <w:rStyle w:val="NormalTok"/>
        </w:rPr>
        <w:t xml:space="preserve">, </w:t>
      </w:r>
      <w:r>
        <w:rPr>
          <w:rStyle w:val="StringTok"/>
        </w:rPr>
        <w:t xml:space="preserve">"3 or 8"</w:t>
      </w:r>
      <w:r>
        <w:rPr>
          <w:rStyle w:val="NormalTok"/>
        </w:rPr>
        <w:t xml:space="preserve">, </w:t>
      </w:r>
      <w:r>
        <w:rPr>
          <w:rStyle w:val="StringTok"/>
        </w:rPr>
        <w:t xml:space="preserve">"4 or 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"Pently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43" w:name="fig-schedule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8" w:name="fig-schedules-1"/>
                      <w:p>
                        <w:pPr>
                          <w:jc w:val="center"/>
                          <w:jc w:val="center"/>
                          <w:jc w:val="center"/>
                        </w:pPr>
                        <w:r>
                          <w:drawing>
                            <wp:inline>
                              <wp:extent cx="2971800" cy="2375401"/>
                              <wp:effectExtent b="0" l="0" r="0" t="0"/>
                              <wp:docPr descr="" title="" id="36" name="Picture"/>
                              <a:graphic>
                                <a:graphicData uri="http://schemas.openxmlformats.org/drawingml/2006/picture">
                                  <pic:pic>
                                    <pic:nvPicPr>
                                      <pic:cNvPr descr="decalendar_tabset_files/figure-docx/fig-schedules-output-1.png" id="37" name="Picture"/>
                                      <pic:cNvPicPr>
                                        <a:picLocks noChangeArrowheads="1" noChangeAspect="1"/>
                                      </pic:cNvPicPr>
                                    </pic:nvPicPr>
                                    <pic:blipFill>
                                      <a:blip r:embed="rId35"/>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Proportion of the day spent working and resting every day of the week</w:t>
                        </w:r>
                      </w:p>
                      <w:bookmarkEnd w:id="38"/>
                    </w:tc>
                  </w:tr>
                </w:tbl>
                <w:p/>
              </w:tc>
              <w:tc>
                <w:tcPr/>
                <w:tbl>
                  <w:tblPr>
                    <w:tblStyle w:val="Table"/>
                    <w:tblW w:type="pct" w:w="5000"/>
                    <w:tblLook w:firstRow="0" w:lastRow="0" w:firstColumn="0" w:lastColumn="0" w:noHBand="0" w:noVBand="0" w:val="0000"/>
                    <w:jc w:val="start"/>
                  </w:tblPr>
                  <w:tblGrid>
                    <w:gridCol w:w="7920"/>
                  </w:tblGrid>
                  <w:tr>
                    <w:tc>
                      <w:tcPr/>
                      <w:bookmarkStart w:id="42" w:name="fig-schedules-2"/>
                      <w:p>
                        <w:pPr>
                          <w:jc w:val="center"/>
                          <w:jc w:val="center"/>
                          <w:jc w:val="center"/>
                        </w:pPr>
                        <w:r>
                          <w:drawing>
                            <wp:inline>
                              <wp:extent cx="2971800" cy="2375401"/>
                              <wp:effectExtent b="0" l="0" r="0" t="0"/>
                              <wp:docPr descr="" title="" id="40" name="Picture"/>
                              <a:graphic>
                                <a:graphicData uri="http://schemas.openxmlformats.org/drawingml/2006/picture">
                                  <pic:pic>
                                    <pic:nvPicPr>
                                      <pic:cNvPr descr="decalendar_tabset_files/figure-docx/fig-schedules-output-2.png" id="41" name="Picture"/>
                                      <pic:cNvPicPr>
                                        <a:picLocks noChangeArrowheads="1" noChangeAspect="1"/>
                                      </pic:cNvPicPr>
                                    </pic:nvPicPr>
                                    <pic:blipFill>
                                      <a:blip r:embed="rId39"/>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Proportion of the day spent working and resting every day of the pent</w:t>
                        </w:r>
                      </w:p>
                      <w:bookmarkEnd w:id="42"/>
                    </w:tc>
                  </w:tr>
                </w:tbl>
                <w:p/>
              </w:tc>
            </w:tr>
          </w:tbl>
          <w:p>
            <w:pPr>
              <w:jc w:val="center"/>
            </w:pPr>
            <w:pPr>
              <w:jc w:val="start"/>
              <w:spacing w:before="200"/>
              <w:pStyle w:val="ImageCaption"/>
            </w:pPr>
            <w:pPr>
              <w:spacing w:before="200"/>
              <w:pStyle w:val="ImageCaption"/>
            </w:pPr>
            <w:r>
              <w:t xml:space="preserve">Figure 2: Weekly and pently schedule comparison</w:t>
            </w:r>
          </w:p>
          <w:bookmarkEnd w:id="43"/>
        </w:tc>
      </w:tr>
    </w:tbl>
    <w:bookmarkEnd w:id="44"/>
    <w:bookmarkStart w:id="52" w:name="sec-summary-time"/>
    <w:p>
      <w:pPr>
        <w:pStyle w:val="Heading2"/>
      </w:pPr>
      <w:r>
        <w:t xml:space="preserve">1.3</w:t>
      </w:r>
      <w:r>
        <w:t xml:space="preserve"> </w:t>
      </w:r>
      <w:r>
        <w:rPr>
          <w:rStyle w:val="VerbatimChar"/>
        </w:rPr>
        <w:t xml:space="preserve">Declock</w:t>
      </w:r>
      <w:r>
        <w:t xml:space="preserve"> </w:t>
      </w:r>
      <w:r>
        <w:t xml:space="preserve">time</w:t>
      </w:r>
    </w:p>
    <w:p>
      <w:pPr>
        <w:pStyle w:val="FirstParagraph"/>
      </w:pPr>
      <w:r>
        <w:t xml:space="preserve">The digits after the decimal in the</w:t>
      </w:r>
      <w:r>
        <w:t xml:space="preserve"> </w:t>
      </w:r>
      <w:r>
        <w:rPr>
          <w:rStyle w:val="VerbatimChar"/>
        </w:rPr>
        <w:t xml:space="preserve">doty</w:t>
      </w:r>
      <w:r>
        <w:t xml:space="preserve"> </w:t>
      </w:r>
      <w:r>
        <w:t xml:space="preserve">are</w:t>
      </w:r>
      <w:r>
        <w:t xml:space="preserve"> </w:t>
      </w:r>
      <w:r>
        <w:rPr>
          <w:rStyle w:val="VerbatimChar"/>
        </w:rPr>
        <w:t xml:space="preserve">Declock</w:t>
      </w:r>
      <w:r>
        <w:t xml:space="preserve"> </w:t>
      </w:r>
      <w:r>
        <w:t xml:space="preserve">units. Of these units,</w:t>
      </w:r>
      <w:r>
        <w:t xml:space="preserve"> </w:t>
      </w:r>
      <w:r>
        <w:rPr>
          <w:rStyle w:val="VerbatimChar"/>
        </w:rPr>
        <w:t xml:space="preserve">mils</w:t>
      </w:r>
      <w:r>
        <w:t xml:space="preserve"> </w:t>
      </w:r>
      <w:r>
        <w:t xml:space="preserve">are notable because they provide the right level of precision for displaying time on clocks and watches.</w:t>
      </w:r>
      <w:r>
        <w:t xml:space="preserve"> </w:t>
      </w:r>
      <w:r>
        <w:rPr>
          <w:rStyle w:val="VerbatimChar"/>
        </w:rPr>
        <w:t xml:space="preserve">Dimes</w:t>
      </w:r>
      <w:r>
        <w:t xml:space="preserve"> </w:t>
      </w:r>
      <w:r>
        <w:t xml:space="preserve">are also noteworthy because they are used for time zone offsets.</w:t>
      </w:r>
      <w:r>
        <w:t xml:space="preserve"> </w:t>
      </w:r>
      <w:hyperlink w:anchor="fig-time">
        <w:r>
          <w:rPr>
            <w:rStyle w:val="Hyperlink"/>
          </w:rPr>
          <w:t xml:space="preserve">Figure 3</w:t>
        </w:r>
      </w:hyperlink>
      <w:r>
        <w:t xml:space="preserve"> </w:t>
      </w:r>
      <w:r>
        <w:t xml:space="preserve">shows how a</w:t>
      </w:r>
      <w:r>
        <w:t xml:space="preserve"> </w:t>
      </w:r>
      <w:r>
        <w:rPr>
          <w:rStyle w:val="VerbatimChar"/>
        </w:rPr>
        <w:t xml:space="preserve">Declock</w:t>
      </w:r>
      <w:r>
        <w:t xml:space="preserve"> </w:t>
      </w:r>
      <w:hyperlink r:id="rId45">
        <w:r>
          <w:rPr>
            <w:rStyle w:val="Hyperlink"/>
          </w:rPr>
          <w:t xml:space="preserve">fractional day</w:t>
        </w:r>
      </w:hyperlink>
      <w:r>
        <w:t xml:space="preserve"> </w:t>
      </w:r>
      <w:r>
        <w:t xml:space="preserve">time can be combined with a time zone offset. The</w:t>
      </w:r>
      <w:r>
        <w:t xml:space="preserve"> </w:t>
      </w:r>
      <w:r>
        <w:rPr>
          <w:rStyle w:val="VerbatimChar"/>
        </w:rPr>
        <w:t xml:space="preserve">+0</w:t>
      </w:r>
      <w:r>
        <w:t xml:space="preserve"> </w:t>
      </w:r>
      <w:r>
        <w:t xml:space="preserve">at the end of the time in</w:t>
      </w:r>
      <w:r>
        <w:t xml:space="preserve"> </w:t>
      </w:r>
      <w:hyperlink w:anchor="fig-time">
        <w:r>
          <w:rPr>
            <w:rStyle w:val="Hyperlink"/>
          </w:rPr>
          <w:t xml:space="preserve">Figure 3</w:t>
        </w:r>
      </w:hyperlink>
      <w:r>
        <w:t xml:space="preserve"> </w:t>
      </w:r>
      <w:r>
        <w:t xml:space="preserve">indicates that the time is in the</w:t>
      </w:r>
      <w:r>
        <w:t xml:space="preserve"> </w:t>
      </w:r>
      <w:r>
        <w:rPr>
          <w:rStyle w:val="VerbatimChar"/>
        </w:rPr>
        <w:t xml:space="preserve">Zone 0</w:t>
      </w:r>
      <w:r>
        <w:t xml:space="preserve"> </w:t>
      </w:r>
      <w:r>
        <w:t xml:space="preserve">time zone, which is equivalent to the</w:t>
      </w:r>
      <w:r>
        <w:t xml:space="preserve"> </w:t>
      </w:r>
      <w:hyperlink r:id="rId46">
        <w:r>
          <w:rPr>
            <w:rStyle w:val="Hyperlink"/>
          </w:rPr>
          <w:t xml:space="preserve">UTC+00:00</w:t>
        </w:r>
      </w:hyperlink>
      <w:r>
        <w:t xml:space="preserve"> </w:t>
      </w:r>
      <w:r>
        <w:t xml:space="preserve">time zone of</w:t>
      </w:r>
      <w:r>
        <w:t xml:space="preserve"> </w:t>
      </w:r>
      <w:hyperlink r:id="rId47">
        <w:r>
          <w:rPr>
            <w:rStyle w:val="Hyperlink"/>
          </w:rPr>
          <w:t xml:space="preserve">Coordinated Universal Time (UTC)</w:t>
        </w:r>
      </w:hyperlink>
      <w:r>
        <w:t xml:space="preserve">.</w:t>
      </w:r>
    </w:p>
    <w:tbl>
      <w:tblPr>
        <w:tblStyle w:val="Table"/>
        <w:tblW w:type="pct" w:w="5000"/>
        <w:tblLook w:firstRow="0" w:lastRow="0" w:firstColumn="0" w:lastColumn="0" w:noHBand="0" w:noVBand="0" w:val="0000"/>
        <w:jc w:val="start"/>
      </w:tblPr>
      <w:tblGrid>
        <w:gridCol w:w="7920"/>
      </w:tblGrid>
      <w:tr>
        <w:tc>
          <w:tcPr/>
          <w:bookmarkStart w:id="51" w:name="fig-time"/>
          <w:p>
            <w:pPr>
              <w:jc w:val="center"/>
            </w:pPr>
            <w:r>
              <w:drawing>
                <wp:inline>
                  <wp:extent cx="5303520" cy="2531444"/>
                  <wp:effectExtent b="0" l="0" r="0" t="0"/>
                  <wp:docPr descr="" title="" id="49" name="Picture"/>
                  <a:graphic>
                    <a:graphicData uri="http://schemas.openxmlformats.org/drawingml/2006/picture">
                      <pic:pic>
                        <pic:nvPicPr>
                          <pic:cNvPr descr="fig-time.png" id="50" name="Picture"/>
                          <pic:cNvPicPr>
                            <a:picLocks noChangeArrowheads="1" noChangeAspect="1"/>
                          </pic:cNvPicPr>
                        </pic:nvPicPr>
                        <pic:blipFill>
                          <a:blip r:embed="rId48"/>
                          <a:stretch>
                            <a:fillRect/>
                          </a:stretch>
                        </pic:blipFill>
                        <pic:spPr bwMode="auto">
                          <a:xfrm>
                            <a:off x="0" y="0"/>
                            <a:ext cx="5303520" cy="25314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components of a</w:t>
            </w:r>
            <w:r>
              <w:t xml:space="preserve"> </w:t>
            </w:r>
            <w:r>
              <w:rPr>
                <w:rStyle w:val="VerbatimChar"/>
              </w:rPr>
              <w:t xml:space="preserve">Declock</w:t>
            </w:r>
            <w:r>
              <w:t xml:space="preserve"> </w:t>
            </w:r>
            <w:r>
              <w:t xml:space="preserve">time</w:t>
            </w:r>
          </w:p>
          <w:bookmarkEnd w:id="51"/>
        </w:tc>
      </w:tr>
    </w:tbl>
    <w:bookmarkEnd w:id="52"/>
    <w:bookmarkStart w:id="59" w:name="sec-summary-deco"/>
    <w:p>
      <w:pPr>
        <w:pStyle w:val="Heading2"/>
      </w:pPr>
      <w:r>
        <w:t xml:space="preserve">1.4</w:t>
      </w:r>
      <w:r>
        <w:t xml:space="preserve"> </w:t>
      </w:r>
      <w:r>
        <w:rPr>
          <w:rStyle w:val="VerbatimChar"/>
        </w:rPr>
        <w:t xml:space="preserve">Decalendar</w:t>
      </w:r>
      <w:r>
        <w:t xml:space="preserve"> </w:t>
      </w:r>
      <w:r>
        <w:t xml:space="preserve">ordinal date</w:t>
      </w:r>
    </w:p>
    <w:p>
      <w:pPr>
        <w:pStyle w:val="FirstParagraph"/>
      </w:pPr>
      <w:r>
        <w:t xml:space="preserve">In addition to being combined with a time zone offset as in</w:t>
      </w:r>
      <w:r>
        <w:t xml:space="preserve"> </w:t>
      </w:r>
      <w:hyperlink w:anchor="fig-time">
        <w:r>
          <w:rPr>
            <w:rStyle w:val="Hyperlink"/>
          </w:rPr>
          <w:t xml:space="preserve">Figure 3</w:t>
        </w:r>
      </w:hyperlink>
      <w:r>
        <w:t xml:space="preserve">, a</w:t>
      </w:r>
      <w:r>
        <w:t xml:space="preserve"> </w:t>
      </w:r>
      <w:r>
        <w:rPr>
          <w:rStyle w:val="VerbatimChar"/>
        </w:rPr>
        <w:t xml:space="preserve">doty</w:t>
      </w:r>
      <w:r>
        <w:t xml:space="preserve"> </w:t>
      </w:r>
      <w:r>
        <w:t xml:space="preserve">can be combined with a year to form a</w:t>
      </w:r>
      <w:r>
        <w:t xml:space="preserve"> </w:t>
      </w:r>
      <w:r>
        <w:rPr>
          <w:rStyle w:val="VerbatimChar"/>
        </w:rPr>
        <w:t xml:space="preserve">Decalendar</w:t>
      </w:r>
      <w:r>
        <w:t xml:space="preserve"> </w:t>
      </w:r>
      <w:r>
        <w:t xml:space="preserve">ordinal (</w:t>
      </w:r>
      <w:r>
        <w:rPr>
          <w:rStyle w:val="VerbatimChar"/>
        </w:rPr>
        <w:t xml:space="preserve">deco</w:t>
      </w:r>
      <w:r>
        <w:t xml:space="preserve">) date.</w:t>
      </w:r>
      <w:r>
        <w:t xml:space="preserve"> </w:t>
      </w:r>
      <w:hyperlink w:anchor="fig-date">
        <w:r>
          <w:rPr>
            <w:rStyle w:val="Hyperlink"/>
          </w:rPr>
          <w:t xml:space="preserve">Figure 4</w:t>
        </w:r>
      </w:hyperlink>
      <w:r>
        <w:t xml:space="preserve"> </w:t>
      </w:r>
      <w:r>
        <w:t xml:space="preserve">shows a</w:t>
      </w:r>
      <w:r>
        <w:t xml:space="preserve"> </w:t>
      </w:r>
      <w:r>
        <w:rPr>
          <w:rStyle w:val="VerbatimChar"/>
        </w:rPr>
        <w:t xml:space="preserve">deco</w:t>
      </w:r>
      <w:r>
        <w:t xml:space="preserve"> </w:t>
      </w:r>
      <w:r>
        <w:t xml:space="preserve">date that is equivalent to January 1st, 1969 in the Gregorian calendar. The</w:t>
      </w:r>
      <w:r>
        <w:t xml:space="preserve"> </w:t>
      </w:r>
      <w:r>
        <w:rPr>
          <w:rStyle w:val="VerbatimChar"/>
        </w:rPr>
        <w:t xml:space="preserve">Declock</w:t>
      </w:r>
      <w:r>
        <w:t xml:space="preserve"> </w:t>
      </w:r>
      <w:r>
        <w:t xml:space="preserve">time in</w:t>
      </w:r>
      <w:r>
        <w:t xml:space="preserve"> </w:t>
      </w:r>
      <w:hyperlink w:anchor="fig-time">
        <w:r>
          <w:rPr>
            <w:rStyle w:val="Hyperlink"/>
          </w:rPr>
          <w:t xml:space="preserve">Figure 3</w:t>
        </w:r>
      </w:hyperlink>
      <w:r>
        <w:t xml:space="preserve"> </w:t>
      </w:r>
      <w:r>
        <w:t xml:space="preserve">and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both use a plus sign (</w:t>
      </w:r>
      <w:r>
        <w:rPr>
          <w:rStyle w:val="VerbatimChar"/>
        </w:rPr>
        <w:t xml:space="preserve">+</w:t>
      </w:r>
      <w:r>
        <w:t xml:space="preserve">) as a delimiter. If we combined the</w:t>
      </w:r>
      <w:r>
        <w:t xml:space="preserve"> </w:t>
      </w:r>
      <w:r>
        <w:rPr>
          <w:rStyle w:val="VerbatimChar"/>
        </w:rPr>
        <w:t xml:space="preserve">deco</w:t>
      </w:r>
      <w:r>
        <w:t xml:space="preserve"> </w:t>
      </w:r>
      <w:r>
        <w:t xml:space="preserve">date from</w:t>
      </w:r>
      <w:r>
        <w:t xml:space="preserve"> </w:t>
      </w:r>
      <w:hyperlink w:anchor="fig-date">
        <w:r>
          <w:rPr>
            <w:rStyle w:val="Hyperlink"/>
          </w:rPr>
          <w:t xml:space="preserve">Figure 4</w:t>
        </w:r>
      </w:hyperlink>
      <w:r>
        <w:t xml:space="preserve"> </w:t>
      </w:r>
      <w:r>
        <w:t xml:space="preserve">and the</w:t>
      </w:r>
      <w:r>
        <w:t xml:space="preserve"> </w:t>
      </w:r>
      <w:r>
        <w:rPr>
          <w:rStyle w:val="VerbatimChar"/>
        </w:rPr>
        <w:t xml:space="preserve">Declock</w:t>
      </w:r>
      <w:r>
        <w:t xml:space="preserve"> </w:t>
      </w:r>
      <w:r>
        <w:t xml:space="preserve">time from</w:t>
      </w:r>
      <w:r>
        <w:t xml:space="preserve"> </w:t>
      </w:r>
      <w:hyperlink w:anchor="fig-time">
        <w:r>
          <w:rPr>
            <w:rStyle w:val="Hyperlink"/>
          </w:rPr>
          <w:t xml:space="preserve">Figure 3</w:t>
        </w:r>
      </w:hyperlink>
      <w:r>
        <w:t xml:space="preserve">, we would obtain a</w:t>
      </w:r>
      <w:r>
        <w:t xml:space="preserve"> </w:t>
      </w:r>
      <w:r>
        <w:rPr>
          <w:rStyle w:val="VerbatimChar"/>
        </w:rPr>
        <w:t xml:space="preserve">deco stamp</w:t>
      </w:r>
      <w:r>
        <w:t xml:space="preserve">:</w:t>
      </w:r>
      <w:r>
        <w:t xml:space="preserve"> </w:t>
      </w:r>
      <w:r>
        <w:rPr>
          <w:rStyle w:val="VerbatimChar"/>
        </w:rPr>
        <w:t xml:space="preserve">1960+306.000+0</w:t>
      </w:r>
      <w:r>
        <w:t xml:space="preserve">.</w:t>
      </w:r>
      <w:r>
        <w:t xml:space="preserve"> </w:t>
      </w:r>
      <w:hyperlink w:anchor="tbl-2x2">
        <w:r>
          <w:rPr>
            <w:rStyle w:val="Hyperlink"/>
          </w:rPr>
          <w:t xml:space="preserve">Table 1</w:t>
        </w:r>
      </w:hyperlink>
      <w:r>
        <w:t xml:space="preserve"> </w:t>
      </w:r>
      <w:r>
        <w:t xml:space="preserve">compares</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in its first column and</w:t>
      </w:r>
      <w:r>
        <w:t xml:space="preserve"> </w:t>
      </w:r>
      <w:r>
        <w:rPr>
          <w:rStyle w:val="VerbatimChar"/>
        </w:rPr>
        <w:t xml:space="preserve">doty</w:t>
      </w:r>
      <w:r>
        <w:t xml:space="preserve"> </w:t>
      </w:r>
      <w:r>
        <w:t xml:space="preserve">and</w:t>
      </w:r>
      <w:r>
        <w:t xml:space="preserve"> </w:t>
      </w:r>
      <w:r>
        <w:rPr>
          <w:rStyle w:val="VerbatimChar"/>
        </w:rPr>
        <w:t xml:space="preserve">deco stamps</w:t>
      </w:r>
      <w:r>
        <w:t xml:space="preserve"> </w:t>
      </w:r>
      <w:r>
        <w:t xml:space="preserve">in its second column.</w:t>
      </w:r>
    </w:p>
    <w:tbl>
      <w:tblPr>
        <w:tblStyle w:val="Table"/>
        <w:tblW w:type="pct" w:w="5000"/>
        <w:tblLook w:firstRow="0" w:lastRow="0" w:firstColumn="0" w:lastColumn="0" w:noHBand="0" w:noVBand="0" w:val="0000"/>
        <w:jc w:val="start"/>
      </w:tblPr>
      <w:tblGrid>
        <w:gridCol w:w="7920"/>
      </w:tblGrid>
      <w:tr>
        <w:tc>
          <w:tcPr/>
          <w:bookmarkStart w:id="56" w:name="fig-date"/>
          <w:p>
            <w:pPr>
              <w:jc w:val="center"/>
            </w:pPr>
            <w:r>
              <w:drawing>
                <wp:inline>
                  <wp:extent cx="5334000" cy="2092304"/>
                  <wp:effectExtent b="0" l="0" r="0" t="0"/>
                  <wp:docPr descr="" title="" id="54" name="Picture"/>
                  <a:graphic>
                    <a:graphicData uri="http://schemas.openxmlformats.org/drawingml/2006/picture">
                      <pic:pic>
                        <pic:nvPicPr>
                          <pic:cNvPr descr="fig-date.png" id="55" name="Picture"/>
                          <pic:cNvPicPr>
                            <a:picLocks noChangeArrowheads="1" noChangeAspect="1"/>
                          </pic:cNvPicPr>
                        </pic:nvPicPr>
                        <pic:blipFill>
                          <a:blip r:embed="rId53"/>
                          <a:stretch>
                            <a:fillRect/>
                          </a:stretch>
                        </pic:blipFill>
                        <pic:spPr bwMode="auto">
                          <a:xfrm>
                            <a:off x="0" y="0"/>
                            <a:ext cx="5334000" cy="20923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components of a</w:t>
            </w:r>
            <w:r>
              <w:t xml:space="preserve"> </w:t>
            </w:r>
            <w:r>
              <w:rPr>
                <w:rStyle w:val="VerbatimChar"/>
              </w:rPr>
              <w:t xml:space="preserve">Decalendar</w:t>
            </w:r>
            <w:r>
              <w:t xml:space="preserve"> </w:t>
            </w:r>
            <w:r>
              <w:t xml:space="preserve">ordinal (</w:t>
            </w:r>
            <w:r>
              <w:rPr>
                <w:rStyle w:val="VerbatimChar"/>
              </w:rPr>
              <w:t xml:space="preserve">deco</w:t>
            </w:r>
            <w:r>
              <w:t xml:space="preserve">) date</w:t>
            </w:r>
          </w:p>
          <w:bookmarkEnd w:id="56"/>
        </w:tc>
      </w:tr>
    </w:tbl>
    <w:bookmarkStart w:id="58" w:name="tbl-2x2"/>
    <w:p>
      <w:pPr>
        <w:pStyle w:val="Heading4"/>
      </w:pPr>
      <w:hyperlink w:anchor="tbl-2x2">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57" w:name="tbl-2x2"/>
          <w:p>
            <w:pPr>
              <w:pStyle w:val="TableCaption"/>
            </w:pPr>
            <w:r>
              <w:t xml:space="preserve">Table 1: Comparison of</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and</w:t>
            </w:r>
            <w:r>
              <w:t xml:space="preserve"> </w:t>
            </w:r>
            <w:r>
              <w:rPr>
                <w:rStyle w:val="VerbatimChar"/>
              </w:rPr>
              <w:t xml:space="preserve">stamps</w:t>
            </w:r>
          </w:p>
          <w:tbl>
            <w:tblPr>
              <w:tblStyle w:val="Table"/>
              <w:tblW w:type="auto" w:w="0"/>
              <w:tblLook w:firstRow="1" w:lastRow="0" w:firstColumn="0" w:lastColumn="0" w:noHBand="0" w:noVBand="0" w:val="0020"/>
              <w:jc w:val="start"/>
              <w:tblCaption w:val="Table 1: Comparison of doty and deco dates and stamps"/>
            </w:tblPr>
            <w:tblGrid>
              <w:gridCol w:w="2640"/>
              <w:gridCol w:w="2640"/>
              <w:gridCol w:w="2640"/>
            </w:tblGrid>
            <w:tr>
              <w:trPr>
                <w:tblHeader w:val="true"/>
              </w:trPr>
              <w:tc>
                <w:tcPr/>
                <w:p>
                  <w:pPr>
                    <w:pStyle w:val="Compact"/>
                  </w:pPr>
                </w:p>
              </w:tc>
              <w:tc>
                <w:tcPr/>
                <w:p>
                  <w:pPr>
                    <w:pStyle w:val="Compact"/>
                    <w:jc w:val="left"/>
                  </w:pPr>
                  <w:r>
                    <w:t xml:space="preserve">date</w:t>
                  </w:r>
                </w:p>
              </w:tc>
              <w:tc>
                <w:tcPr/>
                <w:p>
                  <w:pPr>
                    <w:pStyle w:val="Compact"/>
                    <w:jc w:val="left"/>
                  </w:pPr>
                  <w:r>
                    <w:t xml:space="preserve">stamp</w:t>
                  </w:r>
                </w:p>
              </w:tc>
            </w:tr>
            <w:tr>
              <w:tc>
                <w:tcPr/>
                <w:p>
                  <w:pPr>
                    <w:pStyle w:val="Compact"/>
                    <w:jc w:val="left"/>
                  </w:pPr>
                  <w:r>
                    <w:t xml:space="preserve">doty</w:t>
                  </w:r>
                </w:p>
              </w:tc>
              <w:tc>
                <w:tcPr/>
                <w:p>
                  <w:pPr>
                    <w:pStyle w:val="Compact"/>
                    <w:jc w:val="left"/>
                  </w:pPr>
                  <w:r>
                    <w:t xml:space="preserve">306</w:t>
                  </w:r>
                </w:p>
              </w:tc>
              <w:tc>
                <w:tcPr/>
                <w:p>
                  <w:pPr>
                    <w:pStyle w:val="Compact"/>
                    <w:jc w:val="left"/>
                  </w:pPr>
                  <w:r>
                    <w:t xml:space="preserve">306.000+0</w:t>
                  </w:r>
                </w:p>
              </w:tc>
            </w:tr>
            <w:tr>
              <w:tc>
                <w:tcPr/>
                <w:p>
                  <w:pPr>
                    <w:pStyle w:val="Compact"/>
                    <w:jc w:val="left"/>
                  </w:pPr>
                  <w:r>
                    <w:t xml:space="preserve">deco</w:t>
                  </w:r>
                </w:p>
              </w:tc>
              <w:tc>
                <w:tcPr/>
                <w:p>
                  <w:pPr>
                    <w:pStyle w:val="Compact"/>
                    <w:jc w:val="left"/>
                  </w:pPr>
                  <w:r>
                    <w:t xml:space="preserve">1969+306</w:t>
                  </w:r>
                </w:p>
              </w:tc>
              <w:tc>
                <w:tcPr/>
                <w:p>
                  <w:pPr>
                    <w:pStyle w:val="Compact"/>
                    <w:jc w:val="left"/>
                  </w:pPr>
                  <w:r>
                    <w:t xml:space="preserve">1969+306.000+0</w:t>
                  </w:r>
                </w:p>
              </w:tc>
            </w:tr>
          </w:tbl>
          <w:bookmarkEnd w:id="57"/>
        </w:tc>
      </w:tr>
    </w:tbl>
    <w:bookmarkEnd w:id="58"/>
    <w:bookmarkEnd w:id="59"/>
    <w:bookmarkEnd w:id="60"/>
    <w:bookmarkStart w:id="75" w:name="sec-basics"/>
    <w:p>
      <w:pPr>
        <w:pStyle w:val="Heading1"/>
      </w:pPr>
      <w:r>
        <w:t xml:space="preserve">2. Basic concepts</w:t>
      </w:r>
    </w:p>
    <w:bookmarkStart w:id="61" w:name="sec-frac"/>
    <w:p>
      <w:pPr>
        <w:pStyle w:val="Heading2"/>
      </w:pPr>
      <w:r>
        <w:t xml:space="preserve">2.1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 in the day.</w:t>
      </w:r>
    </w:p>
    <w:p>
      <w:pPr>
        <w:pStyle w:val="BodyText"/>
      </w:pPr>
      <w:r>
        <w:t xml:space="preserve">To avoid any confusion between the two, we can say</w:t>
      </w:r>
      <w:r>
        <w:t xml:space="preserve"> </w:t>
      </w:r>
      <w:r>
        <w:t xml:space="preserve">“</w:t>
      </w:r>
      <w: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day-of-the-year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w:t>
      </w:r>
      <w:r>
        <w:t xml:space="preserve"> </w:t>
      </w:r>
      <w:hyperlink r:id="rId45">
        <w:r>
          <w:rPr>
            <w:rStyle w:val="Hyperlink"/>
          </w:rPr>
          <w:t xml:space="preserve">fractional days</w:t>
        </w:r>
      </w:hyperlink>
      <w:r>
        <w:t xml:space="preserve"> </w:t>
      </w:r>
      <w:r>
        <w:t xml:space="preserve">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61"/>
    <w:bookmarkStart w:id="63" w:name="sec-imp"/>
    <w:p>
      <w:pPr>
        <w:pStyle w:val="Heading2"/>
      </w:pPr>
      <w:r>
        <w:t xml:space="preserve">2.2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m:oMath>
        <m:r>
          <m:t>.5</m:t>
        </m:r>
        <m:r>
          <m:rPr>
            <m:sty m:val="p"/>
          </m:rPr>
          <m:t>±</m:t>
        </m:r>
        <m:r>
          <m:t>.05</m:t>
        </m:r>
      </m:oMath>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m:oMath>
        <m:r>
          <m:rPr>
            <m:sty m:val="p"/>
          </m:rPr>
          <m:t>[</m:t>
        </m:r>
        <m:r>
          <m:t>.45</m:t>
        </m:r>
        <m:r>
          <m:rPr>
            <m:sty m:val="p"/>
          </m:rPr>
          <m:t>,</m:t>
        </m:r>
        <m:r>
          <m:t>.55</m:t>
        </m:r>
        <m:r>
          <m:rPr>
            <m:sty m:val="p"/>
          </m:rPr>
          <m:t>)</m:t>
        </m:r>
      </m:oMath>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m:oMath>
        <m:r>
          <m:rPr>
            <m:sty m:val="p"/>
          </m:rPr>
          <m:t>[</m:t>
        </m:r>
        <m:r>
          <m:t>.5</m:t>
        </m:r>
        <m:r>
          <m:rPr>
            <m:sty m:val="p"/>
          </m:rPr>
          <m:t>,</m:t>
        </m:r>
        <m:r>
          <m:t>.6</m:t>
        </m:r>
        <m:r>
          <m:rPr>
            <m:sty m:val="p"/>
          </m:rPr>
          <m:t>)</m:t>
        </m:r>
      </m:oMath>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62">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t xml:space="preserve">Dot 5 Sharp</w:t>
      </w:r>
      <w:r>
        <w:t xml:space="preserve">”</w:t>
      </w:r>
      <w:r>
        <w:t xml:space="preserve"> </w:t>
      </w:r>
      <w:r>
        <w:t xml:space="preserve">or write</w:t>
      </w:r>
      <w:r>
        <w:t xml:space="preserve"> </w:t>
      </w:r>
      <w:r>
        <w:rPr>
          <w:rStyle w:val="VerbatimChar"/>
        </w:rPr>
        <w:t xml:space="preserve">.5#</w:t>
      </w:r>
      <w:r>
        <w:t xml:space="preserve">.</w:t>
      </w:r>
    </w:p>
    <w:bookmarkEnd w:id="63"/>
    <w:bookmarkStart w:id="64" w:name="sec-context"/>
    <w:p>
      <w:pPr>
        <w:pStyle w:val="Heading2"/>
      </w:pPr>
      <w:r>
        <w:t xml:space="preserve">2.3 Context clues</w:t>
      </w:r>
    </w:p>
    <w:p>
      <w:pPr>
        <w:pStyle w:val="FirstParagraph"/>
      </w:pPr>
      <w:r>
        <w:t xml:space="preserve">Not saying</w:t>
      </w:r>
      <w:r>
        <w:t xml:space="preserve"> </w:t>
      </w:r>
      <w:r>
        <w:t xml:space="preserve">“</w:t>
      </w:r>
      <w:r>
        <w:t xml:space="preserve">Day</w:t>
      </w:r>
      <w:r>
        <w:t xml:space="preserve">”</w:t>
      </w:r>
      <w:r>
        <w:t xml:space="preserve"> </w:t>
      </w:r>
      <w:r>
        <w:t xml:space="preserve">or</w:t>
      </w:r>
      <w:r>
        <w:t xml:space="preserve"> </w:t>
      </w:r>
      <w:r>
        <w:t xml:space="preserve">“</w:t>
      </w:r>
      <w: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but it would represent a day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64"/>
    <w:bookmarkStart w:id="65" w:name="sec-stamp"/>
    <w:p>
      <w:pPr>
        <w:pStyle w:val="Heading2"/>
      </w:pPr>
      <w:r>
        <w:t xml:space="preserve">2.4</w:t>
      </w:r>
      <w:r>
        <w:t xml:space="preserve"> </w:t>
      </w:r>
      <w:r>
        <w:rPr>
          <w:rStyle w:val="VerbatimChar"/>
        </w:rPr>
        <w:t xml:space="preserve">Stamps</w:t>
      </w:r>
    </w:p>
    <w:p>
      <w:pPr>
        <w:pStyle w:val="FirstParagraph"/>
      </w:pPr>
      <w:r>
        <w:t xml:space="preserve">If a</w:t>
      </w:r>
      <w:r>
        <w:t xml:space="preserve"> </w:t>
      </w:r>
      <w:r>
        <w:rPr>
          <w:rStyle w:val="VerbatimChar"/>
        </w:rPr>
        <w:t xml:space="preserve">Decalender</w:t>
      </w:r>
      <w:r>
        <w:t xml:space="preserve"> </w:t>
      </w:r>
      <w:r>
        <w:t xml:space="preserve">date and a</w:t>
      </w:r>
      <w:r>
        <w:t xml:space="preserve"> </w:t>
      </w:r>
      <w:r>
        <w:rPr>
          <w:rStyle w:val="VerbatimChar"/>
        </w:rPr>
        <w:t xml:space="preserve">Declock</w:t>
      </w:r>
      <w:r>
        <w:t xml:space="preserve"> </w:t>
      </w:r>
      <w:r>
        <w:t xml:space="preserve">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w:t>
      </w:r>
      <w:r>
        <w:t xml:space="preserve">). In written form, this would be</w:t>
      </w:r>
      <w:r>
        <w:t xml:space="preserve"> </w:t>
      </w:r>
      <w:r>
        <w:rPr>
          <w:rStyle w:val="VerbatimChar"/>
        </w:rPr>
        <w:t xml:space="preserve">000.5</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w:t>
      </w:r>
      <w:r>
        <w:t xml:space="preserve">. Ideally, a</w:t>
      </w:r>
      <w:r>
        <w:t xml:space="preserve"> </w:t>
      </w:r>
      <w:r>
        <w:rPr>
          <w:rStyle w:val="VerbatimChar"/>
        </w:rPr>
        <w:t xml:space="preserve">stamp</w:t>
      </w:r>
      <w:r>
        <w:t xml:space="preserve"> </w:t>
      </w:r>
      <w:r>
        <w:t xml:space="preserve">will include all of the information needed to identify a singular point in time, and thus should include a year and time zone.</w:t>
      </w:r>
    </w:p>
    <w:bookmarkEnd w:id="65"/>
    <w:bookmarkStart w:id="66" w:name="sec-specific"/>
    <w:p>
      <w:pPr>
        <w:pStyle w:val="Heading2"/>
      </w:pPr>
      <w:r>
        <w:t xml:space="preserve">2.5 Specific dates and times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tamp">
        <w:r>
          <w:rPr>
            <w:rStyle w:val="Hyperlink"/>
          </w:rPr>
          <w:t xml:space="preserve">Section 2.4</w:t>
        </w:r>
      </w:hyperlink>
      <w:r>
        <w:t xml:space="preserve"> </w:t>
      </w:r>
      <w:r>
        <w:t xml:space="preserve">assumes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every day, rather than once in every time zone per day. The</w:t>
      </w:r>
      <w:r>
        <w:t xml:space="preserve"> </w:t>
      </w:r>
      <w:r>
        <w:rPr>
          <w:rStyle w:val="VerbatimChar"/>
        </w:rPr>
        <w:t xml:space="preserve">Day 306</w:t>
      </w:r>
      <w:r>
        <w:t xml:space="preserve"> </w:t>
      </w:r>
      <w:r>
        <w:t xml:space="preserve">of 1969, would be written</w:t>
      </w:r>
      <w:r>
        <w:t xml:space="preserve"> </w:t>
      </w:r>
      <w:r>
        <w:rPr>
          <w:rStyle w:val="VerbatimChar"/>
        </w:rPr>
        <w:t xml:space="preserve">1969+306</w:t>
      </w:r>
      <w:r>
        <w:t xml:space="preserve"> </w:t>
      </w:r>
      <w:r>
        <w:t xml:space="preserve">and said</w:t>
      </w:r>
      <w:r>
        <w:t xml:space="preserve"> </w:t>
      </w:r>
      <w:r>
        <w:t xml:space="preserve">“</w:t>
      </w:r>
      <w:r>
        <w:t xml:space="preserve">Year 1969 Day 306</w:t>
      </w:r>
      <w:r>
        <w:t xml:space="preserve">”</w:t>
      </w:r>
      <w:r>
        <w:t xml:space="preserve"> </w:t>
      </w:r>
      <w:r>
        <w:t xml:space="preserve">or simply</w:t>
      </w:r>
      <w:r>
        <w:t xml:space="preserve"> </w:t>
      </w:r>
      <w:r>
        <w:t xml:space="preserve">“</w:t>
      </w:r>
      <w:r>
        <w:t xml:space="preserve">1969 306</w:t>
      </w:r>
      <w:r>
        <w:t xml:space="preserve">”</w:t>
      </w:r>
      <w:r>
        <w:t xml:space="preserve">, while midnight in</w:t>
      </w:r>
      <w:r>
        <w:t xml:space="preserve"> </w:t>
      </w:r>
      <w:r>
        <w:rPr>
          <w:rStyle w:val="VerbatimChar"/>
        </w:rPr>
        <w:t xml:space="preserve">Zone 0</w:t>
      </w:r>
      <w:r>
        <w:t xml:space="preserve"> </w:t>
      </w:r>
      <w:r>
        <w:t xml:space="preserve">would be written</w:t>
      </w:r>
      <w:r>
        <w:t xml:space="preserve"> </w:t>
      </w:r>
      <w:r>
        <w:rPr>
          <w:rStyle w:val="VerbatimChar"/>
        </w:rPr>
        <w:t xml:space="preserve">.000+0</w:t>
      </w:r>
      <w:r>
        <w:t xml:space="preserve"> </w:t>
      </w:r>
      <w:r>
        <w:t xml:space="preserve">and said</w:t>
      </w:r>
      <w:r>
        <w:t xml:space="preserve"> </w:t>
      </w:r>
      <w:r>
        <w:t xml:space="preserve">“</w:t>
      </w:r>
      <w:r>
        <w:t xml:space="preserve">Dot 0 Zone 0</w:t>
      </w:r>
      <w:r>
        <w:t xml:space="preserve">”</w:t>
      </w:r>
      <w:r>
        <w:t xml:space="preserve">,</w:t>
      </w:r>
      <w:r>
        <w:t xml:space="preserve"> </w:t>
      </w:r>
      <w:r>
        <w:t xml:space="preserve">“</w:t>
      </w:r>
      <w:r>
        <w:t xml:space="preserve">0 Zone 0</w:t>
      </w:r>
      <w:r>
        <w:t xml:space="preserve">”</w:t>
      </w:r>
      <w:r>
        <w:t xml:space="preserve">, or</w:t>
      </w:r>
      <w:r>
        <w:t xml:space="preserve"> </w:t>
      </w:r>
      <w:r>
        <w:t xml:space="preserve">“</w:t>
      </w:r>
      <w:r>
        <w:t xml:space="preserve">0 0</w:t>
      </w:r>
      <w:r>
        <w:t xml:space="preserve">”</w:t>
      </w:r>
      <w:r>
        <w:t xml:space="preserve">. Combined together, this date and time form the</w:t>
      </w:r>
      <w:r>
        <w:t xml:space="preserve"> </w:t>
      </w:r>
      <w:r>
        <w:rPr>
          <w:rStyle w:val="VerbatimChar"/>
        </w:rPr>
        <w:t xml:space="preserve">stamp 1969+306.000+0</w:t>
      </w:r>
      <w:r>
        <w:t xml:space="preserve">.</w:t>
      </w:r>
    </w:p>
    <w:bookmarkEnd w:id="66"/>
    <w:bookmarkStart w:id="70" w:name="sec-neg"/>
    <w:p>
      <w:pPr>
        <w:pStyle w:val="Heading2"/>
      </w:pPr>
      <w:r>
        <w:t xml:space="preserve">2.6 Negative numbers</w:t>
      </w:r>
    </w:p>
    <w:p>
      <w:pPr>
        <w:pStyle w:val="FirstParagraph"/>
      </w:pPr>
      <w:r>
        <w:t xml:space="preserve">Every component of</w:t>
      </w:r>
      <w:r>
        <w:t xml:space="preserve"> </w:t>
      </w:r>
      <w:r>
        <w:rPr>
          <w:rStyle w:val="VerbatimChar"/>
        </w:rPr>
        <w:t xml:space="preserve">Decalender</w:t>
      </w:r>
      <w:r>
        <w:t xml:space="preserve"> </w:t>
      </w:r>
      <w:r>
        <w:t xml:space="preserve">dates and</w:t>
      </w:r>
      <w:r>
        <w:t xml:space="preserve"> </w:t>
      </w:r>
      <w:r>
        <w:rPr>
          <w:rStyle w:val="VerbatimChar"/>
        </w:rPr>
        <w:t xml:space="preserve">Declock</w:t>
      </w:r>
      <w:r>
        <w:t xml:space="preserve"> </w:t>
      </w:r>
      <w:r>
        <w:t xml:space="preserve">times can be negative. A negative year is before 1 BCE (Before Common Era) and a negative time zone is West of</w:t>
      </w:r>
      <w:r>
        <w:t xml:space="preserve"> </w:t>
      </w:r>
      <w:r>
        <w:rPr>
          <w:rStyle w:val="VerbatimChar"/>
        </w:rPr>
        <w:t xml:space="preserve">Zone 0</w:t>
      </w:r>
      <w:r>
        <w:t xml:space="preserve">. The year is usually provided without a sign, because most people rarely discuss years before 1 BCE, but numeric time zone offset must have a sign. Negative</w:t>
      </w:r>
      <w:r>
        <w:t xml:space="preserve"> </w:t>
      </w:r>
      <w:r>
        <w:rPr>
          <w:rStyle w:val="VerbatimChar"/>
        </w:rPr>
        <w:t xml:space="preserve">doty</w:t>
      </w:r>
      <w:r>
        <w:t xml:space="preserve"> </w:t>
      </w:r>
      <w:r>
        <w:t xml:space="preserve">numbers work like</w:t>
      </w:r>
      <w:r>
        <w:t xml:space="preserve"> </w:t>
      </w:r>
      <w:hyperlink r:id="rId67">
        <w:r>
          <w:rPr>
            <w:rStyle w:val="Hyperlink"/>
          </w:rPr>
          <w:t xml:space="preserve">zero-based indexes</w:t>
        </w:r>
      </w:hyperlink>
      <w:r>
        <w:t xml:space="preserve"> </w:t>
      </w:r>
      <w:r>
        <w:t xml:space="preserve">in</w:t>
      </w:r>
      <w:r>
        <w:t xml:space="preserve"> </w:t>
      </w:r>
      <w:hyperlink r:id="rId68">
        <w:r>
          <w:rPr>
            <w:rStyle w:val="Hyperlink"/>
          </w:rPr>
          <w:t xml:space="preserve">computer programming</w:t>
        </w:r>
      </w:hyperlink>
      <w:r>
        <w:t xml:space="preserve"> </w:t>
      </w:r>
      <w:r>
        <w:t xml:space="preserve">in that they label the days of the year from</w:t>
      </w:r>
      <w:r>
        <w:t xml:space="preserve"> </w:t>
      </w:r>
      <m:oMath>
        <m:r>
          <m:rPr>
            <m:sty m:val="p"/>
          </m:rPr>
          <m:t>−</m:t>
        </m:r>
        <m:r>
          <m:t>N</m:t>
        </m:r>
      </m:oMath>
      <w:r>
        <w:t xml:space="preserve"> </w:t>
      </w:r>
      <w:r>
        <w:t xml:space="preserve">to</w:t>
      </w:r>
      <w:r>
        <w:t xml:space="preserve"> </w:t>
      </w:r>
      <m:oMath>
        <m:r>
          <m:rPr>
            <m:sty m:val="p"/>
          </m:rPr>
          <m:t>−</m:t>
        </m:r>
        <m:r>
          <m:t>1</m:t>
        </m:r>
      </m:oMath>
      <w:r>
        <w:t xml:space="preserve">, where</w:t>
      </w:r>
      <w:r>
        <w:t xml:space="preserve"> </w:t>
      </w:r>
      <m:oMath>
        <m:r>
          <m:t>N</m:t>
        </m:r>
      </m:oMath>
      <w:r>
        <w:t xml:space="preserve"> </w:t>
      </w:r>
      <w:r>
        <w:t xml:space="preserve">is the number of the days in the current year. The first</w:t>
      </w:r>
      <w:r>
        <w:t xml:space="preserve"> </w:t>
      </w:r>
      <w:r>
        <w:rPr>
          <w:rStyle w:val="VerbatimChar"/>
        </w:rPr>
        <w:t xml:space="preserve">doty</w:t>
      </w:r>
      <w:r>
        <w:t xml:space="preserve"> </w:t>
      </w:r>
      <w:r>
        <w:t xml:space="preserve">is indexed by both</w:t>
      </w:r>
      <w:r>
        <w:t xml:space="preserve"> </w:t>
      </w:r>
      <m:oMath>
        <m:r>
          <m:t>0</m:t>
        </m:r>
      </m:oMath>
      <w:r>
        <w:t xml:space="preserve"> </w:t>
      </w:r>
      <w:r>
        <w:t xml:space="preserve">and</w:t>
      </w:r>
      <w:r>
        <w:t xml:space="preserve"> </w:t>
      </w:r>
      <m:oMath>
        <m:r>
          <m:rPr>
            <m:sty m:val="p"/>
          </m:rPr>
          <m:t>−</m:t>
        </m:r>
        <m:r>
          <m:t>N</m:t>
        </m:r>
      </m:oMath>
      <w:r>
        <w:t xml:space="preserve">, while the last</w:t>
      </w:r>
      <w:r>
        <w:t xml:space="preserve"> </w:t>
      </w:r>
      <w:r>
        <w:rPr>
          <w:rStyle w:val="VerbatimChar"/>
        </w:rPr>
        <w:t xml:space="preserve">doty</w:t>
      </w:r>
      <w:r>
        <w:t xml:space="preserve"> </w:t>
      </w:r>
      <w:r>
        <w:t xml:space="preserve">is indexed by both</w:t>
      </w:r>
      <w:r>
        <w:t xml:space="preserve"> </w:t>
      </w:r>
      <m:oMath>
        <m:r>
          <m:rPr>
            <m:sty m:val="p"/>
          </m:rPr>
          <m:t>−</m:t>
        </m:r>
        <m:r>
          <m:t>1</m:t>
        </m:r>
      </m:oMath>
      <w:r>
        <w:t xml:space="preserve"> </w:t>
      </w:r>
      <w:r>
        <w:t xml:space="preserve">and</w:t>
      </w:r>
      <w:r>
        <w:t xml:space="preserve"> </w:t>
      </w:r>
      <m:oMath>
        <m:r>
          <m:t>N</m:t>
        </m:r>
      </m:oMath>
      <w:r>
        <w:t xml:space="preserve">.</w:t>
      </w:r>
    </w:p>
    <w:p>
      <w:pPr>
        <w:pStyle w:val="BodyText"/>
      </w:pPr>
      <w:r>
        <w:t xml:space="preserve">In general, negative numbers show the number of parts that are left in the whole. A negative</w:t>
      </w:r>
      <w:r>
        <w:t xml:space="preserve"> </w:t>
      </w:r>
      <w:r>
        <w:rPr>
          <w:rStyle w:val="VerbatimChar"/>
        </w:rPr>
        <w:t xml:space="preserve">doty</w:t>
      </w:r>
      <w:r>
        <w:t xml:space="preserve"> </w:t>
      </w:r>
      <w:r>
        <w:t xml:space="preserve">shows how many days remain in the year and a negative time</w:t>
      </w:r>
      <w:r>
        <w:t xml:space="preserve"> </w:t>
      </w:r>
      <w:hyperlink r:id="rId69">
        <w:r>
          <w:rPr>
            <w:rStyle w:val="Hyperlink"/>
          </w:rPr>
          <w:t xml:space="preserve">counts down</w:t>
        </w:r>
      </w:hyperlink>
      <w:r>
        <w:t xml:space="preserve"> </w:t>
      </w:r>
      <w:r>
        <w:t xml:space="preserve">to the end of the day. To extend the fractions analogy in</w:t>
      </w:r>
      <w:r>
        <w:t xml:space="preserve"> </w:t>
      </w:r>
      <w:hyperlink w:anchor="sec-frac">
        <w:r>
          <w:rPr>
            <w:rStyle w:val="Hyperlink"/>
          </w:rPr>
          <w:t xml:space="preserve">Section 2.1</w:t>
        </w:r>
      </w:hyperlink>
      <w:r>
        <w:t xml:space="preserve"> </w:t>
      </w:r>
      <w:r>
        <w:t xml:space="preserve">to negative numbers, the negative number added to the whole gives us the numerator of the positive fraction (</w:t>
      </w:r>
      <m:oMath>
        <m:r>
          <m:t>p</m:t>
        </m:r>
        <m:r>
          <m:t>o</m:t>
        </m:r>
        <m:r>
          <m:t>s</m:t>
        </m:r>
        <m:r>
          <m:rPr>
            <m:sty m:val="p"/>
          </m:rPr>
          <m:t>=</m:t>
        </m:r>
        <m:r>
          <m:t>N</m:t>
        </m:r>
        <m:r>
          <m:rPr>
            <m:sty m:val="p"/>
          </m:rPr>
          <m:t>+</m:t>
        </m:r>
        <m:r>
          <m:t>n</m:t>
        </m:r>
        <m:r>
          <m:t>e</m:t>
        </m:r>
        <m:r>
          <m:t>g</m:t>
        </m:r>
      </m:oMath>
      <w:r>
        <w:t xml:space="preserve">). Positive and negative numbers arrive at the same answer from opposite directions.</w:t>
      </w:r>
    </w:p>
    <w:p>
      <w:pPr>
        <w:pStyle w:val="BodyText"/>
      </w:pPr>
      <w:r>
        <w:t xml:space="preserve">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p>
      <w:pPr>
        <w:pStyle w:val="BodyText"/>
      </w:pPr>
      <w:r>
        <w:t xml:space="preserve">The negative equivalent of</w:t>
      </w:r>
      <w:r>
        <w:t xml:space="preserve"> </w:t>
      </w:r>
      <w:r>
        <w:rPr>
          <w:rStyle w:val="VerbatimChar"/>
        </w:rPr>
        <w:t xml:space="preserve">1969+306</w:t>
      </w:r>
      <w:r>
        <w:t xml:space="preserve">,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and</w:t>
      </w:r>
      <w:r>
        <w:t xml:space="preserve"> </w:t>
      </w:r>
      <w:hyperlink w:anchor="tbl-2x2">
        <w:r>
          <w:rPr>
            <w:rStyle w:val="Hyperlink"/>
          </w:rPr>
          <w:t xml:space="preserve">Table 1</w:t>
        </w:r>
      </w:hyperlink>
      <w:r>
        <w:t xml:space="preserve">, is</w:t>
      </w:r>
      <w:r>
        <w:t xml:space="preserve"> </w:t>
      </w:r>
      <w:r>
        <w:rPr>
          <w:rStyle w:val="VerbatimChar"/>
        </w:rPr>
        <w:t xml:space="preserve">1970-059</w:t>
      </w:r>
      <w:r>
        <w:t xml:space="preserve">. This negative</w:t>
      </w:r>
      <w:r>
        <w:t xml:space="preserve"> </w:t>
      </w:r>
      <w:r>
        <w:rPr>
          <w:rStyle w:val="VerbatimChar"/>
        </w:rPr>
        <w:t xml:space="preserve">deco</w:t>
      </w:r>
      <w:r>
        <w:t xml:space="preserve"> </w:t>
      </w:r>
      <w:r>
        <w:t xml:space="preserve">date literally subtracts 59 days from the beginning of year 1970 to arrive at</w:t>
      </w:r>
      <w:r>
        <w:t xml:space="preserve"> </w:t>
      </w:r>
      <w:r>
        <w:rPr>
          <w:rStyle w:val="VerbatimChar"/>
        </w:rPr>
        <w:t xml:space="preserve">Day 306</w:t>
      </w:r>
      <w:r>
        <w:t xml:space="preserve"> </w:t>
      </w:r>
      <w:r>
        <w:t xml:space="preserve">of 1969. The year in negative</w:t>
      </w:r>
      <w:r>
        <w:t xml:space="preserve"> </w:t>
      </w:r>
      <w:r>
        <w:rPr>
          <w:rStyle w:val="VerbatimChar"/>
        </w:rPr>
        <w:t xml:space="preserve">deco</w:t>
      </w:r>
      <w:r>
        <w:t xml:space="preserve"> </w:t>
      </w:r>
      <w:r>
        <w:t xml:space="preserve">dates is always 1 greater than the year in the equivalent positive</w:t>
      </w:r>
      <w:r>
        <w:t xml:space="preserve"> </w:t>
      </w:r>
      <w:r>
        <w:rPr>
          <w:rStyle w:val="VerbatimChar"/>
        </w:rPr>
        <w:t xml:space="preserve">deco</w:t>
      </w:r>
      <w:r>
        <w:t xml:space="preserve"> </w:t>
      </w:r>
      <w:r>
        <w:t xml:space="preserve">date. Both</w:t>
      </w:r>
      <w:r>
        <w:t xml:space="preserve"> </w:t>
      </w:r>
      <w:r>
        <w:rPr>
          <w:rStyle w:val="VerbatimChar"/>
        </w:rPr>
        <w:t xml:space="preserve">1969+306</w:t>
      </w:r>
      <w:r>
        <w:t xml:space="preserve"> </w:t>
      </w:r>
      <w:r>
        <w:t xml:space="preserve">and</w:t>
      </w:r>
      <w:r>
        <w:t xml:space="preserve"> </w:t>
      </w:r>
      <w:r>
        <w:rPr>
          <w:rStyle w:val="VerbatimChar"/>
        </w:rPr>
        <w:t xml:space="preserve">1970-059</w:t>
      </w:r>
      <w:r>
        <w:t xml:space="preserve"> </w:t>
      </w:r>
      <w:r>
        <w:t xml:space="preserve">translate to January 1, 1970 in the Gregorian calendar.</w:t>
      </w:r>
      <w:r>
        <w:t xml:space="preserve"> </w:t>
      </w:r>
      <w:r>
        <w:rPr>
          <w:rStyle w:val="VerbatimChar"/>
        </w:rPr>
        <w:t xml:space="preserve">Decalendar</w:t>
      </w:r>
      <w:r>
        <w:t xml:space="preserve"> </w:t>
      </w:r>
      <w:r>
        <w:t xml:space="preserve">years are shifted by two months in relation to the Gregorian calendar years because</w:t>
      </w:r>
      <w:r>
        <w:t xml:space="preserve"> </w:t>
      </w:r>
      <w:r>
        <w:rPr>
          <w:rStyle w:val="VerbatimChar"/>
        </w:rPr>
        <w:t xml:space="preserve">Decalendar</w:t>
      </w:r>
      <w:r>
        <w:t xml:space="preserve"> </w:t>
      </w:r>
      <w:r>
        <w:t xml:space="preserve">years start on March 1.</w:t>
      </w:r>
    </w:p>
    <w:p>
      <w:pPr>
        <w:pStyle w:val="BodyText"/>
      </w:pPr>
      <w:r>
        <w:t xml:space="preserve">This shift causes the Gregorian calendar year to be 1 greater than the year in the positive</w:t>
      </w:r>
      <w:r>
        <w:t xml:space="preserve"> </w:t>
      </w:r>
      <w:r>
        <w:rPr>
          <w:rStyle w:val="VerbatimChar"/>
        </w:rPr>
        <w:t xml:space="preserve">deco</w:t>
      </w:r>
      <w:r>
        <w:t xml:space="preserve"> </w:t>
      </w:r>
      <w:r>
        <w:t xml:space="preserve">dates during January and February and 1 less than the year in negative</w:t>
      </w:r>
      <w:r>
        <w:t xml:space="preserve"> </w:t>
      </w:r>
      <w:r>
        <w:rPr>
          <w:rStyle w:val="VerbatimChar"/>
        </w:rPr>
        <w:t xml:space="preserve">deco</w:t>
      </w:r>
      <w:r>
        <w:t xml:space="preserve"> </w:t>
      </w:r>
      <w:r>
        <w:t xml:space="preserve">dates during every other month. For example, the</w:t>
      </w:r>
      <w:r>
        <w:t xml:space="preserve"> </w:t>
      </w:r>
      <w:r>
        <w:rPr>
          <w:rStyle w:val="VerbatimChar"/>
        </w:rPr>
        <w:t xml:space="preserve">Deco</w:t>
      </w:r>
      <w:r>
        <w:t xml:space="preserve"> </w:t>
      </w:r>
      <w:r>
        <w:t xml:space="preserve">dates</w:t>
      </w:r>
      <w:r>
        <w:t xml:space="preserve"> </w:t>
      </w:r>
      <w:r>
        <w:rPr>
          <w:rStyle w:val="VerbatimChar"/>
        </w:rPr>
        <w:t xml:space="preserve">1969+000</w:t>
      </w:r>
      <w:r>
        <w:t xml:space="preserve"> </w:t>
      </w:r>
      <w:r>
        <w:t xml:space="preserve">and</w:t>
      </w:r>
      <w:r>
        <w:t xml:space="preserve"> </w:t>
      </w:r>
      <w:r>
        <w:rPr>
          <w:rStyle w:val="VerbatimChar"/>
        </w:rPr>
        <w:t xml:space="preserve">1970-365</w:t>
      </w:r>
      <w:r>
        <w:t xml:space="preserve"> </w:t>
      </w:r>
      <w:r>
        <w:t xml:space="preserve">are March 1, 1969 in the Gregorian calendar. Immediately after midnight on this date, the negative</w:t>
      </w:r>
      <w:r>
        <w:t xml:space="preserve"> </w:t>
      </w:r>
      <w:r>
        <w:rPr>
          <w:rStyle w:val="VerbatimChar"/>
        </w:rPr>
        <w:t xml:space="preserve">doty</w:t>
      </w:r>
      <w:r>
        <w:t xml:space="preserve"> </w:t>
      </w:r>
      <w:r>
        <w:t xml:space="preserve">will change from -365 to -364, while the positive</w:t>
      </w:r>
      <w:r>
        <w:t xml:space="preserve"> </w:t>
      </w:r>
      <w:r>
        <w:rPr>
          <w:rStyle w:val="VerbatimChar"/>
        </w:rPr>
        <w:t xml:space="preserve">doty</w:t>
      </w:r>
      <w:r>
        <w:t xml:space="preserve"> </w:t>
      </w:r>
      <w:r>
        <w:t xml:space="preserve">will remain at 0 At noon, the positive</w:t>
      </w:r>
      <w:r>
        <w:t xml:space="preserve"> </w:t>
      </w:r>
      <w:r>
        <w:rPr>
          <w:rStyle w:val="VerbatimChar"/>
        </w:rPr>
        <w:t xml:space="preserve">deco</w:t>
      </w:r>
      <w:r>
        <w:t xml:space="preserve"> </w:t>
      </w:r>
      <w:r>
        <w:t xml:space="preserve">date will be</w:t>
      </w:r>
      <w:r>
        <w:t xml:space="preserve"> </w:t>
      </w:r>
      <w:r>
        <w:rPr>
          <w:rStyle w:val="VerbatimChar"/>
        </w:rPr>
        <w:t xml:space="preserve">1969+306.500</w:t>
      </w:r>
      <w:r>
        <w:t xml:space="preserve"> </w:t>
      </w:r>
      <w:r>
        <w:t xml:space="preserve">and the negative</w:t>
      </w:r>
      <w:r>
        <w:t xml:space="preserve"> </w:t>
      </w:r>
      <w:r>
        <w:rPr>
          <w:rStyle w:val="VerbatimChar"/>
        </w:rPr>
        <w:t xml:space="preserve">deco</w:t>
      </w:r>
      <w:r>
        <w:t xml:space="preserve"> </w:t>
      </w:r>
      <w:r>
        <w:t xml:space="preserve">date will be</w:t>
      </w:r>
      <w:r>
        <w:t xml:space="preserve"> </w:t>
      </w:r>
      <w:r>
        <w:rPr>
          <w:rStyle w:val="VerbatimChar"/>
        </w:rPr>
        <w:t xml:space="preserve">1970-058.500</w:t>
      </w:r>
      <w:r>
        <w:t xml:space="preserve">.</w:t>
      </w:r>
    </w:p>
    <w:bookmarkEnd w:id="70"/>
    <w:bookmarkStart w:id="74" w:name="sec-unit"/>
    <w:p>
      <w:pPr>
        <w:pStyle w:val="Heading2"/>
      </w:pPr>
      <w:r>
        <w:t xml:space="preserve">2.7 Units</w:t>
      </w:r>
    </w:p>
    <w:p>
      <w:pPr>
        <w:pStyle w:val="FirstParagraph"/>
      </w:pPr>
      <w:r>
        <w:rPr>
          <w:rStyle w:val="VerbatimChar"/>
        </w:rPr>
        <w:t xml:space="preserve">Declock</w:t>
      </w:r>
      <w:r>
        <w:t xml:space="preserve"> </w:t>
      </w:r>
      <w:r>
        <w:t xml:space="preserve">times often have three digits because this is the best level of precision for displaying time on clocks and watches. While 3 digits are often best,</w:t>
      </w:r>
      <w:r>
        <w:t xml:space="preserve"> </w:t>
      </w:r>
      <w:r>
        <w:rPr>
          <w:rStyle w:val="VerbatimChar"/>
        </w:rPr>
        <w:t xml:space="preserve">Declock</w:t>
      </w:r>
      <w:r>
        <w:t xml:space="preserve"> </w:t>
      </w:r>
      <w:r>
        <w:t xml:space="preserve">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2</w:t>
        </w:r>
      </w:hyperlink>
      <w:r>
        <w:t xml:space="preserve">, highlights the relationship between the two:</w:t>
      </w:r>
    </w:p>
    <w:bookmarkStart w:id="73" w:name="tbl-unit"/>
    <w:p>
      <w:pPr>
        <w:pStyle w:val="Heading4"/>
      </w:pPr>
      <w:hyperlink w:anchor="tbl-unit">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71" w:name="tbl-unit"/>
          <w:p>
            <w:pPr>
              <w:pStyle w:val="TableCaption"/>
            </w:pPr>
            <w:r>
              <w:t xml:space="preserve">Table 2: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2: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71"/>
        </w:tc>
      </w:tr>
    </w:tbl>
    <w:p>
      <w:pPr>
        <w:pStyle w:val="BodyText"/>
      </w:pPr>
      <w:r>
        <w:t xml:space="preserve">In</w:t>
      </w:r>
      <w:r>
        <w:t xml:space="preserve"> </w:t>
      </w:r>
      <w:hyperlink w:anchor="tbl-unit">
        <w:r>
          <w:rPr>
            <w:rStyle w:val="Hyperlink"/>
          </w:rPr>
          <w:t xml:space="preserve">Table 2</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2</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72">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73"/>
    <w:bookmarkEnd w:id="74"/>
    <w:bookmarkEnd w:id="75"/>
    <w:bookmarkStart w:id="78" w:name="sec-zone"/>
    <w:p>
      <w:pPr>
        <w:pStyle w:val="Heading1"/>
      </w:pPr>
      <w:r>
        <w:t xml:space="preserve">3.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2001-364.800+4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2000-000.500-3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76">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77">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78"/>
    <w:bookmarkStart w:id="259" w:name="sec-related"/>
    <w:p>
      <w:pPr>
        <w:pStyle w:val="Heading1"/>
      </w:pPr>
      <w:r>
        <w:t xml:space="preserve">4. Related systems</w:t>
      </w:r>
    </w:p>
    <w:bookmarkStart w:id="87" w:name="sec-frc"/>
    <w:p>
      <w:pPr>
        <w:pStyle w:val="Heading2"/>
      </w:pPr>
      <w:r>
        <w:t xml:space="preserve">4.1 French Republican calendar</w:t>
      </w:r>
    </w:p>
    <w:bookmarkStart w:id="83" w:name="sec-frcd"/>
    <w:p>
      <w:pPr>
        <w:pStyle w:val="Heading3"/>
      </w:pPr>
      <w:r>
        <w:t xml:space="preserve">4.1.1 French Republican calendar</w:t>
      </w:r>
      <w:r>
        <w:t xml:space="preserve"> </w:t>
      </w:r>
      <w:r>
        <w:rPr>
          <w:iCs/>
          <w:i/>
        </w:rPr>
        <w:t xml:space="preserve">décades</w:t>
      </w:r>
    </w:p>
    <w:p>
      <w:pPr>
        <w:pStyle w:val="FirstParagraph"/>
      </w:pPr>
      <w:r>
        <w:t xml:space="preserve">The</w:t>
      </w:r>
      <w:r>
        <w:t xml:space="preserve"> </w:t>
      </w:r>
      <w:hyperlink r:id="rId79">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dek</w:t>
      </w:r>
      <w:r>
        <w:t xml:space="preserve"> </w:t>
      </w:r>
      <w:r>
        <w:t xml:space="preserve">are derived from their</w:t>
      </w:r>
      <w:r>
        <w:t xml:space="preserve"> </w:t>
      </w:r>
      <w:hyperlink r:id="rId67">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 In both cases, the names are based on Roman and Greek</w:t>
      </w:r>
      <w:r>
        <w:t xml:space="preserve"> </w:t>
      </w:r>
      <w:hyperlink r:id="rId80">
        <w:r>
          <w:rPr>
            <w:rStyle w:val="Hyperlink"/>
          </w:rPr>
          <w:t xml:space="preserve">numeral prefixes</w:t>
        </w:r>
      </w:hyperlink>
      <w:r>
        <w:t xml:space="preserve">.</w:t>
      </w:r>
      <w:r>
        <w:t xml:space="preserve"> </w:t>
      </w:r>
      <w:hyperlink w:anchor="tbl-dotd">
        <w:r>
          <w:rPr>
            <w:rStyle w:val="Hyperlink"/>
          </w:rPr>
          <w:t xml:space="preserve">Table 3</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82" w:name="tbl-dotd"/>
    <w:p>
      <w:pPr>
        <w:pStyle w:val="Heading4"/>
      </w:pPr>
      <w:hyperlink w:anchor="tbl-dotd">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1" w:name="tbl-dotd"/>
          <w:p>
            <w:pPr>
              <w:pStyle w:val="TableCaption"/>
            </w:pPr>
            <w:r>
              <w:t xml:space="preserve">Table 3: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3: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rPr>
                      <w:iCs/>
                      <w:i/>
                    </w:rP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rPr>
                      <w:iCs/>
                      <w:i/>
                    </w:rP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rPr>
                      <w:iCs/>
                      <w:i/>
                    </w:rP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rPr>
                      <w:iCs/>
                      <w:i/>
                    </w:rP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rPr>
                      <w:iCs/>
                      <w:i/>
                    </w:rP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rPr>
                      <w:iCs/>
                      <w:i/>
                    </w:rP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rPr>
                      <w:iCs/>
                      <w:i/>
                    </w:rP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rPr>
                      <w:iCs/>
                      <w:i/>
                    </w:rP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rPr>
                      <w:iCs/>
                      <w:i/>
                    </w:rP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rPr>
                      <w:iCs/>
                      <w:i/>
                    </w:rPr>
                    <w:t xml:space="preserve">décadi</w:t>
                  </w:r>
                </w:p>
              </w:tc>
            </w:tr>
          </w:tbl>
          <w:bookmarkEnd w:id="81"/>
        </w:tc>
      </w:tr>
    </w:tbl>
    <w:bookmarkEnd w:id="82"/>
    <w:bookmarkEnd w:id="83"/>
    <w:bookmarkStart w:id="86" w:name="sec-frct"/>
    <w:p>
      <w:pPr>
        <w:pStyle w:val="Heading3"/>
      </w:pPr>
      <w:r>
        <w:t xml:space="preserve">4.1.2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4</w:t>
        </w:r>
      </w:hyperlink>
      <w:r>
        <w:t xml:space="preserve"> </w:t>
      </w:r>
      <w:r>
        <w:t xml:space="preserve">shows the start times of each</w:t>
      </w:r>
      <w:r>
        <w:t xml:space="preserve"> </w:t>
      </w:r>
      <w:r>
        <w:rPr>
          <w:rStyle w:val="VerbatimChar"/>
        </w:rPr>
        <w:t xml:space="preserve">dime</w:t>
      </w:r>
      <w:r>
        <w:t xml:space="preserve"> </w:t>
      </w:r>
      <w:r>
        <w:t xml:space="preserve">(⅒) in a day and its equivalent in 24-hour and 12-hour standard time.</w:t>
      </w:r>
    </w:p>
    <w:bookmarkStart w:id="85" w:name="tbl-dime"/>
    <w:p>
      <w:pPr>
        <w:pStyle w:val="Heading4"/>
      </w:pPr>
      <w:hyperlink w:anchor="tbl-dime">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4" w:name="tbl-dime"/>
          <w:p>
            <w:pPr>
              <w:pStyle w:val="TableCaption"/>
            </w:pPr>
            <w:r>
              <w:t xml:space="preserve">Table 4: The</w:t>
            </w:r>
            <w:r>
              <w:t xml:space="preserve"> </w:t>
            </w:r>
            <w:r>
              <w:rPr>
                <w:rStyle w:val="VerbatimChar"/>
              </w:rPr>
              <w:t xml:space="preserve">dimes</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4: The dimes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84"/>
        </w:tc>
      </w:tr>
    </w:tbl>
    <w:bookmarkEnd w:id="85"/>
    <w:bookmarkEnd w:id="86"/>
    <w:bookmarkEnd w:id="87"/>
    <w:bookmarkStart w:id="90" w:name="sec-sit"/>
    <w:p>
      <w:pPr>
        <w:pStyle w:val="Heading2"/>
      </w:pPr>
      <w:r>
        <w:t xml:space="preserve">4.2 Swatch Internet Time</w:t>
      </w:r>
    </w:p>
    <w:p>
      <w:pPr>
        <w:pStyle w:val="FirstParagraph"/>
      </w:pPr>
      <w:hyperlink r:id="rId88">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89">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3</w:t>
        </w:r>
      </w:hyperlink>
      <w:r>
        <w:t xml:space="preserve">.</w:t>
      </w:r>
    </w:p>
    <w:bookmarkEnd w:id="90"/>
    <w:bookmarkStart w:id="132" w:name="sec-greg"/>
    <w:p>
      <w:pPr>
        <w:pStyle w:val="Heading2"/>
      </w:pPr>
      <w:r>
        <w:t xml:space="preserve">4.3 Gregorian calendar</w:t>
      </w:r>
    </w:p>
    <w:bookmarkStart w:id="97" w:name="sec-coor"/>
    <w:p>
      <w:pPr>
        <w:pStyle w:val="Heading3"/>
      </w:pPr>
      <w:r>
        <w:t xml:space="preserve">4.3.1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91">
        <w:r>
          <w:rPr>
            <w:rStyle w:val="Hyperlink"/>
          </w:rPr>
          <w:t xml:space="preserve">geographic coordinate system</w:t>
        </w:r>
      </w:hyperlink>
      <w:r>
        <w:t xml:space="preserve"> </w:t>
      </w:r>
      <w:r>
        <w:t xml:space="preserve">or x and y in the</w:t>
      </w:r>
      <w:r>
        <w:t xml:space="preserve"> </w:t>
      </w:r>
      <w:hyperlink r:id="rId92">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5</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5</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6</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6</w:t>
        </w:r>
      </w:hyperlink>
      <w:r>
        <w:t xml:space="preserve"> </w:t>
      </w:r>
      <w:r>
        <w:t xml:space="preserve">are shown in</w:t>
      </w:r>
      <w:r>
        <w:t xml:space="preserve"> </w:t>
      </w:r>
      <w:r>
        <w:rPr>
          <w:rStyle w:val="VerbatimChar"/>
        </w:rPr>
        <w:t xml:space="preserve">mm-dd</w:t>
      </w:r>
      <w:r>
        <w:t xml:space="preserve"> </w:t>
      </w:r>
      <w:r>
        <w:t xml:space="preserve">format.</w:t>
      </w:r>
    </w:p>
    <w:bookmarkStart w:id="94" w:name="tbl-greg2doty"/>
    <w:p>
      <w:pPr>
        <w:pStyle w:val="Heading4"/>
      </w:pPr>
      <w:hyperlink w:anchor="tbl-greg2doty">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3" w:name="tbl-greg2doty"/>
          <w:p>
            <w:pPr>
              <w:pStyle w:val="TableCaption"/>
            </w:pPr>
            <w:r>
              <w:t xml:space="preserve">Table 5: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5: Gregorian calendar date to doty conversion"/>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93"/>
        </w:tc>
      </w:tr>
    </w:tbl>
    <w:bookmarkEnd w:id="94"/>
    <w:bookmarkStart w:id="96" w:name="tbl-doty2greg"/>
    <w:p>
      <w:pPr>
        <w:pStyle w:val="Heading4"/>
      </w:pPr>
      <w:hyperlink w:anchor="tbl-doty2greg">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5" w:name="tbl-doty2greg"/>
          <w:p>
            <w:pPr>
              <w:pStyle w:val="TableCaption"/>
            </w:pPr>
            <w:r>
              <w:t xml:space="preserve">Table 6:</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6: Doty number to Gregorian calendar date conversion"/>
            </w:tblPr>
            <w:tblGrid>
              <w:gridCol w:w="527"/>
              <w:gridCol w:w="739"/>
              <w:gridCol w:w="739"/>
              <w:gridCol w:w="739"/>
              <w:gridCol w:w="739"/>
              <w:gridCol w:w="739"/>
              <w:gridCol w:w="739"/>
              <w:gridCol w:w="739"/>
              <w:gridCol w:w="739"/>
              <w:gridCol w:w="739"/>
              <w:gridCol w:w="739"/>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95"/>
        </w:tc>
      </w:tr>
    </w:tbl>
    <w:bookmarkEnd w:id="96"/>
    <w:bookmarkEnd w:id="97"/>
    <w:bookmarkStart w:id="111" w:name="sec-conv"/>
    <w:p>
      <w:pPr>
        <w:pStyle w:val="Heading3"/>
      </w:pPr>
      <w:r>
        <w:t xml:space="preserve">4.3.2 Gregorian calendar date conversion</w:t>
      </w:r>
    </w:p>
    <w:p>
      <w:pPr>
        <w:pStyle w:val="FirstParagraph"/>
      </w:pPr>
      <w:r>
        <w:t xml:space="preserve">In addition to using a conversion table like</w:t>
      </w:r>
      <w:r>
        <w:t xml:space="preserve"> </w:t>
      </w:r>
      <w:hyperlink w:anchor="tbl-greg2doty">
        <w:r>
          <w:rPr>
            <w:rStyle w:val="Hyperlink"/>
          </w:rPr>
          <w:t xml:space="preserve">Table 5</w:t>
        </w:r>
      </w:hyperlink>
      <w:r>
        <w:t xml:space="preserve">, we can convert between Gregorian calendar dates and</w:t>
      </w:r>
      <w:r>
        <w:t xml:space="preserve"> </w:t>
      </w:r>
      <w:r>
        <w:rPr>
          <w:rStyle w:val="VerbatimChar"/>
        </w:rPr>
        <w:t xml:space="preserve">Decalendar doty</w:t>
      </w:r>
      <w:r>
        <w:t xml:space="preserve"> </w:t>
      </w:r>
      <w:r>
        <w:t xml:space="preserve">dates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98">
        <w:r>
          <w:rPr>
            <w:rStyle w:val="VerbatimChar"/>
          </w:rPr>
          <w:t xml:space="preserve">days_from_civil</w:t>
        </w:r>
      </w:hyperlink>
      <w:r>
        <w:t xml:space="preserve"> </w:t>
      </w:r>
      <w:r>
        <w:t xml:space="preserve">and</w:t>
      </w:r>
      <w:r>
        <w:t xml:space="preserve"> </w:t>
      </w:r>
      <w:hyperlink r:id="rId99">
        <w:r>
          <w:rPr>
            <w:rStyle w:val="VerbatimChar"/>
          </w:rPr>
          <w:t xml:space="preserve">civil_from_days</w:t>
        </w:r>
      </w:hyperlink>
      <w:r>
        <w:t xml:space="preserve"> </w:t>
      </w:r>
      <w:r>
        <w:t xml:space="preserve">algorithms described by</w:t>
      </w:r>
      <w:r>
        <w:t xml:space="preserve"> </w:t>
      </w:r>
      <w:hyperlink r:id="rId100">
        <w:r>
          <w:rPr>
            <w:rStyle w:val="Hyperlink"/>
          </w:rPr>
          <w:t xml:space="preserve">Howard Hinnant</w:t>
        </w:r>
      </w:hyperlink>
      <w:r>
        <w:t xml:space="preserve"> </w:t>
      </w:r>
      <w:r>
        <w:t xml:space="preserve">in</w:t>
      </w:r>
      <w:r>
        <w:t xml:space="preserve"> </w:t>
      </w:r>
      <w:hyperlink r:id="rId101">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greg2doty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doty2greg</w:t>
      </w:r>
      <w:r>
        <w:t xml:space="preserve">, returns an array containing a month and a</w:t>
      </w:r>
      <w:r>
        <w:t xml:space="preserve"> </w:t>
      </w:r>
      <w:r>
        <w:rPr>
          <w:rStyle w:val="VerbatimChar"/>
        </w:rPr>
        <w:t xml:space="preserve">dotm</w:t>
      </w:r>
      <w:r>
        <w:t xml:space="preserve"> </w:t>
      </w:r>
      <w:r>
        <w:t xml:space="preserve">number.</w:t>
      </w:r>
    </w:p>
    <w:bookmarkStart w:id="102" w:name="exm-coor"/>
    <w:p>
      <w:pPr>
        <w:pStyle w:val="BodyText"/>
      </w:pPr>
      <w:r>
        <w:rPr>
          <w:bCs/>
          <w:b/>
        </w:rPr>
        <w:t xml:space="preserve">Example 2</w:t>
      </w:r>
      <w:r>
        <w:rPr>
          <w:bCs/>
          <w:b/>
        </w:rPr>
        <w:t xml:space="preserve"> </w:t>
      </w:r>
      <w:r>
        <w:t xml:space="preserve"> </w:t>
      </w:r>
    </w:p>
    <w:bookmarkEnd w:id="102"/>
    <w:p>
      <w:pPr>
        <w:pStyle w:val="Heading4"/>
      </w:pPr>
      <w:r>
        <w:t xml:space="preserve">JavaScript</w:t>
      </w:r>
    </w:p>
    <w:bookmarkStart w:id="103" w:name="greg2doty"/>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03"/>
    <w:bookmarkStart w:id="104" w:name="doty2greg"/>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doty2greg</w:t>
      </w:r>
      <w:r>
        <w:rPr>
          <w:rStyle w:val="NormalTok"/>
        </w:rPr>
        <w:t xml:space="preserve">()</w:t>
      </w:r>
    </w:p>
    <w:p>
      <w:pPr>
        <w:pStyle w:val="SourceCode"/>
      </w:pPr>
      <w:r>
        <w:rPr>
          <w:rStyle w:val="VerbatimChar"/>
        </w:rPr>
        <w:t xml:space="preserve">[ 1, 1 ]</w:t>
      </w:r>
    </w:p>
    <w:bookmarkEnd w:id="104"/>
    <w:p>
      <w:pPr>
        <w:pStyle w:val="Heading4"/>
      </w:pPr>
      <w:r>
        <w:t xml:space="preserve">Julia</w:t>
      </w:r>
    </w:p>
    <w:bookmarkStart w:id="105" w:name="greg2doty-1"/>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05"/>
    <w:bookmarkStart w:id="106" w:name="doty2greg-1"/>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doty2greg</w:t>
      </w:r>
      <w:r>
        <w:rPr>
          <w:rStyle w:val="NormalTok"/>
        </w:rPr>
        <w:t xml:space="preserve">()</w:t>
      </w:r>
    </w:p>
    <w:p>
      <w:pPr>
        <w:pStyle w:val="SourceCode"/>
      </w:pPr>
      <w:r>
        <w:rPr>
          <w:rStyle w:val="VerbatimChar"/>
        </w:rPr>
        <w:t xml:space="preserve">(1, 1)</w:t>
      </w:r>
    </w:p>
    <w:bookmarkEnd w:id="106"/>
    <w:p>
      <w:pPr>
        <w:pStyle w:val="Heading4"/>
      </w:pPr>
      <w:r>
        <w:t xml:space="preserve">Python</w:t>
      </w:r>
    </w:p>
    <w:bookmarkStart w:id="107" w:name="greg2doty-2"/>
    <w:p>
      <w:pPr>
        <w:pStyle w:val="Heading5"/>
      </w:pPr>
      <w:r>
        <w:rPr>
          <w:rStyle w:val="VerbatimChar"/>
        </w:rPr>
        <w:t xml:space="preserve">greg2doty</w:t>
      </w:r>
    </w:p>
    <w:p>
      <w:pPr>
        <w:pStyle w:val="SourceCode"/>
      </w:pPr>
      <w:r>
        <w:rPr>
          <w:rStyle w:val="KeywordTok"/>
        </w:rPr>
        <w:t xml:space="preserve">def</w:t>
      </w:r>
      <w:r>
        <w:rPr>
          <w:rStyle w:val="NormalTok"/>
        </w:rPr>
        <w:t xml:space="preserve"> greg2doty(month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greg2doty()</w:t>
      </w:r>
    </w:p>
    <w:p>
      <w:pPr>
        <w:pStyle w:val="SourceCode"/>
      </w:pPr>
      <w:r>
        <w:rPr>
          <w:rStyle w:val="VerbatimChar"/>
        </w:rPr>
        <w:t xml:space="preserve">306</w:t>
      </w:r>
    </w:p>
    <w:bookmarkEnd w:id="107"/>
    <w:bookmarkStart w:id="108" w:name="doty2greg-2"/>
    <w:p>
      <w:pPr>
        <w:pStyle w:val="Heading5"/>
      </w:pPr>
      <w:r>
        <w:rPr>
          <w:rStyle w:val="VerbatimChar"/>
        </w:rPr>
        <w:t xml:space="preserve">doty2greg</w:t>
      </w:r>
    </w:p>
    <w:p>
      <w:pPr>
        <w:pStyle w:val="SourceCode"/>
      </w:pPr>
      <w:r>
        <w:rPr>
          <w:rStyle w:val="KeywordTok"/>
        </w:rPr>
        <w:t xml:space="preserve">def</w:t>
      </w:r>
      <w:r>
        <w:rPr>
          <w:rStyle w:val="NormalTok"/>
        </w:rPr>
        <w:t xml:space="preserve"> doty2greg(doty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doty2greg()</w:t>
      </w:r>
    </w:p>
    <w:p>
      <w:pPr>
        <w:pStyle w:val="SourceCode"/>
      </w:pPr>
      <w:r>
        <w:rPr>
          <w:rStyle w:val="VerbatimChar"/>
        </w:rPr>
        <w:t xml:space="preserve">(1, 1)</w:t>
      </w:r>
    </w:p>
    <w:bookmarkEnd w:id="108"/>
    <w:p>
      <w:pPr>
        <w:pStyle w:val="Heading4"/>
      </w:pPr>
      <w:r>
        <w:t xml:space="preserve">R</w:t>
      </w:r>
    </w:p>
    <w:bookmarkStart w:id="109" w:name="greg2doty-3"/>
    <w:p>
      <w:pPr>
        <w:pStyle w:val="Heading5"/>
      </w:pPr>
      <w:r>
        <w:rPr>
          <w:rStyle w:val="VerbatimChar"/>
        </w:rPr>
        <w:t xml:space="preserve">greg2doty</w:t>
      </w:r>
    </w:p>
    <w:p>
      <w:pPr>
        <w:pStyle w:val="SourceCode"/>
      </w:pPr>
      <w:r>
        <w:rPr>
          <w:rStyle w:val="NormalTok"/>
        </w:rPr>
        <w:t xml:space="preserve">greg2doty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Unable to display output for mime type(s): text/html</w:t>
      </w:r>
    </w:p>
    <w:bookmarkEnd w:id="109"/>
    <w:bookmarkStart w:id="110" w:name="doty2greg-3"/>
    <w:p>
      <w:pPr>
        <w:pStyle w:val="Heading5"/>
      </w:pPr>
      <w:r>
        <w:rPr>
          <w:rStyle w:val="VerbatimChar"/>
        </w:rPr>
        <w:t xml:space="preserve">doty2greg</w:t>
      </w:r>
    </w:p>
    <w:p>
      <w:pPr>
        <w:pStyle w:val="SourceCode"/>
      </w:pPr>
      <w:r>
        <w:rPr>
          <w:rStyle w:val="NormalTok"/>
        </w:rPr>
        <w:t xml:space="preserve">doty2greg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doty2greg</w:t>
      </w:r>
      <w:r>
        <w:rPr>
          <w:rStyle w:val="NormalTok"/>
        </w:rPr>
        <w:t xml:space="preserve">()</w:t>
      </w:r>
    </w:p>
    <w:p>
      <w:pPr>
        <w:pStyle w:val="SourceCode"/>
      </w:pPr>
      <w:r>
        <w:rPr>
          <w:rStyle w:val="VerbatimChar"/>
        </w:rPr>
        <w:t xml:space="preserve">Unable to display output for mime type(s): text/html</w:t>
      </w:r>
    </w:p>
    <w:bookmarkEnd w:id="110"/>
    <w:bookmarkEnd w:id="111"/>
    <w:bookmarkStart w:id="123" w:name="sec-gregm"/>
    <w:p>
      <w:pPr>
        <w:pStyle w:val="Heading3"/>
      </w:pPr>
      <w:r>
        <w:t xml:space="preserve">4.3.3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7</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114" w:name="tbl-gregm"/>
    <w:p>
      <w:pPr>
        <w:pStyle w:val="Heading4"/>
      </w:pPr>
      <w:hyperlink w:anchor="tbl-gregm">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12" w:name="tbl-gregm"/>
          <w:p>
            <w:pPr>
              <w:pStyle w:val="TableCaption"/>
            </w:pPr>
            <w:r>
              <w:t xml:space="preserve">Table 7: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7: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112"/>
        </w:tc>
      </w:tr>
    </w:tbl>
    <w:bookmarkStart w:id="113" w:name="exm-gregm"/>
    <w:p>
      <w:pPr>
        <w:pStyle w:val="BodyText"/>
      </w:pPr>
      <w:r>
        <w:rPr>
          <w:bCs/>
          <w:b/>
        </w:rPr>
        <w:t xml:space="preserve">Example 3</w:t>
      </w:r>
      <w:r>
        <w:rPr>
          <w:bCs/>
          <w:b/>
        </w:rPr>
        <w:t xml:space="preserve"> </w:t>
      </w:r>
      <w:r>
        <w:t xml:space="preserve"> </w:t>
      </w:r>
    </w:p>
    <w:bookmarkEnd w:id="113"/>
    <w:bookmarkEnd w:id="114"/>
    <w:p>
      <w:pPr>
        <w:pStyle w:val="Heading4"/>
      </w:pPr>
      <w:r>
        <w:t xml:space="preserve">JavaScript</w:t>
      </w:r>
    </w:p>
    <w:bookmarkStart w:id="115" w:name="greg2year"/>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greg2year</w:t>
      </w:r>
      <w:r>
        <w:rPr>
          <w:rStyle w:val="NormalTok"/>
        </w:rPr>
        <w:t xml:space="preserve">())</w:t>
      </w:r>
      <w:r>
        <w:rPr>
          <w:rStyle w:val="OperatorTok"/>
        </w:rPr>
        <w:t xml:space="preserve">;</w:t>
      </w:r>
    </w:p>
    <w:p>
      <w:pPr>
        <w:pStyle w:val="SourceCode"/>
      </w:pPr>
      <w:r>
        <w:rPr>
          <w:rStyle w:val="VerbatimChar"/>
        </w:rPr>
        <w:t xml:space="preserve">1969</w:t>
      </w:r>
    </w:p>
    <w:bookmarkEnd w:id="115"/>
    <w:bookmarkStart w:id="116"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116"/>
    <w:p>
      <w:pPr>
        <w:pStyle w:val="Heading4"/>
      </w:pPr>
      <w:r>
        <w:t xml:space="preserve">Julia</w:t>
      </w:r>
    </w:p>
    <w:bookmarkStart w:id="117" w:name="greg2year-1"/>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greg2year</w:t>
      </w:r>
      <w:r>
        <w:rPr>
          <w:rStyle w:val="NormalTok"/>
        </w:rPr>
        <w:t xml:space="preserve">()</w:t>
      </w:r>
    </w:p>
    <w:p>
      <w:pPr>
        <w:pStyle w:val="SourceCode"/>
      </w:pPr>
      <w:r>
        <w:rPr>
          <w:rStyle w:val="VerbatimChar"/>
        </w:rPr>
        <w:t xml:space="preserve">1969</w:t>
      </w:r>
    </w:p>
    <w:bookmarkEnd w:id="117"/>
    <w:bookmarkStart w:id="118"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118"/>
    <w:p>
      <w:pPr>
        <w:pStyle w:val="Heading4"/>
      </w:pPr>
      <w:r>
        <w:t xml:space="preserve">Python</w:t>
      </w:r>
    </w:p>
    <w:bookmarkStart w:id="119" w:name="greg2year-2"/>
    <w:p>
      <w:pPr>
        <w:pStyle w:val="Heading5"/>
      </w:pPr>
      <w:r>
        <w:rPr>
          <w:rStyle w:val="VerbatimChar"/>
        </w:rPr>
        <w:t xml:space="preserve">greg2year</w:t>
      </w:r>
    </w:p>
    <w:p>
      <w:pPr>
        <w:pStyle w:val="SourceCode"/>
      </w:pPr>
      <w:r>
        <w:rPr>
          <w:rStyle w:val="KeywordTok"/>
        </w:rPr>
        <w:t xml:space="preserve">def</w:t>
      </w:r>
      <w:r>
        <w:rPr>
          <w:rStyle w:val="NormalTok"/>
        </w:rPr>
        <w:t xml:space="preserve"> greg2year(year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greg2year()</w:t>
      </w:r>
    </w:p>
    <w:p>
      <w:pPr>
        <w:pStyle w:val="SourceCode"/>
      </w:pPr>
      <w:r>
        <w:rPr>
          <w:rStyle w:val="VerbatimChar"/>
        </w:rPr>
        <w:t xml:space="preserve">1969</w:t>
      </w:r>
    </w:p>
    <w:bookmarkEnd w:id="119"/>
    <w:bookmarkStart w:id="120"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120"/>
    <w:p>
      <w:pPr>
        <w:pStyle w:val="Heading4"/>
      </w:pPr>
      <w:r>
        <w:t xml:space="preserve">R</w:t>
      </w:r>
    </w:p>
    <w:bookmarkStart w:id="121" w:name="greg2year-3"/>
    <w:p>
      <w:pPr>
        <w:pStyle w:val="Heading5"/>
      </w:pPr>
      <w:r>
        <w:rPr>
          <w:rStyle w:val="VerbatimChar"/>
        </w:rPr>
        <w:t xml:space="preserve">greg2year</w:t>
      </w:r>
    </w:p>
    <w:p>
      <w:pPr>
        <w:pStyle w:val="SourceCode"/>
      </w:pPr>
      <w:r>
        <w:rPr>
          <w:rStyle w:val="NormalTok"/>
        </w:rPr>
        <w:t xml:space="preserve">greg2year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greg2year</w:t>
      </w:r>
      <w:r>
        <w:rPr>
          <w:rStyle w:val="NormalTok"/>
        </w:rPr>
        <w:t xml:space="preserve">()</w:t>
      </w:r>
    </w:p>
    <w:p>
      <w:pPr>
        <w:pStyle w:val="SourceCode"/>
      </w:pPr>
      <w:r>
        <w:rPr>
          <w:rStyle w:val="VerbatimChar"/>
        </w:rPr>
        <w:t xml:space="preserve">Unable to display output for mime type(s): text/html</w:t>
      </w:r>
    </w:p>
    <w:bookmarkEnd w:id="121"/>
    <w:bookmarkStart w:id="122"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122"/>
    <w:bookmarkEnd w:id="123"/>
    <w:bookmarkStart w:id="131" w:name="sec-gregl"/>
    <w:p>
      <w:pPr>
        <w:pStyle w:val="Heading3"/>
      </w:pPr>
      <w:r>
        <w:t xml:space="preserve">4.3.4 Leap years</w:t>
      </w:r>
    </w:p>
    <w:p>
      <w:pPr>
        <w:pStyle w:val="FirstParagraph"/>
      </w:pPr>
      <w:r>
        <w:t xml:space="preserve">A leap year has 366 days in both</w:t>
      </w:r>
      <w:r>
        <w:t xml:space="preserve"> </w:t>
      </w:r>
      <w:r>
        <w:rPr>
          <w:rStyle w:val="VerbatimChar"/>
        </w:rPr>
        <w:t xml:space="preserve">Decalendar</w:t>
      </w:r>
      <w:r>
        <w:t xml:space="preserve"> </w:t>
      </w:r>
      <w:r>
        <w:t xml:space="preserve">and the Gregorian calendar.</w:t>
      </w:r>
      <w:r>
        <w:t xml:space="preserve"> </w:t>
      </w:r>
      <w:r>
        <w:rPr>
          <w:rStyle w:val="VerbatimChar"/>
        </w:rPr>
        <w:t xml:space="preserve">Day 365</w:t>
      </w:r>
      <w:r>
        <w:t xml:space="preserve"> </w:t>
      </w:r>
      <w:r>
        <w:t xml:space="preserve">is Leap Day in</w:t>
      </w:r>
      <w:r>
        <w:t xml:space="preserve"> </w:t>
      </w:r>
      <w:r>
        <w:rPr>
          <w:rStyle w:val="VerbatimChar"/>
        </w:rPr>
        <w:t xml:space="preserve">Decalendar</w:t>
      </w:r>
      <w:r>
        <w:t xml:space="preserve"> </w:t>
      </w:r>
      <w:r>
        <w:t xml:space="preserve">and is synonymous with February 29, the Gregorian calendar leap day.</w:t>
      </w:r>
      <w:r>
        <w:t xml:space="preserve"> </w:t>
      </w:r>
      <w:r>
        <w:rPr>
          <w:rStyle w:val="VerbatimChar"/>
        </w:rPr>
        <w:t xml:space="preserve">Decalendar</w:t>
      </w:r>
      <w:r>
        <w:t xml:space="preserve"> </w:t>
      </w:r>
      <w:r>
        <w:t xml:space="preserve">positions Leap Day,</w:t>
      </w:r>
      <w:r>
        <w:t xml:space="preserve"> </w:t>
      </w:r>
      <w:r>
        <w:rPr>
          <w:rStyle w:val="VerbatimChar"/>
        </w:rPr>
        <w:t xml:space="preserve">Day 365</w:t>
      </w:r>
      <w:r>
        <w:t xml:space="preserve">, at the end of the year, which requires an adjustment of the Gregorian calendar definition of a leap year. To check if a</w:t>
      </w:r>
      <w:r>
        <w:t xml:space="preserve"> </w:t>
      </w:r>
      <w:r>
        <w:rPr>
          <w:rStyle w:val="VerbatimChar"/>
        </w:rPr>
        <w:t xml:space="preserve">Decalendar</w:t>
      </w:r>
      <w:r>
        <w:t xml:space="preserve"> </w:t>
      </w:r>
      <w:r>
        <w:t xml:space="preserve">year is a leap, we must first add 1 to the year before plugging it into</w:t>
      </w:r>
      <w:r>
        <w:t xml:space="preserve"> </w:t>
      </w:r>
      <w:hyperlink w:anchor="eq-gregl">
        <w:r>
          <w:rPr>
            <w:rStyle w:val="Hyperlink"/>
          </w:rPr>
          <w:t xml:space="preserve">Equation 1</w:t>
        </w:r>
      </w:hyperlink>
      <w:r>
        <w:t xml:space="preserve"> </w:t>
      </w:r>
      <w:r>
        <w:t xml:space="preserve">or the</w:t>
      </w:r>
      <w:r>
        <w:t xml:space="preserve"> </w:t>
      </w:r>
      <w:hyperlink r:id="rId124">
        <w:r>
          <w:rPr>
            <w:rStyle w:val="VerbatimChar"/>
          </w:rPr>
          <w:t xml:space="preserve">year2bool</w:t>
        </w:r>
      </w:hyperlink>
      <w:r>
        <w:t xml:space="preserve"> </w:t>
      </w:r>
      <w:r>
        <w:t xml:space="preserve">function in</w:t>
      </w:r>
      <w:r>
        <w:t xml:space="preserve"> </w:t>
      </w:r>
      <w:hyperlink w:anchor="exm-gregl">
        <w:r>
          <w:rPr>
            <w:rStyle w:val="Hyperlink"/>
          </w:rPr>
          <w:t xml:space="preserve">Example 4</w:t>
        </w:r>
      </w:hyperlink>
      <w:r>
        <w:t xml:space="preserve">.</w:t>
      </w:r>
    </w:p>
    <w:p>
      <w:pPr>
        <w:pStyle w:val="BodyText"/>
      </w:pPr>
      <w:r>
        <w:t xml:space="preserve">Interestingly, years from negative</w:t>
      </w:r>
      <w:r>
        <w:t xml:space="preserve"> </w:t>
      </w:r>
      <w:r>
        <w:rPr>
          <w:rStyle w:val="VerbatimChar"/>
        </w:rPr>
        <w:t xml:space="preserve">deco</w:t>
      </w:r>
      <w:r>
        <w:t xml:space="preserve"> </w:t>
      </w:r>
      <w:r>
        <w:t xml:space="preserve">dates do not need any adjustment. The first day of</w:t>
      </w:r>
      <w:r>
        <w:t xml:space="preserve"> </w:t>
      </w:r>
      <w:r>
        <w:rPr>
          <w:rStyle w:val="VerbatimChar"/>
        </w:rPr>
        <w:t xml:space="preserve">Year 1999</w:t>
      </w:r>
      <w:r>
        <w:t xml:space="preserve"> </w:t>
      </w:r>
      <w:r>
        <w:t xml:space="preserve">is</w:t>
      </w:r>
      <w:r>
        <w:t xml:space="preserve"> </w:t>
      </w:r>
      <w:r>
        <w:rPr>
          <w:rStyle w:val="VerbatimChar"/>
        </w:rPr>
        <w:t xml:space="preserve">1999+000</w:t>
      </w:r>
      <w:r>
        <w:t xml:space="preserve"> </w:t>
      </w:r>
      <w:r>
        <w:t xml:space="preserve">or</w:t>
      </w:r>
      <w:r>
        <w:t xml:space="preserve"> </w:t>
      </w:r>
      <w:r>
        <w:rPr>
          <w:rStyle w:val="VerbatimChar"/>
        </w:rPr>
        <w:t xml:space="preserve">2000-366</w:t>
      </w:r>
      <w:r>
        <w:t xml:space="preserve">, while the last day is</w:t>
      </w:r>
      <w:r>
        <w:t xml:space="preserve"> </w:t>
      </w:r>
      <w:r>
        <w:rPr>
          <w:rStyle w:val="VerbatimChar"/>
        </w:rPr>
        <w:t xml:space="preserve">1999+365</w:t>
      </w:r>
      <w:r>
        <w:t xml:space="preserve"> </w:t>
      </w:r>
      <w:r>
        <w:t xml:space="preserve">or</w:t>
      </w:r>
      <w:r>
        <w:t xml:space="preserve"> </w:t>
      </w:r>
      <w:r>
        <w:rPr>
          <w:rStyle w:val="VerbatimChar"/>
        </w:rPr>
        <w:t xml:space="preserve">2000-001</w:t>
      </w:r>
      <w:r>
        <w:t xml:space="preserve">.</w:t>
      </w:r>
      <w:r>
        <w:t xml:space="preserve"> </w:t>
      </w:r>
      <w:r>
        <w:rPr>
          <w:rStyle w:val="VerbatimChar"/>
        </w:rPr>
        <w:t xml:space="preserve">Year 1999</w:t>
      </w:r>
      <w:r>
        <w:t xml:space="preserve"> </w:t>
      </w:r>
      <w:r>
        <w:t xml:space="preserve">is a leap year from the perspective of the positive</w:t>
      </w:r>
      <w:r>
        <w:t xml:space="preserve"> </w:t>
      </w:r>
      <w:r>
        <w:rPr>
          <w:rStyle w:val="VerbatimChar"/>
        </w:rPr>
        <w:t xml:space="preserve">deco</w:t>
      </w:r>
      <w:r>
        <w:t xml:space="preserve"> </w:t>
      </w:r>
      <w:r>
        <w:t xml:space="preserve">dates,</w:t>
      </w:r>
      <w:r>
        <w:t xml:space="preserve"> </w:t>
      </w:r>
      <w:r>
        <w:rPr>
          <w:rStyle w:val="VerbatimChar"/>
        </w:rPr>
        <w:t xml:space="preserve">1999+000</w:t>
      </w:r>
      <w:r>
        <w:t xml:space="preserve"> </w:t>
      </w:r>
      <w:r>
        <w:t xml:space="preserve">and</w:t>
      </w:r>
      <w:r>
        <w:t xml:space="preserve"> </w:t>
      </w:r>
      <w:r>
        <w:rPr>
          <w:rStyle w:val="VerbatimChar"/>
        </w:rPr>
        <w:t xml:space="preserve">1999+365</w:t>
      </w:r>
      <w:r>
        <w:t xml:space="preserve">, because it goes from</w:t>
      </w:r>
      <w:r>
        <w:t xml:space="preserve"> </w:t>
      </w:r>
      <w:r>
        <w:rPr>
          <w:rStyle w:val="VerbatimChar"/>
        </w:rPr>
        <w:t xml:space="preserve">Day 0</w:t>
      </w:r>
      <w:r>
        <w:t xml:space="preserve"> </w:t>
      </w:r>
      <w:r>
        <w:t xml:space="preserve">to</w:t>
      </w:r>
      <w:r>
        <w:t xml:space="preserve"> </w:t>
      </w:r>
      <w:r>
        <w:rPr>
          <w:rStyle w:val="VerbatimChar"/>
        </w:rPr>
        <w:t xml:space="preserve">Day 365</w:t>
      </w:r>
      <w:r>
        <w:t xml:space="preserve">. In the context of the negative</w:t>
      </w:r>
      <w:r>
        <w:t xml:space="preserve"> </w:t>
      </w:r>
      <w:r>
        <w:rPr>
          <w:rStyle w:val="VerbatimChar"/>
        </w:rPr>
        <w:t xml:space="preserve">deco</w:t>
      </w:r>
      <w:r>
        <w:t xml:space="preserve"> </w:t>
      </w:r>
      <w:r>
        <w:t xml:space="preserve">dates,</w:t>
      </w:r>
      <w:r>
        <w:rPr>
          <w:rStyle w:val="VerbatimChar"/>
        </w:rPr>
        <w:t xml:space="preserve">2000-366</w:t>
      </w:r>
      <w:r>
        <w:t xml:space="preserve"> </w:t>
      </w:r>
      <w:r>
        <w:t xml:space="preserve">and</w:t>
      </w:r>
      <w:r>
        <w:t xml:space="preserve"> </w:t>
      </w:r>
      <w:r>
        <w:rPr>
          <w:rStyle w:val="VerbatimChar"/>
        </w:rPr>
        <w:t xml:space="preserve">2000-001</w:t>
      </w:r>
      <w:r>
        <w:t xml:space="preserve">,</w:t>
      </w:r>
      <w:r>
        <w:t xml:space="preserve"> </w:t>
      </w:r>
      <w:r>
        <w:rPr>
          <w:rStyle w:val="VerbatimChar"/>
        </w:rPr>
        <w:t xml:space="preserve">Year 2000</w:t>
      </w:r>
      <w:r>
        <w:t xml:space="preserve"> </w:t>
      </w:r>
      <w:r>
        <w:t xml:space="preserve">is a leap year because it goes from</w:t>
      </w:r>
      <w:r>
        <w:t xml:space="preserve"> </w:t>
      </w:r>
      <w:r>
        <w:rPr>
          <w:rStyle w:val="VerbatimChar"/>
        </w:rPr>
        <w:t xml:space="preserve">Day -366</w:t>
      </w:r>
      <w:r>
        <w:t xml:space="preserve"> </w:t>
      </w:r>
      <w:r>
        <w:t xml:space="preserve">to</w:t>
      </w:r>
      <w:r>
        <w:t xml:space="preserve"> </w:t>
      </w:r>
      <w:r>
        <w:rPr>
          <w:rStyle w:val="VerbatimChar"/>
        </w:rPr>
        <w:t xml:space="preserve">Day -1</w:t>
      </w:r>
      <w:r>
        <w:t xml:space="preserve">.</w:t>
      </w:r>
    </w:p>
    <w:p>
      <w:pPr>
        <w:pStyle w:val="BodyText"/>
      </w:pPr>
      <w:bookmarkStart w:id="125"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125"/>
    </w:p>
    <w:bookmarkStart w:id="126" w:name="exm-gregl"/>
    <w:p>
      <w:pPr>
        <w:pStyle w:val="FirstParagraph"/>
      </w:pPr>
      <w:r>
        <w:rPr>
          <w:bCs/>
          <w:b/>
        </w:rPr>
        <w:t xml:space="preserve">Example 4</w:t>
      </w:r>
      <w:r>
        <w:rPr>
          <w:bCs/>
          <w:b/>
        </w:rPr>
        <w:t xml:space="preserve"> </w:t>
      </w:r>
      <w:r>
        <w:t xml:space="preserve"> </w:t>
      </w:r>
    </w:p>
    <w:bookmarkEnd w:id="126"/>
    <w:p>
      <w:pPr>
        <w:pStyle w:val="Heading4"/>
      </w:pPr>
      <w:r>
        <w:t xml:space="preserve">JavaScript</w:t>
      </w:r>
    </w:p>
    <w:bookmarkStart w:id="127"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27"/>
    <w:p>
      <w:pPr>
        <w:pStyle w:val="Heading4"/>
      </w:pPr>
      <w:r>
        <w:t xml:space="preserve">Julia</w:t>
      </w:r>
    </w:p>
    <w:bookmarkStart w:id="128"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28"/>
    <w:p>
      <w:pPr>
        <w:pStyle w:val="Heading4"/>
      </w:pPr>
      <w:r>
        <w:t xml:space="preserve">Python</w:t>
      </w:r>
    </w:p>
    <w:bookmarkStart w:id="129" w:name="leap-2"/>
    <w:p>
      <w:pPr>
        <w:pStyle w:val="Heading5"/>
      </w:pPr>
      <w:r>
        <w:rPr>
          <w:rStyle w:val="VerbatimChar"/>
        </w:rPr>
        <w:t xml:space="preserve">leap</w:t>
      </w:r>
    </w:p>
    <w:p>
      <w:pPr>
        <w:pStyle w:val="SourceCode"/>
      </w:pPr>
      <w:r>
        <w:rPr>
          <w:rStyle w:val="KeywordTok"/>
        </w:rPr>
        <w:t xml:space="preserve">def</w:t>
      </w:r>
      <w:r>
        <w:rPr>
          <w:rStyle w:val="NormalTok"/>
        </w:rPr>
        <w:t xml:space="preserve"> year2bool(year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year2bool()</w:t>
      </w:r>
    </w:p>
    <w:p>
      <w:pPr>
        <w:pStyle w:val="SourceCode"/>
      </w:pPr>
      <w:r>
        <w:rPr>
          <w:rStyle w:val="VerbatimChar"/>
        </w:rPr>
        <w:t xml:space="preserve">False</w:t>
      </w:r>
    </w:p>
    <w:bookmarkEnd w:id="129"/>
    <w:p>
      <w:pPr>
        <w:pStyle w:val="Heading4"/>
      </w:pPr>
      <w:r>
        <w:t xml:space="preserve">R</w:t>
      </w:r>
    </w:p>
    <w:bookmarkStart w:id="130" w:name="leap-3"/>
    <w:p>
      <w:pPr>
        <w:pStyle w:val="Heading5"/>
      </w:pPr>
      <w:r>
        <w:rPr>
          <w:rStyle w:val="VerbatimChar"/>
        </w:rPr>
        <w:t xml:space="preserve">leap</w:t>
      </w:r>
    </w:p>
    <w:p>
      <w:pPr>
        <w:pStyle w:val="SourceCode"/>
      </w:pPr>
      <w:r>
        <w:rPr>
          <w:rStyle w:val="NormalTok"/>
        </w:rPr>
        <w:t xml:space="preserve">year2bool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Unable to display output for mime type(s): text/html</w:t>
      </w:r>
    </w:p>
    <w:bookmarkEnd w:id="130"/>
    <w:bookmarkEnd w:id="131"/>
    <w:bookmarkEnd w:id="132"/>
    <w:bookmarkStart w:id="217" w:name="sec-iso"/>
    <w:p>
      <w:pPr>
        <w:pStyle w:val="Heading2"/>
      </w:pPr>
      <w:r>
        <w:t xml:space="preserve">4.4 ISO 8601</w:t>
      </w:r>
    </w:p>
    <w:bookmarkStart w:id="135" w:name="sec-isoy"/>
    <w:p>
      <w:pPr>
        <w:pStyle w:val="Heading3"/>
      </w:pPr>
      <w:r>
        <w:t xml:space="preserve">4.4.1 Years</w:t>
      </w:r>
    </w:p>
    <w:p>
      <w:pPr>
        <w:pStyle w:val="FirstParagraph"/>
      </w:pPr>
      <w:r>
        <w:t xml:space="preserve">Both</w:t>
      </w:r>
      <w:r>
        <w:t xml:space="preserve"> </w:t>
      </w:r>
      <w:r>
        <w:rPr>
          <w:rStyle w:val="VerbatimChar"/>
        </w:rPr>
        <w:t xml:space="preserve">Decalendar</w:t>
      </w:r>
      <w:r>
        <w:t xml:space="preserve"> </w:t>
      </w:r>
      <w:r>
        <w:t xml:space="preserve">and</w:t>
      </w:r>
      <w:r>
        <w:t xml:space="preserve"> </w:t>
      </w:r>
      <w:hyperlink r:id="rId133">
        <w:r>
          <w:rPr>
            <w:rStyle w:val="Hyperlink"/>
          </w:rPr>
          <w:t xml:space="preserve">ISO 8601</w:t>
        </w:r>
      </w:hyperlink>
      <w:r>
        <w:t xml:space="preserve"> </w:t>
      </w:r>
      <w:r>
        <w:t xml:space="preserve">dates show</w:t>
      </w:r>
      <w:r>
        <w:t xml:space="preserve"> </w:t>
      </w:r>
      <w:hyperlink r:id="rId134">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As shown in</w:t>
      </w:r>
      <w:r>
        <w:t xml:space="preserve"> </w:t>
      </w:r>
      <w:hyperlink w:anchor="tbl-2x2">
        <w:r>
          <w:rPr>
            <w:rStyle w:val="Hyperlink"/>
          </w:rPr>
          <w:t xml:space="preserve">Table 1</w:t>
        </w:r>
      </w:hyperlink>
      <w:r>
        <w:t xml:space="preserve">,</w:t>
      </w:r>
      <w:r>
        <w:t xml:space="preserve"> </w:t>
      </w:r>
      <w:r>
        <w:rPr>
          <w:rStyle w:val="VerbatimChar"/>
        </w:rPr>
        <w:t xml:space="preserve">Decalendar deco</w:t>
      </w:r>
      <w:r>
        <w:t xml:space="preserve"> </w:t>
      </w:r>
      <w:r>
        <w:t xml:space="preserve">dates include years while</w:t>
      </w:r>
      <w:r>
        <w:t xml:space="preserve"> </w:t>
      </w:r>
      <w:r>
        <w:rPr>
          <w:rStyle w:val="VerbatimChar"/>
        </w:rPr>
        <w:t xml:space="preserve">doty</w:t>
      </w:r>
      <w:r>
        <w:t xml:space="preserve"> </w:t>
      </w:r>
      <w:r>
        <w:t xml:space="preserve">dates do not.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called the</w:t>
      </w:r>
      <w:r>
        <w:t xml:space="preserve"> </w:t>
      </w:r>
      <w:r>
        <w:rPr>
          <w:rStyle w:val="VerbatimChar"/>
        </w:rPr>
        <w:t xml:space="preserve">Decalendar</w:t>
      </w:r>
      <w:r>
        <w:t xml:space="preserve"> </w:t>
      </w:r>
      <w:r>
        <w:t xml:space="preserve">epoch and translates to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135"/>
    <w:bookmarkStart w:id="152" w:name="sec-isoo"/>
    <w:p>
      <w:pPr>
        <w:pStyle w:val="Heading3"/>
      </w:pPr>
      <w:r>
        <w:t xml:space="preserve">4.4.2 Ordinal dates</w:t>
      </w:r>
    </w:p>
    <w:p>
      <w:pPr>
        <w:pStyle w:val="FirstParagraph"/>
      </w:pPr>
      <w:r>
        <w:rPr>
          <w:rStyle w:val="VerbatimChar"/>
        </w:rPr>
        <w:t xml:space="preserve">Deco</w:t>
      </w:r>
      <w:r>
        <w:t xml:space="preserve"> </w:t>
      </w:r>
      <w:r>
        <w:t xml:space="preserve">dates (</w:t>
      </w:r>
      <w:r>
        <w:rPr>
          <w:rStyle w:val="VerbatimChar"/>
        </w:rPr>
        <w:t xml:space="preserve">year+day</w:t>
      </w:r>
      <w:r>
        <w:t xml:space="preserve">) are very similar to</w:t>
      </w:r>
      <w:r>
        <w:t xml:space="preserve"> </w:t>
      </w:r>
      <w:hyperlink r:id="rId136">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 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67">
        <w:r>
          <w:rPr>
            <w:rStyle w:val="Hyperlink"/>
          </w:rPr>
          <w:t xml:space="preserve">zero-based</w:t>
        </w:r>
      </w:hyperlink>
      <w:r>
        <w:t xml:space="preserve"> </w:t>
      </w:r>
      <w:r>
        <w:t xml:space="preserve">and do not differ across common and leap years. The</w:t>
      </w:r>
      <w:r>
        <w:t xml:space="preserve"> </w:t>
      </w:r>
      <w:r>
        <w:rPr>
          <w:rStyle w:val="VerbatimChar"/>
        </w:rPr>
        <w:t xml:space="preserve">deco</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We use the</w:t>
      </w:r>
      <w:r>
        <w:t xml:space="preserve"> </w:t>
      </w:r>
      <w:r>
        <w:rPr>
          <w:rStyle w:val="VerbatimChar"/>
        </w:rPr>
        <w:t xml:space="preserve">year2bool</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To be clear, we only have to take Leap Day into account when dealing with</w:t>
      </w:r>
      <w:r>
        <w:t xml:space="preserve"> </w:t>
      </w:r>
      <w:r>
        <w:rPr>
          <w:rStyle w:val="VerbatimChar"/>
        </w:rPr>
        <w:t xml:space="preserve">isoo</w:t>
      </w:r>
      <w:r>
        <w:t xml:space="preserve"> </w:t>
      </w:r>
      <w:r>
        <w:t xml:space="preserve">dates.</w:t>
      </w:r>
      <w:r>
        <w:t xml:space="preserve"> </w:t>
      </w:r>
      <w:r>
        <w:rPr>
          <w:rStyle w:val="VerbatimChar"/>
        </w:rPr>
        <w:t xml:space="preserve">Decalendar 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137"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y</m:t>
              </m:r>
              <m:r>
                <m:t>e</m:t>
              </m:r>
              <m:r>
                <m:t>a</m:t>
              </m:r>
              <m:r>
                <m:t>r</m:t>
              </m:r>
              <m:r>
                <m:t>2</m:t>
              </m:r>
              <m:r>
                <m:t>b</m:t>
              </m:r>
              <m:r>
                <m:t>o</m:t>
              </m:r>
              <m:r>
                <m:t>o</m:t>
              </m:r>
              <m:r>
                <m:t>l</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137"/>
    </w:p>
    <w:p>
      <w:pPr>
        <w:pStyle w:val="FirstParagraph"/>
      </w:pPr>
      <w:bookmarkStart w:id="138" w:name="eq-isoo2"/>
      <m:oMathPara>
        <m:oMathParaPr>
          <m:jc m:val="center"/>
        </m:oMathParaPr>
        <m:oMath>
          <m:d>
            <m:dPr>
              <m:begChr m:val="("/>
              <m:endChr m:val=")"/>
              <m:sepChr m:val=""/>
              <m:grow/>
            </m:dPr>
            <m:e>
              <m:r>
                <m:t>d</m:t>
              </m:r>
              <m:r>
                <m:t>o</m:t>
              </m:r>
              <m:r>
                <m:t>t</m:t>
              </m:r>
              <m:r>
                <m:t>y</m:t>
              </m:r>
              <m:r>
                <m:rPr>
                  <m:sty m:val="p"/>
                </m:rPr>
                <m:t>+</m:t>
              </m:r>
              <m:r>
                <m:t>60</m:t>
              </m:r>
              <m:r>
                <m:rPr>
                  <m:sty m:val="p"/>
                </m:rPr>
                <m:t>+</m:t>
              </m:r>
              <m:r>
                <m:t>y</m:t>
              </m:r>
              <m:r>
                <m:t>e</m:t>
              </m:r>
              <m:r>
                <m:t>a</m:t>
              </m:r>
              <m:r>
                <m:t>r</m:t>
              </m:r>
              <m:r>
                <m:t>2</m:t>
              </m:r>
              <m:r>
                <m:t>b</m:t>
              </m:r>
              <m:r>
                <m:t>o</m:t>
              </m:r>
              <m:r>
                <m:t>o</m:t>
              </m:r>
              <m:r>
                <m:t>l</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138"/>
    </w:p>
    <w:bookmarkStart w:id="139" w:name="exm-isoo"/>
    <w:p>
      <w:pPr>
        <w:pStyle w:val="FirstParagraph"/>
      </w:pPr>
      <w:r>
        <w:rPr>
          <w:bCs/>
          <w:b/>
        </w:rPr>
        <w:t xml:space="preserve">Example 5</w:t>
      </w:r>
      <w:r>
        <w:rPr>
          <w:bCs/>
          <w:b/>
        </w:rPr>
        <w:t xml:space="preserve"> </w:t>
      </w:r>
      <w:r>
        <w:t xml:space="preserve"> </w:t>
      </w:r>
    </w:p>
    <w:bookmarkEnd w:id="139"/>
    <w:p>
      <w:pPr>
        <w:pStyle w:val="Heading4"/>
      </w:pPr>
      <w:r>
        <w:t xml:space="preserve">JavaScript</w:t>
      </w:r>
    </w:p>
    <w:bookmarkStart w:id="140"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day] </w:t>
      </w:r>
      <w:r>
        <w:rPr>
          <w:rStyle w:val="OperatorTok"/>
        </w:rPr>
        <w:t xml:space="preserve">=</w:t>
      </w:r>
      <w:r>
        <w:rPr>
          <w:rStyle w:val="NormalTok"/>
        </w:rPr>
        <w:t xml:space="preserve"> yd</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\d{4})</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(year) </w:t>
      </w:r>
      <w:r>
        <w:rPr>
          <w:rStyle w:val="OperatorTok"/>
        </w:rPr>
        <w:t xml:space="preserve">-</w:t>
      </w:r>
      <w:r>
        <w:rPr>
          <w:rStyle w:val="NormalTok"/>
        </w:rPr>
        <w:t xml:space="preserve"> (</w:t>
      </w:r>
      <w:r>
        <w:rPr>
          <w:rStyle w:val="PreprocessorTok"/>
        </w:rPr>
        <w:t xml:space="preserve">parseInt</w:t>
      </w:r>
      <w:r>
        <w:rPr>
          <w:rStyle w:val="NormalTok"/>
        </w:rPr>
        <w:t xml:space="preserve">(day)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PreprocessorTok"/>
        </w:rPr>
        <w:t xml:space="preserve">parseInt</w:t>
      </w:r>
      <w:r>
        <w:rPr>
          <w:rStyle w:val="NormalTok"/>
        </w:rPr>
        <w:t xml:space="preserve">(day)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isoo2doty</w:t>
      </w:r>
      <w:r>
        <w:rPr>
          <w:rStyle w:val="NormalTok"/>
        </w:rPr>
        <w:t xml:space="preserve">())</w:t>
      </w:r>
    </w:p>
    <w:p>
      <w:pPr>
        <w:pStyle w:val="SourceCode"/>
      </w:pPr>
      <w:r>
        <w:rPr>
          <w:rStyle w:val="VerbatimChar"/>
        </w:rPr>
        <w:t xml:space="preserve">[ 1969, 306 ]</w:t>
      </w:r>
    </w:p>
    <w:bookmarkEnd w:id="140"/>
    <w:bookmarkStart w:id="141" w:name="isoo2deco"/>
    <w:p>
      <w:pPr>
        <w:pStyle w:val="Heading5"/>
      </w:pPr>
      <w:r>
        <w:rPr>
          <w:rStyle w:val="VerbatimChar"/>
        </w:rPr>
        <w:t xml:space="preserve">isoo2deco</w:t>
      </w:r>
    </w:p>
    <w:p>
      <w:pPr>
        <w:pStyle w:val="SourceCode"/>
      </w:pPr>
      <w:r>
        <w:rPr>
          <w:rStyle w:val="KeywordTok"/>
        </w:rPr>
        <w:t xml:space="preserve">function</w:t>
      </w:r>
      <w:r>
        <w:rPr>
          <w:rStyle w:val="NormalTok"/>
        </w:rPr>
        <w:t xml:space="preserve"> </w:t>
      </w:r>
      <w:r>
        <w:rPr>
          <w:rStyle w:val="FunctionTok"/>
        </w:rPr>
        <w:t xml:space="preserve">isoo2deco</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isoo2doty</w:t>
      </w:r>
      <w:r>
        <w:rPr>
          <w:rStyle w:val="NormalTok"/>
        </w:rPr>
        <w:t xml:space="preserve">(yd)</w:t>
      </w:r>
      <w:r>
        <w:rPr>
          <w:rStyle w:val="OperatorTok"/>
        </w:rPr>
        <w:t xml:space="preserve">.</w:t>
      </w:r>
      <w:r>
        <w:rPr>
          <w:rStyle w:val="FunctionTok"/>
        </w:rPr>
        <w:t xml:space="preserve">map</w:t>
      </w:r>
      <w:r>
        <w:rPr>
          <w:rStyle w:val="NormalTok"/>
        </w:rPr>
        <w:t xml:space="preserve">(i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doty</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isoo2deco</w:t>
      </w:r>
      <w:r>
        <w:rPr>
          <w:rStyle w:val="NormalTok"/>
        </w:rPr>
        <w:t xml:space="preserve">())</w:t>
      </w:r>
    </w:p>
    <w:p>
      <w:pPr>
        <w:pStyle w:val="SourceCode"/>
      </w:pPr>
      <w:r>
        <w:rPr>
          <w:rStyle w:val="VerbatimChar"/>
        </w:rPr>
        <w:t xml:space="preserve">1969+306</w:t>
      </w:r>
    </w:p>
    <w:bookmarkEnd w:id="141"/>
    <w:bookmarkStart w:id="142"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(year</w:t>
      </w:r>
      <w:r>
        <w:rPr>
          <w:rStyle w:val="OperatorTok"/>
        </w:rPr>
        <w:t xml:space="preserve">,</w:t>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doty2isoo</w:t>
      </w:r>
      <w:r>
        <w:rPr>
          <w:rStyle w:val="NormalTok"/>
        </w:rPr>
        <w:t xml:space="preserve">())</w:t>
      </w:r>
      <w:r>
        <w:rPr>
          <w:rStyle w:val="OperatorTok"/>
        </w:rPr>
        <w:t xml:space="preserve">;</w:t>
      </w:r>
    </w:p>
    <w:p>
      <w:pPr>
        <w:pStyle w:val="SourceCode"/>
      </w:pPr>
      <w:r>
        <w:rPr>
          <w:rStyle w:val="VerbatimChar"/>
        </w:rPr>
        <w:t xml:space="preserve">1970-001</w:t>
      </w:r>
    </w:p>
    <w:bookmarkEnd w:id="142"/>
    <w:p>
      <w:pPr>
        <w:pStyle w:val="Heading4"/>
      </w:pPr>
      <w:r>
        <w:t xml:space="preserve">Julia</w:t>
      </w:r>
    </w:p>
    <w:bookmarkStart w:id="143"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43"/>
    <w:bookmarkStart w:id="144"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44"/>
    <w:bookmarkStart w:id="145"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145"/>
    <w:p>
      <w:pPr>
        <w:pStyle w:val="Heading4"/>
      </w:pPr>
      <w:r>
        <w:t xml:space="preserve">Python</w:t>
      </w:r>
    </w:p>
    <w:bookmarkStart w:id="146" w:name="isoo2year-1"/>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146"/>
    <w:bookmarkStart w:id="147"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147"/>
    <w:bookmarkStart w:id="148"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148"/>
    <w:p>
      <w:pPr>
        <w:pStyle w:val="Heading4"/>
      </w:pPr>
      <w:r>
        <w:t xml:space="preserve">R</w:t>
      </w:r>
    </w:p>
    <w:bookmarkStart w:id="149" w:name="isoo2year-2"/>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149"/>
    <w:bookmarkStart w:id="150"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150"/>
    <w:bookmarkStart w:id="151"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151"/>
    <w:bookmarkEnd w:id="152"/>
    <w:bookmarkStart w:id="164" w:name="sec-isoc"/>
    <w:p>
      <w:pPr>
        <w:pStyle w:val="Heading3"/>
      </w:pPr>
      <w:r>
        <w:t xml:space="preserve">4.4.3 Calendar dates</w:t>
      </w:r>
    </w:p>
    <w:p>
      <w:pPr>
        <w:pStyle w:val="FirstParagraph"/>
      </w:pPr>
      <w:r>
        <w:t xml:space="preserve">ISO 8601</w:t>
      </w:r>
      <w:r>
        <w:t xml:space="preserve"> </w:t>
      </w:r>
      <w:hyperlink r:id="rId153">
        <w:r>
          <w:rPr>
            <w:rStyle w:val="Hyperlink"/>
          </w:rPr>
          <w:t xml:space="preserve">calendar dates (</w:t>
        </w:r>
        <w:r>
          <w:rPr>
            <w:rStyle w:val="VerbatimChar"/>
          </w:rPr>
          <w:t xml:space="preserve">isoc</w:t>
        </w:r>
        <w:r>
          <w:rPr>
            <w:rStyle w:val="Hyperlink"/>
          </w:rPr>
          <w:t xml:space="preserve">)</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deco</w:t>
      </w:r>
      <w:r>
        <w:t xml:space="preserve"> </w:t>
      </w:r>
      <w:r>
        <w:t xml:space="preserve">dates and</w:t>
      </w:r>
      <w:r>
        <w:t xml:space="preserve"> </w:t>
      </w:r>
      <w:r>
        <w:rPr>
          <w:rStyle w:val="VerbatimChar"/>
        </w:rPr>
        <w:t xml:space="preserve">isoc</w:t>
      </w:r>
      <w:r>
        <w:t xml:space="preserve"> </w:t>
      </w:r>
      <w:r>
        <w:t xml:space="preserve">dates, as shown in</w:t>
      </w:r>
      <w:r>
        <w:t xml:space="preserve"> </w:t>
      </w:r>
      <w:hyperlink w:anchor="exm-isoc">
        <w:r>
          <w:rPr>
            <w:rStyle w:val="Hyperlink"/>
          </w:rPr>
          <w:t xml:space="preserve">Example 6</w:t>
        </w:r>
      </w:hyperlink>
      <w:r>
        <w:t xml:space="preserve">. The code in</w:t>
      </w:r>
      <w:r>
        <w:t xml:space="preserve"> </w:t>
      </w:r>
      <w:hyperlink w:anchor="exm-isoc">
        <w:r>
          <w:rPr>
            <w:rStyle w:val="Hyperlink"/>
          </w:rPr>
          <w:t xml:space="preserve">Example 6</w:t>
        </w:r>
      </w:hyperlink>
      <w:r>
        <w:t xml:space="preserve"> </w:t>
      </w:r>
      <w:r>
        <w:t xml:space="preserve">formats the output of the</w:t>
      </w:r>
      <w:r>
        <w:t xml:space="preserve"> </w:t>
      </w:r>
      <w:r>
        <w:rPr>
          <w:rStyle w:val="VerbatimChar"/>
        </w:rPr>
        <w:t xml:space="preserve">greg2year</w:t>
      </w:r>
      <w:r>
        <w:t xml:space="preserve"> </w:t>
      </w:r>
      <w:r>
        <w:t xml:space="preserve">and</w:t>
      </w:r>
      <w:r>
        <w:t xml:space="preserve"> </w:t>
      </w:r>
      <w:r>
        <w:rPr>
          <w:rStyle w:val="VerbatimChar"/>
        </w:rPr>
        <w:t xml:space="preserve">greg2doty</w:t>
      </w:r>
      <w:r>
        <w:t xml:space="preserve"> </w:t>
      </w:r>
      <w:r>
        <w:t xml:space="preserve">functions into</w:t>
      </w:r>
      <w:r>
        <w:t xml:space="preserve"> </w:t>
      </w:r>
      <w:r>
        <w:rPr>
          <w:rStyle w:val="VerbatimChar"/>
        </w:rPr>
        <w:t xml:space="preserve">deco</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doty2greg</w:t>
      </w:r>
      <w:r>
        <w:t xml:space="preserve"> </w:t>
      </w:r>
      <w:r>
        <w:t xml:space="preserve">functions into</w:t>
      </w:r>
      <w:r>
        <w:t xml:space="preserve"> </w:t>
      </w:r>
      <w:r>
        <w:rPr>
          <w:rStyle w:val="VerbatimChar"/>
        </w:rPr>
        <w:t xml:space="preserve">isoc</w:t>
      </w:r>
      <w:r>
        <w:t xml:space="preserve"> </w:t>
      </w:r>
      <w:r>
        <w:t xml:space="preserve">dates.</w:t>
      </w:r>
    </w:p>
    <w:p>
      <w:pPr>
        <w:pStyle w:val="BodyText"/>
      </w:pPr>
      <w:r>
        <w:t xml:space="preserve">As mentioned in</w:t>
      </w:r>
      <w:r>
        <w:t xml:space="preserve"> </w:t>
      </w:r>
      <w:hyperlink w:anchor="sec-coor">
        <w:r>
          <w:rPr>
            <w:rStyle w:val="Hyperlink"/>
          </w:rPr>
          <w:t xml:space="preserve">Section 4.3.1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w:t>
      </w:r>
      <w:r>
        <w:t xml:space="preserve"> </w:t>
      </w:r>
      <w:r>
        <w:rPr>
          <w:rStyle w:val="VerbatimChar"/>
        </w:rPr>
        <w:t xml:space="preserve">isoc</w:t>
      </w:r>
      <w:r>
        <w:t xml:space="preserve"> </w:t>
      </w:r>
      <w:r>
        <w:t xml:space="preserve">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5.1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5.3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54" w:name="exm-isoc"/>
    <w:p>
      <w:pPr>
        <w:pStyle w:val="BodyText"/>
      </w:pPr>
      <w:r>
        <w:rPr>
          <w:bCs/>
          <w:b/>
        </w:rPr>
        <w:t xml:space="preserve">Example 6</w:t>
      </w:r>
      <w:r>
        <w:rPr>
          <w:bCs/>
          <w:b/>
        </w:rPr>
        <w:t xml:space="preserve"> </w:t>
      </w:r>
      <w:r>
        <w:t xml:space="preserve"> </w:t>
      </w:r>
    </w:p>
    <w:bookmarkEnd w:id="154"/>
    <w:p>
      <w:pPr>
        <w:pStyle w:val="Heading4"/>
      </w:pPr>
      <w:r>
        <w:t xml:space="preserve">JavaScript</w:t>
      </w:r>
    </w:p>
    <w:bookmarkStart w:id="155" w:name="greg2deco"/>
    <w:p>
      <w:pPr>
        <w:pStyle w:val="Heading5"/>
      </w:pPr>
      <w:r>
        <w:rPr>
          <w:rStyle w:val="VerbatimChar"/>
        </w:rPr>
        <w:t xml:space="preserve">greg2deco</w:t>
      </w:r>
    </w:p>
    <w:p>
      <w:pPr>
        <w:pStyle w:val="SourceCode"/>
      </w:pPr>
      <w:r>
        <w:rPr>
          <w:rStyle w:val="KeywordTok"/>
        </w:rPr>
        <w:t xml:space="preserve">function</w:t>
      </w:r>
      <w:r>
        <w:rPr>
          <w:rStyle w:val="NormalTok"/>
        </w:rPr>
        <w:t xml:space="preserve"> </w:t>
      </w:r>
      <w:r>
        <w:rPr>
          <w:rStyle w:val="FunctionTok"/>
        </w:rPr>
        <w:t xml:space="preserve">greg2deco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greg2year</w:t>
      </w:r>
      <w:r>
        <w:rPr>
          <w:rStyle w:val="NormalTok"/>
        </w:rPr>
        <w:t xml:space="preserve">(year</w:t>
      </w:r>
      <w:r>
        <w:rPr>
          <w:rStyle w:val="OperatorTok"/>
        </w:rPr>
        <w:t xml:space="preserve">,</w:t>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55"/>
    <w:bookmarkStart w:id="156" w:name="doty2isoc"/>
    <w:p>
      <w:pPr>
        <w:pStyle w:val="Heading5"/>
      </w:pPr>
      <w:r>
        <w:rPr>
          <w:rStyle w:val="VerbatimChar"/>
        </w:rPr>
        <w:t xml:space="preserve">doty2isoc</w:t>
      </w:r>
    </w:p>
    <w:p>
      <w:pPr>
        <w:pStyle w:val="SourceCode"/>
      </w:pPr>
      <w:r>
        <w:rPr>
          <w:rStyle w:val="KeywordTok"/>
        </w:rPr>
        <w:t xml:space="preserve">function</w:t>
      </w:r>
      <w:r>
        <w:rPr>
          <w:rStyle w:val="NormalTok"/>
        </w:rPr>
        <w:t xml:space="preserve"> </w:t>
      </w:r>
      <w:r>
        <w:rPr>
          <w:rStyle w:val="FunctionTok"/>
        </w:rPr>
        <w:t xml:space="preserve">doty2isoc</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doty2greg</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56"/>
    <w:bookmarkStart w:id="157" w:name="greg2isoc"/>
    <w:p>
      <w:pPr>
        <w:pStyle w:val="Heading5"/>
      </w:pPr>
      <w:r>
        <w:rPr>
          <w:rStyle w:val="VerbatimChar"/>
        </w:rPr>
        <w:t xml:space="preserve">greg2isoc</w:t>
      </w:r>
    </w:p>
    <w:p>
      <w:pPr>
        <w:pStyle w:val="SourceCode"/>
      </w:pPr>
      <w:r>
        <w:rPr>
          <w:rStyle w:val="KeywordTok"/>
        </w:rPr>
        <w:t xml:space="preserve">function</w:t>
      </w:r>
      <w:r>
        <w:rPr>
          <w:rStyle w:val="NormalTok"/>
        </w:rPr>
        <w:t xml:space="preserve"> </w:t>
      </w:r>
      <w:r>
        <w:rPr>
          <w:rStyle w:val="FunctionTok"/>
        </w:rPr>
        <w:t xml:space="preserve">greg2isoc</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57"/>
    <w:p>
      <w:pPr>
        <w:pStyle w:val="Heading4"/>
      </w:pPr>
      <w:r>
        <w:t xml:space="preserve">Julia</w:t>
      </w:r>
    </w:p>
    <w:bookmarkStart w:id="158" w:name="deco-date"/>
    <w:p>
      <w:pPr>
        <w:pStyle w:val="Heading5"/>
      </w:pPr>
      <w:r>
        <w:rPr>
          <w:rStyle w:val="VerbatimChar"/>
        </w:rPr>
        <w:t xml:space="preserve">deco</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58"/>
    <w:bookmarkStart w:id="159" w:name="iso-8601-date"/>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doty2greg</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59"/>
    <w:p>
      <w:pPr>
        <w:pStyle w:val="Heading4"/>
      </w:pPr>
      <w:r>
        <w:t xml:space="preserve">Python</w:t>
      </w:r>
    </w:p>
    <w:bookmarkStart w:id="160" w:name="deco-date-1"/>
    <w:p>
      <w:pPr>
        <w:pStyle w:val="Heading5"/>
      </w:pPr>
      <w:r>
        <w:rPr>
          <w:rStyle w:val="VerbatimChar"/>
        </w:rPr>
        <w:t xml:space="preserve">deco</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greg2year()</w:t>
      </w:r>
      <w:r>
        <w:rPr>
          <w:rStyle w:val="SpecialCharTok"/>
        </w:rPr>
        <w:t xml:space="preserve">:&gt;04}</w:t>
      </w:r>
      <w:r>
        <w:rPr>
          <w:rStyle w:val="SpecialStringTok"/>
        </w:rPr>
        <w:t xml:space="preserve">+</w:t>
      </w:r>
      <w:r>
        <w:rPr>
          <w:rStyle w:val="SpecialCharTok"/>
        </w:rPr>
        <w:t xml:space="preserve">{</w:t>
      </w:r>
      <w:r>
        <w:rPr>
          <w:rStyle w:val="NormalTok"/>
        </w:rPr>
        <w:t xml:space="preserve">greg2doty()</w:t>
      </w:r>
      <w:r>
        <w:rPr>
          <w:rStyle w:val="SpecialCharTok"/>
        </w:rPr>
        <w:t xml:space="preserve">:&lt;3}</w:t>
      </w:r>
      <w:r>
        <w:rPr>
          <w:rStyle w:val="SpecialStringTok"/>
        </w:rPr>
        <w:t xml:space="preserve">"</w:t>
      </w:r>
    </w:p>
    <w:p>
      <w:pPr>
        <w:pStyle w:val="SourceCode"/>
      </w:pPr>
      <w:r>
        <w:rPr>
          <w:rStyle w:val="VerbatimChar"/>
        </w:rPr>
        <w:t xml:space="preserve">'1969+306'</w:t>
      </w:r>
    </w:p>
    <w:bookmarkEnd w:id="160"/>
    <w:bookmarkStart w:id="161" w:name="iso-8601-date-1"/>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doty2greg()))</w:t>
      </w:r>
      <w:r>
        <w:rPr>
          <w:rStyle w:val="SpecialCharTok"/>
        </w:rPr>
        <w:t xml:space="preserve">}</w:t>
      </w:r>
      <w:r>
        <w:rPr>
          <w:rStyle w:val="SpecialStringTok"/>
        </w:rPr>
        <w:t xml:space="preserve">"</w:t>
      </w:r>
    </w:p>
    <w:p>
      <w:pPr>
        <w:pStyle w:val="SourceCode"/>
      </w:pPr>
      <w:r>
        <w:rPr>
          <w:rStyle w:val="VerbatimChar"/>
        </w:rPr>
        <w:t xml:space="preserve">'1970-01-01'</w:t>
      </w:r>
    </w:p>
    <w:bookmarkEnd w:id="161"/>
    <w:p>
      <w:pPr>
        <w:pStyle w:val="Heading4"/>
      </w:pPr>
      <w:r>
        <w:t xml:space="preserve">R</w:t>
      </w:r>
    </w:p>
    <w:bookmarkStart w:id="162" w:name="deco-date-2"/>
    <w:p>
      <w:pPr>
        <w:pStyle w:val="Heading5"/>
      </w:pPr>
      <w:r>
        <w:rPr>
          <w:rStyle w:val="VerbatimChar"/>
        </w:rPr>
        <w:t xml:space="preserve">deco</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greg2year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greg2doty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62"/>
    <w:bookmarkStart w:id="163" w:name="iso-8601-date-2"/>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doty2greg</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63"/>
    <w:bookmarkEnd w:id="164"/>
    <w:bookmarkStart w:id="176" w:name="sec-isoz"/>
    <w:p>
      <w:pPr>
        <w:pStyle w:val="Heading3"/>
      </w:pPr>
      <w:r>
        <w:t xml:space="preserve">4.4.4 Time zones</w:t>
      </w:r>
    </w:p>
    <w:p>
      <w:pPr>
        <w:pStyle w:val="FirstParagraph"/>
      </w:pPr>
      <w:r>
        <w:rPr>
          <w:rStyle w:val="VerbatimChar"/>
        </w:rPr>
        <w:t xml:space="preserve">Isoc</w:t>
      </w:r>
      <w:r>
        <w:t xml:space="preserve"> </w:t>
      </w:r>
      <w:r>
        <w:t xml:space="preserve">dates can be combined with the</w:t>
      </w:r>
      <w:r>
        <w:t xml:space="preserve"> </w:t>
      </w:r>
      <w:hyperlink r:id="rId165">
        <w:r>
          <w:rPr>
            <w:rStyle w:val="Hyperlink"/>
          </w:rPr>
          <w:t xml:space="preserve">ISO 8601 time (</w:t>
        </w:r>
        <w:r>
          <w:rPr>
            <w:rStyle w:val="VerbatimChar"/>
          </w:rPr>
          <w:t xml:space="preserve">isot</w:t>
        </w:r>
        <w:r>
          <w:rPr>
            <w:rStyle w:val="Hyperlink"/>
          </w:rPr>
          <w:t xml:space="preserve">) format</w:t>
        </w:r>
      </w:hyperlink>
      <w:r>
        <w:t xml:space="preserve"> </w:t>
      </w:r>
      <w:r>
        <w:t xml:space="preserve">(</w:t>
      </w:r>
      <w:r>
        <w:rPr>
          <w:rStyle w:val="VerbatimChar"/>
        </w:rPr>
        <w:t xml:space="preserve">hh:mm:ss</w:t>
      </w:r>
      <w:r>
        <w:t xml:space="preserve">) to form</w:t>
      </w:r>
      <w:r>
        <w:t xml:space="preserve"> </w:t>
      </w:r>
      <w:r>
        <w:rPr>
          <w:rStyle w:val="VerbatimChar"/>
        </w:rPr>
        <w:t xml:space="preserve">isoc</w:t>
      </w:r>
      <w:r>
        <w:t xml:space="preserve"> </w:t>
      </w:r>
      <w:r>
        <w:t xml:space="preserve">timestamps. Likewise,</w:t>
      </w:r>
      <w:r>
        <w:t xml:space="preserve"> </w:t>
      </w:r>
      <w:r>
        <w:rPr>
          <w:rStyle w:val="VerbatimChar"/>
        </w:rPr>
        <w:t xml:space="preserve">deco</w:t>
      </w:r>
      <w:r>
        <w:t xml:space="preserve"> </w:t>
      </w:r>
      <w:r>
        <w:t xml:space="preserve">dates can be combined with</w:t>
      </w:r>
      <w:r>
        <w:t xml:space="preserve"> </w:t>
      </w:r>
      <w:r>
        <w:rPr>
          <w:rStyle w:val="VerbatimChar"/>
        </w:rPr>
        <w:t xml:space="preserve">Declock</w:t>
      </w:r>
      <w:r>
        <w:t xml:space="preserve"> </w:t>
      </w:r>
      <w:r>
        <w:t xml:space="preserve">times to form</w:t>
      </w:r>
      <w:r>
        <w:t xml:space="preserve"> </w:t>
      </w:r>
      <w:r>
        <w:rPr>
          <w:rStyle w:val="VerbatimChar"/>
        </w:rPr>
        <w:t xml:space="preserve">deco</w:t>
      </w:r>
      <w:r>
        <w:t xml:space="preserve"> </w:t>
      </w:r>
      <w:r>
        <w:t xml:space="preserve">timestamps. Both</w:t>
      </w:r>
      <w:r>
        <w:t xml:space="preserve"> </w:t>
      </w:r>
      <w:r>
        <w:rPr>
          <w:rStyle w:val="VerbatimChar"/>
        </w:rPr>
        <w:t xml:space="preserve">deco</w:t>
      </w:r>
      <w:r>
        <w:t xml:space="preserve"> </w:t>
      </w:r>
      <w:r>
        <w:t xml:space="preserve">(</w:t>
      </w:r>
      <w:r>
        <w:rPr>
          <w:rStyle w:val="VerbatimChar"/>
        </w:rPr>
        <w:t xml:space="preserve">year+day.dddddZ</w:t>
      </w:r>
      <w:r>
        <w:t xml:space="preserve">) and</w:t>
      </w:r>
      <w:r>
        <w:t xml:space="preserve"> </w:t>
      </w:r>
      <w:r>
        <w:rPr>
          <w:rStyle w:val="VerbatimChar"/>
        </w:rPr>
        <w:t xml:space="preserve">isoc</w:t>
      </w:r>
      <w:r>
        <w:t xml:space="preserve"> </w:t>
      </w:r>
      <w:r>
        <w:t xml:space="preserve">(</w:t>
      </w:r>
      <w:r>
        <w:rPr>
          <w:rStyle w:val="VerbatimChar"/>
        </w:rPr>
        <w:t xml:space="preserve">year-mm-ddThh:mm:ssZ</w:t>
      </w:r>
      <w:r>
        <w:t xml:space="preserve">) timestamps can end in a</w:t>
      </w:r>
      <w:r>
        <w:t xml:space="preserve"> </w:t>
      </w:r>
      <w:r>
        <w:rPr>
          <w:rStyle w:val="VerbatimChar"/>
        </w:rPr>
        <w:t xml:space="preserve">Z</w:t>
      </w:r>
      <w:r>
        <w:t xml:space="preserve">. This</w:t>
      </w:r>
      <w:r>
        <w:t xml:space="preserve"> </w:t>
      </w:r>
      <w:r>
        <w:rPr>
          <w:rStyle w:val="VerbatimChar"/>
        </w:rPr>
        <w:t xml:space="preserve">Z</w:t>
      </w:r>
      <w:r>
        <w:t xml:space="preserve"> </w:t>
      </w:r>
      <w:r>
        <w:t xml:space="preserve">is a</w:t>
      </w:r>
      <w:r>
        <w:t xml:space="preserve"> </w:t>
      </w:r>
      <w:hyperlink r:id="rId166">
        <w:r>
          <w:rPr>
            <w:rStyle w:val="Hyperlink"/>
          </w:rPr>
          <w:t xml:space="preserve">military time zone code</w:t>
        </w:r>
      </w:hyperlink>
      <w:r>
        <w:t xml:space="preserve"> </w:t>
      </w:r>
      <w:r>
        <w:t xml:space="preserve">that represents the</w:t>
      </w:r>
      <w:r>
        <w:t xml:space="preserve"> </w:t>
      </w:r>
      <w:hyperlink r:id="rId46">
        <w:r>
          <w:rPr>
            <w:rStyle w:val="Hyperlink"/>
          </w:rPr>
          <w:t xml:space="preserve">UTC+00:00</w:t>
        </w:r>
      </w:hyperlink>
      <w:r>
        <w:t xml:space="preserve"> </w:t>
      </w:r>
      <w:r>
        <w:t xml:space="preserve">time zone, which is the basis of</w:t>
      </w:r>
      <w:r>
        <w:t xml:space="preserve"> </w:t>
      </w:r>
      <w:hyperlink r:id="rId47">
        <w:r>
          <w:rPr>
            <w:rStyle w:val="Hyperlink"/>
          </w:rPr>
          <w:t xml:space="preserve">Coordinated Universal Time (UTC)</w:t>
        </w:r>
      </w:hyperlink>
      <w:r>
        <w:t xml:space="preserve">.</w:t>
      </w:r>
    </w:p>
    <w:p>
      <w:pPr>
        <w:pStyle w:val="BodyText"/>
      </w:pPr>
      <w:r>
        <w:rPr>
          <w:rStyle w:val="VerbatimChar"/>
        </w:rPr>
        <w:t xml:space="preserve">Deco</w:t>
      </w:r>
      <w:r>
        <w:t xml:space="preserve"> </w:t>
      </w:r>
      <w:r>
        <w:t xml:space="preserve">timestamps that are synchronized with UTC can either end in</w:t>
      </w:r>
      <w:r>
        <w:t xml:space="preserve"> </w:t>
      </w:r>
      <w:r>
        <w:rPr>
          <w:rStyle w:val="VerbatimChar"/>
        </w:rPr>
        <w:t xml:space="preserve">Z</w:t>
      </w:r>
      <w:r>
        <w:t xml:space="preserve"> </w:t>
      </w:r>
      <w:r>
        <w:t xml:space="preserve">(</w:t>
      </w:r>
      <w:r>
        <w:rPr>
          <w:rStyle w:val="VerbatimChar"/>
        </w:rPr>
        <w:t xml:space="preserve">year+day.dddddZ</w:t>
      </w:r>
      <w:r>
        <w:t xml:space="preserve">) or</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7</w:t>
        </w:r>
      </w:hyperlink>
      <w:r>
        <w:t xml:space="preserve"> </w:t>
      </w:r>
      <w:r>
        <w:t xml:space="preserve">converts between UTC offsets and military time zone codes.</w:t>
      </w:r>
      <w:r>
        <w:t xml:space="preserve"> </w:t>
      </w:r>
      <w:hyperlink w:anchor="sec-zone">
        <w:r>
          <w:rPr>
            <w:rStyle w:val="Hyperlink"/>
          </w:rPr>
          <w:t xml:space="preserve">Section 3</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67" w:name="exm-isoz"/>
    <w:p>
      <w:pPr>
        <w:pStyle w:val="BodyText"/>
      </w:pPr>
      <w:r>
        <w:rPr>
          <w:bCs/>
          <w:b/>
        </w:rPr>
        <w:t xml:space="preserve">Example 7</w:t>
      </w:r>
      <w:r>
        <w:rPr>
          <w:bCs/>
          <w:b/>
        </w:rPr>
        <w:t xml:space="preserve"> </w:t>
      </w:r>
      <w:r>
        <w:t xml:space="preserve"> </w:t>
      </w:r>
    </w:p>
    <w:bookmarkEnd w:id="167"/>
    <w:p>
      <w:pPr>
        <w:pStyle w:val="Heading4"/>
      </w:pPr>
      <w:r>
        <w:t xml:space="preserve">JavaScript</w:t>
      </w:r>
    </w:p>
    <w:bookmarkStart w:id="168"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68"/>
    <w:bookmarkStart w:id="169"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69"/>
    <w:p>
      <w:pPr>
        <w:pStyle w:val="Heading4"/>
      </w:pPr>
      <w:r>
        <w:t xml:space="preserve">Julia</w:t>
      </w:r>
    </w:p>
    <w:bookmarkStart w:id="170"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70"/>
    <w:bookmarkStart w:id="171"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uppercase</w:t>
      </w:r>
      <w:r>
        <w:rPr>
          <w:rStyle w:val="NormalTok"/>
        </w:rPr>
        <w:t xml:space="preserve">(</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71"/>
    <w:p>
      <w:pPr>
        <w:pStyle w:val="Heading4"/>
      </w:pPr>
      <w:r>
        <w:t xml:space="preserve">Python</w:t>
      </w:r>
    </w:p>
    <w:bookmarkStart w:id="172"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72"/>
    <w:bookmarkStart w:id="173"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zone.upper())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73"/>
    <w:p>
      <w:pPr>
        <w:pStyle w:val="Heading4"/>
      </w:pPr>
      <w:r>
        <w:t xml:space="preserve">R</w:t>
      </w:r>
    </w:p>
    <w:bookmarkStart w:id="174"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74"/>
    <w:bookmarkStart w:id="175"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OtherTok"/>
        </w:rPr>
        <w:t xml:space="preserve">&lt;-</w:t>
      </w:r>
      <w:r>
        <w:rPr>
          <w:rStyle w:val="NormalTok"/>
        </w:rPr>
        <w:t xml:space="preserve"> </w:t>
      </w:r>
      <w:r>
        <w:rPr>
          <w:rStyle w:val="FunctionTok"/>
        </w:rPr>
        <w:t xml:space="preserve">toupper</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75"/>
    <w:bookmarkEnd w:id="176"/>
    <w:bookmarkStart w:id="194" w:name="sec-isot"/>
    <w:p>
      <w:pPr>
        <w:pStyle w:val="Heading3"/>
      </w:pPr>
      <w:r>
        <w:t xml:space="preserve">4.4.5 Times</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declock">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declock">
        <w:r>
          <w:rPr>
            <w:rStyle w:val="Hyperlink"/>
          </w:rPr>
          <w:t xml:space="preserve">Equation 4</w:t>
        </w:r>
      </w:hyperlink>
      <w:r>
        <w:t xml:space="preserve">. can be modified to obtain different units, which are displayed in</w:t>
      </w:r>
      <w:r>
        <w:t xml:space="preserve"> </w:t>
      </w:r>
      <w:hyperlink w:anchor="tbl-isot">
        <w:r>
          <w:rPr>
            <w:rStyle w:val="Hyperlink"/>
          </w:rPr>
          <w:t xml:space="preserve">Table 8</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hour">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8</w:t>
        </w:r>
      </w:hyperlink>
      <w:r>
        <w:t xml:space="preserve">. Then, we convert hours into minutes with</w:t>
      </w:r>
      <w:r>
        <w:t xml:space="preserve"> </w:t>
      </w:r>
      <w:hyperlink w:anchor="eq-minute">
        <w:r>
          <w:rPr>
            <w:rStyle w:val="Hyperlink"/>
          </w:rPr>
          <w:t xml:space="preserve">Equation 6</w:t>
        </w:r>
      </w:hyperlink>
      <w:r>
        <w:t xml:space="preserve"> </w:t>
      </w:r>
      <w:r>
        <w:t xml:space="preserve">and minutes into seconds with</w:t>
      </w:r>
      <w:r>
        <w:t xml:space="preserve"> </w:t>
      </w:r>
      <w:hyperlink w:anchor="eq-second">
        <w:r>
          <w:rPr>
            <w:rStyle w:val="Hyperlink"/>
          </w:rPr>
          <w:t xml:space="preserve">Equation 7</w:t>
        </w:r>
      </w:hyperlink>
      <w:r>
        <w:t xml:space="preserve"> </w:t>
      </w:r>
      <w:r>
        <w:t xml:space="preserve">The</w:t>
      </w:r>
      <w:r>
        <w:t xml:space="preserve"> </w:t>
      </w:r>
      <w:r>
        <w:rPr>
          <w:rStyle w:val="VerbatimChar"/>
        </w:rPr>
        <w:t xml:space="preserve">hmso2doty</w:t>
      </w:r>
      <w:r>
        <w:t xml:space="preserve"> </w:t>
      </w:r>
      <w:r>
        <w:t xml:space="preserve">and</w:t>
      </w:r>
      <w:r>
        <w:t xml:space="preserve"> </w:t>
      </w:r>
      <w:r>
        <w:rPr>
          <w:rStyle w:val="VerbatimChar"/>
        </w:rPr>
        <w:t xml:space="preserve">doty2hmso</w:t>
      </w:r>
      <w:r>
        <w:t xml:space="preserve"> </w:t>
      </w:r>
      <w:r>
        <w:t xml:space="preserve">functions in</w:t>
      </w:r>
      <w:r>
        <w:t xml:space="preserve"> </w:t>
      </w:r>
      <w:hyperlink w:anchor="exm-isot">
        <w:r>
          <w:rPr>
            <w:rStyle w:val="Hyperlink"/>
          </w:rPr>
          <w:t xml:space="preserve">Example 8</w:t>
        </w:r>
      </w:hyperlink>
      <w:r>
        <w:t xml:space="preserve"> </w:t>
      </w:r>
      <w:r>
        <w:t xml:space="preserve">uses these formulas to convert between standard time and</w:t>
      </w:r>
      <w:r>
        <w:t xml:space="preserve"> </w:t>
      </w:r>
      <w:r>
        <w:rPr>
          <w:rStyle w:val="VerbatimChar"/>
        </w:rPr>
        <w:t xml:space="preserve">Declock</w:t>
      </w:r>
      <w:r>
        <w:t xml:space="preserve"> </w:t>
      </w:r>
      <w:r>
        <w:t xml:space="preserve">time.</w:t>
      </w:r>
    </w:p>
    <w:p>
      <w:pPr>
        <w:pStyle w:val="BodyText"/>
      </w:pPr>
      <w:bookmarkStart w:id="177" w:name="eq-declock"/>
      <m:oMathPara>
        <m:oMathParaPr>
          <m:jc m:val="center"/>
        </m:oMathParaPr>
        <m:oMath>
          <m:r>
            <m:t>d</m:t>
          </m:r>
          <m:r>
            <m:t>e</m:t>
          </m:r>
          <m:r>
            <m:t>c</m:t>
          </m:r>
          <m:r>
            <m:t>l</m:t>
          </m:r>
          <m:r>
            <m:t>o</m:t>
          </m:r>
          <m:r>
            <m:t>c</m:t>
          </m:r>
          <m:r>
            <m:t>k</m:t>
          </m:r>
          <m:r>
            <m:rPr>
              <m:sty m:val="p"/>
            </m:rPr>
            <m:t>=</m:t>
          </m:r>
          <m:f>
            <m:fPr>
              <m:type m:val="bar"/>
            </m:fPr>
            <m:num>
              <m:r>
                <m:t>h</m:t>
              </m:r>
              <m:r>
                <m:t>o</m:t>
              </m:r>
              <m:r>
                <m:t>u</m:t>
              </m:r>
              <m:r>
                <m:t>r</m:t>
              </m:r>
            </m:num>
            <m:den>
              <m:r>
                <m:t>24</m:t>
              </m:r>
            </m:den>
          </m:f>
          <m:r>
            <m:rPr>
              <m:sty m:val="p"/>
            </m:rPr>
            <m:t>+</m:t>
          </m:r>
          <m:f>
            <m:fPr>
              <m:type m:val="bar"/>
            </m:fPr>
            <m:num>
              <m:r>
                <m:t>m</m:t>
              </m:r>
              <m:r>
                <m:t>i</m:t>
              </m:r>
              <m:r>
                <m:t>n</m:t>
              </m:r>
              <m:r>
                <m:t>u</m:t>
              </m:r>
              <m:r>
                <m:t>t</m:t>
              </m:r>
              <m:r>
                <m:t>e</m:t>
              </m:r>
            </m:num>
            <m:den>
              <m:r>
                <m:t>1440</m:t>
              </m:r>
            </m:den>
          </m:f>
          <m:r>
            <m:rPr>
              <m:sty m:val="p"/>
            </m:rPr>
            <m:t>+</m:t>
          </m:r>
          <m:f>
            <m:fPr>
              <m:type m:val="bar"/>
            </m:fPr>
            <m:num>
              <m:r>
                <m:t>s</m:t>
              </m:r>
              <m:r>
                <m:t>e</m:t>
              </m:r>
              <m:r>
                <m:t>c</m:t>
              </m:r>
              <m:r>
                <m:t>o</m:t>
              </m:r>
              <m:r>
                <m:t>n</m:t>
              </m:r>
              <m:r>
                <m:t>d</m:t>
              </m:r>
            </m:num>
            <m:den>
              <m:r>
                <m:t>86400</m:t>
              </m:r>
            </m:den>
          </m:f>
          <m:r>
            <m:rPr>
              <m:sty m:val="p"/>
            </m:rPr>
            <m:t>⋅</m:t>
          </m:r>
          <m:sSup>
            <m:e>
              <m:r>
                <m:t>10</m:t>
              </m:r>
            </m:e>
            <m:sup>
              <m:r>
                <m:t>x</m:t>
              </m:r>
            </m:sup>
          </m:sSup>
          <m:r>
            <m:t>  </m:t>
          </m:r>
          <m:d>
            <m:dPr>
              <m:begChr m:val="("/>
              <m:endChr m:val=")"/>
              <m:sepChr m:val=""/>
              <m:grow/>
            </m:dPr>
            <m:e>
              <m:r>
                <m:t>4</m:t>
              </m:r>
            </m:e>
          </m:d>
        </m:oMath>
      </m:oMathPara>
      <w:bookmarkEnd w:id="177"/>
    </w:p>
    <w:p>
      <w:pPr>
        <w:pStyle w:val="FirstParagraph"/>
      </w:pPr>
      <w:bookmarkStart w:id="178" w:name="eq-hour"/>
      <m:oMathPara>
        <m:oMathParaPr>
          <m:jc m:val="center"/>
        </m:oMathParaPr>
        <m:oMath>
          <m:r>
            <m:t>h</m:t>
          </m:r>
          <m:r>
            <m:t>o</m:t>
          </m:r>
          <m:r>
            <m:t>u</m:t>
          </m:r>
          <m:r>
            <m:t>r</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78"/>
    </w:p>
    <w:p>
      <w:pPr>
        <w:pStyle w:val="FirstParagraph"/>
      </w:pPr>
      <w:bookmarkStart w:id="179" w:name="eq-minute"/>
      <m:oMathPara>
        <m:oMathParaPr>
          <m:jc m:val="center"/>
        </m:oMathParaPr>
        <m:oMath>
          <m:r>
            <m:t>m</m:t>
          </m:r>
          <m:r>
            <m:t>i</m:t>
          </m:r>
          <m:r>
            <m:t>n</m:t>
          </m:r>
          <m:r>
            <m:t>u</m:t>
          </m:r>
          <m:r>
            <m:t>t</m:t>
          </m:r>
          <m:r>
            <m:t>e</m:t>
          </m:r>
          <m:r>
            <m:rPr>
              <m:sty m:val="p"/>
            </m:rPr>
            <m:t>=</m:t>
          </m:r>
          <m:f>
            <m:fPr>
              <m:type m:val="bar"/>
            </m:fPr>
            <m:num>
              <m:r>
                <m:t>h</m:t>
              </m:r>
              <m:r>
                <m:t>o</m:t>
              </m:r>
              <m:r>
                <m:t>u</m:t>
              </m:r>
              <m:r>
                <m:t>r</m:t>
              </m:r>
              <m:r>
                <m:rPr>
                  <m:sty m:val="p"/>
                </m:rPr>
                <m:t>−</m:t>
              </m:r>
              <m:r>
                <m:rPr>
                  <m:sty m:val="p"/>
                </m:rPr>
                <m:t>⌊</m:t>
              </m:r>
              <m:r>
                <m:t>h</m:t>
              </m:r>
              <m:r>
                <m:t>o</m:t>
              </m:r>
              <m:r>
                <m:t>u</m:t>
              </m:r>
              <m:r>
                <m:t>r</m:t>
              </m:r>
              <m:r>
                <m:rPr>
                  <m:sty m:val="p"/>
                </m:rPr>
                <m:t>⌋</m:t>
              </m:r>
            </m:num>
            <m:den>
              <m:r>
                <m:t>60</m:t>
              </m:r>
            </m:den>
          </m:f>
          <m:r>
            <m:t>  </m:t>
          </m:r>
          <m:d>
            <m:dPr>
              <m:begChr m:val="("/>
              <m:endChr m:val=")"/>
              <m:sepChr m:val=""/>
              <m:grow/>
            </m:dPr>
            <m:e>
              <m:r>
                <m:t>6</m:t>
              </m:r>
            </m:e>
          </m:d>
        </m:oMath>
      </m:oMathPara>
      <w:bookmarkEnd w:id="179"/>
    </w:p>
    <w:p>
      <w:pPr>
        <w:pStyle w:val="FirstParagraph"/>
      </w:pPr>
      <w:bookmarkStart w:id="180" w:name="eq-second"/>
      <m:oMathPara>
        <m:oMathParaPr>
          <m:jc m:val="center"/>
        </m:oMathParaPr>
        <m:oMath>
          <m:r>
            <m:t>s</m:t>
          </m:r>
          <m:r>
            <m:t>e</m:t>
          </m:r>
          <m:r>
            <m:t>c</m:t>
          </m:r>
          <m:r>
            <m:t>o</m:t>
          </m:r>
          <m:r>
            <m:t>n</m:t>
          </m:r>
          <m:r>
            <m:t>d</m:t>
          </m:r>
          <m:r>
            <m:rPr>
              <m:sty m:val="p"/>
            </m:rPr>
            <m:t>=</m:t>
          </m:r>
          <m:f>
            <m:fPr>
              <m:type m:val="bar"/>
            </m:fPr>
            <m:num>
              <m:r>
                <m:t>m</m:t>
              </m:r>
              <m:r>
                <m:t>i</m:t>
              </m:r>
              <m:r>
                <m:t>n</m:t>
              </m:r>
              <m:r>
                <m:t>u</m:t>
              </m:r>
              <m:r>
                <m:t>t</m:t>
              </m:r>
              <m:r>
                <m:t>e</m:t>
              </m:r>
              <m:r>
                <m:rPr>
                  <m:sty m:val="p"/>
                </m:rPr>
                <m:t>−</m:t>
              </m:r>
              <m:r>
                <m:rPr>
                  <m:sty m:val="p"/>
                </m:rPr>
                <m:t>⌊</m:t>
              </m:r>
              <m:r>
                <m:t>m</m:t>
              </m:r>
              <m:r>
                <m:t>i</m:t>
              </m:r>
              <m:r>
                <m:t>n</m:t>
              </m:r>
              <m:r>
                <m:t>u</m:t>
              </m:r>
              <m:r>
                <m:t>t</m:t>
              </m:r>
              <m:r>
                <m:t>e</m:t>
              </m:r>
              <m:r>
                <m:rPr>
                  <m:sty m:val="p"/>
                </m:rPr>
                <m:t>⌋</m:t>
              </m:r>
            </m:num>
            <m:den>
              <m:r>
                <m:t>60</m:t>
              </m:r>
            </m:den>
          </m:f>
          <m:r>
            <m:t>  </m:t>
          </m:r>
          <m:d>
            <m:dPr>
              <m:begChr m:val="("/>
              <m:endChr m:val=")"/>
              <m:sepChr m:val=""/>
              <m:grow/>
            </m:dPr>
            <m:e>
              <m:r>
                <m:t>7</m:t>
              </m:r>
            </m:e>
          </m:d>
        </m:oMath>
      </m:oMathPara>
      <w:bookmarkEnd w:id="180"/>
    </w:p>
    <w:bookmarkStart w:id="183" w:name="tbl-isot"/>
    <w:p>
      <w:pPr>
        <w:pStyle w:val="Heading4"/>
      </w:pPr>
      <w:hyperlink w:anchor="tbl-isot">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81" w:name="tbl-isot"/>
          <w:p>
            <w:pPr>
              <w:pStyle w:val="TableCaption"/>
            </w:pPr>
            <w:r>
              <w:t xml:space="preserve">Table 8: The powers of ten of units based on days</w:t>
            </w:r>
          </w:p>
          <w:tbl>
            <w:tblPr>
              <w:tblStyle w:val="Table"/>
              <w:tblW w:type="auto" w:w="0"/>
              <w:tblLook w:firstRow="1" w:lastRow="0" w:firstColumn="0" w:lastColumn="0" w:noHBand="0" w:noVBand="0" w:val="0020"/>
              <w:jc w:val="start"/>
              <w:tblCaption w:val="Table 8: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81"/>
        </w:tc>
      </w:tr>
    </w:tbl>
    <w:bookmarkStart w:id="182" w:name="exm-isot"/>
    <w:p>
      <w:pPr>
        <w:pStyle w:val="BodyText"/>
      </w:pPr>
      <w:r>
        <w:rPr>
          <w:bCs/>
          <w:b/>
        </w:rPr>
        <w:t xml:space="preserve">Example 8</w:t>
      </w:r>
      <w:r>
        <w:rPr>
          <w:bCs/>
          <w:b/>
        </w:rPr>
        <w:t xml:space="preserve"> </w:t>
      </w:r>
      <w:r>
        <w:t xml:space="preserve"> </w:t>
      </w:r>
    </w:p>
    <w:bookmarkEnd w:id="182"/>
    <w:bookmarkEnd w:id="183"/>
    <w:p>
      <w:pPr>
        <w:pStyle w:val="Heading4"/>
      </w:pPr>
      <w:r>
        <w:t xml:space="preserve">JavaScript</w:t>
      </w:r>
    </w:p>
    <w:bookmarkStart w:id="184" w:name="hmso2doty"/>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84"/>
    <w:bookmarkStart w:id="185" w:name="hmso2isot"/>
    <w:p>
      <w:pPr>
        <w:pStyle w:val="Heading5"/>
      </w:pPr>
      <w:r>
        <w:rPr>
          <w:rStyle w:val="VerbatimChar"/>
        </w:rPr>
        <w:t xml:space="preserve">hmso2isot</w:t>
      </w:r>
    </w:p>
    <w:p>
      <w:pPr>
        <w:pStyle w:val="SourceCode"/>
      </w:pPr>
      <w:r>
        <w:rPr>
          <w:rStyle w:val="KeywordTok"/>
        </w:rPr>
        <w:t xml:space="preserve">function</w:t>
      </w:r>
      <w:r>
        <w:rPr>
          <w:rStyle w:val="NormalTok"/>
        </w:rPr>
        <w:t xml:space="preserve"> </w:t>
      </w:r>
      <w:r>
        <w:rPr>
          <w:rStyle w:val="FunctionTok"/>
        </w:rPr>
        <w:t xml:space="preserve">hmso2isot</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hmso2isot</w:t>
      </w:r>
      <w:r>
        <w:rPr>
          <w:rStyle w:val="NormalTok"/>
        </w:rPr>
        <w:t xml:space="preserve">())</w:t>
      </w:r>
    </w:p>
    <w:p>
      <w:pPr>
        <w:pStyle w:val="SourceCode"/>
      </w:pPr>
      <w:r>
        <w:rPr>
          <w:rStyle w:val="VerbatimChar"/>
        </w:rPr>
        <w:t xml:space="preserve">0.041666666666666664</w:t>
      </w:r>
    </w:p>
    <w:bookmarkEnd w:id="185"/>
    <w:bookmarkStart w:id="186" w:name="doty2hmso"/>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186"/>
    <w:p>
      <w:pPr>
        <w:pStyle w:val="Heading4"/>
      </w:pPr>
      <w:r>
        <w:t xml:space="preserve">Julia</w:t>
      </w:r>
    </w:p>
    <w:bookmarkStart w:id="187" w:name="time"/>
    <w:p>
      <w:pPr>
        <w:pStyle w:val="Heading5"/>
      </w:pPr>
      <w:r>
        <w:rPr>
          <w:rStyle w:val="VerbatimChar"/>
        </w:rPr>
        <w:t xml:space="preserve">time</w:t>
      </w:r>
    </w:p>
    <w:bookmarkEnd w:id="187"/>
    <w:bookmarkStart w:id="188" w:name="hmso2doty-1"/>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188"/>
    <w:bookmarkStart w:id="189" w:name="doty2hmso-1"/>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189"/>
    <w:p>
      <w:pPr>
        <w:pStyle w:val="Heading4"/>
      </w:pPr>
      <w:r>
        <w:t xml:space="preserve">Python</w:t>
      </w:r>
    </w:p>
    <w:bookmarkStart w:id="190" w:name="hmso2doty-2"/>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190"/>
    <w:bookmarkStart w:id="191" w:name="doty2hmso-2"/>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191"/>
    <w:p>
      <w:pPr>
        <w:pStyle w:val="Heading4"/>
      </w:pPr>
      <w:r>
        <w:t xml:space="preserve">R</w:t>
      </w:r>
    </w:p>
    <w:bookmarkStart w:id="192" w:name="hmso2doty-3"/>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192"/>
    <w:bookmarkStart w:id="193" w:name="doty2hmso-3"/>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193"/>
    <w:bookmarkEnd w:id="194"/>
    <w:bookmarkStart w:id="207" w:name="sec-isos"/>
    <w:p>
      <w:pPr>
        <w:pStyle w:val="Heading3"/>
      </w:pPr>
      <w:r>
        <w:t xml:space="preserve">4.4.6 Timestamps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45">
        <w:r>
          <w:rPr>
            <w:rStyle w:val="Hyperlink"/>
          </w:rPr>
          <w:t xml:space="preserve">fractional days</w:t>
        </w:r>
      </w:hyperlink>
      <w:r>
        <w:t xml:space="preserve"> </w:t>
      </w:r>
      <w:r>
        <w:t xml:space="preserve">(</w:t>
      </w:r>
      <w:r>
        <w:rPr>
          <w:rStyle w:val="VerbatimChar"/>
        </w:rPr>
        <w:t xml:space="preserve">.day</w:t>
      </w:r>
      <w:r>
        <w:t xml:space="preserve">).</w:t>
      </w:r>
      <w:r>
        <w:t xml:space="preserve"> </w:t>
      </w:r>
      <w:r>
        <w:rPr>
          <w:rStyle w:val="VerbatimChar"/>
        </w:rPr>
        <w:t xml:space="preserve">Deco</w:t>
      </w:r>
      <w:r>
        <w:t xml:space="preserve"> </w:t>
      </w:r>
      <w:r>
        <w:t xml:space="preserve">timestamps, which combine</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are more concise and easier to read than ISO 8601 timestamps. An</w:t>
      </w:r>
      <w:r>
        <w:t xml:space="preserve"> </w:t>
      </w:r>
      <w:r>
        <w:rPr>
          <w:rStyle w:val="VerbatimChar"/>
        </w:rPr>
        <w:t xml:space="preserve">isoc</w:t>
      </w:r>
      <w:r>
        <w:t xml:space="preserve"> </w:t>
      </w:r>
      <w:r>
        <w:t xml:space="preserve">timestamp that includes seconds is 20 characters long (</w:t>
      </w:r>
      <w:r>
        <w:rPr>
          <w:rStyle w:val="VerbatimChar"/>
        </w:rPr>
        <w:t xml:space="preserve">year-mm-ddThh:mm:ssZ</w:t>
      </w:r>
      <w:r>
        <w:t xml:space="preserve">), while a</w:t>
      </w:r>
      <w:r>
        <w:t xml:space="preserve"> </w:t>
      </w:r>
      <w:r>
        <w:rPr>
          <w:rStyle w:val="VerbatimChar"/>
        </w:rPr>
        <w:t xml:space="preserve">deco</w:t>
      </w:r>
      <w:r>
        <w:t xml:space="preserve"> </w:t>
      </w:r>
      <w:r>
        <w:t xml:space="preserve">timestamp with slightly greater precision is only 15 characters long (</w:t>
      </w:r>
      <w:r>
        <w:rPr>
          <w:rStyle w:val="VerbatimChar"/>
        </w:rPr>
        <w:t xml:space="preserve">year+day.dddddZ</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yearmmddThhmmssZ</w:t>
      </w:r>
      <w:r>
        <w:t xml:space="preserve">). Without delimiters,</w:t>
      </w:r>
      <w:r>
        <w:t xml:space="preserve"> </w:t>
      </w:r>
      <w:r>
        <w:rPr>
          <w:rStyle w:val="VerbatimChar"/>
        </w:rPr>
        <w:t xml:space="preserve">isoc</w:t>
      </w:r>
      <w:r>
        <w:t xml:space="preserve"> </w:t>
      </w:r>
      <w:r>
        <w:t xml:space="preserve">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Coincidentally, an ISO 8601 ordinal (</w:t>
      </w:r>
      <w:r>
        <w:rPr>
          <w:rStyle w:val="VerbatimChar"/>
        </w:rPr>
        <w:t xml:space="preserve">isoo</w:t>
      </w:r>
      <w:r>
        <w:t xml:space="preserve">) timestamp (</w:t>
      </w:r>
      <w:r>
        <w:rPr>
          <w:rStyle w:val="VerbatimChar"/>
        </w:rPr>
        <w:t xml:space="preserve">year-dayThh:mm:ssZ</w:t>
      </w:r>
      <w:r>
        <w:t xml:space="preserve">) without delimiters (</w:t>
      </w:r>
      <w:r>
        <w:rPr>
          <w:rStyle w:val="VerbatimChar"/>
        </w:rPr>
        <w:t xml:space="preserve">yeardayThhmmssZ</w:t>
      </w:r>
      <w:r>
        <w:t xml:space="preserve">) is the same length as a</w:t>
      </w:r>
      <w:r>
        <w:t xml:space="preserve"> </w:t>
      </w:r>
      <w:r>
        <w:rPr>
          <w:rStyle w:val="VerbatimChar"/>
        </w:rPr>
        <w:t xml:space="preserve">deco</w:t>
      </w:r>
      <w:r>
        <w:t xml:space="preserve"> </w:t>
      </w:r>
      <w:r>
        <w:t xml:space="preserve">timestamp (</w:t>
      </w:r>
      <w:r>
        <w:rPr>
          <w:rStyle w:val="VerbatimChar"/>
        </w:rPr>
        <w:t xml:space="preserve">year+day.dddddZ</w:t>
      </w:r>
      <w:r>
        <w:t xml:space="preserve">).</w:t>
      </w:r>
      <w:r>
        <w:t xml:space="preserve"> </w:t>
      </w:r>
      <w:r>
        <w:rPr>
          <w:rStyle w:val="VerbatimChar"/>
        </w:rPr>
        <w:t xml:space="preserve">Deco</w:t>
      </w:r>
      <w:r>
        <w:t xml:space="preserve"> </w:t>
      </w:r>
      <w:r>
        <w:t xml:space="preserve">timestamps cannot exist without delimiters, because removing the plus sign (</w:t>
      </w:r>
      <w:r>
        <w:rPr>
          <w:rStyle w:val="VerbatimChar"/>
        </w:rPr>
        <w:t xml:space="preserve">+</w:t>
      </w:r>
      <w:r>
        <w:t xml:space="preserve">) from a</w:t>
      </w:r>
      <w:r>
        <w:t xml:space="preserve"> </w:t>
      </w:r>
      <w:r>
        <w:rPr>
          <w:rStyle w:val="VerbatimChar"/>
        </w:rPr>
        <w:t xml:space="preserve">deco</w:t>
      </w:r>
      <w:r>
        <w:t xml:space="preserve"> </w:t>
      </w:r>
      <w:r>
        <w:t xml:space="preserve">timestamp turns it into a</w:t>
      </w:r>
      <w:r>
        <w:t xml:space="preserve"> </w:t>
      </w:r>
      <w:r>
        <w:rPr>
          <w:rStyle w:val="VerbatimChar"/>
        </w:rPr>
        <w:t xml:space="preserve">doty</w:t>
      </w:r>
      <w:r>
        <w:t xml:space="preserve"> </w:t>
      </w:r>
      <w:r>
        <w:t xml:space="preserve">number (</w:t>
      </w:r>
      <w:r>
        <w:rPr>
          <w:rStyle w:val="VerbatimChar"/>
        </w:rPr>
        <w:t xml:space="preserve">ddddddd.ddddd</w:t>
      </w:r>
      <w:r>
        <w:t xml:space="preserve">). If we removed the</w:t>
      </w:r>
      <w:r>
        <w:t xml:space="preserve"> </w:t>
      </w:r>
      <w:r>
        <w:rPr>
          <w:rStyle w:val="VerbatimChar"/>
        </w:rPr>
        <w:t xml:space="preserve">+</w:t>
      </w:r>
      <w:r>
        <w:t xml:space="preserve"> </w:t>
      </w:r>
      <w:r>
        <w:t xml:space="preserve">from the</w:t>
      </w:r>
      <w:r>
        <w:t xml:space="preserve"> </w:t>
      </w:r>
      <w:r>
        <w:rPr>
          <w:rStyle w:val="VerbatimChar"/>
        </w:rPr>
        <w:t xml:space="preserve">deco</w:t>
      </w:r>
      <w:r>
        <w:t xml:space="preserve"> </w:t>
      </w:r>
      <w:r>
        <w:t xml:space="preserve">timestamp</w:t>
      </w:r>
      <w:r>
        <w:t xml:space="preserve"> </w:t>
      </w:r>
      <w:r>
        <w:rPr>
          <w:rStyle w:val="VerbatimChar"/>
        </w:rPr>
        <w:t xml:space="preserve">1969+306.00000</w:t>
      </w:r>
      <w:r>
        <w:t xml:space="preserve">, we would obtain the</w:t>
      </w:r>
      <w:r>
        <w:t xml:space="preserve"> </w:t>
      </w:r>
      <w:r>
        <w:rPr>
          <w:rStyle w:val="VerbatimChar"/>
        </w:rPr>
        <w:t xml:space="preserve">doty</w:t>
      </w:r>
      <w:r>
        <w:t xml:space="preserve"> </w:t>
      </w:r>
      <w:r>
        <w:t xml:space="preserve">number</w:t>
      </w:r>
      <w:r>
        <w:t xml:space="preserve"> </w:t>
      </w:r>
      <w:r>
        <w:rPr>
          <w:rStyle w:val="VerbatimChar"/>
        </w:rPr>
        <w:t xml:space="preserve">1969306.00000</w:t>
      </w:r>
      <w:r>
        <w:t xml:space="preserve"> </w:t>
      </w:r>
      <w:r>
        <w:t xml:space="preserve">would represent midnight 1969306 days from the beginning of the current year. The rules for</w:t>
      </w:r>
      <w:r>
        <w:t xml:space="preserve"> </w:t>
      </w:r>
      <w:r>
        <w:rPr>
          <w:rStyle w:val="VerbatimChar"/>
        </w:rPr>
        <w:t xml:space="preserve">deco</w:t>
      </w:r>
      <w:r>
        <w:t xml:space="preserve"> </w:t>
      </w:r>
      <w:r>
        <w:t xml:space="preserve">timestamp interpretation are summarized by the code in the</w:t>
      </w:r>
      <w:r>
        <w:t xml:space="preserve"> </w:t>
      </w:r>
      <w:r>
        <w:rPr>
          <w:rStyle w:val="VerbatimChar"/>
        </w:rPr>
        <w:t xml:space="preserve">deco2doty</w:t>
      </w:r>
      <w:r>
        <w:t xml:space="preserve"> </w:t>
      </w:r>
      <w:r>
        <w:t xml:space="preserve">function in</w:t>
      </w:r>
      <w:r>
        <w:t xml:space="preserve"> </w:t>
      </w:r>
      <w:hyperlink w:anchor="exm-unixp">
        <w:r>
          <w:rPr>
            <w:rStyle w:val="Hyperlink"/>
          </w:rPr>
          <w:t xml:space="preserve">Example 15</w:t>
        </w:r>
      </w:hyperlink>
      <w:r>
        <w:t xml:space="preserve">.</w:t>
      </w:r>
    </w:p>
    <w:p>
      <w:pPr>
        <w:pStyle w:val="BodyText"/>
      </w:pPr>
      <w:r>
        <w:t xml:space="preserve">To create a</w:t>
      </w:r>
      <w:r>
        <w:t xml:space="preserve"> </w:t>
      </w:r>
      <w:r>
        <w:rPr>
          <w:rStyle w:val="VerbatimChar"/>
        </w:rPr>
        <w:t xml:space="preserve">deco</w:t>
      </w:r>
      <w:r>
        <w:t xml:space="preserve"> </w:t>
      </w:r>
      <w:r>
        <w:t xml:space="preserve">timestamp, we can use the</w:t>
      </w:r>
      <w:r>
        <w:t xml:space="preserve"> </w:t>
      </w:r>
      <w:r>
        <w:rPr>
          <w:rStyle w:val="VerbatimChar"/>
        </w:rPr>
        <w:t xml:space="preserve">doty2deco</w:t>
      </w:r>
      <w:r>
        <w:t xml:space="preserve"> </w:t>
      </w:r>
      <w:r>
        <w:t xml:space="preserve">or the</w:t>
      </w:r>
      <w:r>
        <w:t xml:space="preserve"> </w:t>
      </w:r>
      <w:r>
        <w:rPr>
          <w:rStyle w:val="VerbatimChar"/>
        </w:rPr>
        <w:t xml:space="preserve">greg2deco</w:t>
      </w:r>
      <w:r>
        <w:t xml:space="preserve"> </w:t>
      </w:r>
      <w:r>
        <w:t xml:space="preserve">functions as shown in</w:t>
      </w:r>
      <w:r>
        <w:t xml:space="preserve"> </w:t>
      </w:r>
      <w:hyperlink w:anchor="exm-isos">
        <w:r>
          <w:rPr>
            <w:rStyle w:val="Hyperlink"/>
          </w:rPr>
          <w:t xml:space="preserve">Example 9</w:t>
        </w:r>
      </w:hyperlink>
      <w:r>
        <w:t xml:space="preserve">. Similarly,</w:t>
      </w:r>
      <w:r>
        <w:t xml:space="preserve"> </w:t>
      </w:r>
      <w:hyperlink w:anchor="exm-isos">
        <w:r>
          <w:rPr>
            <w:rStyle w:val="Hyperlink"/>
          </w:rPr>
          <w:t xml:space="preserve">Example 9</w:t>
        </w:r>
      </w:hyperlink>
      <w:r>
        <w:t xml:space="preserve"> </w:t>
      </w:r>
      <w:r>
        <w:t xml:space="preserve">also shows how to create an</w:t>
      </w:r>
      <w:r>
        <w:t xml:space="preserve"> </w:t>
      </w:r>
      <w:r>
        <w:rPr>
          <w:rStyle w:val="VerbatimChar"/>
        </w:rPr>
        <w:t xml:space="preserve">isoc</w:t>
      </w:r>
      <w:r>
        <w:t xml:space="preserve"> </w:t>
      </w:r>
      <w:r>
        <w:t xml:space="preserve">timestamp with the</w:t>
      </w:r>
      <w:r>
        <w:t xml:space="preserve"> </w:t>
      </w:r>
      <w:r>
        <w:rPr>
          <w:rStyle w:val="VerbatimChar"/>
        </w:rPr>
        <w:t xml:space="preserve">doty2isoc</w:t>
      </w:r>
      <w:r>
        <w:t xml:space="preserve"> </w:t>
      </w:r>
      <w:r>
        <w:t xml:space="preserve">and</w:t>
      </w:r>
      <w:r>
        <w:t xml:space="preserve"> </w:t>
      </w:r>
      <w:r>
        <w:rPr>
          <w:rStyle w:val="VerbatimChar"/>
        </w:rPr>
        <w:t xml:space="preserve">doty2isoc</w:t>
      </w:r>
      <w:r>
        <w:t xml:space="preserve"> </w:t>
      </w:r>
      <w:r>
        <w:t xml:space="preserve">functions. All of these timestamp creation functions assume that the provided times are in the UTC+00:00 time zone or</w:t>
      </w:r>
      <w:r>
        <w:t xml:space="preserve"> </w:t>
      </w:r>
      <w:r>
        <w:rPr>
          <w:rStyle w:val="VerbatimChar"/>
        </w:rPr>
        <w:t xml:space="preserve">Zone 0</w:t>
      </w:r>
      <w:r>
        <w:t xml:space="preserve"> </w:t>
      </w:r>
      <w:r>
        <w:t xml:space="preserve">and need to be adjusted to the provided time zone by adding the appropriate time zone offset to the timestamp.</w:t>
      </w:r>
      <w:r>
        <w:t xml:space="preserve"> </w:t>
      </w:r>
      <w:hyperlink w:anchor="sec-unixb">
        <w:r>
          <w:rPr>
            <w:rStyle w:val="Hyperlink"/>
          </w:rPr>
          <w:t xml:space="preserve">Section 4.6.4</w:t>
        </w:r>
      </w:hyperlink>
      <w:r>
        <w:t xml:space="preserve"> </w:t>
      </w:r>
      <w:r>
        <w:t xml:space="preserve">and</w:t>
      </w:r>
      <w:r>
        <w:t xml:space="preserve"> </w:t>
      </w:r>
      <w:hyperlink w:anchor="sec-unixp">
        <w:r>
          <w:rPr>
            <w:rStyle w:val="Hyperlink"/>
          </w:rPr>
          <w:t xml:space="preserve">Section 4.6.5</w:t>
        </w:r>
      </w:hyperlink>
      <w:r>
        <w:t xml:space="preserve"> </w:t>
      </w:r>
      <w:r>
        <w:t xml:space="preserve">further discuss timestamps and provide functions for building, parsing, and converting timestamps.</w:t>
      </w:r>
    </w:p>
    <w:bookmarkStart w:id="195" w:name="exm-isos"/>
    <w:p>
      <w:pPr>
        <w:pStyle w:val="BodyText"/>
      </w:pPr>
      <w:r>
        <w:rPr>
          <w:bCs/>
          <w:b/>
        </w:rPr>
        <w:t xml:space="preserve">Example 9</w:t>
      </w:r>
      <w:r>
        <w:rPr>
          <w:bCs/>
          <w:b/>
        </w:rPr>
        <w:t xml:space="preserve"> </w:t>
      </w:r>
      <w:r>
        <w:t xml:space="preserve"> </w:t>
      </w:r>
    </w:p>
    <w:bookmarkEnd w:id="195"/>
    <w:p>
      <w:pPr>
        <w:pStyle w:val="Heading4"/>
      </w:pPr>
      <w:r>
        <w:t xml:space="preserve">JavaScript</w:t>
      </w:r>
    </w:p>
    <w:bookmarkStart w:id="196" w:name="doty2deco"/>
    <w:p>
      <w:pPr>
        <w:pStyle w:val="Heading5"/>
      </w:pPr>
      <w:r>
        <w:rPr>
          <w:rStyle w:val="VerbatimChar"/>
        </w:rPr>
        <w:t xml:space="preserve">doty2deco</w:t>
      </w:r>
    </w:p>
    <w:p>
      <w:pPr>
        <w:pStyle w:val="SourceCode"/>
      </w:pPr>
      <w:r>
        <w:rPr>
          <w:rStyle w:val="KeywordTok"/>
        </w:rPr>
        <w:t xml:space="preserve">function</w:t>
      </w:r>
      <w:r>
        <w:rPr>
          <w:rStyle w:val="NormalTok"/>
        </w:rPr>
        <w:t xml:space="preserve"> </w:t>
      </w:r>
      <w:r>
        <w:rPr>
          <w:rStyle w:val="FunctionTok"/>
        </w:rPr>
        <w:t xml:space="preserve">doty2deco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OperatorTok"/>
        </w:rPr>
        <w:t xml:space="preserve">,</w:t>
      </w:r>
      <w:r>
        <w:rPr>
          <w:rStyle w:val="NormalTok"/>
        </w:rPr>
        <w:t xml:space="preserve"> zone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96"/>
    <w:bookmarkStart w:id="197" w:name="hmso2doty-4"/>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97"/>
    <w:bookmarkStart w:id="198" w:name="hmso2deco"/>
    <w:p>
      <w:pPr>
        <w:pStyle w:val="Heading5"/>
      </w:pPr>
      <w:r>
        <w:rPr>
          <w:rStyle w:val="VerbatimChar"/>
        </w:rPr>
        <w:t xml:space="preserve">hmso2deco</w:t>
      </w:r>
    </w:p>
    <w:p>
      <w:pPr>
        <w:pStyle w:val="SourceCode"/>
      </w:pPr>
      <w:r>
        <w:rPr>
          <w:rStyle w:val="KeywordTok"/>
        </w:rPr>
        <w:t xml:space="preserve">function</w:t>
      </w:r>
      <w:r>
        <w:rPr>
          <w:rStyle w:val="NormalTok"/>
        </w:rPr>
        <w:t xml:space="preserve"> </w:t>
      </w:r>
      <w:r>
        <w:rPr>
          <w:rStyle w:val="FunctionTok"/>
        </w:rPr>
        <w:t xml:space="preserve">hmso2deco</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hmso2doty</w:t>
      </w:r>
      <w:r>
        <w:rPr>
          <w:rStyle w:val="NormalTok"/>
        </w:rPr>
        <w:t xml:space="preserve">(hour</w:t>
      </w:r>
      <w:r>
        <w:rPr>
          <w:rStyle w:val="OperatorTok"/>
        </w:rPr>
        <w:t xml:space="preserve">,</w:t>
      </w:r>
      <w:r>
        <w:rPr>
          <w:rStyle w:val="NormalTok"/>
        </w:rPr>
        <w:t xml:space="preserve"> minute</w:t>
      </w:r>
      <w:r>
        <w:rPr>
          <w:rStyle w:val="OperatorTok"/>
        </w:rPr>
        <w:t xml:space="preserve">,</w:t>
      </w:r>
      <w:r>
        <w:rPr>
          <w:rStyle w:val="NormalTok"/>
        </w:rPr>
        <w:t xml:space="preserve"> second)</w:t>
      </w:r>
      <w:r>
        <w:br/>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w:t>
      </w:r>
    </w:p>
    <w:bookmarkEnd w:id="198"/>
    <w:bookmarkStart w:id="199" w:name="doty2hmso-4"/>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199"/>
    <w:p>
      <w:pPr>
        <w:pStyle w:val="Heading4"/>
      </w:pPr>
      <w:r>
        <w:t xml:space="preserve">Julia</w:t>
      </w:r>
    </w:p>
    <w:bookmarkStart w:id="200" w:name="time-1"/>
    <w:p>
      <w:pPr>
        <w:pStyle w:val="Heading5"/>
      </w:pPr>
      <w:r>
        <w:rPr>
          <w:rStyle w:val="VerbatimChar"/>
        </w:rPr>
        <w:t xml:space="preserve">time</w:t>
      </w:r>
    </w:p>
    <w:bookmarkEnd w:id="200"/>
    <w:bookmarkStart w:id="201" w:name="hmso2doty-5"/>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201"/>
    <w:bookmarkStart w:id="202" w:name="doty2hmso-5"/>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202"/>
    <w:p>
      <w:pPr>
        <w:pStyle w:val="Heading4"/>
      </w:pPr>
      <w:r>
        <w:t xml:space="preserve">Python</w:t>
      </w:r>
    </w:p>
    <w:bookmarkStart w:id="203" w:name="hmso2doty-6"/>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203"/>
    <w:bookmarkStart w:id="204" w:name="doty2hmso-6"/>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204"/>
    <w:p>
      <w:pPr>
        <w:pStyle w:val="Heading4"/>
      </w:pPr>
      <w:r>
        <w:t xml:space="preserve">R</w:t>
      </w:r>
    </w:p>
    <w:bookmarkStart w:id="205" w:name="hmso2doty-7"/>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205"/>
    <w:bookmarkStart w:id="206" w:name="doty2hmso-7"/>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206"/>
    <w:bookmarkEnd w:id="207"/>
    <w:bookmarkStart w:id="210" w:name="sec-isoi"/>
    <w:p>
      <w:pPr>
        <w:pStyle w:val="Heading3"/>
      </w:pPr>
      <w:r>
        <w:t xml:space="preserve">4.4.7 Time intervals</w:t>
      </w:r>
    </w:p>
    <w:p>
      <w:pPr>
        <w:pStyle w:val="FirstParagraph"/>
      </w:pPr>
      <w:r>
        <w:t xml:space="preserve">ISO 8601 specifies three methods of unequivocally representing</w:t>
      </w:r>
      <w:r>
        <w:t xml:space="preserve"> </w:t>
      </w:r>
      <w:hyperlink r:id="rId208">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greg2link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10</w:t>
        </w:r>
      </w:hyperlink>
      <w:r>
        <w:t xml:space="preserve"> </w:t>
      </w:r>
      <w:r>
        <w:t xml:space="preserve">create such links for Google, Outlook, Office 365, and Yahoo online calendars.</w:t>
      </w:r>
    </w:p>
    <w:bookmarkStart w:id="209" w:name="exm-isoi"/>
    <w:p>
      <w:pPr>
        <w:pStyle w:val="BodyText"/>
      </w:pPr>
      <w:r>
        <w:rPr>
          <w:bCs/>
          <w:b/>
        </w:rPr>
        <w:t xml:space="preserve">Example 10</w:t>
      </w:r>
      <w:r>
        <w:rPr>
          <w:bCs/>
          <w:b/>
        </w:rPr>
        <w:t xml:space="preserve"> </w:t>
      </w:r>
      <w:r>
        <w:t xml:space="preserve"> </w:t>
      </w:r>
    </w:p>
    <w:bookmarkEnd w:id="209"/>
    <w:bookmarkEnd w:id="210"/>
    <w:bookmarkStart w:id="216" w:name="sec-isor"/>
    <w:p>
      <w:pPr>
        <w:pStyle w:val="Heading3"/>
      </w:pPr>
      <w:r>
        <w:t xml:space="preserve">4.4.8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211">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212">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213">
        <w:r>
          <w:rPr>
            <w:rStyle w:val="Hyperlink"/>
          </w:rPr>
          <w:t xml:space="preserve">Slicing of dates and times</w:t>
        </w:r>
      </w:hyperlink>
      <w:r>
        <w:t xml:space="preserve"> </w:t>
      </w:r>
      <w:r>
        <w:t xml:space="preserve">is fully implemented in the</w:t>
      </w:r>
      <w:r>
        <w:t xml:space="preserve"> </w:t>
      </w:r>
      <w:hyperlink r:id="rId214">
        <w:r>
          <w:rPr>
            <w:rStyle w:val="Hyperlink"/>
          </w:rPr>
          <w:t xml:space="preserve">Pandas Python library</w:t>
        </w:r>
      </w:hyperlink>
      <w:r>
        <w:t xml:space="preserve">. The pandas code shown in</w:t>
      </w:r>
      <w:r>
        <w:t xml:space="preserve"> </w:t>
      </w:r>
      <w:hyperlink w:anchor="exm-isor">
        <w:r>
          <w:rPr>
            <w:rStyle w:val="Hyperlink"/>
          </w:rPr>
          <w:t xml:space="preserve">Example 11</w:t>
        </w:r>
      </w:hyperlink>
      <w:r>
        <w:t xml:space="preserve"> </w:t>
      </w:r>
      <w:r>
        <w:t xml:space="preserve">uses slicing to obtain the start times of the last three 6-hour intervals in Gregorian calendar year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215" w:name="exm-isor"/>
    <w:p>
      <w:pPr>
        <w:pStyle w:val="BodyText"/>
      </w:pPr>
      <w:r>
        <w:rPr>
          <w:bCs/>
          <w:b/>
        </w:rPr>
        <w:t xml:space="preserve">Example 11</w:t>
      </w:r>
      <w:r>
        <w:rPr>
          <w:bCs/>
          <w:b/>
        </w:rPr>
        <w:t xml:space="preserve"> </w:t>
      </w:r>
      <w:r>
        <w:t xml:space="preserve"> </w:t>
      </w:r>
    </w:p>
    <w:bookmarkEnd w:id="215"/>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216"/>
    <w:bookmarkEnd w:id="217"/>
    <w:bookmarkStart w:id="234" w:name="sec-jd"/>
    <w:p>
      <w:pPr>
        <w:pStyle w:val="Heading2"/>
      </w:pPr>
      <w:r>
        <w:t xml:space="preserve">4.5 Julian dates</w:t>
      </w:r>
    </w:p>
    <w:p>
      <w:pPr>
        <w:pStyle w:val="FirstParagraph"/>
      </w:pPr>
      <w:r>
        <w:t xml:space="preserve">A</w:t>
      </w:r>
      <w:r>
        <w:t xml:space="preserve"> </w:t>
      </w:r>
      <w:hyperlink r:id="rId218">
        <w:r>
          <w:rPr>
            <w:rStyle w:val="Hyperlink"/>
          </w:rPr>
          <w:t xml:space="preserve">Julian date</w:t>
        </w:r>
      </w:hyperlink>
      <w:r>
        <w:t xml:space="preserve"> </w:t>
      </w:r>
      <w:r>
        <w:t xml:space="preserve">is the number of</w:t>
      </w:r>
      <w:r>
        <w:t xml:space="preserve"> </w:t>
      </w:r>
      <w:hyperlink r:id="rId45">
        <w:r>
          <w:rPr>
            <w:rStyle w:val="Hyperlink"/>
          </w:rPr>
          <w:t xml:space="preserve">fractional days</w:t>
        </w:r>
      </w:hyperlink>
      <w:r>
        <w:t xml:space="preserve"> </w:t>
      </w:r>
      <w:r>
        <w:t xml:space="preserve">since</w:t>
      </w:r>
      <w:r>
        <w:t xml:space="preserve"> </w:t>
      </w:r>
      <w:r>
        <w:rPr>
          <w:rStyle w:val="VerbatimChar"/>
        </w:rPr>
        <w:t xml:space="preserve">-4713+268.5</w:t>
      </w:r>
      <w:r>
        <w:t xml:space="preserve">, which is noon on November 24, 4714 BC in the Gregorian calendar and January 1, 4713 BC in the Julian calendar. The analogous date format in</w:t>
      </w:r>
      <w:r>
        <w:t xml:space="preserve"> </w:t>
      </w:r>
      <w:r>
        <w:rPr>
          <w:rStyle w:val="VerbatimChar"/>
        </w:rPr>
        <w:t xml:space="preserve">Decalendar</w:t>
      </w:r>
      <w:r>
        <w:t xml:space="preserve"> </w:t>
      </w:r>
      <w:r>
        <w:t xml:space="preserve">is the day-of-the-</w:t>
      </w:r>
      <w:hyperlink r:id="rId219">
        <w:r>
          <w:rPr>
            <w:rStyle w:val="Hyperlink"/>
          </w:rPr>
          <w:t xml:space="preserve">era</w:t>
        </w:r>
      </w:hyperlink>
      <w:r>
        <w:t xml:space="preserve"> </w:t>
      </w:r>
      <w:r>
        <w:t xml:space="preserve">(</w:t>
      </w:r>
      <w:r>
        <w:rPr>
          <w:rStyle w:val="VerbatimChar"/>
        </w:rPr>
        <w:t xml:space="preserve">dote</w:t>
      </w:r>
      <w:r>
        <w:t xml:space="preserve">). Both Julian and</w:t>
      </w:r>
      <w:r>
        <w:t xml:space="preserve"> </w:t>
      </w:r>
      <w:r>
        <w:rPr>
          <w:rStyle w:val="VerbatimChar"/>
        </w:rPr>
        <w:t xml:space="preserve">dote</w:t>
      </w:r>
      <w:r>
        <w:t xml:space="preserve"> </w:t>
      </w:r>
      <w:r>
        <w:t xml:space="preserve">dates count days from a starting point called an</w:t>
      </w:r>
      <w:r>
        <w:t xml:space="preserve"> </w:t>
      </w:r>
      <w:hyperlink r:id="rId220">
        <w:r>
          <w:rPr>
            <w:rStyle w:val="Hyperlink"/>
          </w:rPr>
          <w:t xml:space="preserve">epoch</w:t>
        </w:r>
      </w:hyperlink>
      <w:r>
        <w:t xml:space="preserve">. The</w:t>
      </w:r>
      <w:r>
        <w:t xml:space="preserve"> </w:t>
      </w:r>
      <w:r>
        <w:rPr>
          <w:rStyle w:val="VerbatimChar"/>
        </w:rPr>
        <w:t xml:space="preserve">Decalendar</w:t>
      </w:r>
      <w:r>
        <w:t xml:space="preserve"> </w:t>
      </w:r>
      <w:r>
        <w:t xml:space="preserve">epoch is</w:t>
      </w:r>
      <w:r>
        <w:t xml:space="preserve"> </w:t>
      </w:r>
      <w:r>
        <w:rPr>
          <w:rStyle w:val="VerbatimChar"/>
        </w:rPr>
        <w:t xml:space="preserve">0000+000.0</w:t>
      </w:r>
      <w:r>
        <w:t xml:space="preserve">, which is midnight on March 1, 1 BC in the Gregorian calendar. To convert a Julian date into a</w:t>
      </w:r>
      <w:r>
        <w:t xml:space="preserve"> </w:t>
      </w:r>
      <w:r>
        <w:rPr>
          <w:rStyle w:val="VerbatimChar"/>
        </w:rPr>
        <w:t xml:space="preserve">dote</w:t>
      </w:r>
      <w:r>
        <w:t xml:space="preserve">, we simply subtract 1721120.5 days (</w:t>
      </w:r>
      <m:oMath>
        <m:r>
          <m:t>d</m:t>
        </m:r>
        <m:r>
          <m:t>o</m:t>
        </m:r>
        <m:r>
          <m:t>t</m:t>
        </m:r>
        <m:r>
          <m:t>e</m:t>
        </m:r>
        <m:r>
          <m:rPr>
            <m:sty m:val="p"/>
          </m:rPr>
          <m:t>=</m:t>
        </m:r>
        <m:r>
          <m:t>j</m:t>
        </m:r>
        <m:r>
          <m:t>u</m:t>
        </m:r>
        <m:r>
          <m:t>l</m:t>
        </m:r>
        <m:r>
          <m:t>i</m:t>
        </m:r>
        <m:r>
          <m:t>a</m:t>
        </m:r>
        <m:r>
          <m:t>n</m:t>
        </m:r>
        <m:r>
          <m:rPr>
            <m:sty m:val="p"/>
          </m:rPr>
          <m:t>−</m:t>
        </m:r>
        <m:r>
          <m:t>1721120.5</m:t>
        </m:r>
      </m:oMath>
      <w:r>
        <w:t xml:space="preserve">).</w:t>
      </w:r>
    </w:p>
    <w:p>
      <w:pPr>
        <w:pStyle w:val="BodyText"/>
      </w:pPr>
      <w:r>
        <w:t xml:space="preserve">Like Julian dates,</w:t>
      </w:r>
      <w:r>
        <w:t xml:space="preserve"> </w:t>
      </w:r>
      <w:r>
        <w:rPr>
          <w:rStyle w:val="VerbatimChar"/>
        </w:rPr>
        <w:t xml:space="preserve">dote</w:t>
      </w:r>
      <w:r>
        <w:t xml:space="preserve"> </w:t>
      </w:r>
      <w:r>
        <w:t xml:space="preserve">dates are very useful for date and time calculations.</w:t>
      </w:r>
      <w:r>
        <w:t xml:space="preserve"> </w:t>
      </w:r>
      <w:hyperlink w:anchor="eq-dote">
        <w:r>
          <w:rPr>
            <w:rStyle w:val="Hyperlink"/>
          </w:rPr>
          <w:t xml:space="preserve">Equation 8</w:t>
        </w:r>
      </w:hyperlink>
      <w:r>
        <w:t xml:space="preserve"> </w:t>
      </w:r>
      <w:r>
        <w:t xml:space="preserve">shows how a year and a</w:t>
      </w:r>
      <w:r>
        <w:t xml:space="preserve"> </w:t>
      </w:r>
      <w:r>
        <w:rPr>
          <w:rStyle w:val="VerbatimChar"/>
        </w:rPr>
        <w:t xml:space="preserve">doty</w:t>
      </w:r>
      <w:r>
        <w:t xml:space="preserve"> </w:t>
      </w:r>
      <w:r>
        <w:t xml:space="preserve">can be turned into a</w:t>
      </w:r>
      <w:r>
        <w:t xml:space="preserve"> </w:t>
      </w:r>
      <w:r>
        <w:rPr>
          <w:rStyle w:val="VerbatimChar"/>
        </w:rPr>
        <w:t xml:space="preserve">dote</w:t>
      </w:r>
      <w:r>
        <w:t xml:space="preserve">. The conversion of a</w:t>
      </w:r>
      <w:r>
        <w:t xml:space="preserve"> </w:t>
      </w:r>
      <w:r>
        <w:rPr>
          <w:rStyle w:val="VerbatimChar"/>
        </w:rPr>
        <w:t xml:space="preserve">dote</w:t>
      </w:r>
      <w:r>
        <w:t xml:space="preserve"> </w:t>
      </w:r>
      <w:r>
        <w:t xml:space="preserve">into a year and</w:t>
      </w:r>
      <w:r>
        <w:t xml:space="preserve"> </w:t>
      </w:r>
      <w:r>
        <w:rPr>
          <w:rStyle w:val="VerbatimChar"/>
        </w:rPr>
        <w:t xml:space="preserve">doty</w:t>
      </w:r>
      <w:r>
        <w:t xml:space="preserve"> </w:t>
      </w:r>
      <w:r>
        <w:t xml:space="preserve">requires calculations adapted from the</w:t>
      </w:r>
      <w:r>
        <w:t xml:space="preserve"> </w:t>
      </w:r>
      <w:hyperlink r:id="rId99">
        <w:r>
          <w:rPr>
            <w:rStyle w:val="Hyperlink"/>
          </w:rPr>
          <w:t xml:space="preserve">“</w:t>
        </w:r>
        <w:r>
          <w:rPr>
            <w:rStyle w:val="Hyperlink"/>
          </w:rPr>
          <w:t xml:space="preserve">civil_from_days</w:t>
        </w:r>
        <w:r>
          <w:rPr>
            <w:rStyle w:val="Hyperlink"/>
          </w:rPr>
          <w:t xml:space="preserve">”</w:t>
        </w:r>
        <w:r>
          <w:rPr>
            <w:rStyle w:val="Hyperlink"/>
          </w:rPr>
          <w:t xml:space="preserve"> </w:t>
        </w:r>
        <w:r>
          <w:rPr>
            <w:rStyle w:val="Hyperlink"/>
          </w:rPr>
          <w:t xml:space="preserve">algorithm</w:t>
        </w:r>
      </w:hyperlink>
      <w:r>
        <w:t xml:space="preserve"> </w:t>
      </w:r>
      <w:r>
        <w:t xml:space="preserve">from</w:t>
      </w:r>
      <w:r>
        <w:t xml:space="preserve"> </w:t>
      </w:r>
      <w:r>
        <w:t xml:space="preserve">(Hinnant 2014)</w:t>
      </w:r>
      <w:r>
        <w:t xml:space="preserve">. Briefly, the</w:t>
      </w:r>
      <w:r>
        <w:t xml:space="preserve"> </w:t>
      </w:r>
      <w:r>
        <w:rPr>
          <w:rStyle w:val="VerbatimChar"/>
        </w:rPr>
        <w:t xml:space="preserve">dote</w:t>
      </w:r>
      <w:r>
        <w:t xml:space="preserve"> </w:t>
      </w:r>
      <w:r>
        <w:t xml:space="preserve">is used to obtain the</w:t>
      </w:r>
      <w:r>
        <w:t xml:space="preserve"> </w:t>
      </w:r>
      <w:hyperlink r:id="rId221">
        <w:r>
          <w:rPr>
            <w:rStyle w:val="Hyperlink"/>
          </w:rPr>
          <w:t xml:space="preserve">solar cycle</w:t>
        </w:r>
      </w:hyperlink>
      <w:r>
        <w:t xml:space="preserve"> </w:t>
      </w:r>
      <w:r>
        <w:t xml:space="preserve">in</w:t>
      </w:r>
      <w:r>
        <w:t xml:space="preserve"> </w:t>
      </w:r>
      <w:hyperlink w:anchor="eq-cycl">
        <w:r>
          <w:rPr>
            <w:rStyle w:val="Hyperlink"/>
          </w:rPr>
          <w:t xml:space="preserve">Equation 9</w:t>
        </w:r>
      </w:hyperlink>
      <w:r>
        <w:t xml:space="preserve">, which is then plugged into</w:t>
      </w:r>
      <w:r>
        <w:t xml:space="preserve"> </w:t>
      </w:r>
      <w:hyperlink w:anchor="eq-dotc">
        <w:r>
          <w:rPr>
            <w:rStyle w:val="Hyperlink"/>
          </w:rPr>
          <w:t xml:space="preserve">Equation 10</w:t>
        </w:r>
      </w:hyperlink>
      <w:r>
        <w:t xml:space="preserve"> </w:t>
      </w:r>
      <w:r>
        <w:t xml:space="preserve">and</w:t>
      </w:r>
      <w:r>
        <w:t xml:space="preserve"> </w:t>
      </w:r>
      <w:hyperlink w:anchor="eq-yotc">
        <w:r>
          <w:rPr>
            <w:rStyle w:val="Hyperlink"/>
          </w:rPr>
          <w:t xml:space="preserve">Equation 11</w:t>
        </w:r>
      </w:hyperlink>
      <w:r>
        <w:t xml:space="preserve"> </w:t>
      </w:r>
      <w:r>
        <w:t xml:space="preserve">to calculate the</w:t>
      </w:r>
      <w:r>
        <w:t xml:space="preserve"> </w:t>
      </w:r>
      <w:r>
        <w:rPr>
          <w:rStyle w:val="VerbatimChar"/>
        </w:rPr>
        <w:t xml:space="preserve">day-of-the-cycle</w:t>
      </w:r>
      <w:r>
        <w:t xml:space="preserve"> </w:t>
      </w:r>
      <w:r>
        <w:t xml:space="preserve">in (</w:t>
      </w:r>
      <w:r>
        <w:rPr>
          <w:rStyle w:val="VerbatimChar"/>
        </w:rPr>
        <w:t xml:space="preserve">dotc</w:t>
      </w:r>
      <w:r>
        <w:t xml:space="preserve">) and the</w:t>
      </w:r>
      <w:r>
        <w:t xml:space="preserve"> </w:t>
      </w:r>
      <w:r>
        <w:rPr>
          <w:rStyle w:val="VerbatimChar"/>
        </w:rPr>
        <w:t xml:space="preserve">year-of-the-cycle</w:t>
      </w:r>
      <w:r>
        <w:t xml:space="preserve"> </w:t>
      </w:r>
      <w:r>
        <w:t xml:space="preserve">(</w:t>
      </w:r>
      <w:r>
        <w:rPr>
          <w:rStyle w:val="VerbatimChar"/>
        </w:rPr>
        <w:t xml:space="preserve">yotc</w:t>
      </w:r>
      <w:r>
        <w:t xml:space="preserve">) in</w:t>
      </w:r>
      <w:r>
        <w:t xml:space="preserve"> </w:t>
      </w:r>
      <w:hyperlink w:anchor="eq-yotc">
        <w:r>
          <w:rPr>
            <w:rStyle w:val="Hyperlink"/>
          </w:rPr>
          <w:t xml:space="preserve">Equation 11</w:t>
        </w:r>
      </w:hyperlink>
      <w:r>
        <w:t xml:space="preserve">.</w:t>
      </w:r>
      <w:r>
        <w:t xml:space="preserve"> </w:t>
      </w:r>
      <w:hyperlink w:anchor="eq-year">
        <w:r>
          <w:rPr>
            <w:rStyle w:val="Hyperlink"/>
          </w:rPr>
          <w:t xml:space="preserve">Equation 12</w:t>
        </w:r>
      </w:hyperlink>
      <w:r>
        <w:t xml:space="preserve"> </w:t>
      </w:r>
      <w:r>
        <w:t xml:space="preserve">takes the</w:t>
      </w:r>
      <w:r>
        <w:t xml:space="preserve"> </w:t>
      </w:r>
      <w:r>
        <w:rPr>
          <w:rStyle w:val="VerbatimChar"/>
        </w:rPr>
        <w:t xml:space="preserve">yotc</w:t>
      </w:r>
      <w:r>
        <w:t xml:space="preserve"> </w:t>
      </w:r>
      <w:r>
        <w:t xml:space="preserve">and the solar cycle and yields the year, while</w:t>
      </w:r>
      <w:r>
        <w:t xml:space="preserve"> </w:t>
      </w:r>
      <w:hyperlink w:anchor="eq-doty">
        <w:r>
          <w:rPr>
            <w:rStyle w:val="Hyperlink"/>
          </w:rPr>
          <w:t xml:space="preserve">Equation 13</w:t>
        </w:r>
      </w:hyperlink>
      <w:r>
        <w:t xml:space="preserve"> </w:t>
      </w:r>
      <w:r>
        <w:t xml:space="preserve">generates the</w:t>
      </w:r>
      <w:r>
        <w:t xml:space="preserve"> </w:t>
      </w:r>
      <w:r>
        <w:rPr>
          <w:rStyle w:val="VerbatimChar"/>
        </w:rPr>
        <w:t xml:space="preserve">doty</w:t>
      </w:r>
      <w:r>
        <w:t xml:space="preserve"> </w:t>
      </w:r>
      <w:r>
        <w:t xml:space="preserve">from the</w:t>
      </w:r>
      <w:r>
        <w:t xml:space="preserve"> </w:t>
      </w:r>
      <w:r>
        <w:rPr>
          <w:rStyle w:val="VerbatimChar"/>
        </w:rPr>
        <w:t xml:space="preserve">yotc</w:t>
      </w:r>
      <w:r>
        <w:t xml:space="preserve"> </w:t>
      </w:r>
      <w:r>
        <w:t xml:space="preserve">and the</w:t>
      </w:r>
      <w:r>
        <w:t xml:space="preserve"> </w:t>
      </w:r>
      <w:r>
        <w:rPr>
          <w:rStyle w:val="VerbatimChar"/>
        </w:rPr>
        <w:t xml:space="preserve">dotc</w:t>
      </w:r>
      <w:r>
        <w:t xml:space="preserve">.</w:t>
      </w:r>
    </w:p>
    <w:p>
      <w:pPr>
        <w:pStyle w:val="BodyText"/>
      </w:pPr>
      <w:bookmarkStart w:id="222" w:name="eq-dote"/>
      <m:oMathPara>
        <m:oMathParaPr>
          <m:jc m:val="center"/>
        </m:oMathParaPr>
        <m:oMath>
          <m:r>
            <m:t>d</m:t>
          </m:r>
          <m:r>
            <m:t>o</m:t>
          </m:r>
          <m:r>
            <m:t>t</m:t>
          </m:r>
          <m:r>
            <m:t>e</m:t>
          </m:r>
          <m:r>
            <m:rPr>
              <m:sty m:val="p"/>
            </m:rPr>
            <m:t>=</m:t>
          </m:r>
          <m:r>
            <m:t>d</m:t>
          </m:r>
          <m:r>
            <m:t>o</m:t>
          </m:r>
          <m:r>
            <m:t>t</m:t>
          </m:r>
          <m:r>
            <m:t>y</m:t>
          </m:r>
          <m:r>
            <m:rPr>
              <m:sty m:val="p"/>
            </m:rPr>
            <m:t>+</m:t>
          </m:r>
          <m:d>
            <m:dPr>
              <m:begChr m:val="("/>
              <m:endChr m:val=")"/>
              <m:sepChr m:val=""/>
              <m:grow/>
            </m:dPr>
            <m:e>
              <m:r>
                <m:t>365</m:t>
              </m:r>
              <m:r>
                <m:rPr>
                  <m:sty m:val="p"/>
                </m:rPr>
                <m:t>⋅</m:t>
              </m:r>
              <m:r>
                <m:t>y</m:t>
              </m:r>
              <m:r>
                <m:t>e</m:t>
              </m:r>
              <m:r>
                <m:t>a</m:t>
              </m:r>
              <m:r>
                <m:t>r</m:t>
              </m:r>
              <m:r>
                <m:rPr>
                  <m:sty m:val="p"/>
                </m:rPr>
                <m:t>+</m:t>
              </m:r>
              <m:r>
                <m:rPr>
                  <m:sty m:val="p"/>
                </m:rPr>
                <m:t>⌊</m:t>
              </m:r>
              <m:f>
                <m:fPr>
                  <m:type m:val="bar"/>
                </m:fPr>
                <m:num>
                  <m:r>
                    <m:t>y</m:t>
                  </m:r>
                  <m:r>
                    <m:t>e</m:t>
                  </m:r>
                  <m:r>
                    <m:t>a</m:t>
                  </m:r>
                  <m:r>
                    <m:t>r</m:t>
                  </m:r>
                </m:num>
                <m:den>
                  <m:r>
                    <m:t>4</m:t>
                  </m:r>
                </m:den>
              </m:f>
              <m:r>
                <m:rPr>
                  <m:sty m:val="p"/>
                </m:rPr>
                <m:t>⌋</m:t>
              </m:r>
              <m:r>
                <m:rPr>
                  <m:sty m:val="p"/>
                </m:rPr>
                <m:t>−</m:t>
              </m:r>
              <m:r>
                <m:rPr>
                  <m:sty m:val="p"/>
                </m:rPr>
                <m:t>⌊</m:t>
              </m:r>
              <m:f>
                <m:fPr>
                  <m:type m:val="bar"/>
                </m:fPr>
                <m:num>
                  <m:r>
                    <m:t>y</m:t>
                  </m:r>
                  <m:r>
                    <m:t>e</m:t>
                  </m:r>
                  <m:r>
                    <m:t>a</m:t>
                  </m:r>
                  <m:r>
                    <m:t>r</m:t>
                  </m:r>
                </m:num>
                <m:den>
                  <m:r>
                    <m:t>100</m:t>
                  </m:r>
                </m:den>
              </m:f>
              <m:r>
                <m:rPr>
                  <m:sty m:val="p"/>
                </m:rPr>
                <m:t>⌋</m:t>
              </m:r>
              <m:r>
                <m:rPr>
                  <m:sty m:val="p"/>
                </m:rPr>
                <m:t>+</m:t>
              </m:r>
              <m:r>
                <m:rPr>
                  <m:sty m:val="p"/>
                </m:rPr>
                <m:t>⌊</m:t>
              </m:r>
              <m:f>
                <m:fPr>
                  <m:type m:val="bar"/>
                </m:fPr>
                <m:num>
                  <m:r>
                    <m:t>y</m:t>
                  </m:r>
                  <m:r>
                    <m:t>e</m:t>
                  </m:r>
                  <m:r>
                    <m:t>a</m:t>
                  </m:r>
                  <m:r>
                    <m:t>r</m:t>
                  </m:r>
                </m:num>
                <m:den>
                  <m:r>
                    <m:t>400</m:t>
                  </m:r>
                </m:den>
              </m:f>
              <m:r>
                <m:rPr>
                  <m:sty m:val="p"/>
                </m:rPr>
                <m:t>⌋</m:t>
              </m:r>
            </m:e>
          </m:d>
          <m:r>
            <m:t>  </m:t>
          </m:r>
          <m:d>
            <m:dPr>
              <m:begChr m:val="("/>
              <m:endChr m:val=")"/>
              <m:sepChr m:val=""/>
              <m:grow/>
            </m:dPr>
            <m:e>
              <m:r>
                <m:t>8</m:t>
              </m:r>
            </m:e>
          </m:d>
        </m:oMath>
      </m:oMathPara>
      <w:bookmarkEnd w:id="222"/>
    </w:p>
    <w:p>
      <w:pPr>
        <w:pStyle w:val="FirstParagraph"/>
      </w:pPr>
      <w:bookmarkStart w:id="223" w:name="eq-cycl"/>
      <m:oMathPara>
        <m:oMathParaPr>
          <m:jc m:val="center"/>
        </m:oMathParaPr>
        <m:oMath>
          <m:r>
            <m:t>c</m:t>
          </m:r>
          <m:r>
            <m:t>y</m:t>
          </m:r>
          <m:r>
            <m:t>c</m:t>
          </m:r>
          <m:r>
            <m:t>l</m:t>
          </m:r>
          <m:r>
            <m:t>e</m:t>
          </m:r>
          <m:r>
            <m:rPr>
              <m:sty m:val="p"/>
            </m:rPr>
            <m:t>=</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o</m:t>
                        </m:r>
                        <m:r>
                          <m:t>t</m:t>
                        </m:r>
                        <m:r>
                          <m:t>e</m:t>
                        </m:r>
                      </m:e>
                      <m:e>
                        <m:r>
                          <m:rPr>
                            <m:nor/>
                            <m:sty m:val="p"/>
                          </m:rPr>
                          <m:t>if </m:t>
                        </m:r>
                        <m:r>
                          <m:t>d</m:t>
                        </m:r>
                        <m:r>
                          <m:t>o</m:t>
                        </m:r>
                        <m:r>
                          <m:t>t</m:t>
                        </m:r>
                        <m:r>
                          <m:t>e</m:t>
                        </m:r>
                        <m:r>
                          <m:rPr>
                            <m:sty m:val="p"/>
                          </m:rPr>
                          <m:t>≥</m:t>
                        </m:r>
                        <m:r>
                          <m:t>0</m:t>
                        </m:r>
                        <m:r>
                          <m:rPr>
                            <m:sty m:val="p"/>
                          </m:rPr>
                          <m:t>;</m:t>
                        </m:r>
                      </m:e>
                    </m:mr>
                    <m:mr>
                      <m:e>
                        <m:r>
                          <m:t>d</m:t>
                        </m:r>
                        <m:r>
                          <m:t>o</m:t>
                        </m:r>
                        <m:r>
                          <m:t>t</m:t>
                        </m:r>
                        <m:r>
                          <m:t>e</m:t>
                        </m:r>
                        <m:r>
                          <m:rPr>
                            <m:sty m:val="p"/>
                          </m:rPr>
                          <m:t>−</m:t>
                        </m:r>
                        <m:r>
                          <m:t>146096</m:t>
                        </m:r>
                      </m:e>
                      <m:e>
                        <m:r>
                          <m:rPr>
                            <m:nor/>
                            <m:sty m:val="p"/>
                          </m:rPr>
                          <m:t>otherwise.</m:t>
                        </m:r>
                      </m:e>
                    </m:mr>
                  </m:m>
                </m:e>
              </m:d>
            </m:num>
            <m:den>
              <m:r>
                <m:t>146097</m:t>
              </m:r>
            </m:den>
          </m:f>
          <m:r>
            <m:rPr>
              <m:sty m:val="p"/>
            </m:rPr>
            <m:t>⌋</m:t>
          </m:r>
          <m:r>
            <m:t>  </m:t>
          </m:r>
          <m:d>
            <m:dPr>
              <m:begChr m:val="("/>
              <m:endChr m:val=")"/>
              <m:sepChr m:val=""/>
              <m:grow/>
            </m:dPr>
            <m:e>
              <m:r>
                <m:t>9</m:t>
              </m:r>
            </m:e>
          </m:d>
        </m:oMath>
      </m:oMathPara>
      <w:bookmarkEnd w:id="223"/>
    </w:p>
    <w:p>
      <w:pPr>
        <w:pStyle w:val="FirstParagraph"/>
      </w:pPr>
      <w:bookmarkStart w:id="224" w:name="eq-dotc"/>
      <m:oMathPara>
        <m:oMathParaPr>
          <m:jc m:val="center"/>
        </m:oMathParaPr>
        <m:oMath>
          <m:r>
            <m:t>d</m:t>
          </m:r>
          <m:r>
            <m:t>o</m:t>
          </m:r>
          <m:r>
            <m:t>t</m:t>
          </m:r>
          <m:r>
            <m:t>c</m:t>
          </m:r>
          <m:r>
            <m:rPr>
              <m:sty m:val="p"/>
            </m:rPr>
            <m:t>=</m:t>
          </m:r>
          <m:r>
            <m:t>d</m:t>
          </m:r>
          <m:r>
            <m:t>a</m:t>
          </m:r>
          <m:r>
            <m:t>y</m:t>
          </m:r>
          <m:r>
            <m:t>s</m:t>
          </m:r>
          <m:r>
            <m:rPr>
              <m:sty m:val="p"/>
            </m:rPr>
            <m:t>−</m:t>
          </m:r>
          <m:r>
            <m:t>c</m:t>
          </m:r>
          <m:r>
            <m:t>y</m:t>
          </m:r>
          <m:r>
            <m:t>c</m:t>
          </m:r>
          <m:r>
            <m:t>l</m:t>
          </m:r>
          <m:r>
            <m:t>e</m:t>
          </m:r>
          <m:r>
            <m:rPr>
              <m:sty m:val="p"/>
            </m:rPr>
            <m:t>⋅</m:t>
          </m:r>
          <m:r>
            <m:t>146097</m:t>
          </m:r>
          <m:r>
            <m:t>  </m:t>
          </m:r>
          <m:d>
            <m:dPr>
              <m:begChr m:val="("/>
              <m:endChr m:val=")"/>
              <m:sepChr m:val=""/>
              <m:grow/>
            </m:dPr>
            <m:e>
              <m:r>
                <m:t>10</m:t>
              </m:r>
            </m:e>
          </m:d>
        </m:oMath>
      </m:oMathPara>
      <w:bookmarkEnd w:id="224"/>
    </w:p>
    <w:p>
      <w:pPr>
        <w:pStyle w:val="FirstParagraph"/>
      </w:pPr>
      <w:bookmarkStart w:id="225" w:name="eq-yotc"/>
      <m:oMathPara>
        <m:oMathParaPr>
          <m:jc m:val="center"/>
        </m:oMathParaPr>
        <m:oMath>
          <m:r>
            <m:t>y</m:t>
          </m:r>
          <m:r>
            <m:t>o</m:t>
          </m:r>
          <m:r>
            <m:t>t</m:t>
          </m:r>
          <m:r>
            <m:t>c</m:t>
          </m:r>
          <m:r>
            <m:rPr>
              <m:sty m:val="p"/>
            </m:rPr>
            <m:t>=</m:t>
          </m:r>
          <m:r>
            <m:rPr>
              <m:sty m:val="p"/>
            </m:rPr>
            <m:t>⌊</m:t>
          </m:r>
          <m:f>
            <m:fPr>
              <m:type m:val="bar"/>
            </m:fPr>
            <m:num>
              <m:r>
                <m:t>d</m:t>
              </m:r>
              <m:r>
                <m:t>o</m:t>
              </m:r>
              <m:r>
                <m:t>t</m:t>
              </m:r>
              <m:r>
                <m:t>c</m:t>
              </m:r>
              <m:r>
                <m:rPr>
                  <m:sty m:val="p"/>
                </m:rPr>
                <m:t>−</m:t>
              </m:r>
              <m:r>
                <m:rPr>
                  <m:sty m:val="p"/>
                </m:rPr>
                <m:t>⌊</m:t>
              </m:r>
              <m:f>
                <m:fPr>
                  <m:type m:val="bar"/>
                </m:fPr>
                <m:num>
                  <m:r>
                    <m:t>d</m:t>
                  </m:r>
                  <m:r>
                    <m:t>o</m:t>
                  </m:r>
                  <m:r>
                    <m:t>t</m:t>
                  </m:r>
                  <m:r>
                    <m:t>c</m:t>
                  </m:r>
                </m:num>
                <m:den>
                  <m:r>
                    <m:t>1460</m:t>
                  </m:r>
                </m:den>
              </m:f>
              <m:r>
                <m:rPr>
                  <m:sty m:val="p"/>
                </m:rPr>
                <m:t>⌋</m:t>
              </m:r>
              <m:r>
                <m:rPr>
                  <m:sty m:val="p"/>
                </m:rPr>
                <m:t>+</m:t>
              </m:r>
              <m:r>
                <m:rPr>
                  <m:sty m:val="p"/>
                </m:rPr>
                <m:t>⌊</m:t>
              </m:r>
              <m:f>
                <m:fPr>
                  <m:type m:val="bar"/>
                </m:fPr>
                <m:num>
                  <m:r>
                    <m:t>d</m:t>
                  </m:r>
                  <m:r>
                    <m:t>o</m:t>
                  </m:r>
                  <m:r>
                    <m:t>t</m:t>
                  </m:r>
                  <m:r>
                    <m:t>c</m:t>
                  </m:r>
                </m:num>
                <m:den>
                  <m:r>
                    <m:t>36524</m:t>
                  </m:r>
                </m:den>
              </m:f>
              <m:r>
                <m:rPr>
                  <m:sty m:val="p"/>
                </m:rPr>
                <m:t>⌋</m:t>
              </m:r>
              <m:r>
                <m:rPr>
                  <m:sty m:val="p"/>
                </m:rPr>
                <m:t>−</m:t>
              </m:r>
              <m:r>
                <m:rPr>
                  <m:sty m:val="p"/>
                </m:rPr>
                <m:t>⌊</m:t>
              </m:r>
              <m:f>
                <m:fPr>
                  <m:type m:val="bar"/>
                </m:fPr>
                <m:num>
                  <m:r>
                    <m:t>d</m:t>
                  </m:r>
                  <m:r>
                    <m:t>o</m:t>
                  </m:r>
                  <m:r>
                    <m:t>t</m:t>
                  </m:r>
                  <m:r>
                    <m:t>c</m:t>
                  </m:r>
                </m:num>
                <m:den>
                  <m:r>
                    <m:t>146096</m:t>
                  </m:r>
                </m:den>
              </m:f>
              <m:r>
                <m:rPr>
                  <m:sty m:val="p"/>
                </m:rPr>
                <m:t>⌋</m:t>
              </m:r>
            </m:num>
            <m:den>
              <m:r>
                <m:t>365</m:t>
              </m:r>
            </m:den>
          </m:f>
          <m:r>
            <m:rPr>
              <m:sty m:val="p"/>
            </m:rPr>
            <m:t>⌋</m:t>
          </m:r>
          <m:r>
            <m:t>  </m:t>
          </m:r>
          <m:d>
            <m:dPr>
              <m:begChr m:val="("/>
              <m:endChr m:val=")"/>
              <m:sepChr m:val=""/>
              <m:grow/>
            </m:dPr>
            <m:e>
              <m:r>
                <m:t>11</m:t>
              </m:r>
            </m:e>
          </m:d>
        </m:oMath>
      </m:oMathPara>
      <w:bookmarkEnd w:id="225"/>
    </w:p>
    <w:p>
      <w:pPr>
        <w:pStyle w:val="FirstParagraph"/>
      </w:pPr>
      <w:bookmarkStart w:id="226" w:name="eq-year"/>
      <m:oMathPara>
        <m:oMathParaPr>
          <m:jc m:val="center"/>
        </m:oMathParaPr>
        <m:oMath>
          <m:r>
            <m:t>y</m:t>
          </m:r>
          <m:r>
            <m:t>e</m:t>
          </m:r>
          <m:r>
            <m:t>a</m:t>
          </m:r>
          <m:r>
            <m:t>r</m:t>
          </m:r>
          <m:r>
            <m:rPr>
              <m:sty m:val="p"/>
            </m:rPr>
            <m:t>=</m:t>
          </m:r>
          <m:r>
            <m:t>y</m:t>
          </m:r>
          <m:r>
            <m:t>o</m:t>
          </m:r>
          <m:r>
            <m:t>t</m:t>
          </m:r>
          <m:r>
            <m:t>c</m:t>
          </m:r>
          <m:r>
            <m:rPr>
              <m:sty m:val="p"/>
            </m:rPr>
            <m:t>+</m:t>
          </m:r>
          <m:r>
            <m:t>c</m:t>
          </m:r>
          <m:r>
            <m:t>y</m:t>
          </m:r>
          <m:r>
            <m:t>c</m:t>
          </m:r>
          <m:r>
            <m:t>l</m:t>
          </m:r>
          <m:r>
            <m:t>e</m:t>
          </m:r>
          <m:r>
            <m:rPr>
              <m:sty m:val="p"/>
            </m:rPr>
            <m:t>*</m:t>
          </m:r>
          <m:r>
            <m:t>400</m:t>
          </m:r>
          <m:r>
            <m:t>  </m:t>
          </m:r>
          <m:d>
            <m:dPr>
              <m:begChr m:val="("/>
              <m:endChr m:val=")"/>
              <m:sepChr m:val=""/>
              <m:grow/>
            </m:dPr>
            <m:e>
              <m:r>
                <m:t>12</m:t>
              </m:r>
            </m:e>
          </m:d>
        </m:oMath>
      </m:oMathPara>
      <w:bookmarkEnd w:id="226"/>
    </w:p>
    <w:p>
      <w:pPr>
        <w:pStyle w:val="FirstParagraph"/>
      </w:pPr>
      <w:bookmarkStart w:id="227" w:name="eq-doty"/>
      <m:oMathPara>
        <m:oMathParaPr>
          <m:jc m:val="center"/>
        </m:oMathParaPr>
        <m:oMath>
          <m:r>
            <m:t>d</m:t>
          </m:r>
          <m:r>
            <m:t>o</m:t>
          </m:r>
          <m:r>
            <m:t>t</m:t>
          </m:r>
          <m:r>
            <m:t>y</m:t>
          </m:r>
          <m:r>
            <m:rPr>
              <m:sty m:val="p"/>
            </m:rPr>
            <m:t>=</m:t>
          </m:r>
          <m:r>
            <m:rPr>
              <m:sty m:val="p"/>
            </m:rPr>
            <m:t>⌊</m:t>
          </m:r>
          <m:r>
            <m:t>d</m:t>
          </m:r>
          <m:r>
            <m:t>o</m:t>
          </m:r>
          <m:r>
            <m:t>t</m:t>
          </m:r>
          <m:r>
            <m:t>c</m:t>
          </m:r>
          <m:r>
            <m:rPr>
              <m:sty m:val="p"/>
            </m:rPr>
            <m:t>−</m:t>
          </m:r>
          <m:d>
            <m:dPr>
              <m:begChr m:val="("/>
              <m:endChr m:val=")"/>
              <m:sepChr m:val=""/>
              <m:grow/>
            </m:dPr>
            <m:e>
              <m:r>
                <m:t>365</m:t>
              </m:r>
              <m:r>
                <m:rPr>
                  <m:sty m:val="p"/>
                </m:rPr>
                <m:t>⋅</m:t>
              </m:r>
              <m:r>
                <m:t>y</m:t>
              </m:r>
              <m:r>
                <m:t>o</m:t>
              </m:r>
              <m:r>
                <m:t>t</m:t>
              </m:r>
              <m:r>
                <m:t>c</m:t>
              </m:r>
              <m:r>
                <m:rPr>
                  <m:sty m:val="p"/>
                </m:rPr>
                <m:t>+</m:t>
              </m:r>
              <m:r>
                <m:rPr>
                  <m:sty m:val="p"/>
                </m:rPr>
                <m:t>⌊</m:t>
              </m:r>
              <m:f>
                <m:fPr>
                  <m:type m:val="bar"/>
                </m:fPr>
                <m:num>
                  <m:r>
                    <m:t>y</m:t>
                  </m:r>
                  <m:r>
                    <m:t>o</m:t>
                  </m:r>
                  <m:r>
                    <m:t>t</m:t>
                  </m:r>
                  <m:r>
                    <m:t>c</m:t>
                  </m:r>
                </m:num>
                <m:den>
                  <m:r>
                    <m:t>4</m:t>
                  </m:r>
                </m:den>
              </m:f>
              <m:r>
                <m:rPr>
                  <m:sty m:val="p"/>
                </m:rPr>
                <m:t>⌋</m:t>
              </m:r>
              <m:r>
                <m:rPr>
                  <m:sty m:val="p"/>
                </m:rPr>
                <m:t>−</m:t>
              </m:r>
              <m:r>
                <m:rPr>
                  <m:sty m:val="p"/>
                </m:rPr>
                <m:t>⌊</m:t>
              </m:r>
              <m:f>
                <m:fPr>
                  <m:type m:val="bar"/>
                </m:fPr>
                <m:num>
                  <m:r>
                    <m:t>y</m:t>
                  </m:r>
                  <m:r>
                    <m:t>o</m:t>
                  </m:r>
                  <m:r>
                    <m:t>t</m:t>
                  </m:r>
                  <m:r>
                    <m:t>c</m:t>
                  </m:r>
                </m:num>
                <m:den>
                  <m:r>
                    <m:t>100</m:t>
                  </m:r>
                </m:den>
              </m:f>
              <m:r>
                <m:rPr>
                  <m:sty m:val="p"/>
                </m:rPr>
                <m:t>⌋</m:t>
              </m:r>
              <m:r>
                <m:rPr>
                  <m:sty m:val="p"/>
                </m:rPr>
                <m:t>+</m:t>
              </m:r>
              <m:r>
                <m:rPr>
                  <m:sty m:val="p"/>
                </m:rPr>
                <m:t>⌊</m:t>
              </m:r>
              <m:f>
                <m:fPr>
                  <m:type m:val="bar"/>
                </m:fPr>
                <m:num>
                  <m:r>
                    <m:t>y</m:t>
                  </m:r>
                  <m:r>
                    <m:t>o</m:t>
                  </m:r>
                  <m:r>
                    <m:t>t</m:t>
                  </m:r>
                  <m:r>
                    <m:t>c</m:t>
                  </m:r>
                </m:num>
                <m:den>
                  <m:r>
                    <m:t>400</m:t>
                  </m:r>
                </m:den>
              </m:f>
              <m:r>
                <m:rPr>
                  <m:sty m:val="p"/>
                </m:rPr>
                <m:t>⌋</m:t>
              </m:r>
            </m:e>
          </m:d>
          <m:r>
            <m:rPr>
              <m:sty m:val="p"/>
            </m:rPr>
            <m:t>⌋</m:t>
          </m:r>
          <m:r>
            <m:t>  </m:t>
          </m:r>
          <m:d>
            <m:dPr>
              <m:begChr m:val="("/>
              <m:endChr m:val=")"/>
              <m:sepChr m:val=""/>
              <m:grow/>
            </m:dPr>
            <m:e>
              <m:r>
                <m:t>13</m:t>
              </m:r>
            </m:e>
          </m:d>
        </m:oMath>
      </m:oMathPara>
      <w:bookmarkEnd w:id="227"/>
    </w:p>
    <w:p>
      <w:pPr>
        <w:pStyle w:val="FirstParagraph"/>
      </w:pPr>
      <w:r>
        <w:t xml:space="preserve">The conversion between</w:t>
      </w:r>
      <w:r>
        <w:t xml:space="preserve"> </w:t>
      </w:r>
      <w:r>
        <w:rPr>
          <w:rStyle w:val="VerbatimChar"/>
        </w:rPr>
        <w:t xml:space="preserve">doty</w:t>
      </w:r>
      <w:r>
        <w:t xml:space="preserve"> </w:t>
      </w:r>
      <w:r>
        <w:t xml:space="preserve">and</w:t>
      </w:r>
      <w:r>
        <w:t xml:space="preserve"> </w:t>
      </w:r>
      <w:r>
        <w:rPr>
          <w:rStyle w:val="VerbatimChar"/>
        </w:rPr>
        <w:t xml:space="preserve">dote</w:t>
      </w:r>
      <w:r>
        <w:t xml:space="preserve"> </w:t>
      </w:r>
      <w:r>
        <w:t xml:space="preserve">is the most important calculation in</w:t>
      </w:r>
      <w:r>
        <w:t xml:space="preserve"> </w:t>
      </w:r>
      <w:r>
        <w:rPr>
          <w:rStyle w:val="VerbatimChar"/>
        </w:rPr>
        <w:t xml:space="preserve">Decalendar</w:t>
      </w:r>
      <w:r>
        <w:t xml:space="preserve"> </w:t>
      </w:r>
      <w:r>
        <w:t xml:space="preserve">because it defines the behavior of positive and negative</w:t>
      </w:r>
      <w:r>
        <w:t xml:space="preserve"> </w:t>
      </w:r>
      <w:r>
        <w:rPr>
          <w:rStyle w:val="VerbatimChar"/>
        </w:rPr>
        <w:t xml:space="preserve">deco</w:t>
      </w:r>
      <w:r>
        <w:t xml:space="preserve"> </w:t>
      </w:r>
      <w:r>
        <w:t xml:space="preserve">dates and stamps. The arithmetic</w:t>
      </w:r>
    </w:p>
    <w:bookmarkStart w:id="228" w:name="exm-jd"/>
    <w:p>
      <w:pPr>
        <w:pStyle w:val="BodyText"/>
      </w:pPr>
      <w:r>
        <w:rPr>
          <w:bCs/>
          <w:b/>
        </w:rPr>
        <w:t xml:space="preserve">Example 12</w:t>
      </w:r>
      <w:r>
        <w:rPr>
          <w:bCs/>
          <w:b/>
        </w:rPr>
        <w:t xml:space="preserve"> </w:t>
      </w:r>
      <w:r>
        <w:t xml:space="preserve"> </w:t>
      </w:r>
    </w:p>
    <w:bookmarkEnd w:id="228"/>
    <w:p>
      <w:pPr>
        <w:pStyle w:val="Heading4"/>
      </w:pPr>
      <w:r>
        <w:t xml:space="preserve">JavaScript</w:t>
      </w:r>
    </w:p>
    <w:bookmarkStart w:id="229" w:name="doty2dote"/>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doty2dote</w:t>
      </w:r>
      <w:r>
        <w:rPr>
          <w:rStyle w:val="NormalTok"/>
        </w:rPr>
        <w:t xml:space="preserve">())</w:t>
      </w:r>
      <w:r>
        <w:rPr>
          <w:rStyle w:val="OperatorTok"/>
        </w:rPr>
        <w:t xml:space="preserve">;</w:t>
      </w:r>
    </w:p>
    <w:p>
      <w:pPr>
        <w:pStyle w:val="SourceCode"/>
      </w:pPr>
      <w:r>
        <w:rPr>
          <w:rStyle w:val="VerbatimChar"/>
        </w:rPr>
        <w:t xml:space="preserve">719468</w:t>
      </w:r>
    </w:p>
    <w:bookmarkEnd w:id="229"/>
    <w:p>
      <w:pPr>
        <w:pStyle w:val="Heading4"/>
      </w:pPr>
      <w:r>
        <w:t xml:space="preserve">Julia</w:t>
      </w:r>
    </w:p>
    <w:bookmarkStart w:id="230" w:name="unix"/>
    <w:p>
      <w:pPr>
        <w:pStyle w:val="Heading5"/>
      </w:pPr>
      <w:r>
        <w:rPr>
          <w:rStyle w:val="VerbatimChar"/>
        </w:rPr>
        <w:t xml:space="preserve">unix</w:t>
      </w:r>
    </w:p>
    <w:bookmarkEnd w:id="230"/>
    <w:bookmarkStart w:id="231" w:name="doty2dote-1"/>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doty2dote</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"2023+221.23864+0"</w:t>
      </w:r>
    </w:p>
    <w:bookmarkEnd w:id="231"/>
    <w:p>
      <w:pPr>
        <w:pStyle w:val="Heading4"/>
      </w:pPr>
      <w:r>
        <w:t xml:space="preserve">Python</w:t>
      </w:r>
    </w:p>
    <w:bookmarkStart w:id="232" w:name="doty2dote-2"/>
    <w:p>
      <w:pPr>
        <w:pStyle w:val="Heading5"/>
      </w:pPr>
      <w:r>
        <w:rPr>
          <w:rStyle w:val="VerbatimChar"/>
        </w:rPr>
        <w:t xml:space="preserve">doty2dote</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doty2dote(s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doty2dote(time())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'2023+221.23874+0'</w:t>
      </w:r>
    </w:p>
    <w:bookmarkEnd w:id="232"/>
    <w:p>
      <w:pPr>
        <w:pStyle w:val="Heading4"/>
      </w:pPr>
      <w:r>
        <w:t xml:space="preserve">R</w:t>
      </w:r>
    </w:p>
    <w:bookmarkStart w:id="233" w:name="doty2dote-3"/>
    <w:p>
      <w:pPr>
        <w:pStyle w:val="Heading5"/>
      </w:pPr>
      <w:r>
        <w:rPr>
          <w:rStyle w:val="VerbatimChar"/>
        </w:rPr>
        <w:t xml:space="preserve">doty2dote</w:t>
      </w:r>
    </w:p>
    <w:p>
      <w:pPr>
        <w:pStyle w:val="SourceCode"/>
      </w:pPr>
      <w:r>
        <w:rPr>
          <w:rStyle w:val="NormalTok"/>
        </w:rPr>
        <w:t xml:space="preserve">doty2dote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doty2dote</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33"/>
    <w:bookmarkEnd w:id="234"/>
    <w:bookmarkStart w:id="258" w:name="sec-unix"/>
    <w:p>
      <w:pPr>
        <w:pStyle w:val="Heading2"/>
      </w:pPr>
      <w:r>
        <w:t xml:space="preserve">4.6 UNIX time</w:t>
      </w:r>
    </w:p>
    <w:bookmarkStart w:id="237" w:name="sec-unixj"/>
    <w:p>
      <w:pPr>
        <w:pStyle w:val="Heading3"/>
      </w:pPr>
      <w:r>
        <w:t xml:space="preserve">4.6.1 Julian time conversion to UNIX time</w:t>
      </w:r>
    </w:p>
    <w:p>
      <w:pPr>
        <w:pStyle w:val="FirstParagraph"/>
      </w:pPr>
      <w:r>
        <w:t xml:space="preserve">Building on the conversion of Julian dates into</w:t>
      </w:r>
      <w:r>
        <w:t xml:space="preserve"> </w:t>
      </w:r>
      <w:r>
        <w:rPr>
          <w:rStyle w:val="VerbatimChar"/>
        </w:rPr>
        <w:t xml:space="preserve">dote</w:t>
      </w:r>
      <w:r>
        <w:t xml:space="preserve"> </w:t>
      </w:r>
      <w:r>
        <w:t xml:space="preserve">and</w:t>
      </w:r>
      <w:r>
        <w:t xml:space="preserve"> </w:t>
      </w:r>
      <w:r>
        <w:rPr>
          <w:rStyle w:val="VerbatimChar"/>
        </w:rPr>
        <w:t xml:space="preserve">doty</w:t>
      </w:r>
      <w:r>
        <w:t xml:space="preserve"> </w:t>
      </w:r>
      <w:r>
        <w:t xml:space="preserve">numbers, it may be easiest to obtain the official definition of</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235">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14</w:t>
        </w:r>
      </w:hyperlink>
      <w:r>
        <w:t xml:space="preserve">.</w:t>
      </w:r>
    </w:p>
    <w:p>
      <w:pPr>
        <w:pStyle w:val="BodyText"/>
      </w:pPr>
      <w:bookmarkStart w:id="236"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14</m:t>
              </m:r>
            </m:e>
          </m:d>
        </m:oMath>
      </m:oMathPara>
      <w:bookmarkEnd w:id="236"/>
    </w:p>
    <w:bookmarkEnd w:id="237"/>
    <w:bookmarkStart w:id="238" w:name="sec-unixd"/>
    <w:p>
      <w:pPr>
        <w:pStyle w:val="Heading3"/>
      </w:pPr>
      <w:r>
        <w:t xml:space="preserve">4.6.2 UNIX time conversion to</w:t>
      </w:r>
      <w:r>
        <w:t xml:space="preserve"> </w:t>
      </w:r>
      <w:r>
        <w:rPr>
          <w:rStyle w:val="VerbatimChar"/>
        </w:rPr>
        <w:t xml:space="preserve">deco</w:t>
      </w:r>
      <w:r>
        <w:t xml:space="preserve"> </w:t>
      </w:r>
      <w:r>
        <w:t xml:space="preserve">date</w:t>
      </w:r>
    </w:p>
    <w:p>
      <w:pPr>
        <w:pStyle w:val="FirstParagraph"/>
      </w:pPr>
      <w:r>
        <w:t xml:space="preserve">To calculate</w:t>
      </w:r>
      <w:r>
        <w:t xml:space="preserve"> </w:t>
      </w:r>
      <w:r>
        <w:rPr>
          <w:rStyle w:val="VerbatimChar"/>
        </w:rPr>
        <w:t xml:space="preserve">deco</w:t>
      </w:r>
      <w:r>
        <w:t xml:space="preserve"> </w:t>
      </w:r>
      <w:r>
        <w:t xml:space="preserve">dates directly from UNIX time, we can use a calculation adapted the 2014 article entitled</w:t>
      </w:r>
      <w:r>
        <w:t xml:space="preserve"> </w:t>
      </w:r>
      <w:hyperlink r:id="rId99">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100">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cycl">
        <w:r>
          <w:rPr>
            <w:rStyle w:val="Hyperlink"/>
          </w:rPr>
          <w:t xml:space="preserve">Equation 9</w:t>
        </w:r>
      </w:hyperlink>
      <w:r>
        <w:t xml:space="preserve">),</w:t>
      </w:r>
      <w:r>
        <w:t xml:space="preserve"> </w:t>
      </w:r>
      <w:r>
        <w:rPr>
          <w:rStyle w:val="VerbatimChar"/>
        </w:rPr>
        <w:t xml:space="preserve">day-of-the-era</w:t>
      </w:r>
      <w:r>
        <w:t xml:space="preserve"> </w:t>
      </w:r>
      <w:r>
        <w:t xml:space="preserve">(</w:t>
      </w:r>
      <w:hyperlink w:anchor="eq-dote">
        <w:r>
          <w:rPr>
            <w:rStyle w:val="Hyperlink"/>
          </w:rPr>
          <w:t xml:space="preserve">Equation 8</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bookmarkEnd w:id="238"/>
    <w:bookmarkStart w:id="247" w:name="sec-unixt"/>
    <w:p>
      <w:pPr>
        <w:pStyle w:val="Heading3"/>
      </w:pPr>
      <w:r>
        <w:t xml:space="preserve">4.6.3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ordinal (</w:t>
      </w:r>
      <w:r>
        <w:rPr>
          <w:rStyle w:val="VerbatimChar"/>
        </w:rPr>
        <w:t xml:space="preserve">deco</w:t>
      </w:r>
      <w:r>
        <w:t xml:space="preserve">) timestamp as shown in</w:t>
      </w:r>
      <w:r>
        <w:t xml:space="preserve"> </w:t>
      </w:r>
      <w:hyperlink w:anchor="eq-unixt">
        <w:r>
          <w:rPr>
            <w:rStyle w:val="Hyperlink"/>
          </w:rPr>
          <w:t xml:space="preserve">Equation 15</w:t>
        </w:r>
      </w:hyperlink>
      <w:r>
        <w:t xml:space="preserve">. The code in</w:t>
      </w:r>
      <w:r>
        <w:t xml:space="preserve"> </w:t>
      </w:r>
      <w:hyperlink w:anchor="exm-unixt">
        <w:r>
          <w:rPr>
            <w:rStyle w:val="Hyperlink"/>
          </w:rPr>
          <w:t xml:space="preserve">Example 13</w:t>
        </w:r>
      </w:hyperlink>
      <w:r>
        <w:t xml:space="preserve"> </w:t>
      </w:r>
      <w:r>
        <w:t xml:space="preserve">converts UNIX time into a</w:t>
      </w:r>
      <w:r>
        <w:t xml:space="preserve"> </w:t>
      </w:r>
      <w:r>
        <w:rPr>
          <w:rStyle w:val="VerbatimChar"/>
        </w:rPr>
        <w:t xml:space="preserve">deco</w:t>
      </w:r>
      <w:r>
        <w:t xml:space="preserve"> </w:t>
      </w:r>
      <w:r>
        <w:t xml:space="preserve">timestamp in the</w:t>
      </w:r>
      <w:r>
        <w:t xml:space="preserve"> </w:t>
      </w:r>
      <w:r>
        <w:rPr>
          <w:rStyle w:val="VerbatimChar"/>
        </w:rPr>
        <w:t xml:space="preserve">Zone 0</w:t>
      </w:r>
      <w:r>
        <w:t xml:space="preserve"> </w:t>
      </w:r>
      <w:r>
        <w:t xml:space="preserve">time zone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will be the year and</w:t>
      </w:r>
      <w:r>
        <w:t xml:space="preserve"> </w:t>
      </w:r>
      <w:r>
        <w:rPr>
          <w:rStyle w:val="VerbatimChar"/>
        </w:rPr>
        <w:t xml:space="preserve">doty</w:t>
      </w:r>
      <w:r>
        <w:t xml:space="preserve"> </w:t>
      </w:r>
      <w:r>
        <w:t xml:space="preserve">of the UNIX Epoch: 1969 and 306. To see</w:t>
      </w:r>
      <w:r>
        <w:t xml:space="preserve"> </w:t>
      </w:r>
      <w:hyperlink w:anchor="exm-unixt">
        <w:r>
          <w:rPr>
            <w:rStyle w:val="Hyperlink"/>
          </w:rPr>
          <w:t xml:space="preserve">Example 13</w:t>
        </w:r>
      </w:hyperlink>
      <w:r>
        <w:t xml:space="preserve"> </w:t>
      </w:r>
      <w:r>
        <w:t xml:space="preserve">in action, visit this</w:t>
      </w:r>
      <w:r>
        <w:t xml:space="preserve"> </w:t>
      </w:r>
      <w:hyperlink r:id="rId239">
        <w:r>
          <w:rPr>
            <w:rStyle w:val="Hyperlink"/>
          </w:rPr>
          <w:t xml:space="preserve">CodePen</w:t>
        </w:r>
      </w:hyperlink>
      <w:r>
        <w:t xml:space="preserve"> </w:t>
      </w:r>
      <w:r>
        <w:t xml:space="preserve">which displays the current</w:t>
      </w:r>
      <w:r>
        <w:t xml:space="preserve"> </w:t>
      </w:r>
      <w:r>
        <w:rPr>
          <w:rStyle w:val="VerbatimChar"/>
        </w:rPr>
        <w:t xml:space="preserve">deco</w:t>
      </w:r>
      <w:r>
        <w:t xml:space="preserve"> </w:t>
      </w:r>
      <w:r>
        <w:t xml:space="preserve">(</w:t>
      </w:r>
      <w:r>
        <w:rPr>
          <w:rStyle w:val="VerbatimChar"/>
        </w:rPr>
        <w:t xml:space="preserve">year+day.ddddd</w:t>
      </w:r>
      <w:r>
        <w:t xml:space="preserve">) and</w:t>
      </w:r>
      <w:r>
        <w:t xml:space="preserve"> </w:t>
      </w:r>
      <w:r>
        <w:rPr>
          <w:rStyle w:val="VerbatimChar"/>
        </w:rPr>
        <w:t xml:space="preserve">isoc</w:t>
      </w:r>
      <w:r>
        <w:t xml:space="preserve"> </w:t>
      </w:r>
      <w:r>
        <w:t xml:space="preserve">(</w:t>
      </w:r>
      <w:r>
        <w:rPr>
          <w:rStyle w:val="VerbatimChar"/>
        </w:rPr>
        <w:t xml:space="preserve">year-mm-ddThh:mm:ss</w:t>
      </w:r>
      <w:r>
        <w:t xml:space="preserve">) timestamps.</w:t>
      </w:r>
    </w:p>
    <w:p>
      <w:pPr>
        <w:pStyle w:val="BodyText"/>
      </w:pPr>
      <w:bookmarkStart w:id="240"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15</m:t>
              </m:r>
            </m:e>
          </m:d>
        </m:oMath>
      </m:oMathPara>
      <w:bookmarkEnd w:id="240"/>
    </w:p>
    <w:bookmarkStart w:id="241" w:name="exm-unixt"/>
    <w:p>
      <w:pPr>
        <w:pStyle w:val="FirstParagraph"/>
      </w:pPr>
      <w:r>
        <w:rPr>
          <w:bCs/>
          <w:b/>
        </w:rPr>
        <w:t xml:space="preserve">Example 13</w:t>
      </w:r>
      <w:r>
        <w:rPr>
          <w:bCs/>
          <w:b/>
        </w:rPr>
        <w:t xml:space="preserve"> </w:t>
      </w:r>
      <w:r>
        <w:t xml:space="preserve"> </w:t>
      </w:r>
    </w:p>
    <w:bookmarkEnd w:id="241"/>
    <w:p>
      <w:pPr>
        <w:pStyle w:val="Heading4"/>
      </w:pPr>
      <w:r>
        <w:t xml:space="preserve">JavaScript</w:t>
      </w:r>
    </w:p>
    <w:bookmarkStart w:id="242"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2023+221.23850+0</w:t>
      </w:r>
    </w:p>
    <w:bookmarkEnd w:id="242"/>
    <w:p>
      <w:pPr>
        <w:pStyle w:val="Heading4"/>
      </w:pPr>
      <w:r>
        <w:t xml:space="preserve">Julia</w:t>
      </w:r>
    </w:p>
    <w:bookmarkStart w:id="243" w:name="unix-1"/>
    <w:p>
      <w:pPr>
        <w:pStyle w:val="Heading5"/>
      </w:pPr>
      <w:r>
        <w:rPr>
          <w:rStyle w:val="VerbatimChar"/>
        </w:rPr>
        <w:t xml:space="preserve">unix</w:t>
      </w:r>
    </w:p>
    <w:bookmarkEnd w:id="243"/>
    <w:bookmarkStart w:id="244"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"2023+221.23864+0"</w:t>
      </w:r>
    </w:p>
    <w:bookmarkEnd w:id="244"/>
    <w:p>
      <w:pPr>
        <w:pStyle w:val="Heading4"/>
      </w:pPr>
      <w:r>
        <w:t xml:space="preserve">Python</w:t>
      </w:r>
    </w:p>
    <w:bookmarkStart w:id="245"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'2023+221.23874+0'</w:t>
      </w:r>
    </w:p>
    <w:bookmarkEnd w:id="245"/>
    <w:p>
      <w:pPr>
        <w:pStyle w:val="Heading4"/>
      </w:pPr>
      <w:r>
        <w:t xml:space="preserve">R</w:t>
      </w:r>
    </w:p>
    <w:bookmarkStart w:id="246"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46"/>
    <w:p>
      <w:pPr>
        <w:pStyle w:val="Heading4"/>
      </w:pPr>
      <w:r>
        <w:t xml:space="preserve">Lua</w:t>
      </w:r>
    </w:p>
    <w:p>
      <w:pPr>
        <w:pStyle w:val="SourceCode"/>
      </w:pPr>
      <w:r>
        <w:rPr>
          <w:rStyle w:val="KeywordTok"/>
        </w:rPr>
        <w:t xml:space="preserve">function</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KeywordTok"/>
        </w:rPr>
        <w:t xml:space="preserve">local</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ms</w:t>
      </w:r>
      <w:r>
        <w:rPr>
          <w:rStyle w:val="NormalTok"/>
        </w:rPr>
        <w:t xml:space="preserve">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w:t>
      </w:r>
      <w:r>
        <w:rPr>
          <w:rStyle w:val="KeywordTok"/>
        </w:rPr>
        <w:t xml:space="preserve">local</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days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VariableTok"/>
        </w:rPr>
        <w:t xml:space="preserve">days</w:t>
      </w:r>
      <w:r>
        <w:rPr>
          <w:rStyle w:val="NormalTok"/>
        </w:rPr>
        <w:t xml:space="preserve"> </w:t>
      </w:r>
      <w:r>
        <w:rPr>
          <w:rStyle w:val="KeywordTok"/>
        </w:rPr>
        <w:t xml:space="preserve">or</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400</w:t>
      </w:r>
      <w:r>
        <w:br/>
      </w:r>
      <w:r>
        <w:rPr>
          <w:rStyle w:val="NormalTok"/>
        </w:rPr>
        <w:t xml:space="preserve">    </w:t>
      </w:r>
      <w:r>
        <w:rPr>
          <w:rStyle w:val="ControlFlowTok"/>
        </w:rPr>
        <w:t xml:space="preserve">return</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unix2doty</w:t>
      </w:r>
      <w:r>
        <w:rPr>
          <w:rStyle w:val="OperatorTok"/>
        </w:rPr>
        <w:t xml:space="preserve">(</w:t>
      </w:r>
      <w:r>
        <w:rPr>
          <w:rStyle w:val="DecValTok"/>
        </w:rPr>
        <w:t xml:space="preserve">0</w:t>
      </w:r>
      <w:r>
        <w:rPr>
          <w:rStyle w:val="OperatorTok"/>
        </w:rPr>
        <w:t xml:space="preserve">))</w:t>
      </w:r>
    </w:p>
    <w:p>
      <w:pPr>
        <w:pStyle w:val="SourceCode"/>
      </w:pPr>
      <w:r>
        <w:rPr>
          <w:rStyle w:val="KeywordTok"/>
        </w:rPr>
        <w:t xml:space="preserve">function</w:t>
      </w:r>
      <w:r>
        <w:rPr>
          <w:rStyle w:val="NormalTok"/>
        </w:rPr>
        <w:t xml:space="preserve"> unix2deco</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VariableTok"/>
        </w:rPr>
        <w:t xml:space="preserve">year</w:t>
      </w:r>
      <w:r>
        <w:rPr>
          <w:rStyle w:val="OperatorTok"/>
        </w:rPr>
        <w:t xml:space="preserve">,</w:t>
      </w:r>
      <w:r>
        <w:rPr>
          <w:rStyle w:val="NormalTok"/>
        </w:rPr>
        <w:t xml:space="preserve"> </w:t>
      </w:r>
      <w:r>
        <w:rPr>
          <w:rStyle w:val="VariableTok"/>
        </w:rPr>
        <w:t xml:space="preserve">doty</w:t>
      </w:r>
      <w:r>
        <w:rPr>
          <w:rStyle w:val="NormalTok"/>
        </w:rPr>
        <w:t xml:space="preserve"> </w:t>
      </w:r>
      <w:r>
        <w:rPr>
          <w:rStyle w:val="OperatorTok"/>
        </w:rPr>
        <w:t xml:space="preserve">=</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string.format</w:t>
      </w:r>
      <w:r>
        <w:rPr>
          <w:rStyle w:val="OperatorTok"/>
        </w:rPr>
        <w:t xml:space="preserve">(</w:t>
      </w:r>
      <w:r>
        <w:rPr>
          <w:rStyle w:val="StringTok"/>
        </w:rPr>
        <w:t xml:space="preserve">"%s+%s"</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doty</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unix2deco</w:t>
      </w:r>
      <w:r>
        <w:rPr>
          <w:rStyle w:val="OperatorTok"/>
        </w:rPr>
        <w:t xml:space="preserve">(</w:t>
      </w:r>
      <w:r>
        <w:rPr>
          <w:rStyle w:val="DecValTok"/>
        </w:rPr>
        <w:t xml:space="preserve">0</w:t>
      </w:r>
      <w:r>
        <w:rPr>
          <w:rStyle w:val="OperatorTok"/>
        </w:rPr>
        <w:t xml:space="preserve">))</w:t>
      </w:r>
    </w:p>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247"/>
    <w:bookmarkStart w:id="254" w:name="sec-unixb"/>
    <w:p>
      <w:pPr>
        <w:pStyle w:val="Heading3"/>
      </w:pPr>
      <w:r>
        <w:t xml:space="preserve">4.6.4 Building timestamps</w:t>
      </w:r>
    </w:p>
    <w:p>
      <w:pPr>
        <w:pStyle w:val="FirstParagraph"/>
      </w:pPr>
      <w:r>
        <w:t xml:space="preserve">The code in</w:t>
      </w:r>
      <w:r>
        <w:t xml:space="preserve"> </w:t>
      </w:r>
      <w:hyperlink w:anchor="exm-unixt">
        <w:r>
          <w:rPr>
            <w:rStyle w:val="Hyperlink"/>
          </w:rPr>
          <w:t xml:space="preserve">Example 13</w:t>
        </w:r>
      </w:hyperlink>
      <w:r>
        <w:t xml:space="preserve"> </w:t>
      </w:r>
      <w:r>
        <w:t xml:space="preserve">creates a</w:t>
      </w:r>
      <w:r>
        <w:t xml:space="preserve"> </w:t>
      </w:r>
      <w:r>
        <w:rPr>
          <w:rStyle w:val="VerbatimChar"/>
        </w:rPr>
        <w:t xml:space="preserve">Decalendar</w:t>
      </w:r>
      <w:r>
        <w:t xml:space="preserve"> </w:t>
      </w:r>
      <w:r>
        <w:t xml:space="preserve">ordinal (</w:t>
      </w:r>
      <w:r>
        <w:rPr>
          <w:rStyle w:val="VerbatimChar"/>
        </w:rPr>
        <w:t xml:space="preserve">deco</w:t>
      </w:r>
      <w:r>
        <w:t xml:space="preserve">) timestamp from UNIX time.</w:t>
      </w:r>
      <w:r>
        <w:t xml:space="preserve"> </w:t>
      </w:r>
      <w:hyperlink w:anchor="exm-unixb">
        <w:r>
          <w:rPr>
            <w:rStyle w:val="Hyperlink"/>
          </w:rPr>
          <w:t xml:space="preserve">Example 14</w:t>
        </w:r>
      </w:hyperlink>
      <w:r>
        <w:t xml:space="preserve"> </w:t>
      </w:r>
      <w:r>
        <w:t xml:space="preserve">encapsulates this code in a function called</w:t>
      </w:r>
      <w:r>
        <w:t xml:space="preserve"> </w:t>
      </w:r>
      <w:r>
        <w:rPr>
          <w:rStyle w:val="VerbatimChar"/>
        </w:rPr>
        <w:t xml:space="preserve">unix2deco</w:t>
      </w:r>
      <w:r>
        <w:t xml:space="preserve">. The</w:t>
      </w:r>
      <w:r>
        <w:t xml:space="preserve"> </w:t>
      </w:r>
      <w:r>
        <w:rPr>
          <w:rStyle w:val="VerbatimChar"/>
        </w:rPr>
        <w:t xml:space="preserve">deco</w:t>
      </w:r>
      <w:r>
        <w:t xml:space="preserve"> </w:t>
      </w:r>
      <w:r>
        <w:t xml:space="preserve">timestamps converted from UNIX time are all in the</w:t>
      </w:r>
      <w:r>
        <w:t xml:space="preserve"> </w:t>
      </w:r>
      <w:r>
        <w:rPr>
          <w:rStyle w:val="VerbatimChar"/>
        </w:rPr>
        <w:t xml:space="preserve">Zone 0</w:t>
      </w:r>
      <w:r>
        <w:t xml:space="preserve"> </w:t>
      </w:r>
      <w:r>
        <w:t xml:space="preserve">time zone. To switch to a different time zone, we should pass the year and</w:t>
      </w:r>
      <w:r>
        <w:t xml:space="preserve"> </w:t>
      </w:r>
      <w:r>
        <w:rPr>
          <w:rStyle w:val="VerbatimChar"/>
        </w:rPr>
        <w:t xml:space="preserve">doty</w:t>
      </w:r>
      <w:r>
        <w:t xml:space="preserve"> </w:t>
      </w:r>
      <w:r>
        <w:t xml:space="preserve">we obtain from the</w:t>
      </w:r>
      <w:r>
        <w:t xml:space="preserve"> </w:t>
      </w:r>
      <w:r>
        <w:rPr>
          <w:rStyle w:val="VerbatimChar"/>
        </w:rPr>
        <w:t xml:space="preserve">unix2doty</w:t>
      </w:r>
      <w:r>
        <w:t xml:space="preserve"> </w:t>
      </w:r>
      <w:r>
        <w:t xml:space="preserve">function to the</w:t>
      </w:r>
      <w:r>
        <w:t xml:space="preserve"> </w:t>
      </w:r>
      <w:r>
        <w:rPr>
          <w:rStyle w:val="VerbatimChar"/>
        </w:rPr>
        <w:t xml:space="preserve">doty2deco</w:t>
      </w:r>
      <w:r>
        <w:t xml:space="preserve"> </w:t>
      </w:r>
      <w:r>
        <w:t xml:space="preserve">function from</w:t>
      </w:r>
      <w:r>
        <w:t xml:space="preserve"> </w:t>
      </w:r>
      <w:hyperlink w:anchor="exm-isot">
        <w:r>
          <w:rPr>
            <w:rStyle w:val="Hyperlink"/>
          </w:rPr>
          <w:t xml:space="preserve">Example 8</w:t>
        </w:r>
      </w:hyperlink>
      <w:r>
        <w:t xml:space="preserve"> </w:t>
      </w:r>
      <w:r>
        <w:t xml:space="preserve">along with the desired time zone.</w:t>
      </w:r>
    </w:p>
    <w:bookmarkStart w:id="248" w:name="exm-unixb"/>
    <w:p>
      <w:pPr>
        <w:pStyle w:val="BodyText"/>
      </w:pPr>
      <w:r>
        <w:rPr>
          <w:bCs/>
          <w:b/>
        </w:rPr>
        <w:t xml:space="preserve">Example 14</w:t>
      </w:r>
      <w:r>
        <w:rPr>
          <w:bCs/>
          <w:b/>
        </w:rPr>
        <w:t xml:space="preserve"> </w:t>
      </w:r>
      <w:r>
        <w:t xml:space="preserve"> </w:t>
      </w:r>
    </w:p>
    <w:bookmarkEnd w:id="248"/>
    <w:p>
      <w:pPr>
        <w:pStyle w:val="Heading4"/>
      </w:pPr>
      <w:r>
        <w:t xml:space="preserve">JavaScript</w:t>
      </w:r>
    </w:p>
    <w:bookmarkStart w:id="249" w:name="unix2deco"/>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unix2deco</w:t>
      </w:r>
      <w:r>
        <w:rPr>
          <w:rStyle w:val="NormalTok"/>
        </w:rPr>
        <w:t xml:space="preserve">())</w:t>
      </w:r>
    </w:p>
    <w:p>
      <w:pPr>
        <w:pStyle w:val="SourceCode"/>
      </w:pPr>
      <w:r>
        <w:rPr>
          <w:rStyle w:val="VerbatimChar"/>
        </w:rPr>
        <w:t xml:space="preserve">1969+306.00000+0</w:t>
      </w:r>
    </w:p>
    <w:bookmarkEnd w:id="249"/>
    <w:p>
      <w:pPr>
        <w:pStyle w:val="Heading4"/>
      </w:pPr>
      <w:r>
        <w:t xml:space="preserve">Julia</w:t>
      </w:r>
    </w:p>
    <w:bookmarkStart w:id="250" w:name="unix-2"/>
    <w:p>
      <w:pPr>
        <w:pStyle w:val="Heading5"/>
      </w:pPr>
      <w:r>
        <w:rPr>
          <w:rStyle w:val="VerbatimChar"/>
        </w:rPr>
        <w:t xml:space="preserve">unix</w:t>
      </w:r>
    </w:p>
    <w:bookmarkEnd w:id="250"/>
    <w:bookmarkStart w:id="251" w:name="unix2deco-1"/>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NormalTok"/>
        </w:rPr>
        <w:t xml:space="preserve">    </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r>
        <w:br/>
      </w:r>
      <w:r>
        <w:rPr>
          <w:rStyle w:val="KeywordTok"/>
        </w:rPr>
        <w:t xml:space="preserve">end</w:t>
      </w:r>
      <w:r>
        <w:br/>
      </w:r>
      <w:r>
        <w:br/>
      </w:r>
      <w:r>
        <w:rPr>
          <w:rStyle w:val="FunctionTok"/>
        </w:rPr>
        <w:t xml:space="preserve">unix2deco</w:t>
      </w:r>
      <w:r>
        <w:rPr>
          <w:rStyle w:val="NormalTok"/>
        </w:rPr>
        <w:t xml:space="preserve">()</w:t>
      </w:r>
    </w:p>
    <w:p>
      <w:pPr>
        <w:pStyle w:val="SourceCode"/>
      </w:pPr>
      <w:r>
        <w:rPr>
          <w:rStyle w:val="VerbatimChar"/>
        </w:rPr>
        <w:t xml:space="preserve">"2023+221.23864+0"</w:t>
      </w:r>
    </w:p>
    <w:bookmarkEnd w:id="251"/>
    <w:p>
      <w:pPr>
        <w:pStyle w:val="Heading4"/>
      </w:pPr>
      <w:r>
        <w:t xml:space="preserve">Python</w:t>
      </w:r>
    </w:p>
    <w:bookmarkStart w:id="252" w:name="unix2deco-2"/>
    <w:p>
      <w:pPr>
        <w:pStyle w:val="Heading5"/>
      </w:pPr>
      <w:r>
        <w:rPr>
          <w:rStyle w:val="VerbatimChar"/>
        </w:rPr>
        <w:t xml:space="preserve">unix2deco</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unix2deco(s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unix2doty(time())</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r>
        <w:br/>
      </w:r>
      <w:r>
        <w:br/>
      </w:r>
      <w:r>
        <w:rPr>
          <w:rStyle w:val="NormalTok"/>
        </w:rPr>
        <w:t xml:space="preserve">unix2deco()</w:t>
      </w:r>
    </w:p>
    <w:p>
      <w:pPr>
        <w:pStyle w:val="SourceCode"/>
      </w:pPr>
      <w:r>
        <w:rPr>
          <w:rStyle w:val="VerbatimChar"/>
        </w:rPr>
        <w:t xml:space="preserve">'2023+221.23874+0'</w:t>
      </w:r>
    </w:p>
    <w:bookmarkEnd w:id="252"/>
    <w:p>
      <w:pPr>
        <w:pStyle w:val="Heading4"/>
      </w:pPr>
      <w:r>
        <w:t xml:space="preserve">R</w:t>
      </w:r>
    </w:p>
    <w:bookmarkStart w:id="253" w:name="unix2deco-3"/>
    <w:p>
      <w:pPr>
        <w:pStyle w:val="Heading5"/>
      </w:pPr>
      <w:r>
        <w:rPr>
          <w:rStyle w:val="VerbatimChar"/>
        </w:rPr>
        <w:t xml:space="preserve">unix2deco</w:t>
      </w:r>
    </w:p>
    <w:p>
      <w:pPr>
        <w:pStyle w:val="SourceCode"/>
      </w:pPr>
      <w:r>
        <w:rPr>
          <w:rStyle w:val="NormalTok"/>
        </w:rPr>
        <w:t xml:space="preserve">unix2deco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yd </w:t>
      </w:r>
      <w:r>
        <w:rPr>
          <w:rStyle w:val="OtherTok"/>
        </w:rPr>
        <w:t xml:space="preserve">&lt;-</w:t>
      </w:r>
      <w:r>
        <w:rPr>
          <w:rStyle w:val="NormalTok"/>
        </w:rPr>
        <w:t xml:space="preserve"> </w:t>
      </w:r>
      <w:r>
        <w:rPr>
          <w:rStyle w:val="FunctionTok"/>
        </w:rPr>
        <w:t xml:space="preserve">unix2deco</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    )</w:t>
      </w:r>
      <w:r>
        <w:br/>
      </w:r>
      <w:r>
        <w:rPr>
          <w:rStyle w:val="NormalTok"/>
        </w:rPr>
        <w:t xml:space="preserve">}</w:t>
      </w:r>
      <w:r>
        <w:br/>
      </w:r>
      <w:r>
        <w:br/>
      </w:r>
      <w:r>
        <w:rPr>
          <w:rStyle w:val="FunctionTok"/>
        </w:rPr>
        <w:t xml:space="preserve">unix2deco</w:t>
      </w:r>
      <w:r>
        <w:rPr>
          <w:rStyle w:val="NormalTok"/>
        </w:rPr>
        <w:t xml:space="preserve">()</w:t>
      </w:r>
    </w:p>
    <w:bookmarkEnd w:id="253"/>
    <w:bookmarkEnd w:id="254"/>
    <w:bookmarkStart w:id="257" w:name="sec-unixp"/>
    <w:p>
      <w:pPr>
        <w:pStyle w:val="Heading3"/>
      </w:pPr>
      <w:r>
        <w:t xml:space="preserve">4.6.5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9</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255" w:name="exm-unixp"/>
    <w:p>
      <w:pPr>
        <w:pStyle w:val="BodyText"/>
      </w:pPr>
      <w:r>
        <w:rPr>
          <w:bCs/>
          <w:b/>
        </w:rPr>
        <w:t xml:space="preserve">Example 15</w:t>
      </w:r>
      <w:r>
        <w:rPr>
          <w:bCs/>
          <w:b/>
        </w:rPr>
        <w:t xml:space="preserve"> </w:t>
      </w:r>
      <w:r>
        <w:t xml:space="preserve"> </w:t>
      </w:r>
    </w:p>
    <w:bookmarkEnd w:id="255"/>
    <w:p>
      <w:pPr>
        <w:pStyle w:val="Heading4"/>
      </w:pPr>
      <w:r>
        <w:t xml:space="preserve">JavaScript</w:t>
      </w:r>
    </w:p>
    <w:bookmarkStart w:id="256" w:name="parse_dec"/>
    <w:p>
      <w:pPr>
        <w:pStyle w:val="Heading5"/>
      </w:pPr>
      <w:r>
        <w:rPr>
          <w:rStyle w:val="VerbatimChar"/>
        </w:rPr>
        <w:t xml:space="preserve">parse_dec</w:t>
      </w:r>
    </w:p>
    <w:p>
      <w:pPr>
        <w:pStyle w:val="SourceCode"/>
      </w:pPr>
      <w:r>
        <w:rPr>
          <w:rStyle w:val="KeywordTok"/>
        </w:rPr>
        <w:t xml:space="preserve">function</w:t>
      </w:r>
      <w:r>
        <w:rPr>
          <w:rStyle w:val="NormalTok"/>
        </w:rPr>
        <w:t xml:space="preserve"> </w:t>
      </w:r>
      <w:r>
        <w:rPr>
          <w:rStyle w:val="FunctionTok"/>
        </w:rPr>
        <w:t xml:space="preserve">parse_dec</w:t>
      </w:r>
      <w:r>
        <w:rPr>
          <w:rStyle w:val="NormalTok"/>
        </w:rPr>
        <w:t xml:space="preserve">(timestamp </w:t>
      </w:r>
      <w:r>
        <w:rPr>
          <w:rStyle w:val="OperatorTok"/>
        </w:rPr>
        <w:t xml:space="preserve">=</w:t>
      </w:r>
      <w:r>
        <w:rPr>
          <w:rStyle w:val="NormalTok"/>
        </w:rPr>
        <w:t xml:space="preserve"> </w:t>
      </w:r>
      <w:r>
        <w:rPr>
          <w:rStyle w:val="StringTok"/>
        </w:rPr>
        <w:t xml:space="preserve">"1969+306.00000Z"</w:t>
      </w:r>
      <w:r>
        <w:rPr>
          <w:rStyle w:val="NormalTok"/>
        </w:rPr>
        <w:t xml:space="preserve">) {</w:t>
      </w:r>
      <w:r>
        <w:br/>
      </w:r>
      <w:r>
        <w:rPr>
          <w:rStyle w:val="NormalTok"/>
        </w:rPr>
        <w:t xml:space="preserve">    </w:t>
      </w:r>
      <w:r>
        <w:rPr>
          <w:rStyle w:val="KeywordTok"/>
        </w:rPr>
        <w:t xml:space="preserve">const</w:t>
      </w:r>
      <w:r>
        <w:rPr>
          <w:rStyle w:val="NormalTok"/>
        </w:rPr>
        <w:t xml:space="preserve"> arr </w:t>
      </w:r>
      <w:r>
        <w:rPr>
          <w:rStyle w:val="OperatorTok"/>
        </w:rPr>
        <w:t xml:space="preserve">=</w:t>
      </w:r>
      <w:r>
        <w:rPr>
          <w:rStyle w:val="NormalTok"/>
        </w:rPr>
        <w:t xml:space="preserve"> timestamp</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ControlFlowTok"/>
        </w:rPr>
        <w:t xml:space="preserve">switch</w:t>
      </w:r>
      <w:r>
        <w:rPr>
          <w:rStyle w:val="NormalTok"/>
        </w:rPr>
        <w:t xml:space="preserve"> (arr</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24</w:t>
      </w:r>
      <w:r>
        <w:br/>
      </w:r>
      <w:r>
        <w:rPr>
          <w:rStyle w:val="NormalTok"/>
        </w:rPr>
        <w:t xml:space="preserve">        </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2</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"$1</w:t>
      </w:r>
      <w:r>
        <w:rPr>
          <w:rStyle w:val="SpecialChar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parse_dec</w:t>
      </w:r>
      <w:r>
        <w:rPr>
          <w:rStyle w:val="NormalTok"/>
        </w:rPr>
        <w:t xml:space="preserve">())</w:t>
      </w:r>
      <w:r>
        <w:rPr>
          <w:rStyle w:val="OperatorTok"/>
        </w:rPr>
        <w:t xml:space="preserve">;</w:t>
      </w:r>
    </w:p>
    <w:p>
      <w:pPr>
        <w:pStyle w:val="SourceCode"/>
      </w:pPr>
      <w:r>
        <w:rPr>
          <w:rStyle w:val="VerbatimChar"/>
        </w:rPr>
        <w:t xml:space="preserve">[ 1969, 306, 0 ]</w:t>
      </w:r>
    </w:p>
    <w:bookmarkEnd w:id="256"/>
    <w:bookmarkEnd w:id="257"/>
    <w:bookmarkEnd w:id="258"/>
    <w:bookmarkEnd w:id="259"/>
    <w:bookmarkStart w:id="304" w:name="sec-format"/>
    <w:p>
      <w:pPr>
        <w:pStyle w:val="Heading1"/>
      </w:pPr>
      <w:r>
        <w:t xml:space="preserve">5.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9</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61" w:name="tbl-format"/>
    <w:p>
      <w:pPr>
        <w:pStyle w:val="Heading4"/>
      </w:pPr>
      <w:hyperlink w:anchor="tbl-format">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0" w:name="tbl-format"/>
          <w:p>
            <w:pPr>
              <w:pStyle w:val="TableCaption"/>
            </w:pPr>
            <w:r>
              <w:t xml:space="preserve">Table 9: The three dot formats</w:t>
            </w:r>
          </w:p>
          <w:tbl>
            <w:tblPr>
              <w:tblStyle w:val="Table"/>
              <w:tblW w:type="auto" w:w="0"/>
              <w:tblLook w:firstRow="1" w:lastRow="0" w:firstColumn="0" w:lastColumn="0" w:noHBand="0" w:noVBand="0" w:val="0020"/>
              <w:jc w:val="start"/>
              <w:tblCaption w:val="Table 9: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60"/>
        </w:tc>
      </w:tr>
    </w:tbl>
    <w:p>
      <w:pPr>
        <w:pStyle w:val="BodyText"/>
      </w:pPr>
      <w:r>
        <w:t xml:space="preserve">In</w:t>
      </w:r>
      <w:r>
        <w:t xml:space="preserve"> </w:t>
      </w:r>
      <w:hyperlink w:anchor="tbl-format">
        <w:r>
          <w:rPr>
            <w:rStyle w:val="Hyperlink"/>
          </w:rPr>
          <w:t xml:space="preserve">Table 9</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61"/>
    <w:bookmarkStart w:id="267" w:name="sec-dotm"/>
    <w:p>
      <w:pPr>
        <w:pStyle w:val="Heading2"/>
      </w:pPr>
      <w:r>
        <w:t xml:space="preserve">5.1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62">
        <w:r>
          <w:rPr>
            <w:rStyle w:val="Hyperlink"/>
          </w:rPr>
          <w:t xml:space="preserve">hexadecimal</w:t>
        </w:r>
      </w:hyperlink>
      <w:r>
        <w:t xml:space="preserve"> </w:t>
      </w:r>
      <w:r>
        <w:t xml:space="preserve">form (Base16 encoded). This means that the first 10 months are represented by the numbers 0 through 9 (</w:t>
      </w:r>
      <w:hyperlink r:id="rId67">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53">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63">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64">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 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16</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17</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65"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16</m:t>
              </m:r>
            </m:e>
          </m:d>
        </m:oMath>
      </m:oMathPara>
      <w:bookmarkEnd w:id="265"/>
    </w:p>
    <w:p>
      <w:pPr>
        <w:pStyle w:val="FirstParagraph"/>
      </w:pPr>
      <w:bookmarkStart w:id="266"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17</m:t>
              </m:r>
            </m:e>
          </m:d>
        </m:oMath>
      </m:oMathPara>
      <w:bookmarkEnd w:id="266"/>
    </w:p>
    <w:bookmarkEnd w:id="267"/>
    <w:bookmarkStart w:id="270" w:name="sec-dotw"/>
    <w:p>
      <w:pPr>
        <w:pStyle w:val="Heading2"/>
      </w:pPr>
      <w:r>
        <w:t xml:space="preserve">5.2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10</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69" w:name="tbl-dotw"/>
    <w:p>
      <w:pPr>
        <w:pStyle w:val="Heading4"/>
      </w:pPr>
      <w:hyperlink w:anchor="tbl-dotw">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8" w:name="tbl-dotw"/>
          <w:p>
            <w:pPr>
              <w:pStyle w:val="TableCaption"/>
            </w:pPr>
            <w:r>
              <w:t xml:space="preserve">Table 10: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10: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68"/>
        </w:tc>
      </w:tr>
    </w:tbl>
    <w:bookmarkEnd w:id="269"/>
    <w:bookmarkEnd w:id="270"/>
    <w:bookmarkStart w:id="273" w:name="sec-dotex"/>
    <w:p>
      <w:pPr>
        <w:pStyle w:val="Heading2"/>
      </w:pPr>
      <w:r>
        <w:t xml:space="preserve">5.3 Dot format examples</w:t>
      </w:r>
    </w:p>
    <w:p>
      <w:pPr>
        <w:pStyle w:val="FirstParagraph"/>
      </w:pPr>
      <w:hyperlink w:anchor="tbl-dotex">
        <w:r>
          <w:rPr>
            <w:rStyle w:val="Hyperlink"/>
          </w:rPr>
          <w:t xml:space="preserve">Table 11</w:t>
        </w:r>
      </w:hyperlink>
      <w:r>
        <w:t xml:space="preserve"> </w:t>
      </w:r>
      <w:r>
        <w:t xml:space="preserve">builds on the example from</w:t>
      </w:r>
      <w:r>
        <w:t xml:space="preserve"> </w:t>
      </w:r>
      <w:hyperlink w:anchor="sec-zone">
        <w:r>
          <w:rPr>
            <w:rStyle w:val="Hyperlink"/>
          </w:rPr>
          <w:t xml:space="preserve">Section 3</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72" w:name="tbl-dotex"/>
    <w:p>
      <w:pPr>
        <w:pStyle w:val="Heading4"/>
      </w:pPr>
      <w:hyperlink w:anchor="tbl-dotex">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1" w:name="tbl-dotex"/>
          <w:p>
            <w:pPr>
              <w:pStyle w:val="TableCaption"/>
            </w:pPr>
            <w:r>
              <w:t xml:space="preserve">Table 11: The time in Mexico City, London, and Tokyo in all three dot formats</w:t>
            </w:r>
          </w:p>
          <w:tbl>
            <w:tblPr>
              <w:tblStyle w:val="Table"/>
              <w:tblW w:type="pct" w:w="5000"/>
              <w:tblLook w:firstRow="1" w:lastRow="0" w:firstColumn="0" w:lastColumn="0" w:noHBand="0" w:noVBand="0" w:val="0020"/>
              <w:jc w:val="start"/>
              <w:tblCaption w:val="Table 11: The time in Mexico City, London, and Tokyo in all three dot formats"/>
            </w:tblPr>
            <w:tblGrid>
              <w:gridCol w:w="1397"/>
              <w:gridCol w:w="582"/>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1999+365.8-3</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1999-001.5-3</w:t>
                  </w:r>
                </w:p>
              </w:tc>
              <w:tc>
                <w:tcPr/>
                <w:p>
                  <w:pPr>
                    <w:pStyle w:val="Compact"/>
                    <w:jc w:val="left"/>
                  </w:pPr>
                  <w:r>
                    <w:rPr>
                      <w:rStyle w:val="VerbatimChar"/>
                    </w:rPr>
                    <w:t xml:space="preserve">1999-001.2-3</w:t>
                  </w:r>
                </w:p>
              </w:tc>
              <w:tc>
                <w:tcPr/>
                <w:p>
                  <w:pPr>
                    <w:pStyle w:val="Compact"/>
                    <w:jc w:val="left"/>
                  </w:pPr>
                  <w:r>
                    <w:rPr>
                      <w:rStyle w:val="VerbatimChar"/>
                    </w:rPr>
                    <w:t xml:space="preserve">2000-365.8+4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1999+B+29.8-3</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1999-1-01.5-3</w:t>
                  </w:r>
                </w:p>
              </w:tc>
              <w:tc>
                <w:tcPr/>
                <w:p>
                  <w:pPr>
                    <w:pStyle w:val="Compact"/>
                    <w:jc w:val="left"/>
                  </w:pPr>
                  <w:r>
                    <w:rPr>
                      <w:rStyle w:val="VerbatimChar"/>
                    </w:rPr>
                    <w:t xml:space="preserve">1999-1-01.2-3</w:t>
                  </w:r>
                </w:p>
              </w:tc>
              <w:tc>
                <w:tcPr/>
                <w:p>
                  <w:pPr>
                    <w:pStyle w:val="Compact"/>
                    <w:jc w:val="left"/>
                  </w:pPr>
                  <w:r>
                    <w:rPr>
                      <w:rStyle w:val="VerbatimChar"/>
                    </w:rPr>
                    <w:t xml:space="preserve">2000-C-31.8+4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1999+52+2.8-3</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1999-01-5.5-3</w:t>
                  </w:r>
                </w:p>
              </w:tc>
              <w:tc>
                <w:tcPr/>
                <w:p>
                  <w:pPr>
                    <w:pStyle w:val="Compact"/>
                    <w:jc w:val="left"/>
                  </w:pPr>
                  <w:r>
                    <w:rPr>
                      <w:rStyle w:val="VerbatimChar"/>
                    </w:rPr>
                    <w:t xml:space="preserve">1999-01-5.2-3</w:t>
                  </w:r>
                </w:p>
              </w:tc>
              <w:tc>
                <w:tcPr/>
                <w:p>
                  <w:pPr>
                    <w:pStyle w:val="Compact"/>
                    <w:jc w:val="left"/>
                  </w:pPr>
                  <w:r>
                    <w:rPr>
                      <w:rStyle w:val="VerbatimChar"/>
                    </w:rPr>
                    <w:t xml:space="preserve">2000-53-4.8+4</w:t>
                  </w:r>
                </w:p>
              </w:tc>
            </w:tr>
          </w:tbl>
          <w:bookmarkEnd w:id="271"/>
        </w:tc>
      </w:tr>
    </w:tbl>
    <w:p>
      <w:pPr>
        <w:pStyle w:val="BodyText"/>
      </w:pPr>
      <w:r>
        <w:t xml:space="preserve">In</w:t>
      </w:r>
      <w:r>
        <w:t xml:space="preserve"> </w:t>
      </w:r>
      <w:hyperlink w:anchor="tbl-dotex">
        <w:r>
          <w:rPr>
            <w:rStyle w:val="Hyperlink"/>
          </w:rPr>
          <w:t xml:space="preserve">Table 11</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t xml:space="preserve">Year 1999 Month B Day 29</w:t>
      </w:r>
      <w:r>
        <w:t xml:space="preserve">”</w:t>
      </w:r>
      <w:r>
        <w:t xml:space="preserve"> </w:t>
      </w:r>
      <w:r>
        <w:t xml:space="preserve">or</w:t>
      </w:r>
      <w:r>
        <w:t xml:space="preserve"> </w:t>
      </w:r>
      <w:r>
        <w:t xml:space="preserve">“</w:t>
      </w:r>
      <w:r>
        <w:t xml:space="preserve">Year 1999 Month -1 Day -1</w:t>
      </w:r>
      <w:r>
        <w:t xml:space="preserve">”</w:t>
      </w:r>
      <w:r>
        <w:t xml:space="preserve"> </w:t>
      </w:r>
      <w:r>
        <w:t xml:space="preserve">and the Tokyo date as</w:t>
      </w:r>
      <w:r>
        <w:t xml:space="preserve"> </w:t>
      </w:r>
      <w:r>
        <w:t xml:space="preserve">“</w:t>
      </w:r>
      <w:r>
        <w:t xml:space="preserve">Year 2000 Month 0 Day 0</w:t>
      </w:r>
      <w:r>
        <w:t xml:space="preserve">”</w:t>
      </w:r>
      <w:r>
        <w:t xml:space="preserve"> </w:t>
      </w:r>
      <w:r>
        <w:t xml:space="preserve">or</w:t>
      </w:r>
      <w:r>
        <w:t xml:space="preserve"> </w:t>
      </w:r>
      <w:r>
        <w:t xml:space="preserve">“</w:t>
      </w:r>
      <w:r>
        <w:t xml:space="preserve">Year 2000 Month -C Day -31</w:t>
      </w:r>
      <w:r>
        <w:t xml:space="preserve">”</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11</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t xml:space="preserve">Year 1999 Week 52 Day 2</w:t>
      </w:r>
      <w:r>
        <w:t xml:space="preserve">”</w:t>
      </w:r>
      <w:r>
        <w:t xml:space="preserve"> </w:t>
      </w:r>
      <w:r>
        <w:t xml:space="preserve">or</w:t>
      </w:r>
      <w:r>
        <w:t xml:space="preserve"> </w:t>
      </w:r>
      <w:r>
        <w:t xml:space="preserve">“</w:t>
      </w:r>
      <w:r>
        <w:t xml:space="preserve">Year 1999 Week -1 Day -5</w:t>
      </w:r>
      <w:r>
        <w:t xml:space="preserve">”</w:t>
      </w:r>
      <w:r>
        <w:t xml:space="preserve">, while the date in Tokyo could be pronounced</w:t>
      </w:r>
      <w:r>
        <w:t xml:space="preserve"> </w:t>
      </w:r>
      <w:r>
        <w:t xml:space="preserve">“</w:t>
      </w:r>
      <w:r>
        <w:t xml:space="preserve">Year 2000 Week 0 Day 3</w:t>
      </w:r>
      <w:r>
        <w:t xml:space="preserve">”</w:t>
      </w:r>
      <w:r>
        <w:t xml:space="preserve"> </w:t>
      </w:r>
      <w:r>
        <w:t xml:space="preserve">or</w:t>
      </w:r>
      <w:r>
        <w:t xml:space="preserve"> </w:t>
      </w:r>
      <w:r>
        <w:t xml:space="preserve">“</w:t>
      </w:r>
      <w: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t xml:space="preserve">Year 1999 Day 365</w:t>
      </w:r>
      <w:r>
        <w:t xml:space="preserve">”</w:t>
      </w:r>
      <w:r>
        <w:t xml:space="preserve"> </w:t>
      </w:r>
      <w:r>
        <w:t xml:space="preserve">or</w:t>
      </w:r>
      <w:r>
        <w:t xml:space="preserve"> </w:t>
      </w:r>
      <w:r>
        <w:t xml:space="preserve">“</w:t>
      </w:r>
      <w:r>
        <w:t xml:space="preserve">Year 1999 Day -1</w:t>
      </w:r>
      <w:r>
        <w:t xml:space="preserve">”</w:t>
      </w:r>
      <w:r>
        <w:t xml:space="preserve"> </w:t>
      </w:r>
      <w:r>
        <w:t xml:space="preserve">and the spoken form of the Tokyo date is</w:t>
      </w:r>
      <w:r>
        <w:t xml:space="preserve"> </w:t>
      </w:r>
      <w:r>
        <w:t xml:space="preserve">“</w:t>
      </w:r>
      <w:r>
        <w:t xml:space="preserve">Year 2000 Day 0</w:t>
      </w:r>
      <w:r>
        <w:t xml:space="preserve">”</w:t>
      </w:r>
      <w:r>
        <w:t xml:space="preserve"> </w:t>
      </w:r>
      <w:r>
        <w:t xml:space="preserve">or</w:t>
      </w:r>
      <w:r>
        <w:t xml:space="preserve"> </w:t>
      </w:r>
      <w:r>
        <w:t xml:space="preserve">“</w:t>
      </w:r>
      <w:r>
        <w:t xml:space="preserve">Year 2000 Day -365</w:t>
      </w:r>
      <w:r>
        <w:t xml:space="preserve">”</w:t>
      </w:r>
      <w:r>
        <w:t xml:space="preserve">.</w:t>
      </w:r>
    </w:p>
    <w:bookmarkEnd w:id="272"/>
    <w:bookmarkEnd w:id="273"/>
    <w:bookmarkStart w:id="283" w:name="sec-dek"/>
    <w:p>
      <w:pPr>
        <w:pStyle w:val="Heading2"/>
      </w:pPr>
      <w:r>
        <w:t xml:space="preserve">5.4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74" w:name="sec-dotd"/>
    <w:p>
      <w:pPr>
        <w:pStyle w:val="Heading3"/>
      </w:pPr>
      <w:r>
        <w:t xml:space="preserve">5.4.1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74"/>
    <w:bookmarkStart w:id="275" w:name="sec-work"/>
    <w:p>
      <w:pPr>
        <w:pStyle w:val="Heading3"/>
      </w:pPr>
      <w:r>
        <w:t xml:space="preserve">5.4.2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w:t>
      </w:r>
      <w:r>
        <w:rPr>
          <w:iCs/>
          <w:i/>
        </w:rPr>
        <w:t xml:space="preserve">8/240) per common year and 8.7</w:t>
      </w:r>
      <w:r>
        <w:rPr>
          <w:iCs/>
          <w:i/>
        </w:rPr>
        <w:t xml:space="preserve"> </w:t>
      </w:r>
      <w:r>
        <w:rPr>
          <w:rStyle w:val="VerbatimChar"/>
          <w:iCs/>
          <w:i/>
        </w:rPr>
        <w:t xml:space="preserve">deks</w:t>
      </w:r>
      <w:r>
        <w:rPr>
          <w:iCs/>
          <w:i/>
        </w:rPr>
        <w:t xml:space="preserve"> </w:t>
      </w:r>
      <w:r>
        <w:rPr>
          <w:iCs/>
          <w:i/>
        </w:rPr>
        <w:t xml:space="preserve">(261</w:t>
      </w:r>
      <w:r>
        <w:t xml:space="preserve">8/240)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deks</w:t>
      </w:r>
      <w:r>
        <w:t xml:space="preserve"> </w:t>
      </w:r>
      <w:r>
        <w:t xml:space="preserve">(219*.04)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75"/>
    <w:bookmarkStart w:id="282" w:name="sec-sched"/>
    <w:p>
      <w:pPr>
        <w:pStyle w:val="Heading3"/>
      </w:pPr>
      <w:r>
        <w:t xml:space="preserve">5.4.3 Schedules</w:t>
      </w:r>
    </w:p>
    <w:bookmarkStart w:id="276"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12</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76"/>
    <w:bookmarkStart w:id="278" w:name="tbl-pently"/>
    <w:p>
      <w:pPr>
        <w:pStyle w:val="Heading4"/>
      </w:pPr>
      <w:hyperlink w:anchor="tbl-pent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7" w:name="tbl-pently"/>
          <w:p>
            <w:pPr>
              <w:pStyle w:val="TableCaption"/>
            </w:pPr>
            <w:r>
              <w:t xml:space="preserve">Table 12: The characteristics of the pently schedules</w:t>
            </w:r>
          </w:p>
          <w:tbl>
            <w:tblPr>
              <w:tblStyle w:val="Table"/>
              <w:tblW w:type="auto" w:w="0"/>
              <w:tblLook w:firstRow="1" w:lastRow="0" w:firstColumn="0" w:lastColumn="0" w:noHBand="0" w:noVBand="0" w:val="0020"/>
              <w:jc w:val="start"/>
              <w:tblCaption w:val="Table 12: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77"/>
        </w:tc>
      </w:tr>
    </w:tbl>
    <w:bookmarkEnd w:id="278"/>
    <w:bookmarkStart w:id="279"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13</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79"/>
    <w:bookmarkStart w:id="281" w:name="tbl-daily"/>
    <w:p>
      <w:pPr>
        <w:pStyle w:val="Heading4"/>
      </w:pPr>
      <w:hyperlink w:anchor="tbl-daily">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0" w:name="tbl-daily"/>
          <w:p>
            <w:pPr>
              <w:pStyle w:val="TableCaption"/>
            </w:pPr>
            <w:r>
              <w:t xml:space="preserve">Table 13: The workday schedule</w:t>
            </w:r>
          </w:p>
          <w:tbl>
            <w:tblPr>
              <w:tblStyle w:val="Table"/>
              <w:tblW w:type="auto" w:w="0"/>
              <w:tblLook w:firstRow="1" w:lastRow="0" w:firstColumn="0" w:lastColumn="0" w:noHBand="0" w:noVBand="0" w:val="0020"/>
              <w:jc w:val="start"/>
              <w:tblCaption w:val="Table 13: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80"/>
        </w:tc>
      </w:tr>
    </w:tbl>
    <w:bookmarkEnd w:id="281"/>
    <w:bookmarkEnd w:id="282"/>
    <w:bookmarkEnd w:id="283"/>
    <w:bookmarkStart w:id="303" w:name="sec-subyear"/>
    <w:p>
      <w:pPr>
        <w:pStyle w:val="Heading2"/>
      </w:pPr>
      <w:r>
        <w:t xml:space="preserve">5.5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89" w:name="sec-season"/>
    <w:p>
      <w:pPr>
        <w:pStyle w:val="Heading3"/>
      </w:pPr>
      <w:r>
        <w:t xml:space="preserve">5.5.1 Seasons</w:t>
      </w:r>
    </w:p>
    <w:p>
      <w:pPr>
        <w:pStyle w:val="FirstParagraph"/>
      </w:pPr>
      <w:r>
        <w:t xml:space="preserve">We can use</w:t>
      </w:r>
      <w:r>
        <w:t xml:space="preserve"> </w:t>
      </w:r>
      <w:hyperlink w:anchor="tbl-greg2doty">
        <w:r>
          <w:rPr>
            <w:rStyle w:val="Hyperlink"/>
          </w:rPr>
          <w:t xml:space="preserve">Table 5</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84">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14</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86" w:name="tbl-soleq"/>
    <w:p>
      <w:pPr>
        <w:pStyle w:val="Heading4"/>
      </w:pPr>
      <w:hyperlink w:anchor="tbl-soleq">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5" w:name="tbl-soleq"/>
          <w:p>
            <w:pPr>
              <w:pStyle w:val="TableCaption"/>
            </w:pPr>
            <w:r>
              <w:t xml:space="preserve">Table 14: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4: Solstice and equinox Gregorian calendar and doty dates"/>
            </w:tblPr>
            <w:tblGrid>
              <w:gridCol w:w="660"/>
              <w:gridCol w:w="880"/>
              <w:gridCol w:w="880"/>
              <w:gridCol w:w="880"/>
              <w:gridCol w:w="880"/>
              <w:gridCol w:w="1540"/>
              <w:gridCol w:w="220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85"/>
        </w:tc>
      </w:tr>
    </w:tbl>
    <w:p>
      <w:pPr>
        <w:pStyle w:val="BodyText"/>
      </w:pPr>
      <w:r>
        <w:t xml:space="preserve">Using the information in</w:t>
      </w:r>
      <w:r>
        <w:t xml:space="preserve"> </w:t>
      </w:r>
      <w:hyperlink w:anchor="tbl-soleq">
        <w:r>
          <w:rPr>
            <w:rStyle w:val="Hyperlink"/>
          </w:rPr>
          <w:t xml:space="preserve">Table 14</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15</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15</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15</w:t>
        </w:r>
      </w:hyperlink>
      <w:r>
        <w:t xml:space="preserve"> </w:t>
      </w:r>
      <w:r>
        <w:t xml:space="preserve">has 18.2 pents (91 days).</w:t>
      </w:r>
    </w:p>
    <w:bookmarkEnd w:id="286"/>
    <w:bookmarkStart w:id="288" w:name="tbl-season"/>
    <w:p>
      <w:pPr>
        <w:pStyle w:val="Heading4"/>
      </w:pPr>
      <w:hyperlink w:anchor="tbl-season">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7" w:name="tbl-season"/>
          <w:p>
            <w:pPr>
              <w:pStyle w:val="TableCaption"/>
            </w:pPr>
            <w:r>
              <w:t xml:space="preserve">Table 15: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5: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87"/>
        </w:tc>
      </w:tr>
    </w:tbl>
    <w:bookmarkEnd w:id="288"/>
    <w:bookmarkEnd w:id="289"/>
    <w:bookmarkStart w:id="302" w:name="sec-qdew"/>
    <w:p>
      <w:pPr>
        <w:pStyle w:val="Heading3"/>
      </w:pPr>
      <w:r>
        <w:t xml:space="preserve">5.5.2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90"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16</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90"/>
    <w:bookmarkStart w:id="292" w:name="tbl-q"/>
    <w:p>
      <w:pPr>
        <w:pStyle w:val="Heading4"/>
      </w:pPr>
      <w:hyperlink w:anchor="tbl-q">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1" w:name="tbl-q"/>
          <w:p>
            <w:pPr>
              <w:pStyle w:val="TableCaption"/>
            </w:pPr>
            <w:r>
              <w:t xml:space="preserve">Table 16: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6: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91"/>
        </w:tc>
      </w:tr>
    </w:tbl>
    <w:bookmarkEnd w:id="292"/>
    <w:bookmarkStart w:id="293"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17</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16</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93"/>
    <w:bookmarkStart w:id="295" w:name="tbl-d"/>
    <w:p>
      <w:pPr>
        <w:pStyle w:val="Heading4"/>
      </w:pPr>
      <w:hyperlink w:anchor="tbl-d">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4" w:name="tbl-d"/>
          <w:p>
            <w:pPr>
              <w:pStyle w:val="TableCaption"/>
            </w:pPr>
            <w:r>
              <w:t xml:space="preserve">Table 17: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7: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94"/>
        </w:tc>
      </w:tr>
    </w:tbl>
    <w:bookmarkEnd w:id="295"/>
    <w:bookmarkStart w:id="296"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18</w:t>
        </w:r>
      </w:hyperlink>
      <w:r>
        <w:t xml:space="preserve"> </w:t>
      </w:r>
      <w:r>
        <w:t xml:space="preserve">list the numbers of the days that begin and end each</w:t>
      </w:r>
      <w:r>
        <w:t xml:space="preserve"> </w:t>
      </w:r>
      <w:r>
        <w:rPr>
          <w:rStyle w:val="VerbatimChar"/>
        </w:rPr>
        <w:t xml:space="preserve">ep</w:t>
      </w:r>
      <w:r>
        <w:t xml:space="preserve">.</w:t>
      </w:r>
    </w:p>
    <w:bookmarkEnd w:id="296"/>
    <w:bookmarkStart w:id="298" w:name="tbl-e"/>
    <w:p>
      <w:pPr>
        <w:pStyle w:val="Heading4"/>
      </w:pPr>
      <w:hyperlink w:anchor="tbl-e">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7" w:name="tbl-e"/>
          <w:p>
            <w:pPr>
              <w:pStyle w:val="TableCaption"/>
            </w:pPr>
            <w:r>
              <w:t xml:space="preserve">Table 18: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8: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297"/>
        </w:tc>
      </w:tr>
    </w:tbl>
    <w:bookmarkEnd w:id="298"/>
    <w:bookmarkStart w:id="299"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19</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299"/>
    <w:bookmarkStart w:id="301" w:name="tbl-w"/>
    <w:p>
      <w:pPr>
        <w:pStyle w:val="Heading4"/>
      </w:pPr>
      <w:hyperlink w:anchor="tbl-w">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0" w:name="tbl-w"/>
          <w:p>
            <w:pPr>
              <w:pStyle w:val="TableCaption"/>
            </w:pPr>
            <w:r>
              <w:t xml:space="preserve">Table 19: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9: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300"/>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301"/>
    <w:bookmarkEnd w:id="302"/>
    <w:bookmarkEnd w:id="303"/>
    <w:bookmarkEnd w:id="304"/>
    <w:bookmarkStart w:id="336" w:name="sec-series"/>
    <w:p>
      <w:pPr>
        <w:pStyle w:val="Heading1"/>
      </w:pPr>
      <w:r>
        <w:t xml:space="preserve">6.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307" w:name="sec-slice"/>
    <w:p>
      <w:pPr>
        <w:pStyle w:val="Heading2"/>
      </w:pPr>
      <w:r>
        <w:t xml:space="preserve">6.1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 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20</w:t>
        </w:r>
      </w:hyperlink>
      <w:r>
        <w:t xml:space="preserve"> </w:t>
      </w:r>
      <w:r>
        <w:t xml:space="preserve">indicates a number that has to be incremented in leap years.</w:t>
      </w:r>
    </w:p>
    <w:bookmarkStart w:id="306" w:name="tbl-4slice"/>
    <w:p>
      <w:pPr>
        <w:pStyle w:val="Heading4"/>
      </w:pPr>
      <w:hyperlink w:anchor="tbl-4slice">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5" w:name="tbl-4slice"/>
          <w:p>
            <w:pPr>
              <w:pStyle w:val="TableCaption"/>
            </w:pPr>
            <w:r>
              <w:t xml:space="preserve">Table 20: The slices that represent the 4-part subyear units</w:t>
            </w:r>
          </w:p>
          <w:tbl>
            <w:tblPr>
              <w:tblStyle w:val="Table"/>
              <w:tblW w:type="auto" w:w="0"/>
              <w:tblLook w:firstRow="1" w:lastRow="0" w:firstColumn="0" w:lastColumn="0" w:noHBand="0" w:noVBand="0" w:val="0020"/>
              <w:jc w:val="start"/>
              <w:tblCaption w:val="Table 20: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305"/>
        </w:tc>
      </w:tr>
    </w:tbl>
    <w:bookmarkEnd w:id="306"/>
    <w:bookmarkEnd w:id="307"/>
    <w:bookmarkStart w:id="308" w:name="sec-step"/>
    <w:p>
      <w:pPr>
        <w:pStyle w:val="Heading2"/>
      </w:pPr>
      <w:r>
        <w:t xml:space="preserve">6.2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 ::3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 :365:1,1,3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308"/>
    <w:bookmarkStart w:id="311" w:name="sec-spread"/>
    <w:p>
      <w:pPr>
        <w:pStyle w:val="Heading2"/>
      </w:pPr>
      <w:r>
        <w:t xml:space="preserve">6.3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 &gt;3</w:t>
      </w:r>
      <w:r>
        <w:t xml:space="preserve">, which is synonymous with the</w:t>
      </w:r>
      <w:r>
        <w:t xml:space="preserve"> </w:t>
      </w:r>
      <w:r>
        <w:rPr>
          <w:rStyle w:val="VerbatimChar"/>
        </w:rPr>
        <w:t xml:space="preserve">slice :3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21</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310" w:name="tbl-4spread"/>
    <w:p>
      <w:pPr>
        <w:pStyle w:val="Heading4"/>
      </w:pPr>
      <w:hyperlink w:anchor="tbl-4spread">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9" w:name="tbl-4spread"/>
          <w:p>
            <w:pPr>
              <w:pStyle w:val="TableCaption"/>
            </w:pPr>
            <w:r>
              <w:t xml:space="preserve">Table 21: The spreads that represent the 4-part subyear units</w:t>
            </w:r>
          </w:p>
          <w:tbl>
            <w:tblPr>
              <w:tblStyle w:val="Table"/>
              <w:tblW w:type="auto" w:w="0"/>
              <w:tblLook w:firstRow="1" w:lastRow="0" w:firstColumn="0" w:lastColumn="0" w:noHBand="0" w:noVBand="0" w:val="0020"/>
              <w:jc w:val="start"/>
              <w:tblCaption w:val="Table 21: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309"/>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 -3:</w:t>
      </w:r>
      <w:r>
        <w:t xml:space="preserve"> </w:t>
      </w:r>
      <w:r>
        <w:t xml:space="preserve">and the</w:t>
      </w:r>
      <w:r>
        <w:t xml:space="preserve"> </w:t>
      </w:r>
      <w:r>
        <w:rPr>
          <w:rStyle w:val="VerbatimChar"/>
        </w:rPr>
        <w:t xml:space="preserve">spread -3&gt;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310"/>
    <w:bookmarkEnd w:id="311"/>
    <w:bookmarkStart w:id="312" w:name="sec-split"/>
    <w:p>
      <w:pPr>
        <w:pStyle w:val="Heading2"/>
      </w:pPr>
      <w:r>
        <w:t xml:space="preserve">6.4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312"/>
    <w:bookmarkStart w:id="315" w:name="sec-space"/>
    <w:p>
      <w:pPr>
        <w:pStyle w:val="Heading2"/>
      </w:pPr>
      <w:r>
        <w:t xml:space="preserve">6.5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 ≫3&gt;2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22</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 ≫61&gt;0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314" w:name="tbl-constant"/>
    <w:p>
      <w:pPr>
        <w:pStyle w:val="Heading4"/>
      </w:pPr>
      <w:hyperlink w:anchor="tbl-constant">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3" w:name="tbl-constant"/>
          <w:p>
            <w:pPr>
              <w:pStyle w:val="TableCaption"/>
            </w:pPr>
            <w:r>
              <w:t xml:space="preserve">Table 22: The spreads that represent the constant length subyear units</w:t>
            </w:r>
          </w:p>
          <w:tbl>
            <w:tblPr>
              <w:tblStyle w:val="Table"/>
              <w:tblW w:type="auto" w:w="0"/>
              <w:tblLook w:firstRow="1" w:lastRow="0" w:firstColumn="0" w:lastColumn="0" w:noHBand="0" w:noVBand="0" w:val="0020"/>
              <w:jc w:val="start"/>
              <w:tblCaption w:val="Table 22: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313"/>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 &gt;1&gt;.4&lt;.2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 &gt;1&gt;.4&lt;.2,-.1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314"/>
    <w:bookmarkEnd w:id="315"/>
    <w:bookmarkStart w:id="318" w:name="sec-seq"/>
    <w:p>
      <w:pPr>
        <w:pStyle w:val="Heading2"/>
      </w:pPr>
      <w:r>
        <w:t xml:space="preserve">6.6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 ≫3&gt;2&gt;.3&gt;.4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 ≫3&gt;2&lt;.3&gt;.4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 ≫3&gt;2&gt;.3&gt;.4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23</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317" w:name="tbl-workday"/>
    <w:p>
      <w:pPr>
        <w:pStyle w:val="Heading4"/>
      </w:pPr>
      <w:hyperlink w:anchor="tbl-workday">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6" w:name="tbl-workday"/>
          <w:p>
            <w:pPr>
              <w:pStyle w:val="TableCaption"/>
            </w:pPr>
            <w:r>
              <w:t xml:space="preserve">Table 23: A workday schedule with a lunch break</w:t>
            </w:r>
          </w:p>
          <w:tbl>
            <w:tblPr>
              <w:tblStyle w:val="Table"/>
              <w:tblW w:type="auto" w:w="0"/>
              <w:tblLook w:firstRow="1" w:lastRow="0" w:firstColumn="0" w:lastColumn="0" w:noHBand="0" w:noVBand="0" w:val="0020"/>
              <w:jc w:val="start"/>
              <w:tblCaption w:val="Table 23: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316"/>
        </w:tc>
      </w:tr>
    </w:tbl>
    <w:bookmarkEnd w:id="317"/>
    <w:bookmarkEnd w:id="318"/>
    <w:bookmarkStart w:id="325" w:name="sec-pom"/>
    <w:p>
      <w:pPr>
        <w:pStyle w:val="Heading2"/>
      </w:pPr>
      <w:r>
        <w:t xml:space="preserve">6.7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319">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320" w:name="sec-rep"/>
    <w:p>
      <w:pPr>
        <w:pStyle w:val="Heading3"/>
      </w:pPr>
      <w:r>
        <w:t xml:space="preserve">6.7.1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 ≫5*61,60⁺&gt;0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320"/>
    <w:bookmarkStart w:id="321" w:name="sec-per"/>
    <w:p>
      <w:pPr>
        <w:pStyle w:val="Heading3"/>
      </w:pPr>
      <w:r>
        <w:t xml:space="preserve">6.7.2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321"/>
    <w:bookmarkStart w:id="324" w:name="sec-3s"/>
    <w:p>
      <w:pPr>
        <w:pStyle w:val="Heading3"/>
      </w:pPr>
      <w:r>
        <w:t xml:space="preserve">6.7.3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 seq spread ≫≫.38&gt;.24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 seq spread ≫4≫.35&gt;.3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 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24</w:t>
        </w:r>
      </w:hyperlink>
      <w:r>
        <w:t xml:space="preserve">.</w:t>
      </w:r>
    </w:p>
    <w:bookmarkStart w:id="323" w:name="tbl-sched"/>
    <w:p>
      <w:pPr>
        <w:pStyle w:val="Heading4"/>
      </w:pPr>
      <w:hyperlink w:anchor="tbl-sched">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2" w:name="tbl-sched"/>
          <w:p>
            <w:pPr>
              <w:pStyle w:val="TableCaption"/>
            </w:pPr>
            <w:r>
              <w:t xml:space="preserve">Table 24: The seq spreads, splices, and sleds that represent the 4 pently schedules</w:t>
            </w:r>
          </w:p>
          <w:tbl>
            <w:tblPr>
              <w:tblStyle w:val="Table"/>
              <w:tblW w:type="pct" w:w="5000"/>
              <w:tblLook w:firstRow="1" w:lastRow="0" w:firstColumn="0" w:lastColumn="0" w:noHBand="0" w:noVBand="0" w:val="0020"/>
              <w:jc w:val="start"/>
              <w:tblCaption w:val="Table 24: The seq spreads, splices, and sleds that represent the 4 pently schedules"/>
            </w:tblPr>
            <w:tblGrid>
              <w:gridCol w:w="977"/>
              <w:gridCol w:w="1466"/>
              <w:gridCol w:w="1368"/>
              <w:gridCol w:w="2053"/>
              <w:gridCol w:w="2053"/>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322"/>
        </w:tc>
      </w:tr>
    </w:tbl>
    <w:bookmarkEnd w:id="323"/>
    <w:bookmarkEnd w:id="324"/>
    <w:bookmarkEnd w:id="325"/>
    <w:bookmarkStart w:id="332" w:name="sec-trans"/>
    <w:p>
      <w:pPr>
        <w:pStyle w:val="Heading2"/>
      </w:pPr>
      <w:r>
        <w:t xml:space="preserve">6.8 Yearly transition</w:t>
      </w:r>
    </w:p>
    <w:bookmarkStart w:id="328" w:name="sec-transc"/>
    <w:p>
      <w:pPr>
        <w:pStyle w:val="Heading3"/>
      </w:pPr>
      <w:r>
        <w:t xml:space="preserve">6.8.1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327" w:name="tbl-common"/>
    <w:p>
      <w:pPr>
        <w:pStyle w:val="Heading4"/>
      </w:pPr>
      <w:hyperlink w:anchor="tbl-common">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6" w:name="tbl-common"/>
          <w:p>
            <w:pPr>
              <w:pStyle w:val="TableCaption"/>
            </w:pPr>
            <w:r>
              <w:t xml:space="preserve">Table 25: The days in Dek 36 in common years</w:t>
            </w:r>
          </w:p>
          <w:tbl>
            <w:tblPr>
              <w:tblStyle w:val="Table"/>
              <w:tblW w:type="auto" w:w="0"/>
              <w:tblLook w:firstRow="1" w:lastRow="0" w:firstColumn="0" w:lastColumn="0" w:noHBand="0" w:noVBand="0" w:val="0020"/>
              <w:jc w:val="start"/>
              <w:tblCaption w:val="Table 25: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326"/>
        </w:tc>
      </w:tr>
    </w:tbl>
    <w:bookmarkEnd w:id="327"/>
    <w:bookmarkEnd w:id="328"/>
    <w:bookmarkStart w:id="331" w:name="sec-transl"/>
    <w:p>
      <w:pPr>
        <w:pStyle w:val="Heading3"/>
      </w:pPr>
      <w:r>
        <w:t xml:space="preserve">6.8.2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26</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330" w:name="tbl-leap"/>
    <w:p>
      <w:pPr>
        <w:pStyle w:val="Heading4"/>
      </w:pPr>
      <w:hyperlink w:anchor="tbl-leap">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9" w:name="tbl-leap"/>
          <w:p>
            <w:pPr>
              <w:pStyle w:val="TableCaption"/>
            </w:pPr>
            <w:r>
              <w:t xml:space="preserve">Table 26: The days in Dek 36 in leap years</w:t>
            </w:r>
          </w:p>
          <w:tbl>
            <w:tblPr>
              <w:tblStyle w:val="Table"/>
              <w:tblW w:type="auto" w:w="0"/>
              <w:tblLook w:firstRow="1" w:lastRow="0" w:firstColumn="0" w:lastColumn="0" w:noHBand="0" w:noVBand="0" w:val="0020"/>
              <w:jc w:val="start"/>
              <w:tblCaption w:val="Table 26: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329"/>
        </w:tc>
      </w:tr>
    </w:tbl>
    <w:bookmarkEnd w:id="330"/>
    <w:bookmarkEnd w:id="331"/>
    <w:bookmarkEnd w:id="332"/>
    <w:bookmarkStart w:id="335" w:name="sec-holiday"/>
    <w:p>
      <w:pPr>
        <w:pStyle w:val="Heading2"/>
      </w:pPr>
      <w:r>
        <w:t xml:space="preserve">6.9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27</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334" w:name="tbl-holiday"/>
    <w:p>
      <w:pPr>
        <w:pStyle w:val="Heading4"/>
      </w:pPr>
      <w:hyperlink w:anchor="tbl-holiday">
        <w:r>
          <w:rPr>
            <w:rStyle w:val="Hyperlink"/>
          </w:rPr>
          <w:t xml:space="preserve">Table 27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3" w:name="tbl-holiday"/>
          <w:p>
            <w:pPr>
              <w:pStyle w:val="TableCaption"/>
            </w:pPr>
            <w:r>
              <w:t xml:space="preserve">Table 27: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7: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333"/>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334"/>
    <w:bookmarkEnd w:id="335"/>
    <w:bookmarkEnd w:id="336"/>
    <w:bookmarkStart w:id="339" w:name="references"/>
    <w:p>
      <w:pPr>
        <w:pStyle w:val="Heading1"/>
      </w:pPr>
      <w:r>
        <w:t xml:space="preserve">7. References</w:t>
      </w:r>
    </w:p>
    <w:bookmarkStart w:id="338" w:name="refs"/>
    <w:bookmarkStart w:id="337" w:name="ref-hinnant2014"/>
    <w:p>
      <w:pPr>
        <w:pStyle w:val="Bibliography"/>
      </w:pPr>
      <w:r>
        <w:t xml:space="preserve">Hinnant, Howard. 2014.</w:t>
      </w:r>
      <w:r>
        <w:t xml:space="preserve"> </w:t>
      </w:r>
      <w:r>
        <w:t xml:space="preserve">“Chrono-Compatible Low-Level Date Algorithms.”</w:t>
      </w:r>
      <w:r>
        <w:t xml:space="preserve"> </w:t>
      </w:r>
      <w:hyperlink r:id="rId101">
        <w:r>
          <w:rPr>
            <w:rStyle w:val="Hyperlink"/>
          </w:rPr>
          <w:t xml:space="preserve">http://howardhinnant.github.io/date_algorithms.html</w:t>
        </w:r>
      </w:hyperlink>
      <w:r>
        <w:t xml:space="preserve">.</w:t>
      </w:r>
    </w:p>
    <w:bookmarkEnd w:id="337"/>
    <w:bookmarkEnd w:id="338"/>
    <w:bookmarkEnd w:id="3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53" Target="media/rId53.png" /><Relationship Type="http://schemas.openxmlformats.org/officeDocument/2006/relationships/image" Id="rId28" Target="media/rId28.png" /><Relationship Type="http://schemas.openxmlformats.org/officeDocument/2006/relationships/image" Id="rId48" Target="media/rId48.png" /><Relationship Type="http://schemas.openxmlformats.org/officeDocument/2006/relationships/hyperlink" Id="rId101" Target="http://howardhinnant.github.io/date_algorithms.html" TargetMode="External" /><Relationship Type="http://schemas.openxmlformats.org/officeDocument/2006/relationships/hyperlink" Id="rId99" Target="http://howardhinnant.github.io/date_algorithms.html#civil_from_days" TargetMode="External" /><Relationship Type="http://schemas.openxmlformats.org/officeDocument/2006/relationships/hyperlink" Id="rId98" Target="http://howardhinnant.github.io/date_algorithms.html#days_from_civil" TargetMode="External" /><Relationship Type="http://schemas.openxmlformats.org/officeDocument/2006/relationships/hyperlink" Id="rId124" Target="http://howardhinnant.github.io/date_algorithms.html#is_leap" TargetMode="External" /><Relationship Type="http://schemas.openxmlformats.org/officeDocument/2006/relationships/hyperlink" Id="rId239" Target="https://codepen.io/maptv/pen/oNJZeea" TargetMode="External" /><Relationship Type="http://schemas.openxmlformats.org/officeDocument/2006/relationships/hyperlink" Id="rId264" Target="https://en.m.wikipedia.org/wiki/Numeral_prefix#Table_of_number_prefixes_in_English" TargetMode="External" /><Relationship Type="http://schemas.openxmlformats.org/officeDocument/2006/relationships/hyperlink" Id="rId212" Target="https://en.wikipedia.org/wiki/Array_slicing" TargetMode="External" /><Relationship Type="http://schemas.openxmlformats.org/officeDocument/2006/relationships/hyperlink" Id="rId219" Target="https://en.wikipedia.org/wiki/Calendar_era" TargetMode="External" /><Relationship Type="http://schemas.openxmlformats.org/officeDocument/2006/relationships/hyperlink" Id="rId92" Target="https://en.wikipedia.org/wiki/Cartesian_coordinate_system" TargetMode="External" /><Relationship Type="http://schemas.openxmlformats.org/officeDocument/2006/relationships/hyperlink" Id="rId47" Target="https://en.wikipedia.org/wiki/Coordinated_Universal_Time" TargetMode="External" /><Relationship Type="http://schemas.openxmlformats.org/officeDocument/2006/relationships/hyperlink" Id="rId69"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45" Target="https://en.wikipedia.org/wiki/Decimal_time#Fractional_days" TargetMode="External" /><Relationship Type="http://schemas.openxmlformats.org/officeDocument/2006/relationships/hyperlink" Id="rId220" Target="https://en.wikipedia.org/wiki/Epoch" TargetMode="External" /><Relationship Type="http://schemas.openxmlformats.org/officeDocument/2006/relationships/hyperlink" Id="rId79" Target="https://en.wikipedia.org/wiki/French_Republican_calendar" TargetMode="External" /><Relationship Type="http://schemas.openxmlformats.org/officeDocument/2006/relationships/hyperlink" Id="rId91" Target="https://en.wikipedia.org/wiki/Geographic_coordinate_system" TargetMode="External" /><Relationship Type="http://schemas.openxmlformats.org/officeDocument/2006/relationships/hyperlink" Id="rId262" Target="https://en.wikipedia.org/wiki/Hexadecimal" TargetMode="External" /><Relationship Type="http://schemas.openxmlformats.org/officeDocument/2006/relationships/hyperlink" Id="rId133" Target="https://en.wikipedia.org/wiki/ISO_8601" TargetMode="External" /><Relationship Type="http://schemas.openxmlformats.org/officeDocument/2006/relationships/hyperlink" Id="rId153" Target="https://en.wikipedia.org/wiki/ISO_8601#Calendar_dates" TargetMode="External" /><Relationship Type="http://schemas.openxmlformats.org/officeDocument/2006/relationships/hyperlink" Id="rId136" Target="https://en.wikipedia.org/wiki/ISO_8601#Ordinal_dates" TargetMode="External" /><Relationship Type="http://schemas.openxmlformats.org/officeDocument/2006/relationships/hyperlink" Id="rId211" Target="https://en.wikipedia.org/wiki/ISO_8601#Repeating_intervals" TargetMode="External" /><Relationship Type="http://schemas.openxmlformats.org/officeDocument/2006/relationships/hyperlink" Id="rId208" Target="https://en.wikipedia.org/wiki/ISO_8601#Time_intervals" TargetMode="External" /><Relationship Type="http://schemas.openxmlformats.org/officeDocument/2006/relationships/hyperlink" Id="rId165" Target="https://en.wikipedia.org/wiki/ISO_8601#Times" TargetMode="External" /><Relationship Type="http://schemas.openxmlformats.org/officeDocument/2006/relationships/hyperlink" Id="rId134" Target="https://en.wikipedia.org/wiki/ISO_8601#Years" TargetMode="External" /><Relationship Type="http://schemas.openxmlformats.org/officeDocument/2006/relationships/hyperlink" Id="rId218"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76" Target="https://en.wikipedia.org/wiki/List_of_UTC_offsets" TargetMode="External" /><Relationship Type="http://schemas.openxmlformats.org/officeDocument/2006/relationships/hyperlink" Id="rId235" Target="https://en.wikipedia.org/wiki/List_of_UTC_offsets#UTC%C2%B100:00,_Z" TargetMode="External" /><Relationship Type="http://schemas.openxmlformats.org/officeDocument/2006/relationships/hyperlink" Id="rId89"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66" Target="https://en.wikipedia.org/wiki/Military_time_zone#Description" TargetMode="External" /><Relationship Type="http://schemas.openxmlformats.org/officeDocument/2006/relationships/hyperlink" Id="rId77" Target="https://en.wikipedia.org/wiki/Noon#Solar_noon" TargetMode="External" /><Relationship Type="http://schemas.openxmlformats.org/officeDocument/2006/relationships/hyperlink" Id="rId284" Target="https://en.wikipedia.org/wiki/Nowruz" TargetMode="External" /><Relationship Type="http://schemas.openxmlformats.org/officeDocument/2006/relationships/hyperlink" Id="rId80" Target="https://en.wikipedia.org/wiki/Numeral_prefix#Table_of_number_prefixes_in_English" TargetMode="External" /><Relationship Type="http://schemas.openxmlformats.org/officeDocument/2006/relationships/hyperlink" Id="rId27" Target="https://en.wikipedia.org/wiki/Numerical_digit#Computation_of_place_values" TargetMode="External" /><Relationship Type="http://schemas.openxmlformats.org/officeDocument/2006/relationships/hyperlink" Id="rId263" Target="https://en.wikipedia.org/wiki/Ordinal_numeral" TargetMode="External" /><Relationship Type="http://schemas.openxmlformats.org/officeDocument/2006/relationships/hyperlink" Id="rId72" Target="https://en.wikipedia.org/wiki/Period_(music)" TargetMode="External" /><Relationship Type="http://schemas.openxmlformats.org/officeDocument/2006/relationships/hyperlink" Id="rId319" Target="https://en.wikipedia.org/wiki/Pomodoro_Technique" TargetMode="External" /><Relationship Type="http://schemas.openxmlformats.org/officeDocument/2006/relationships/hyperlink" Id="rId33" Target="https://en.wikipedia.org/wiki/Repeating_decimal" TargetMode="External" /><Relationship Type="http://schemas.openxmlformats.org/officeDocument/2006/relationships/hyperlink" Id="rId25" Target="https://en.wikipedia.org/wiki/Sexagesimal" TargetMode="External" /><Relationship Type="http://schemas.openxmlformats.org/officeDocument/2006/relationships/hyperlink" Id="rId221" Target="https://en.wikipedia.org/wiki/Solar_cycle_(calendar)#:~:text=400%2Dyear%20cycle%20of%20the%20Gregorian%20calendar%20with%20respect%20to%20the%20week." TargetMode="External" /><Relationship Type="http://schemas.openxmlformats.org/officeDocument/2006/relationships/hyperlink" Id="rId88" Target="https://en.wikipedia.org/wiki/Swatch_Internet_Time" TargetMode="External" /><Relationship Type="http://schemas.openxmlformats.org/officeDocument/2006/relationships/hyperlink" Id="rId46" Target="https://en.wikipedia.org/wiki/UTC+00:00" TargetMode="External" /><Relationship Type="http://schemas.openxmlformats.org/officeDocument/2006/relationships/hyperlink" Id="rId67" Target="https://en.wikipedia.org/wiki/Zero-based_numbering" TargetMode="External" /><Relationship Type="http://schemas.openxmlformats.org/officeDocument/2006/relationships/hyperlink" Id="rId68" Target="https://en.wikipedia.org/wiki/Zero-based_numbering#Computer_programming" TargetMode="External" /><Relationship Type="http://schemas.openxmlformats.org/officeDocument/2006/relationships/hyperlink" Id="rId24" Target="https://en.wiktionary.org/wiki/quadravigesimal" TargetMode="External" /><Relationship Type="http://schemas.openxmlformats.org/officeDocument/2006/relationships/hyperlink" Id="rId23" Target="https://en.wiktionary.org/wiki/septimal" TargetMode="External" /><Relationship Type="http://schemas.openxmlformats.org/officeDocument/2006/relationships/hyperlink" Id="rId22" Target="https://en.wiktionary.org/wiki/trigesimal" TargetMode="External" /><Relationship Type="http://schemas.openxmlformats.org/officeDocument/2006/relationships/hyperlink" Id="rId100" Target="https://howardhinnant.github.io/" TargetMode="External" /><Relationship Type="http://schemas.openxmlformats.org/officeDocument/2006/relationships/hyperlink" Id="rId214" Target="https://pandas.pydata.org/" TargetMode="External" /><Relationship Type="http://schemas.openxmlformats.org/officeDocument/2006/relationships/hyperlink" Id="rId213" Target="https://pandas.pydata.org/pandas-docs/version/1.1/user_guide/timeseries.html#indexing" TargetMode="External" /><Relationship Type="http://schemas.openxmlformats.org/officeDocument/2006/relationships/hyperlink" Id="rId62"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101" Target="http://howardhinnant.github.io/date_algorithms.html" TargetMode="External" /><Relationship Type="http://schemas.openxmlformats.org/officeDocument/2006/relationships/hyperlink" Id="rId99" Target="http://howardhinnant.github.io/date_algorithms.html#civil_from_days" TargetMode="External" /><Relationship Type="http://schemas.openxmlformats.org/officeDocument/2006/relationships/hyperlink" Id="rId98" Target="http://howardhinnant.github.io/date_algorithms.html#days_from_civil" TargetMode="External" /><Relationship Type="http://schemas.openxmlformats.org/officeDocument/2006/relationships/hyperlink" Id="rId124" Target="http://howardhinnant.github.io/date_algorithms.html#is_leap" TargetMode="External" /><Relationship Type="http://schemas.openxmlformats.org/officeDocument/2006/relationships/hyperlink" Id="rId239" Target="https://codepen.io/maptv/pen/oNJZeea" TargetMode="External" /><Relationship Type="http://schemas.openxmlformats.org/officeDocument/2006/relationships/hyperlink" Id="rId264" Target="https://en.m.wikipedia.org/wiki/Numeral_prefix#Table_of_number_prefixes_in_English" TargetMode="External" /><Relationship Type="http://schemas.openxmlformats.org/officeDocument/2006/relationships/hyperlink" Id="rId212" Target="https://en.wikipedia.org/wiki/Array_slicing" TargetMode="External" /><Relationship Type="http://schemas.openxmlformats.org/officeDocument/2006/relationships/hyperlink" Id="rId219" Target="https://en.wikipedia.org/wiki/Calendar_era" TargetMode="External" /><Relationship Type="http://schemas.openxmlformats.org/officeDocument/2006/relationships/hyperlink" Id="rId92" Target="https://en.wikipedia.org/wiki/Cartesian_coordinate_system" TargetMode="External" /><Relationship Type="http://schemas.openxmlformats.org/officeDocument/2006/relationships/hyperlink" Id="rId47" Target="https://en.wikipedia.org/wiki/Coordinated_Universal_Time" TargetMode="External" /><Relationship Type="http://schemas.openxmlformats.org/officeDocument/2006/relationships/hyperlink" Id="rId69"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45" Target="https://en.wikipedia.org/wiki/Decimal_time#Fractional_days" TargetMode="External" /><Relationship Type="http://schemas.openxmlformats.org/officeDocument/2006/relationships/hyperlink" Id="rId220" Target="https://en.wikipedia.org/wiki/Epoch" TargetMode="External" /><Relationship Type="http://schemas.openxmlformats.org/officeDocument/2006/relationships/hyperlink" Id="rId79" Target="https://en.wikipedia.org/wiki/French_Republican_calendar" TargetMode="External" /><Relationship Type="http://schemas.openxmlformats.org/officeDocument/2006/relationships/hyperlink" Id="rId91" Target="https://en.wikipedia.org/wiki/Geographic_coordinate_system" TargetMode="External" /><Relationship Type="http://schemas.openxmlformats.org/officeDocument/2006/relationships/hyperlink" Id="rId262" Target="https://en.wikipedia.org/wiki/Hexadecimal" TargetMode="External" /><Relationship Type="http://schemas.openxmlformats.org/officeDocument/2006/relationships/hyperlink" Id="rId133" Target="https://en.wikipedia.org/wiki/ISO_8601" TargetMode="External" /><Relationship Type="http://schemas.openxmlformats.org/officeDocument/2006/relationships/hyperlink" Id="rId153" Target="https://en.wikipedia.org/wiki/ISO_8601#Calendar_dates" TargetMode="External" /><Relationship Type="http://schemas.openxmlformats.org/officeDocument/2006/relationships/hyperlink" Id="rId136" Target="https://en.wikipedia.org/wiki/ISO_8601#Ordinal_dates" TargetMode="External" /><Relationship Type="http://schemas.openxmlformats.org/officeDocument/2006/relationships/hyperlink" Id="rId211" Target="https://en.wikipedia.org/wiki/ISO_8601#Repeating_intervals" TargetMode="External" /><Relationship Type="http://schemas.openxmlformats.org/officeDocument/2006/relationships/hyperlink" Id="rId208" Target="https://en.wikipedia.org/wiki/ISO_8601#Time_intervals" TargetMode="External" /><Relationship Type="http://schemas.openxmlformats.org/officeDocument/2006/relationships/hyperlink" Id="rId165" Target="https://en.wikipedia.org/wiki/ISO_8601#Times" TargetMode="External" /><Relationship Type="http://schemas.openxmlformats.org/officeDocument/2006/relationships/hyperlink" Id="rId134" Target="https://en.wikipedia.org/wiki/ISO_8601#Years" TargetMode="External" /><Relationship Type="http://schemas.openxmlformats.org/officeDocument/2006/relationships/hyperlink" Id="rId218"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76" Target="https://en.wikipedia.org/wiki/List_of_UTC_offsets" TargetMode="External" /><Relationship Type="http://schemas.openxmlformats.org/officeDocument/2006/relationships/hyperlink" Id="rId235" Target="https://en.wikipedia.org/wiki/List_of_UTC_offsets#UTC%C2%B100:00,_Z" TargetMode="External" /><Relationship Type="http://schemas.openxmlformats.org/officeDocument/2006/relationships/hyperlink" Id="rId89"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66" Target="https://en.wikipedia.org/wiki/Military_time_zone#Description" TargetMode="External" /><Relationship Type="http://schemas.openxmlformats.org/officeDocument/2006/relationships/hyperlink" Id="rId77" Target="https://en.wikipedia.org/wiki/Noon#Solar_noon" TargetMode="External" /><Relationship Type="http://schemas.openxmlformats.org/officeDocument/2006/relationships/hyperlink" Id="rId284" Target="https://en.wikipedia.org/wiki/Nowruz" TargetMode="External" /><Relationship Type="http://schemas.openxmlformats.org/officeDocument/2006/relationships/hyperlink" Id="rId80" Target="https://en.wikipedia.org/wiki/Numeral_prefix#Table_of_number_prefixes_in_English" TargetMode="External" /><Relationship Type="http://schemas.openxmlformats.org/officeDocument/2006/relationships/hyperlink" Id="rId27" Target="https://en.wikipedia.org/wiki/Numerical_digit#Computation_of_place_values" TargetMode="External" /><Relationship Type="http://schemas.openxmlformats.org/officeDocument/2006/relationships/hyperlink" Id="rId263" Target="https://en.wikipedia.org/wiki/Ordinal_numeral" TargetMode="External" /><Relationship Type="http://schemas.openxmlformats.org/officeDocument/2006/relationships/hyperlink" Id="rId72" Target="https://en.wikipedia.org/wiki/Period_(music)" TargetMode="External" /><Relationship Type="http://schemas.openxmlformats.org/officeDocument/2006/relationships/hyperlink" Id="rId319" Target="https://en.wikipedia.org/wiki/Pomodoro_Technique" TargetMode="External" /><Relationship Type="http://schemas.openxmlformats.org/officeDocument/2006/relationships/hyperlink" Id="rId33" Target="https://en.wikipedia.org/wiki/Repeating_decimal" TargetMode="External" /><Relationship Type="http://schemas.openxmlformats.org/officeDocument/2006/relationships/hyperlink" Id="rId25" Target="https://en.wikipedia.org/wiki/Sexagesimal" TargetMode="External" /><Relationship Type="http://schemas.openxmlformats.org/officeDocument/2006/relationships/hyperlink" Id="rId221" Target="https://en.wikipedia.org/wiki/Solar_cycle_(calendar)#:~:text=400%2Dyear%20cycle%20of%20the%20Gregorian%20calendar%20with%20respect%20to%20the%20week." TargetMode="External" /><Relationship Type="http://schemas.openxmlformats.org/officeDocument/2006/relationships/hyperlink" Id="rId88" Target="https://en.wikipedia.org/wiki/Swatch_Internet_Time" TargetMode="External" /><Relationship Type="http://schemas.openxmlformats.org/officeDocument/2006/relationships/hyperlink" Id="rId46" Target="https://en.wikipedia.org/wiki/UTC+00:00" TargetMode="External" /><Relationship Type="http://schemas.openxmlformats.org/officeDocument/2006/relationships/hyperlink" Id="rId67" Target="https://en.wikipedia.org/wiki/Zero-based_numbering" TargetMode="External" /><Relationship Type="http://schemas.openxmlformats.org/officeDocument/2006/relationships/hyperlink" Id="rId68" Target="https://en.wikipedia.org/wiki/Zero-based_numbering#Computer_programming" TargetMode="External" /><Relationship Type="http://schemas.openxmlformats.org/officeDocument/2006/relationships/hyperlink" Id="rId24" Target="https://en.wiktionary.org/wiki/quadravigesimal" TargetMode="External" /><Relationship Type="http://schemas.openxmlformats.org/officeDocument/2006/relationships/hyperlink" Id="rId23" Target="https://en.wiktionary.org/wiki/septimal" TargetMode="External" /><Relationship Type="http://schemas.openxmlformats.org/officeDocument/2006/relationships/hyperlink" Id="rId22" Target="https://en.wiktionary.org/wiki/trigesimal" TargetMode="External" /><Relationship Type="http://schemas.openxmlformats.org/officeDocument/2006/relationships/hyperlink" Id="rId100" Target="https://howardhinnant.github.io/" TargetMode="External" /><Relationship Type="http://schemas.openxmlformats.org/officeDocument/2006/relationships/hyperlink" Id="rId214" Target="https://pandas.pydata.org/" TargetMode="External" /><Relationship Type="http://schemas.openxmlformats.org/officeDocument/2006/relationships/hyperlink" Id="rId213" Target="https://pandas.pydata.org/pandas-docs/version/1.1/user_guide/timeseries.html#indexing" TargetMode="External" /><Relationship Type="http://schemas.openxmlformats.org/officeDocument/2006/relationships/hyperlink" Id="rId62"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2023-10-08T05:44:19Z</dcterms:created>
  <dcterms:modified xsi:type="dcterms:W3CDTF">2023-10-08T05:44:19Z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2023+221</vt:lpwstr>
  </property>
  <property fmtid="{D5CDD505-2E9C-101B-9397-08002B2CF9AE}" pid="7" name="date-format">
    <vt:lpwstr>x</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