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144" w:name="sec-related"/>
    <w:p>
      <w:pPr>
        <w:pStyle w:val="Heading1"/>
      </w:pPr>
      <w:r>
        <w:t xml:space="preserve">2. Related systems</w:t>
      </w:r>
    </w:p>
    <w:bookmarkStart w:id="66" w:name="sec-greg"/>
    <w:p>
      <w:pPr>
        <w:pStyle w:val="Heading2"/>
      </w:pPr>
      <w:r>
        <w:t xml:space="preserve">2.1 Gregorian calendar</w:t>
      </w:r>
    </w:p>
    <w:bookmarkStart w:id="30" w:name="sec-coor"/>
    <w:p>
      <w:pPr>
        <w:pStyle w:val="Heading3"/>
      </w:pPr>
      <w:r>
        <w:t xml:space="preserve">2.1.1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24">
        <w:r>
          <w:rPr>
            <w:rStyle w:val="Hyperlink"/>
          </w:rPr>
          <w:t xml:space="preserve">geographic coordinate system</w:t>
        </w:r>
      </w:hyperlink>
      <w:r>
        <w:t xml:space="preserve"> </w:t>
      </w:r>
      <w:r>
        <w:t xml:space="preserve">or x and y in the</w:t>
      </w:r>
      <w:r>
        <w:t xml:space="preserve"> </w:t>
      </w:r>
      <w:hyperlink r:id="rId25">
        <w:r>
          <w:rPr>
            <w:rStyle w:val="Hyperlink"/>
          </w:rPr>
          <w:t xml:space="preserve">Cartesian coordinate system</w:t>
        </w:r>
      </w:hyperlink>
      <w:r>
        <w:t xml:space="preserve">.</w:t>
      </w:r>
      <w:r>
        <w:t xml:space="preserve"> </w:t>
      </w:r>
      <w:r>
        <w:rPr>
          <w:rStyle w:val="VerbatimChar"/>
        </w:rPr>
        <w:t xml:space="preserve">Decalendar</w:t>
      </w:r>
      <w:r>
        <w:t xml:space="preserve"> </w:t>
      </w:r>
      <w:r>
        <w:t xml:space="preserve">provides two coordinates in one number: the day-of-the-year (</w:t>
      </w:r>
      <w:r>
        <w:rPr>
          <w:rStyle w:val="VerbatimChar"/>
        </w:rPr>
        <w:t xml:space="preserve">doty</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last digit of the</w:t>
      </w:r>
      <w:r>
        <w:t xml:space="preserve"> </w:t>
      </w:r>
      <w:r>
        <w:rPr>
          <w:rStyle w:val="VerbatimChar"/>
        </w:rPr>
        <w:t xml:space="preserve">doty</w:t>
      </w:r>
      <w:r>
        <w:t xml:space="preserve"> </w:t>
      </w:r>
      <w:r>
        <w:t xml:space="preserve">is the day-of-the-</w:t>
      </w:r>
      <w:r>
        <w:rPr>
          <w:rStyle w:val="VerbatimChar"/>
        </w:rPr>
        <w:t xml:space="preserve">dek</w:t>
      </w:r>
      <w:r>
        <w:t xml:space="preserve"> </w:t>
      </w:r>
      <w:r>
        <w:t xml:space="preserve">(</w:t>
      </w:r>
      <w:r>
        <w:rPr>
          <w:rStyle w:val="VerbatimChar"/>
        </w:rPr>
        <w:t xml:space="preserve">dotd</w:t>
      </w:r>
      <w:r>
        <w:t xml:space="preserve">) number, which serves as both the</w:t>
      </w:r>
      <w:r>
        <w:t xml:space="preserve"> </w:t>
      </w:r>
      <w:r>
        <w:rPr>
          <w:rStyle w:val="VerbatimChar"/>
        </w:rPr>
        <w:t xml:space="preserve">dotm</w:t>
      </w:r>
      <w:r>
        <w:t xml:space="preserve"> </w:t>
      </w:r>
      <w:r>
        <w:t xml:space="preserve">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hyperlink w:anchor="tbl-coor">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equivalents of all Gregorian calendar dates. To locate a specific date in</w:t>
      </w:r>
      <w:r>
        <w:t xml:space="preserve"> </w:t>
      </w:r>
      <w:hyperlink w:anchor="tbl-coor">
        <w:r>
          <w:rPr>
            <w:rStyle w:val="Hyperlink"/>
          </w:rPr>
          <w:t xml:space="preserve">Table 1</w:t>
        </w:r>
      </w:hyperlink>
      <w:r>
        <w:t xml:space="preserve">, first find the month among the columns (think of the month as an x-axis value) and then move down through the rows to the correct day (the</w:t>
      </w:r>
      <w:r>
        <w:t xml:space="preserve"> </w:t>
      </w:r>
      <w:r>
        <w:rPr>
          <w:rStyle w:val="VerbatimChar"/>
        </w:rPr>
        <w:t xml:space="preserve">dotm</w:t>
      </w:r>
      <w:r>
        <w:t xml:space="preserve"> </w:t>
      </w:r>
      <w:r>
        <w:t xml:space="preserve">is like a y-axis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Click here to expand the Gregorian calendar date to</w:t>
            </w:r>
            <w:r>
              <w:t xml:space="preserve"> </w:t>
            </w:r>
            <w:r>
              <w:rPr>
                <w:rStyle w:val="VerbatimChar"/>
              </w:rPr>
              <w:t xml:space="preserve">doty</w:t>
            </w:r>
            <w:r>
              <w:t xml:space="preserve"> </w:t>
            </w:r>
            <w:r>
              <w:t xml:space="preserve">conversion table</w:t>
            </w:r>
          </w:p>
        </w:tc>
      </w:tr>
      <w:tr>
        <w:trPr>
          <w:cantSplit/>
        </w:trPr>
        <w:tc>
          <w:tcPr>
            <w:tcMar>
              <w:top w:w="108" w:type="dxa"/>
              <w:bottom w:w="108" w:type="dxa"/>
            </w:tcMar>
          </w:tcPr>
          <w:bookmarkStart w:id="29" w:name="tbl-coor"/>
          <w:p>
            <w:pPr>
              <w:pStyle w:val="TableCaption"/>
            </w:pPr>
            <w:r>
              <w:t xml:space="preserve">Table 1: Gregorian calendar date to positive</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positive doty conversion"/>
            </w:tblPr>
            <w:tblGrid>
              <w:gridCol w:w="628"/>
              <w:gridCol w:w="628"/>
              <w:gridCol w:w="628"/>
              <w:gridCol w:w="628"/>
              <w:gridCol w:w="628"/>
              <w:gridCol w:w="628"/>
              <w:gridCol w:w="628"/>
              <w:gridCol w:w="628"/>
              <w:gridCol w:w="628"/>
              <w:gridCol w:w="628"/>
              <w:gridCol w:w="628"/>
              <w:gridCol w:w="502"/>
              <w:gridCol w:w="502"/>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29"/>
        </w:tc>
      </w:tr>
    </w:tbl>
    <w:bookmarkEnd w:id="30"/>
    <w:bookmarkStart w:id="44" w:name="sec-conv"/>
    <w:p>
      <w:pPr>
        <w:pStyle w:val="Heading3"/>
      </w:pPr>
      <w:r>
        <w:t xml:space="preserve">2.1.2 Gregorian calendar date conversion</w:t>
      </w:r>
    </w:p>
    <w:p>
      <w:pPr>
        <w:pStyle w:val="FirstParagraph"/>
      </w:pPr>
      <w:r>
        <w:t xml:space="preserve">In addition to using a conversion table like</w:t>
      </w:r>
      <w:r>
        <w:t xml:space="preserve"> </w:t>
      </w:r>
      <w:hyperlink w:anchor="tbl-coor">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1</w:t>
        </w:r>
      </w:hyperlink>
      <w:r>
        <w:t xml:space="preserve"> </w:t>
      </w:r>
      <w:r>
        <w:t xml:space="preserve">is derived from the</w:t>
      </w:r>
      <w:r>
        <w:t xml:space="preserve"> </w:t>
      </w:r>
      <w:hyperlink r:id="rId31">
        <w:r>
          <w:rPr>
            <w:rStyle w:val="VerbatimChar"/>
          </w:rPr>
          <w:t xml:space="preserve">days_from_civil</w:t>
        </w:r>
      </w:hyperlink>
      <w:r>
        <w:t xml:space="preserve"> </w:t>
      </w:r>
      <w:r>
        <w:t xml:space="preserve">and</w:t>
      </w:r>
      <w:r>
        <w:t xml:space="preserve"> </w:t>
      </w:r>
      <w:hyperlink r:id="rId32">
        <w:r>
          <w:rPr>
            <w:rStyle w:val="VerbatimChar"/>
          </w:rPr>
          <w:t xml:space="preserve">civil_from_days</w:t>
        </w:r>
      </w:hyperlink>
      <w:r>
        <w:t xml:space="preserve"> </w:t>
      </w:r>
      <w:r>
        <w:t xml:space="preserve">algorithms described by</w:t>
      </w:r>
      <w:r>
        <w:t xml:space="preserve"> </w:t>
      </w:r>
      <w:hyperlink r:id="rId33">
        <w:r>
          <w:rPr>
            <w:rStyle w:val="Hyperlink"/>
          </w:rPr>
          <w:t xml:space="preserve">Howard Hinnant</w:t>
        </w:r>
      </w:hyperlink>
      <w:r>
        <w:t xml:space="preserve"> </w:t>
      </w:r>
      <w:r>
        <w:t xml:space="preserve">in</w:t>
      </w:r>
      <w:r>
        <w:t xml:space="preserve"> </w:t>
      </w:r>
      <w:hyperlink r:id="rId34">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35" w:name="exm-coor"/>
    <w:p>
      <w:pPr>
        <w:pStyle w:val="BodyText"/>
      </w:pPr>
      <w:r>
        <w:rPr>
          <w:bCs/>
          <w:b/>
        </w:rPr>
        <w:t xml:space="preserve">Example 1</w:t>
      </w:r>
      <w:r>
        <w:rPr>
          <w:bCs/>
          <w:b/>
        </w:rPr>
        <w:t xml:space="preserve"> </w:t>
      </w:r>
      <w:r>
        <w:t xml:space="preserve"> </w:t>
      </w:r>
    </w:p>
    <w:bookmarkEnd w:id="35"/>
    <w:p>
      <w:pPr>
        <w:pStyle w:val="Heading4"/>
      </w:pPr>
      <w:r>
        <w:t xml:space="preserve">JavaScript</w:t>
      </w:r>
    </w:p>
    <w:bookmarkStart w:id="36"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6"/>
    <w:bookmarkStart w:id="37"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37"/>
    <w:p>
      <w:pPr>
        <w:pStyle w:val="Heading4"/>
      </w:pPr>
      <w:r>
        <w:t xml:space="preserve">Julia</w:t>
      </w:r>
    </w:p>
    <w:bookmarkStart w:id="38"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8"/>
    <w:bookmarkStart w:id="39"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39"/>
    <w:p>
      <w:pPr>
        <w:pStyle w:val="Heading4"/>
      </w:pPr>
      <w:r>
        <w:t xml:space="preserve">Python</w:t>
      </w:r>
    </w:p>
    <w:bookmarkStart w:id="40"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40"/>
    <w:bookmarkStart w:id="41"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41"/>
    <w:p>
      <w:pPr>
        <w:pStyle w:val="Heading4"/>
      </w:pPr>
      <w:r>
        <w:t xml:space="preserve">R</w:t>
      </w:r>
    </w:p>
    <w:bookmarkStart w:id="42"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42"/>
    <w:bookmarkStart w:id="43"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43"/>
    <w:bookmarkEnd w:id="44"/>
    <w:bookmarkStart w:id="57" w:name="sec-gregm"/>
    <w:p>
      <w:pPr>
        <w:pStyle w:val="Heading3"/>
      </w:pPr>
      <w:r>
        <w:t xml:space="preserve">2.1.3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2</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2</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Click here to expand the</w:t>
            </w:r>
            <w:r>
              <w:t xml:space="preserve"> </w:t>
            </w:r>
            <w:r>
              <w:rPr>
                <w:rStyle w:val="VerbatimChar"/>
              </w:rPr>
              <w:t xml:space="preserve">Decalendar</w:t>
            </w:r>
            <w:r>
              <w:t xml:space="preserve"> </w:t>
            </w:r>
            <w:r>
              <w:t xml:space="preserve">and Gregorian calendar month table</w:t>
            </w:r>
          </w:p>
        </w:tc>
      </w:tr>
      <w:tr>
        <w:trPr>
          <w:cantSplit/>
        </w:trPr>
        <w:tc>
          <w:tcPr>
            <w:tcMar>
              <w:top w:w="108" w:type="dxa"/>
              <w:bottom w:w="108" w:type="dxa"/>
            </w:tcMar>
          </w:tcPr>
          <w:bookmarkStart w:id="47" w:name="tbl-gregm"/>
          <w:p>
            <w:pPr>
              <w:pStyle w:val="TableCaption"/>
            </w:pPr>
            <w:r>
              <w:t xml:space="preserve">Table 2: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2: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47"/>
        </w:tc>
      </w:tr>
    </w:tbl>
    <w:bookmarkStart w:id="48" w:name="exm-gregm"/>
    <w:p>
      <w:pPr>
        <w:pStyle w:val="BodyText"/>
      </w:pPr>
      <w:r>
        <w:rPr>
          <w:bCs/>
          <w:b/>
        </w:rPr>
        <w:t xml:space="preserve">Example 2</w:t>
      </w:r>
      <w:r>
        <w:rPr>
          <w:bCs/>
          <w:b/>
        </w:rPr>
        <w:t xml:space="preserve"> </w:t>
      </w:r>
      <w:r>
        <w:t xml:space="preserve"> </w:t>
      </w:r>
    </w:p>
    <w:bookmarkEnd w:id="48"/>
    <w:p>
      <w:pPr>
        <w:pStyle w:val="Heading4"/>
      </w:pPr>
      <w:r>
        <w:t xml:space="preserve">JavaScript</w:t>
      </w:r>
    </w:p>
    <w:bookmarkStart w:id="49"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49"/>
    <w:bookmarkStart w:id="50"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50"/>
    <w:p>
      <w:pPr>
        <w:pStyle w:val="Heading4"/>
      </w:pPr>
      <w:r>
        <w:t xml:space="preserve">Julia</w:t>
      </w:r>
    </w:p>
    <w:bookmarkStart w:id="51"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1969</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1968</w:t>
      </w:r>
    </w:p>
    <w:bookmarkEnd w:id="51"/>
    <w:bookmarkStart w:id="52"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52"/>
    <w:p>
      <w:pPr>
        <w:pStyle w:val="Heading4"/>
      </w:pPr>
      <w:r>
        <w:t xml:space="preserve">Python</w:t>
      </w:r>
    </w:p>
    <w:bookmarkStart w:id="53"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1969</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1968</w:t>
      </w:r>
    </w:p>
    <w:bookmarkEnd w:id="53"/>
    <w:bookmarkStart w:id="54"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54"/>
    <w:p>
      <w:pPr>
        <w:pStyle w:val="Heading4"/>
      </w:pPr>
      <w:r>
        <w:t xml:space="preserve">R</w:t>
      </w:r>
    </w:p>
    <w:bookmarkStart w:id="55"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55"/>
    <w:bookmarkStart w:id="56"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56"/>
    <w:bookmarkEnd w:id="57"/>
    <w:bookmarkStart w:id="65" w:name="sec-gregl"/>
    <w:p>
      <w:pPr>
        <w:pStyle w:val="Heading3"/>
      </w:pPr>
      <w:r>
        <w:t xml:space="preserve">2.1.4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58">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3</w:t>
        </w:r>
      </w:hyperlink>
      <w:r>
        <w:t xml:space="preserve">.</w:t>
      </w:r>
    </w:p>
    <w:p>
      <w:pPr>
        <w:pStyle w:val="BodyText"/>
      </w:pPr>
      <w:bookmarkStart w:id="59"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59"/>
    </w:p>
    <w:bookmarkStart w:id="60" w:name="exm-gregl"/>
    <w:p>
      <w:pPr>
        <w:pStyle w:val="FirstParagraph"/>
      </w:pPr>
      <w:r>
        <w:rPr>
          <w:bCs/>
          <w:b/>
        </w:rPr>
        <w:t xml:space="preserve">Example 3</w:t>
      </w:r>
      <w:r>
        <w:rPr>
          <w:bCs/>
          <w:b/>
        </w:rPr>
        <w:t xml:space="preserve"> </w:t>
      </w:r>
      <w:r>
        <w:t xml:space="preserve"> </w:t>
      </w:r>
    </w:p>
    <w:bookmarkEnd w:id="60"/>
    <w:p>
      <w:pPr>
        <w:pStyle w:val="Heading4"/>
      </w:pPr>
      <w:r>
        <w:t xml:space="preserve">JavaScript</w:t>
      </w:r>
    </w:p>
    <w:bookmarkStart w:id="61"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61"/>
    <w:p>
      <w:pPr>
        <w:pStyle w:val="Heading4"/>
      </w:pPr>
      <w:r>
        <w:t xml:space="preserve">Julia</w:t>
      </w:r>
    </w:p>
    <w:bookmarkStart w:id="62"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62"/>
    <w:p>
      <w:pPr>
        <w:pStyle w:val="Heading4"/>
      </w:pPr>
      <w:r>
        <w:t xml:space="preserve">Python</w:t>
      </w:r>
    </w:p>
    <w:bookmarkStart w:id="63"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63"/>
    <w:p>
      <w:pPr>
        <w:pStyle w:val="Heading4"/>
      </w:pPr>
      <w:r>
        <w:t xml:space="preserve">R</w:t>
      </w:r>
    </w:p>
    <w:bookmarkStart w:id="64"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64"/>
    <w:bookmarkEnd w:id="65"/>
    <w:bookmarkEnd w:id="66"/>
    <w:bookmarkStart w:id="116" w:name="sec-iso"/>
    <w:p>
      <w:pPr>
        <w:pStyle w:val="Heading2"/>
      </w:pPr>
      <w:r>
        <w:t xml:space="preserve">2.2 ISO 8601</w:t>
      </w:r>
    </w:p>
    <w:bookmarkStart w:id="71" w:name="sec-isoy"/>
    <w:p>
      <w:pPr>
        <w:pStyle w:val="Heading3"/>
      </w:pPr>
      <w:r>
        <w:t xml:space="preserve">2.2.1 ISO 8601 years</w:t>
      </w:r>
    </w:p>
    <w:p>
      <w:pPr>
        <w:pStyle w:val="FirstParagraph"/>
      </w:pPr>
      <w:hyperlink r:id="rId67">
        <w:r>
          <w:rPr>
            <w:rStyle w:val="Hyperlink"/>
          </w:rPr>
          <w:t xml:space="preserve">ISO 8601</w:t>
        </w:r>
      </w:hyperlink>
      <w:r>
        <w:t xml:space="preserve"> </w:t>
      </w:r>
      <w:r>
        <w:t xml:space="preserve">is the</w:t>
      </w:r>
      <w:r>
        <w:t xml:space="preserve"> </w:t>
      </w:r>
      <w:hyperlink r:id="rId67">
        <w:r>
          <w:rPr>
            <w:rStyle w:val="Hyperlink"/>
          </w:rPr>
          <w:t xml:space="preserve">international standard</w:t>
        </w:r>
      </w:hyperlink>
      <w:r>
        <w:t xml:space="preserve"> </w:t>
      </w:r>
      <w:r>
        <w:t xml:space="preserve">for</w:t>
      </w:r>
      <w:r>
        <w:t xml:space="preserve"> </w:t>
      </w:r>
      <w:hyperlink r:id="rId68">
        <w:r>
          <w:rPr>
            <w:rStyle w:val="Hyperlink"/>
          </w:rPr>
          <w:t xml:space="preserve">dates</w:t>
        </w:r>
      </w:hyperlink>
      <w:r>
        <w:t xml:space="preserve"> </w:t>
      </w:r>
      <w:r>
        <w:t xml:space="preserve">and</w:t>
      </w:r>
      <w:r>
        <w:t xml:space="preserve"> </w:t>
      </w:r>
      <w:hyperlink r:id="rId69">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70">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71"/>
    <w:bookmarkStart w:id="89" w:name="sec-isoo"/>
    <w:p>
      <w:pPr>
        <w:pStyle w:val="Heading3"/>
      </w:pPr>
      <w:r>
        <w:t xml:space="preserve">2.2.2 ISO 8601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72">
        <w:r>
          <w:rPr>
            <w:rStyle w:val="Hyperlink"/>
          </w:rPr>
          <w:t xml:space="preserve">ISO 8601 ordinal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 ISO 8601 ordinal 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3">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 ISO 8601 ordinal 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4</w:t>
        </w:r>
      </w:hyperlink>
      <w:r>
        <w:t xml:space="preserve">. These calculation shift the ordinal 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4</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3</w:t>
        </w:r>
      </w:hyperlink>
      <w:r>
        <w:t xml:space="preserve"> </w:t>
      </w:r>
      <w:r>
        <w:t xml:space="preserve">in</w:t>
      </w:r>
      <w:r>
        <w:t xml:space="preserve"> </w:t>
      </w:r>
      <w:hyperlink w:anchor="exm-isoo">
        <w:r>
          <w:rPr>
            <w:rStyle w:val="Hyperlink"/>
          </w:rPr>
          <w:t xml:space="preserve">Example 4</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74"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74"/>
    </w:p>
    <w:p>
      <w:pPr>
        <w:pStyle w:val="FirstParagraph"/>
      </w:pPr>
      <w:bookmarkStart w:id="75"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75"/>
    </w:p>
    <w:bookmarkStart w:id="76" w:name="exm-isoo"/>
    <w:p>
      <w:pPr>
        <w:pStyle w:val="FirstParagraph"/>
      </w:pPr>
      <w:r>
        <w:rPr>
          <w:bCs/>
          <w:b/>
        </w:rPr>
        <w:t xml:space="preserve">Example 4</w:t>
      </w:r>
      <w:r>
        <w:rPr>
          <w:bCs/>
          <w:b/>
        </w:rPr>
        <w:t xml:space="preserve"> </w:t>
      </w:r>
      <w:r>
        <w:t xml:space="preserve"> </w:t>
      </w:r>
    </w:p>
    <w:bookmarkEnd w:id="76"/>
    <w:p>
      <w:pPr>
        <w:pStyle w:val="Heading4"/>
      </w:pPr>
      <w:r>
        <w:t xml:space="preserve">JavaScript</w:t>
      </w:r>
    </w:p>
    <w:bookmarkStart w:id="77"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77"/>
    <w:bookmarkStart w:id="78"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78"/>
    <w:bookmarkStart w:id="79"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79"/>
    <w:p>
      <w:pPr>
        <w:pStyle w:val="Heading4"/>
      </w:pPr>
      <w:r>
        <w:t xml:space="preserve">Julia</w:t>
      </w:r>
    </w:p>
    <w:bookmarkStart w:id="80"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80"/>
    <w:bookmarkStart w:id="81"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isoo2year</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isoo2doty</w:t>
      </w:r>
      <w:r>
        <w:rPr>
          <w:rStyle w:val="NormalTok"/>
        </w:rPr>
        <w:t xml:space="preserve">())</w:t>
      </w:r>
      <w:r>
        <w:rPr>
          <w:rStyle w:val="StringTok"/>
        </w:rPr>
        <w:t xml:space="preserve">"</w:t>
      </w:r>
    </w:p>
    <w:p>
      <w:pPr>
        <w:pStyle w:val="SourceCode"/>
      </w:pPr>
      <w:r>
        <w:rPr>
          <w:rStyle w:val="VerbatimChar"/>
        </w:rPr>
        <w:t xml:space="preserve">"1969+306"</w:t>
      </w:r>
    </w:p>
    <w:bookmarkEnd w:id="81"/>
    <w:bookmarkStart w:id="82"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82"/>
    <w:p>
      <w:pPr>
        <w:pStyle w:val="Heading4"/>
      </w:pPr>
      <w:r>
        <w:t xml:space="preserve">Python</w:t>
      </w:r>
    </w:p>
    <w:bookmarkStart w:id="83"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83"/>
    <w:bookmarkStart w:id="84"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w:t>
      </w:r>
      <w:r>
        <w:rPr>
          <w:rStyle w:val="SpecialStringTok"/>
        </w:rPr>
        <w:t xml:space="preserve">+</w:t>
      </w:r>
      <w:r>
        <w:rPr>
          <w:rStyle w:val="SpecialCharTok"/>
        </w:rPr>
        <w:t xml:space="preserve">{</w:t>
      </w:r>
      <w:r>
        <w:rPr>
          <w:rStyle w:val="NormalTok"/>
        </w:rPr>
        <w:t xml:space="preserve">isoo2doty()</w:t>
      </w:r>
      <w:r>
        <w:rPr>
          <w:rStyle w:val="SpecialCharTok"/>
        </w:rPr>
        <w:t xml:space="preserve">}</w:t>
      </w:r>
      <w:r>
        <w:rPr>
          <w:rStyle w:val="SpecialStringTok"/>
        </w:rPr>
        <w:t xml:space="preserve">"</w:t>
      </w:r>
    </w:p>
    <w:p>
      <w:pPr>
        <w:pStyle w:val="SourceCode"/>
      </w:pPr>
      <w:r>
        <w:rPr>
          <w:rStyle w:val="VerbatimChar"/>
        </w:rPr>
        <w:t xml:space="preserve">'1969+306'</w:t>
      </w:r>
    </w:p>
    <w:bookmarkEnd w:id="84"/>
    <w:bookmarkStart w:id="85"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:&lt;04}</w:t>
      </w:r>
      <w:r>
        <w:rPr>
          <w:rStyle w:val="SpecialStringTok"/>
        </w:rPr>
        <w:t xml:space="preserve">+</w:t>
      </w:r>
      <w:r>
        <w:rPr>
          <w:rStyle w:val="SpecialCharTok"/>
        </w:rPr>
        <w:t xml:space="preserve">{</w:t>
      </w:r>
      <w:r>
        <w:rPr>
          <w:rStyle w:val="NormalTok"/>
        </w:rPr>
        <w:t xml:space="preserve">doty2isoo()</w:t>
      </w:r>
      <w:r>
        <w:rPr>
          <w:rStyle w:val="SpecialCharTok"/>
        </w:rPr>
        <w:t xml:space="preserve">:&lt;03}</w:t>
      </w:r>
      <w:r>
        <w:rPr>
          <w:rStyle w:val="SpecialStringTok"/>
        </w:rPr>
        <w:t xml:space="preserve">"</w:t>
      </w:r>
    </w:p>
    <w:p>
      <w:pPr>
        <w:pStyle w:val="SourceCode"/>
      </w:pPr>
      <w:r>
        <w:rPr>
          <w:rStyle w:val="VerbatimChar"/>
        </w:rPr>
        <w:t xml:space="preserve">'1970+600'</w:t>
      </w:r>
    </w:p>
    <w:bookmarkEnd w:id="85"/>
    <w:p>
      <w:pPr>
        <w:pStyle w:val="Heading4"/>
      </w:pPr>
      <w:r>
        <w:t xml:space="preserve">R</w:t>
      </w:r>
    </w:p>
    <w:bookmarkStart w:id="86"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86"/>
    <w:bookmarkStart w:id="87"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87"/>
    <w:bookmarkStart w:id="88"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88"/>
    <w:bookmarkEnd w:id="89"/>
    <w:bookmarkStart w:id="93" w:name="sec-isoc"/>
    <w:p>
      <w:pPr>
        <w:pStyle w:val="Heading3"/>
      </w:pPr>
      <w:r>
        <w:t xml:space="preserve">2.2.3 ISO 8601 calendar dates</w:t>
      </w:r>
    </w:p>
    <w:p>
      <w:pPr>
        <w:pStyle w:val="FirstParagraph"/>
      </w:pPr>
      <w:r>
        <w:t xml:space="preserve">ISO 8601</w:t>
      </w:r>
      <w:r>
        <w:t xml:space="preserve"> </w:t>
      </w:r>
      <w:hyperlink r:id="rId90">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1</w:t>
        </w:r>
      </w:hyperlink>
      <w:r>
        <w:t xml:space="preserve"> </w:t>
      </w:r>
      <w:r>
        <w:t xml:space="preserve">and</w:t>
      </w:r>
      <w:r>
        <w:t xml:space="preserve"> </w:t>
      </w:r>
      <w:hyperlink w:anchor="exm-gregm">
        <w:r>
          <w:rPr>
            <w:rStyle w:val="Hyperlink"/>
          </w:rPr>
          <w:t xml:space="preserve">Example 2</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5</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2.1.1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.m</w:t>
      </w:r>
      <w:r>
        <w:t xml:space="preserve"> </w:t>
      </w:r>
      <w:r>
        <w:t xml:space="preserve">format (</w:t>
      </w:r>
      <w:r>
        <w:rPr>
          <w:rStyle w:val="VerbatimChar"/>
        </w:rPr>
        <w:t xml:space="preserve">year+m+dd</w:t>
      </w:r>
      <w:r>
        <w:t xml:space="preserve">), which is very similar to the ISO 8601 calendar date format. The</w:t>
      </w:r>
      <w:r>
        <w:t xml:space="preserve"> </w:t>
      </w:r>
      <w:r>
        <w:rPr>
          <w:rStyle w:val="VerbatimChar"/>
        </w:rPr>
        <w:t xml:space="preserve">.m</w:t>
      </w:r>
      <w:r>
        <w:t xml:space="preserve"> </w:t>
      </w:r>
      <w:r>
        <w:t xml:space="preserve">format is described in</w:t>
      </w:r>
      <w:r>
        <w:t xml:space="preserve"> </w:t>
      </w:r>
      <w:hyperlink w:anchor="sec-dotm">
        <w:r>
          <w:rPr>
            <w:rStyle w:val="Hyperlink"/>
          </w:rPr>
          <w:t xml:space="preserve">Section 6.1</w:t>
        </w:r>
      </w:hyperlink>
      <w:r>
        <w:t xml:space="preserve">. Examples of the</w:t>
      </w:r>
      <w:r>
        <w:t xml:space="preserve"> </w:t>
      </w:r>
      <w:r>
        <w:rPr>
          <w:rStyle w:val="VerbatimChar"/>
        </w:rPr>
        <w:t xml:space="preserve">.m</w:t>
      </w:r>
      <w:r>
        <w:t xml:space="preserve"> </w:t>
      </w:r>
      <w:r>
        <w:t xml:space="preserve">format are provided in</w:t>
      </w:r>
      <w:r>
        <w:t xml:space="preserve"> </w:t>
      </w:r>
      <w:hyperlink w:anchor="sec-dotex">
        <w:r>
          <w:rPr>
            <w:rStyle w:val="Hyperlink"/>
          </w:rPr>
          <w:t xml:space="preserve">Section 6.3</w:t>
        </w:r>
      </w:hyperlink>
      <w:r>
        <w:t xml:space="preserve">. To be clear, the</w:t>
      </w:r>
      <w:r>
        <w:t xml:space="preserve"> </w:t>
      </w:r>
      <w:r>
        <w:rPr>
          <w:rStyle w:val="VerbatimChar"/>
        </w:rPr>
        <w:t xml:space="preserve">.m</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91" w:name="exm-isoc"/>
    <w:p>
      <w:pPr>
        <w:pStyle w:val="BodyText"/>
      </w:pPr>
      <w:r>
        <w:rPr>
          <w:bCs/>
          <w:b/>
        </w:rPr>
        <w:t xml:space="preserve">Example 5</w:t>
      </w:r>
      <w:r>
        <w:rPr>
          <w:bCs/>
          <w:b/>
        </w:rPr>
        <w:t xml:space="preserve"> </w:t>
      </w:r>
      <w:r>
        <w:t xml:space="preserve"> </w:t>
      </w:r>
    </w:p>
    <w:bookmarkEnd w:id="91"/>
    <w:p>
      <w:pPr>
        <w:pStyle w:val="Heading4"/>
      </w:pPr>
      <w:r>
        <w:t xml:space="preserve">JavaScript</w:t>
      </w:r>
    </w:p>
    <w:p>
      <w:pPr>
        <w:pStyle w:val="Heading4"/>
      </w:pPr>
      <w:r>
        <w:t xml:space="preserve">Julia</w:t>
      </w:r>
    </w:p>
    <w:bookmarkStart w:id="92" w:name="stamp"/>
    <w:p>
      <w:pPr>
        <w:pStyle w:val="Heading5"/>
      </w:pPr>
      <w:r>
        <w:rPr>
          <w:rStyle w:val="VerbatimChar"/>
        </w:rPr>
        <w:t xml:space="preserve">stamp</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"1968+306"</w:t>
      </w:r>
    </w:p>
    <w:bookmarkEnd w:id="92"/>
    <w:p>
      <w:pPr>
        <w:pStyle w:val="Heading4"/>
      </w:pPr>
      <w:r>
        <w:t xml:space="preserve">Python</w:t>
      </w:r>
    </w:p>
    <w:p>
      <w:pPr>
        <w:pStyle w:val="Heading4"/>
      </w:pPr>
      <w:r>
        <w:t xml:space="preserve">R</w:t>
      </w:r>
    </w:p>
    <w:bookmarkEnd w:id="93"/>
    <w:bookmarkStart w:id="95" w:name="sec-isot"/>
    <w:p>
      <w:pPr>
        <w:pStyle w:val="Heading3"/>
      </w:pPr>
      <w:r>
        <w:t xml:space="preserve">2.2.4 ISO 8601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94">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69">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23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bookmarkEnd w:id="95"/>
    <w:bookmarkStart w:id="109" w:name="sec-isoz"/>
    <w:p>
      <w:pPr>
        <w:pStyle w:val="Heading3"/>
      </w:pPr>
      <w:r>
        <w:t xml:space="preserve">2.2.5 ISO 8601 time zone codes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96">
        <w:r>
          <w:rPr>
            <w:rStyle w:val="Hyperlink"/>
          </w:rPr>
          <w:t xml:space="preserve">military time zone code</w:t>
        </w:r>
      </w:hyperlink>
      <w:r>
        <w:t xml:space="preserve"> </w:t>
      </w:r>
      <w:r>
        <w:t xml:space="preserve">that represents the</w:t>
      </w:r>
      <w:r>
        <w:t xml:space="preserve"> </w:t>
      </w:r>
      <w:hyperlink r:id="rId97">
        <w:r>
          <w:rPr>
            <w:rStyle w:val="Hyperlink"/>
          </w:rPr>
          <w:t xml:space="preserve">UTC+00:00</w:t>
        </w:r>
      </w:hyperlink>
      <w:r>
        <w:t xml:space="preserve"> </w:t>
      </w:r>
      <w:r>
        <w:t xml:space="preserve">time zone, which is the basis of</w:t>
      </w:r>
      <w:r>
        <w:t xml:space="preserve"> </w:t>
      </w:r>
      <w:hyperlink r:id="rId98">
        <w:r>
          <w:rPr>
            <w:rStyle w:val="Hyperlink"/>
          </w:rPr>
          <w:t xml:space="preserve">Coordinated Universal Time (UTC)</w:t>
        </w:r>
      </w:hyperlink>
      <w:r>
        <w:t xml:space="preserve">.</w:t>
      </w:r>
      <w:r>
        <w:t xml:space="preserve"> </w:t>
      </w:r>
      <w:r>
        <w:rPr>
          <w:rStyle w:val="VerbatimChar"/>
        </w:rPr>
        <w:t xml:space="preserve">Declock</w:t>
      </w:r>
      <w:r>
        <w:t xml:space="preserve"> </w:t>
      </w:r>
      <w:r>
        <w:t xml:space="preserve">times that are synonymous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or 12:00:00+00:00 as per ISO 8601. The code in</w:t>
      </w:r>
      <w:r>
        <w:t xml:space="preserve"> </w:t>
      </w:r>
      <w:hyperlink w:anchor="exm-isoz">
        <w:r>
          <w:rPr>
            <w:rStyle w:val="Hyperlink"/>
          </w:rPr>
          <w:t xml:space="preserve">Example 6</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99" w:name="exm-isoz"/>
    <w:p>
      <w:pPr>
        <w:pStyle w:val="BodyText"/>
      </w:pPr>
      <w:r>
        <w:rPr>
          <w:bCs/>
          <w:b/>
        </w:rPr>
        <w:t xml:space="preserve">Example 6</w:t>
      </w:r>
      <w:r>
        <w:rPr>
          <w:bCs/>
          <w:b/>
        </w:rPr>
        <w:t xml:space="preserve"> </w:t>
      </w:r>
      <w:r>
        <w:t xml:space="preserve"> </w:t>
      </w:r>
    </w:p>
    <w:bookmarkEnd w:id="99"/>
    <w:p>
      <w:pPr>
        <w:pStyle w:val="Heading4"/>
      </w:pPr>
      <w:r>
        <w:t xml:space="preserve">JavaScript</w:t>
      </w:r>
    </w:p>
    <w:p>
      <w:pPr>
        <w:pStyle w:val="Heading4"/>
      </w:pPr>
      <w:r>
        <w:t xml:space="preserve">Julia</w:t>
      </w:r>
    </w:p>
    <w:bookmarkStart w:id="100" w:name="zone"/>
    <w:p>
      <w:pPr>
        <w:pStyle w:val="Heading5"/>
      </w:pPr>
      <w:r>
        <w:rPr>
          <w:rStyle w:val="VerbatimChar"/>
        </w:rPr>
        <w:t xml:space="preserve">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r>
        <w:br/>
      </w:r>
      <w:r>
        <w:br/>
      </w: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00"/>
    <w:p>
      <w:pPr>
        <w:pStyle w:val="Heading4"/>
      </w:pPr>
      <w:r>
        <w:t xml:space="preserve">Python</w:t>
      </w:r>
    </w:p>
    <w:p>
      <w:pPr>
        <w:pStyle w:val="Heading4"/>
      </w:pPr>
      <w:r>
        <w:t xml:space="preserve">R</w:t>
      </w:r>
    </w:p>
    <w:bookmarkStart w:id="107" w:name="sec-isos"/>
    <w:p>
      <w:pPr>
        <w:pStyle w:val="Heading4"/>
      </w:pPr>
      <w:r>
        <w:t xml:space="preserve">Standard Time to Decimal Time Conversion</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s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s1">
        <w:r>
          <w:rPr>
            <w:rStyle w:val="Hyperlink"/>
          </w:rPr>
          <w:t xml:space="preserve">Equation 4</w:t>
        </w:r>
      </w:hyperlink>
      <w:r>
        <w:t xml:space="preserve"> </w:t>
      </w:r>
      <w:r>
        <w:t xml:space="preserve">can be modified to obtain different units, which are displayed in</w:t>
      </w:r>
      <w:r>
        <w:t xml:space="preserve"> </w:t>
      </w:r>
      <w:hyperlink w:anchor="tbl-isos">
        <w:r>
          <w:rPr>
            <w:rStyle w:val="Hyperlink"/>
          </w:rPr>
          <w:t xml:space="preserve">Table 3</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s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s">
        <w:r>
          <w:rPr>
            <w:rStyle w:val="Hyperlink"/>
          </w:rPr>
          <w:t xml:space="preserve">Table 3</w:t>
        </w:r>
      </w:hyperlink>
      <w:r>
        <w:t xml:space="preserve">. Then, we convert hours into minutes with</w:t>
      </w:r>
      <w:r>
        <w:t xml:space="preserve"> </w:t>
      </w:r>
      <w:hyperlink w:anchor="eq-isos3">
        <w:r>
          <w:rPr>
            <w:rStyle w:val="Hyperlink"/>
          </w:rPr>
          <w:t xml:space="preserve">Equation 6</w:t>
        </w:r>
      </w:hyperlink>
      <w:r>
        <w:t xml:space="preserve"> </w:t>
      </w:r>
      <w:r>
        <w:t xml:space="preserve">and minutes into seconds with</w:t>
      </w:r>
      <w:r>
        <w:t xml:space="preserve"> </w:t>
      </w:r>
      <w:hyperlink w:anchor="eq-isos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s">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 full</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w:t>
      </w:r>
      <w:r>
        <w:t xml:space="preserve"> </w:t>
      </w:r>
      <w:r>
        <w:rPr>
          <w:rStyle w:val="VerbatimChar"/>
        </w:rPr>
        <w:t xml:space="preserve">time2doty</w:t>
      </w:r>
      <w:r>
        <w:t xml:space="preserve">, and</w:t>
      </w:r>
      <w:r>
        <w:t xml:space="preserve"> </w:t>
      </w:r>
      <w:r>
        <w:rPr>
          <w:rStyle w:val="VerbatimChar"/>
        </w:rPr>
        <w:t xml:space="preserve">hour2zone</w:t>
      </w:r>
      <w:r>
        <w:t xml:space="preserve"> </w:t>
      </w:r>
      <w:r>
        <w:t xml:space="preserve">functions as shown in</w:t>
      </w:r>
      <w:r>
        <w:t xml:space="preserve"> </w:t>
      </w:r>
      <w:hyperlink w:anchor="exm-isos">
        <w:r>
          <w:rPr>
            <w:rStyle w:val="Hyperlink"/>
          </w:rPr>
          <w:t xml:space="preserve">Example 7</w:t>
        </w:r>
      </w:hyperlink>
      <w:r>
        <w:t xml:space="preserve">. Similarly,</w:t>
      </w:r>
      <w:r>
        <w:t xml:space="preserve"> </w:t>
      </w:r>
      <w:hyperlink w:anchor="exm-isos">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w:t>
      </w:r>
      <w:r>
        <w:t xml:space="preserve"> </w:t>
      </w:r>
      <w:r>
        <w:rPr>
          <w:rStyle w:val="VerbatimChar"/>
        </w:rPr>
        <w:t xml:space="preserve">doty2time</w:t>
      </w:r>
      <w:r>
        <w:t xml:space="preserve">, and</w:t>
      </w:r>
      <w:r>
        <w:t xml:space="preserve"> </w:t>
      </w:r>
      <w:r>
        <w:rPr>
          <w:rStyle w:val="VerbatimChar"/>
        </w:rPr>
        <w:t xml:space="preserve">hour2zone</w:t>
      </w:r>
      <w:r>
        <w:t xml:space="preserve"> </w:t>
      </w:r>
      <w:r>
        <w:t xml:space="preserve">functions.</w:t>
      </w:r>
    </w:p>
    <w:p>
      <w:pPr>
        <w:pStyle w:val="BodyText"/>
      </w:pPr>
      <w:bookmarkStart w:id="101" w:name="eq-isos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01"/>
    </w:p>
    <w:p>
      <w:pPr>
        <w:pStyle w:val="FirstParagraph"/>
      </w:pPr>
      <w:bookmarkStart w:id="102" w:name="eq-isos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02"/>
    </w:p>
    <w:p>
      <w:pPr>
        <w:pStyle w:val="FirstParagraph"/>
      </w:pPr>
      <w:bookmarkStart w:id="103" w:name="eq-isos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03"/>
    </w:p>
    <w:p>
      <w:pPr>
        <w:pStyle w:val="FirstParagraph"/>
      </w:pPr>
      <w:bookmarkStart w:id="104" w:name="eq-isos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04"/>
    </w:p>
    <w:bookmarkStart w:id="105" w:name="tbl-isos"/>
    <w:p>
      <w:pPr>
        <w:pStyle w:val="TableCaption"/>
      </w:pPr>
      <w:r>
        <w:t xml:space="preserve">Table 3: The powers of ten of units based on days</w:t>
      </w:r>
    </w:p>
    <w:tbl>
      <w:tblPr>
        <w:tblStyle w:val="Table"/>
        <w:tblW w:type="auto" w:w="0"/>
        <w:tblLook w:firstRow="1" w:lastRow="0" w:firstColumn="0" w:lastColumn="0" w:noHBand="0" w:noVBand="0" w:val="0020"/>
        <w:jc w:val="start"/>
        <w:tblCaption w:val="Table 3: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05"/>
    <w:bookmarkStart w:id="106" w:name="exm-isos"/>
    <w:p>
      <w:pPr>
        <w:pStyle w:val="BodyText"/>
      </w:pPr>
      <w:r>
        <w:rPr>
          <w:bCs/>
          <w:b/>
        </w:rPr>
        <w:t xml:space="preserve">Example 7</w:t>
      </w:r>
      <w:r>
        <w:rPr>
          <w:bCs/>
          <w:b/>
        </w:rPr>
        <w:t xml:space="preserve"> </w:t>
      </w:r>
      <w:r>
        <w:t xml:space="preserve"> </w:t>
      </w:r>
    </w:p>
    <w:bookmarkEnd w:id="106"/>
    <w:bookmarkEnd w:id="107"/>
    <w:p>
      <w:pPr>
        <w:pStyle w:val="Heading4"/>
      </w:pPr>
      <w:r>
        <w:t xml:space="preserve">JavaScript</w:t>
      </w:r>
    </w:p>
    <w:p>
      <w:pPr>
        <w:pStyle w:val="Heading4"/>
      </w:pPr>
      <w:r>
        <w:t xml:space="preserve">Julia</w:t>
      </w:r>
    </w:p>
    <w:bookmarkStart w:id="108" w:name="time"/>
    <w:p>
      <w:pPr>
        <w:pStyle w:val="Heading5"/>
      </w:pPr>
      <w:r>
        <w:rPr>
          <w:rStyle w:val="VerbatimChar"/>
        </w:rPr>
        <w:t xml:space="preserve">time</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r>
        <w:br/>
      </w:r>
      <w:r>
        <w:br/>
      </w: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"1970-01-01T00:00:00Z"</w:t>
      </w:r>
    </w:p>
    <w:bookmarkEnd w:id="108"/>
    <w:p>
      <w:pPr>
        <w:pStyle w:val="Heading4"/>
      </w:pPr>
      <w:r>
        <w:t xml:space="preserve">Python</w:t>
      </w:r>
    </w:p>
    <w:p>
      <w:pPr>
        <w:pStyle w:val="Heading4"/>
      </w:pPr>
      <w:r>
        <w:t xml:space="preserve">R</w:t>
      </w:r>
    </w:p>
    <w:bookmarkEnd w:id="109"/>
    <w:bookmarkStart w:id="115" w:name="sec-isoi"/>
    <w:p>
      <w:pPr>
        <w:pStyle w:val="Heading3"/>
      </w:pPr>
      <w:r>
        <w:t xml:space="preserve">2.2.6 ISO 8601 recurring intervals</w:t>
      </w:r>
    </w:p>
    <w:p>
      <w:pPr>
        <w:pStyle w:val="FirstParagraph"/>
      </w:pPr>
      <w:r>
        <w:t xml:space="preserve">The</w:t>
      </w:r>
      <w:r>
        <w:t xml:space="preserve"> </w:t>
      </w:r>
      <w:r>
        <w:rPr>
          <w:rStyle w:val="VerbatimChar"/>
        </w:rPr>
        <w:t xml:space="preserve">doty</w:t>
      </w:r>
      <w:r>
        <w:t xml:space="preserve"> </w:t>
      </w:r>
      <w:r>
        <w:t xml:space="preserve">numbers in the</w:t>
      </w:r>
      <w:r>
        <w:t xml:space="preserve"> </w:t>
      </w:r>
      <w:r>
        <w:rPr>
          <w:rStyle w:val="VerbatimChar"/>
        </w:rPr>
        <w:t xml:space="preserve">Decalendar</w:t>
      </w:r>
      <w:r>
        <w:t xml:space="preserve"> </w:t>
      </w:r>
      <w:r>
        <w:t xml:space="preserve">dates are essentially</w:t>
      </w:r>
      <w:r>
        <w:t xml:space="preserve"> </w:t>
      </w:r>
      <w:hyperlink r:id="rId73">
        <w:r>
          <w:rPr>
            <w:rStyle w:val="Hyperlink"/>
          </w:rPr>
          <w:t xml:space="preserve">zero-based indexes</w:t>
        </w:r>
      </w:hyperlink>
      <w:r>
        <w:t xml:space="preserve"> </w:t>
      </w:r>
      <w:r>
        <w:t xml:space="preserve">that can be positive or negative, like in computer</w:t>
      </w:r>
      <w:r>
        <w:t xml:space="preserve"> </w:t>
      </w:r>
      <w:hyperlink r:id="rId110">
        <w:r>
          <w:rPr>
            <w:rStyle w:val="Hyperlink"/>
          </w:rPr>
          <w:t xml:space="preserve">programming</w:t>
        </w:r>
      </w:hyperlink>
      <w:r>
        <w:t xml:space="preserve">. Another inspiration from computer programming, is the ability to use</w:t>
      </w:r>
      <w:r>
        <w:t xml:space="preserve"> </w:t>
      </w:r>
      <w:hyperlink r:id="rId111">
        <w:r>
          <w:rPr>
            <w:rStyle w:val="Hyperlink"/>
          </w:rPr>
          <w:t xml:space="preserve">array slicing</w:t>
        </w:r>
      </w:hyperlink>
      <w:r>
        <w:t xml:space="preserve"> </w:t>
      </w:r>
      <w:r>
        <w:t xml:space="preserve">to create time intervals. For example,</w:t>
      </w:r>
      <w:r>
        <w:t xml:space="preserve"> </w:t>
      </w:r>
      <w:hyperlink r:id="rId112">
        <w:r>
          <w:rPr>
            <w:rStyle w:val="Hyperlink"/>
          </w:rPr>
          <w:t xml:space="preserve">indexing and slicing of dates and times</w:t>
        </w:r>
      </w:hyperlink>
      <w:r>
        <w:t xml:space="preserve"> </w:t>
      </w:r>
      <w:r>
        <w:t xml:space="preserve">is fully implemented in the</w:t>
      </w:r>
      <w:r>
        <w:t xml:space="preserve"> </w:t>
      </w:r>
      <w:hyperlink r:id="rId113">
        <w:r>
          <w:rPr>
            <w:rStyle w:val="Hyperlink"/>
          </w:rPr>
          <w:t xml:space="preserve">Pandas Python library</w:t>
        </w:r>
      </w:hyperlink>
      <w:r>
        <w:t xml:space="preserve">.</w:t>
      </w:r>
    </w:p>
    <w:p>
      <w:pPr>
        <w:pStyle w:val="BodyText"/>
      </w:pPr>
      <w:r>
        <w:t xml:space="preserve">Building on the concept of array slicing (</w:t>
      </w:r>
      <w:r>
        <w:rPr>
          <w:rStyle w:val="VerbatimChar"/>
        </w:rPr>
        <w:t xml:space="preserve">start:stop:step</w:t>
      </w:r>
      <w:r>
        <w:t xml:space="preserve">),</w:t>
      </w:r>
      <w:r>
        <w:t xml:space="preserve"> </w:t>
      </w:r>
      <w:r>
        <w:rPr>
          <w:rStyle w:val="VerbatimChar"/>
        </w:rPr>
        <w:t xml:space="preserve">Decalendar</w:t>
      </w:r>
      <w:r>
        <w:t xml:space="preserve"> </w:t>
      </w:r>
      <w:r>
        <w:t xml:space="preserve">introduces a new technique called</w:t>
      </w:r>
      <w:r>
        <w:t xml:space="preserve"> </w:t>
      </w:r>
      <w:r>
        <w:t xml:space="preserve">“</w:t>
      </w:r>
      <w:r>
        <w:t xml:space="preserve">array spreading</w:t>
      </w:r>
      <w:r>
        <w:t xml:space="preserve">”</w:t>
      </w:r>
      <w:r>
        <w:t xml:space="preserve"> </w:t>
      </w:r>
      <w:r>
        <w:t xml:space="preserve">(</w:t>
      </w:r>
      <w:r>
        <w:rPr>
          <w:rStyle w:val="VerbatimChar"/>
        </w:rPr>
        <w:t xml:space="preserve">start&gt;span&gt;split&gt;space</w:t>
      </w:r>
      <w:r>
        <w:t xml:space="preserve">) and even allows for nesting and mixing of</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The various expressions that represent dates, times, timestamps, and time intervals are collectively called</w:t>
      </w:r>
      <w:r>
        <w:t xml:space="preserve"> </w:t>
      </w:r>
      <w:r>
        <w:rPr>
          <w:rStyle w:val="VerbatimChar"/>
        </w:rPr>
        <w:t xml:space="preserve">Decalendar strings</w:t>
      </w:r>
      <w:r>
        <w:t xml:space="preserve">. ISO 8601 has three methods of unequivocally creating</w:t>
      </w:r>
      <w:r>
        <w:t xml:space="preserve"> </w:t>
      </w:r>
      <w:hyperlink r:id="rId114">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 string</w:t>
      </w:r>
      <w:r>
        <w:t xml:space="preserve"> </w:t>
      </w:r>
      <w:r>
        <w:t xml:space="preserve">equivalents of these three interval creation methods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w:t>
      </w:r>
    </w:p>
    <w:p>
      <w:pPr>
        <w:pStyle w:val="BodyText"/>
      </w:pPr>
      <w:r>
        <w:t xml:space="preserve">Unlike</w:t>
      </w:r>
      <w:r>
        <w:t xml:space="preserve"> </w:t>
      </w:r>
      <w:r>
        <w:rPr>
          <w:rStyle w:val="VerbatimChar"/>
        </w:rPr>
        <w:t xml:space="preserve">Decalendar strings</w:t>
      </w:r>
      <w:r>
        <w:t xml:space="preserve">, ISO 8601 expressions cannot create non-consecutive or overlapping recurring intervals. Consecutive recurring intervals in ISO 8601 can look like</w:t>
      </w:r>
      <w:r>
        <w:t xml:space="preserve"> </w:t>
      </w:r>
      <w:r>
        <w:rPr>
          <w:rStyle w:val="VerbatimChar"/>
        </w:rPr>
        <w:t xml:space="preserve">Rn/start/stop</w:t>
      </w:r>
      <w:r>
        <w:t xml:space="preserve">,</w:t>
      </w:r>
      <w:r>
        <w:t xml:space="preserve"> </w:t>
      </w:r>
      <w:r>
        <w:rPr>
          <w:rStyle w:val="VerbatimChar"/>
        </w:rPr>
        <w:t xml:space="preserve">Rn/start/span</w:t>
      </w:r>
      <w:r>
        <w:t xml:space="preserve">, or</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In</w:t>
      </w:r>
      <w:r>
        <w:t xml:space="preserve"> </w:t>
      </w:r>
      <w:r>
        <w:rPr>
          <w:rStyle w:val="VerbatimChar"/>
        </w:rPr>
        <w:t xml:space="preserve">Decalendar</w:t>
      </w:r>
      <w:r>
        <w:t xml:space="preserve">, consecutive intervals can be created in several ways, but the easiest is with a spread (e.g. </w:t>
      </w:r>
      <w:r>
        <w:rPr>
          <w:rStyle w:val="VerbatimChar"/>
        </w:rPr>
        <w:t xml:space="preserve">start&gt;span&gt;split&gt;0</w:t>
      </w:r>
      <w:r>
        <w:t xml:space="preserve">). To create non-consecutive recurring intervals, we can set a non-zero</w:t>
      </w:r>
      <w:r>
        <w:t xml:space="preserve"> </w:t>
      </w:r>
      <w:r>
        <w:rPr>
          <w:rStyle w:val="VerbatimChar"/>
        </w:rPr>
        <w:t xml:space="preserve">space</w:t>
      </w:r>
      <w:r>
        <w:t xml:space="preserve"> </w:t>
      </w:r>
      <w:r>
        <w:t xml:space="preserve">value (e.g. </w:t>
      </w:r>
      <w:r>
        <w:rPr>
          <w:rStyle w:val="VerbatimChar"/>
        </w:rPr>
        <w:t xml:space="preserve">start&gt;span&gt;split&gt;space</w:t>
      </w:r>
      <w:r>
        <w:t xml:space="preserve">) to create</w:t>
      </w:r>
      <w:r>
        <w:t xml:space="preserve"> </w:t>
      </w:r>
      <w:r>
        <w:rPr>
          <w:rStyle w:val="VerbatimChar"/>
        </w:rPr>
        <w:t xml:space="preserve">space</w:t>
      </w:r>
      <w:r>
        <w:t xml:space="preserve">-sized breaks in between the</w:t>
      </w:r>
      <w:r>
        <w:t xml:space="preserve"> </w:t>
      </w:r>
      <w:r>
        <w:rPr>
          <w:rStyle w:val="VerbatimChar"/>
        </w:rPr>
        <w:t xml:space="preserve">splits</w:t>
      </w:r>
      <w:r>
        <w:t xml:space="preserve"> </w:t>
      </w:r>
      <w:r>
        <w:t xml:space="preserve">of the</w:t>
      </w:r>
      <w:r>
        <w:t xml:space="preserve"> </w:t>
      </w:r>
      <w:r>
        <w:rPr>
          <w:rStyle w:val="VerbatimChar"/>
        </w:rPr>
        <w:t xml:space="preserve">spread</w:t>
      </w:r>
      <w:r>
        <w:t xml:space="preserve">. If we want the intervals to overlap, we can flip the last sign in the</w:t>
      </w:r>
      <w:r>
        <w:t xml:space="preserve"> </w:t>
      </w:r>
      <w:r>
        <w:rPr>
          <w:rStyle w:val="VerbatimChar"/>
        </w:rPr>
        <w:t xml:space="preserve">spread</w:t>
      </w:r>
      <w:r>
        <w:t xml:space="preserve"> </w:t>
      </w:r>
      <w:r>
        <w:t xml:space="preserve">and the</w:t>
      </w:r>
      <w:r>
        <w:t xml:space="preserve"> </w:t>
      </w:r>
      <w:r>
        <w:rPr>
          <w:rStyle w:val="VerbatimChar"/>
        </w:rPr>
        <w:t xml:space="preserve">space</w:t>
      </w:r>
      <w:r>
        <w:t xml:space="preserve"> </w:t>
      </w:r>
      <w:r>
        <w:t xml:space="preserve">becomes the size of the overlap.</w:t>
      </w:r>
    </w:p>
    <w:bookmarkEnd w:id="115"/>
    <w:bookmarkEnd w:id="116"/>
    <w:bookmarkStart w:id="122" w:name="sec-frc"/>
    <w:p>
      <w:pPr>
        <w:pStyle w:val="Heading2"/>
      </w:pPr>
      <w:r>
        <w:t xml:space="preserve">2.3 French Republican calendar</w:t>
      </w:r>
    </w:p>
    <w:bookmarkStart w:id="119" w:name="sec-frcd"/>
    <w:p>
      <w:pPr>
        <w:pStyle w:val="Heading3"/>
      </w:pPr>
      <w:r>
        <w:t xml:space="preserve">2.3.1 French Republican calendar</w:t>
      </w:r>
      <w:r>
        <w:t xml:space="preserve"> </w:t>
      </w:r>
      <w:r>
        <w:rPr>
          <w:iCs/>
          <w:i/>
        </w:rPr>
        <w:t xml:space="preserve">décades</w:t>
      </w:r>
    </w:p>
    <w:p>
      <w:pPr>
        <w:pStyle w:val="FirstParagraph"/>
      </w:pPr>
      <w:r>
        <w:t xml:space="preserve">The</w:t>
      </w:r>
      <w:r>
        <w:t xml:space="preserve"> </w:t>
      </w:r>
      <w:hyperlink r:id="rId117">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73">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4</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18" w:name="tbl-dotd"/>
    <w:p>
      <w:pPr>
        <w:pStyle w:val="TableCaption"/>
      </w:pPr>
      <w:r>
        <w:t xml:space="preserve">Table 4: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4: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18"/>
    <w:bookmarkEnd w:id="119"/>
    <w:bookmarkStart w:id="121" w:name="sec-frct"/>
    <w:p>
      <w:pPr>
        <w:pStyle w:val="Heading3"/>
      </w:pPr>
      <w:r>
        <w:t xml:space="preserve">2.3.2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5</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20" w:name="tbl-dime"/>
    <w:p>
      <w:pPr>
        <w:pStyle w:val="TableCaption"/>
      </w:pPr>
      <w:r>
        <w:t xml:space="preserve">Table 5: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5: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20"/>
    <w:bookmarkEnd w:id="121"/>
    <w:bookmarkEnd w:id="122"/>
    <w:bookmarkStart w:id="125" w:name="sec-sit"/>
    <w:p>
      <w:pPr>
        <w:pStyle w:val="Heading2"/>
      </w:pPr>
      <w:r>
        <w:t xml:space="preserve">2.4 Swatch Internet Time</w:t>
      </w:r>
    </w:p>
    <w:p>
      <w:pPr>
        <w:pStyle w:val="FirstParagraph"/>
      </w:pPr>
      <w:hyperlink r:id="rId123">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24">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125"/>
    <w:bookmarkStart w:id="129" w:name="sec-jd"/>
    <w:p>
      <w:pPr>
        <w:pStyle w:val="Heading2"/>
      </w:pPr>
      <w:r>
        <w:t xml:space="preserve">2.5 Julian dates</w:t>
      </w:r>
    </w:p>
    <w:p>
      <w:pPr>
        <w:pStyle w:val="FirstParagraph"/>
      </w:pPr>
      <w:r>
        <w:t xml:space="preserve">Julian dates are the number of</w:t>
      </w:r>
      <w:r>
        <w:t xml:space="preserve"> </w:t>
      </w:r>
      <w:hyperlink r:id="rId94">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26">
        <w:r>
          <w:rPr>
            <w:rStyle w:val="Hyperlink"/>
          </w:rPr>
          <w:t xml:space="preserve">Julian day variants</w:t>
        </w:r>
      </w:hyperlink>
      <w:r>
        <w:t xml:space="preserve">, start at midnight. Like Swatch Internet Time, Julian dates only use a single time zone (</w:t>
      </w:r>
      <w:hyperlink r:id="rId127">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28"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28"/>
    </w:p>
    <w:bookmarkEnd w:id="129"/>
    <w:bookmarkStart w:id="143" w:name="sec-unix"/>
    <w:p>
      <w:pPr>
        <w:pStyle w:val="Heading2"/>
      </w:pPr>
      <w:r>
        <w:t xml:space="preserve">2.6 UNIX time</w:t>
      </w:r>
    </w:p>
    <w:bookmarkStart w:id="131" w:name="sec-unixj"/>
    <w:p>
      <w:pPr>
        <w:pStyle w:val="Heading3"/>
      </w:pPr>
      <w:r>
        <w:t xml:space="preserve">2.6.1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27">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
        <w:r>
          <w:rPr>
            <w:rStyle w:val="Hyperlink"/>
          </w:rPr>
          <w:t xml:space="preserve">Equation 9</w:t>
        </w:r>
      </w:hyperlink>
      <w:r>
        <w:t xml:space="preserve">.</w:t>
      </w:r>
    </w:p>
    <w:p>
      <w:pPr>
        <w:pStyle w:val="BodyText"/>
      </w:pPr>
      <w:bookmarkStart w:id="130" w:name="eq-unix"/>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30"/>
    </w:p>
    <w:bookmarkEnd w:id="131"/>
    <w:bookmarkStart w:id="137" w:name="sec-unixd"/>
    <w:p>
      <w:pPr>
        <w:pStyle w:val="Heading3"/>
      </w:pPr>
      <w:r>
        <w:t xml:space="preserve">2.6.2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described by</w:t>
      </w:r>
      <w:r>
        <w:t xml:space="preserve"> </w:t>
      </w:r>
      <w:hyperlink r:id="rId33">
        <w:r>
          <w:rPr>
            <w:rStyle w:val="Hyperlink"/>
          </w:rPr>
          <w:t xml:space="preserve">Howard Hinnant</w:t>
        </w:r>
      </w:hyperlink>
      <w:r>
        <w:t xml:space="preserve"> </w:t>
      </w:r>
      <w:r>
        <w:t xml:space="preserve">in his 2021 article entitled</w:t>
      </w:r>
      <w:r>
        <w:t xml:space="preserve"> </w:t>
      </w:r>
      <w:hyperlink r:id="rId32">
        <w:r>
          <w:rPr>
            <w:rStyle w:val="Hyperlink"/>
          </w:rPr>
          <w:t xml:space="preserve">“</w:t>
        </w:r>
        <w:r>
          <w:rPr>
            <w:rStyle w:val="Hyperlink"/>
          </w:rPr>
          <w:t xml:space="preserve">chrono-Compatible Low-Level Date Algorithms</w:t>
        </w:r>
        <w:r>
          <w:rPr>
            <w:rStyle w:val="Hyperlink"/>
          </w:rPr>
          <w:t xml:space="preserve">”</w:t>
        </w:r>
      </w:hyperlink>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year-of-era</w:t>
      </w:r>
      <w:r>
        <w:t xml:space="preserve"> </w:t>
      </w:r>
      <w:r>
        <w:t xml:space="preserve">(</w:t>
      </w:r>
      <w:hyperlink w:anchor="eq-yoe">
        <w:r>
          <w:rPr>
            <w:rStyle w:val="Hyperlink"/>
          </w:rPr>
          <w:t xml:space="preserve">Equation 12</w:t>
        </w:r>
      </w:hyperlink>
      <w:r>
        <w:t xml:space="preserve">),</w:t>
      </w:r>
      <w:r>
        <w:t xml:space="preserve"> </w:t>
      </w:r>
      <w:r>
        <w:rPr>
          <w:rStyle w:val="VerbatimChar"/>
        </w:rPr>
        <w:t xml:space="preserve">year</w:t>
      </w:r>
      <w:r>
        <w:t xml:space="preserve"> </w:t>
      </w:r>
      <w:r>
        <w:t xml:space="preserve">(</w:t>
      </w:r>
      <w:hyperlink w:anchor="eq-year2">
        <w:r>
          <w:rPr>
            <w:rStyle w:val="Hyperlink"/>
          </w:rPr>
          <w:t xml:space="preserve">Equation 13</w:t>
        </w:r>
      </w:hyperlink>
      <w:r>
        <w:t xml:space="preserve">), and</w:t>
      </w:r>
      <w:r>
        <w:t xml:space="preserve"> </w:t>
      </w:r>
      <w:r>
        <w:rPr>
          <w:rStyle w:val="VerbatimChar"/>
        </w:rPr>
        <w:t xml:space="preserve">doty</w:t>
      </w:r>
      <w:r>
        <w:t xml:space="preserve"> </w:t>
      </w:r>
      <w:r>
        <w:t xml:space="preserve">(</w:t>
      </w:r>
      <w:hyperlink w:anchor="eq-doty2">
        <w:r>
          <w:rPr>
            <w:rStyle w:val="Hyperlink"/>
          </w:rPr>
          <w:t xml:space="preserve">Equation 14</w:t>
        </w:r>
      </w:hyperlink>
      <w:r>
        <w:t xml:space="preserve">).</w:t>
      </w:r>
    </w:p>
    <w:p>
      <w:pPr>
        <w:pStyle w:val="BodyText"/>
      </w:pPr>
      <w:bookmarkStart w:id="132"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32"/>
    </w:p>
    <w:p>
      <w:pPr>
        <w:pStyle w:val="FirstParagraph"/>
      </w:pPr>
      <w:bookmarkStart w:id="133"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33"/>
    </w:p>
    <w:p>
      <w:pPr>
        <w:pStyle w:val="FirstParagraph"/>
      </w:pPr>
      <w:bookmarkStart w:id="134" w:name="eq-yoe"/>
      <m:oMathPara>
        <m:oMathParaPr>
          <m:jc m:val="center"/>
        </m:oMathParaPr>
        <m:oMath>
          <m:r>
            <m:t>y</m:t>
          </m:r>
          <m:r>
            <m:t>o</m:t>
          </m:r>
          <m:r>
            <m:t>e</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t>  </m:t>
          </m:r>
          <m:d>
            <m:dPr>
              <m:begChr m:val="("/>
              <m:endChr m:val=")"/>
              <m:sepChr m:val=""/>
              <m:grow/>
            </m:dPr>
            <m:e>
              <m:r>
                <m:t>12</m:t>
              </m:r>
            </m:e>
          </m:d>
        </m:oMath>
      </m:oMathPara>
      <w:bookmarkEnd w:id="134"/>
    </w:p>
    <w:p>
      <w:pPr>
        <w:pStyle w:val="FirstParagraph"/>
      </w:pPr>
      <w:bookmarkStart w:id="135" w:name="eq-year2"/>
      <m:oMathPara>
        <m:oMathParaPr>
          <m:jc m:val="center"/>
        </m:oMathParaPr>
        <m:oMath>
          <m:r>
            <m:t>y</m:t>
          </m:r>
          <m:r>
            <m:t>e</m:t>
          </m:r>
          <m:r>
            <m:t>a</m:t>
          </m:r>
          <m:r>
            <m:t>r</m:t>
          </m:r>
          <m:r>
            <m:rPr>
              <m:sty m:val="p"/>
            </m:rPr>
            <m:t>=</m:t>
          </m:r>
          <m:r>
            <m:t>y</m:t>
          </m:r>
          <m:r>
            <m:t>o</m:t>
          </m:r>
          <m:r>
            <m:t>e</m:t>
          </m:r>
          <m:r>
            <m:rPr>
              <m:sty m:val="p"/>
            </m:rPr>
            <m:t>+</m:t>
          </m:r>
          <m:r>
            <m:t>e</m:t>
          </m:r>
          <m:r>
            <m:t>r</m:t>
          </m:r>
          <m:r>
            <m:t>a</m:t>
          </m:r>
          <m:r>
            <m:rPr>
              <m:sty m:val="p"/>
            </m:rPr>
            <m:t>*</m:t>
          </m:r>
          <m:r>
            <m:t>400</m:t>
          </m:r>
          <m:r>
            <m:t>  </m:t>
          </m:r>
          <m:d>
            <m:dPr>
              <m:begChr m:val="("/>
              <m:endChr m:val=")"/>
              <m:sepChr m:val=""/>
              <m:grow/>
            </m:dPr>
            <m:e>
              <m:r>
                <m:t>13</m:t>
              </m:r>
            </m:e>
          </m:d>
        </m:oMath>
      </m:oMathPara>
      <w:bookmarkEnd w:id="135"/>
    </w:p>
    <w:p>
      <w:pPr>
        <w:pStyle w:val="FirstParagraph"/>
      </w:pPr>
      <w:bookmarkStart w:id="136" w:name="eq-doty2"/>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o</m:t>
              </m:r>
              <m:r>
                <m:t>e</m:t>
              </m:r>
              <m:r>
                <m:rPr>
                  <m:sty m:val="p"/>
                </m:rPr>
                <m:t>+</m:t>
              </m:r>
              <m:f>
                <m:fPr>
                  <m:type m:val="bar"/>
                </m:fPr>
                <m:num>
                  <m:r>
                    <m:t>y</m:t>
                  </m:r>
                  <m:r>
                    <m:t>o</m:t>
                  </m:r>
                  <m:r>
                    <m:t>e</m:t>
                  </m:r>
                </m:num>
                <m:den>
                  <m:r>
                    <m:t>4</m:t>
                  </m:r>
                </m:den>
              </m:f>
              <m:r>
                <m:rPr>
                  <m:sty m:val="p"/>
                </m:rPr>
                <m:t>−</m:t>
              </m:r>
              <m:f>
                <m:fPr>
                  <m:type m:val="bar"/>
                </m:fPr>
                <m:num>
                  <m:r>
                    <m:t>y</m:t>
                  </m:r>
                  <m:r>
                    <m:t>o</m:t>
                  </m:r>
                  <m:r>
                    <m:t>e</m:t>
                  </m:r>
                </m:num>
                <m:den>
                  <m:r>
                    <m:t>100</m:t>
                  </m:r>
                </m:den>
              </m:f>
            </m:e>
          </m:d>
          <m:r>
            <m:rPr>
              <m:sty m:val="p"/>
            </m:rPr>
            <m:t>⌋</m:t>
          </m:r>
          <m:r>
            <m:t>  </m:t>
          </m:r>
          <m:d>
            <m:dPr>
              <m:begChr m:val="("/>
              <m:endChr m:val=")"/>
              <m:sepChr m:val=""/>
              <m:grow/>
            </m:dPr>
            <m:e>
              <m:r>
                <m:t>14</m:t>
              </m:r>
            </m:e>
          </m:d>
        </m:oMath>
      </m:oMathPara>
      <w:bookmarkEnd w:id="136"/>
    </w:p>
    <w:bookmarkEnd w:id="137"/>
    <w:bookmarkStart w:id="142" w:name="sec-unixt"/>
    <w:p>
      <w:pPr>
        <w:pStyle w:val="Heading3"/>
      </w:pPr>
      <w:r>
        <w:t xml:space="preserve">2.6.3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time">
        <w:r>
          <w:rPr>
            <w:rStyle w:val="Hyperlink"/>
          </w:rPr>
          <w:t xml:space="preserve">Equation 15</w:t>
        </w:r>
      </w:hyperlink>
      <w:r>
        <w:t xml:space="preserve">. The code in</w:t>
      </w:r>
      <w:r>
        <w:t xml:space="preserve"> </w:t>
      </w:r>
      <w:hyperlink w:anchor="exm-time">
        <w:r>
          <w:rPr>
            <w:rStyle w:val="Hyperlink"/>
          </w:rPr>
          <w:t xml:space="preserve">Example 8</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time">
        <w:r>
          <w:rPr>
            <w:rStyle w:val="Hyperlink"/>
          </w:rPr>
          <w:t xml:space="preserve">Example 8</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time">
        <w:r>
          <w:rPr>
            <w:rStyle w:val="Hyperlink"/>
          </w:rPr>
          <w:t xml:space="preserve">Example 8</w:t>
        </w:r>
      </w:hyperlink>
      <w:r>
        <w:t xml:space="preserve"> </w:t>
      </w:r>
      <w:r>
        <w:t xml:space="preserve">in action, visit this</w:t>
      </w:r>
      <w:r>
        <w:t xml:space="preserve"> </w:t>
      </w:r>
      <w:hyperlink r:id="rId138">
        <w:r>
          <w:rPr>
            <w:rStyle w:val="Hyperlink"/>
          </w:rPr>
          <w:t xml:space="preserve">CodePen</w:t>
        </w:r>
      </w:hyperlink>
      <w:r>
        <w:t xml:space="preserve"> </w:t>
      </w:r>
      <w:r>
        <w:t xml:space="preserve">which displays the current timestamps in the</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 formats.</w:t>
      </w:r>
    </w:p>
    <w:p>
      <w:pPr>
        <w:pStyle w:val="BodyText"/>
      </w:pPr>
      <w:bookmarkStart w:id="139" w:name="eq-time"/>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139"/>
    </w:p>
    <w:bookmarkStart w:id="140" w:name="exm-time"/>
    <w:p>
      <w:pPr>
        <w:pStyle w:val="FirstParagraph"/>
      </w:pPr>
      <w:r>
        <w:rPr>
          <w:bCs/>
          <w:b/>
        </w:rPr>
        <w:t xml:space="preserve">Example 8</w:t>
      </w:r>
      <w:r>
        <w:rPr>
          <w:bCs/>
          <w:b/>
        </w:rPr>
        <w:t xml:space="preserve"> </w:t>
      </w:r>
      <w:r>
        <w:t xml:space="preserve"> </w:t>
      </w:r>
    </w:p>
    <w:bookmarkEnd w:id="140"/>
    <w:p>
      <w:pPr>
        <w:pStyle w:val="Heading4"/>
      </w:pPr>
      <w:r>
        <w:t xml:space="preserve">JavaScript</w:t>
      </w:r>
    </w:p>
    <w:p>
      <w:pPr>
        <w:pStyle w:val="Heading4"/>
      </w:pPr>
      <w:r>
        <w:t xml:space="preserve">Julia</w:t>
      </w:r>
    </w:p>
    <w:bookmarkStart w:id="141" w:name="unix"/>
    <w:p>
      <w:pPr>
        <w:pStyle w:val="Heading5"/>
      </w:pPr>
      <w:r>
        <w:rPr>
          <w:rStyle w:val="VerbatimChar"/>
        </w:rPr>
        <w:t xml:space="preserve">unix</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146097</w:t>
      </w:r>
      <w:r>
        <w:br/>
      </w:r>
      <w:r>
        <w:rPr>
          <w:rStyle w:val="NormalTok"/>
        </w:rPr>
        <w:t xml:space="preserve">    yoe </w:t>
      </w:r>
      <w:r>
        <w:rPr>
          <w:rStyle w:val="OperatorTok"/>
        </w:rPr>
        <w:t xml:space="preserve">=</w:t>
      </w:r>
      <w:r>
        <w:rPr>
          <w:rStyle w:val="NormalTok"/>
        </w:rPr>
        <w:t xml:space="preserve"> </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(timestamp))</w:t>
      </w:r>
      <w:r>
        <w:br/>
      </w:r>
      <w:r>
        <w:rPr>
          <w:rStyle w:val="NormalTok"/>
        </w:rPr>
        <w:t xml:space="preserve">    year, doty, timestamp </w:t>
      </w:r>
      <w:r>
        <w:rPr>
          <w:rStyle w:val="OperatorTok"/>
        </w:rPr>
        <w:t xml:space="preserve">-</w:t>
      </w:r>
      <w:r>
        <w:rPr>
          <w:rStyle w:val="NormalTok"/>
        </w:rPr>
        <w:t xml:space="preserve"> doty</w:t>
      </w:r>
      <w:r>
        <w:br/>
      </w:r>
      <w:r>
        <w:rPr>
          <w:rStyle w:val="KeywordTok"/>
        </w:rPr>
        <w:t xml:space="preserve">end</w:t>
      </w:r>
      <w:r>
        <w:br/>
      </w:r>
      <w:r>
        <w:br/>
      </w:r>
      <w:r>
        <w:rPr>
          <w:rStyle w:val="NormalTok"/>
        </w:rPr>
        <w:t xml:space="preserve">y, d, t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(t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"2023+211.70001Z"</w:t>
      </w:r>
    </w:p>
    <w:bookmarkEnd w:id="141"/>
    <w:p>
      <w:pPr>
        <w:pStyle w:val="Heading4"/>
      </w:pPr>
      <w:r>
        <w:t xml:space="preserve">Python</w:t>
      </w:r>
    </w:p>
    <w:p>
      <w:pPr>
        <w:pStyle w:val="Heading4"/>
      </w:pPr>
      <w:r>
        <w:t xml:space="preserve">R</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yoe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br/>
      </w:r>
      <w:r>
        <w:rPr>
          <w:rStyle w:val="NormalTok"/>
        </w:rPr>
        <w:t xml:space="preserve">        )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br/>
      </w:r>
      <w:r>
        <w:rPr>
          <w:rStyle w:val="NormalTok"/>
        </w:rPr>
        <w:t xml:space="preserve">        year </w:t>
      </w:r>
      <w:r>
        <w:rPr>
          <w:rStyle w:val="OperatorTok"/>
        </w:rPr>
        <w:t xml:space="preserve">=</w:t>
      </w:r>
      <w:r>
        <w:rPr>
          <w:rStyle w:val="NormalTok"/>
        </w:rPr>
        <w:t xml:space="preserve"> 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Operator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(timestamp)</w:t>
      </w:r>
      <w:r>
        <w:rPr>
          <w:rStyle w:val="OperatorTok"/>
        </w:rPr>
        <w:t xml:space="preserve">,</w:t>
      </w:r>
      <w:r>
        <w:br/>
      </w:r>
      <w:r>
        <w:rPr>
          <w:rStyle w:val="NormalTok"/>
        </w:rPr>
        <w:t xml:space="preserve">        time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br/>
      </w:r>
      <w:r>
        <w:rPr>
          <w:rStyle w:val="NormalTok"/>
        </w:rPr>
        <w:t xml:space="preserve">            (timestamp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1e5</w:t>
      </w:r>
      <w:r>
        <w:br/>
      </w:r>
      <w:r>
        <w:rPr>
          <w:rStyle w:val="NormalTok"/>
        </w:rPr>
        <w:t xml:space="preserve">        )</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time</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FunctionTok"/>
        </w:rPr>
        <w:t xml:space="preserve">copy</w:t>
      </w:r>
      <w:r>
        <w:rPr>
          <w:rStyle w:val="NormalTok"/>
        </w:rPr>
        <w:t xml:space="preserve">(</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br/>
      </w:r>
      <w:r>
        <w:rPr>
          <w:rStyle w:val="FunctionTok"/>
        </w:rPr>
        <w:t xml:space="preserve">copySelection</w:t>
      </w:r>
      <w:r>
        <w:rPr>
          <w:rStyle w:val="NormalTok"/>
        </w:rPr>
        <w:t xml:space="preserve">(date)</w:t>
      </w:r>
      <w:r>
        <w:br/>
      </w:r>
      <w:r>
        <w:rPr>
          <w:rStyle w:val="FunctionTok"/>
        </w:rPr>
        <w:t xml:space="preserve">paste</w:t>
      </w:r>
      <w:r>
        <w:rPr>
          <w:rStyle w:val="NormalTok"/>
        </w:rPr>
        <w:t xml:space="preserve">()</w:t>
      </w:r>
    </w:p>
    <w:bookmarkEnd w:id="142"/>
    <w:bookmarkEnd w:id="143"/>
    <w:bookmarkEnd w:id="144"/>
    <w:bookmarkStart w:id="152" w:name="sec-basics"/>
    <w:p>
      <w:pPr>
        <w:pStyle w:val="Heading1"/>
      </w:pPr>
      <w:r>
        <w:t xml:space="preserve">3. Basic concepts</w:t>
      </w:r>
    </w:p>
    <w:bookmarkStart w:id="145"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45"/>
    <w:bookmarkStart w:id="147"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46">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47"/>
    <w:bookmarkStart w:id="148" w:name="sec-context"/>
    <w:p>
      <w:pPr>
        <w:pStyle w:val="Heading2"/>
      </w:pPr>
      <w:r>
        <w:t xml:space="preserve">3.3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48"/>
    <w:bookmarkStart w:id="149" w:name="sec-stamp"/>
    <w:p>
      <w:pPr>
        <w:pStyle w:val="Heading2"/>
      </w:pPr>
      <w:r>
        <w:t xml:space="preserve">3.4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49"/>
    <w:bookmarkStart w:id="150" w:name="sec-specific"/>
    <w:p>
      <w:pPr>
        <w:pStyle w:val="Heading2"/>
      </w:pPr>
      <w:r>
        <w:t xml:space="preserve">3.5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50"/>
    <w:bookmarkStart w:id="151" w:name="sec-neg"/>
    <w:p>
      <w:pPr>
        <w:pStyle w:val="Heading2"/>
      </w:pPr>
      <w:r>
        <w:t xml:space="preserve">3.6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51"/>
    <w:bookmarkEnd w:id="152"/>
    <w:bookmarkStart w:id="157" w:name="sec-unit"/>
    <w:p>
      <w:pPr>
        <w:pStyle w:val="Heading1"/>
      </w:pPr>
      <w:r>
        <w:t xml:space="preserve">4.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highlights the relationship between the two: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3" name="Picture"/>
                  <a:graphic>
                    <a:graphicData uri="http://schemas.openxmlformats.org/drawingml/2006/picture">
                      <pic:pic>
                        <pic:nvPicPr>
                          <pic:cNvPr descr="/Applications/quarto/share/formats/docx/note.png" id="15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 To See All Units</w:t>
            </w:r>
          </w:p>
        </w:tc>
      </w:tr>
      <w:tr>
        <w:trPr>
          <w:cantSplit/>
        </w:trPr>
        <w:tc>
          <w:tcPr>
            <w:tcMar>
              <w:top w:w="108" w:type="dxa"/>
              <w:bottom w:w="108" w:type="dxa"/>
            </w:tcMar>
          </w:tcPr>
          <w:bookmarkStart w:id="155" w:name="tbl-unit"/>
          <w:p>
            <w:pPr>
              <w:pStyle w:val="TableCaption"/>
            </w:pPr>
            <w:r>
              <w:t xml:space="preserve">Table 6: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6: The units of Decalendar and Declock"/>
            </w:tblPr>
            <w:tblGrid>
              <w:gridCol w:w="1980"/>
              <w:gridCol w:w="1980"/>
              <w:gridCol w:w="1980"/>
              <w:gridCol w:w="1980"/>
            </w:tblGrid>
            <w:tr>
              <w:trPr>
                <w:tblHeader w:val="true"/>
              </w:trPr>
              <w:tc>
                <w:tcPr/>
                <w:p>
                  <w:pPr>
                    <w:pStyle w:val="Compact"/>
                    <w:jc w:val="left"/>
                  </w:pPr>
                  <w:r>
                    <w:t xml:space="preserve">Base 10</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w:r>
                    <w:t xml:space="preserve">10²</w:t>
                  </w:r>
                </w:p>
              </w:tc>
              <w:tc>
                <w:tcPr/>
                <w:p>
                  <w:pPr>
                    <w:pStyle w:val="Compact"/>
                    <w:jc w:val="left"/>
                  </w:pPr>
                  <w:r>
                    <w:rPr>
                      <w:rStyle w:val="VerbatimChar"/>
                    </w:rPr>
                    <w:t xml:space="preserve">hekt</w:t>
                  </w:r>
                </w:p>
              </w:tc>
              <w:tc>
                <w:tcPr/>
                <w:p>
                  <w:pPr>
                    <w:pStyle w:val="Compact"/>
                    <w:jc w:val="left"/>
                  </w:pPr>
                  <w:r>
                    <w:t xml:space="preserve">ρ</w:t>
                  </w:r>
                </w:p>
              </w:tc>
              <w:tc>
                <w:tcPr/>
                <w:p>
                  <w:pPr>
                    <w:pStyle w:val="Compact"/>
                    <w:jc w:val="left"/>
                  </w:pPr>
                  <w:r>
                    <w:rPr>
                      <w:rStyle w:val="VerbatimChar"/>
                    </w:rPr>
                    <w:t xml:space="preserve">hectoday</w:t>
                  </w:r>
                </w:p>
              </w:tc>
            </w:tr>
            <w:tr>
              <w:tc>
                <w:tcPr/>
                <w:p>
                  <w:pPr>
                    <w:pStyle w:val="Compact"/>
                    <w:jc w:val="left"/>
                  </w:pPr>
                  <w:r>
                    <w:t xml:space="preserve">9.1 x 10¹</w:t>
                  </w:r>
                </w:p>
              </w:tc>
              <w:tc>
                <w:tcPr/>
                <w:p>
                  <w:pPr>
                    <w:pStyle w:val="Compact"/>
                    <w:jc w:val="left"/>
                  </w:pPr>
                  <w:r>
                    <w:rPr>
                      <w:rStyle w:val="VerbatimChar"/>
                    </w:rPr>
                    <w:t xml:space="preserve">delt</w:t>
                  </w:r>
                </w:p>
              </w:tc>
              <w:tc>
                <w:tcPr/>
                <w:p>
                  <w:pPr>
                    <w:pStyle w:val="Compact"/>
                    <w:jc w:val="left"/>
                  </w:pPr>
                  <w:r>
                    <w:t xml:space="preserve">δ</w:t>
                  </w:r>
                </w:p>
              </w:tc>
              <w:tc>
                <w:tcPr/>
                <w:p>
                  <w:pPr>
                    <w:pStyle w:val="Compact"/>
                    <w:jc w:val="left"/>
                  </w:pPr>
                  <w:r>
                    <w:rPr>
                      <w:rStyle w:val="VerbatimChar"/>
                    </w:rPr>
                    <w:t xml:space="preserve">deltakeraiayear</w:t>
                  </w:r>
                </w:p>
              </w:tc>
            </w:tr>
            <w:tr>
              <w:tc>
                <w:tcPr/>
                <w:p>
                  <w:pPr>
                    <w:pStyle w:val="Compact"/>
                    <w:jc w:val="left"/>
                  </w:pPr>
                  <w:r>
                    <w:t xml:space="preserve">9 x 10¹</w:t>
                  </w:r>
                </w:p>
              </w:tc>
              <w:tc>
                <w:tcPr/>
                <w:p>
                  <w:pPr>
                    <w:pStyle w:val="Compact"/>
                    <w:jc w:val="left"/>
                  </w:pPr>
                  <w:r>
                    <w:rPr>
                      <w:rStyle w:val="VerbatimChar"/>
                    </w:rPr>
                    <w:t xml:space="preserve">qop</w:t>
                  </w:r>
                </w:p>
              </w:tc>
              <w:tc>
                <w:tcPr/>
                <w:p>
                  <w:pPr>
                    <w:pStyle w:val="Compact"/>
                    <w:jc w:val="left"/>
                  </w:pPr>
                  <w:r>
                    <w:t xml:space="preserve">ϟ</w:t>
                  </w:r>
                </w:p>
              </w:tc>
              <w:tc>
                <w:tcPr/>
                <w:p>
                  <w:pPr>
                    <w:pStyle w:val="Compact"/>
                    <w:jc w:val="left"/>
                  </w:pPr>
                  <w:r>
                    <w:rPr>
                      <w:rStyle w:val="VerbatimChar"/>
                    </w:rPr>
                    <w:t xml:space="preserve">qoppaday</w:t>
                  </w:r>
                </w:p>
              </w:tc>
            </w:tr>
            <w:tr>
              <w:tc>
                <w:tcPr/>
                <w:p>
                  <w:pPr>
                    <w:pStyle w:val="Compact"/>
                    <w:jc w:val="left"/>
                  </w:pPr>
                  <w:r>
                    <w:t xml:space="preserve">8 x 10¹</w:t>
                  </w:r>
                </w:p>
              </w:tc>
              <w:tc>
                <w:tcPr/>
                <w:p>
                  <w:pPr>
                    <w:pStyle w:val="Compact"/>
                    <w:jc w:val="left"/>
                  </w:pPr>
                  <w:r>
                    <w:rPr>
                      <w:rStyle w:val="VerbatimChar"/>
                    </w:rPr>
                    <w:t xml:space="preserve">pi</w:t>
                  </w:r>
                </w:p>
              </w:tc>
              <w:tc>
                <w:tcPr/>
                <w:p>
                  <w:pPr>
                    <w:pStyle w:val="Compact"/>
                    <w:jc w:val="left"/>
                  </w:pPr>
                  <w:r>
                    <w:t xml:space="preserve">π</w:t>
                  </w:r>
                </w:p>
              </w:tc>
              <w:tc>
                <w:tcPr/>
                <w:p>
                  <w:pPr>
                    <w:pStyle w:val="Compact"/>
                    <w:jc w:val="left"/>
                  </w:pPr>
                  <w:r>
                    <w:rPr>
                      <w:rStyle w:val="VerbatimChar"/>
                    </w:rPr>
                    <w:t xml:space="preserve">piday</w:t>
                  </w:r>
                </w:p>
              </w:tc>
            </w:tr>
            <w:tr>
              <w:tc>
                <w:tcPr/>
                <w:p>
                  <w:pPr>
                    <w:pStyle w:val="Compact"/>
                    <w:jc w:val="left"/>
                  </w:pPr>
                  <w:r>
                    <w:t xml:space="preserve">7.3 x 10¹</w:t>
                  </w:r>
                </w:p>
              </w:tc>
              <w:tc>
                <w:tcPr/>
                <w:p>
                  <w:pPr>
                    <w:pStyle w:val="Compact"/>
                    <w:jc w:val="left"/>
                  </w:pPr>
                  <w:r>
                    <w:rPr>
                      <w:rStyle w:val="VerbatimChar"/>
                    </w:rPr>
                    <w:t xml:space="preserve">ep</w:t>
                  </w:r>
                </w:p>
              </w:tc>
              <w:tc>
                <w:tcPr/>
                <w:p>
                  <w:pPr>
                    <w:pStyle w:val="Compact"/>
                    <w:jc w:val="left"/>
                  </w:pPr>
                  <w:r>
                    <w:t xml:space="preserve">ε</w:t>
                  </w:r>
                </w:p>
              </w:tc>
              <w:tc>
                <w:tcPr/>
                <w:p>
                  <w:pPr>
                    <w:pStyle w:val="Compact"/>
                    <w:jc w:val="left"/>
                  </w:pPr>
                  <w:r>
                    <w:rPr>
                      <w:rStyle w:val="VerbatimChar"/>
                    </w:rPr>
                    <w:t xml:space="preserve">epsilonkeraiayear</w:t>
                  </w:r>
                </w:p>
              </w:tc>
            </w:tr>
            <w:tr>
              <w:tc>
                <w:tcPr/>
                <w:p>
                  <w:pPr>
                    <w:pStyle w:val="Compact"/>
                    <w:jc w:val="left"/>
                  </w:pPr>
                  <w:r>
                    <w:t xml:space="preserve">7 x 10¹</w:t>
                  </w:r>
                </w:p>
              </w:tc>
              <w:tc>
                <w:tcPr/>
                <w:p>
                  <w:pPr>
                    <w:pStyle w:val="Compact"/>
                    <w:jc w:val="left"/>
                  </w:pPr>
                  <w:r>
                    <w:rPr>
                      <w:rStyle w:val="VerbatimChar"/>
                    </w:rPr>
                    <w:t xml:space="preserve">om</w:t>
                  </w:r>
                </w:p>
              </w:tc>
              <w:tc>
                <w:tcPr/>
                <w:p>
                  <w:pPr>
                    <w:pStyle w:val="Compact"/>
                    <w:jc w:val="left"/>
                  </w:pPr>
                  <w:r>
                    <w:t xml:space="preserve">ο</w:t>
                  </w:r>
                </w:p>
              </w:tc>
              <w:tc>
                <w:tcPr/>
                <w:p>
                  <w:pPr>
                    <w:pStyle w:val="Compact"/>
                    <w:jc w:val="left"/>
                  </w:pPr>
                  <w:r>
                    <w:rPr>
                      <w:rStyle w:val="VerbatimChar"/>
                    </w:rPr>
                    <w:t xml:space="preserve">omicronday</w:t>
                  </w:r>
                </w:p>
              </w:tc>
            </w:tr>
            <w:tr>
              <w:tc>
                <w:tcPr/>
                <w:p>
                  <w:pPr>
                    <w:pStyle w:val="Compact"/>
                    <w:jc w:val="left"/>
                  </w:pPr>
                  <w:r>
                    <w:t xml:space="preserve">6.1 x 10¹</w:t>
                  </w:r>
                </w:p>
              </w:tc>
              <w:tc>
                <w:tcPr/>
                <w:p>
                  <w:pPr>
                    <w:pStyle w:val="Compact"/>
                    <w:jc w:val="left"/>
                  </w:pPr>
                  <w:r>
                    <w:rPr>
                      <w:rStyle w:val="VerbatimChar"/>
                    </w:rPr>
                    <w:t xml:space="preserve">wau</w:t>
                  </w:r>
                </w:p>
              </w:tc>
              <w:tc>
                <w:tcPr/>
                <w:p>
                  <w:pPr>
                    <w:pStyle w:val="Compact"/>
                    <w:jc w:val="left"/>
                  </w:pPr>
                  <w:r>
                    <w:t xml:space="preserve">ϛ</w:t>
                  </w:r>
                </w:p>
              </w:tc>
              <w:tc>
                <w:tcPr/>
                <w:p>
                  <w:pPr>
                    <w:pStyle w:val="Compact"/>
                    <w:jc w:val="left"/>
                  </w:pPr>
                  <w:r>
                    <w:rPr>
                      <w:rStyle w:val="VerbatimChar"/>
                    </w:rPr>
                    <w:t xml:space="preserve">waukeraiayear</w:t>
                  </w:r>
                </w:p>
              </w:tc>
            </w:tr>
            <w:tr>
              <w:tc>
                <w:tcPr/>
                <w:p>
                  <w:pPr>
                    <w:pStyle w:val="Compact"/>
                    <w:jc w:val="left"/>
                  </w:pPr>
                  <w:r>
                    <w:t xml:space="preserve">6 x 10¹</w:t>
                  </w:r>
                </w:p>
              </w:tc>
              <w:tc>
                <w:tcPr/>
                <w:p>
                  <w:pPr>
                    <w:pStyle w:val="Compact"/>
                    <w:jc w:val="left"/>
                  </w:pPr>
                  <w:r>
                    <w:rPr>
                      <w:rStyle w:val="VerbatimChar"/>
                    </w:rPr>
                    <w:t xml:space="preserve">xi</w:t>
                  </w:r>
                </w:p>
              </w:tc>
              <w:tc>
                <w:tcPr/>
                <w:p>
                  <w:pPr>
                    <w:pStyle w:val="Compact"/>
                    <w:jc w:val="left"/>
                  </w:pPr>
                  <w:r>
                    <w:t xml:space="preserve">ξ</w:t>
                  </w:r>
                </w:p>
              </w:tc>
              <w:tc>
                <w:tcPr/>
                <w:p>
                  <w:pPr>
                    <w:pStyle w:val="Compact"/>
                    <w:jc w:val="left"/>
                  </w:pPr>
                  <w:r>
                    <w:rPr>
                      <w:rStyle w:val="VerbatimChar"/>
                    </w:rPr>
                    <w:t xml:space="preserve">xiday</w:t>
                  </w:r>
                </w:p>
              </w:tc>
            </w:tr>
            <w:tr>
              <w:tc>
                <w:tcPr/>
                <w:p>
                  <w:pPr>
                    <w:pStyle w:val="Compact"/>
                    <w:jc w:val="left"/>
                  </w:pPr>
                  <w:r>
                    <w:t xml:space="preserve">5 x 10¹</w:t>
                  </w:r>
                </w:p>
              </w:tc>
              <w:tc>
                <w:tcPr/>
                <w:p>
                  <w:pPr>
                    <w:pStyle w:val="Compact"/>
                    <w:jc w:val="left"/>
                  </w:pPr>
                  <w:r>
                    <w:rPr>
                      <w:rStyle w:val="VerbatimChar"/>
                    </w:rPr>
                    <w:t xml:space="preserve">nu</w:t>
                  </w:r>
                </w:p>
              </w:tc>
              <w:tc>
                <w:tcPr/>
                <w:p>
                  <w:pPr>
                    <w:pStyle w:val="Compact"/>
                    <w:jc w:val="left"/>
                  </w:pPr>
                  <w:r>
                    <w:t xml:space="preserve">ν</w:t>
                  </w:r>
                </w:p>
              </w:tc>
              <w:tc>
                <w:tcPr/>
                <w:p>
                  <w:pPr>
                    <w:pStyle w:val="Compact"/>
                    <w:jc w:val="left"/>
                  </w:pPr>
                  <w:r>
                    <w:rPr>
                      <w:rStyle w:val="VerbatimChar"/>
                    </w:rPr>
                    <w:t xml:space="preserve">nuday</w:t>
                  </w:r>
                </w:p>
              </w:tc>
            </w:tr>
            <w:tr>
              <w:tc>
                <w:tcPr/>
                <w:p>
                  <w:pPr>
                    <w:pStyle w:val="Compact"/>
                    <w:jc w:val="left"/>
                  </w:pPr>
                  <w:r>
                    <w:t xml:space="preserve">4 x 10¹</w:t>
                  </w:r>
                </w:p>
              </w:tc>
              <w:tc>
                <w:tcPr/>
                <w:p>
                  <w:pPr>
                    <w:pStyle w:val="Compact"/>
                    <w:jc w:val="left"/>
                  </w:pPr>
                  <w:r>
                    <w:rPr>
                      <w:rStyle w:val="VerbatimChar"/>
                    </w:rPr>
                    <w:t xml:space="preserve">mu</w:t>
                  </w:r>
                </w:p>
              </w:tc>
              <w:tc>
                <w:tcPr/>
                <w:p>
                  <w:pPr>
                    <w:pStyle w:val="Compact"/>
                    <w:jc w:val="left"/>
                  </w:pPr>
                  <w:r>
                    <w:t xml:space="preserve">Μ</w:t>
                  </w:r>
                </w:p>
              </w:tc>
              <w:tc>
                <w:tcPr/>
                <w:p>
                  <w:pPr>
                    <w:pStyle w:val="Compact"/>
                    <w:jc w:val="left"/>
                  </w:pPr>
                  <w:r>
                    <w:rPr>
                      <w:rStyle w:val="VerbatimChar"/>
                    </w:rPr>
                    <w:t xml:space="preserve">muday</w:t>
                  </w:r>
                </w:p>
              </w:tc>
            </w:tr>
            <w:tr>
              <w:tc>
                <w:tcPr/>
                <w:p>
                  <w:pPr>
                    <w:pStyle w:val="Compact"/>
                    <w:jc w:val="left"/>
                  </w:pPr>
                  <w:r>
                    <w:t xml:space="preserve">3 x 10¹</w:t>
                  </w:r>
                </w:p>
              </w:tc>
              <w:tc>
                <w:tcPr/>
                <w:p>
                  <w:pPr>
                    <w:pStyle w:val="Compact"/>
                    <w:jc w:val="left"/>
                  </w:pPr>
                  <w:r>
                    <w:rPr>
                      <w:rStyle w:val="VerbatimChar"/>
                    </w:rPr>
                    <w:t xml:space="preserve">lam</w:t>
                  </w:r>
                </w:p>
              </w:tc>
              <w:tc>
                <w:tcPr/>
                <w:p>
                  <w:pPr>
                    <w:pStyle w:val="Compact"/>
                    <w:jc w:val="left"/>
                  </w:pPr>
                  <w:r>
                    <w:t xml:space="preserve">λ</w:t>
                  </w:r>
                </w:p>
              </w:tc>
              <w:tc>
                <w:tcPr/>
                <w:p>
                  <w:pPr>
                    <w:pStyle w:val="Compact"/>
                    <w:jc w:val="left"/>
                  </w:pPr>
                  <w:r>
                    <w:rPr>
                      <w:rStyle w:val="VerbatimChar"/>
                    </w:rPr>
                    <w:t xml:space="preserve">lamdaday</w:t>
                  </w:r>
                </w:p>
              </w:tc>
            </w:tr>
            <w:tr>
              <w:tc>
                <w:tcPr/>
                <w:p>
                  <w:pPr>
                    <w:pStyle w:val="Compact"/>
                    <w:jc w:val="left"/>
                  </w:pPr>
                  <w:r>
                    <w:t xml:space="preserve">2 x 10¹</w:t>
                  </w:r>
                </w:p>
              </w:tc>
              <w:tc>
                <w:tcPr/>
                <w:p>
                  <w:pPr>
                    <w:pStyle w:val="Compact"/>
                    <w:jc w:val="left"/>
                  </w:pPr>
                  <w:r>
                    <w:rPr>
                      <w:rStyle w:val="VerbatimChar"/>
                    </w:rPr>
                    <w:t xml:space="preserve">kap</w:t>
                  </w:r>
                </w:p>
              </w:tc>
              <w:tc>
                <w:tcPr/>
                <w:p>
                  <w:pPr>
                    <w:pStyle w:val="Compact"/>
                    <w:jc w:val="left"/>
                  </w:pPr>
                  <w:r>
                    <w:t xml:space="preserve">κ</w:t>
                  </w:r>
                </w:p>
              </w:tc>
              <w:tc>
                <w:tcPr/>
                <w:p>
                  <w:pPr>
                    <w:pStyle w:val="Compact"/>
                    <w:jc w:val="left"/>
                  </w:pPr>
                  <w:r>
                    <w:rPr>
                      <w:rStyle w:val="VerbatimChar"/>
                    </w:rPr>
                    <w:t xml:space="preserve">kappaday</w:t>
                  </w:r>
                </w:p>
              </w:tc>
            </w:tr>
            <w:tr>
              <w:tc>
                <w:tcPr/>
                <w:p>
                  <w:pPr>
                    <w:pStyle w:val="Compact"/>
                    <w:jc w:val="left"/>
                  </w:pPr>
                  <w:r>
                    <w:t xml:space="preserve">10¹</w:t>
                  </w:r>
                </w:p>
              </w:tc>
              <w:tc>
                <w:tcPr/>
                <w:p>
                  <w:pPr>
                    <w:pStyle w:val="Compact"/>
                    <w:jc w:val="left"/>
                  </w:pPr>
                  <w:r>
                    <w:rPr>
                      <w:rStyle w:val="VerbatimChar"/>
                    </w:rPr>
                    <w:t xml:space="preserve">dek</w:t>
                  </w:r>
                </w:p>
              </w:tc>
              <w:tc>
                <w:tcPr/>
                <w:p>
                  <w:pPr>
                    <w:pStyle w:val="Compact"/>
                    <w:jc w:val="left"/>
                  </w:pPr>
                  <w:r>
                    <w:t xml:space="preserve">ι, 旬</w:t>
                  </w:r>
                </w:p>
              </w:tc>
              <w:tc>
                <w:tcPr/>
                <w:p>
                  <w:pPr>
                    <w:pStyle w:val="Compact"/>
                    <w:jc w:val="left"/>
                  </w:pPr>
                  <w:r>
                    <w:rPr>
                      <w:rStyle w:val="VerbatimChar"/>
                    </w:rPr>
                    <w:t xml:space="preserve">decaday</w:t>
                  </w:r>
                </w:p>
              </w:tc>
            </w:tr>
            <w:tr>
              <w:tc>
                <w:tcPr/>
                <w:p>
                  <w:pPr>
                    <w:pStyle w:val="Compact"/>
                    <w:jc w:val="left"/>
                  </w:pPr>
                  <w:r>
                    <w:t xml:space="preserve">10⁰</w:t>
                  </w:r>
                </w:p>
              </w:tc>
              <w:tc>
                <w:tcPr/>
                <w:p>
                  <w:pPr>
                    <w:pStyle w:val="Compact"/>
                    <w:jc w:val="left"/>
                  </w:pPr>
                  <w:r>
                    <w:rPr>
                      <w:rStyle w:val="VerbatimChar"/>
                    </w:rPr>
                    <w:t xml:space="preserve">day</w:t>
                  </w:r>
                </w:p>
              </w:tc>
              <w:tc>
                <w:tcPr/>
                <w:p>
                  <w:pPr>
                    <w:pStyle w:val="Compact"/>
                    <w:jc w:val="left"/>
                  </w:pPr>
                  <w:r>
                    <w:t xml:space="preserve">d, 日</w:t>
                  </w:r>
                </w:p>
              </w:tc>
              <w:tc>
                <w:tcPr/>
                <w:p>
                  <w:pPr>
                    <w:pStyle w:val="Compact"/>
                    <w:jc w:val="left"/>
                  </w:pPr>
                  <w:r>
                    <w:rPr>
                      <w:rStyle w:val="VerbatimChar"/>
                    </w:rPr>
                    <w:t xml:space="preserve">day</w:t>
                  </w:r>
                </w:p>
              </w:tc>
            </w:tr>
            <w:tr>
              <w:tc>
                <w:tcPr/>
                <w:p>
                  <w:pPr>
                    <w:pStyle w:val="Compact"/>
                    <w:jc w:val="left"/>
                  </w:pPr>
                  <w:r>
                    <w:t xml:space="preserve">10⁻¹</w:t>
                  </w:r>
                </w:p>
              </w:tc>
              <w:tc>
                <w:tcPr/>
                <w:p>
                  <w:pPr>
                    <w:pStyle w:val="Compact"/>
                    <w:jc w:val="left"/>
                  </w:pPr>
                  <w:r>
                    <w:rPr>
                      <w:rStyle w:val="VerbatimChar"/>
                    </w:rPr>
                    <w:t xml:space="preserve">dime</w:t>
                  </w:r>
                </w:p>
              </w:tc>
              <w:tc>
                <w:tcPr/>
                <w:p>
                  <w:pPr>
                    <w:pStyle w:val="Compact"/>
                    <w:jc w:val="left"/>
                  </w:pPr>
                  <w:r>
                    <w:t xml:space="preserve">⅒, 更</w:t>
                  </w:r>
                </w:p>
              </w:tc>
              <w:tc>
                <w:tcPr/>
                <w:p>
                  <w:pPr>
                    <w:pStyle w:val="Compact"/>
                    <w:jc w:val="left"/>
                  </w:pPr>
                  <w:r>
                    <w:rPr>
                      <w:rStyle w:val="VerbatimChar"/>
                    </w:rPr>
                    <w:t xml:space="preserve">deciday</w:t>
                  </w:r>
                </w:p>
              </w:tc>
            </w:tr>
            <w:tr>
              <w:tc>
                <w:tcPr/>
                <w:p>
                  <w:pPr>
                    <w:pStyle w:val="Compact"/>
                    <w:jc w:val="left"/>
                  </w:pPr>
                  <w:r>
                    <w:t xml:space="preserve">10⁻²</w:t>
                  </w:r>
                </w:p>
              </w:tc>
              <w:tc>
                <w:tcPr/>
                <w:p>
                  <w:pPr>
                    <w:pStyle w:val="Compact"/>
                    <w:jc w:val="left"/>
                  </w:pPr>
                  <w:r>
                    <w:rPr>
                      <w:rStyle w:val="VerbatimChar"/>
                    </w:rPr>
                    <w:t xml:space="preserve">cent</w:t>
                  </w:r>
                </w:p>
              </w:tc>
              <w:tc>
                <w:tcPr/>
                <w:p>
                  <w:pPr>
                    <w:pStyle w:val="Compact"/>
                    <w:jc w:val="left"/>
                  </w:pPr>
                  <w:r>
                    <w:t xml:space="preserve">¢, %</w:t>
                  </w:r>
                </w:p>
              </w:tc>
              <w:tc>
                <w:tcPr/>
                <w:p>
                  <w:pPr>
                    <w:pStyle w:val="Compact"/>
                    <w:jc w:val="left"/>
                  </w:pPr>
                  <w:r>
                    <w:rPr>
                      <w:rStyle w:val="VerbatimChar"/>
                    </w:rPr>
                    <w:t xml:space="preserve">centiday</w:t>
                  </w:r>
                </w:p>
              </w:tc>
            </w:tr>
            <w:tr>
              <w:tc>
                <w:tcPr/>
                <w:p>
                  <w:pPr>
                    <w:pStyle w:val="Compact"/>
                    <w:jc w:val="left"/>
                  </w:pPr>
                  <w:r>
                    <w:t xml:space="preserve">10⁻³</w:t>
                  </w:r>
                </w:p>
              </w:tc>
              <w:tc>
                <w:tcPr/>
                <w:p>
                  <w:pPr>
                    <w:pStyle w:val="Compact"/>
                    <w:jc w:val="left"/>
                  </w:pPr>
                  <w:r>
                    <w:rPr>
                      <w:rStyle w:val="VerbatimChar"/>
                    </w:rPr>
                    <w:t xml:space="preserve">mil</w:t>
                  </w:r>
                </w:p>
              </w:tc>
              <w:tc>
                <w:tcPr/>
                <w:p>
                  <w:pPr>
                    <w:pStyle w:val="Compact"/>
                    <w:jc w:val="left"/>
                  </w:pPr>
                  <w:r>
                    <w:t xml:space="preserve">m, ‰</w:t>
                  </w:r>
                </w:p>
              </w:tc>
              <w:tc>
                <w:tcPr/>
                <w:p>
                  <w:pPr>
                    <w:pStyle w:val="Compact"/>
                    <w:jc w:val="left"/>
                  </w:pPr>
                  <w:r>
                    <w:rPr>
                      <w:rStyle w:val="VerbatimChar"/>
                    </w:rPr>
                    <w:t xml:space="preserve">milliday</w:t>
                  </w:r>
                </w:p>
              </w:tc>
            </w:tr>
            <w:tr>
              <w:tc>
                <w:tcPr/>
                <w:p>
                  <w:pPr>
                    <w:pStyle w:val="Compact"/>
                    <w:jc w:val="left"/>
                  </w:pPr>
                  <w:r>
                    <w:t xml:space="preserve">2 x 10⁻⁴</w:t>
                  </w:r>
                </w:p>
              </w:tc>
              <w:tc>
                <w:tcPr/>
                <w:p>
                  <w:pPr>
                    <w:pStyle w:val="Compact"/>
                    <w:jc w:val="left"/>
                  </w:pPr>
                  <w:r>
                    <w:rPr>
                      <w:rStyle w:val="VerbatimChar"/>
                    </w:rPr>
                    <w:t xml:space="preserve">period</w:t>
                  </w:r>
                </w:p>
              </w:tc>
              <w:tc>
                <w:tcPr/>
                <w:p>
                  <w:pPr>
                    <w:pStyle w:val="Compact"/>
                    <w:jc w:val="left"/>
                  </w:pPr>
                  <w:r>
                    <w:t xml:space="preserve">.</w:t>
                  </w:r>
                </w:p>
              </w:tc>
              <w:tc>
                <w:tcPr/>
                <w:p>
                  <w:pPr>
                    <w:pStyle w:val="Compact"/>
                    <w:jc w:val="left"/>
                  </w:pPr>
                  <w:r>
                    <w:rPr>
                      <w:rStyle w:val="VerbatimChar"/>
                    </w:rPr>
                    <w:t xml:space="preserve">didecimilliday</w:t>
                  </w:r>
                </w:p>
              </w:tc>
            </w:tr>
            <w:tr>
              <w:tc>
                <w:tcPr/>
                <w:p>
                  <w:pPr>
                    <w:pStyle w:val="Compact"/>
                    <w:jc w:val="left"/>
                  </w:pPr>
                  <w:r>
                    <w:t xml:space="preserve">10⁻⁴</w:t>
                  </w:r>
                </w:p>
              </w:tc>
              <w:tc>
                <w:tcPr/>
                <w:p>
                  <w:pPr>
                    <w:pStyle w:val="Compact"/>
                    <w:jc w:val="left"/>
                  </w:pPr>
                  <w:r>
                    <w:rPr>
                      <w:rStyle w:val="VerbatimChar"/>
                    </w:rPr>
                    <w:t xml:space="preserve">phrase</w:t>
                  </w:r>
                </w:p>
              </w:tc>
              <w:tc>
                <w:tcPr/>
                <w:p>
                  <w:pPr>
                    <w:pStyle w:val="Compact"/>
                    <w:jc w:val="left"/>
                  </w:pPr>
                  <w:r>
                    <w:t xml:space="preserve">, ‱</w:t>
                  </w:r>
                </w:p>
              </w:tc>
              <w:tc>
                <w:tcPr/>
                <w:p>
                  <w:pPr>
                    <w:pStyle w:val="Compact"/>
                    <w:jc w:val="left"/>
                  </w:pPr>
                  <w:r>
                    <w:rPr>
                      <w:rStyle w:val="VerbatimChar"/>
                    </w:rPr>
                    <w:t xml:space="preserve">decimilliday</w:t>
                  </w:r>
                </w:p>
              </w:tc>
            </w:tr>
            <w:tr>
              <w:tc>
                <w:tcPr/>
                <w:p>
                  <w:pPr>
                    <w:pStyle w:val="Compact"/>
                    <w:jc w:val="left"/>
                  </w:pPr>
                  <w:r>
                    <w:t xml:space="preserve">2 x 10⁻⁵</w:t>
                  </w:r>
                </w:p>
              </w:tc>
              <w:tc>
                <w:tcPr/>
                <w:p>
                  <w:pPr>
                    <w:pStyle w:val="Compact"/>
                    <w:jc w:val="left"/>
                  </w:pPr>
                  <w:r>
                    <w:rPr>
                      <w:rStyle w:val="VerbatimChar"/>
                    </w:rPr>
                    <w:t xml:space="preserve">bar</w:t>
                  </w:r>
                </w:p>
              </w:tc>
              <w:tc>
                <w:tcPr/>
                <w:p>
                  <w:pPr>
                    <w:pStyle w:val="Compact"/>
                    <w:jc w:val="left"/>
                  </w:pPr>
                  <w:r>
                    <w:t xml:space="preserve">|</w:t>
                  </w:r>
                </w:p>
              </w:tc>
              <w:tc>
                <w:tcPr/>
                <w:p>
                  <w:pPr>
                    <w:pStyle w:val="Compact"/>
                    <w:jc w:val="left"/>
                  </w:pPr>
                  <w:r>
                    <w:rPr>
                      <w:rStyle w:val="VerbatimChar"/>
                    </w:rPr>
                    <w:t xml:space="preserve">dicentimilliday</w:t>
                  </w:r>
                </w:p>
              </w:tc>
            </w:tr>
            <w:tr>
              <w:tc>
                <w:tcPr/>
                <w:p>
                  <w:pPr>
                    <w:pStyle w:val="Compact"/>
                    <w:jc w:val="left"/>
                  </w:pPr>
                  <w:r>
                    <w:t xml:space="preserve">10⁻⁵</w:t>
                  </w:r>
                </w:p>
              </w:tc>
              <w:tc>
                <w:tcPr/>
                <w:p>
                  <w:pPr>
                    <w:pStyle w:val="Compact"/>
                    <w:jc w:val="left"/>
                  </w:pPr>
                  <w:r>
                    <w:rPr>
                      <w:rStyle w:val="VerbatimChar"/>
                    </w:rPr>
                    <w:t xml:space="preserve">beat</w:t>
                  </w:r>
                </w:p>
              </w:tc>
              <w:tc>
                <w:tcPr/>
                <w:p>
                  <w:pPr>
                    <w:pStyle w:val="Compact"/>
                    <w:jc w:val="left"/>
                  </w:pPr>
                  <w:r>
                    <w:t xml:space="preserve">♫</w:t>
                  </w:r>
                </w:p>
              </w:tc>
              <w:tc>
                <w:tcPr/>
                <w:p>
                  <w:pPr>
                    <w:pStyle w:val="Compact"/>
                    <w:jc w:val="left"/>
                  </w:pPr>
                  <w:r>
                    <w:rPr>
                      <w:rStyle w:val="VerbatimChar"/>
                    </w:rPr>
                    <w:t xml:space="preserve">centimilliday</w:t>
                  </w:r>
                </w:p>
              </w:tc>
            </w:tr>
            <w:tr>
              <w:tc>
                <w:tcPr/>
                <w:p>
                  <w:pPr>
                    <w:pStyle w:val="Compact"/>
                    <w:jc w:val="left"/>
                  </w:pPr>
                  <w:r>
                    <w:t xml:space="preserve">10⁻⁶</w:t>
                  </w:r>
                </w:p>
              </w:tc>
              <w:tc>
                <w:tcPr/>
                <w:p>
                  <w:pPr>
                    <w:pStyle w:val="Compact"/>
                    <w:jc w:val="left"/>
                  </w:pPr>
                  <w:r>
                    <w:rPr>
                      <w:rStyle w:val="VerbatimChar"/>
                    </w:rPr>
                    <w:t xml:space="preserve">mic</w:t>
                  </w:r>
                </w:p>
              </w:tc>
              <w:tc>
                <w:tcPr/>
                <w:p>
                  <w:pPr>
                    <w:pStyle w:val="Compact"/>
                    <w:jc w:val="left"/>
                  </w:pPr>
                  <w:r>
                    <w:t xml:space="preserve">μ</w:t>
                  </w:r>
                </w:p>
              </w:tc>
              <w:tc>
                <w:tcPr/>
                <w:p>
                  <w:pPr>
                    <w:pStyle w:val="Compact"/>
                    <w:jc w:val="left"/>
                  </w:pPr>
                  <w:r>
                    <w:rPr>
                      <w:rStyle w:val="VerbatimChar"/>
                    </w:rPr>
                    <w:t xml:space="preserve">microday</w:t>
                  </w:r>
                </w:p>
              </w:tc>
            </w:tr>
            <w:tr>
              <w:tc>
                <w:tcPr/>
                <w:p>
                  <w:pPr>
                    <w:pStyle w:val="Compact"/>
                    <w:jc w:val="left"/>
                  </w:pPr>
                  <w:r>
                    <w:t xml:space="preserve">10⁻⁷</w:t>
                  </w:r>
                </w:p>
              </w:tc>
              <w:tc>
                <w:tcPr/>
                <w:p>
                  <w:pPr>
                    <w:pStyle w:val="Compact"/>
                    <w:jc w:val="left"/>
                  </w:pPr>
                  <w:r>
                    <w:rPr>
                      <w:rStyle w:val="VerbatimChar"/>
                    </w:rPr>
                    <w:t xml:space="preserve">liph</w:t>
                  </w:r>
                </w:p>
              </w:tc>
              <w:tc>
                <w:tcPr/>
                <w:p>
                  <w:pPr>
                    <w:pStyle w:val="Compact"/>
                    <w:jc w:val="left"/>
                  </w:pPr>
                  <w:r>
                    <w:t xml:space="preserve">m̑</w:t>
                  </w:r>
                </w:p>
              </w:tc>
              <w:tc>
                <w:tcPr/>
                <w:p>
                  <w:pPr>
                    <w:pStyle w:val="Compact"/>
                    <w:jc w:val="left"/>
                  </w:pPr>
                  <w:r>
                    <w:rPr>
                      <w:rStyle w:val="VerbatimChar"/>
                    </w:rPr>
                    <w:t xml:space="preserve">decimicroday</w:t>
                  </w:r>
                </w:p>
              </w:tc>
            </w:tr>
            <w:tr>
              <w:tc>
                <w:tcPr/>
                <w:p>
                  <w:pPr>
                    <w:pStyle w:val="Compact"/>
                    <w:jc w:val="left"/>
                  </w:pPr>
                  <w:r>
                    <w:t xml:space="preserve">10⁻⁸</w:t>
                  </w:r>
                </w:p>
              </w:tc>
              <w:tc>
                <w:tcPr/>
                <w:p>
                  <w:pPr>
                    <w:pStyle w:val="Compact"/>
                    <w:jc w:val="left"/>
                  </w:pPr>
                  <w:r>
                    <w:rPr>
                      <w:rStyle w:val="VerbatimChar"/>
                    </w:rPr>
                    <w:t xml:space="preserve">lib</w:t>
                  </w:r>
                </w:p>
              </w:tc>
              <w:tc>
                <w:tcPr/>
                <w:p>
                  <w:pPr>
                    <w:pStyle w:val="Compact"/>
                    <w:jc w:val="left"/>
                  </w:pPr>
                  <w:r>
                    <w:t xml:space="preserve">m̈</w:t>
                  </w:r>
                </w:p>
              </w:tc>
              <w:tc>
                <w:tcPr/>
                <w:p>
                  <w:pPr>
                    <w:pStyle w:val="Compact"/>
                    <w:jc w:val="left"/>
                  </w:pPr>
                  <w:r>
                    <w:rPr>
                      <w:rStyle w:val="VerbatimChar"/>
                    </w:rPr>
                    <w:t xml:space="preserve">centimicroday</w:t>
                  </w:r>
                </w:p>
              </w:tc>
            </w:tr>
            <w:tr>
              <w:tc>
                <w:tcPr/>
                <w:p>
                  <w:pPr>
                    <w:pStyle w:val="Compact"/>
                    <w:jc w:val="left"/>
                  </w:pPr>
                  <w:r>
                    <w:t xml:space="preserve">10⁻⁹</w:t>
                  </w:r>
                </w:p>
              </w:tc>
              <w:tc>
                <w:tcPr/>
                <w:p>
                  <w:pPr>
                    <w:pStyle w:val="Compact"/>
                    <w:jc w:val="left"/>
                  </w:pPr>
                  <w:r>
                    <w:rPr>
                      <w:rStyle w:val="VerbatimChar"/>
                    </w:rPr>
                    <w:t xml:space="preserve">nan</w:t>
                  </w:r>
                </w:p>
              </w:tc>
              <w:tc>
                <w:tcPr/>
                <w:p>
                  <w:pPr>
                    <w:pStyle w:val="Compact"/>
                    <w:jc w:val="left"/>
                  </w:pPr>
                  <w:r>
                    <w:t xml:space="preserve">n</w:t>
                  </w:r>
                </w:p>
              </w:tc>
              <w:tc>
                <w:tcPr/>
                <w:p>
                  <w:pPr>
                    <w:pStyle w:val="Compact"/>
                    <w:jc w:val="left"/>
                  </w:pPr>
                  <w:r>
                    <w:rPr>
                      <w:rStyle w:val="VerbatimChar"/>
                    </w:rPr>
                    <w:t xml:space="preserve">nanoday</w:t>
                  </w:r>
                </w:p>
              </w:tc>
            </w:tr>
            <w:tr>
              <w:tc>
                <w:tcPr/>
                <w:p>
                  <w:pPr>
                    <w:pStyle w:val="Compact"/>
                    <w:jc w:val="left"/>
                  </w:pPr>
                  <w:r>
                    <w:t xml:space="preserve">10⁻¹⁰</w:t>
                  </w:r>
                </w:p>
              </w:tc>
              <w:tc>
                <w:tcPr/>
                <w:p>
                  <w:pPr>
                    <w:pStyle w:val="Compact"/>
                    <w:jc w:val="left"/>
                  </w:pPr>
                  <w:r>
                    <w:rPr>
                      <w:rStyle w:val="VerbatimChar"/>
                    </w:rPr>
                    <w:t xml:space="preserve">roph</w:t>
                  </w:r>
                </w:p>
              </w:tc>
              <w:tc>
                <w:tcPr/>
                <w:p>
                  <w:pPr>
                    <w:pStyle w:val="Compact"/>
                    <w:jc w:val="left"/>
                  </w:pPr>
                  <w:r>
                    <w:t xml:space="preserve">μ̑</w:t>
                  </w:r>
                </w:p>
              </w:tc>
              <w:tc>
                <w:tcPr/>
                <w:p>
                  <w:pPr>
                    <w:pStyle w:val="Compact"/>
                    <w:jc w:val="left"/>
                  </w:pPr>
                  <w:r>
                    <w:rPr>
                      <w:rStyle w:val="VerbatimChar"/>
                    </w:rPr>
                    <w:t xml:space="preserve">decinanoday</w:t>
                  </w:r>
                </w:p>
              </w:tc>
            </w:tr>
            <w:tr>
              <w:tc>
                <w:tcPr/>
                <w:p>
                  <w:pPr>
                    <w:pStyle w:val="Compact"/>
                    <w:jc w:val="left"/>
                  </w:pPr>
                  <w:r>
                    <w:t xml:space="preserve">10⁻¹¹</w:t>
                  </w:r>
                </w:p>
              </w:tc>
              <w:tc>
                <w:tcPr/>
                <w:p>
                  <w:pPr>
                    <w:pStyle w:val="Compact"/>
                    <w:jc w:val="left"/>
                  </w:pPr>
                  <w:r>
                    <w:rPr>
                      <w:rStyle w:val="VerbatimChar"/>
                    </w:rPr>
                    <w:t xml:space="preserve">rob</w:t>
                  </w:r>
                </w:p>
              </w:tc>
              <w:tc>
                <w:tcPr/>
                <w:p>
                  <w:pPr>
                    <w:pStyle w:val="Compact"/>
                    <w:jc w:val="left"/>
                  </w:pPr>
                  <w:r>
                    <w:t xml:space="preserve">µ̈</w:t>
                  </w:r>
                </w:p>
              </w:tc>
              <w:tc>
                <w:tcPr/>
                <w:p>
                  <w:pPr>
                    <w:pStyle w:val="Compact"/>
                    <w:jc w:val="left"/>
                  </w:pPr>
                  <w:r>
                    <w:rPr>
                      <w:rStyle w:val="VerbatimChar"/>
                    </w:rPr>
                    <w:t xml:space="preserve">centinanoday</w:t>
                  </w:r>
                </w:p>
              </w:tc>
            </w:tr>
            <w:tr>
              <w:tc>
                <w:tcPr/>
                <w:p>
                  <w:pPr>
                    <w:pStyle w:val="Compact"/>
                    <w:jc w:val="left"/>
                  </w:pPr>
                  <w:r>
                    <w:t xml:space="preserve">10⁻¹²</w:t>
                  </w:r>
                </w:p>
              </w:tc>
              <w:tc>
                <w:tcPr/>
                <w:p>
                  <w:pPr>
                    <w:pStyle w:val="Compact"/>
                    <w:jc w:val="left"/>
                  </w:pPr>
                  <w:r>
                    <w:rPr>
                      <w:rStyle w:val="VerbatimChar"/>
                    </w:rPr>
                    <w:t xml:space="preserve">pic</w:t>
                  </w:r>
                </w:p>
              </w:tc>
              <w:tc>
                <w:tcPr/>
                <w:p>
                  <w:pPr>
                    <w:pStyle w:val="Compact"/>
                    <w:jc w:val="left"/>
                  </w:pPr>
                  <w:r>
                    <w:t xml:space="preserve">p</w:t>
                  </w:r>
                </w:p>
              </w:tc>
              <w:tc>
                <w:tcPr/>
                <w:p>
                  <w:pPr>
                    <w:pStyle w:val="Compact"/>
                    <w:jc w:val="left"/>
                  </w:pPr>
                  <w:r>
                    <w:rPr>
                      <w:rStyle w:val="VerbatimChar"/>
                    </w:rPr>
                    <w:t xml:space="preserve">picoday</w:t>
                  </w:r>
                </w:p>
              </w:tc>
            </w:tr>
            <w:tr>
              <w:tc>
                <w:tcPr/>
                <w:p>
                  <w:pPr>
                    <w:pStyle w:val="Compact"/>
                    <w:jc w:val="left"/>
                  </w:pPr>
                  <w:r>
                    <w:t xml:space="preserve">10⁻¹³</w:t>
                  </w:r>
                </w:p>
              </w:tc>
              <w:tc>
                <w:tcPr/>
                <w:p>
                  <w:pPr>
                    <w:pStyle w:val="Compact"/>
                    <w:jc w:val="left"/>
                  </w:pPr>
                  <w:r>
                    <w:rPr>
                      <w:rStyle w:val="VerbatimChar"/>
                    </w:rPr>
                    <w:t xml:space="preserve">noph</w:t>
                  </w:r>
                </w:p>
              </w:tc>
              <w:tc>
                <w:tcPr/>
                <w:p>
                  <w:pPr>
                    <w:pStyle w:val="Compact"/>
                    <w:jc w:val="left"/>
                  </w:pPr>
                  <w:r>
                    <w:t xml:space="preserve">n̑</w:t>
                  </w:r>
                </w:p>
              </w:tc>
              <w:tc>
                <w:tcPr/>
                <w:p>
                  <w:pPr>
                    <w:pStyle w:val="Compact"/>
                    <w:jc w:val="left"/>
                  </w:pPr>
                  <w:r>
                    <w:rPr>
                      <w:rStyle w:val="VerbatimChar"/>
                    </w:rPr>
                    <w:t xml:space="preserve">decipicoday</w:t>
                  </w:r>
                </w:p>
              </w:tc>
            </w:tr>
            <w:tr>
              <w:tc>
                <w:tcPr/>
                <w:p>
                  <w:pPr>
                    <w:pStyle w:val="Compact"/>
                    <w:jc w:val="left"/>
                  </w:pPr>
                  <w:r>
                    <w:t xml:space="preserve">10⁻¹⁴</w:t>
                  </w:r>
                </w:p>
              </w:tc>
              <w:tc>
                <w:tcPr/>
                <w:p>
                  <w:pPr>
                    <w:pStyle w:val="Compact"/>
                    <w:jc w:val="left"/>
                  </w:pPr>
                  <w:r>
                    <w:rPr>
                      <w:rStyle w:val="VerbatimChar"/>
                    </w:rPr>
                    <w:t xml:space="preserve">nob</w:t>
                  </w:r>
                </w:p>
              </w:tc>
              <w:tc>
                <w:tcPr/>
                <w:p>
                  <w:pPr>
                    <w:pStyle w:val="Compact"/>
                    <w:jc w:val="left"/>
                  </w:pPr>
                  <w:r>
                    <w:t xml:space="preserve">n̈</w:t>
                  </w:r>
                </w:p>
              </w:tc>
              <w:tc>
                <w:tcPr/>
                <w:p>
                  <w:pPr>
                    <w:pStyle w:val="Compact"/>
                    <w:jc w:val="left"/>
                  </w:pPr>
                  <w:r>
                    <w:rPr>
                      <w:rStyle w:val="VerbatimChar"/>
                    </w:rPr>
                    <w:t xml:space="preserve">centipicoday</w:t>
                  </w:r>
                </w:p>
              </w:tc>
            </w:tr>
            <w:tr>
              <w:tc>
                <w:tcPr/>
                <w:p>
                  <w:pPr>
                    <w:pStyle w:val="Compact"/>
                    <w:jc w:val="left"/>
                  </w:pPr>
                  <w:r>
                    <w:t xml:space="preserve">10⁻¹⁵</w:t>
                  </w:r>
                </w:p>
              </w:tc>
              <w:tc>
                <w:tcPr/>
                <w:p>
                  <w:pPr>
                    <w:pStyle w:val="Compact"/>
                    <w:jc w:val="left"/>
                  </w:pPr>
                  <w:r>
                    <w:rPr>
                      <w:rStyle w:val="VerbatimChar"/>
                    </w:rPr>
                    <w:t xml:space="preserve">femt</w:t>
                  </w:r>
                </w:p>
              </w:tc>
              <w:tc>
                <w:tcPr/>
                <w:p>
                  <w:pPr>
                    <w:pStyle w:val="Compact"/>
                    <w:jc w:val="left"/>
                  </w:pPr>
                  <w:r>
                    <w:t xml:space="preserve">f</w:t>
                  </w:r>
                </w:p>
              </w:tc>
              <w:tc>
                <w:tcPr/>
                <w:p>
                  <w:pPr>
                    <w:pStyle w:val="Compact"/>
                    <w:jc w:val="left"/>
                  </w:pPr>
                  <w:r>
                    <w:rPr>
                      <w:rStyle w:val="VerbatimChar"/>
                    </w:rPr>
                    <w:t xml:space="preserve">femtoday</w:t>
                  </w:r>
                </w:p>
              </w:tc>
            </w:tr>
            <w:tr>
              <w:tc>
                <w:tcPr/>
                <w:p>
                  <w:pPr>
                    <w:pStyle w:val="Compact"/>
                    <w:jc w:val="left"/>
                  </w:pPr>
                  <w:r>
                    <w:t xml:space="preserve">10⁻¹⁶</w:t>
                  </w:r>
                </w:p>
              </w:tc>
              <w:tc>
                <w:tcPr/>
                <w:p>
                  <w:pPr>
                    <w:pStyle w:val="Compact"/>
                    <w:jc w:val="left"/>
                  </w:pPr>
                  <w:r>
                    <w:rPr>
                      <w:rStyle w:val="VerbatimChar"/>
                    </w:rPr>
                    <w:t xml:space="preserve">coph</w:t>
                  </w:r>
                </w:p>
              </w:tc>
              <w:tc>
                <w:tcPr/>
                <w:p>
                  <w:pPr>
                    <w:pStyle w:val="Compact"/>
                    <w:jc w:val="left"/>
                  </w:pPr>
                  <w:r>
                    <w:t xml:space="preserve">p̑</w:t>
                  </w:r>
                </w:p>
              </w:tc>
              <w:tc>
                <w:tcPr/>
                <w:p>
                  <w:pPr>
                    <w:pStyle w:val="Compact"/>
                    <w:jc w:val="left"/>
                  </w:pPr>
                  <w:r>
                    <w:rPr>
                      <w:rStyle w:val="VerbatimChar"/>
                    </w:rPr>
                    <w:t xml:space="preserve">decifemtoday</w:t>
                  </w:r>
                </w:p>
              </w:tc>
            </w:tr>
            <w:tr>
              <w:tc>
                <w:tcPr/>
                <w:p>
                  <w:pPr>
                    <w:pStyle w:val="Compact"/>
                    <w:jc w:val="left"/>
                  </w:pPr>
                  <w:r>
                    <w:t xml:space="preserve">10⁻¹⁷</w:t>
                  </w:r>
                </w:p>
              </w:tc>
              <w:tc>
                <w:tcPr/>
                <w:p>
                  <w:pPr>
                    <w:pStyle w:val="Compact"/>
                    <w:jc w:val="left"/>
                  </w:pPr>
                  <w:r>
                    <w:rPr>
                      <w:rStyle w:val="VerbatimChar"/>
                    </w:rPr>
                    <w:t xml:space="preserve">cob</w:t>
                  </w:r>
                </w:p>
              </w:tc>
              <w:tc>
                <w:tcPr/>
                <w:p>
                  <w:pPr>
                    <w:pStyle w:val="Compact"/>
                    <w:jc w:val="left"/>
                  </w:pPr>
                  <w:r>
                    <w:t xml:space="preserve">p̈</w:t>
                  </w:r>
                </w:p>
              </w:tc>
              <w:tc>
                <w:tcPr/>
                <w:p>
                  <w:pPr>
                    <w:pStyle w:val="Compact"/>
                    <w:jc w:val="left"/>
                  </w:pPr>
                  <w:r>
                    <w:rPr>
                      <w:rStyle w:val="VerbatimChar"/>
                    </w:rPr>
                    <w:t xml:space="preserve">centifemtoday</w:t>
                  </w:r>
                </w:p>
              </w:tc>
            </w:tr>
            <w:tr>
              <w:tc>
                <w:tcPr/>
                <w:p>
                  <w:pPr>
                    <w:pStyle w:val="Compact"/>
                    <w:jc w:val="left"/>
                  </w:pPr>
                  <w:r>
                    <w:t xml:space="preserve">10⁻¹⁸</w:t>
                  </w:r>
                </w:p>
              </w:tc>
              <w:tc>
                <w:tcPr/>
                <w:p>
                  <w:pPr>
                    <w:pStyle w:val="Compact"/>
                    <w:jc w:val="left"/>
                  </w:pPr>
                  <w:r>
                    <w:rPr>
                      <w:rStyle w:val="VerbatimChar"/>
                    </w:rPr>
                    <w:t xml:space="preserve">att</w:t>
                  </w:r>
                </w:p>
              </w:tc>
              <w:tc>
                <w:tcPr/>
                <w:p>
                  <w:pPr>
                    <w:pStyle w:val="Compact"/>
                    <w:jc w:val="left"/>
                  </w:pPr>
                  <w:r>
                    <w:t xml:space="preserve">a</w:t>
                  </w:r>
                </w:p>
              </w:tc>
              <w:tc>
                <w:tcPr/>
                <w:p>
                  <w:pPr>
                    <w:pStyle w:val="Compact"/>
                    <w:jc w:val="left"/>
                  </w:pPr>
                  <w:r>
                    <w:rPr>
                      <w:rStyle w:val="VerbatimChar"/>
                    </w:rPr>
                    <w:t xml:space="preserve">attoday</w:t>
                  </w:r>
                </w:p>
              </w:tc>
            </w:tr>
            <w:tr>
              <w:tc>
                <w:tcPr/>
                <w:p>
                  <w:pPr>
                    <w:pStyle w:val="Compact"/>
                    <w:jc w:val="left"/>
                  </w:pPr>
                  <w:r>
                    <w:t xml:space="preserve">10⁻¹⁹</w:t>
                  </w:r>
                </w:p>
              </w:tc>
              <w:tc>
                <w:tcPr/>
                <w:p>
                  <w:pPr>
                    <w:pStyle w:val="Compact"/>
                    <w:jc w:val="left"/>
                  </w:pPr>
                  <w:r>
                    <w:rPr>
                      <w:rStyle w:val="VerbatimChar"/>
                    </w:rPr>
                    <w:t xml:space="preserve">foph</w:t>
                  </w:r>
                </w:p>
              </w:tc>
              <w:tc>
                <w:tcPr/>
                <w:p>
                  <w:pPr>
                    <w:pStyle w:val="Compact"/>
                    <w:jc w:val="left"/>
                  </w:pPr>
                  <w:r>
                    <w:t xml:space="preserve">f̑</w:t>
                  </w:r>
                </w:p>
              </w:tc>
              <w:tc>
                <w:tcPr/>
                <w:p>
                  <w:pPr>
                    <w:pStyle w:val="Compact"/>
                    <w:jc w:val="left"/>
                  </w:pPr>
                  <w:r>
                    <w:rPr>
                      <w:rStyle w:val="VerbatimChar"/>
                    </w:rPr>
                    <w:t xml:space="preserve">deciattoday</w:t>
                  </w:r>
                </w:p>
              </w:tc>
            </w:tr>
            <w:tr>
              <w:tc>
                <w:tcPr/>
                <w:p>
                  <w:pPr>
                    <w:pStyle w:val="Compact"/>
                    <w:jc w:val="left"/>
                  </w:pPr>
                  <w:r>
                    <w:t xml:space="preserve">10⁻²⁰</w:t>
                  </w:r>
                </w:p>
              </w:tc>
              <w:tc>
                <w:tcPr/>
                <w:p>
                  <w:pPr>
                    <w:pStyle w:val="Compact"/>
                    <w:jc w:val="left"/>
                  </w:pPr>
                  <w:r>
                    <w:rPr>
                      <w:rStyle w:val="VerbatimChar"/>
                    </w:rPr>
                    <w:t xml:space="preserve">fob</w:t>
                  </w:r>
                </w:p>
              </w:tc>
              <w:tc>
                <w:tcPr/>
                <w:p>
                  <w:pPr>
                    <w:pStyle w:val="Compact"/>
                    <w:jc w:val="left"/>
                  </w:pPr>
                  <w:r>
                    <w:t xml:space="preserve">f̈</w:t>
                  </w:r>
                </w:p>
              </w:tc>
              <w:tc>
                <w:tcPr/>
                <w:p>
                  <w:pPr>
                    <w:pStyle w:val="Compact"/>
                    <w:jc w:val="left"/>
                  </w:pPr>
                  <w:r>
                    <w:rPr>
                      <w:rStyle w:val="VerbatimChar"/>
                    </w:rPr>
                    <w:t xml:space="preserve">centiattoday</w:t>
                  </w:r>
                </w:p>
              </w:tc>
            </w:tr>
            <w:tr>
              <w:tc>
                <w:tcPr/>
                <w:p>
                  <w:pPr>
                    <w:pStyle w:val="Compact"/>
                    <w:jc w:val="left"/>
                  </w:pPr>
                  <w:r>
                    <w:t xml:space="preserve">10⁻²¹</w:t>
                  </w:r>
                </w:p>
              </w:tc>
              <w:tc>
                <w:tcPr/>
                <w:p>
                  <w:pPr>
                    <w:pStyle w:val="Compact"/>
                    <w:jc w:val="left"/>
                  </w:pPr>
                  <w:r>
                    <w:rPr>
                      <w:rStyle w:val="VerbatimChar"/>
                    </w:rPr>
                    <w:t xml:space="preserve">zept</w:t>
                  </w:r>
                </w:p>
              </w:tc>
              <w:tc>
                <w:tcPr/>
                <w:p>
                  <w:pPr>
                    <w:pStyle w:val="Compact"/>
                    <w:jc w:val="left"/>
                  </w:pPr>
                  <w:r>
                    <w:t xml:space="preserve">z</w:t>
                  </w:r>
                </w:p>
              </w:tc>
              <w:tc>
                <w:tcPr/>
                <w:p>
                  <w:pPr>
                    <w:pStyle w:val="Compact"/>
                    <w:jc w:val="left"/>
                  </w:pPr>
                  <w:r>
                    <w:rPr>
                      <w:rStyle w:val="VerbatimChar"/>
                    </w:rPr>
                    <w:t xml:space="preserve">zeptoday</w:t>
                  </w:r>
                </w:p>
              </w:tc>
            </w:tr>
            <w:tr>
              <w:tc>
                <w:tcPr/>
                <w:p>
                  <w:pPr>
                    <w:pStyle w:val="Compact"/>
                    <w:jc w:val="left"/>
                  </w:pPr>
                  <w:r>
                    <w:t xml:space="preserve">10⁻²²</w:t>
                  </w:r>
                </w:p>
              </w:tc>
              <w:tc>
                <w:tcPr/>
                <w:p>
                  <w:pPr>
                    <w:pStyle w:val="Compact"/>
                    <w:jc w:val="left"/>
                  </w:pPr>
                  <w:r>
                    <w:rPr>
                      <w:rStyle w:val="VerbatimChar"/>
                    </w:rPr>
                    <w:t xml:space="preserve">toph</w:t>
                  </w:r>
                </w:p>
              </w:tc>
              <w:tc>
                <w:tcPr/>
                <w:p>
                  <w:pPr>
                    <w:pStyle w:val="Compact"/>
                    <w:jc w:val="left"/>
                  </w:pPr>
                  <w:r>
                    <w:t xml:space="preserve">ȃ</w:t>
                  </w:r>
                </w:p>
              </w:tc>
              <w:tc>
                <w:tcPr/>
                <w:p>
                  <w:pPr>
                    <w:pStyle w:val="Compact"/>
                    <w:jc w:val="left"/>
                  </w:pPr>
                  <w:r>
                    <w:rPr>
                      <w:rStyle w:val="VerbatimChar"/>
                    </w:rPr>
                    <w:t xml:space="preserve">decizeptoday</w:t>
                  </w:r>
                </w:p>
              </w:tc>
            </w:tr>
            <w:tr>
              <w:tc>
                <w:tcPr/>
                <w:p>
                  <w:pPr>
                    <w:pStyle w:val="Compact"/>
                    <w:jc w:val="left"/>
                  </w:pPr>
                  <w:r>
                    <w:t xml:space="preserve">10⁻²³</w:t>
                  </w:r>
                </w:p>
              </w:tc>
              <w:tc>
                <w:tcPr/>
                <w:p>
                  <w:pPr>
                    <w:pStyle w:val="Compact"/>
                    <w:jc w:val="left"/>
                  </w:pPr>
                  <w:r>
                    <w:rPr>
                      <w:rStyle w:val="VerbatimChar"/>
                    </w:rPr>
                    <w:t xml:space="preserve">tob</w:t>
                  </w:r>
                </w:p>
              </w:tc>
              <w:tc>
                <w:tcPr/>
                <w:p>
                  <w:pPr>
                    <w:pStyle w:val="Compact"/>
                    <w:jc w:val="left"/>
                  </w:pPr>
                  <w:r>
                    <w:t xml:space="preserve">ä</w:t>
                  </w:r>
                </w:p>
              </w:tc>
              <w:tc>
                <w:tcPr/>
                <w:p>
                  <w:pPr>
                    <w:pStyle w:val="Compact"/>
                    <w:jc w:val="left"/>
                  </w:pPr>
                  <w:r>
                    <w:rPr>
                      <w:rStyle w:val="VerbatimChar"/>
                    </w:rPr>
                    <w:t xml:space="preserve">centizeptoday</w:t>
                  </w:r>
                </w:p>
              </w:tc>
            </w:tr>
            <w:tr>
              <w:tc>
                <w:tcPr/>
                <w:p>
                  <w:pPr>
                    <w:pStyle w:val="Compact"/>
                    <w:jc w:val="left"/>
                  </w:pPr>
                  <w:r>
                    <w:t xml:space="preserve">10⁻²⁴</w:t>
                  </w:r>
                </w:p>
              </w:tc>
              <w:tc>
                <w:tcPr/>
                <w:p>
                  <w:pPr>
                    <w:pStyle w:val="Compact"/>
                    <w:jc w:val="left"/>
                  </w:pPr>
                  <w:r>
                    <w:rPr>
                      <w:rStyle w:val="VerbatimChar"/>
                    </w:rPr>
                    <w:t xml:space="preserve">yokt</w:t>
                  </w:r>
                </w:p>
              </w:tc>
              <w:tc>
                <w:tcPr/>
                <w:p>
                  <w:pPr>
                    <w:pStyle w:val="Compact"/>
                    <w:jc w:val="left"/>
                  </w:pPr>
                  <w:r>
                    <w:t xml:space="preserve">y</w:t>
                  </w:r>
                </w:p>
              </w:tc>
              <w:tc>
                <w:tcPr/>
                <w:p>
                  <w:pPr>
                    <w:pStyle w:val="Compact"/>
                    <w:jc w:val="left"/>
                  </w:pPr>
                  <w:r>
                    <w:rPr>
                      <w:rStyle w:val="VerbatimChar"/>
                    </w:rPr>
                    <w:t xml:space="preserve">yoctoday</w:t>
                  </w:r>
                </w:p>
              </w:tc>
            </w:tr>
            <w:tr>
              <w:tc>
                <w:tcPr/>
                <w:p>
                  <w:pPr>
                    <w:pStyle w:val="Compact"/>
                    <w:jc w:val="left"/>
                  </w:pPr>
                  <w:r>
                    <w:t xml:space="preserve">10⁻²⁵</w:t>
                  </w:r>
                </w:p>
              </w:tc>
              <w:tc>
                <w:tcPr/>
                <w:p>
                  <w:pPr>
                    <w:pStyle w:val="Compact"/>
                    <w:jc w:val="left"/>
                  </w:pPr>
                  <w:r>
                    <w:rPr>
                      <w:rStyle w:val="VerbatimChar"/>
                    </w:rPr>
                    <w:t xml:space="preserve">zoph</w:t>
                  </w:r>
                </w:p>
              </w:tc>
              <w:tc>
                <w:tcPr/>
                <w:p>
                  <w:pPr>
                    <w:pStyle w:val="Compact"/>
                    <w:jc w:val="left"/>
                  </w:pPr>
                  <w:r>
                    <w:t xml:space="preserve">z̑</w:t>
                  </w:r>
                </w:p>
              </w:tc>
              <w:tc>
                <w:tcPr/>
                <w:p>
                  <w:pPr>
                    <w:pStyle w:val="Compact"/>
                    <w:jc w:val="left"/>
                  </w:pPr>
                  <w:r>
                    <w:rPr>
                      <w:rStyle w:val="VerbatimChar"/>
                    </w:rPr>
                    <w:t xml:space="preserve">deciyoctoday</w:t>
                  </w:r>
                </w:p>
              </w:tc>
            </w:tr>
            <w:tr>
              <w:tc>
                <w:tcPr/>
                <w:p>
                  <w:pPr>
                    <w:pStyle w:val="Compact"/>
                    <w:jc w:val="left"/>
                  </w:pPr>
                  <w:r>
                    <w:t xml:space="preserve">10⁻²⁶</w:t>
                  </w:r>
                </w:p>
              </w:tc>
              <w:tc>
                <w:tcPr/>
                <w:p>
                  <w:pPr>
                    <w:pStyle w:val="Compact"/>
                    <w:jc w:val="left"/>
                  </w:pPr>
                  <w:r>
                    <w:rPr>
                      <w:rStyle w:val="VerbatimChar"/>
                    </w:rPr>
                    <w:t xml:space="preserve">zob</w:t>
                  </w:r>
                </w:p>
              </w:tc>
              <w:tc>
                <w:tcPr/>
                <w:p>
                  <w:pPr>
                    <w:pStyle w:val="Compact"/>
                    <w:jc w:val="left"/>
                  </w:pPr>
                  <w:r>
                    <w:t xml:space="preserve">z̈</w:t>
                  </w:r>
                </w:p>
              </w:tc>
              <w:tc>
                <w:tcPr/>
                <w:p>
                  <w:pPr>
                    <w:pStyle w:val="Compact"/>
                    <w:jc w:val="left"/>
                  </w:pPr>
                  <w:r>
                    <w:rPr>
                      <w:rStyle w:val="VerbatimChar"/>
                    </w:rPr>
                    <w:t xml:space="preserve">centiyoctoday</w:t>
                  </w:r>
                </w:p>
              </w:tc>
            </w:tr>
            <w:tr>
              <w:tc>
                <w:tcPr/>
                <w:p>
                  <w:pPr>
                    <w:pStyle w:val="Compact"/>
                    <w:jc w:val="left"/>
                  </w:pPr>
                  <w:r>
                    <w:t xml:space="preserve">10⁻²⁷</w:t>
                  </w:r>
                </w:p>
              </w:tc>
              <w:tc>
                <w:tcPr/>
                <w:p>
                  <w:pPr>
                    <w:pStyle w:val="Compact"/>
                    <w:jc w:val="left"/>
                  </w:pPr>
                  <w:r>
                    <w:rPr>
                      <w:rStyle w:val="VerbatimChar"/>
                    </w:rPr>
                    <w:t xml:space="preserve">ront</w:t>
                  </w:r>
                </w:p>
              </w:tc>
              <w:tc>
                <w:tcPr/>
                <w:p>
                  <w:pPr>
                    <w:pStyle w:val="Compact"/>
                    <w:jc w:val="left"/>
                  </w:pPr>
                  <w:r>
                    <w:t xml:space="preserve">r</w:t>
                  </w:r>
                </w:p>
              </w:tc>
              <w:tc>
                <w:tcPr/>
                <w:p>
                  <w:pPr>
                    <w:pStyle w:val="Compact"/>
                    <w:jc w:val="left"/>
                  </w:pPr>
                  <w:r>
                    <w:rPr>
                      <w:rStyle w:val="VerbatimChar"/>
                    </w:rPr>
                    <w:t xml:space="preserve">rontoday</w:t>
                  </w:r>
                </w:p>
              </w:tc>
            </w:tr>
            <w:tr>
              <w:tc>
                <w:tcPr/>
                <w:p>
                  <w:pPr>
                    <w:pStyle w:val="Compact"/>
                    <w:jc w:val="left"/>
                  </w:pPr>
                  <w:r>
                    <w:t xml:space="preserve">10⁻²⁸</w:t>
                  </w:r>
                </w:p>
              </w:tc>
              <w:tc>
                <w:tcPr/>
                <w:p>
                  <w:pPr>
                    <w:pStyle w:val="Compact"/>
                    <w:jc w:val="left"/>
                  </w:pPr>
                  <w:r>
                    <w:rPr>
                      <w:rStyle w:val="VerbatimChar"/>
                    </w:rPr>
                    <w:t xml:space="preserve">yoph</w:t>
                  </w:r>
                </w:p>
              </w:tc>
              <w:tc>
                <w:tcPr/>
                <w:p>
                  <w:pPr>
                    <w:pStyle w:val="Compact"/>
                    <w:jc w:val="left"/>
                  </w:pPr>
                  <w:r>
                    <w:t xml:space="preserve">y̑</w:t>
                  </w:r>
                </w:p>
              </w:tc>
              <w:tc>
                <w:tcPr/>
                <w:p>
                  <w:pPr>
                    <w:pStyle w:val="Compact"/>
                    <w:jc w:val="left"/>
                  </w:pPr>
                  <w:r>
                    <w:rPr>
                      <w:rStyle w:val="VerbatimChar"/>
                    </w:rPr>
                    <w:t xml:space="preserve">decirontoday</w:t>
                  </w:r>
                </w:p>
              </w:tc>
            </w:tr>
            <w:tr>
              <w:tc>
                <w:tcPr/>
                <w:p>
                  <w:pPr>
                    <w:pStyle w:val="Compact"/>
                    <w:jc w:val="left"/>
                  </w:pPr>
                  <w:r>
                    <w:t xml:space="preserve">10⁻²⁹</w:t>
                  </w:r>
                </w:p>
              </w:tc>
              <w:tc>
                <w:tcPr/>
                <w:p>
                  <w:pPr>
                    <w:pStyle w:val="Compact"/>
                    <w:jc w:val="left"/>
                  </w:pPr>
                  <w:r>
                    <w:rPr>
                      <w:rStyle w:val="VerbatimChar"/>
                    </w:rPr>
                    <w:t xml:space="preserve">yob</w:t>
                  </w:r>
                </w:p>
              </w:tc>
              <w:tc>
                <w:tcPr/>
                <w:p>
                  <w:pPr>
                    <w:pStyle w:val="Compact"/>
                    <w:jc w:val="left"/>
                  </w:pPr>
                  <w:r>
                    <w:t xml:space="preserve">ÿ</w:t>
                  </w:r>
                </w:p>
              </w:tc>
              <w:tc>
                <w:tcPr/>
                <w:p>
                  <w:pPr>
                    <w:pStyle w:val="Compact"/>
                    <w:jc w:val="left"/>
                  </w:pPr>
                  <w:r>
                    <w:rPr>
                      <w:rStyle w:val="VerbatimChar"/>
                    </w:rPr>
                    <w:t xml:space="preserve">centirontoday</w:t>
                  </w:r>
                </w:p>
              </w:tc>
            </w:tr>
            <w:tr>
              <w:tc>
                <w:tcPr/>
                <w:p>
                  <w:pPr>
                    <w:pStyle w:val="Compact"/>
                    <w:jc w:val="left"/>
                  </w:pPr>
                  <w:r>
                    <w:t xml:space="preserve">10⁻³⁰</w:t>
                  </w:r>
                </w:p>
              </w:tc>
              <w:tc>
                <w:tcPr/>
                <w:p>
                  <w:pPr>
                    <w:pStyle w:val="Compact"/>
                    <w:jc w:val="left"/>
                  </w:pPr>
                  <w:r>
                    <w:rPr>
                      <w:rStyle w:val="VerbatimChar"/>
                    </w:rPr>
                    <w:t xml:space="preserve">quek</w:t>
                  </w:r>
                </w:p>
              </w:tc>
              <w:tc>
                <w:tcPr/>
                <w:p>
                  <w:pPr>
                    <w:pStyle w:val="Compact"/>
                    <w:jc w:val="left"/>
                  </w:pPr>
                  <w:r>
                    <w:t xml:space="preserve">q</w:t>
                  </w:r>
                </w:p>
              </w:tc>
              <w:tc>
                <w:tcPr/>
                <w:p>
                  <w:pPr>
                    <w:pStyle w:val="Compact"/>
                    <w:jc w:val="left"/>
                  </w:pPr>
                  <w:r>
                    <w:rPr>
                      <w:rStyle w:val="VerbatimChar"/>
                    </w:rPr>
                    <w:t xml:space="preserve">quectoday</w:t>
                  </w:r>
                </w:p>
              </w:tc>
            </w:tr>
          </w:tbl>
          <w:bookmarkEnd w:id="155"/>
        </w:tc>
      </w:tr>
    </w:tbl>
    <w:p>
      <w:pPr>
        <w:pStyle w:val="BodyText"/>
      </w:pPr>
      <w:r>
        <w:t xml:space="preserve">In</w:t>
      </w:r>
      <w:r>
        <w:t xml:space="preserve"> </w:t>
      </w:r>
      <w:hyperlink w:anchor="tbl-unit">
        <w:r>
          <w:rPr>
            <w:rStyle w:val="Hyperlink"/>
          </w:rPr>
          <w:t xml:space="preserve">Table 6</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6</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56">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57"/>
    <w:bookmarkStart w:id="160"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158">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159">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160"/>
    <w:bookmarkStart w:id="194" w:name="sec-format"/>
    <w:p>
      <w:pPr>
        <w:pStyle w:val="Heading1"/>
      </w:pPr>
      <w:r>
        <w:t xml:space="preserve">6.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.m</w:t>
      </w:r>
      <w:r>
        <w:t xml:space="preserve">), and decimal days of the week (</w:t>
      </w:r>
      <w:r>
        <w:rPr>
          <w:rStyle w:val="VerbatimChar"/>
        </w:rPr>
        <w:t xml:space="preserve">.w</w:t>
      </w:r>
      <w:r>
        <w:t xml:space="preserve">).</w:t>
      </w:r>
      <w:r>
        <w:t xml:space="preserve"> </w:t>
      </w:r>
      <w:hyperlink w:anchor="tbl-format">
        <w:r>
          <w:rPr>
            <w:rStyle w:val="Hyperlink"/>
          </w:rPr>
          <w:t xml:space="preserve">Table 7</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161" w:name="tbl-format"/>
    <w:p>
      <w:pPr>
        <w:pStyle w:val="TableCaption"/>
      </w:pPr>
      <w:r>
        <w:t xml:space="preserve">Table 7: The three dot formats</w:t>
      </w:r>
    </w:p>
    <w:tbl>
      <w:tblPr>
        <w:tblStyle w:val="Table"/>
        <w:tblW w:type="auto" w:w="0"/>
        <w:tblLook w:firstRow="1" w:lastRow="0" w:firstColumn="0" w:lastColumn="0" w:noHBand="0" w:noVBand="0" w:val="0020"/>
        <w:jc w:val="start"/>
        <w:tblCaption w:val="Table 7: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161"/>
    <w:p>
      <w:pPr>
        <w:pStyle w:val="BodyText"/>
      </w:pPr>
      <w:r>
        <w:t xml:space="preserve">In</w:t>
      </w:r>
      <w:r>
        <w:t xml:space="preserve"> </w:t>
      </w:r>
      <w:hyperlink w:anchor="tbl-format">
        <w:r>
          <w:rPr>
            <w:rStyle w:val="Hyperlink"/>
          </w:rPr>
          <w:t xml:space="preserve">Table 7</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Start w:id="167" w:name="sec-dotm"/>
    <w:p>
      <w:pPr>
        <w:pStyle w:val="Heading2"/>
      </w:pPr>
      <w:r>
        <w:t xml:space="preserve">6.1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162">
        <w:r>
          <w:rPr>
            <w:rStyle w:val="Hyperlink"/>
          </w:rPr>
          <w:t xml:space="preserve">hexadecimal</w:t>
        </w:r>
      </w:hyperlink>
      <w:r>
        <w:t xml:space="preserve"> </w:t>
      </w:r>
      <w:r>
        <w:t xml:space="preserve">form (Base16 encoded). This means that the first 10 months are represented by the numbers 0 through 9 (</w:t>
      </w:r>
      <w:hyperlink r:id="rId73">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90">
        <w:r>
          <w:rPr>
            <w:rStyle w:val="Hyperlink"/>
          </w:rPr>
          <w:t xml:space="preserve">ISO8601 calendar date</w:t>
        </w:r>
      </w:hyperlink>
      <w:r>
        <w:t xml:space="preserve"> </w:t>
      </w:r>
      <w:r>
        <w:t xml:space="preserve">format (year-mm-dd).</w:t>
      </w:r>
    </w:p>
    <w:p>
      <w:pPr>
        <w:pStyle w:val="BodyText"/>
      </w:pPr>
      <w:r>
        <w:t xml:space="preserve">The</w:t>
      </w:r>
      <w:r>
        <w:t xml:space="preserve"> </w:t>
      </w:r>
      <w:hyperlink r:id="rId163">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164">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165"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165"/>
    </w:p>
    <w:p>
      <w:pPr>
        <w:pStyle w:val="FirstParagraph"/>
      </w:pPr>
      <w:bookmarkStart w:id="166"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166"/>
    </w:p>
    <w:bookmarkEnd w:id="167"/>
    <w:bookmarkStart w:id="169" w:name="sec-dotw"/>
    <w:p>
      <w:pPr>
        <w:pStyle w:val="Heading2"/>
      </w:pPr>
      <w:r>
        <w:t xml:space="preserve">6.2 The</w:t>
      </w:r>
      <w:r>
        <w:t xml:space="preserve"> </w:t>
      </w:r>
      <w:r>
        <w:rPr>
          <w:rStyle w:val="VerbatimChar"/>
        </w:rPr>
        <w:t xml:space="preserve">.w</w:t>
      </w:r>
      <w:r>
        <w:t xml:space="preserve"> </w:t>
      </w:r>
      <w:r>
        <w:t xml:space="preserve">format</w:t>
      </w:r>
    </w:p>
    <w:p>
      <w:pPr>
        <w:pStyle w:val="FirstParagraph"/>
      </w:pPr>
      <w:r>
        <w:t xml:space="preserve">The week number in the</w:t>
      </w:r>
      <w:r>
        <w:t xml:space="preserve"> </w:t>
      </w:r>
      <w:r>
        <w:rPr>
          <w:rStyle w:val="VerbatimChar"/>
        </w:rPr>
        <w:t xml:space="preserve">.w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.w</w:t>
      </w:r>
      <w:r>
        <w:t xml:space="preserve"> </w:t>
      </w:r>
      <w:r>
        <w:t xml:space="preserve">format start from Sunday.</w:t>
      </w:r>
      <w:r>
        <w:t xml:space="preserve"> </w:t>
      </w:r>
      <w:hyperlink w:anchor="tbl-dotw">
        <w:r>
          <w:rPr>
            <w:rStyle w:val="Hyperlink"/>
          </w:rPr>
          <w:t xml:space="preserve">Table 8</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168" w:name="tbl-dotw"/>
    <w:p>
      <w:pPr>
        <w:pStyle w:val="TableCaption"/>
      </w:pPr>
      <w:r>
        <w:t xml:space="preserve">Table 8: The weeks in the</w:t>
      </w:r>
      <w:r>
        <w:t xml:space="preserve"> </w:t>
      </w:r>
      <w:r>
        <w:rPr>
          <w:rStyle w:val="VerbatimChar"/>
        </w:rPr>
        <w:t xml:space="preserve">.w</w:t>
      </w:r>
      <w:r>
        <w:t xml:space="preserve"> </w:t>
      </w:r>
      <w:r>
        <w:t xml:space="preserve">format</w:t>
      </w:r>
    </w:p>
    <w:tbl>
      <w:tblPr>
        <w:tblStyle w:val="Table"/>
        <w:tblW w:type="auto" w:w="0"/>
        <w:tblLook w:firstRow="1" w:lastRow="0" w:firstColumn="0" w:lastColumn="0" w:noHBand="0" w:noVBand="0" w:val="0020"/>
        <w:jc w:val="start"/>
        <w:tblCaption w:val="Table 8: The weeks in the .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168"/>
    <w:bookmarkEnd w:id="169"/>
    <w:bookmarkStart w:id="171" w:name="sec-dotex"/>
    <w:p>
      <w:pPr>
        <w:pStyle w:val="Heading2"/>
      </w:pPr>
      <w:r>
        <w:t xml:space="preserve">6.3 Dot format examples</w:t>
      </w:r>
    </w:p>
    <w:p>
      <w:pPr>
        <w:pStyle w:val="FirstParagraph"/>
      </w:pPr>
      <w:hyperlink w:anchor="tbl-dotex">
        <w:r>
          <w:rPr>
            <w:rStyle w:val="Hyperlink"/>
          </w:rPr>
          <w:t xml:space="preserve">Table 9</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170" w:name="tbl-dotex"/>
    <w:p>
      <w:pPr>
        <w:pStyle w:val="TableCaption"/>
      </w:pPr>
      <w:r>
        <w:t xml:space="preserve">Table 9: The time in Mexico City, London, and Tokyo in all three dot formats</w:t>
      </w:r>
    </w:p>
    <w:tbl>
      <w:tblPr>
        <w:tblStyle w:val="Table"/>
        <w:tblW w:type="pct" w:w="5000"/>
        <w:tblLook w:firstRow="1" w:lastRow="0" w:firstColumn="0" w:lastColumn="0" w:noHBand="0" w:noVBand="0" w:val="0020"/>
        <w:jc w:val="start"/>
        <w:tblCaption w:val="Table 9: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170"/>
    <w:p>
      <w:pPr>
        <w:pStyle w:val="BodyText"/>
      </w:pPr>
      <w:r>
        <w:t xml:space="preserve">In</w:t>
      </w:r>
      <w:r>
        <w:t xml:space="preserve"> </w:t>
      </w:r>
      <w:hyperlink w:anchor="tbl-dotex">
        <w:r>
          <w:rPr>
            <w:rStyle w:val="Hyperlink"/>
          </w:rPr>
          <w:t xml:space="preserve">Table 9</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9</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171"/>
    <w:bookmarkStart w:id="179" w:name="sec-dek"/>
    <w:p>
      <w:pPr>
        <w:pStyle w:val="Heading2"/>
      </w:pPr>
      <w:r>
        <w:t xml:space="preserve">6.4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172" w:name="sec-dotd"/>
    <w:p>
      <w:pPr>
        <w:pStyle w:val="Heading3"/>
      </w:pPr>
      <w:r>
        <w:t xml:space="preserve">6.4.1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an</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172"/>
    <w:bookmarkStart w:id="173" w:name="sec-work"/>
    <w:p>
      <w:pPr>
        <w:pStyle w:val="Heading3"/>
      </w:pPr>
      <w:r>
        <w:t xml:space="preserve">6.4.2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173"/>
    <w:bookmarkStart w:id="178" w:name="sec-sched"/>
    <w:p>
      <w:pPr>
        <w:pStyle w:val="Heading3"/>
      </w:pPr>
      <w:r>
        <w:t xml:space="preserve">6.4.3 Schedules</w:t>
      </w:r>
    </w:p>
    <w:bookmarkStart w:id="175"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10</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Start w:id="174" w:name="tbl-pently"/>
    <w:p>
      <w:pPr>
        <w:pStyle w:val="TableCaption"/>
      </w:pPr>
      <w:r>
        <w:t xml:space="preserve">Table 10: The characteristics of the pently schedules</w:t>
      </w:r>
    </w:p>
    <w:tbl>
      <w:tblPr>
        <w:tblStyle w:val="Table"/>
        <w:tblW w:type="auto" w:w="0"/>
        <w:tblLook w:firstRow="1" w:lastRow="0" w:firstColumn="0" w:lastColumn="0" w:noHBand="0" w:noVBand="0" w:val="0020"/>
        <w:jc w:val="start"/>
        <w:tblCaption w:val="Table 10: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174"/>
    <w:bookmarkEnd w:id="175"/>
    <w:bookmarkStart w:id="177"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11</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Start w:id="176" w:name="tbl-daily"/>
    <w:p>
      <w:pPr>
        <w:pStyle w:val="TableCaption"/>
      </w:pPr>
      <w:r>
        <w:t xml:space="preserve">Table 11: The workday schedule</w:t>
      </w:r>
    </w:p>
    <w:tbl>
      <w:tblPr>
        <w:tblStyle w:val="Table"/>
        <w:tblW w:type="auto" w:w="0"/>
        <w:tblLook w:firstRow="1" w:lastRow="0" w:firstColumn="0" w:lastColumn="0" w:noHBand="0" w:noVBand="0" w:val="0020"/>
        <w:jc w:val="start"/>
        <w:tblCaption w:val="Table 11: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176"/>
    <w:bookmarkEnd w:id="177"/>
    <w:bookmarkEnd w:id="178"/>
    <w:bookmarkEnd w:id="179"/>
    <w:bookmarkStart w:id="193" w:name="sec-subyear"/>
    <w:p>
      <w:pPr>
        <w:pStyle w:val="Heading2"/>
      </w:pPr>
      <w:r>
        <w:t xml:space="preserve">6.5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183" w:name="sec-season"/>
    <w:p>
      <w:pPr>
        <w:pStyle w:val="Heading3"/>
      </w:pPr>
      <w:r>
        <w:t xml:space="preserve">6.5.1 Seasons</w:t>
      </w:r>
    </w:p>
    <w:p>
      <w:pPr>
        <w:pStyle w:val="FirstParagraph"/>
      </w:pPr>
      <w:r>
        <w:t xml:space="preserve">We can use</w:t>
      </w:r>
      <w:r>
        <w:t xml:space="preserve"> </w:t>
      </w:r>
      <w:hyperlink w:anchor="tbl-coor">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18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12</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181" w:name="tbl-soleq"/>
    <w:p>
      <w:pPr>
        <w:pStyle w:val="TableCaption"/>
      </w:pPr>
      <w:r>
        <w:t xml:space="preserve">Table 12: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2: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181"/>
    <w:p>
      <w:pPr>
        <w:pStyle w:val="BodyText"/>
      </w:pPr>
      <w:r>
        <w:t xml:space="preserve">Using the information in</w:t>
      </w:r>
      <w:r>
        <w:t xml:space="preserve"> </w:t>
      </w:r>
      <w:hyperlink w:anchor="tbl-soleq">
        <w:r>
          <w:rPr>
            <w:rStyle w:val="Hyperlink"/>
          </w:rPr>
          <w:t xml:space="preserve">Table 12</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13</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13</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13</w:t>
        </w:r>
      </w:hyperlink>
      <w:r>
        <w:t xml:space="preserve"> </w:t>
      </w:r>
      <w:r>
        <w:t xml:space="preserve">has 18.2 pents (91 days).</w:t>
      </w:r>
    </w:p>
    <w:bookmarkStart w:id="182" w:name="tbl-season"/>
    <w:p>
      <w:pPr>
        <w:pStyle w:val="TableCaption"/>
      </w:pPr>
      <w:r>
        <w:t xml:space="preserve">Table 13: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3: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182"/>
    <w:bookmarkEnd w:id="183"/>
    <w:bookmarkStart w:id="192" w:name="sec-qdew"/>
    <w:p>
      <w:pPr>
        <w:pStyle w:val="Heading3"/>
      </w:pPr>
      <w:r>
        <w:t xml:space="preserve">6.5.2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185"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14</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Start w:id="184" w:name="tbl-q"/>
    <w:p>
      <w:pPr>
        <w:pStyle w:val="TableCaption"/>
      </w:pPr>
      <w:r>
        <w:t xml:space="preserve">Table 14: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4: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184"/>
    <w:bookmarkEnd w:id="185"/>
    <w:bookmarkStart w:id="187"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15</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14</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Start w:id="186" w:name="tbl-d"/>
    <w:p>
      <w:pPr>
        <w:pStyle w:val="TableCaption"/>
      </w:pPr>
      <w:r>
        <w:t xml:space="preserve">Table 15: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5: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186"/>
    <w:bookmarkEnd w:id="187"/>
    <w:bookmarkStart w:id="189"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16</w:t>
        </w:r>
      </w:hyperlink>
      <w:r>
        <w:t xml:space="preserve"> </w:t>
      </w:r>
      <w:r>
        <w:t xml:space="preserve">list the numbers of the days that begin and end each</w:t>
      </w:r>
      <w:r>
        <w:t xml:space="preserve"> </w:t>
      </w:r>
      <w:r>
        <w:rPr>
          <w:rStyle w:val="VerbatimChar"/>
        </w:rPr>
        <w:t xml:space="preserve">ep</w:t>
      </w:r>
      <w:r>
        <w:t xml:space="preserve">.</w:t>
      </w:r>
    </w:p>
    <w:bookmarkStart w:id="188" w:name="tbl-e"/>
    <w:p>
      <w:pPr>
        <w:pStyle w:val="TableCaption"/>
      </w:pPr>
      <w:r>
        <w:t xml:space="preserve">Table 16: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6: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188"/>
    <w:bookmarkEnd w:id="189"/>
    <w:bookmarkStart w:id="191"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z">
        <w:r>
          <w:rPr>
            <w:rStyle w:val="Hyperlink"/>
          </w:rPr>
          <w:t xml:space="preserve">Table 17</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Start w:id="190" w:name="tbl-z"/>
    <w:p>
      <w:pPr>
        <w:pStyle w:val="TableCaption"/>
      </w:pPr>
      <w:r>
        <w:t xml:space="preserve">Table 17: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7: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190"/>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191"/>
    <w:bookmarkEnd w:id="192"/>
    <w:bookmarkEnd w:id="193"/>
    <w:bookmarkEnd w:id="194"/>
    <w:bookmarkStart w:id="218" w:name="sec-series"/>
    <w:p>
      <w:pPr>
        <w:pStyle w:val="Heading1"/>
      </w:pPr>
      <w:r>
        <w:t xml:space="preserve">7.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196" w:name="sec-slice"/>
    <w:p>
      <w:pPr>
        <w:pStyle w:val="Heading2"/>
      </w:pPr>
      <w:r>
        <w:t xml:space="preserve">7.1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18</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18</w:t>
        </w:r>
      </w:hyperlink>
      <w:r>
        <w:t xml:space="preserve"> </w:t>
      </w:r>
      <w:r>
        <w:t xml:space="preserve">indicates a number that has to be incremented in leap years.</w:t>
      </w:r>
    </w:p>
    <w:bookmarkStart w:id="195" w:name="tbl-4slice"/>
    <w:p>
      <w:pPr>
        <w:pStyle w:val="TableCaption"/>
      </w:pPr>
      <w:r>
        <w:t xml:space="preserve">Table 18: The slices that represent the 4-part subyear units</w:t>
      </w:r>
    </w:p>
    <w:tbl>
      <w:tblPr>
        <w:tblStyle w:val="Table"/>
        <w:tblW w:type="auto" w:w="0"/>
        <w:tblLook w:firstRow="1" w:lastRow="0" w:firstColumn="0" w:lastColumn="0" w:noHBand="0" w:noVBand="0" w:val="0020"/>
        <w:jc w:val="start"/>
        <w:tblCaption w:val="Table 18: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195"/>
    <w:bookmarkEnd w:id="196"/>
    <w:bookmarkStart w:id="197" w:name="sec-step"/>
    <w:p>
      <w:pPr>
        <w:pStyle w:val="Heading2"/>
      </w:pPr>
      <w:r>
        <w:t xml:space="preserve">7.2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197"/>
    <w:bookmarkStart w:id="199" w:name="sec-spread"/>
    <w:p>
      <w:pPr>
        <w:pStyle w:val="Heading2"/>
      </w:pPr>
      <w:r>
        <w:t xml:space="preserve">7.3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198" w:name="tbl-4spread"/>
    <w:p>
      <w:pPr>
        <w:pStyle w:val="TableCaption"/>
      </w:pPr>
      <w:r>
        <w:t xml:space="preserve">Table 19: The spreads that represent the 4-part subyear units</w:t>
      </w:r>
    </w:p>
    <w:tbl>
      <w:tblPr>
        <w:tblStyle w:val="Table"/>
        <w:tblW w:type="auto" w:w="0"/>
        <w:tblLook w:firstRow="1" w:lastRow="0" w:firstColumn="0" w:lastColumn="0" w:noHBand="0" w:noVBand="0" w:val="0020"/>
        <w:jc w:val="start"/>
        <w:tblCaption w:val="Table 19: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198"/>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199"/>
    <w:bookmarkStart w:id="200" w:name="sec-split"/>
    <w:p>
      <w:pPr>
        <w:pStyle w:val="Heading2"/>
      </w:pPr>
      <w:r>
        <w:t xml:space="preserve">7.4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00"/>
    <w:bookmarkStart w:id="202" w:name="sec-space"/>
    <w:p>
      <w:pPr>
        <w:pStyle w:val="Heading2"/>
      </w:pPr>
      <w:r>
        <w:t xml:space="preserve">7.5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20</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01" w:name="tbl-constant"/>
    <w:p>
      <w:pPr>
        <w:pStyle w:val="TableCaption"/>
      </w:pPr>
      <w:r>
        <w:t xml:space="preserve">Table 20: The spreads that represent the constant length subyear units</w:t>
      </w:r>
    </w:p>
    <w:tbl>
      <w:tblPr>
        <w:tblStyle w:val="Table"/>
        <w:tblW w:type="auto" w:w="0"/>
        <w:tblLook w:firstRow="1" w:lastRow="0" w:firstColumn="0" w:lastColumn="0" w:noHBand="0" w:noVBand="0" w:val="0020"/>
        <w:jc w:val="start"/>
        <w:tblCaption w:val="Table 20: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01"/>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02"/>
    <w:bookmarkStart w:id="204" w:name="sec-seq"/>
    <w:p>
      <w:pPr>
        <w:pStyle w:val="Heading2"/>
      </w:pPr>
      <w:r>
        <w:t xml:space="preserve">7.6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21</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03" w:name="tbl-workday"/>
    <w:p>
      <w:pPr>
        <w:pStyle w:val="TableCaption"/>
      </w:pPr>
      <w:r>
        <w:t xml:space="preserve">Table 21: A workday schedule with a lunch break</w:t>
      </w:r>
    </w:p>
    <w:tbl>
      <w:tblPr>
        <w:tblStyle w:val="Table"/>
        <w:tblW w:type="auto" w:w="0"/>
        <w:tblLook w:firstRow="1" w:lastRow="0" w:firstColumn="0" w:lastColumn="0" w:noHBand="0" w:noVBand="0" w:val="0020"/>
        <w:jc w:val="start"/>
        <w:tblCaption w:val="Table 21: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03"/>
    <w:bookmarkEnd w:id="204"/>
    <w:bookmarkStart w:id="210" w:name="sec-pom"/>
    <w:p>
      <w:pPr>
        <w:pStyle w:val="Heading2"/>
      </w:pPr>
      <w:r>
        <w:t xml:space="preserve">7.7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0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06" w:name="sec-rep"/>
    <w:p>
      <w:pPr>
        <w:pStyle w:val="Heading3"/>
      </w:pPr>
      <w:r>
        <w:t xml:space="preserve">7.7.1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06"/>
    <w:bookmarkStart w:id="207" w:name="sec-per"/>
    <w:p>
      <w:pPr>
        <w:pStyle w:val="Heading3"/>
      </w:pPr>
      <w:r>
        <w:t xml:space="preserve">7.7.2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07"/>
    <w:bookmarkStart w:id="209" w:name="sec-3s"/>
    <w:p>
      <w:pPr>
        <w:pStyle w:val="Heading3"/>
      </w:pPr>
      <w:r>
        <w:t xml:space="preserve">7.7.3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3s">
        <w:r>
          <w:rPr>
            <w:rStyle w:val="Hyperlink"/>
          </w:rPr>
          <w:t xml:space="preserve">Table 22</w:t>
        </w:r>
      </w:hyperlink>
      <w:r>
        <w:t xml:space="preserve">.</w:t>
      </w:r>
    </w:p>
    <w:bookmarkStart w:id="208" w:name="tbl-3s"/>
    <w:p>
      <w:pPr>
        <w:pStyle w:val="TableCaption"/>
      </w:pPr>
      <w:r>
        <w:t xml:space="preserve">Table 22: The seq spreads, splices, and sleds that represent the 4 pently schedules</w:t>
      </w:r>
    </w:p>
    <w:tbl>
      <w:tblPr>
        <w:tblStyle w:val="Table"/>
        <w:tblW w:type="pct" w:w="5000"/>
        <w:tblLook w:firstRow="1" w:lastRow="0" w:firstColumn="0" w:lastColumn="0" w:noHBand="0" w:noVBand="0" w:val="0020"/>
        <w:jc w:val="start"/>
        <w:tblCaption w:val="Table 22: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08"/>
    <w:bookmarkEnd w:id="209"/>
    <w:bookmarkEnd w:id="210"/>
    <w:bookmarkStart w:id="215" w:name="sec-trans"/>
    <w:p>
      <w:pPr>
        <w:pStyle w:val="Heading2"/>
      </w:pPr>
      <w:r>
        <w:t xml:space="preserve">7.8 Yearly transition</w:t>
      </w:r>
    </w:p>
    <w:bookmarkStart w:id="212" w:name="sec-transc"/>
    <w:p>
      <w:pPr>
        <w:pStyle w:val="Heading3"/>
      </w:pPr>
      <w:r>
        <w:t xml:space="preserve">7.8.1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23</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negative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11" w:name="tbl-common"/>
    <w:p>
      <w:pPr>
        <w:pStyle w:val="TableCaption"/>
      </w:pPr>
      <w:r>
        <w:t xml:space="preserve">Table 23: The days in Dek 36 in common years</w:t>
      </w:r>
    </w:p>
    <w:tbl>
      <w:tblPr>
        <w:tblStyle w:val="Table"/>
        <w:tblW w:type="auto" w:w="0"/>
        <w:tblLook w:firstRow="1" w:lastRow="0" w:firstColumn="0" w:lastColumn="0" w:noHBand="0" w:noVBand="0" w:val="0020"/>
        <w:jc w:val="start"/>
        <w:tblCaption w:val="Table 23: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11"/>
    <w:bookmarkEnd w:id="212"/>
    <w:bookmarkStart w:id="214" w:name="sec-transl"/>
    <w:p>
      <w:pPr>
        <w:pStyle w:val="Heading3"/>
      </w:pPr>
      <w:r>
        <w:t xml:space="preserve">7.8.2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an</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13" w:name="tbl-leap"/>
    <w:p>
      <w:pPr>
        <w:pStyle w:val="TableCaption"/>
      </w:pPr>
      <w:r>
        <w:t xml:space="preserve">Table 24: The days in Dek 36 in leap years</w:t>
      </w:r>
    </w:p>
    <w:tbl>
      <w:tblPr>
        <w:tblStyle w:val="Table"/>
        <w:tblW w:type="auto" w:w="0"/>
        <w:tblLook w:firstRow="1" w:lastRow="0" w:firstColumn="0" w:lastColumn="0" w:noHBand="0" w:noVBand="0" w:val="0020"/>
        <w:jc w:val="start"/>
        <w:tblCaption w:val="Table 24: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13"/>
    <w:bookmarkEnd w:id="214"/>
    <w:bookmarkEnd w:id="215"/>
    <w:bookmarkStart w:id="217" w:name="sec-holiday"/>
    <w:p>
      <w:pPr>
        <w:pStyle w:val="Heading2"/>
      </w:pPr>
      <w:r>
        <w:t xml:space="preserve">7.9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25</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16" w:name="tbl-holiday"/>
    <w:p>
      <w:pPr>
        <w:pStyle w:val="TableCaption"/>
      </w:pPr>
      <w:r>
        <w:t xml:space="preserve">Table 25: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5: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16"/>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from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17"/>
    <w:bookmarkEnd w:id="218"/>
    <w:bookmarkStart w:id="220" w:name="sec-prog"/>
    <w:p>
      <w:pPr>
        <w:pStyle w:val="Heading1"/>
      </w:pPr>
      <w:r>
        <w:t xml:space="preserve">8. Programming languages</w:t>
      </w:r>
    </w:p>
    <w:bookmarkStart w:id="219" w:name="sec-js"/>
    <w:p>
      <w:pPr>
        <w:pStyle w:val="Heading2"/>
      </w:pPr>
      <w:r>
        <w:t xml:space="preserve">8.1 JavaScript</w:t>
      </w:r>
    </w:p>
    <w:p>
      <w:pPr>
        <w:pStyle w:val="FirstParagraph"/>
      </w:pPr>
      <w:r>
        <w:t xml:space="preserve">A key tool in the dissemination of</w:t>
      </w:r>
      <w:r>
        <w:t xml:space="preserve"> </w:t>
      </w:r>
      <w:r>
        <w:rPr>
          <w:rStyle w:val="VerbatimChar"/>
        </w:rPr>
        <w:t xml:space="preserve">Decalendar</w:t>
      </w:r>
      <w:r>
        <w:t xml:space="preserve"> </w:t>
      </w:r>
      <w:r>
        <w:t xml:space="preserve">will the JavaScript programming language. JavaScript is the language of the web and can run in any browser on any computer.</w:t>
      </w:r>
    </w:p>
    <w:p>
      <w:pPr>
        <w:pStyle w:val="BodyText"/>
      </w:pPr>
      <w:r>
        <w:t xml:space="preserve">The three most basic applications are the Calendar Clock Display, the ICS file downloader, and the Pomodoro timer.</w:t>
      </w:r>
    </w:p>
    <w:p>
      <w:pPr>
        <w:pStyle w:val="BodyText"/>
      </w:pPr>
      <w:r>
        <w:t xml:space="preserve">Button that switches between</w:t>
      </w:r>
      <w:r>
        <w:t xml:space="preserve"> </w:t>
      </w:r>
      <w:r>
        <w:rPr>
          <w:rStyle w:val="VerbatimChar"/>
        </w:rPr>
        <w:t xml:space="preserve">dot</w:t>
      </w:r>
      <w:r>
        <w:t xml:space="preserve"> </w:t>
      </w:r>
      <w:r>
        <w:t xml:space="preserve">formats (</w:t>
      </w:r>
      <w:r>
        <w:rPr>
          <w:rStyle w:val="VerbatimChar"/>
        </w:rPr>
        <w:t xml:space="preserve">.y</w:t>
      </w:r>
      <w:r>
        <w:t xml:space="preserve">,</w:t>
      </w:r>
      <w:r>
        <w:t xml:space="preserve"> </w:t>
      </w:r>
      <w:r>
        <w:rPr>
          <w:rStyle w:val="VerbatimChar"/>
        </w:rPr>
        <w:t xml:space="preserve">.m</w:t>
      </w:r>
      <w:r>
        <w:t xml:space="preserve">, and</w:t>
      </w:r>
      <w:r>
        <w:t xml:space="preserve"> </w:t>
      </w:r>
      <w:r>
        <w:rPr>
          <w:rStyle w:val="VerbatimChar"/>
        </w:rPr>
        <w:t xml:space="preserve">.w</w:t>
      </w:r>
      <w:r>
        <w:t xml:space="preserve">).</w:t>
      </w:r>
      <w:r>
        <w:t xml:space="preserve"> </w:t>
      </w:r>
      <w:r>
        <w:t xml:space="preserve">The basic elements of</w:t>
      </w:r>
      <w:r>
        <w:t xml:space="preserve"> </w:t>
      </w:r>
      <w:r>
        <w:rPr>
          <w:rStyle w:val="VerbatimChar"/>
        </w:rPr>
        <w:t xml:space="preserve">Decalendar</w:t>
      </w:r>
      <w:r>
        <w:t xml:space="preserve"> </w:t>
      </w:r>
      <w:r>
        <w:t xml:space="preserve">include the</w:t>
      </w:r>
      <w:r>
        <w:t xml:space="preserve"> </w:t>
      </w:r>
      <w:r>
        <w:rPr>
          <w:rStyle w:val="VerbatimChar"/>
        </w:rPr>
        <w:t xml:space="preserve">dot</w:t>
      </w:r>
      <w:r>
        <w:t xml:space="preserve"> </w:t>
      </w:r>
      <w:r>
        <w:t xml:space="preserve">formats (</w:t>
      </w:r>
      <w:r>
        <w:rPr>
          <w:rStyle w:val="VerbatimChar"/>
        </w:rPr>
        <w:t xml:space="preserve">.y</w:t>
      </w:r>
      <w:r>
        <w:t xml:space="preserve">,</w:t>
      </w:r>
      <w:r>
        <w:t xml:space="preserve"> </w:t>
      </w:r>
      <w:r>
        <w:rPr>
          <w:rStyle w:val="VerbatimChar"/>
        </w:rPr>
        <w:t xml:space="preserve">.m</w:t>
      </w:r>
      <w:r>
        <w:t xml:space="preserve">, and</w:t>
      </w:r>
      <w:r>
        <w:t xml:space="preserve"> </w:t>
      </w:r>
      <w:r>
        <w:rPr>
          <w:rStyle w:val="VerbatimChar"/>
        </w:rPr>
        <w:t xml:space="preserve">.w</w:t>
      </w:r>
      <w:r>
        <w:t xml:space="preserve">) and the series described above should be easy to implement in any high-level programming language, but the implementation examples below will focus on JavaScript and Python. , while Python is a versatile language with strong builtin support for dates and times in its standard library. To implement the</w:t>
      </w:r>
    </w:p>
    <w:bookmarkEnd w:id="219"/>
    <w:bookmarkEnd w:id="220"/>
    <w:bookmarkStart w:id="229" w:name="sec-calc"/>
    <w:p>
      <w:pPr>
        <w:pStyle w:val="Heading1"/>
      </w:pPr>
      <w:r>
        <w:t xml:space="preserve">9. Calculations</w:t>
      </w:r>
    </w:p>
    <w:p>
      <w:pPr>
        <w:pStyle w:val="FirstParagraph"/>
      </w:pPr>
      <w:r>
        <w:t xml:space="preserve">Some programming languages provide direct access to ISO ordinal dates. Subtracting 1 from an ISO ordinal date yields the Dekalendar date:</w:t>
      </w:r>
    </w:p>
    <w:p>
      <w:pPr>
        <w:pStyle w:val="BodyText"/>
      </w:pPr>
      <w:r>
        <w:t xml:space="preserve">Certain times of day are easier to express as fractions, rather than decimals. This can be done with the</w:t>
      </w:r>
      <w:r>
        <w:t xml:space="preserve"> </w:t>
      </w:r>
      <w:r>
        <w:rPr>
          <w:rStyle w:val="VerbatimChar"/>
        </w:rPr>
        <w:t xml:space="preserve">Slash</w:t>
      </w:r>
      <w:r>
        <w:t xml:space="preserve"> </w:t>
      </w:r>
      <w:r>
        <w:t xml:space="preserve">operator. For example, 9PM (21:00) is</w:t>
      </w:r>
      <w:r>
        <w:t xml:space="preserve"> </w:t>
      </w:r>
      <w:r>
        <w:rPr>
          <w:rStyle w:val="VerbatimChar"/>
        </w:rPr>
        <w:t xml:space="preserve">.416̅</w:t>
      </w:r>
      <w:r>
        <w:t xml:space="preserve">, which is pronounced</w:t>
      </w:r>
      <w:r>
        <w:t xml:space="preserve"> </w:t>
      </w:r>
      <w:r>
        <w:rPr>
          <w:rStyle w:val="VerbatimChar"/>
        </w:rPr>
        <w:t xml:space="preserve">Dot four one six vinculum</w:t>
      </w:r>
      <w:r>
        <w:t xml:space="preserve">, or</w:t>
      </w:r>
      <w:r>
        <w:t xml:space="preserve"> </w:t>
      </w:r>
      <w:r>
        <w:rPr>
          <w:rStyle w:val="VerbatimChar"/>
        </w:rPr>
        <w:t xml:space="preserve">5/12</w:t>
      </w:r>
      <w:r>
        <w:t xml:space="preserve"> </w:t>
      </w:r>
      <w:r>
        <w:t xml:space="preserve">which is read</w:t>
      </w:r>
      <w:r>
        <w:t xml:space="preserve"> </w:t>
      </w:r>
      <w:r>
        <w:rPr>
          <w:rStyle w:val="VerbatimChar"/>
        </w:rPr>
        <w:t xml:space="preserve">five slash twelve</w:t>
      </w:r>
      <w:r>
        <w:t xml:space="preserve">.</w:t>
      </w:r>
    </w:p>
    <w:bookmarkStart w:id="223" w:name="references"/>
    <w:p>
      <w:pPr>
        <w:pStyle w:val="Heading3"/>
      </w:pPr>
      <w:r>
        <w:t xml:space="preserve">9.0.1 References</w:t>
      </w:r>
    </w:p>
    <w:bookmarkStart w:id="222" w:name="refs"/>
    <w:bookmarkStart w:id="221" w:name="ref-hinnant2014"/>
    <w:p>
      <w:pPr>
        <w:pStyle w:val="Bibliography"/>
      </w:pPr>
      <w:r>
        <w:t xml:space="preserve">Hinnant, Howard. 2014.</w:t>
      </w:r>
      <w:r>
        <w:t xml:space="preserve"> </w:t>
      </w:r>
      <w:r>
        <w:t xml:space="preserve">“Chrono-Compatible Low-Level Date Algorithms.”</w:t>
      </w:r>
      <w:r>
        <w:t xml:space="preserve"> </w:t>
      </w:r>
      <w:hyperlink r:id="rId34">
        <w:r>
          <w:rPr>
            <w:rStyle w:val="Hyperlink"/>
          </w:rPr>
          <w:t xml:space="preserve">http://howardhinnant.github.io/date_algorithms.html</w:t>
        </w:r>
      </w:hyperlink>
      <w:r>
        <w:t xml:space="preserve">.</w:t>
      </w:r>
    </w:p>
    <w:bookmarkEnd w:id="221"/>
    <w:bookmarkEnd w:id="222"/>
    <w:p>
      <w:pPr>
        <w:pStyle w:val="BodyText"/>
      </w:pPr>
      <w:r>
        <w:t xml:space="preserve">Negative</w:t>
      </w:r>
      <w:r>
        <w:t xml:space="preserve"> </w:t>
      </w:r>
      <w:r>
        <w:rPr>
          <w:rStyle w:val="VerbatimChar"/>
        </w:rPr>
        <w:t xml:space="preserve">doty</w:t>
      </w:r>
      <w:r>
        <w:t xml:space="preserve"> </w:t>
      </w:r>
      <w:r>
        <w:t xml:space="preserve">numbers require two separate tables for common and leap years,</w:t>
      </w:r>
      <w:r>
        <w:t xml:space="preserve"> </w:t>
      </w:r>
      <w:hyperlink w:anchor="tbl-negc">
        <w:r>
          <w:rPr>
            <w:rStyle w:val="Hyperlink"/>
          </w:rPr>
          <w:t xml:space="preserve">Table 26</w:t>
        </w:r>
      </w:hyperlink>
      <w:r>
        <w:t xml:space="preserve"> </w:t>
      </w:r>
      <w:r>
        <w:t xml:space="preserve">and</w:t>
      </w:r>
      <w:r>
        <w:t xml:space="preserve"> </w:t>
      </w:r>
      <w:r>
        <w:rPr>
          <w:bCs/>
          <w:b/>
        </w:rPr>
        <w:t xml:space="preserve">?@tbl-negl</w:t>
      </w:r>
      <w:r>
        <w:t xml:space="preserve">, because all negative</w:t>
      </w:r>
      <w:r>
        <w:t xml:space="preserve"> </w:t>
      </w:r>
      <w:r>
        <w:rPr>
          <w:rStyle w:val="VerbatimChar"/>
        </w:rPr>
        <w:t xml:space="preserve">doty</w:t>
      </w:r>
      <w:r>
        <w:t xml:space="preserve"> </w:t>
      </w:r>
      <w:r>
        <w:t xml:space="preserve">numbers decrease by 1 in leap years.</w:t>
      </w:r>
    </w:p>
    <w:p>
      <w:pPr>
        <w:pStyle w:val="BodyText"/>
      </w:pPr>
      <w:hyperlink w:anchor="sec-dotm">
        <w:r>
          <w:rPr>
            <w:rStyle w:val="Hyperlink"/>
          </w:rPr>
          <w:t xml:space="preserve">Section 6.1</w:t>
        </w:r>
      </w:hyperlink>
      <w:r>
        <w:t xml:space="preserve"> </w:t>
      </w:r>
      <w:r>
        <w:t xml:space="preserve">provides more information on how positive and negative</w:t>
      </w:r>
      <w:r>
        <w:t xml:space="preserve"> </w:t>
      </w:r>
      <w:r>
        <w:rPr>
          <w:rStyle w:val="VerbatimChar"/>
        </w:rPr>
        <w:t xml:space="preserve">m</w:t>
      </w:r>
      <w:r>
        <w:t xml:space="preserve"> </w:t>
      </w:r>
      <w:r>
        <w:t xml:space="preserve">values are used in the</w:t>
      </w:r>
      <w:r>
        <w:t xml:space="preserve"> </w:t>
      </w:r>
      <w:r>
        <w:rPr>
          <w:rStyle w:val="VerbatimChar"/>
        </w:rPr>
        <w:t xml:space="preserve">m+dd</w:t>
      </w:r>
      <w:r>
        <w:t xml:space="preserve"> </w:t>
      </w:r>
      <w:r>
        <w:t xml:space="preserve">format.</w:t>
      </w:r>
    </w:p>
    <w:bookmarkEnd w:id="223"/>
    <w:bookmarkStart w:id="228" w:name="sec-gregd"/>
    <w:p>
      <w:pPr>
        <w:pStyle w:val="Heading3"/>
      </w:pPr>
      <w:r>
        <w:t xml:space="preserve">9.0.2 Gregorian calendar and</w:t>
      </w:r>
      <w:r>
        <w:t xml:space="preserve"> </w:t>
      </w:r>
      <w:r>
        <w:rPr>
          <w:rStyle w:val="VerbatimChar"/>
        </w:rPr>
        <w:t xml:space="preserve">Decalendar</w:t>
      </w:r>
      <w:r>
        <w:t xml:space="preserve"> </w:t>
      </w:r>
      <w:r>
        <w:t xml:space="preserve">date conversion</w:t>
      </w:r>
    </w:p>
    <w:p>
      <w:pPr>
        <w:pStyle w:val="FirstParagraph"/>
      </w:pPr>
      <w:bookmarkStart w:id="224" w:name="eq-doty1"/>
      <m:oMathPara>
        <m:oMathParaPr>
          <m:jc m:val="center"/>
        </m:oMathParaPr>
        <m:oMath>
          <m:r>
            <m:t>d</m:t>
          </m:r>
          <m:r>
            <m:t>o</m:t>
          </m:r>
          <m:r>
            <m:t>t</m:t>
          </m:r>
          <m:r>
            <m:t>y</m:t>
          </m:r>
          <m:r>
            <m:rPr>
              <m:sty m:val="p"/>
            </m:rPr>
            <m:t>=</m:t>
          </m:r>
          <m:r>
            <m:rPr>
              <m:sty m:val="p"/>
            </m:rPr>
            <m:t>(</m:t>
          </m:r>
          <m:r>
            <m:t>153</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&gt;</m:t>
                        </m:r>
                        <m:r>
                          <m:t>2</m:t>
                        </m:r>
                        <m:r>
                          <m:rPr>
                            <m:sty m:val="p"/>
                          </m:rPr>
                          <m:t>;</m:t>
                        </m:r>
                      </m:e>
                    </m:mr>
                    <m:mr>
                      <m:e>
                        <m:r>
                          <m:t>m</m:t>
                        </m:r>
                        <m:r>
                          <m:rPr>
                            <m:sty m:val="p"/>
                          </m:rPr>
                          <m:t>+</m:t>
                        </m:r>
                        <m:r>
                          <m:t>9</m:t>
                        </m:r>
                      </m:e>
                      <m:e>
                        <m:r>
                          <m:rPr>
                            <m:nor/>
                            <m:sty m:val="p"/>
                          </m:rPr>
                          <m:t>otherwise.</m:t>
                        </m:r>
                      </m:e>
                    </m:mr>
                  </m:m>
                </m:e>
              </m:d>
            </m:num>
            <m:den>
              <m:r>
                <m:t>5</m:t>
              </m:r>
            </m:den>
          </m:f>
          <m:r>
            <m:rPr>
              <m:sty m:val="p"/>
            </m:rPr>
            <m:t>+</m:t>
          </m:r>
          <m:r>
            <m:t>d</m:t>
          </m:r>
          <m:r>
            <m:rPr>
              <m:sty m:val="p"/>
            </m:rPr>
            <m:t>−</m:t>
          </m:r>
          <m:r>
            <m:t>1</m:t>
          </m:r>
          <m:r>
            <m:t>  </m:t>
          </m:r>
          <m:d>
            <m:dPr>
              <m:begChr m:val="("/>
              <m:endChr m:val=")"/>
              <m:sepChr m:val=""/>
              <m:grow/>
            </m:dPr>
            <m:e>
              <m:r>
                <m:t>18</m:t>
              </m:r>
            </m:e>
          </m:d>
        </m:oMath>
      </m:oMathPara>
      <w:bookmarkEnd w:id="224"/>
    </w:p>
    <w:bookmarkStart w:id="225" w:name="exm-date2doty"/>
    <w:p>
      <w:pPr>
        <w:pStyle w:val="FirstParagraph"/>
      </w:pPr>
      <w:r>
        <w:rPr>
          <w:bCs/>
          <w:b/>
        </w:rPr>
        <w:t xml:space="preserve">Example 9</w:t>
      </w:r>
      <w:r>
        <w:rPr>
          <w:bCs/>
          <w:b/>
        </w:rPr>
        <w:t xml:space="preserve"> </w:t>
      </w:r>
      <w:r>
        <w:t xml:space="preserve"> </w:t>
      </w:r>
    </w:p>
    <w:bookmarkEnd w:id="225"/>
    <w:p>
      <w:pPr>
        <w:pStyle w:val="BodyText"/>
      </w:pPr>
      <w:r>
        <w:t xml:space="preserve">::: {.panel-tabset group=</w:t>
      </w:r>
      <w:r>
        <w:t xml:space="preserve">“</w:t>
      </w:r>
      <w:r>
        <w:t xml:space="preserve">language</w:t>
      </w:r>
      <w:r>
        <w:t xml:space="preserve">”</w:t>
      </w:r>
      <w:r>
        <w:t xml:space="preserve">}</w:t>
      </w:r>
    </w:p>
    <w:bookmarkStart w:id="227" w:name="javascript-8"/>
    <w:p>
      <w:pPr>
        <w:pStyle w:val="Heading4"/>
      </w:pPr>
      <w:r>
        <w:t xml:space="preserve">JavaScript</w:t>
      </w:r>
    </w:p>
    <w:p>
      <w:pPr>
        <w:pStyle w:val="FirstParagraph"/>
      </w:pPr>
      <w:r>
        <w:t xml:space="preserve">::: {.callout-note collapse=</w:t>
      </w:r>
      <w:r>
        <w:t xml:space="preserve">“</w:t>
      </w:r>
      <w:r>
        <w:t xml:space="preserve">true</w:t>
      </w:r>
      <w:r>
        <w:t xml:space="preserve">”</w:t>
      </w:r>
      <w:r>
        <w:t xml:space="preserve">}</w:t>
      </w:r>
      <w:r>
        <w:t xml:space="preserve"> </w:t>
      </w:r>
      <w:r>
        <w:t xml:space="preserve">#### Expand To See Negative Number Conversion Tables</w:t>
      </w:r>
      <w:r>
        <w:t xml:space="preserve"> </w:t>
      </w:r>
      <w:r>
        <w:t xml:space="preserve">| Day | Mar | Apr | May | Jun | Jul | Aug | Sep | Oct | Nov | Dec | Jan | Feb |</w:t>
      </w:r>
      <w:r>
        <w:t xml:space="preserve"> </w:t>
      </w:r>
      <w:r>
        <w:t xml:space="preserve">| — | —- | —- | —- | —- | —- | —- | —- | —- | —- | — | — | — |</w:t>
      </w:r>
      <w:r>
        <w:t xml:space="preserve"> </w:t>
      </w:r>
      <w:r>
        <w:t xml:space="preserve">| 1 | -365 | -334 | -304 | -273 | -243 | -212 | -181 | -151 | -120 | -90 | -59 | -28 |</w:t>
      </w:r>
      <w:r>
        <w:t xml:space="preserve"> </w:t>
      </w:r>
      <w:r>
        <w:t xml:space="preserve">| 2 | -364 | -333 | -303 | -272 | -242 | -211 | -180 | -150 | -119 | -89 | -58 | -27 |</w:t>
      </w:r>
      <w:r>
        <w:t xml:space="preserve"> </w:t>
      </w:r>
      <w:r>
        <w:t xml:space="preserve">| 3 | -363 | -332 | -302 | -271 | -241 | -210 | -179 | -149 | -118 | -88 | -57 | -26 |</w:t>
      </w:r>
      <w:r>
        <w:t xml:space="preserve"> </w:t>
      </w:r>
      <w:r>
        <w:t xml:space="preserve">| 4 | -362 | -331 | -301 | -270 | -240 | -209 | -178 | -148 | -117 | -87 | -56 | -25 |</w:t>
      </w:r>
      <w:r>
        <w:t xml:space="preserve"> </w:t>
      </w:r>
      <w:r>
        <w:t xml:space="preserve">| 5 | -361 | -330 | -300 | -269 | -239 | -208 | -177 | -147 | -116 | -86 | -55 | -24 |</w:t>
      </w:r>
      <w:r>
        <w:t xml:space="preserve"> </w:t>
      </w:r>
      <w:r>
        <w:t xml:space="preserve">| 6 | -360 | -329 | -299 | -268 | -238 | -207 | -176 | -146 | -115 | -85 | -54 | -23 |</w:t>
      </w:r>
      <w:r>
        <w:t xml:space="preserve"> </w:t>
      </w:r>
      <w:r>
        <w:t xml:space="preserve">| 7 | -359 | -328 | -298 | -267 | -237 | -206 | -175 | -145 | -114 | -84 | -53 | -22 |</w:t>
      </w:r>
      <w:r>
        <w:t xml:space="preserve"> </w:t>
      </w:r>
      <w:r>
        <w:t xml:space="preserve">| 8 | -358 | -327 | -297 | -266 | -236 | -205 | -174 | -144 | -113 | -83 | -52 | -21 |</w:t>
      </w:r>
      <w:r>
        <w:t xml:space="preserve"> </w:t>
      </w:r>
      <w:r>
        <w:t xml:space="preserve">| 9 | -357 | -326 | -296 | -265 | -235 | -204 | -173 | -143 | -112 | -82 | -51 | -20 |</w:t>
      </w:r>
      <w:r>
        <w:t xml:space="preserve"> </w:t>
      </w:r>
      <w:r>
        <w:t xml:space="preserve">| 10 | -356 | -325 | -295 | -264 | -234 | -203 | -172 | -142 | -111 | -81 | -50 | -19 |</w:t>
      </w:r>
      <w:r>
        <w:t xml:space="preserve"> </w:t>
      </w:r>
      <w:r>
        <w:t xml:space="preserve">| 11 | -355 | -324 | -294 | -263 | -233 | -202 | -171 | -141 | -110 | -80 | -49 | -18 |</w:t>
      </w:r>
      <w:r>
        <w:t xml:space="preserve"> </w:t>
      </w:r>
      <w:r>
        <w:t xml:space="preserve">| 12 | -354 | -323 | -293 | -262 | -232 | -201 | -170 | -140 | -109 | -79 | -48 | -17 |</w:t>
      </w:r>
      <w:r>
        <w:t xml:space="preserve"> </w:t>
      </w:r>
      <w:r>
        <w:t xml:space="preserve">| 13 | -353 | -322 | -292 | -261 | -231 | -200 | -169 | -139 | -108 | -78 | -47 | -16 |</w:t>
      </w:r>
      <w:r>
        <w:t xml:space="preserve"> </w:t>
      </w:r>
      <w:r>
        <w:t xml:space="preserve">| 14 | -352 | -321 | -291 | -260 | -230 | -199 | -168 | -138 | -107 | -77 | -46 | -15 |</w:t>
      </w:r>
      <w:r>
        <w:t xml:space="preserve"> </w:t>
      </w:r>
      <w:r>
        <w:t xml:space="preserve">| 15 | -351 | -320 | -290 | -259 | -229 | -198 | -167 | -137 | -106 | -76 | -45 | -14 |</w:t>
      </w:r>
      <w:r>
        <w:t xml:space="preserve"> </w:t>
      </w:r>
      <w:r>
        <w:t xml:space="preserve">| 16 | -350 | -319 | -289 | -258 | -228 | -197 | -166 | -136 | -105 | -75 | -44 | -13 |</w:t>
      </w:r>
      <w:r>
        <w:t xml:space="preserve"> </w:t>
      </w:r>
      <w:r>
        <w:t xml:space="preserve">| 17 | -349 | -318 | -288 | -257 | -227 | -196 | -165 | -135 | -104 | -74 | -43 | -12 |</w:t>
      </w:r>
      <w:r>
        <w:t xml:space="preserve"> </w:t>
      </w:r>
      <w:r>
        <w:t xml:space="preserve">| 18 | -348 | -317 | -287 | -256 | -226 | -195 | -164 | -134 | -103 | -73 | -42 | -11 |</w:t>
      </w:r>
      <w:r>
        <w:t xml:space="preserve"> </w:t>
      </w:r>
      <w:r>
        <w:t xml:space="preserve">| 19 | -347 | -316 | -286 | -255 | -225 | -194 | -163 | -133 | -102 | -72 | -41 | -10 |</w:t>
      </w:r>
      <w:r>
        <w:t xml:space="preserve"> </w:t>
      </w:r>
      <w:r>
        <w:t xml:space="preserve">| 20 | -346 | -315 | -285 | -254 | -224 | -193 | -162 | -132 | -101 | -71 | -40 | -9 |</w:t>
      </w:r>
      <w:r>
        <w:t xml:space="preserve"> </w:t>
      </w:r>
      <w:r>
        <w:t xml:space="preserve">| 21 | -345 | -314 | -284 | -253 | -223 | -192 | -161 | -131 | -100 | -70 | -39 | -8 |</w:t>
      </w:r>
      <w:r>
        <w:t xml:space="preserve"> </w:t>
      </w:r>
      <w:r>
        <w:t xml:space="preserve">| 22 | -344 | -313 | -283 | -252 | -222 | -191 | -160 | -130 | -99 | -69 | -38 | -7 |</w:t>
      </w:r>
      <w:r>
        <w:t xml:space="preserve"> </w:t>
      </w:r>
      <w:r>
        <w:t xml:space="preserve">| 23 | -343 | -312 | -282 | -251 | -221 | -190 | -159 | -129 | -98 | -68 | -37 | -6 |</w:t>
      </w:r>
      <w:r>
        <w:t xml:space="preserve"> </w:t>
      </w:r>
      <w:r>
        <w:t xml:space="preserve">| 24 | -342 | -311 | -281 | -250 | -220 | -189 | -158 | -128 | -97 | -67 | -36 | -5 |</w:t>
      </w:r>
      <w:r>
        <w:t xml:space="preserve"> </w:t>
      </w:r>
      <w:r>
        <w:t xml:space="preserve">| 25 | -341 | -310 | -280 | -249 | -219 | -188 | -157 | -127 | -96 | -66 | -35 | -4 |</w:t>
      </w:r>
      <w:r>
        <w:t xml:space="preserve"> </w:t>
      </w:r>
      <w:r>
        <w:t xml:space="preserve">| 26 | -340 | -309 | -279 | -248 | -218 | -187 | -156 | -126 | -95 | -65 | -34 | -3 |</w:t>
      </w:r>
      <w:r>
        <w:t xml:space="preserve"> </w:t>
      </w:r>
      <w:r>
        <w:t xml:space="preserve">| 27 | -339 | -308 | -278 | -247 | -217 | -186 | -155 | -125 | -94 | -64 | -33 | -2 |</w:t>
      </w:r>
      <w:r>
        <w:t xml:space="preserve"> </w:t>
      </w:r>
      <w:r>
        <w:t xml:space="preserve">| 28 | -338 | -307 | -277 | -246 | -216 | -185 | -154 | -124 | -93 | -63 | -32 | -1 |</w:t>
      </w:r>
      <w:r>
        <w:t xml:space="preserve"> </w:t>
      </w:r>
      <w:r>
        <w:t xml:space="preserve">| 29 | -337 | -306 | -276 | -245 | -215 | -184 | -153 | -123 | -92 | -62 | -31 | |</w:t>
      </w:r>
      <w:r>
        <w:t xml:space="preserve"> </w:t>
      </w:r>
      <w:r>
        <w:t xml:space="preserve">| 30 | -336 | -305 | -275 | -244 | -214 | -183 | -152 | -122 | -91 | -61 | -30 | |</w:t>
      </w:r>
      <w:r>
        <w:t xml:space="preserve"> </w:t>
      </w:r>
      <w:r>
        <w:t xml:space="preserve">| 31 | -335 | | -274 | | -213 | -182 | | -121 | | -60 | -29 | |</w:t>
      </w:r>
    </w:p>
    <w:bookmarkStart w:id="226" w:name="tbl-negc"/>
    <w:p>
      <w:pPr>
        <w:pStyle w:val="TableCaption"/>
      </w:pPr>
      <w:r>
        <w:t xml:space="preserve">Table 26: Gregorian calendar date to negative</w:t>
      </w:r>
      <w:r>
        <w:t xml:space="preserve"> </w:t>
      </w:r>
      <w:r>
        <w:rPr>
          <w:rStyle w:val="VerbatimChar"/>
        </w:rPr>
        <w:t xml:space="preserve">doty</w:t>
      </w:r>
      <w:r>
        <w:t xml:space="preserve"> </w:t>
      </w:r>
      <w:r>
        <w:t xml:space="preserve">common year conversion</w:t>
      </w:r>
    </w:p>
    <w:tbl>
      <w:tblPr>
        <w:tblStyle w:val="Table"/>
        <w:tblW w:type="pct" w:w="5000"/>
        <w:tblLook w:firstRow="1" w:lastRow="0" w:firstColumn="0" w:lastColumn="0" w:noHBand="0" w:noVBand="0" w:val="0020"/>
        <w:jc w:val="start"/>
        <w:tblCaption w:val="Table 26: Gregorian calendar date to negative doty common year conversion"/>
      </w:tblPr>
      <w:tblGrid>
        <w:gridCol w:w="495"/>
        <w:gridCol w:w="660"/>
        <w:gridCol w:w="660"/>
        <w:gridCol w:w="660"/>
        <w:gridCol w:w="660"/>
        <w:gridCol w:w="660"/>
        <w:gridCol w:w="660"/>
        <w:gridCol w:w="660"/>
        <w:gridCol w:w="660"/>
        <w:gridCol w:w="660"/>
        <w:gridCol w:w="495"/>
        <w:gridCol w:w="495"/>
        <w:gridCol w:w="495"/>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-366</w:t>
            </w:r>
          </w:p>
        </w:tc>
        <w:tc>
          <w:tcPr/>
          <w:p>
            <w:pPr>
              <w:pStyle w:val="Compact"/>
              <w:jc w:val="left"/>
            </w:pPr>
            <w:r>
              <w:t xml:space="preserve">-335</w:t>
            </w:r>
          </w:p>
        </w:tc>
        <w:tc>
          <w:tcPr/>
          <w:p>
            <w:pPr>
              <w:pStyle w:val="Compact"/>
              <w:jc w:val="left"/>
            </w:pPr>
            <w:r>
              <w:t xml:space="preserve">-305</w:t>
            </w:r>
          </w:p>
        </w:tc>
        <w:tc>
          <w:tcPr/>
          <w:p>
            <w:pPr>
              <w:pStyle w:val="Compact"/>
              <w:jc w:val="left"/>
            </w:pPr>
            <w:r>
              <w:t xml:space="preserve">-274</w:t>
            </w:r>
          </w:p>
        </w:tc>
        <w:tc>
          <w:tcPr/>
          <w:p>
            <w:pPr>
              <w:pStyle w:val="Compact"/>
              <w:jc w:val="left"/>
            </w:pPr>
            <w:r>
              <w:t xml:space="preserve">-244</w:t>
            </w:r>
          </w:p>
        </w:tc>
        <w:tc>
          <w:tcPr/>
          <w:p>
            <w:pPr>
              <w:pStyle w:val="Compact"/>
              <w:jc w:val="left"/>
            </w:pPr>
            <w:r>
              <w:t xml:space="preserve">-213</w:t>
            </w:r>
          </w:p>
        </w:tc>
        <w:tc>
          <w:tcPr/>
          <w:p>
            <w:pPr>
              <w:pStyle w:val="Compact"/>
              <w:jc w:val="left"/>
            </w:pPr>
            <w:r>
              <w:t xml:space="preserve">-182</w:t>
            </w:r>
          </w:p>
        </w:tc>
        <w:tc>
          <w:tcPr/>
          <w:p>
            <w:pPr>
              <w:pStyle w:val="Compact"/>
              <w:jc w:val="left"/>
            </w:pPr>
            <w:r>
              <w:t xml:space="preserve">-152</w:t>
            </w:r>
          </w:p>
        </w:tc>
        <w:tc>
          <w:tcPr/>
          <w:p>
            <w:pPr>
              <w:pStyle w:val="Compact"/>
              <w:jc w:val="left"/>
            </w:pPr>
            <w:r>
              <w:t xml:space="preserve">-122</w:t>
            </w:r>
          </w:p>
        </w:tc>
        <w:tc>
          <w:tcPr/>
          <w:p>
            <w:pPr>
              <w:pStyle w:val="Compact"/>
              <w:jc w:val="left"/>
            </w:pPr>
            <w:r>
              <w:t xml:space="preserve">-91</w:t>
            </w:r>
          </w:p>
        </w:tc>
        <w:tc>
          <w:tcPr/>
          <w:p>
            <w:pPr>
              <w:pStyle w:val="Compact"/>
              <w:jc w:val="left"/>
            </w:pPr>
            <w:r>
              <w:t xml:space="preserve">-60</w:t>
            </w:r>
          </w:p>
        </w:tc>
        <w:tc>
          <w:tcPr/>
          <w:p>
            <w:pPr>
              <w:pStyle w:val="Compact"/>
              <w:jc w:val="left"/>
            </w:pPr>
            <w:r>
              <w:t xml:space="preserve">-29</w:t>
            </w:r>
          </w:p>
        </w:tc>
      </w:tr>
      <w:tr>
        <w:tc>
          <w:tcPr/>
          <w:p>
            <w:pPr>
              <w:pStyle w:val="Compact"/>
              <w:jc w:val="left"/>
            </w:pPr>
            <w:r>
              <w:t xml:space="preserve">2</w:t>
            </w:r>
          </w:p>
        </w:tc>
        <w:tc>
          <w:tcPr/>
          <w:p>
            <w:pPr>
              <w:pStyle w:val="Compact"/>
              <w:jc w:val="left"/>
            </w:pPr>
            <w:r>
              <w:t xml:space="preserve">-365</w:t>
            </w:r>
          </w:p>
        </w:tc>
        <w:tc>
          <w:tcPr/>
          <w:p>
            <w:pPr>
              <w:pStyle w:val="Compact"/>
              <w:jc w:val="left"/>
            </w:pPr>
            <w:r>
              <w:t xml:space="preserve">-334</w:t>
            </w:r>
          </w:p>
        </w:tc>
        <w:tc>
          <w:tcPr/>
          <w:p>
            <w:pPr>
              <w:pStyle w:val="Compact"/>
              <w:jc w:val="left"/>
            </w:pPr>
            <w:r>
              <w:t xml:space="preserve">-304</w:t>
            </w:r>
          </w:p>
        </w:tc>
        <w:tc>
          <w:tcPr/>
          <w:p>
            <w:pPr>
              <w:pStyle w:val="Compact"/>
              <w:jc w:val="left"/>
            </w:pPr>
            <w:r>
              <w:t xml:space="preserve">-273</w:t>
            </w:r>
          </w:p>
        </w:tc>
        <w:tc>
          <w:tcPr/>
          <w:p>
            <w:pPr>
              <w:pStyle w:val="Compact"/>
              <w:jc w:val="left"/>
            </w:pPr>
            <w:r>
              <w:t xml:space="preserve">-243</w:t>
            </w:r>
          </w:p>
        </w:tc>
        <w:tc>
          <w:tcPr/>
          <w:p>
            <w:pPr>
              <w:pStyle w:val="Compact"/>
              <w:jc w:val="left"/>
            </w:pPr>
            <w:r>
              <w:t xml:space="preserve">-212</w:t>
            </w:r>
          </w:p>
        </w:tc>
        <w:tc>
          <w:tcPr/>
          <w:p>
            <w:pPr>
              <w:pStyle w:val="Compact"/>
              <w:jc w:val="left"/>
            </w:pPr>
            <w:r>
              <w:t xml:space="preserve">-181</w:t>
            </w:r>
          </w:p>
        </w:tc>
        <w:tc>
          <w:tcPr/>
          <w:p>
            <w:pPr>
              <w:pStyle w:val="Compact"/>
              <w:jc w:val="left"/>
            </w:pPr>
            <w:r>
              <w:t xml:space="preserve">-151</w:t>
            </w:r>
          </w:p>
        </w:tc>
        <w:tc>
          <w:tcPr/>
          <w:p>
            <w:pPr>
              <w:pStyle w:val="Compact"/>
              <w:jc w:val="left"/>
            </w:pPr>
            <w:r>
              <w:t xml:space="preserve">-121</w:t>
            </w:r>
          </w:p>
        </w:tc>
        <w:tc>
          <w:tcPr/>
          <w:p>
            <w:pPr>
              <w:pStyle w:val="Compact"/>
              <w:jc w:val="left"/>
            </w:pPr>
            <w:r>
              <w:t xml:space="preserve">-90</w:t>
            </w:r>
          </w:p>
        </w:tc>
        <w:tc>
          <w:tcPr/>
          <w:p>
            <w:pPr>
              <w:pStyle w:val="Compact"/>
              <w:jc w:val="left"/>
            </w:pPr>
            <w:r>
              <w:t xml:space="preserve">-59</w:t>
            </w:r>
          </w:p>
        </w:tc>
        <w:tc>
          <w:tcPr/>
          <w:p>
            <w:pPr>
              <w:pStyle w:val="Compact"/>
              <w:jc w:val="left"/>
            </w:pPr>
            <w:r>
              <w:t xml:space="preserve">-28</w:t>
            </w:r>
          </w:p>
        </w:tc>
      </w:tr>
      <w:tr>
        <w:tc>
          <w:tcPr/>
          <w:p>
            <w:pPr>
              <w:pStyle w:val="Compact"/>
              <w:jc w:val="left"/>
            </w:pPr>
            <w:r>
              <w:t xml:space="preserve">3</w:t>
            </w:r>
          </w:p>
        </w:tc>
        <w:tc>
          <w:tcPr/>
          <w:p>
            <w:pPr>
              <w:pStyle w:val="Compact"/>
              <w:jc w:val="left"/>
            </w:pPr>
            <w:r>
              <w:t xml:space="preserve">-364</w:t>
            </w:r>
          </w:p>
        </w:tc>
        <w:tc>
          <w:tcPr/>
          <w:p>
            <w:pPr>
              <w:pStyle w:val="Compact"/>
              <w:jc w:val="left"/>
            </w:pPr>
            <w:r>
              <w:t xml:space="preserve">-333</w:t>
            </w:r>
          </w:p>
        </w:tc>
        <w:tc>
          <w:tcPr/>
          <w:p>
            <w:pPr>
              <w:pStyle w:val="Compact"/>
              <w:jc w:val="left"/>
            </w:pPr>
            <w:r>
              <w:t xml:space="preserve">-303</w:t>
            </w:r>
          </w:p>
        </w:tc>
        <w:tc>
          <w:tcPr/>
          <w:p>
            <w:pPr>
              <w:pStyle w:val="Compact"/>
              <w:jc w:val="left"/>
            </w:pPr>
            <w:r>
              <w:t xml:space="preserve">-272</w:t>
            </w:r>
          </w:p>
        </w:tc>
        <w:tc>
          <w:tcPr/>
          <w:p>
            <w:pPr>
              <w:pStyle w:val="Compact"/>
              <w:jc w:val="left"/>
            </w:pPr>
            <w:r>
              <w:t xml:space="preserve">-242</w:t>
            </w:r>
          </w:p>
        </w:tc>
        <w:tc>
          <w:tcPr/>
          <w:p>
            <w:pPr>
              <w:pStyle w:val="Compact"/>
              <w:jc w:val="left"/>
            </w:pPr>
            <w:r>
              <w:t xml:space="preserve">-211</w:t>
            </w:r>
          </w:p>
        </w:tc>
        <w:tc>
          <w:tcPr/>
          <w:p>
            <w:pPr>
              <w:pStyle w:val="Compact"/>
              <w:jc w:val="left"/>
            </w:pPr>
            <w:r>
              <w:t xml:space="preserve">-180</w:t>
            </w:r>
          </w:p>
        </w:tc>
        <w:tc>
          <w:tcPr/>
          <w:p>
            <w:pPr>
              <w:pStyle w:val="Compact"/>
              <w:jc w:val="left"/>
            </w:pPr>
            <w:r>
              <w:t xml:space="preserve">-150</w:t>
            </w:r>
          </w:p>
        </w:tc>
        <w:tc>
          <w:tcPr/>
          <w:p>
            <w:pPr>
              <w:pStyle w:val="Compact"/>
              <w:jc w:val="left"/>
            </w:pPr>
            <w:r>
              <w:t xml:space="preserve">-120</w:t>
            </w:r>
          </w:p>
        </w:tc>
        <w:tc>
          <w:tcPr/>
          <w:p>
            <w:pPr>
              <w:pStyle w:val="Compact"/>
              <w:jc w:val="left"/>
            </w:pPr>
            <w:r>
              <w:t xml:space="preserve">-89</w:t>
            </w:r>
          </w:p>
        </w:tc>
        <w:tc>
          <w:tcPr/>
          <w:p>
            <w:pPr>
              <w:pStyle w:val="Compact"/>
              <w:jc w:val="left"/>
            </w:pPr>
            <w:r>
              <w:t xml:space="preserve">-58</w:t>
            </w:r>
          </w:p>
        </w:tc>
        <w:tc>
          <w:tcPr/>
          <w:p>
            <w:pPr>
              <w:pStyle w:val="Compact"/>
              <w:jc w:val="left"/>
            </w:pPr>
            <w:r>
              <w:t xml:space="preserve">-27</w:t>
            </w:r>
          </w:p>
        </w:tc>
      </w:tr>
      <w:tr>
        <w:tc>
          <w:tcPr/>
          <w:p>
            <w:pPr>
              <w:pStyle w:val="Compact"/>
              <w:jc w:val="left"/>
            </w:pPr>
            <w:r>
              <w:t xml:space="preserve">4</w:t>
            </w:r>
          </w:p>
        </w:tc>
        <w:tc>
          <w:tcPr/>
          <w:p>
            <w:pPr>
              <w:pStyle w:val="Compact"/>
              <w:jc w:val="left"/>
            </w:pPr>
            <w:r>
              <w:t xml:space="preserve">-363</w:t>
            </w:r>
          </w:p>
        </w:tc>
        <w:tc>
          <w:tcPr/>
          <w:p>
            <w:pPr>
              <w:pStyle w:val="Compact"/>
              <w:jc w:val="left"/>
            </w:pPr>
            <w:r>
              <w:t xml:space="preserve">-332</w:t>
            </w:r>
          </w:p>
        </w:tc>
        <w:tc>
          <w:tcPr/>
          <w:p>
            <w:pPr>
              <w:pStyle w:val="Compact"/>
              <w:jc w:val="left"/>
            </w:pPr>
            <w:r>
              <w:t xml:space="preserve">-302</w:t>
            </w:r>
          </w:p>
        </w:tc>
        <w:tc>
          <w:tcPr/>
          <w:p>
            <w:pPr>
              <w:pStyle w:val="Compact"/>
              <w:jc w:val="left"/>
            </w:pPr>
            <w:r>
              <w:t xml:space="preserve">-271</w:t>
            </w:r>
          </w:p>
        </w:tc>
        <w:tc>
          <w:tcPr/>
          <w:p>
            <w:pPr>
              <w:pStyle w:val="Compact"/>
              <w:jc w:val="left"/>
            </w:pPr>
            <w:r>
              <w:t xml:space="preserve">-241</w:t>
            </w:r>
          </w:p>
        </w:tc>
        <w:tc>
          <w:tcPr/>
          <w:p>
            <w:pPr>
              <w:pStyle w:val="Compact"/>
              <w:jc w:val="left"/>
            </w:pPr>
            <w:r>
              <w:t xml:space="preserve">-210</w:t>
            </w:r>
          </w:p>
        </w:tc>
        <w:tc>
          <w:tcPr/>
          <w:p>
            <w:pPr>
              <w:pStyle w:val="Compact"/>
              <w:jc w:val="left"/>
            </w:pPr>
            <w:r>
              <w:t xml:space="preserve">-179</w:t>
            </w:r>
          </w:p>
        </w:tc>
        <w:tc>
          <w:tcPr/>
          <w:p>
            <w:pPr>
              <w:pStyle w:val="Compact"/>
              <w:jc w:val="left"/>
            </w:pPr>
            <w:r>
              <w:t xml:space="preserve">-149</w:t>
            </w:r>
          </w:p>
        </w:tc>
        <w:tc>
          <w:tcPr/>
          <w:p>
            <w:pPr>
              <w:pStyle w:val="Compact"/>
              <w:jc w:val="left"/>
            </w:pPr>
            <w:r>
              <w:t xml:space="preserve">-119</w:t>
            </w:r>
          </w:p>
        </w:tc>
        <w:tc>
          <w:tcPr/>
          <w:p>
            <w:pPr>
              <w:pStyle w:val="Compact"/>
              <w:jc w:val="left"/>
            </w:pPr>
            <w:r>
              <w:t xml:space="preserve">-88</w:t>
            </w:r>
          </w:p>
        </w:tc>
        <w:tc>
          <w:tcPr/>
          <w:p>
            <w:pPr>
              <w:pStyle w:val="Compact"/>
              <w:jc w:val="left"/>
            </w:pPr>
            <w:r>
              <w:t xml:space="preserve">-57</w:t>
            </w:r>
          </w:p>
        </w:tc>
        <w:tc>
          <w:tcPr/>
          <w:p>
            <w:pPr>
              <w:pStyle w:val="Compact"/>
              <w:jc w:val="left"/>
            </w:pPr>
            <w:r>
              <w:t xml:space="preserve">-26</w:t>
            </w:r>
          </w:p>
        </w:tc>
      </w:tr>
      <w:tr>
        <w:tc>
          <w:tcPr/>
          <w:p>
            <w:pPr>
              <w:pStyle w:val="Compact"/>
              <w:jc w:val="left"/>
            </w:pPr>
            <w:r>
              <w:t xml:space="preserve">5</w:t>
            </w:r>
          </w:p>
        </w:tc>
        <w:tc>
          <w:tcPr/>
          <w:p>
            <w:pPr>
              <w:pStyle w:val="Compact"/>
              <w:jc w:val="left"/>
            </w:pPr>
            <w:r>
              <w:t xml:space="preserve">-362</w:t>
            </w:r>
          </w:p>
        </w:tc>
        <w:tc>
          <w:tcPr/>
          <w:p>
            <w:pPr>
              <w:pStyle w:val="Compact"/>
              <w:jc w:val="left"/>
            </w:pPr>
            <w:r>
              <w:t xml:space="preserve">-331</w:t>
            </w:r>
          </w:p>
        </w:tc>
        <w:tc>
          <w:tcPr/>
          <w:p>
            <w:pPr>
              <w:pStyle w:val="Compact"/>
              <w:jc w:val="left"/>
            </w:pPr>
            <w:r>
              <w:t xml:space="preserve">-301</w:t>
            </w:r>
          </w:p>
        </w:tc>
        <w:tc>
          <w:tcPr/>
          <w:p>
            <w:pPr>
              <w:pStyle w:val="Compact"/>
              <w:jc w:val="left"/>
            </w:pPr>
            <w:r>
              <w:t xml:space="preserve">-270</w:t>
            </w:r>
          </w:p>
        </w:tc>
        <w:tc>
          <w:tcPr/>
          <w:p>
            <w:pPr>
              <w:pStyle w:val="Compact"/>
              <w:jc w:val="left"/>
            </w:pPr>
            <w:r>
              <w:t xml:space="preserve">-240</w:t>
            </w:r>
          </w:p>
        </w:tc>
        <w:tc>
          <w:tcPr/>
          <w:p>
            <w:pPr>
              <w:pStyle w:val="Compact"/>
              <w:jc w:val="left"/>
            </w:pPr>
            <w:r>
              <w:t xml:space="preserve">-209</w:t>
            </w:r>
          </w:p>
        </w:tc>
        <w:tc>
          <w:tcPr/>
          <w:p>
            <w:pPr>
              <w:pStyle w:val="Compact"/>
              <w:jc w:val="left"/>
            </w:pPr>
            <w:r>
              <w:t xml:space="preserve">-178</w:t>
            </w:r>
          </w:p>
        </w:tc>
        <w:tc>
          <w:tcPr/>
          <w:p>
            <w:pPr>
              <w:pStyle w:val="Compact"/>
              <w:jc w:val="left"/>
            </w:pPr>
            <w:r>
              <w:t xml:space="preserve">-148</w:t>
            </w:r>
          </w:p>
        </w:tc>
        <w:tc>
          <w:tcPr/>
          <w:p>
            <w:pPr>
              <w:pStyle w:val="Compact"/>
              <w:jc w:val="left"/>
            </w:pPr>
            <w:r>
              <w:t xml:space="preserve">-118</w:t>
            </w:r>
          </w:p>
        </w:tc>
        <w:tc>
          <w:tcPr/>
          <w:p>
            <w:pPr>
              <w:pStyle w:val="Compact"/>
              <w:jc w:val="left"/>
            </w:pPr>
            <w:r>
              <w:t xml:space="preserve">-87</w:t>
            </w:r>
          </w:p>
        </w:tc>
        <w:tc>
          <w:tcPr/>
          <w:p>
            <w:pPr>
              <w:pStyle w:val="Compact"/>
              <w:jc w:val="left"/>
            </w:pPr>
            <w:r>
              <w:t xml:space="preserve">-56</w:t>
            </w:r>
          </w:p>
        </w:tc>
        <w:tc>
          <w:tcPr/>
          <w:p>
            <w:pPr>
              <w:pStyle w:val="Compact"/>
              <w:jc w:val="left"/>
            </w:pPr>
            <w:r>
              <w:t xml:space="preserve">-25</w:t>
            </w:r>
          </w:p>
        </w:tc>
      </w:tr>
      <w:tr>
        <w:tc>
          <w:tcPr/>
          <w:p>
            <w:pPr>
              <w:pStyle w:val="Compact"/>
              <w:jc w:val="left"/>
            </w:pPr>
            <w:r>
              <w:t xml:space="preserve">6</w:t>
            </w:r>
          </w:p>
        </w:tc>
        <w:tc>
          <w:tcPr/>
          <w:p>
            <w:pPr>
              <w:pStyle w:val="Compact"/>
              <w:jc w:val="left"/>
            </w:pPr>
            <w:r>
              <w:t xml:space="preserve">-361</w:t>
            </w:r>
          </w:p>
        </w:tc>
        <w:tc>
          <w:tcPr/>
          <w:p>
            <w:pPr>
              <w:pStyle w:val="Compact"/>
              <w:jc w:val="left"/>
            </w:pPr>
            <w:r>
              <w:t xml:space="preserve">-330</w:t>
            </w:r>
          </w:p>
        </w:tc>
        <w:tc>
          <w:tcPr/>
          <w:p>
            <w:pPr>
              <w:pStyle w:val="Compact"/>
              <w:jc w:val="left"/>
            </w:pPr>
            <w:r>
              <w:t xml:space="preserve">-300</w:t>
            </w:r>
          </w:p>
        </w:tc>
        <w:tc>
          <w:tcPr/>
          <w:p>
            <w:pPr>
              <w:pStyle w:val="Compact"/>
              <w:jc w:val="left"/>
            </w:pPr>
            <w:r>
              <w:t xml:space="preserve">-269</w:t>
            </w:r>
          </w:p>
        </w:tc>
        <w:tc>
          <w:tcPr/>
          <w:p>
            <w:pPr>
              <w:pStyle w:val="Compact"/>
              <w:jc w:val="left"/>
            </w:pPr>
            <w:r>
              <w:t xml:space="preserve">-239</w:t>
            </w:r>
          </w:p>
        </w:tc>
        <w:tc>
          <w:tcPr/>
          <w:p>
            <w:pPr>
              <w:pStyle w:val="Compact"/>
              <w:jc w:val="left"/>
            </w:pPr>
            <w:r>
              <w:t xml:space="preserve">-208</w:t>
            </w:r>
          </w:p>
        </w:tc>
        <w:tc>
          <w:tcPr/>
          <w:p>
            <w:pPr>
              <w:pStyle w:val="Compact"/>
              <w:jc w:val="left"/>
            </w:pPr>
            <w:r>
              <w:t xml:space="preserve">-177</w:t>
            </w:r>
          </w:p>
        </w:tc>
        <w:tc>
          <w:tcPr/>
          <w:p>
            <w:pPr>
              <w:pStyle w:val="Compact"/>
              <w:jc w:val="left"/>
            </w:pPr>
            <w:r>
              <w:t xml:space="preserve">-147</w:t>
            </w:r>
          </w:p>
        </w:tc>
        <w:tc>
          <w:tcPr/>
          <w:p>
            <w:pPr>
              <w:pStyle w:val="Compact"/>
              <w:jc w:val="left"/>
            </w:pPr>
            <w:r>
              <w:t xml:space="preserve">-117</w:t>
            </w:r>
          </w:p>
        </w:tc>
        <w:tc>
          <w:tcPr/>
          <w:p>
            <w:pPr>
              <w:pStyle w:val="Compact"/>
              <w:jc w:val="left"/>
            </w:pPr>
            <w:r>
              <w:t xml:space="preserve">-86</w:t>
            </w:r>
          </w:p>
        </w:tc>
        <w:tc>
          <w:tcPr/>
          <w:p>
            <w:pPr>
              <w:pStyle w:val="Compact"/>
              <w:jc w:val="left"/>
            </w:pPr>
            <w:r>
              <w:t xml:space="preserve">-55</w:t>
            </w:r>
          </w:p>
        </w:tc>
        <w:tc>
          <w:tcPr/>
          <w:p>
            <w:pPr>
              <w:pStyle w:val="Compact"/>
              <w:jc w:val="left"/>
            </w:pPr>
            <w:r>
              <w:t xml:space="preserve">-24</w:t>
            </w:r>
          </w:p>
        </w:tc>
      </w:tr>
      <w:tr>
        <w:tc>
          <w:tcPr/>
          <w:p>
            <w:pPr>
              <w:pStyle w:val="Compact"/>
              <w:jc w:val="left"/>
            </w:pPr>
            <w:r>
              <w:t xml:space="preserve">7</w:t>
            </w:r>
          </w:p>
        </w:tc>
        <w:tc>
          <w:tcPr/>
          <w:p>
            <w:pPr>
              <w:pStyle w:val="Compact"/>
              <w:jc w:val="left"/>
            </w:pPr>
            <w:r>
              <w:t xml:space="preserve">-360</w:t>
            </w:r>
          </w:p>
        </w:tc>
        <w:tc>
          <w:tcPr/>
          <w:p>
            <w:pPr>
              <w:pStyle w:val="Compact"/>
              <w:jc w:val="left"/>
            </w:pPr>
            <w:r>
              <w:t xml:space="preserve">-329</w:t>
            </w:r>
          </w:p>
        </w:tc>
        <w:tc>
          <w:tcPr/>
          <w:p>
            <w:pPr>
              <w:pStyle w:val="Compact"/>
              <w:jc w:val="left"/>
            </w:pPr>
            <w:r>
              <w:t xml:space="preserve">-299</w:t>
            </w:r>
          </w:p>
        </w:tc>
        <w:tc>
          <w:tcPr/>
          <w:p>
            <w:pPr>
              <w:pStyle w:val="Compact"/>
              <w:jc w:val="left"/>
            </w:pPr>
            <w:r>
              <w:t xml:space="preserve">-268</w:t>
            </w:r>
          </w:p>
        </w:tc>
        <w:tc>
          <w:tcPr/>
          <w:p>
            <w:pPr>
              <w:pStyle w:val="Compact"/>
              <w:jc w:val="left"/>
            </w:pPr>
            <w:r>
              <w:t xml:space="preserve">-238</w:t>
            </w:r>
          </w:p>
        </w:tc>
        <w:tc>
          <w:tcPr/>
          <w:p>
            <w:pPr>
              <w:pStyle w:val="Compact"/>
              <w:jc w:val="left"/>
            </w:pPr>
            <w:r>
              <w:t xml:space="preserve">-207</w:t>
            </w:r>
          </w:p>
        </w:tc>
        <w:tc>
          <w:tcPr/>
          <w:p>
            <w:pPr>
              <w:pStyle w:val="Compact"/>
              <w:jc w:val="left"/>
            </w:pPr>
            <w:r>
              <w:t xml:space="preserve">-176</w:t>
            </w:r>
          </w:p>
        </w:tc>
        <w:tc>
          <w:tcPr/>
          <w:p>
            <w:pPr>
              <w:pStyle w:val="Compact"/>
              <w:jc w:val="left"/>
            </w:pPr>
            <w:r>
              <w:t xml:space="preserve">-146</w:t>
            </w:r>
          </w:p>
        </w:tc>
        <w:tc>
          <w:tcPr/>
          <w:p>
            <w:pPr>
              <w:pStyle w:val="Compact"/>
              <w:jc w:val="left"/>
            </w:pPr>
            <w:r>
              <w:t xml:space="preserve">-116</w:t>
            </w:r>
          </w:p>
        </w:tc>
        <w:tc>
          <w:tcPr/>
          <w:p>
            <w:pPr>
              <w:pStyle w:val="Compact"/>
              <w:jc w:val="left"/>
            </w:pPr>
            <w:r>
              <w:t xml:space="preserve">-85</w:t>
            </w:r>
          </w:p>
        </w:tc>
        <w:tc>
          <w:tcPr/>
          <w:p>
            <w:pPr>
              <w:pStyle w:val="Compact"/>
              <w:jc w:val="left"/>
            </w:pPr>
            <w:r>
              <w:t xml:space="preserve">-54</w:t>
            </w:r>
          </w:p>
        </w:tc>
        <w:tc>
          <w:tcPr/>
          <w:p>
            <w:pPr>
              <w:pStyle w:val="Compact"/>
              <w:jc w:val="left"/>
            </w:pPr>
            <w:r>
              <w:t xml:space="preserve">-23</w:t>
            </w:r>
          </w:p>
        </w:tc>
      </w:tr>
      <w:tr>
        <w:tc>
          <w:tcPr/>
          <w:p>
            <w:pPr>
              <w:pStyle w:val="Compact"/>
              <w:jc w:val="left"/>
            </w:pPr>
            <w:r>
              <w:t xml:space="preserve">8</w:t>
            </w:r>
          </w:p>
        </w:tc>
        <w:tc>
          <w:tcPr/>
          <w:p>
            <w:pPr>
              <w:pStyle w:val="Compact"/>
              <w:jc w:val="left"/>
            </w:pPr>
            <w:r>
              <w:t xml:space="preserve">-359</w:t>
            </w:r>
          </w:p>
        </w:tc>
        <w:tc>
          <w:tcPr/>
          <w:p>
            <w:pPr>
              <w:pStyle w:val="Compact"/>
              <w:jc w:val="left"/>
            </w:pPr>
            <w:r>
              <w:t xml:space="preserve">-328</w:t>
            </w:r>
          </w:p>
        </w:tc>
        <w:tc>
          <w:tcPr/>
          <w:p>
            <w:pPr>
              <w:pStyle w:val="Compact"/>
              <w:jc w:val="left"/>
            </w:pPr>
            <w:r>
              <w:t xml:space="preserve">-298</w:t>
            </w:r>
          </w:p>
        </w:tc>
        <w:tc>
          <w:tcPr/>
          <w:p>
            <w:pPr>
              <w:pStyle w:val="Compact"/>
              <w:jc w:val="left"/>
            </w:pPr>
            <w:r>
              <w:t xml:space="preserve">-267</w:t>
            </w:r>
          </w:p>
        </w:tc>
        <w:tc>
          <w:tcPr/>
          <w:p>
            <w:pPr>
              <w:pStyle w:val="Compact"/>
              <w:jc w:val="left"/>
            </w:pPr>
            <w:r>
              <w:t xml:space="preserve">-237</w:t>
            </w:r>
          </w:p>
        </w:tc>
        <w:tc>
          <w:tcPr/>
          <w:p>
            <w:pPr>
              <w:pStyle w:val="Compact"/>
              <w:jc w:val="left"/>
            </w:pPr>
            <w:r>
              <w:t xml:space="preserve">-206</w:t>
            </w:r>
          </w:p>
        </w:tc>
        <w:tc>
          <w:tcPr/>
          <w:p>
            <w:pPr>
              <w:pStyle w:val="Compact"/>
              <w:jc w:val="left"/>
            </w:pPr>
            <w:r>
              <w:t xml:space="preserve">-175</w:t>
            </w:r>
          </w:p>
        </w:tc>
        <w:tc>
          <w:tcPr/>
          <w:p>
            <w:pPr>
              <w:pStyle w:val="Compact"/>
              <w:jc w:val="left"/>
            </w:pPr>
            <w:r>
              <w:t xml:space="preserve">-145</w:t>
            </w:r>
          </w:p>
        </w:tc>
        <w:tc>
          <w:tcPr/>
          <w:p>
            <w:pPr>
              <w:pStyle w:val="Compact"/>
              <w:jc w:val="left"/>
            </w:pPr>
            <w:r>
              <w:t xml:space="preserve">-115</w:t>
            </w:r>
          </w:p>
        </w:tc>
        <w:tc>
          <w:tcPr/>
          <w:p>
            <w:pPr>
              <w:pStyle w:val="Compact"/>
              <w:jc w:val="left"/>
            </w:pPr>
            <w:r>
              <w:t xml:space="preserve">-84</w:t>
            </w:r>
          </w:p>
        </w:tc>
        <w:tc>
          <w:tcPr/>
          <w:p>
            <w:pPr>
              <w:pStyle w:val="Compact"/>
              <w:jc w:val="left"/>
            </w:pPr>
            <w:r>
              <w:t xml:space="preserve">-53</w:t>
            </w:r>
          </w:p>
        </w:tc>
        <w:tc>
          <w:tcPr/>
          <w:p>
            <w:pPr>
              <w:pStyle w:val="Compact"/>
              <w:jc w:val="left"/>
            </w:pPr>
            <w:r>
              <w:t xml:space="preserve">-22</w:t>
            </w:r>
          </w:p>
        </w:tc>
      </w:tr>
      <w:tr>
        <w:tc>
          <w:tcPr/>
          <w:p>
            <w:pPr>
              <w:pStyle w:val="Compact"/>
              <w:jc w:val="left"/>
            </w:pPr>
            <w:r>
              <w:t xml:space="preserve">9</w:t>
            </w:r>
          </w:p>
        </w:tc>
        <w:tc>
          <w:tcPr/>
          <w:p>
            <w:pPr>
              <w:pStyle w:val="Compact"/>
              <w:jc w:val="left"/>
            </w:pPr>
            <w:r>
              <w:t xml:space="preserve">-358</w:t>
            </w:r>
          </w:p>
        </w:tc>
        <w:tc>
          <w:tcPr/>
          <w:p>
            <w:pPr>
              <w:pStyle w:val="Compact"/>
              <w:jc w:val="left"/>
            </w:pPr>
            <w:r>
              <w:t xml:space="preserve">-327</w:t>
            </w:r>
          </w:p>
        </w:tc>
        <w:tc>
          <w:tcPr/>
          <w:p>
            <w:pPr>
              <w:pStyle w:val="Compact"/>
              <w:jc w:val="left"/>
            </w:pPr>
            <w:r>
              <w:t xml:space="preserve">-297</w:t>
            </w:r>
          </w:p>
        </w:tc>
        <w:tc>
          <w:tcPr/>
          <w:p>
            <w:pPr>
              <w:pStyle w:val="Compact"/>
              <w:jc w:val="left"/>
            </w:pPr>
            <w:r>
              <w:t xml:space="preserve">-266</w:t>
            </w:r>
          </w:p>
        </w:tc>
        <w:tc>
          <w:tcPr/>
          <w:p>
            <w:pPr>
              <w:pStyle w:val="Compact"/>
              <w:jc w:val="left"/>
            </w:pPr>
            <w:r>
              <w:t xml:space="preserve">-236</w:t>
            </w:r>
          </w:p>
        </w:tc>
        <w:tc>
          <w:tcPr/>
          <w:p>
            <w:pPr>
              <w:pStyle w:val="Compact"/>
              <w:jc w:val="left"/>
            </w:pPr>
            <w:r>
              <w:t xml:space="preserve">-205</w:t>
            </w:r>
          </w:p>
        </w:tc>
        <w:tc>
          <w:tcPr/>
          <w:p>
            <w:pPr>
              <w:pStyle w:val="Compact"/>
              <w:jc w:val="left"/>
            </w:pPr>
            <w:r>
              <w:t xml:space="preserve">-174</w:t>
            </w:r>
          </w:p>
        </w:tc>
        <w:tc>
          <w:tcPr/>
          <w:p>
            <w:pPr>
              <w:pStyle w:val="Compact"/>
              <w:jc w:val="left"/>
            </w:pPr>
            <w:r>
              <w:t xml:space="preserve">-144</w:t>
            </w:r>
          </w:p>
        </w:tc>
        <w:tc>
          <w:tcPr/>
          <w:p>
            <w:pPr>
              <w:pStyle w:val="Compact"/>
              <w:jc w:val="left"/>
            </w:pPr>
            <w:r>
              <w:t xml:space="preserve">-114</w:t>
            </w:r>
          </w:p>
        </w:tc>
        <w:tc>
          <w:tcPr/>
          <w:p>
            <w:pPr>
              <w:pStyle w:val="Compact"/>
              <w:jc w:val="left"/>
            </w:pPr>
            <w:r>
              <w:t xml:space="preserve">-83</w:t>
            </w:r>
          </w:p>
        </w:tc>
        <w:tc>
          <w:tcPr/>
          <w:p>
            <w:pPr>
              <w:pStyle w:val="Compact"/>
              <w:jc w:val="left"/>
            </w:pPr>
            <w:r>
              <w:t xml:space="preserve">-52</w:t>
            </w:r>
          </w:p>
        </w:tc>
        <w:tc>
          <w:tcPr/>
          <w:p>
            <w:pPr>
              <w:pStyle w:val="Compact"/>
              <w:jc w:val="left"/>
            </w:pPr>
            <w:r>
              <w:t xml:space="preserve">-21</w:t>
            </w:r>
          </w:p>
        </w:tc>
      </w:tr>
      <w:tr>
        <w:tc>
          <w:tcPr/>
          <w:p>
            <w:pPr>
              <w:pStyle w:val="Compact"/>
              <w:jc w:val="left"/>
            </w:pPr>
            <w:r>
              <w:t xml:space="preserve">10</w:t>
            </w:r>
          </w:p>
        </w:tc>
        <w:tc>
          <w:tcPr/>
          <w:p>
            <w:pPr>
              <w:pStyle w:val="Compact"/>
              <w:jc w:val="left"/>
            </w:pPr>
            <w:r>
              <w:t xml:space="preserve">-357</w:t>
            </w:r>
          </w:p>
        </w:tc>
        <w:tc>
          <w:tcPr/>
          <w:p>
            <w:pPr>
              <w:pStyle w:val="Compact"/>
              <w:jc w:val="left"/>
            </w:pPr>
            <w:r>
              <w:t xml:space="preserve">-326</w:t>
            </w:r>
          </w:p>
        </w:tc>
        <w:tc>
          <w:tcPr/>
          <w:p>
            <w:pPr>
              <w:pStyle w:val="Compact"/>
              <w:jc w:val="left"/>
            </w:pPr>
            <w:r>
              <w:t xml:space="preserve">-296</w:t>
            </w:r>
          </w:p>
        </w:tc>
        <w:tc>
          <w:tcPr/>
          <w:p>
            <w:pPr>
              <w:pStyle w:val="Compact"/>
              <w:jc w:val="left"/>
            </w:pPr>
            <w:r>
              <w:t xml:space="preserve">-265</w:t>
            </w:r>
          </w:p>
        </w:tc>
        <w:tc>
          <w:tcPr/>
          <w:p>
            <w:pPr>
              <w:pStyle w:val="Compact"/>
              <w:jc w:val="left"/>
            </w:pPr>
            <w:r>
              <w:t xml:space="preserve">-235</w:t>
            </w:r>
          </w:p>
        </w:tc>
        <w:tc>
          <w:tcPr/>
          <w:p>
            <w:pPr>
              <w:pStyle w:val="Compact"/>
              <w:jc w:val="left"/>
            </w:pPr>
            <w:r>
              <w:t xml:space="preserve">-204</w:t>
            </w:r>
          </w:p>
        </w:tc>
        <w:tc>
          <w:tcPr/>
          <w:p>
            <w:pPr>
              <w:pStyle w:val="Compact"/>
              <w:jc w:val="left"/>
            </w:pPr>
            <w:r>
              <w:t xml:space="preserve">-173</w:t>
            </w:r>
          </w:p>
        </w:tc>
        <w:tc>
          <w:tcPr/>
          <w:p>
            <w:pPr>
              <w:pStyle w:val="Compact"/>
              <w:jc w:val="left"/>
            </w:pPr>
            <w:r>
              <w:t xml:space="preserve">-143</w:t>
            </w:r>
          </w:p>
        </w:tc>
        <w:tc>
          <w:tcPr/>
          <w:p>
            <w:pPr>
              <w:pStyle w:val="Compact"/>
              <w:jc w:val="left"/>
            </w:pPr>
            <w:r>
              <w:t xml:space="preserve">-113</w:t>
            </w:r>
          </w:p>
        </w:tc>
        <w:tc>
          <w:tcPr/>
          <w:p>
            <w:pPr>
              <w:pStyle w:val="Compact"/>
              <w:jc w:val="left"/>
            </w:pPr>
            <w:r>
              <w:t xml:space="preserve">-82</w:t>
            </w:r>
          </w:p>
        </w:tc>
        <w:tc>
          <w:tcPr/>
          <w:p>
            <w:pPr>
              <w:pStyle w:val="Compact"/>
              <w:jc w:val="left"/>
            </w:pPr>
            <w:r>
              <w:t xml:space="preserve">-51</w:t>
            </w:r>
          </w:p>
        </w:tc>
        <w:tc>
          <w:tcPr/>
          <w:p>
            <w:pPr>
              <w:pStyle w:val="Compact"/>
              <w:jc w:val="left"/>
            </w:pPr>
            <w:r>
              <w:t xml:space="preserve">-20</w:t>
            </w:r>
          </w:p>
        </w:tc>
      </w:tr>
      <w:tr>
        <w:tc>
          <w:tcPr/>
          <w:p>
            <w:pPr>
              <w:pStyle w:val="Compact"/>
              <w:jc w:val="left"/>
            </w:pPr>
            <w:r>
              <w:t xml:space="preserve">11</w:t>
            </w:r>
          </w:p>
        </w:tc>
        <w:tc>
          <w:tcPr/>
          <w:p>
            <w:pPr>
              <w:pStyle w:val="Compact"/>
              <w:jc w:val="left"/>
            </w:pPr>
            <w:r>
              <w:t xml:space="preserve">-356</w:t>
            </w:r>
          </w:p>
        </w:tc>
        <w:tc>
          <w:tcPr/>
          <w:p>
            <w:pPr>
              <w:pStyle w:val="Compact"/>
              <w:jc w:val="left"/>
            </w:pPr>
            <w:r>
              <w:t xml:space="preserve">-325</w:t>
            </w:r>
          </w:p>
        </w:tc>
        <w:tc>
          <w:tcPr/>
          <w:p>
            <w:pPr>
              <w:pStyle w:val="Compact"/>
              <w:jc w:val="left"/>
            </w:pPr>
            <w:r>
              <w:t xml:space="preserve">-295</w:t>
            </w:r>
          </w:p>
        </w:tc>
        <w:tc>
          <w:tcPr/>
          <w:p>
            <w:pPr>
              <w:pStyle w:val="Compact"/>
              <w:jc w:val="left"/>
            </w:pPr>
            <w:r>
              <w:t xml:space="preserve">-264</w:t>
            </w:r>
          </w:p>
        </w:tc>
        <w:tc>
          <w:tcPr/>
          <w:p>
            <w:pPr>
              <w:pStyle w:val="Compact"/>
              <w:jc w:val="left"/>
            </w:pPr>
            <w:r>
              <w:t xml:space="preserve">-234</w:t>
            </w:r>
          </w:p>
        </w:tc>
        <w:tc>
          <w:tcPr/>
          <w:p>
            <w:pPr>
              <w:pStyle w:val="Compact"/>
              <w:jc w:val="left"/>
            </w:pPr>
            <w:r>
              <w:t xml:space="preserve">-203</w:t>
            </w:r>
          </w:p>
        </w:tc>
        <w:tc>
          <w:tcPr/>
          <w:p>
            <w:pPr>
              <w:pStyle w:val="Compact"/>
              <w:jc w:val="left"/>
            </w:pPr>
            <w:r>
              <w:t xml:space="preserve">-172</w:t>
            </w:r>
          </w:p>
        </w:tc>
        <w:tc>
          <w:tcPr/>
          <w:p>
            <w:pPr>
              <w:pStyle w:val="Compact"/>
              <w:jc w:val="left"/>
            </w:pPr>
            <w:r>
              <w:t xml:space="preserve">-142</w:t>
            </w:r>
          </w:p>
        </w:tc>
        <w:tc>
          <w:tcPr/>
          <w:p>
            <w:pPr>
              <w:pStyle w:val="Compact"/>
              <w:jc w:val="left"/>
            </w:pPr>
            <w:r>
              <w:t xml:space="preserve">-112</w:t>
            </w:r>
          </w:p>
        </w:tc>
        <w:tc>
          <w:tcPr/>
          <w:p>
            <w:pPr>
              <w:pStyle w:val="Compact"/>
              <w:jc w:val="left"/>
            </w:pPr>
            <w:r>
              <w:t xml:space="preserve">-81</w:t>
            </w:r>
          </w:p>
        </w:tc>
        <w:tc>
          <w:tcPr/>
          <w:p>
            <w:pPr>
              <w:pStyle w:val="Compact"/>
              <w:jc w:val="left"/>
            </w:pPr>
            <w:r>
              <w:t xml:space="preserve">-50</w:t>
            </w:r>
          </w:p>
        </w:tc>
        <w:tc>
          <w:tcPr/>
          <w:p>
            <w:pPr>
              <w:pStyle w:val="Compact"/>
              <w:jc w:val="left"/>
            </w:pPr>
            <w:r>
              <w:t xml:space="preserve">-19</w:t>
            </w:r>
          </w:p>
        </w:tc>
      </w:tr>
      <w:tr>
        <w:tc>
          <w:tcPr/>
          <w:p>
            <w:pPr>
              <w:pStyle w:val="Compact"/>
              <w:jc w:val="left"/>
            </w:pPr>
            <w:r>
              <w:t xml:space="preserve">12</w:t>
            </w:r>
          </w:p>
        </w:tc>
        <w:tc>
          <w:tcPr/>
          <w:p>
            <w:pPr>
              <w:pStyle w:val="Compact"/>
              <w:jc w:val="left"/>
            </w:pPr>
            <w:r>
              <w:t xml:space="preserve">-355</w:t>
            </w:r>
          </w:p>
        </w:tc>
        <w:tc>
          <w:tcPr/>
          <w:p>
            <w:pPr>
              <w:pStyle w:val="Compact"/>
              <w:jc w:val="left"/>
            </w:pPr>
            <w:r>
              <w:t xml:space="preserve">-324</w:t>
            </w:r>
          </w:p>
        </w:tc>
        <w:tc>
          <w:tcPr/>
          <w:p>
            <w:pPr>
              <w:pStyle w:val="Compact"/>
              <w:jc w:val="left"/>
            </w:pPr>
            <w:r>
              <w:t xml:space="preserve">-294</w:t>
            </w:r>
          </w:p>
        </w:tc>
        <w:tc>
          <w:tcPr/>
          <w:p>
            <w:pPr>
              <w:pStyle w:val="Compact"/>
              <w:jc w:val="left"/>
            </w:pPr>
            <w:r>
              <w:t xml:space="preserve">-263</w:t>
            </w:r>
          </w:p>
        </w:tc>
        <w:tc>
          <w:tcPr/>
          <w:p>
            <w:pPr>
              <w:pStyle w:val="Compact"/>
              <w:jc w:val="left"/>
            </w:pPr>
            <w:r>
              <w:t xml:space="preserve">-233</w:t>
            </w:r>
          </w:p>
        </w:tc>
        <w:tc>
          <w:tcPr/>
          <w:p>
            <w:pPr>
              <w:pStyle w:val="Compact"/>
              <w:jc w:val="left"/>
            </w:pPr>
            <w:r>
              <w:t xml:space="preserve">-202</w:t>
            </w:r>
          </w:p>
        </w:tc>
        <w:tc>
          <w:tcPr/>
          <w:p>
            <w:pPr>
              <w:pStyle w:val="Compact"/>
              <w:jc w:val="left"/>
            </w:pPr>
            <w:r>
              <w:t xml:space="preserve">-171</w:t>
            </w:r>
          </w:p>
        </w:tc>
        <w:tc>
          <w:tcPr/>
          <w:p>
            <w:pPr>
              <w:pStyle w:val="Compact"/>
              <w:jc w:val="left"/>
            </w:pPr>
            <w:r>
              <w:t xml:space="preserve">-141</w:t>
            </w:r>
          </w:p>
        </w:tc>
        <w:tc>
          <w:tcPr/>
          <w:p>
            <w:pPr>
              <w:pStyle w:val="Compact"/>
              <w:jc w:val="left"/>
            </w:pPr>
            <w:r>
              <w:t xml:space="preserve">-111</w:t>
            </w:r>
          </w:p>
        </w:tc>
        <w:tc>
          <w:tcPr/>
          <w:p>
            <w:pPr>
              <w:pStyle w:val="Compact"/>
              <w:jc w:val="left"/>
            </w:pPr>
            <w:r>
              <w:t xml:space="preserve">-80</w:t>
            </w:r>
          </w:p>
        </w:tc>
        <w:tc>
          <w:tcPr/>
          <w:p>
            <w:pPr>
              <w:pStyle w:val="Compact"/>
              <w:jc w:val="left"/>
            </w:pPr>
            <w:r>
              <w:t xml:space="preserve">-49</w:t>
            </w:r>
          </w:p>
        </w:tc>
        <w:tc>
          <w:tcPr/>
          <w:p>
            <w:pPr>
              <w:pStyle w:val="Compact"/>
              <w:jc w:val="left"/>
            </w:pPr>
            <w:r>
              <w:t xml:space="preserve">-18</w:t>
            </w:r>
          </w:p>
        </w:tc>
      </w:tr>
      <w:tr>
        <w:tc>
          <w:tcPr/>
          <w:p>
            <w:pPr>
              <w:pStyle w:val="Compact"/>
              <w:jc w:val="left"/>
            </w:pPr>
            <w:r>
              <w:t xml:space="preserve">13</w:t>
            </w:r>
          </w:p>
        </w:tc>
        <w:tc>
          <w:tcPr/>
          <w:p>
            <w:pPr>
              <w:pStyle w:val="Compact"/>
              <w:jc w:val="left"/>
            </w:pPr>
            <w:r>
              <w:t xml:space="preserve">-354</w:t>
            </w:r>
          </w:p>
        </w:tc>
        <w:tc>
          <w:tcPr/>
          <w:p>
            <w:pPr>
              <w:pStyle w:val="Compact"/>
              <w:jc w:val="left"/>
            </w:pPr>
            <w:r>
              <w:t xml:space="preserve">-323</w:t>
            </w:r>
          </w:p>
        </w:tc>
        <w:tc>
          <w:tcPr/>
          <w:p>
            <w:pPr>
              <w:pStyle w:val="Compact"/>
              <w:jc w:val="left"/>
            </w:pPr>
            <w:r>
              <w:t xml:space="preserve">-293</w:t>
            </w:r>
          </w:p>
        </w:tc>
        <w:tc>
          <w:tcPr/>
          <w:p>
            <w:pPr>
              <w:pStyle w:val="Compact"/>
              <w:jc w:val="left"/>
            </w:pPr>
            <w:r>
              <w:t xml:space="preserve">-262</w:t>
            </w:r>
          </w:p>
        </w:tc>
        <w:tc>
          <w:tcPr/>
          <w:p>
            <w:pPr>
              <w:pStyle w:val="Compact"/>
              <w:jc w:val="left"/>
            </w:pPr>
            <w:r>
              <w:t xml:space="preserve">-232</w:t>
            </w:r>
          </w:p>
        </w:tc>
        <w:tc>
          <w:tcPr/>
          <w:p>
            <w:pPr>
              <w:pStyle w:val="Compact"/>
              <w:jc w:val="left"/>
            </w:pPr>
            <w:r>
              <w:t xml:space="preserve">-201</w:t>
            </w:r>
          </w:p>
        </w:tc>
        <w:tc>
          <w:tcPr/>
          <w:p>
            <w:pPr>
              <w:pStyle w:val="Compact"/>
              <w:jc w:val="left"/>
            </w:pPr>
            <w:r>
              <w:t xml:space="preserve">-170</w:t>
            </w:r>
          </w:p>
        </w:tc>
        <w:tc>
          <w:tcPr/>
          <w:p>
            <w:pPr>
              <w:pStyle w:val="Compact"/>
              <w:jc w:val="left"/>
            </w:pPr>
            <w:r>
              <w:t xml:space="preserve">-140</w:t>
            </w:r>
          </w:p>
        </w:tc>
        <w:tc>
          <w:tcPr/>
          <w:p>
            <w:pPr>
              <w:pStyle w:val="Compact"/>
              <w:jc w:val="left"/>
            </w:pPr>
            <w:r>
              <w:t xml:space="preserve">-110</w:t>
            </w:r>
          </w:p>
        </w:tc>
        <w:tc>
          <w:tcPr/>
          <w:p>
            <w:pPr>
              <w:pStyle w:val="Compact"/>
              <w:jc w:val="left"/>
            </w:pPr>
            <w:r>
              <w:t xml:space="preserve">-79</w:t>
            </w:r>
          </w:p>
        </w:tc>
        <w:tc>
          <w:tcPr/>
          <w:p>
            <w:pPr>
              <w:pStyle w:val="Compact"/>
              <w:jc w:val="left"/>
            </w:pPr>
            <w:r>
              <w:t xml:space="preserve">-48</w:t>
            </w:r>
          </w:p>
        </w:tc>
        <w:tc>
          <w:tcPr/>
          <w:p>
            <w:pPr>
              <w:pStyle w:val="Compact"/>
              <w:jc w:val="left"/>
            </w:pPr>
            <w:r>
              <w:t xml:space="preserve">-17</w:t>
            </w:r>
          </w:p>
        </w:tc>
      </w:tr>
      <w:tr>
        <w:tc>
          <w:tcPr/>
          <w:p>
            <w:pPr>
              <w:pStyle w:val="Compact"/>
              <w:jc w:val="left"/>
            </w:pPr>
            <w:r>
              <w:t xml:space="preserve">14</w:t>
            </w:r>
          </w:p>
        </w:tc>
        <w:tc>
          <w:tcPr/>
          <w:p>
            <w:pPr>
              <w:pStyle w:val="Compact"/>
              <w:jc w:val="left"/>
            </w:pPr>
            <w:r>
              <w:t xml:space="preserve">-353</w:t>
            </w:r>
          </w:p>
        </w:tc>
        <w:tc>
          <w:tcPr/>
          <w:p>
            <w:pPr>
              <w:pStyle w:val="Compact"/>
              <w:jc w:val="left"/>
            </w:pPr>
            <w:r>
              <w:t xml:space="preserve">-322</w:t>
            </w:r>
          </w:p>
        </w:tc>
        <w:tc>
          <w:tcPr/>
          <w:p>
            <w:pPr>
              <w:pStyle w:val="Compact"/>
              <w:jc w:val="left"/>
            </w:pPr>
            <w:r>
              <w:t xml:space="preserve">-292</w:t>
            </w:r>
          </w:p>
        </w:tc>
        <w:tc>
          <w:tcPr/>
          <w:p>
            <w:pPr>
              <w:pStyle w:val="Compact"/>
              <w:jc w:val="left"/>
            </w:pPr>
            <w:r>
              <w:t xml:space="preserve">-261</w:t>
            </w:r>
          </w:p>
        </w:tc>
        <w:tc>
          <w:tcPr/>
          <w:p>
            <w:pPr>
              <w:pStyle w:val="Compact"/>
              <w:jc w:val="left"/>
            </w:pPr>
            <w:r>
              <w:t xml:space="preserve">-231</w:t>
            </w:r>
          </w:p>
        </w:tc>
        <w:tc>
          <w:tcPr/>
          <w:p>
            <w:pPr>
              <w:pStyle w:val="Compact"/>
              <w:jc w:val="left"/>
            </w:pPr>
            <w:r>
              <w:t xml:space="preserve">-200</w:t>
            </w:r>
          </w:p>
        </w:tc>
        <w:tc>
          <w:tcPr/>
          <w:p>
            <w:pPr>
              <w:pStyle w:val="Compact"/>
              <w:jc w:val="left"/>
            </w:pPr>
            <w:r>
              <w:t xml:space="preserve">-169</w:t>
            </w:r>
          </w:p>
        </w:tc>
        <w:tc>
          <w:tcPr/>
          <w:p>
            <w:pPr>
              <w:pStyle w:val="Compact"/>
              <w:jc w:val="left"/>
            </w:pPr>
            <w:r>
              <w:t xml:space="preserve">-139</w:t>
            </w:r>
          </w:p>
        </w:tc>
        <w:tc>
          <w:tcPr/>
          <w:p>
            <w:pPr>
              <w:pStyle w:val="Compact"/>
              <w:jc w:val="left"/>
            </w:pPr>
            <w:r>
              <w:t xml:space="preserve">-109</w:t>
            </w:r>
          </w:p>
        </w:tc>
        <w:tc>
          <w:tcPr/>
          <w:p>
            <w:pPr>
              <w:pStyle w:val="Compact"/>
              <w:jc w:val="left"/>
            </w:pPr>
            <w:r>
              <w:t xml:space="preserve">-78</w:t>
            </w:r>
          </w:p>
        </w:tc>
        <w:tc>
          <w:tcPr/>
          <w:p>
            <w:pPr>
              <w:pStyle w:val="Compact"/>
              <w:jc w:val="left"/>
            </w:pPr>
            <w:r>
              <w:t xml:space="preserve">-47</w:t>
            </w:r>
          </w:p>
        </w:tc>
        <w:tc>
          <w:tcPr/>
          <w:p>
            <w:pPr>
              <w:pStyle w:val="Compact"/>
              <w:jc w:val="left"/>
            </w:pPr>
            <w:r>
              <w:t xml:space="preserve">-16</w:t>
            </w:r>
          </w:p>
        </w:tc>
      </w:tr>
      <w:tr>
        <w:tc>
          <w:tcPr/>
          <w:p>
            <w:pPr>
              <w:pStyle w:val="Compact"/>
              <w:jc w:val="left"/>
            </w:pPr>
            <w:r>
              <w:t xml:space="preserve">15</w:t>
            </w:r>
          </w:p>
        </w:tc>
        <w:tc>
          <w:tcPr/>
          <w:p>
            <w:pPr>
              <w:pStyle w:val="Compact"/>
              <w:jc w:val="left"/>
            </w:pPr>
            <w:r>
              <w:t xml:space="preserve">-352</w:t>
            </w:r>
          </w:p>
        </w:tc>
        <w:tc>
          <w:tcPr/>
          <w:p>
            <w:pPr>
              <w:pStyle w:val="Compact"/>
              <w:jc w:val="left"/>
            </w:pPr>
            <w:r>
              <w:t xml:space="preserve">-321</w:t>
            </w:r>
          </w:p>
        </w:tc>
        <w:tc>
          <w:tcPr/>
          <w:p>
            <w:pPr>
              <w:pStyle w:val="Compact"/>
              <w:jc w:val="left"/>
            </w:pPr>
            <w:r>
              <w:t xml:space="preserve">-291</w:t>
            </w:r>
          </w:p>
        </w:tc>
        <w:tc>
          <w:tcPr/>
          <w:p>
            <w:pPr>
              <w:pStyle w:val="Compact"/>
              <w:jc w:val="left"/>
            </w:pPr>
            <w:r>
              <w:t xml:space="preserve">-260</w:t>
            </w:r>
          </w:p>
        </w:tc>
        <w:tc>
          <w:tcPr/>
          <w:p>
            <w:pPr>
              <w:pStyle w:val="Compact"/>
              <w:jc w:val="left"/>
            </w:pPr>
            <w:r>
              <w:t xml:space="preserve">-230</w:t>
            </w:r>
          </w:p>
        </w:tc>
        <w:tc>
          <w:tcPr/>
          <w:p>
            <w:pPr>
              <w:pStyle w:val="Compact"/>
              <w:jc w:val="left"/>
            </w:pPr>
            <w:r>
              <w:t xml:space="preserve">-199</w:t>
            </w:r>
          </w:p>
        </w:tc>
        <w:tc>
          <w:tcPr/>
          <w:p>
            <w:pPr>
              <w:pStyle w:val="Compact"/>
              <w:jc w:val="left"/>
            </w:pPr>
            <w:r>
              <w:t xml:space="preserve">-168</w:t>
            </w:r>
          </w:p>
        </w:tc>
        <w:tc>
          <w:tcPr/>
          <w:p>
            <w:pPr>
              <w:pStyle w:val="Compact"/>
              <w:jc w:val="left"/>
            </w:pPr>
            <w:r>
              <w:t xml:space="preserve">-138</w:t>
            </w:r>
          </w:p>
        </w:tc>
        <w:tc>
          <w:tcPr/>
          <w:p>
            <w:pPr>
              <w:pStyle w:val="Compact"/>
              <w:jc w:val="left"/>
            </w:pPr>
            <w:r>
              <w:t xml:space="preserve">-108</w:t>
            </w:r>
          </w:p>
        </w:tc>
        <w:tc>
          <w:tcPr/>
          <w:p>
            <w:pPr>
              <w:pStyle w:val="Compact"/>
              <w:jc w:val="left"/>
            </w:pPr>
            <w:r>
              <w:t xml:space="preserve">-77</w:t>
            </w:r>
          </w:p>
        </w:tc>
        <w:tc>
          <w:tcPr/>
          <w:p>
            <w:pPr>
              <w:pStyle w:val="Compact"/>
              <w:jc w:val="left"/>
            </w:pPr>
            <w:r>
              <w:t xml:space="preserve">-46</w:t>
            </w:r>
          </w:p>
        </w:tc>
        <w:tc>
          <w:tcPr/>
          <w:p>
            <w:pPr>
              <w:pStyle w:val="Compact"/>
              <w:jc w:val="left"/>
            </w:pPr>
            <w:r>
              <w:t xml:space="preserve">-15</w:t>
            </w:r>
          </w:p>
        </w:tc>
      </w:tr>
      <w:tr>
        <w:tc>
          <w:tcPr/>
          <w:p>
            <w:pPr>
              <w:pStyle w:val="Compact"/>
              <w:jc w:val="left"/>
            </w:pPr>
            <w:r>
              <w:t xml:space="preserve">16</w:t>
            </w:r>
          </w:p>
        </w:tc>
        <w:tc>
          <w:tcPr/>
          <w:p>
            <w:pPr>
              <w:pStyle w:val="Compact"/>
              <w:jc w:val="left"/>
            </w:pPr>
            <w:r>
              <w:t xml:space="preserve">-351</w:t>
            </w:r>
          </w:p>
        </w:tc>
        <w:tc>
          <w:tcPr/>
          <w:p>
            <w:pPr>
              <w:pStyle w:val="Compact"/>
              <w:jc w:val="left"/>
            </w:pPr>
            <w:r>
              <w:t xml:space="preserve">-320</w:t>
            </w:r>
          </w:p>
        </w:tc>
        <w:tc>
          <w:tcPr/>
          <w:p>
            <w:pPr>
              <w:pStyle w:val="Compact"/>
              <w:jc w:val="left"/>
            </w:pPr>
            <w:r>
              <w:t xml:space="preserve">-290</w:t>
            </w:r>
          </w:p>
        </w:tc>
        <w:tc>
          <w:tcPr/>
          <w:p>
            <w:pPr>
              <w:pStyle w:val="Compact"/>
              <w:jc w:val="left"/>
            </w:pPr>
            <w:r>
              <w:t xml:space="preserve">-259</w:t>
            </w:r>
          </w:p>
        </w:tc>
        <w:tc>
          <w:tcPr/>
          <w:p>
            <w:pPr>
              <w:pStyle w:val="Compact"/>
              <w:jc w:val="left"/>
            </w:pPr>
            <w:r>
              <w:t xml:space="preserve">-229</w:t>
            </w:r>
          </w:p>
        </w:tc>
        <w:tc>
          <w:tcPr/>
          <w:p>
            <w:pPr>
              <w:pStyle w:val="Compact"/>
              <w:jc w:val="left"/>
            </w:pPr>
            <w:r>
              <w:t xml:space="preserve">-198</w:t>
            </w:r>
          </w:p>
        </w:tc>
        <w:tc>
          <w:tcPr/>
          <w:p>
            <w:pPr>
              <w:pStyle w:val="Compact"/>
              <w:jc w:val="left"/>
            </w:pPr>
            <w:r>
              <w:t xml:space="preserve">-167</w:t>
            </w:r>
          </w:p>
        </w:tc>
        <w:tc>
          <w:tcPr/>
          <w:p>
            <w:pPr>
              <w:pStyle w:val="Compact"/>
              <w:jc w:val="left"/>
            </w:pPr>
            <w:r>
              <w:t xml:space="preserve">-137</w:t>
            </w:r>
          </w:p>
        </w:tc>
        <w:tc>
          <w:tcPr/>
          <w:p>
            <w:pPr>
              <w:pStyle w:val="Compact"/>
              <w:jc w:val="left"/>
            </w:pPr>
            <w:r>
              <w:t xml:space="preserve">-107</w:t>
            </w:r>
          </w:p>
        </w:tc>
        <w:tc>
          <w:tcPr/>
          <w:p>
            <w:pPr>
              <w:pStyle w:val="Compact"/>
              <w:jc w:val="left"/>
            </w:pPr>
            <w:r>
              <w:t xml:space="preserve">-76</w:t>
            </w:r>
          </w:p>
        </w:tc>
        <w:tc>
          <w:tcPr/>
          <w:p>
            <w:pPr>
              <w:pStyle w:val="Compact"/>
              <w:jc w:val="left"/>
            </w:pPr>
            <w:r>
              <w:t xml:space="preserve">-45</w:t>
            </w:r>
          </w:p>
        </w:tc>
        <w:tc>
          <w:tcPr/>
          <w:p>
            <w:pPr>
              <w:pStyle w:val="Compact"/>
              <w:jc w:val="left"/>
            </w:pPr>
            <w:r>
              <w:t xml:space="preserve">-14</w:t>
            </w:r>
          </w:p>
        </w:tc>
      </w:tr>
      <w:tr>
        <w:tc>
          <w:tcPr/>
          <w:p>
            <w:pPr>
              <w:pStyle w:val="Compact"/>
              <w:jc w:val="left"/>
            </w:pPr>
            <w:r>
              <w:t xml:space="preserve">17</w:t>
            </w:r>
          </w:p>
        </w:tc>
        <w:tc>
          <w:tcPr/>
          <w:p>
            <w:pPr>
              <w:pStyle w:val="Compact"/>
              <w:jc w:val="left"/>
            </w:pPr>
            <w:r>
              <w:t xml:space="preserve">-350</w:t>
            </w:r>
          </w:p>
        </w:tc>
        <w:tc>
          <w:tcPr/>
          <w:p>
            <w:pPr>
              <w:pStyle w:val="Compact"/>
              <w:jc w:val="left"/>
            </w:pPr>
            <w:r>
              <w:t xml:space="preserve">-319</w:t>
            </w:r>
          </w:p>
        </w:tc>
        <w:tc>
          <w:tcPr/>
          <w:p>
            <w:pPr>
              <w:pStyle w:val="Compact"/>
              <w:jc w:val="left"/>
            </w:pPr>
            <w:r>
              <w:t xml:space="preserve">-289</w:t>
            </w:r>
          </w:p>
        </w:tc>
        <w:tc>
          <w:tcPr/>
          <w:p>
            <w:pPr>
              <w:pStyle w:val="Compact"/>
              <w:jc w:val="left"/>
            </w:pPr>
            <w:r>
              <w:t xml:space="preserve">-258</w:t>
            </w:r>
          </w:p>
        </w:tc>
        <w:tc>
          <w:tcPr/>
          <w:p>
            <w:pPr>
              <w:pStyle w:val="Compact"/>
              <w:jc w:val="left"/>
            </w:pPr>
            <w:r>
              <w:t xml:space="preserve">-228</w:t>
            </w:r>
          </w:p>
        </w:tc>
        <w:tc>
          <w:tcPr/>
          <w:p>
            <w:pPr>
              <w:pStyle w:val="Compact"/>
              <w:jc w:val="left"/>
            </w:pPr>
            <w:r>
              <w:t xml:space="preserve">-197</w:t>
            </w:r>
          </w:p>
        </w:tc>
        <w:tc>
          <w:tcPr/>
          <w:p>
            <w:pPr>
              <w:pStyle w:val="Compact"/>
              <w:jc w:val="left"/>
            </w:pPr>
            <w:r>
              <w:t xml:space="preserve">-166</w:t>
            </w:r>
          </w:p>
        </w:tc>
        <w:tc>
          <w:tcPr/>
          <w:p>
            <w:pPr>
              <w:pStyle w:val="Compact"/>
              <w:jc w:val="left"/>
            </w:pPr>
            <w:r>
              <w:t xml:space="preserve">-136</w:t>
            </w:r>
          </w:p>
        </w:tc>
        <w:tc>
          <w:tcPr/>
          <w:p>
            <w:pPr>
              <w:pStyle w:val="Compact"/>
              <w:jc w:val="left"/>
            </w:pPr>
            <w:r>
              <w:t xml:space="preserve">-106</w:t>
            </w:r>
          </w:p>
        </w:tc>
        <w:tc>
          <w:tcPr/>
          <w:p>
            <w:pPr>
              <w:pStyle w:val="Compact"/>
              <w:jc w:val="left"/>
            </w:pPr>
            <w:r>
              <w:t xml:space="preserve">-75</w:t>
            </w:r>
          </w:p>
        </w:tc>
        <w:tc>
          <w:tcPr/>
          <w:p>
            <w:pPr>
              <w:pStyle w:val="Compact"/>
              <w:jc w:val="left"/>
            </w:pPr>
            <w:r>
              <w:t xml:space="preserve">-44</w:t>
            </w:r>
          </w:p>
        </w:tc>
        <w:tc>
          <w:tcPr/>
          <w:p>
            <w:pPr>
              <w:pStyle w:val="Compact"/>
              <w:jc w:val="left"/>
            </w:pPr>
            <w:r>
              <w:t xml:space="preserve">-13</w:t>
            </w:r>
          </w:p>
        </w:tc>
      </w:tr>
      <w:tr>
        <w:tc>
          <w:tcPr/>
          <w:p>
            <w:pPr>
              <w:pStyle w:val="Compact"/>
              <w:jc w:val="left"/>
            </w:pPr>
            <w:r>
              <w:t xml:space="preserve">18</w:t>
            </w:r>
          </w:p>
        </w:tc>
        <w:tc>
          <w:tcPr/>
          <w:p>
            <w:pPr>
              <w:pStyle w:val="Compact"/>
              <w:jc w:val="left"/>
            </w:pPr>
            <w:r>
              <w:t xml:space="preserve">-349</w:t>
            </w:r>
          </w:p>
        </w:tc>
        <w:tc>
          <w:tcPr/>
          <w:p>
            <w:pPr>
              <w:pStyle w:val="Compact"/>
              <w:jc w:val="left"/>
            </w:pPr>
            <w:r>
              <w:t xml:space="preserve">-318</w:t>
            </w:r>
          </w:p>
        </w:tc>
        <w:tc>
          <w:tcPr/>
          <w:p>
            <w:pPr>
              <w:pStyle w:val="Compact"/>
              <w:jc w:val="left"/>
            </w:pPr>
            <w:r>
              <w:t xml:space="preserve">-288</w:t>
            </w:r>
          </w:p>
        </w:tc>
        <w:tc>
          <w:tcPr/>
          <w:p>
            <w:pPr>
              <w:pStyle w:val="Compact"/>
              <w:jc w:val="left"/>
            </w:pPr>
            <w:r>
              <w:t xml:space="preserve">-257</w:t>
            </w:r>
          </w:p>
        </w:tc>
        <w:tc>
          <w:tcPr/>
          <w:p>
            <w:pPr>
              <w:pStyle w:val="Compact"/>
              <w:jc w:val="left"/>
            </w:pPr>
            <w:r>
              <w:t xml:space="preserve">-227</w:t>
            </w:r>
          </w:p>
        </w:tc>
        <w:tc>
          <w:tcPr/>
          <w:p>
            <w:pPr>
              <w:pStyle w:val="Compact"/>
              <w:jc w:val="left"/>
            </w:pPr>
            <w:r>
              <w:t xml:space="preserve">-196</w:t>
            </w:r>
          </w:p>
        </w:tc>
        <w:tc>
          <w:tcPr/>
          <w:p>
            <w:pPr>
              <w:pStyle w:val="Compact"/>
              <w:jc w:val="left"/>
            </w:pPr>
            <w:r>
              <w:t xml:space="preserve">-165</w:t>
            </w:r>
          </w:p>
        </w:tc>
        <w:tc>
          <w:tcPr/>
          <w:p>
            <w:pPr>
              <w:pStyle w:val="Compact"/>
              <w:jc w:val="left"/>
            </w:pPr>
            <w:r>
              <w:t xml:space="preserve">-135</w:t>
            </w:r>
          </w:p>
        </w:tc>
        <w:tc>
          <w:tcPr/>
          <w:p>
            <w:pPr>
              <w:pStyle w:val="Compact"/>
              <w:jc w:val="left"/>
            </w:pPr>
            <w:r>
              <w:t xml:space="preserve">-105</w:t>
            </w:r>
          </w:p>
        </w:tc>
        <w:tc>
          <w:tcPr/>
          <w:p>
            <w:pPr>
              <w:pStyle w:val="Compact"/>
              <w:jc w:val="left"/>
            </w:pPr>
            <w:r>
              <w:t xml:space="preserve">-74</w:t>
            </w:r>
          </w:p>
        </w:tc>
        <w:tc>
          <w:tcPr/>
          <w:p>
            <w:pPr>
              <w:pStyle w:val="Compact"/>
              <w:jc w:val="left"/>
            </w:pPr>
            <w:r>
              <w:t xml:space="preserve">-43</w:t>
            </w:r>
          </w:p>
        </w:tc>
        <w:tc>
          <w:tcPr/>
          <w:p>
            <w:pPr>
              <w:pStyle w:val="Compact"/>
              <w:jc w:val="left"/>
            </w:pPr>
            <w:r>
              <w:t xml:space="preserve">-12</w:t>
            </w:r>
          </w:p>
        </w:tc>
      </w:tr>
      <w:tr>
        <w:tc>
          <w:tcPr/>
          <w:p>
            <w:pPr>
              <w:pStyle w:val="Compact"/>
              <w:jc w:val="left"/>
            </w:pPr>
            <w:r>
              <w:t xml:space="preserve">19</w:t>
            </w:r>
          </w:p>
        </w:tc>
        <w:tc>
          <w:tcPr/>
          <w:p>
            <w:pPr>
              <w:pStyle w:val="Compact"/>
              <w:jc w:val="left"/>
            </w:pPr>
            <w:r>
              <w:t xml:space="preserve">-348</w:t>
            </w:r>
          </w:p>
        </w:tc>
        <w:tc>
          <w:tcPr/>
          <w:p>
            <w:pPr>
              <w:pStyle w:val="Compact"/>
              <w:jc w:val="left"/>
            </w:pPr>
            <w:r>
              <w:t xml:space="preserve">-317</w:t>
            </w:r>
          </w:p>
        </w:tc>
        <w:tc>
          <w:tcPr/>
          <w:p>
            <w:pPr>
              <w:pStyle w:val="Compact"/>
              <w:jc w:val="left"/>
            </w:pPr>
            <w:r>
              <w:t xml:space="preserve">-287</w:t>
            </w:r>
          </w:p>
        </w:tc>
        <w:tc>
          <w:tcPr/>
          <w:p>
            <w:pPr>
              <w:pStyle w:val="Compact"/>
              <w:jc w:val="left"/>
            </w:pPr>
            <w:r>
              <w:t xml:space="preserve">-256</w:t>
            </w:r>
          </w:p>
        </w:tc>
        <w:tc>
          <w:tcPr/>
          <w:p>
            <w:pPr>
              <w:pStyle w:val="Compact"/>
              <w:jc w:val="left"/>
            </w:pPr>
            <w:r>
              <w:t xml:space="preserve">-226</w:t>
            </w:r>
          </w:p>
        </w:tc>
        <w:tc>
          <w:tcPr/>
          <w:p>
            <w:pPr>
              <w:pStyle w:val="Compact"/>
              <w:jc w:val="left"/>
            </w:pPr>
            <w:r>
              <w:t xml:space="preserve">-195</w:t>
            </w:r>
          </w:p>
        </w:tc>
        <w:tc>
          <w:tcPr/>
          <w:p>
            <w:pPr>
              <w:pStyle w:val="Compact"/>
              <w:jc w:val="left"/>
            </w:pPr>
            <w:r>
              <w:t xml:space="preserve">-164</w:t>
            </w:r>
          </w:p>
        </w:tc>
        <w:tc>
          <w:tcPr/>
          <w:p>
            <w:pPr>
              <w:pStyle w:val="Compact"/>
              <w:jc w:val="left"/>
            </w:pPr>
            <w:r>
              <w:t xml:space="preserve">-134</w:t>
            </w:r>
          </w:p>
        </w:tc>
        <w:tc>
          <w:tcPr/>
          <w:p>
            <w:pPr>
              <w:pStyle w:val="Compact"/>
              <w:jc w:val="left"/>
            </w:pPr>
            <w:r>
              <w:t xml:space="preserve">-104</w:t>
            </w:r>
          </w:p>
        </w:tc>
        <w:tc>
          <w:tcPr/>
          <w:p>
            <w:pPr>
              <w:pStyle w:val="Compact"/>
              <w:jc w:val="left"/>
            </w:pPr>
            <w:r>
              <w:t xml:space="preserve">-73</w:t>
            </w:r>
          </w:p>
        </w:tc>
        <w:tc>
          <w:tcPr/>
          <w:p>
            <w:pPr>
              <w:pStyle w:val="Compact"/>
              <w:jc w:val="left"/>
            </w:pPr>
            <w:r>
              <w:t xml:space="preserve">-42</w:t>
            </w:r>
          </w:p>
        </w:tc>
        <w:tc>
          <w:tcPr/>
          <w:p>
            <w:pPr>
              <w:pStyle w:val="Compact"/>
              <w:jc w:val="left"/>
            </w:pPr>
            <w:r>
              <w:t xml:space="preserve">-11</w:t>
            </w:r>
          </w:p>
        </w:tc>
      </w:tr>
      <w:tr>
        <w:tc>
          <w:tcPr/>
          <w:p>
            <w:pPr>
              <w:pStyle w:val="Compact"/>
              <w:jc w:val="left"/>
            </w:pPr>
            <w:r>
              <w:t xml:space="preserve">20</w:t>
            </w:r>
          </w:p>
        </w:tc>
        <w:tc>
          <w:tcPr/>
          <w:p>
            <w:pPr>
              <w:pStyle w:val="Compact"/>
              <w:jc w:val="left"/>
            </w:pPr>
            <w:r>
              <w:t xml:space="preserve">-347</w:t>
            </w:r>
          </w:p>
        </w:tc>
        <w:tc>
          <w:tcPr/>
          <w:p>
            <w:pPr>
              <w:pStyle w:val="Compact"/>
              <w:jc w:val="left"/>
            </w:pPr>
            <w:r>
              <w:t xml:space="preserve">-316</w:t>
            </w:r>
          </w:p>
        </w:tc>
        <w:tc>
          <w:tcPr/>
          <w:p>
            <w:pPr>
              <w:pStyle w:val="Compact"/>
              <w:jc w:val="left"/>
            </w:pPr>
            <w:r>
              <w:t xml:space="preserve">-286</w:t>
            </w:r>
          </w:p>
        </w:tc>
        <w:tc>
          <w:tcPr/>
          <w:p>
            <w:pPr>
              <w:pStyle w:val="Compact"/>
              <w:jc w:val="left"/>
            </w:pPr>
            <w:r>
              <w:t xml:space="preserve">-255</w:t>
            </w:r>
          </w:p>
        </w:tc>
        <w:tc>
          <w:tcPr/>
          <w:p>
            <w:pPr>
              <w:pStyle w:val="Compact"/>
              <w:jc w:val="left"/>
            </w:pPr>
            <w:r>
              <w:t xml:space="preserve">-225</w:t>
            </w:r>
          </w:p>
        </w:tc>
        <w:tc>
          <w:tcPr/>
          <w:p>
            <w:pPr>
              <w:pStyle w:val="Compact"/>
              <w:jc w:val="left"/>
            </w:pPr>
            <w:r>
              <w:t xml:space="preserve">-194</w:t>
            </w:r>
          </w:p>
        </w:tc>
        <w:tc>
          <w:tcPr/>
          <w:p>
            <w:pPr>
              <w:pStyle w:val="Compact"/>
              <w:jc w:val="left"/>
            </w:pPr>
            <w:r>
              <w:t xml:space="preserve">-163</w:t>
            </w:r>
          </w:p>
        </w:tc>
        <w:tc>
          <w:tcPr/>
          <w:p>
            <w:pPr>
              <w:pStyle w:val="Compact"/>
              <w:jc w:val="left"/>
            </w:pPr>
            <w:r>
              <w:t xml:space="preserve">-133</w:t>
            </w:r>
          </w:p>
        </w:tc>
        <w:tc>
          <w:tcPr/>
          <w:p>
            <w:pPr>
              <w:pStyle w:val="Compact"/>
              <w:jc w:val="left"/>
            </w:pPr>
            <w:r>
              <w:t xml:space="preserve">-103</w:t>
            </w:r>
          </w:p>
        </w:tc>
        <w:tc>
          <w:tcPr/>
          <w:p>
            <w:pPr>
              <w:pStyle w:val="Compact"/>
              <w:jc w:val="left"/>
            </w:pPr>
            <w:r>
              <w:t xml:space="preserve">-72</w:t>
            </w:r>
          </w:p>
        </w:tc>
        <w:tc>
          <w:tcPr/>
          <w:p>
            <w:pPr>
              <w:pStyle w:val="Compact"/>
              <w:jc w:val="left"/>
            </w:pPr>
            <w:r>
              <w:t xml:space="preserve">-41</w:t>
            </w:r>
          </w:p>
        </w:tc>
        <w:tc>
          <w:tcPr/>
          <w:p>
            <w:pPr>
              <w:pStyle w:val="Compact"/>
              <w:jc w:val="left"/>
            </w:pPr>
            <w:r>
              <w:t xml:space="preserve">-10</w:t>
            </w:r>
          </w:p>
        </w:tc>
      </w:tr>
      <w:tr>
        <w:tc>
          <w:tcPr/>
          <w:p>
            <w:pPr>
              <w:pStyle w:val="Compact"/>
              <w:jc w:val="left"/>
            </w:pPr>
            <w:r>
              <w:t xml:space="preserve">21</w:t>
            </w:r>
          </w:p>
        </w:tc>
        <w:tc>
          <w:tcPr/>
          <w:p>
            <w:pPr>
              <w:pStyle w:val="Compact"/>
              <w:jc w:val="left"/>
            </w:pPr>
            <w:r>
              <w:t xml:space="preserve">-346</w:t>
            </w:r>
          </w:p>
        </w:tc>
        <w:tc>
          <w:tcPr/>
          <w:p>
            <w:pPr>
              <w:pStyle w:val="Compact"/>
              <w:jc w:val="left"/>
            </w:pPr>
            <w:r>
              <w:t xml:space="preserve">-315</w:t>
            </w:r>
          </w:p>
        </w:tc>
        <w:tc>
          <w:tcPr/>
          <w:p>
            <w:pPr>
              <w:pStyle w:val="Compact"/>
              <w:jc w:val="left"/>
            </w:pPr>
            <w:r>
              <w:t xml:space="preserve">-285</w:t>
            </w:r>
          </w:p>
        </w:tc>
        <w:tc>
          <w:tcPr/>
          <w:p>
            <w:pPr>
              <w:pStyle w:val="Compact"/>
              <w:jc w:val="left"/>
            </w:pPr>
            <w:r>
              <w:t xml:space="preserve">-254</w:t>
            </w:r>
          </w:p>
        </w:tc>
        <w:tc>
          <w:tcPr/>
          <w:p>
            <w:pPr>
              <w:pStyle w:val="Compact"/>
              <w:jc w:val="left"/>
            </w:pPr>
            <w:r>
              <w:t xml:space="preserve">-224</w:t>
            </w:r>
          </w:p>
        </w:tc>
        <w:tc>
          <w:tcPr/>
          <w:p>
            <w:pPr>
              <w:pStyle w:val="Compact"/>
              <w:jc w:val="left"/>
            </w:pPr>
            <w:r>
              <w:t xml:space="preserve">-193</w:t>
            </w:r>
          </w:p>
        </w:tc>
        <w:tc>
          <w:tcPr/>
          <w:p>
            <w:pPr>
              <w:pStyle w:val="Compact"/>
              <w:jc w:val="left"/>
            </w:pPr>
            <w:r>
              <w:t xml:space="preserve">-162</w:t>
            </w:r>
          </w:p>
        </w:tc>
        <w:tc>
          <w:tcPr/>
          <w:p>
            <w:pPr>
              <w:pStyle w:val="Compact"/>
              <w:jc w:val="left"/>
            </w:pPr>
            <w:r>
              <w:t xml:space="preserve">-132</w:t>
            </w:r>
          </w:p>
        </w:tc>
        <w:tc>
          <w:tcPr/>
          <w:p>
            <w:pPr>
              <w:pStyle w:val="Compact"/>
              <w:jc w:val="left"/>
            </w:pPr>
            <w:r>
              <w:t xml:space="preserve">-102</w:t>
            </w:r>
          </w:p>
        </w:tc>
        <w:tc>
          <w:tcPr/>
          <w:p>
            <w:pPr>
              <w:pStyle w:val="Compact"/>
              <w:jc w:val="left"/>
            </w:pPr>
            <w:r>
              <w:t xml:space="preserve">-71</w:t>
            </w:r>
          </w:p>
        </w:tc>
        <w:tc>
          <w:tcPr/>
          <w:p>
            <w:pPr>
              <w:pStyle w:val="Compact"/>
              <w:jc w:val="left"/>
            </w:pPr>
            <w:r>
              <w:t xml:space="preserve">-40</w:t>
            </w:r>
          </w:p>
        </w:tc>
        <w:tc>
          <w:tcPr/>
          <w:p>
            <w:pPr>
              <w:pStyle w:val="Compact"/>
              <w:jc w:val="left"/>
            </w:pPr>
            <w:r>
              <w:t xml:space="preserve">-9</w:t>
            </w:r>
          </w:p>
        </w:tc>
      </w:tr>
      <w:tr>
        <w:tc>
          <w:tcPr/>
          <w:p>
            <w:pPr>
              <w:pStyle w:val="Compact"/>
              <w:jc w:val="left"/>
            </w:pPr>
            <w:r>
              <w:t xml:space="preserve">22</w:t>
            </w:r>
          </w:p>
        </w:tc>
        <w:tc>
          <w:tcPr/>
          <w:p>
            <w:pPr>
              <w:pStyle w:val="Compact"/>
              <w:jc w:val="left"/>
            </w:pPr>
            <w:r>
              <w:t xml:space="preserve">-345</w:t>
            </w:r>
          </w:p>
        </w:tc>
        <w:tc>
          <w:tcPr/>
          <w:p>
            <w:pPr>
              <w:pStyle w:val="Compact"/>
              <w:jc w:val="left"/>
            </w:pPr>
            <w:r>
              <w:t xml:space="preserve">-314</w:t>
            </w:r>
          </w:p>
        </w:tc>
        <w:tc>
          <w:tcPr/>
          <w:p>
            <w:pPr>
              <w:pStyle w:val="Compact"/>
              <w:jc w:val="left"/>
            </w:pPr>
            <w:r>
              <w:t xml:space="preserve">-284</w:t>
            </w:r>
          </w:p>
        </w:tc>
        <w:tc>
          <w:tcPr/>
          <w:p>
            <w:pPr>
              <w:pStyle w:val="Compact"/>
              <w:jc w:val="left"/>
            </w:pPr>
            <w:r>
              <w:t xml:space="preserve">-253</w:t>
            </w:r>
          </w:p>
        </w:tc>
        <w:tc>
          <w:tcPr/>
          <w:p>
            <w:pPr>
              <w:pStyle w:val="Compact"/>
              <w:jc w:val="left"/>
            </w:pPr>
            <w:r>
              <w:t xml:space="preserve">-223</w:t>
            </w:r>
          </w:p>
        </w:tc>
        <w:tc>
          <w:tcPr/>
          <w:p>
            <w:pPr>
              <w:pStyle w:val="Compact"/>
              <w:jc w:val="left"/>
            </w:pPr>
            <w:r>
              <w:t xml:space="preserve">-192</w:t>
            </w:r>
          </w:p>
        </w:tc>
        <w:tc>
          <w:tcPr/>
          <w:p>
            <w:pPr>
              <w:pStyle w:val="Compact"/>
              <w:jc w:val="left"/>
            </w:pPr>
            <w:r>
              <w:t xml:space="preserve">-161</w:t>
            </w:r>
          </w:p>
        </w:tc>
        <w:tc>
          <w:tcPr/>
          <w:p>
            <w:pPr>
              <w:pStyle w:val="Compact"/>
              <w:jc w:val="left"/>
            </w:pPr>
            <w:r>
              <w:t xml:space="preserve">-131</w:t>
            </w:r>
          </w:p>
        </w:tc>
        <w:tc>
          <w:tcPr/>
          <w:p>
            <w:pPr>
              <w:pStyle w:val="Compact"/>
              <w:jc w:val="left"/>
            </w:pPr>
            <w:r>
              <w:t xml:space="preserve">-101</w:t>
            </w:r>
          </w:p>
        </w:tc>
        <w:tc>
          <w:tcPr/>
          <w:p>
            <w:pPr>
              <w:pStyle w:val="Compact"/>
              <w:jc w:val="left"/>
            </w:pPr>
            <w:r>
              <w:t xml:space="preserve">-70</w:t>
            </w:r>
          </w:p>
        </w:tc>
        <w:tc>
          <w:tcPr/>
          <w:p>
            <w:pPr>
              <w:pStyle w:val="Compact"/>
              <w:jc w:val="left"/>
            </w:pPr>
            <w:r>
              <w:t xml:space="preserve">-39</w:t>
            </w:r>
          </w:p>
        </w:tc>
        <w:tc>
          <w:tcPr/>
          <w:p>
            <w:pPr>
              <w:pStyle w:val="Compact"/>
              <w:jc w:val="left"/>
            </w:pPr>
            <w:r>
              <w:t xml:space="preserve">-8</w:t>
            </w:r>
          </w:p>
        </w:tc>
      </w:tr>
      <w:tr>
        <w:tc>
          <w:tcPr/>
          <w:p>
            <w:pPr>
              <w:pStyle w:val="Compact"/>
              <w:jc w:val="left"/>
            </w:pPr>
            <w:r>
              <w:t xml:space="preserve">23</w:t>
            </w:r>
          </w:p>
        </w:tc>
        <w:tc>
          <w:tcPr/>
          <w:p>
            <w:pPr>
              <w:pStyle w:val="Compact"/>
              <w:jc w:val="left"/>
            </w:pPr>
            <w:r>
              <w:t xml:space="preserve">-344</w:t>
            </w:r>
          </w:p>
        </w:tc>
        <w:tc>
          <w:tcPr/>
          <w:p>
            <w:pPr>
              <w:pStyle w:val="Compact"/>
              <w:jc w:val="left"/>
            </w:pPr>
            <w:r>
              <w:t xml:space="preserve">-313</w:t>
            </w:r>
          </w:p>
        </w:tc>
        <w:tc>
          <w:tcPr/>
          <w:p>
            <w:pPr>
              <w:pStyle w:val="Compact"/>
              <w:jc w:val="left"/>
            </w:pPr>
            <w:r>
              <w:t xml:space="preserve">-283</w:t>
            </w:r>
          </w:p>
        </w:tc>
        <w:tc>
          <w:tcPr/>
          <w:p>
            <w:pPr>
              <w:pStyle w:val="Compact"/>
              <w:jc w:val="left"/>
            </w:pPr>
            <w:r>
              <w:t xml:space="preserve">-252</w:t>
            </w:r>
          </w:p>
        </w:tc>
        <w:tc>
          <w:tcPr/>
          <w:p>
            <w:pPr>
              <w:pStyle w:val="Compact"/>
              <w:jc w:val="left"/>
            </w:pPr>
            <w:r>
              <w:t xml:space="preserve">-222</w:t>
            </w:r>
          </w:p>
        </w:tc>
        <w:tc>
          <w:tcPr/>
          <w:p>
            <w:pPr>
              <w:pStyle w:val="Compact"/>
              <w:jc w:val="left"/>
            </w:pPr>
            <w:r>
              <w:t xml:space="preserve">-191</w:t>
            </w:r>
          </w:p>
        </w:tc>
        <w:tc>
          <w:tcPr/>
          <w:p>
            <w:pPr>
              <w:pStyle w:val="Compact"/>
              <w:jc w:val="left"/>
            </w:pPr>
            <w:r>
              <w:t xml:space="preserve">-160</w:t>
            </w:r>
          </w:p>
        </w:tc>
        <w:tc>
          <w:tcPr/>
          <w:p>
            <w:pPr>
              <w:pStyle w:val="Compact"/>
              <w:jc w:val="left"/>
            </w:pPr>
            <w:r>
              <w:t xml:space="preserve">-130</w:t>
            </w:r>
          </w:p>
        </w:tc>
        <w:tc>
          <w:tcPr/>
          <w:p>
            <w:pPr>
              <w:pStyle w:val="Compact"/>
              <w:jc w:val="left"/>
            </w:pPr>
            <w:r>
              <w:t xml:space="preserve">-100</w:t>
            </w:r>
          </w:p>
        </w:tc>
        <w:tc>
          <w:tcPr/>
          <w:p>
            <w:pPr>
              <w:pStyle w:val="Compact"/>
              <w:jc w:val="left"/>
            </w:pPr>
            <w:r>
              <w:t xml:space="preserve">-69</w:t>
            </w:r>
          </w:p>
        </w:tc>
        <w:tc>
          <w:tcPr/>
          <w:p>
            <w:pPr>
              <w:pStyle w:val="Compact"/>
              <w:jc w:val="left"/>
            </w:pPr>
            <w:r>
              <w:t xml:space="preserve">-38</w:t>
            </w:r>
          </w:p>
        </w:tc>
        <w:tc>
          <w:tcPr/>
          <w:p>
            <w:pPr>
              <w:pStyle w:val="Compact"/>
              <w:jc w:val="left"/>
            </w:pPr>
            <w:r>
              <w:t xml:space="preserve">-7</w:t>
            </w:r>
          </w:p>
        </w:tc>
      </w:tr>
      <w:tr>
        <w:tc>
          <w:tcPr/>
          <w:p>
            <w:pPr>
              <w:pStyle w:val="Compact"/>
              <w:jc w:val="left"/>
            </w:pPr>
            <w:r>
              <w:t xml:space="preserve">24</w:t>
            </w:r>
          </w:p>
        </w:tc>
        <w:tc>
          <w:tcPr/>
          <w:p>
            <w:pPr>
              <w:pStyle w:val="Compact"/>
              <w:jc w:val="left"/>
            </w:pPr>
            <w:r>
              <w:t xml:space="preserve">-343</w:t>
            </w:r>
          </w:p>
        </w:tc>
        <w:tc>
          <w:tcPr/>
          <w:p>
            <w:pPr>
              <w:pStyle w:val="Compact"/>
              <w:jc w:val="left"/>
            </w:pPr>
            <w:r>
              <w:t xml:space="preserve">-312</w:t>
            </w:r>
          </w:p>
        </w:tc>
        <w:tc>
          <w:tcPr/>
          <w:p>
            <w:pPr>
              <w:pStyle w:val="Compact"/>
              <w:jc w:val="left"/>
            </w:pPr>
            <w:r>
              <w:t xml:space="preserve">-282</w:t>
            </w:r>
          </w:p>
        </w:tc>
        <w:tc>
          <w:tcPr/>
          <w:p>
            <w:pPr>
              <w:pStyle w:val="Compact"/>
              <w:jc w:val="left"/>
            </w:pPr>
            <w:r>
              <w:t xml:space="preserve">-251</w:t>
            </w:r>
          </w:p>
        </w:tc>
        <w:tc>
          <w:tcPr/>
          <w:p>
            <w:pPr>
              <w:pStyle w:val="Compact"/>
              <w:jc w:val="left"/>
            </w:pPr>
            <w:r>
              <w:t xml:space="preserve">-221</w:t>
            </w:r>
          </w:p>
        </w:tc>
        <w:tc>
          <w:tcPr/>
          <w:p>
            <w:pPr>
              <w:pStyle w:val="Compact"/>
              <w:jc w:val="left"/>
            </w:pPr>
            <w:r>
              <w:t xml:space="preserve">-190</w:t>
            </w:r>
          </w:p>
        </w:tc>
        <w:tc>
          <w:tcPr/>
          <w:p>
            <w:pPr>
              <w:pStyle w:val="Compact"/>
              <w:jc w:val="left"/>
            </w:pPr>
            <w:r>
              <w:t xml:space="preserve">-159</w:t>
            </w:r>
          </w:p>
        </w:tc>
        <w:tc>
          <w:tcPr/>
          <w:p>
            <w:pPr>
              <w:pStyle w:val="Compact"/>
              <w:jc w:val="left"/>
            </w:pPr>
            <w:r>
              <w:t xml:space="preserve">-129</w:t>
            </w:r>
          </w:p>
        </w:tc>
        <w:tc>
          <w:tcPr/>
          <w:p>
            <w:pPr>
              <w:pStyle w:val="Compact"/>
              <w:jc w:val="left"/>
            </w:pPr>
            <w:r>
              <w:t xml:space="preserve">-99</w:t>
            </w:r>
          </w:p>
        </w:tc>
        <w:tc>
          <w:tcPr/>
          <w:p>
            <w:pPr>
              <w:pStyle w:val="Compact"/>
              <w:jc w:val="left"/>
            </w:pPr>
            <w:r>
              <w:t xml:space="preserve">-68</w:t>
            </w:r>
          </w:p>
        </w:tc>
        <w:tc>
          <w:tcPr/>
          <w:p>
            <w:pPr>
              <w:pStyle w:val="Compact"/>
              <w:jc w:val="left"/>
            </w:pPr>
            <w:r>
              <w:t xml:space="preserve">-37</w:t>
            </w:r>
          </w:p>
        </w:tc>
        <w:tc>
          <w:tcPr/>
          <w:p>
            <w:pPr>
              <w:pStyle w:val="Compact"/>
              <w:jc w:val="left"/>
            </w:pPr>
            <w:r>
              <w:t xml:space="preserve">-6</w:t>
            </w:r>
          </w:p>
        </w:tc>
      </w:tr>
      <w:tr>
        <w:tc>
          <w:tcPr/>
          <w:p>
            <w:pPr>
              <w:pStyle w:val="Compact"/>
              <w:jc w:val="left"/>
            </w:pPr>
            <w:r>
              <w:t xml:space="preserve">25</w:t>
            </w:r>
          </w:p>
        </w:tc>
        <w:tc>
          <w:tcPr/>
          <w:p>
            <w:pPr>
              <w:pStyle w:val="Compact"/>
              <w:jc w:val="left"/>
            </w:pPr>
            <w:r>
              <w:t xml:space="preserve">-342</w:t>
            </w:r>
          </w:p>
        </w:tc>
        <w:tc>
          <w:tcPr/>
          <w:p>
            <w:pPr>
              <w:pStyle w:val="Compact"/>
              <w:jc w:val="left"/>
            </w:pPr>
            <w:r>
              <w:t xml:space="preserve">-311</w:t>
            </w:r>
          </w:p>
        </w:tc>
        <w:tc>
          <w:tcPr/>
          <w:p>
            <w:pPr>
              <w:pStyle w:val="Compact"/>
              <w:jc w:val="left"/>
            </w:pPr>
            <w:r>
              <w:t xml:space="preserve">-281</w:t>
            </w:r>
          </w:p>
        </w:tc>
        <w:tc>
          <w:tcPr/>
          <w:p>
            <w:pPr>
              <w:pStyle w:val="Compact"/>
              <w:jc w:val="left"/>
            </w:pPr>
            <w:r>
              <w:t xml:space="preserve">-250</w:t>
            </w:r>
          </w:p>
        </w:tc>
        <w:tc>
          <w:tcPr/>
          <w:p>
            <w:pPr>
              <w:pStyle w:val="Compact"/>
              <w:jc w:val="left"/>
            </w:pPr>
            <w:r>
              <w:t xml:space="preserve">-220</w:t>
            </w:r>
          </w:p>
        </w:tc>
        <w:tc>
          <w:tcPr/>
          <w:p>
            <w:pPr>
              <w:pStyle w:val="Compact"/>
              <w:jc w:val="left"/>
            </w:pPr>
            <w:r>
              <w:t xml:space="preserve">-189</w:t>
            </w:r>
          </w:p>
        </w:tc>
        <w:tc>
          <w:tcPr/>
          <w:p>
            <w:pPr>
              <w:pStyle w:val="Compact"/>
              <w:jc w:val="left"/>
            </w:pPr>
            <w:r>
              <w:t xml:space="preserve">-158</w:t>
            </w:r>
          </w:p>
        </w:tc>
        <w:tc>
          <w:tcPr/>
          <w:p>
            <w:pPr>
              <w:pStyle w:val="Compact"/>
              <w:jc w:val="left"/>
            </w:pPr>
            <w:r>
              <w:t xml:space="preserve">-128</w:t>
            </w:r>
          </w:p>
        </w:tc>
        <w:tc>
          <w:tcPr/>
          <w:p>
            <w:pPr>
              <w:pStyle w:val="Compact"/>
              <w:jc w:val="left"/>
            </w:pPr>
            <w:r>
              <w:t xml:space="preserve">-98</w:t>
            </w:r>
          </w:p>
        </w:tc>
        <w:tc>
          <w:tcPr/>
          <w:p>
            <w:pPr>
              <w:pStyle w:val="Compact"/>
              <w:jc w:val="left"/>
            </w:pPr>
            <w:r>
              <w:t xml:space="preserve">-67</w:t>
            </w:r>
          </w:p>
        </w:tc>
        <w:tc>
          <w:tcPr/>
          <w:p>
            <w:pPr>
              <w:pStyle w:val="Compact"/>
              <w:jc w:val="left"/>
            </w:pPr>
            <w:r>
              <w:t xml:space="preserve">-36</w:t>
            </w:r>
          </w:p>
        </w:tc>
        <w:tc>
          <w:tcPr/>
          <w:p>
            <w:pPr>
              <w:pStyle w:val="Compact"/>
              <w:jc w:val="left"/>
            </w:pPr>
            <w:r>
              <w:t xml:space="preserve">-5</w:t>
            </w:r>
          </w:p>
        </w:tc>
      </w:tr>
      <w:tr>
        <w:tc>
          <w:tcPr/>
          <w:p>
            <w:pPr>
              <w:pStyle w:val="Compact"/>
              <w:jc w:val="left"/>
            </w:pPr>
            <w:r>
              <w:t xml:space="preserve">26</w:t>
            </w:r>
          </w:p>
        </w:tc>
        <w:tc>
          <w:tcPr/>
          <w:p>
            <w:pPr>
              <w:pStyle w:val="Compact"/>
              <w:jc w:val="left"/>
            </w:pPr>
            <w:r>
              <w:t xml:space="preserve">-341</w:t>
            </w:r>
          </w:p>
        </w:tc>
        <w:tc>
          <w:tcPr/>
          <w:p>
            <w:pPr>
              <w:pStyle w:val="Compact"/>
              <w:jc w:val="left"/>
            </w:pPr>
            <w:r>
              <w:t xml:space="preserve">-310</w:t>
            </w:r>
          </w:p>
        </w:tc>
        <w:tc>
          <w:tcPr/>
          <w:p>
            <w:pPr>
              <w:pStyle w:val="Compact"/>
              <w:jc w:val="left"/>
            </w:pPr>
            <w:r>
              <w:t xml:space="preserve">-280</w:t>
            </w:r>
          </w:p>
        </w:tc>
        <w:tc>
          <w:tcPr/>
          <w:p>
            <w:pPr>
              <w:pStyle w:val="Compact"/>
              <w:jc w:val="left"/>
            </w:pPr>
            <w:r>
              <w:t xml:space="preserve">-249</w:t>
            </w:r>
          </w:p>
        </w:tc>
        <w:tc>
          <w:tcPr/>
          <w:p>
            <w:pPr>
              <w:pStyle w:val="Compact"/>
              <w:jc w:val="left"/>
            </w:pPr>
            <w:r>
              <w:t xml:space="preserve">-219</w:t>
            </w:r>
          </w:p>
        </w:tc>
        <w:tc>
          <w:tcPr/>
          <w:p>
            <w:pPr>
              <w:pStyle w:val="Compact"/>
              <w:jc w:val="left"/>
            </w:pPr>
            <w:r>
              <w:t xml:space="preserve">-188</w:t>
            </w:r>
          </w:p>
        </w:tc>
        <w:tc>
          <w:tcPr/>
          <w:p>
            <w:pPr>
              <w:pStyle w:val="Compact"/>
              <w:jc w:val="left"/>
            </w:pPr>
            <w:r>
              <w:t xml:space="preserve">-157</w:t>
            </w:r>
          </w:p>
        </w:tc>
        <w:tc>
          <w:tcPr/>
          <w:p>
            <w:pPr>
              <w:pStyle w:val="Compact"/>
              <w:jc w:val="left"/>
            </w:pPr>
            <w:r>
              <w:t xml:space="preserve">-127</w:t>
            </w:r>
          </w:p>
        </w:tc>
        <w:tc>
          <w:tcPr/>
          <w:p>
            <w:pPr>
              <w:pStyle w:val="Compact"/>
              <w:jc w:val="left"/>
            </w:pPr>
            <w:r>
              <w:t xml:space="preserve">-97</w:t>
            </w:r>
          </w:p>
        </w:tc>
        <w:tc>
          <w:tcPr/>
          <w:p>
            <w:pPr>
              <w:pStyle w:val="Compact"/>
              <w:jc w:val="left"/>
            </w:pPr>
            <w:r>
              <w:t xml:space="preserve">-66</w:t>
            </w:r>
          </w:p>
        </w:tc>
        <w:tc>
          <w:tcPr/>
          <w:p>
            <w:pPr>
              <w:pStyle w:val="Compact"/>
              <w:jc w:val="left"/>
            </w:pPr>
            <w:r>
              <w:t xml:space="preserve">-35</w:t>
            </w:r>
          </w:p>
        </w:tc>
        <w:tc>
          <w:tcPr/>
          <w:p>
            <w:pPr>
              <w:pStyle w:val="Compact"/>
              <w:jc w:val="left"/>
            </w:pPr>
            <w:r>
              <w:t xml:space="preserve">-4</w:t>
            </w:r>
          </w:p>
        </w:tc>
      </w:tr>
      <w:tr>
        <w:tc>
          <w:tcPr/>
          <w:p>
            <w:pPr>
              <w:pStyle w:val="Compact"/>
              <w:jc w:val="left"/>
            </w:pPr>
            <w:r>
              <w:t xml:space="preserve">27</w:t>
            </w:r>
          </w:p>
        </w:tc>
        <w:tc>
          <w:tcPr/>
          <w:p>
            <w:pPr>
              <w:pStyle w:val="Compact"/>
              <w:jc w:val="left"/>
            </w:pPr>
            <w:r>
              <w:t xml:space="preserve">-340</w:t>
            </w:r>
          </w:p>
        </w:tc>
        <w:tc>
          <w:tcPr/>
          <w:p>
            <w:pPr>
              <w:pStyle w:val="Compact"/>
              <w:jc w:val="left"/>
            </w:pPr>
            <w:r>
              <w:t xml:space="preserve">-309</w:t>
            </w:r>
          </w:p>
        </w:tc>
        <w:tc>
          <w:tcPr/>
          <w:p>
            <w:pPr>
              <w:pStyle w:val="Compact"/>
              <w:jc w:val="left"/>
            </w:pPr>
            <w:r>
              <w:t xml:space="preserve">-279</w:t>
            </w:r>
          </w:p>
        </w:tc>
        <w:tc>
          <w:tcPr/>
          <w:p>
            <w:pPr>
              <w:pStyle w:val="Compact"/>
              <w:jc w:val="left"/>
            </w:pPr>
            <w:r>
              <w:t xml:space="preserve">-248</w:t>
            </w:r>
          </w:p>
        </w:tc>
        <w:tc>
          <w:tcPr/>
          <w:p>
            <w:pPr>
              <w:pStyle w:val="Compact"/>
              <w:jc w:val="left"/>
            </w:pPr>
            <w:r>
              <w:t xml:space="preserve">-218</w:t>
            </w:r>
          </w:p>
        </w:tc>
        <w:tc>
          <w:tcPr/>
          <w:p>
            <w:pPr>
              <w:pStyle w:val="Compact"/>
              <w:jc w:val="left"/>
            </w:pPr>
            <w:r>
              <w:t xml:space="preserve">-187</w:t>
            </w:r>
          </w:p>
        </w:tc>
        <w:tc>
          <w:tcPr/>
          <w:p>
            <w:pPr>
              <w:pStyle w:val="Compact"/>
              <w:jc w:val="left"/>
            </w:pPr>
            <w:r>
              <w:t xml:space="preserve">-156</w:t>
            </w:r>
          </w:p>
        </w:tc>
        <w:tc>
          <w:tcPr/>
          <w:p>
            <w:pPr>
              <w:pStyle w:val="Compact"/>
              <w:jc w:val="left"/>
            </w:pPr>
            <w:r>
              <w:t xml:space="preserve">-126</w:t>
            </w:r>
          </w:p>
        </w:tc>
        <w:tc>
          <w:tcPr/>
          <w:p>
            <w:pPr>
              <w:pStyle w:val="Compact"/>
              <w:jc w:val="left"/>
            </w:pPr>
            <w:r>
              <w:t xml:space="preserve">-96</w:t>
            </w:r>
          </w:p>
        </w:tc>
        <w:tc>
          <w:tcPr/>
          <w:p>
            <w:pPr>
              <w:pStyle w:val="Compact"/>
              <w:jc w:val="left"/>
            </w:pPr>
            <w:r>
              <w:t xml:space="preserve">-65</w:t>
            </w:r>
          </w:p>
        </w:tc>
        <w:tc>
          <w:tcPr/>
          <w:p>
            <w:pPr>
              <w:pStyle w:val="Compact"/>
              <w:jc w:val="left"/>
            </w:pPr>
            <w:r>
              <w:t xml:space="preserve">-34</w:t>
            </w:r>
          </w:p>
        </w:tc>
        <w:tc>
          <w:tcPr/>
          <w:p>
            <w:pPr>
              <w:pStyle w:val="Compact"/>
              <w:jc w:val="left"/>
            </w:pPr>
            <w:r>
              <w:t xml:space="preserve">-3</w:t>
            </w:r>
          </w:p>
        </w:tc>
      </w:tr>
      <w:tr>
        <w:tc>
          <w:tcPr/>
          <w:p>
            <w:pPr>
              <w:pStyle w:val="Compact"/>
              <w:jc w:val="left"/>
            </w:pPr>
            <w:r>
              <w:t xml:space="preserve">28</w:t>
            </w:r>
          </w:p>
        </w:tc>
        <w:tc>
          <w:tcPr/>
          <w:p>
            <w:pPr>
              <w:pStyle w:val="Compact"/>
              <w:jc w:val="left"/>
            </w:pPr>
            <w:r>
              <w:t xml:space="preserve">-339</w:t>
            </w:r>
          </w:p>
        </w:tc>
        <w:tc>
          <w:tcPr/>
          <w:p>
            <w:pPr>
              <w:pStyle w:val="Compact"/>
              <w:jc w:val="left"/>
            </w:pPr>
            <w:r>
              <w:t xml:space="preserve">-308</w:t>
            </w:r>
          </w:p>
        </w:tc>
        <w:tc>
          <w:tcPr/>
          <w:p>
            <w:pPr>
              <w:pStyle w:val="Compact"/>
              <w:jc w:val="left"/>
            </w:pPr>
            <w:r>
              <w:t xml:space="preserve">-278</w:t>
            </w:r>
          </w:p>
        </w:tc>
        <w:tc>
          <w:tcPr/>
          <w:p>
            <w:pPr>
              <w:pStyle w:val="Compact"/>
              <w:jc w:val="left"/>
            </w:pPr>
            <w:r>
              <w:t xml:space="preserve">-247</w:t>
            </w:r>
          </w:p>
        </w:tc>
        <w:tc>
          <w:tcPr/>
          <w:p>
            <w:pPr>
              <w:pStyle w:val="Compact"/>
              <w:jc w:val="left"/>
            </w:pPr>
            <w:r>
              <w:t xml:space="preserve">-217</w:t>
            </w:r>
          </w:p>
        </w:tc>
        <w:tc>
          <w:tcPr/>
          <w:p>
            <w:pPr>
              <w:pStyle w:val="Compact"/>
              <w:jc w:val="left"/>
            </w:pPr>
            <w:r>
              <w:t xml:space="preserve">-186</w:t>
            </w:r>
          </w:p>
        </w:tc>
        <w:tc>
          <w:tcPr/>
          <w:p>
            <w:pPr>
              <w:pStyle w:val="Compact"/>
              <w:jc w:val="left"/>
            </w:pPr>
            <w:r>
              <w:t xml:space="preserve">-155</w:t>
            </w:r>
          </w:p>
        </w:tc>
        <w:tc>
          <w:tcPr/>
          <w:p>
            <w:pPr>
              <w:pStyle w:val="Compact"/>
              <w:jc w:val="left"/>
            </w:pPr>
            <w:r>
              <w:t xml:space="preserve">-125</w:t>
            </w:r>
          </w:p>
        </w:tc>
        <w:tc>
          <w:tcPr/>
          <w:p>
            <w:pPr>
              <w:pStyle w:val="Compact"/>
              <w:jc w:val="left"/>
            </w:pPr>
            <w:r>
              <w:t xml:space="preserve">-95</w:t>
            </w:r>
          </w:p>
        </w:tc>
        <w:tc>
          <w:tcPr/>
          <w:p>
            <w:pPr>
              <w:pStyle w:val="Compact"/>
              <w:jc w:val="left"/>
            </w:pPr>
            <w:r>
              <w:t xml:space="preserve">-64</w:t>
            </w:r>
          </w:p>
        </w:tc>
        <w:tc>
          <w:tcPr/>
          <w:p>
            <w:pPr>
              <w:pStyle w:val="Compact"/>
              <w:jc w:val="left"/>
            </w:pPr>
            <w:r>
              <w:t xml:space="preserve">-33</w:t>
            </w:r>
          </w:p>
        </w:tc>
        <w:tc>
          <w:tcPr/>
          <w:p>
            <w:pPr>
              <w:pStyle w:val="Compact"/>
              <w:jc w:val="left"/>
            </w:pPr>
            <w:r>
              <w:t xml:space="preserve">-2</w:t>
            </w:r>
          </w:p>
        </w:tc>
      </w:tr>
      <w:tr>
        <w:tc>
          <w:tcPr/>
          <w:p>
            <w:pPr>
              <w:pStyle w:val="Compact"/>
              <w:jc w:val="left"/>
            </w:pPr>
            <w:r>
              <w:t xml:space="preserve">29</w:t>
            </w:r>
          </w:p>
        </w:tc>
        <w:tc>
          <w:tcPr/>
          <w:p>
            <w:pPr>
              <w:pStyle w:val="Compact"/>
              <w:jc w:val="left"/>
            </w:pPr>
            <w:r>
              <w:t xml:space="preserve">-338</w:t>
            </w:r>
          </w:p>
        </w:tc>
        <w:tc>
          <w:tcPr/>
          <w:p>
            <w:pPr>
              <w:pStyle w:val="Compact"/>
              <w:jc w:val="left"/>
            </w:pPr>
            <w:r>
              <w:t xml:space="preserve">-307</w:t>
            </w:r>
          </w:p>
        </w:tc>
        <w:tc>
          <w:tcPr/>
          <w:p>
            <w:pPr>
              <w:pStyle w:val="Compact"/>
              <w:jc w:val="left"/>
            </w:pPr>
            <w:r>
              <w:t xml:space="preserve">-277</w:t>
            </w:r>
          </w:p>
        </w:tc>
        <w:tc>
          <w:tcPr/>
          <w:p>
            <w:pPr>
              <w:pStyle w:val="Compact"/>
              <w:jc w:val="left"/>
            </w:pPr>
            <w:r>
              <w:t xml:space="preserve">-246</w:t>
            </w:r>
          </w:p>
        </w:tc>
        <w:tc>
          <w:tcPr/>
          <w:p>
            <w:pPr>
              <w:pStyle w:val="Compact"/>
              <w:jc w:val="left"/>
            </w:pPr>
            <w:r>
              <w:t xml:space="preserve">-216</w:t>
            </w:r>
          </w:p>
        </w:tc>
        <w:tc>
          <w:tcPr/>
          <w:p>
            <w:pPr>
              <w:pStyle w:val="Compact"/>
              <w:jc w:val="left"/>
            </w:pPr>
            <w:r>
              <w:t xml:space="preserve">-185</w:t>
            </w:r>
          </w:p>
        </w:tc>
        <w:tc>
          <w:tcPr/>
          <w:p>
            <w:pPr>
              <w:pStyle w:val="Compact"/>
              <w:jc w:val="left"/>
            </w:pPr>
            <w:r>
              <w:t xml:space="preserve">-154</w:t>
            </w:r>
          </w:p>
        </w:tc>
        <w:tc>
          <w:tcPr/>
          <w:p>
            <w:pPr>
              <w:pStyle w:val="Compact"/>
              <w:jc w:val="left"/>
            </w:pPr>
            <w:r>
              <w:t xml:space="preserve">-124</w:t>
            </w:r>
          </w:p>
        </w:tc>
        <w:tc>
          <w:tcPr/>
          <w:p>
            <w:pPr>
              <w:pStyle w:val="Compact"/>
              <w:jc w:val="left"/>
            </w:pPr>
            <w:r>
              <w:t xml:space="preserve">-94</w:t>
            </w:r>
          </w:p>
        </w:tc>
        <w:tc>
          <w:tcPr/>
          <w:p>
            <w:pPr>
              <w:pStyle w:val="Compact"/>
              <w:jc w:val="left"/>
            </w:pPr>
            <w:r>
              <w:t xml:space="preserve">-63</w:t>
            </w:r>
          </w:p>
        </w:tc>
        <w:tc>
          <w:tcPr/>
          <w:p>
            <w:pPr>
              <w:pStyle w:val="Compact"/>
              <w:jc w:val="left"/>
            </w:pPr>
            <w:r>
              <w:t xml:space="preserve">-32</w:t>
            </w:r>
          </w:p>
        </w:tc>
        <w:tc>
          <w:tcPr/>
          <w:p>
            <w:pPr>
              <w:pStyle w:val="Compact"/>
              <w:jc w:val="left"/>
            </w:pPr>
            <w:r>
              <w:t xml:space="preserve">-1</w:t>
            </w:r>
          </w:p>
        </w:tc>
      </w:tr>
      <w:tr>
        <w:tc>
          <w:tcPr/>
          <w:p>
            <w:pPr>
              <w:pStyle w:val="Compact"/>
              <w:jc w:val="left"/>
            </w:pPr>
            <w:r>
              <w:t xml:space="preserve">30</w:t>
            </w:r>
          </w:p>
        </w:tc>
        <w:tc>
          <w:tcPr/>
          <w:p>
            <w:pPr>
              <w:pStyle w:val="Compact"/>
              <w:jc w:val="left"/>
            </w:pPr>
            <w:r>
              <w:t xml:space="preserve">-337</w:t>
            </w:r>
          </w:p>
        </w:tc>
        <w:tc>
          <w:tcPr/>
          <w:p>
            <w:pPr>
              <w:pStyle w:val="Compact"/>
              <w:jc w:val="left"/>
            </w:pPr>
            <w:r>
              <w:t xml:space="preserve">-306</w:t>
            </w:r>
          </w:p>
        </w:tc>
        <w:tc>
          <w:tcPr/>
          <w:p>
            <w:pPr>
              <w:pStyle w:val="Compact"/>
              <w:jc w:val="left"/>
            </w:pPr>
            <w:r>
              <w:t xml:space="preserve">-276</w:t>
            </w:r>
          </w:p>
        </w:tc>
        <w:tc>
          <w:tcPr/>
          <w:p>
            <w:pPr>
              <w:pStyle w:val="Compact"/>
              <w:jc w:val="left"/>
            </w:pPr>
            <w:r>
              <w:t xml:space="preserve">-245</w:t>
            </w:r>
          </w:p>
        </w:tc>
        <w:tc>
          <w:tcPr/>
          <w:p>
            <w:pPr>
              <w:pStyle w:val="Compact"/>
              <w:jc w:val="left"/>
            </w:pPr>
            <w:r>
              <w:t xml:space="preserve">-215</w:t>
            </w:r>
          </w:p>
        </w:tc>
        <w:tc>
          <w:tcPr/>
          <w:p>
            <w:pPr>
              <w:pStyle w:val="Compact"/>
              <w:jc w:val="left"/>
            </w:pPr>
            <w:r>
              <w:t xml:space="preserve">-184</w:t>
            </w:r>
          </w:p>
        </w:tc>
        <w:tc>
          <w:tcPr/>
          <w:p>
            <w:pPr>
              <w:pStyle w:val="Compact"/>
              <w:jc w:val="left"/>
            </w:pPr>
            <w:r>
              <w:t xml:space="preserve">-153</w:t>
            </w:r>
          </w:p>
        </w:tc>
        <w:tc>
          <w:tcPr/>
          <w:p>
            <w:pPr>
              <w:pStyle w:val="Compact"/>
              <w:jc w:val="left"/>
            </w:pPr>
            <w:r>
              <w:t xml:space="preserve">-123</w:t>
            </w:r>
          </w:p>
        </w:tc>
        <w:tc>
          <w:tcPr/>
          <w:p>
            <w:pPr>
              <w:pStyle w:val="Compact"/>
              <w:jc w:val="left"/>
            </w:pPr>
            <w:r>
              <w:t xml:space="preserve">-93</w:t>
            </w:r>
          </w:p>
        </w:tc>
        <w:tc>
          <w:tcPr/>
          <w:p>
            <w:pPr>
              <w:pStyle w:val="Compact"/>
              <w:jc w:val="left"/>
            </w:pPr>
            <w:r>
              <w:t xml:space="preserve">-62</w:t>
            </w:r>
          </w:p>
        </w:tc>
        <w:tc>
          <w:tcPr/>
          <w:p>
            <w:pPr>
              <w:pStyle w:val="Compact"/>
              <w:jc w:val="left"/>
            </w:pPr>
            <w:r>
              <w:t xml:space="preserve">-31</w:t>
            </w:r>
          </w:p>
        </w:tc>
        <w:tc>
          <w:tcPr/>
          <w:p>
            <w:pPr>
              <w:pStyle w:val="Compact"/>
            </w:pPr>
          </w:p>
        </w:tc>
      </w:tr>
      <w:tr>
        <w:tc>
          <w:tcPr/>
          <w:p>
            <w:pPr>
              <w:pStyle w:val="Compact"/>
              <w:jc w:val="left"/>
            </w:pPr>
            <w:r>
              <w:t xml:space="preserve">31</w:t>
            </w:r>
          </w:p>
        </w:tc>
        <w:tc>
          <w:tcPr/>
          <w:p>
            <w:pPr>
              <w:pStyle w:val="Compact"/>
              <w:jc w:val="left"/>
            </w:pPr>
            <w:r>
              <w:t xml:space="preserve">-336</w:t>
            </w:r>
          </w:p>
        </w:tc>
        <w:tc>
          <w:tcPr/>
          <w:p>
            <w:pPr>
              <w:pStyle w:val="Compact"/>
            </w:pPr>
          </w:p>
        </w:tc>
        <w:tc>
          <w:tcPr/>
          <w:p>
            <w:pPr>
              <w:pStyle w:val="Compact"/>
              <w:jc w:val="left"/>
            </w:pPr>
            <w:r>
              <w:t xml:space="preserve">-275</w:t>
            </w:r>
          </w:p>
        </w:tc>
        <w:tc>
          <w:tcPr/>
          <w:p>
            <w:pPr>
              <w:pStyle w:val="Compact"/>
            </w:pPr>
          </w:p>
        </w:tc>
        <w:tc>
          <w:tcPr/>
          <w:p>
            <w:pPr>
              <w:pStyle w:val="Compact"/>
              <w:jc w:val="left"/>
            </w:pPr>
            <w:r>
              <w:t xml:space="preserve">-214</w:t>
            </w:r>
          </w:p>
        </w:tc>
        <w:tc>
          <w:tcPr/>
          <w:p>
            <w:pPr>
              <w:pStyle w:val="Compact"/>
              <w:jc w:val="left"/>
            </w:pPr>
            <w:r>
              <w:t xml:space="preserve">-183</w:t>
            </w:r>
          </w:p>
        </w:tc>
        <w:tc>
          <w:tcPr/>
          <w:p>
            <w:pPr>
              <w:pStyle w:val="Compact"/>
            </w:pPr>
          </w:p>
        </w:tc>
        <w:tc>
          <w:tcPr/>
          <w:p>
            <w:pPr>
              <w:pStyle w:val="Compact"/>
            </w:pPr>
          </w:p>
        </w:tc>
        <w:tc>
          <w:tcPr/>
          <w:p>
            <w:pPr>
              <w:pStyle w:val="Compact"/>
              <w:jc w:val="left"/>
            </w:pPr>
            <w:r>
              <w:t xml:space="preserve">-92</w:t>
            </w:r>
          </w:p>
        </w:tc>
        <w:tc>
          <w:tcPr/>
          <w:p>
            <w:pPr>
              <w:pStyle w:val="Compact"/>
              <w:jc w:val="left"/>
            </w:pPr>
            <w:r>
              <w:t xml:space="preserve">-61</w:t>
            </w:r>
          </w:p>
        </w:tc>
        <w:tc>
          <w:tcPr/>
          <w:p>
            <w:pPr>
              <w:pStyle w:val="Compact"/>
              <w:jc w:val="left"/>
            </w:pPr>
            <w:r>
              <w:t xml:space="preserve">-30</w:t>
            </w:r>
          </w:p>
        </w:tc>
        <w:tc>
          <w:tcPr/>
          <w:p>
            <w:pPr>
              <w:pStyle w:val="Compact"/>
            </w:pPr>
          </w:p>
        </w:tc>
      </w:tr>
    </w:tbl>
    <w:bookmarkEnd w:id="226"/>
    <w:p>
      <w:pPr>
        <w:pStyle w:val="BodyText"/>
      </w:pPr>
      <w:r>
        <w:t xml:space="preserve">: Gregorian calendar date to negative</w:t>
      </w:r>
      <w:r>
        <w:t xml:space="preserve"> </w:t>
      </w:r>
      <w:r>
        <w:rPr>
          <w:rStyle w:val="VerbatimChar"/>
        </w:rPr>
        <w:t xml:space="preserve">doty</w:t>
      </w:r>
      <w:r>
        <w:t xml:space="preserve"> </w:t>
      </w:r>
      <w:r>
        <w:t xml:space="preserve">leap year conversion {#tbl-negl}</w:t>
      </w:r>
    </w:p>
    <w:p>
      <w:pPr>
        <w:pStyle w:val="BodyText"/>
      </w:pPr>
      <w:r>
        <w:t xml:space="preserve">As mentioned in</w:t>
      </w:r>
      <w:r>
        <w:t xml:space="preserve"> </w:t>
      </w:r>
      <w:hyperlink w:anchor="sec-gregm">
        <w:r>
          <w:rPr>
            <w:rStyle w:val="Hyperlink"/>
          </w:rPr>
          <w:t xml:space="preserve">Section 2.1.3</w:t>
        </w:r>
      </w:hyperlink>
      <w:r>
        <w:t xml:space="preserve">, the years in</w:t>
      </w:r>
      <w:r>
        <w:t xml:space="preserve"> </w:t>
      </w:r>
      <w:r>
        <w:rPr>
          <w:rStyle w:val="VerbatimChar"/>
        </w:rPr>
        <w:t xml:space="preserve">Decalendar</w:t>
      </w:r>
      <w:r>
        <w:t xml:space="preserve"> </w:t>
      </w:r>
      <w:r>
        <w:t xml:space="preserve">and ISO 8601 ordinal dates will match except for in January and February when the</w:t>
      </w:r>
      <w:r>
        <w:t xml:space="preserve"> </w:t>
      </w:r>
      <w:r>
        <w:rPr>
          <w:rStyle w:val="VerbatimChar"/>
        </w:rPr>
        <w:t xml:space="preserve">Decalendar</w:t>
      </w:r>
      <w:r>
        <w:t xml:space="preserve"> </w:t>
      </w:r>
      <w:r>
        <w:t xml:space="preserve">year will be 1 less than the ISO 8601 year.</w:t>
      </w:r>
    </w:p>
    <w:bookmarkEnd w:id="227"/>
    <w:bookmarkEnd w:id="228"/>
    <w:bookmarkEnd w:id="2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4" Target="http://howardhinnant.github.io/date_algorithms.html" TargetMode="External" /><Relationship Type="http://schemas.openxmlformats.org/officeDocument/2006/relationships/hyperlink" Id="rId32" Target="http://howardhinnant.github.io/date_algorithms.html#civil_from_days" TargetMode="External" /><Relationship Type="http://schemas.openxmlformats.org/officeDocument/2006/relationships/hyperlink" Id="rId31" Target="http://howardhinnant.github.io/date_algorithms.html#days_from_civil" TargetMode="External" /><Relationship Type="http://schemas.openxmlformats.org/officeDocument/2006/relationships/hyperlink" Id="rId58" Target="http://howardhinnant.github.io/date_algorithms.html#is_leap" TargetMode="External" /><Relationship Type="http://schemas.openxmlformats.org/officeDocument/2006/relationships/hyperlink" Id="rId138" Target="https://codepen.io/maptv/pen/oNJZeea" TargetMode="External" /><Relationship Type="http://schemas.openxmlformats.org/officeDocument/2006/relationships/hyperlink" Id="rId164" Target="https://en.m.wikipedia.org/wiki/Numeral_prefix#Table_of_number_prefixes_in_English" TargetMode="External" /><Relationship Type="http://schemas.openxmlformats.org/officeDocument/2006/relationships/hyperlink" Id="rId111"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98" Target="https://en.wikipedia.org/wiki/Coordinated_Universal_Time" TargetMode="External" /><Relationship Type="http://schemas.openxmlformats.org/officeDocument/2006/relationships/hyperlink" Id="rId94" Target="https://en.wikipedia.org/wiki/Decimal_time#Fractional_days" TargetMode="External" /><Relationship Type="http://schemas.openxmlformats.org/officeDocument/2006/relationships/hyperlink" Id="rId117"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62" Target="https://en.wikipedia.org/wiki/Hexadecimal" TargetMode="External" /><Relationship Type="http://schemas.openxmlformats.org/officeDocument/2006/relationships/hyperlink" Id="rId67" Target="https://en.wikipedia.org/wiki/ISO_8601" TargetMode="External" /><Relationship Type="http://schemas.openxmlformats.org/officeDocument/2006/relationships/hyperlink" Id="rId90" Target="https://en.wikipedia.org/wiki/ISO_8601#Calendar_dates" TargetMode="External" /><Relationship Type="http://schemas.openxmlformats.org/officeDocument/2006/relationships/hyperlink" Id="rId68" Target="https://en.wikipedia.org/wiki/ISO_8601#Dates" TargetMode="External" /><Relationship Type="http://schemas.openxmlformats.org/officeDocument/2006/relationships/hyperlink" Id="rId72" Target="https://en.wikipedia.org/wiki/ISO_8601#Ordinal_dates" TargetMode="External" /><Relationship Type="http://schemas.openxmlformats.org/officeDocument/2006/relationships/hyperlink" Id="rId114" Target="https://en.wikipedia.org/wiki/ISO_8601#Time_intervals" TargetMode="External" /><Relationship Type="http://schemas.openxmlformats.org/officeDocument/2006/relationships/hyperlink" Id="rId69" Target="https://en.wikipedia.org/wiki/ISO_8601#Times" TargetMode="External" /><Relationship Type="http://schemas.openxmlformats.org/officeDocument/2006/relationships/hyperlink" Id="rId70" Target="https://en.wikipedia.org/wiki/ISO_8601#Years" TargetMode="External" /><Relationship Type="http://schemas.openxmlformats.org/officeDocument/2006/relationships/hyperlink" Id="rId126" Target="https://en.wikipedia.org/wiki/Julian_day#Variants" TargetMode="External" /><Relationship Type="http://schemas.openxmlformats.org/officeDocument/2006/relationships/hyperlink" Id="rId158" Target="https://en.wikipedia.org/wiki/List_of_UTC_offsets" TargetMode="External" /><Relationship Type="http://schemas.openxmlformats.org/officeDocument/2006/relationships/hyperlink" Id="rId127" Target="https://en.wikipedia.org/wiki/List_of_UTC_offsets#UTC%C2%B100:00,_Z" TargetMode="External" /><Relationship Type="http://schemas.openxmlformats.org/officeDocument/2006/relationships/hyperlink" Id="rId124" Target="https://en.wikipedia.org/wiki/List_of_UTC_offsets#UTC+01:00,_A" TargetMode="External" /><Relationship Type="http://schemas.openxmlformats.org/officeDocument/2006/relationships/hyperlink" Id="rId96" Target="https://en.wikipedia.org/wiki/Military_time_zone#Description" TargetMode="External" /><Relationship Type="http://schemas.openxmlformats.org/officeDocument/2006/relationships/hyperlink" Id="rId159" Target="https://en.wikipedia.org/wiki/Noon#Solar_noon" TargetMode="External" /><Relationship Type="http://schemas.openxmlformats.org/officeDocument/2006/relationships/hyperlink" Id="rId18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63" Target="https://en.wikipedia.org/wiki/Ordinal_numeral" TargetMode="External" /><Relationship Type="http://schemas.openxmlformats.org/officeDocument/2006/relationships/hyperlink" Id="rId156" Target="https://en.wikipedia.org/wiki/Period_(music)" TargetMode="External" /><Relationship Type="http://schemas.openxmlformats.org/officeDocument/2006/relationships/hyperlink" Id="rId205"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23" Target="https://en.wikipedia.org/wiki/Swatch_Internet_Time" TargetMode="External" /><Relationship Type="http://schemas.openxmlformats.org/officeDocument/2006/relationships/hyperlink" Id="rId97" Target="https://en.wikipedia.org/wiki/UTC%2B00:00" TargetMode="External" /><Relationship Type="http://schemas.openxmlformats.org/officeDocument/2006/relationships/hyperlink" Id="rId73" Target="https://en.wikipedia.org/wiki/Zero-based_numbering" TargetMode="External" /><Relationship Type="http://schemas.openxmlformats.org/officeDocument/2006/relationships/hyperlink" Id="rId110" Target="https://en.wikipedia.org/wiki/Zero-based_numbering#Computer_programming" TargetMode="External" /><Relationship Type="http://schemas.openxmlformats.org/officeDocument/2006/relationships/hyperlink" Id="rId33" Target="https://howardhinnant.github.io/" TargetMode="External" /><Relationship Type="http://schemas.openxmlformats.org/officeDocument/2006/relationships/hyperlink" Id="rId113" Target="https://pandas.pydata.org/" TargetMode="External" /><Relationship Type="http://schemas.openxmlformats.org/officeDocument/2006/relationships/hyperlink" Id="rId112" Target="https://pandas.pydata.org/pandas-docs/version/1.1/user_guide/timeseries.html#indexing" TargetMode="External" /><Relationship Type="http://schemas.openxmlformats.org/officeDocument/2006/relationships/hyperlink" Id="rId146"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34" Target="http://howardhinnant.github.io/date_algorithms.html" TargetMode="External" /><Relationship Type="http://schemas.openxmlformats.org/officeDocument/2006/relationships/hyperlink" Id="rId32" Target="http://howardhinnant.github.io/date_algorithms.html#civil_from_days" TargetMode="External" /><Relationship Type="http://schemas.openxmlformats.org/officeDocument/2006/relationships/hyperlink" Id="rId31" Target="http://howardhinnant.github.io/date_algorithms.html#days_from_civil" TargetMode="External" /><Relationship Type="http://schemas.openxmlformats.org/officeDocument/2006/relationships/hyperlink" Id="rId58" Target="http://howardhinnant.github.io/date_algorithms.html#is_leap" TargetMode="External" /><Relationship Type="http://schemas.openxmlformats.org/officeDocument/2006/relationships/hyperlink" Id="rId138" Target="https://codepen.io/maptv/pen/oNJZeea" TargetMode="External" /><Relationship Type="http://schemas.openxmlformats.org/officeDocument/2006/relationships/hyperlink" Id="rId164" Target="https://en.m.wikipedia.org/wiki/Numeral_prefix#Table_of_number_prefixes_in_English" TargetMode="External" /><Relationship Type="http://schemas.openxmlformats.org/officeDocument/2006/relationships/hyperlink" Id="rId111"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98" Target="https://en.wikipedia.org/wiki/Coordinated_Universal_Time" TargetMode="External" /><Relationship Type="http://schemas.openxmlformats.org/officeDocument/2006/relationships/hyperlink" Id="rId94" Target="https://en.wikipedia.org/wiki/Decimal_time#Fractional_days" TargetMode="External" /><Relationship Type="http://schemas.openxmlformats.org/officeDocument/2006/relationships/hyperlink" Id="rId117"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62" Target="https://en.wikipedia.org/wiki/Hexadecimal" TargetMode="External" /><Relationship Type="http://schemas.openxmlformats.org/officeDocument/2006/relationships/hyperlink" Id="rId67" Target="https://en.wikipedia.org/wiki/ISO_8601" TargetMode="External" /><Relationship Type="http://schemas.openxmlformats.org/officeDocument/2006/relationships/hyperlink" Id="rId90" Target="https://en.wikipedia.org/wiki/ISO_8601#Calendar_dates" TargetMode="External" /><Relationship Type="http://schemas.openxmlformats.org/officeDocument/2006/relationships/hyperlink" Id="rId68" Target="https://en.wikipedia.org/wiki/ISO_8601#Dates" TargetMode="External" /><Relationship Type="http://schemas.openxmlformats.org/officeDocument/2006/relationships/hyperlink" Id="rId72" Target="https://en.wikipedia.org/wiki/ISO_8601#Ordinal_dates" TargetMode="External" /><Relationship Type="http://schemas.openxmlformats.org/officeDocument/2006/relationships/hyperlink" Id="rId114" Target="https://en.wikipedia.org/wiki/ISO_8601#Time_intervals" TargetMode="External" /><Relationship Type="http://schemas.openxmlformats.org/officeDocument/2006/relationships/hyperlink" Id="rId69" Target="https://en.wikipedia.org/wiki/ISO_8601#Times" TargetMode="External" /><Relationship Type="http://schemas.openxmlformats.org/officeDocument/2006/relationships/hyperlink" Id="rId70" Target="https://en.wikipedia.org/wiki/ISO_8601#Years" TargetMode="External" /><Relationship Type="http://schemas.openxmlformats.org/officeDocument/2006/relationships/hyperlink" Id="rId126" Target="https://en.wikipedia.org/wiki/Julian_day#Variants" TargetMode="External" /><Relationship Type="http://schemas.openxmlformats.org/officeDocument/2006/relationships/hyperlink" Id="rId158" Target="https://en.wikipedia.org/wiki/List_of_UTC_offsets" TargetMode="External" /><Relationship Type="http://schemas.openxmlformats.org/officeDocument/2006/relationships/hyperlink" Id="rId127" Target="https://en.wikipedia.org/wiki/List_of_UTC_offsets#UTC%C2%B100:00,_Z" TargetMode="External" /><Relationship Type="http://schemas.openxmlformats.org/officeDocument/2006/relationships/hyperlink" Id="rId124" Target="https://en.wikipedia.org/wiki/List_of_UTC_offsets#UTC+01:00,_A" TargetMode="External" /><Relationship Type="http://schemas.openxmlformats.org/officeDocument/2006/relationships/hyperlink" Id="rId96" Target="https://en.wikipedia.org/wiki/Military_time_zone#Description" TargetMode="External" /><Relationship Type="http://schemas.openxmlformats.org/officeDocument/2006/relationships/hyperlink" Id="rId159" Target="https://en.wikipedia.org/wiki/Noon#Solar_noon" TargetMode="External" /><Relationship Type="http://schemas.openxmlformats.org/officeDocument/2006/relationships/hyperlink" Id="rId18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63" Target="https://en.wikipedia.org/wiki/Ordinal_numeral" TargetMode="External" /><Relationship Type="http://schemas.openxmlformats.org/officeDocument/2006/relationships/hyperlink" Id="rId156" Target="https://en.wikipedia.org/wiki/Period_(music)" TargetMode="External" /><Relationship Type="http://schemas.openxmlformats.org/officeDocument/2006/relationships/hyperlink" Id="rId205"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23" Target="https://en.wikipedia.org/wiki/Swatch_Internet_Time" TargetMode="External" /><Relationship Type="http://schemas.openxmlformats.org/officeDocument/2006/relationships/hyperlink" Id="rId97" Target="https://en.wikipedia.org/wiki/UTC%2B00:00" TargetMode="External" /><Relationship Type="http://schemas.openxmlformats.org/officeDocument/2006/relationships/hyperlink" Id="rId73" Target="https://en.wikipedia.org/wiki/Zero-based_numbering" TargetMode="External" /><Relationship Type="http://schemas.openxmlformats.org/officeDocument/2006/relationships/hyperlink" Id="rId110" Target="https://en.wikipedia.org/wiki/Zero-based_numbering#Computer_programming" TargetMode="External" /><Relationship Type="http://schemas.openxmlformats.org/officeDocument/2006/relationships/hyperlink" Id="rId33" Target="https://howardhinnant.github.io/" TargetMode="External" /><Relationship Type="http://schemas.openxmlformats.org/officeDocument/2006/relationships/hyperlink" Id="rId113" Target="https://pandas.pydata.org/" TargetMode="External" /><Relationship Type="http://schemas.openxmlformats.org/officeDocument/2006/relationships/hyperlink" Id="rId112" Target="https://pandas.pydata.org/pandas-docs/version/1.1/user_guide/timeseries.html#indexing" TargetMode="External" /><Relationship Type="http://schemas.openxmlformats.org/officeDocument/2006/relationships/hyperlink" Id="rId146"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2023-09-28T21:00:47Z</dcterms:created>
  <dcterms:modified xsi:type="dcterms:W3CDTF">2023-09-28T21:00:47Z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