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r>
        <w:rPr>
          <w:rFonts w:ascii="TradeGothicW01-Extended" w:hAnsi="TradeGothicW01-Extended"/>
          <w:b w:val="0"/>
          <w:bCs w:val="0"/>
          <w:color w:val="6A5252"/>
          <w:sz w:val="28"/>
          <w:szCs w:val="28"/>
        </w:rPr>
        <w:t>Bergeries de l'</w:t>
      </w:r>
      <w:proofErr w:type="spellStart"/>
      <w:r>
        <w:rPr>
          <w:rFonts w:ascii="TradeGothicW01-Extended" w:hAnsi="TradeGothicW01-Extended"/>
          <w:b w:val="0"/>
          <w:bCs w:val="0"/>
          <w:color w:val="6A5252"/>
          <w:sz w:val="28"/>
          <w:szCs w:val="28"/>
        </w:rPr>
        <w:t>Hortus</w:t>
      </w:r>
      <w:proofErr w:type="spellEnd"/>
    </w:p>
    <w:p w:rsid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p>
    <w:p w:rsidR="006F18F2" w:rsidRP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r w:rsidRPr="006F18F2">
        <w:rPr>
          <w:rFonts w:ascii="TradeGothicW01-Extended" w:hAnsi="TradeGothicW01-Extended"/>
          <w:b w:val="0"/>
          <w:bCs w:val="0"/>
          <w:color w:val="6A5252"/>
          <w:sz w:val="28"/>
          <w:szCs w:val="28"/>
        </w:rPr>
        <w:t>Terroir :</w:t>
      </w:r>
    </w:p>
    <w:p w:rsidR="006F18F2" w:rsidRPr="006F18F2" w:rsidRDefault="006F18F2" w:rsidP="006F18F2">
      <w:pPr>
        <w:pStyle w:val="contenutxt"/>
        <w:spacing w:before="0" w:beforeAutospacing="0" w:after="0" w:afterAutospacing="0" w:line="270" w:lineRule="atLeast"/>
        <w:jc w:val="both"/>
        <w:rPr>
          <w:rFonts w:ascii="TradeGothicW01-Extended" w:hAnsi="TradeGothicW01-Extended"/>
          <w:color w:val="6A5252"/>
          <w:sz w:val="28"/>
          <w:szCs w:val="28"/>
        </w:rPr>
      </w:pPr>
      <w:r w:rsidRPr="006F18F2">
        <w:rPr>
          <w:rFonts w:ascii="TradeGothicW01-Extended" w:hAnsi="TradeGothicW01-Extended"/>
          <w:color w:val="6A5252"/>
          <w:sz w:val="28"/>
          <w:szCs w:val="28"/>
        </w:rPr>
        <w:t>parcelles de fond de vallée. Sols bruns formés sur des dépôts alluvionnaires. Ces dépôts sont des mélanges d’éclats calcaires durs provenant des falaises et de matériaux issus de calcaires tendres constituant le soubassement où la rivière a creusé son lit. Pentes subhorizontales. Altitudes variant de 150 à 200 mètres.</w:t>
      </w:r>
    </w:p>
    <w:p w:rsid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p>
    <w:p w:rsidR="006F18F2" w:rsidRP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r w:rsidRPr="006F18F2">
        <w:rPr>
          <w:rFonts w:ascii="TradeGothicW01-Extended" w:hAnsi="TradeGothicW01-Extended"/>
          <w:b w:val="0"/>
          <w:bCs w:val="0"/>
          <w:color w:val="6A5252"/>
          <w:sz w:val="28"/>
          <w:szCs w:val="28"/>
        </w:rPr>
        <w:t>Cépages :</w:t>
      </w:r>
    </w:p>
    <w:p w:rsidR="006F18F2" w:rsidRPr="006F18F2" w:rsidRDefault="006F18F2" w:rsidP="006F18F2">
      <w:pPr>
        <w:pStyle w:val="contenutxt"/>
        <w:spacing w:before="0" w:beforeAutospacing="0" w:after="0" w:afterAutospacing="0" w:line="270" w:lineRule="atLeast"/>
        <w:jc w:val="both"/>
        <w:rPr>
          <w:rFonts w:ascii="TradeGothicW01-Extended" w:hAnsi="TradeGothicW01-Extended"/>
          <w:color w:val="6A5252"/>
          <w:sz w:val="28"/>
          <w:szCs w:val="28"/>
        </w:rPr>
      </w:pPr>
      <w:r w:rsidRPr="006F18F2">
        <w:rPr>
          <w:rFonts w:ascii="TradeGothicW01-Extended" w:hAnsi="TradeGothicW01-Extended"/>
          <w:color w:val="6A5252"/>
          <w:sz w:val="28"/>
          <w:szCs w:val="28"/>
        </w:rPr>
        <w:t xml:space="preserve">30% </w:t>
      </w:r>
      <w:proofErr w:type="spellStart"/>
      <w:r w:rsidRPr="006F18F2">
        <w:rPr>
          <w:rFonts w:ascii="TradeGothicW01-Extended" w:hAnsi="TradeGothicW01-Extended"/>
          <w:color w:val="6A5252"/>
          <w:sz w:val="28"/>
          <w:szCs w:val="28"/>
        </w:rPr>
        <w:t>Roussanne</w:t>
      </w:r>
      <w:proofErr w:type="spellEnd"/>
      <w:r w:rsidRPr="006F18F2">
        <w:rPr>
          <w:rFonts w:ascii="TradeGothicW01-Extended" w:hAnsi="TradeGothicW01-Extended"/>
          <w:color w:val="6A5252"/>
          <w:sz w:val="28"/>
          <w:szCs w:val="28"/>
        </w:rPr>
        <w:t>, 20%</w:t>
      </w:r>
      <w:r w:rsidRPr="006F18F2">
        <w:rPr>
          <w:rStyle w:val="apple-converted-space"/>
          <w:rFonts w:ascii="TradeGothicW01-Extended" w:hAnsi="TradeGothicW01-Extended"/>
          <w:color w:val="6A5252"/>
          <w:sz w:val="28"/>
          <w:szCs w:val="28"/>
        </w:rPr>
        <w:t> </w:t>
      </w:r>
      <w:r w:rsidRPr="00987ABB">
        <w:rPr>
          <w:rStyle w:val="ihcd4a8"/>
          <w:rFonts w:ascii="TradeGothicW01-Extended" w:hAnsi="TradeGothicW01-Extended"/>
          <w:color w:val="6A5252"/>
          <w:sz w:val="28"/>
          <w:szCs w:val="28"/>
        </w:rPr>
        <w:t>Sauvignon Blanc</w:t>
      </w:r>
      <w:r w:rsidRPr="006F18F2">
        <w:rPr>
          <w:rFonts w:ascii="TradeGothicW01-Extended" w:hAnsi="TradeGothicW01-Extended"/>
          <w:color w:val="6A5252"/>
          <w:sz w:val="28"/>
          <w:szCs w:val="28"/>
        </w:rPr>
        <w:t xml:space="preserve">, 20% </w:t>
      </w:r>
      <w:proofErr w:type="spellStart"/>
      <w:r w:rsidRPr="006F18F2">
        <w:rPr>
          <w:rFonts w:ascii="TradeGothicW01-Extended" w:hAnsi="TradeGothicW01-Extended"/>
          <w:color w:val="6A5252"/>
          <w:sz w:val="28"/>
          <w:szCs w:val="28"/>
        </w:rPr>
        <w:t>Viognier</w:t>
      </w:r>
      <w:proofErr w:type="spellEnd"/>
      <w:r w:rsidRPr="006F18F2">
        <w:rPr>
          <w:rFonts w:ascii="TradeGothicW01-Extended" w:hAnsi="TradeGothicW01-Extended"/>
          <w:color w:val="6A5252"/>
          <w:sz w:val="28"/>
          <w:szCs w:val="28"/>
        </w:rPr>
        <w:t xml:space="preserve">, 10% Sauvignon Gris, 10% Chardonnay, 5% Petit </w:t>
      </w:r>
      <w:proofErr w:type="spellStart"/>
      <w:r w:rsidRPr="006F18F2">
        <w:rPr>
          <w:rFonts w:ascii="TradeGothicW01-Extended" w:hAnsi="TradeGothicW01-Extended"/>
          <w:color w:val="6A5252"/>
          <w:sz w:val="28"/>
          <w:szCs w:val="28"/>
        </w:rPr>
        <w:t>Manseng</w:t>
      </w:r>
      <w:proofErr w:type="spellEnd"/>
      <w:r w:rsidRPr="006F18F2">
        <w:rPr>
          <w:rFonts w:ascii="TradeGothicW01-Extended" w:hAnsi="TradeGothicW01-Extended"/>
          <w:color w:val="6A5252"/>
          <w:sz w:val="28"/>
          <w:szCs w:val="28"/>
        </w:rPr>
        <w:t xml:space="preserve">, 5% </w:t>
      </w:r>
      <w:proofErr w:type="spellStart"/>
      <w:r w:rsidRPr="006F18F2">
        <w:rPr>
          <w:rFonts w:ascii="TradeGothicW01-Extended" w:hAnsi="TradeGothicW01-Extended"/>
          <w:color w:val="6A5252"/>
          <w:sz w:val="28"/>
          <w:szCs w:val="28"/>
        </w:rPr>
        <w:t>Bourboulenc</w:t>
      </w:r>
      <w:proofErr w:type="spellEnd"/>
      <w:r w:rsidRPr="006F18F2">
        <w:rPr>
          <w:rFonts w:ascii="TradeGothicW01-Extended" w:hAnsi="TradeGothicW01-Extended"/>
          <w:color w:val="6A5252"/>
          <w:sz w:val="28"/>
          <w:szCs w:val="28"/>
        </w:rPr>
        <w:t>.</w:t>
      </w:r>
    </w:p>
    <w:p w:rsidR="006F18F2" w:rsidRP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r w:rsidRPr="006F18F2">
        <w:rPr>
          <w:rFonts w:ascii="TradeGothicW01-Extended" w:hAnsi="TradeGothicW01-Extended"/>
          <w:b w:val="0"/>
          <w:bCs w:val="0"/>
          <w:color w:val="6A5252"/>
          <w:sz w:val="28"/>
          <w:szCs w:val="28"/>
        </w:rPr>
        <w:t>Rendement :</w:t>
      </w:r>
    </w:p>
    <w:p w:rsidR="006F18F2" w:rsidRPr="006F18F2" w:rsidRDefault="006F18F2" w:rsidP="006F18F2">
      <w:pPr>
        <w:pStyle w:val="contenutxt"/>
        <w:spacing w:before="0" w:beforeAutospacing="0" w:after="0" w:afterAutospacing="0" w:line="270" w:lineRule="atLeast"/>
        <w:jc w:val="both"/>
        <w:rPr>
          <w:rFonts w:ascii="TradeGothicW01-Extended" w:hAnsi="TradeGothicW01-Extended"/>
          <w:color w:val="6A5252"/>
          <w:sz w:val="28"/>
          <w:szCs w:val="28"/>
        </w:rPr>
      </w:pPr>
      <w:r w:rsidRPr="006F18F2">
        <w:rPr>
          <w:rFonts w:ascii="TradeGothicW01-Extended" w:hAnsi="TradeGothicW01-Extended"/>
          <w:color w:val="6A5252"/>
          <w:sz w:val="28"/>
          <w:szCs w:val="28"/>
        </w:rPr>
        <w:t>35 à 45 hl/ha pour des parcelles dont les densités varient de 6250 à 7150 pieds hectares.</w:t>
      </w:r>
    </w:p>
    <w:p w:rsid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p>
    <w:p w:rsidR="006F18F2" w:rsidRP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r w:rsidRPr="006F18F2">
        <w:rPr>
          <w:rFonts w:ascii="TradeGothicW01-Extended" w:hAnsi="TradeGothicW01-Extended"/>
          <w:b w:val="0"/>
          <w:bCs w:val="0"/>
          <w:color w:val="6A5252"/>
          <w:sz w:val="28"/>
          <w:szCs w:val="28"/>
        </w:rPr>
        <w:t>Vinification :</w:t>
      </w:r>
    </w:p>
    <w:p w:rsidR="006F18F2" w:rsidRPr="006F18F2" w:rsidRDefault="006F18F2" w:rsidP="006F18F2">
      <w:pPr>
        <w:pStyle w:val="contenutxt"/>
        <w:spacing w:before="0" w:beforeAutospacing="0" w:after="0" w:afterAutospacing="0" w:line="270" w:lineRule="atLeast"/>
        <w:jc w:val="both"/>
        <w:rPr>
          <w:rFonts w:ascii="TradeGothicW01-Extended" w:hAnsi="TradeGothicW01-Extended"/>
          <w:color w:val="6A5252"/>
          <w:sz w:val="28"/>
          <w:szCs w:val="28"/>
        </w:rPr>
      </w:pPr>
      <w:r w:rsidRPr="006F18F2">
        <w:rPr>
          <w:rFonts w:ascii="TradeGothicW01-Extended" w:hAnsi="TradeGothicW01-Extended"/>
          <w:color w:val="6A5252"/>
          <w:sz w:val="28"/>
          <w:szCs w:val="28"/>
        </w:rPr>
        <w:t>pressurage direct. Débourbage à froid. Fermentation de 3 à 4 semaines.</w:t>
      </w:r>
    </w:p>
    <w:p w:rsidR="006F18F2" w:rsidRPr="006F18F2" w:rsidRDefault="006F18F2" w:rsidP="006F18F2">
      <w:pPr>
        <w:pStyle w:val="Titre2"/>
        <w:spacing w:before="0" w:beforeAutospacing="0" w:after="0" w:afterAutospacing="0" w:line="270" w:lineRule="atLeast"/>
        <w:rPr>
          <w:rFonts w:ascii="TradeGothicW01-Extended" w:hAnsi="TradeGothicW01-Extended"/>
          <w:b w:val="0"/>
          <w:bCs w:val="0"/>
          <w:color w:val="6A5252"/>
          <w:sz w:val="28"/>
          <w:szCs w:val="28"/>
        </w:rPr>
      </w:pPr>
      <w:r w:rsidRPr="006F18F2">
        <w:rPr>
          <w:rFonts w:ascii="TradeGothicW01-Extended" w:hAnsi="TradeGothicW01-Extended"/>
          <w:b w:val="0"/>
          <w:bCs w:val="0"/>
          <w:color w:val="6A5252"/>
          <w:sz w:val="28"/>
          <w:szCs w:val="28"/>
        </w:rPr>
        <w:t>Elevage :</w:t>
      </w:r>
    </w:p>
    <w:p w:rsidR="006F18F2" w:rsidRPr="006F18F2" w:rsidRDefault="006F18F2" w:rsidP="006F18F2">
      <w:pPr>
        <w:pStyle w:val="contenutxt"/>
        <w:spacing w:before="0" w:beforeAutospacing="0" w:after="0" w:afterAutospacing="0" w:line="270" w:lineRule="atLeast"/>
        <w:jc w:val="both"/>
        <w:rPr>
          <w:rFonts w:ascii="TradeGothicW01-Extended" w:hAnsi="TradeGothicW01-Extended"/>
          <w:color w:val="6A5252"/>
          <w:sz w:val="28"/>
          <w:szCs w:val="28"/>
        </w:rPr>
      </w:pPr>
      <w:r w:rsidRPr="006F18F2">
        <w:rPr>
          <w:rFonts w:ascii="TradeGothicW01-Extended" w:hAnsi="TradeGothicW01-Extended"/>
          <w:color w:val="6A5252"/>
          <w:sz w:val="28"/>
          <w:szCs w:val="28"/>
        </w:rPr>
        <w:t>élevage de 4 mois en cuve. Mise en bouteille en fin d’hivers.</w:t>
      </w:r>
    </w:p>
    <w:p w:rsidR="00F14438" w:rsidRDefault="00F14438" w:rsidP="0079331D"/>
    <w:p w:rsidR="006F18F2" w:rsidRDefault="006F18F2" w:rsidP="006F18F2">
      <w:pPr>
        <w:jc w:val="center"/>
      </w:pPr>
    </w:p>
    <w:p w:rsidR="006F18F2" w:rsidRDefault="006F18F2" w:rsidP="006F18F2">
      <w:pPr>
        <w:jc w:val="center"/>
      </w:pPr>
    </w:p>
    <w:p w:rsidR="006F18F2" w:rsidRDefault="006F18F2" w:rsidP="006F18F2">
      <w:pPr>
        <w:jc w:val="center"/>
      </w:pPr>
    </w:p>
    <w:p w:rsidR="006F18F2" w:rsidRPr="0079331D" w:rsidRDefault="006F18F2" w:rsidP="006F18F2">
      <w:pPr>
        <w:jc w:val="center"/>
      </w:pPr>
      <w:r>
        <w:rPr>
          <w:noProof/>
          <w:lang w:eastAsia="fr-FR"/>
        </w:rPr>
        <w:drawing>
          <wp:inline distT="0" distB="0" distL="0" distR="0">
            <wp:extent cx="3429000" cy="3429000"/>
            <wp:effectExtent l="19050" t="0" r="0" b="0"/>
            <wp:docPr id="13" name="Image 13" descr="http://cdn2.vinatis.com/13259-large_default/bergerie-de-l-hortus-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2.vinatis.com/13259-large_default/bergerie-de-l-hortus-blanc.jpg"/>
                    <pic:cNvPicPr>
                      <a:picLocks noChangeAspect="1" noChangeArrowheads="1"/>
                    </pic:cNvPicPr>
                  </pic:nvPicPr>
                  <pic:blipFill>
                    <a:blip r:embed="rId4"/>
                    <a:srcRect/>
                    <a:stretch>
                      <a:fillRect/>
                    </a:stretch>
                  </pic:blipFill>
                  <pic:spPr bwMode="auto">
                    <a:xfrm>
                      <a:off x="0" y="0"/>
                      <a:ext cx="3429000" cy="3429000"/>
                    </a:xfrm>
                    <a:prstGeom prst="rect">
                      <a:avLst/>
                    </a:prstGeom>
                    <a:noFill/>
                    <a:ln w="9525">
                      <a:noFill/>
                      <a:miter lim="800000"/>
                      <a:headEnd/>
                      <a:tailEnd/>
                    </a:ln>
                  </pic:spPr>
                </pic:pic>
              </a:graphicData>
            </a:graphic>
          </wp:inline>
        </w:drawing>
      </w:r>
    </w:p>
    <w:sectPr w:rsidR="006F18F2" w:rsidRPr="0079331D" w:rsidSect="00F144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eGothicW01-Extended">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B31A7"/>
    <w:rsid w:val="000A707C"/>
    <w:rsid w:val="000C6955"/>
    <w:rsid w:val="001A277A"/>
    <w:rsid w:val="00204074"/>
    <w:rsid w:val="004C3B67"/>
    <w:rsid w:val="00585A44"/>
    <w:rsid w:val="006F18F2"/>
    <w:rsid w:val="006F242D"/>
    <w:rsid w:val="0079331D"/>
    <w:rsid w:val="008748F3"/>
    <w:rsid w:val="00987ABB"/>
    <w:rsid w:val="009A2DE8"/>
    <w:rsid w:val="00EB31A7"/>
    <w:rsid w:val="00F144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38"/>
  </w:style>
  <w:style w:type="paragraph" w:styleId="Titre1">
    <w:name w:val="heading 1"/>
    <w:basedOn w:val="Normal"/>
    <w:next w:val="Normal"/>
    <w:link w:val="Titre1Car"/>
    <w:uiPriority w:val="9"/>
    <w:qFormat/>
    <w:rsid w:val="006F24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B31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A2DE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040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31A7"/>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B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B31A7"/>
    <w:rPr>
      <w:b/>
      <w:bCs/>
    </w:rPr>
  </w:style>
  <w:style w:type="character" w:customStyle="1" w:styleId="apple-converted-space">
    <w:name w:val="apple-converted-space"/>
    <w:basedOn w:val="Policepardfaut"/>
    <w:rsid w:val="00EB31A7"/>
  </w:style>
  <w:style w:type="paragraph" w:styleId="Textedebulles">
    <w:name w:val="Balloon Text"/>
    <w:basedOn w:val="Normal"/>
    <w:link w:val="TextedebullesCar"/>
    <w:uiPriority w:val="99"/>
    <w:semiHidden/>
    <w:unhideWhenUsed/>
    <w:rsid w:val="00EB31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1A7"/>
    <w:rPr>
      <w:rFonts w:ascii="Tahoma" w:hAnsi="Tahoma" w:cs="Tahoma"/>
      <w:sz w:val="16"/>
      <w:szCs w:val="16"/>
    </w:rPr>
  </w:style>
  <w:style w:type="character" w:customStyle="1" w:styleId="Titre3Car">
    <w:name w:val="Titre 3 Car"/>
    <w:basedOn w:val="Policepardfaut"/>
    <w:link w:val="Titre3"/>
    <w:uiPriority w:val="9"/>
    <w:semiHidden/>
    <w:rsid w:val="009A2DE8"/>
    <w:rPr>
      <w:rFonts w:asciiTheme="majorHAnsi" w:eastAsiaTheme="majorEastAsia" w:hAnsiTheme="majorHAnsi" w:cstheme="majorBidi"/>
      <w:b/>
      <w:bCs/>
      <w:color w:val="4F81BD" w:themeColor="accent1"/>
    </w:rPr>
  </w:style>
  <w:style w:type="paragraph" w:customStyle="1" w:styleId="subtitle">
    <w:name w:val="subtitle"/>
    <w:basedOn w:val="Normal"/>
    <w:rsid w:val="009A2D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m56gw203j">
    <w:name w:val="rm56gw203j"/>
    <w:basedOn w:val="Policepardfaut"/>
    <w:rsid w:val="009A2DE8"/>
  </w:style>
  <w:style w:type="character" w:customStyle="1" w:styleId="Titre4Car">
    <w:name w:val="Titre 4 Car"/>
    <w:basedOn w:val="Policepardfaut"/>
    <w:link w:val="Titre4"/>
    <w:uiPriority w:val="9"/>
    <w:semiHidden/>
    <w:rsid w:val="00204074"/>
    <w:rPr>
      <w:rFonts w:asciiTheme="majorHAnsi" w:eastAsiaTheme="majorEastAsia" w:hAnsiTheme="majorHAnsi" w:cstheme="majorBidi"/>
      <w:b/>
      <w:bCs/>
      <w:i/>
      <w:iCs/>
      <w:color w:val="4F81BD" w:themeColor="accent1"/>
    </w:rPr>
  </w:style>
  <w:style w:type="character" w:customStyle="1" w:styleId="q471j52zu6">
    <w:name w:val="q471j52zu6"/>
    <w:basedOn w:val="Policepardfaut"/>
    <w:rsid w:val="00204074"/>
  </w:style>
  <w:style w:type="character" w:customStyle="1" w:styleId="Titre1Car">
    <w:name w:val="Titre 1 Car"/>
    <w:basedOn w:val="Policepardfaut"/>
    <w:link w:val="Titre1"/>
    <w:uiPriority w:val="9"/>
    <w:rsid w:val="006F242D"/>
    <w:rPr>
      <w:rFonts w:asciiTheme="majorHAnsi" w:eastAsiaTheme="majorEastAsia" w:hAnsiTheme="majorHAnsi" w:cstheme="majorBidi"/>
      <w:b/>
      <w:bCs/>
      <w:color w:val="365F91" w:themeColor="accent1" w:themeShade="BF"/>
      <w:sz w:val="28"/>
      <w:szCs w:val="28"/>
    </w:rPr>
  </w:style>
  <w:style w:type="character" w:customStyle="1" w:styleId="ihcd4a8">
    <w:name w:val="ihcd4a8"/>
    <w:basedOn w:val="Policepardfaut"/>
    <w:rsid w:val="006F242D"/>
  </w:style>
  <w:style w:type="character" w:customStyle="1" w:styleId="apple-style-span">
    <w:name w:val="apple-style-span"/>
    <w:basedOn w:val="Policepardfaut"/>
    <w:rsid w:val="000A707C"/>
  </w:style>
  <w:style w:type="paragraph" w:customStyle="1" w:styleId="contenutxt">
    <w:name w:val="contenu_txt"/>
    <w:basedOn w:val="Normal"/>
    <w:rsid w:val="006F18F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6219940">
      <w:bodyDiv w:val="1"/>
      <w:marLeft w:val="0"/>
      <w:marRight w:val="0"/>
      <w:marTop w:val="0"/>
      <w:marBottom w:val="0"/>
      <w:divBdr>
        <w:top w:val="none" w:sz="0" w:space="0" w:color="auto"/>
        <w:left w:val="none" w:sz="0" w:space="0" w:color="auto"/>
        <w:bottom w:val="none" w:sz="0" w:space="0" w:color="auto"/>
        <w:right w:val="none" w:sz="0" w:space="0" w:color="auto"/>
      </w:divBdr>
      <w:divsChild>
        <w:div w:id="1457064783">
          <w:marLeft w:val="0"/>
          <w:marRight w:val="0"/>
          <w:marTop w:val="300"/>
          <w:marBottom w:val="0"/>
          <w:divBdr>
            <w:top w:val="none" w:sz="0" w:space="0" w:color="auto"/>
            <w:left w:val="none" w:sz="0" w:space="0" w:color="auto"/>
            <w:bottom w:val="none" w:sz="0" w:space="0" w:color="auto"/>
            <w:right w:val="none" w:sz="0" w:space="0" w:color="auto"/>
          </w:divBdr>
        </w:div>
        <w:div w:id="2066950523">
          <w:marLeft w:val="0"/>
          <w:marRight w:val="0"/>
          <w:marTop w:val="0"/>
          <w:marBottom w:val="0"/>
          <w:divBdr>
            <w:top w:val="none" w:sz="0" w:space="0" w:color="auto"/>
            <w:left w:val="none" w:sz="0" w:space="0" w:color="auto"/>
            <w:bottom w:val="none" w:sz="0" w:space="0" w:color="auto"/>
            <w:right w:val="none" w:sz="0" w:space="0" w:color="auto"/>
          </w:divBdr>
          <w:divsChild>
            <w:div w:id="2021196893">
              <w:marLeft w:val="0"/>
              <w:marRight w:val="0"/>
              <w:marTop w:val="0"/>
              <w:marBottom w:val="0"/>
              <w:divBdr>
                <w:top w:val="single" w:sz="6" w:space="15" w:color="676767"/>
                <w:left w:val="none" w:sz="0" w:space="0" w:color="auto"/>
                <w:bottom w:val="none" w:sz="0" w:space="0" w:color="auto"/>
                <w:right w:val="none" w:sz="0" w:space="0" w:color="auto"/>
              </w:divBdr>
              <w:divsChild>
                <w:div w:id="16355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240">
          <w:marLeft w:val="1950"/>
          <w:marRight w:val="0"/>
          <w:marTop w:val="0"/>
          <w:marBottom w:val="0"/>
          <w:divBdr>
            <w:top w:val="none" w:sz="0" w:space="0" w:color="auto"/>
            <w:left w:val="none" w:sz="0" w:space="0" w:color="auto"/>
            <w:bottom w:val="none" w:sz="0" w:space="0" w:color="auto"/>
            <w:right w:val="none" w:sz="0" w:space="0" w:color="auto"/>
          </w:divBdr>
        </w:div>
      </w:divsChild>
    </w:div>
    <w:div w:id="66849913">
      <w:bodyDiv w:val="1"/>
      <w:marLeft w:val="0"/>
      <w:marRight w:val="0"/>
      <w:marTop w:val="0"/>
      <w:marBottom w:val="0"/>
      <w:divBdr>
        <w:top w:val="none" w:sz="0" w:space="0" w:color="auto"/>
        <w:left w:val="none" w:sz="0" w:space="0" w:color="auto"/>
        <w:bottom w:val="none" w:sz="0" w:space="0" w:color="auto"/>
        <w:right w:val="none" w:sz="0" w:space="0" w:color="auto"/>
      </w:divBdr>
      <w:divsChild>
        <w:div w:id="1955820899">
          <w:marLeft w:val="0"/>
          <w:marRight w:val="0"/>
          <w:marTop w:val="0"/>
          <w:marBottom w:val="0"/>
          <w:divBdr>
            <w:top w:val="none" w:sz="0" w:space="0" w:color="auto"/>
            <w:left w:val="none" w:sz="0" w:space="0" w:color="auto"/>
            <w:bottom w:val="none" w:sz="0" w:space="0" w:color="auto"/>
            <w:right w:val="none" w:sz="0" w:space="0" w:color="auto"/>
          </w:divBdr>
        </w:div>
      </w:divsChild>
    </w:div>
    <w:div w:id="275914076">
      <w:bodyDiv w:val="1"/>
      <w:marLeft w:val="0"/>
      <w:marRight w:val="0"/>
      <w:marTop w:val="0"/>
      <w:marBottom w:val="0"/>
      <w:divBdr>
        <w:top w:val="none" w:sz="0" w:space="0" w:color="auto"/>
        <w:left w:val="none" w:sz="0" w:space="0" w:color="auto"/>
        <w:bottom w:val="none" w:sz="0" w:space="0" w:color="auto"/>
        <w:right w:val="none" w:sz="0" w:space="0" w:color="auto"/>
      </w:divBdr>
    </w:div>
    <w:div w:id="836918310">
      <w:bodyDiv w:val="1"/>
      <w:marLeft w:val="0"/>
      <w:marRight w:val="0"/>
      <w:marTop w:val="0"/>
      <w:marBottom w:val="0"/>
      <w:divBdr>
        <w:top w:val="none" w:sz="0" w:space="0" w:color="auto"/>
        <w:left w:val="none" w:sz="0" w:space="0" w:color="auto"/>
        <w:bottom w:val="none" w:sz="0" w:space="0" w:color="auto"/>
        <w:right w:val="none" w:sz="0" w:space="0" w:color="auto"/>
      </w:divBdr>
      <w:divsChild>
        <w:div w:id="138307344">
          <w:marLeft w:val="0"/>
          <w:marRight w:val="0"/>
          <w:marTop w:val="300"/>
          <w:marBottom w:val="0"/>
          <w:divBdr>
            <w:top w:val="none" w:sz="0" w:space="0" w:color="auto"/>
            <w:left w:val="none" w:sz="0" w:space="0" w:color="auto"/>
            <w:bottom w:val="none" w:sz="0" w:space="0" w:color="auto"/>
            <w:right w:val="none" w:sz="0" w:space="0" w:color="auto"/>
          </w:divBdr>
        </w:div>
        <w:div w:id="1690716175">
          <w:marLeft w:val="0"/>
          <w:marRight w:val="0"/>
          <w:marTop w:val="0"/>
          <w:marBottom w:val="0"/>
          <w:divBdr>
            <w:top w:val="none" w:sz="0" w:space="0" w:color="auto"/>
            <w:left w:val="none" w:sz="0" w:space="0" w:color="auto"/>
            <w:bottom w:val="none" w:sz="0" w:space="0" w:color="auto"/>
            <w:right w:val="none" w:sz="0" w:space="0" w:color="auto"/>
          </w:divBdr>
          <w:divsChild>
            <w:div w:id="1261177929">
              <w:marLeft w:val="0"/>
              <w:marRight w:val="0"/>
              <w:marTop w:val="0"/>
              <w:marBottom w:val="0"/>
              <w:divBdr>
                <w:top w:val="single" w:sz="6" w:space="15" w:color="676767"/>
                <w:left w:val="none" w:sz="0" w:space="0" w:color="auto"/>
                <w:bottom w:val="none" w:sz="0" w:space="0" w:color="auto"/>
                <w:right w:val="none" w:sz="0" w:space="0" w:color="auto"/>
              </w:divBdr>
              <w:divsChild>
                <w:div w:id="1916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395">
          <w:marLeft w:val="1950"/>
          <w:marRight w:val="0"/>
          <w:marTop w:val="0"/>
          <w:marBottom w:val="0"/>
          <w:divBdr>
            <w:top w:val="none" w:sz="0" w:space="0" w:color="auto"/>
            <w:left w:val="none" w:sz="0" w:space="0" w:color="auto"/>
            <w:bottom w:val="none" w:sz="0" w:space="0" w:color="auto"/>
            <w:right w:val="none" w:sz="0" w:space="0" w:color="auto"/>
          </w:divBdr>
        </w:div>
      </w:divsChild>
    </w:div>
    <w:div w:id="857697087">
      <w:bodyDiv w:val="1"/>
      <w:marLeft w:val="0"/>
      <w:marRight w:val="0"/>
      <w:marTop w:val="0"/>
      <w:marBottom w:val="0"/>
      <w:divBdr>
        <w:top w:val="none" w:sz="0" w:space="0" w:color="auto"/>
        <w:left w:val="none" w:sz="0" w:space="0" w:color="auto"/>
        <w:bottom w:val="none" w:sz="0" w:space="0" w:color="auto"/>
        <w:right w:val="none" w:sz="0" w:space="0" w:color="auto"/>
      </w:divBdr>
      <w:divsChild>
        <w:div w:id="1929922149">
          <w:marLeft w:val="0"/>
          <w:marRight w:val="0"/>
          <w:marTop w:val="300"/>
          <w:marBottom w:val="0"/>
          <w:divBdr>
            <w:top w:val="none" w:sz="0" w:space="0" w:color="auto"/>
            <w:left w:val="none" w:sz="0" w:space="0" w:color="auto"/>
            <w:bottom w:val="none" w:sz="0" w:space="0" w:color="auto"/>
            <w:right w:val="none" w:sz="0" w:space="0" w:color="auto"/>
          </w:divBdr>
        </w:div>
        <w:div w:id="749429270">
          <w:marLeft w:val="0"/>
          <w:marRight w:val="0"/>
          <w:marTop w:val="0"/>
          <w:marBottom w:val="0"/>
          <w:divBdr>
            <w:top w:val="none" w:sz="0" w:space="0" w:color="auto"/>
            <w:left w:val="none" w:sz="0" w:space="0" w:color="auto"/>
            <w:bottom w:val="none" w:sz="0" w:space="0" w:color="auto"/>
            <w:right w:val="none" w:sz="0" w:space="0" w:color="auto"/>
          </w:divBdr>
          <w:divsChild>
            <w:div w:id="576286816">
              <w:marLeft w:val="0"/>
              <w:marRight w:val="0"/>
              <w:marTop w:val="0"/>
              <w:marBottom w:val="0"/>
              <w:divBdr>
                <w:top w:val="single" w:sz="6" w:space="15" w:color="676767"/>
                <w:left w:val="none" w:sz="0" w:space="0" w:color="auto"/>
                <w:bottom w:val="none" w:sz="0" w:space="0" w:color="auto"/>
                <w:right w:val="none" w:sz="0" w:space="0" w:color="auto"/>
              </w:divBdr>
            </w:div>
          </w:divsChild>
        </w:div>
        <w:div w:id="148061603">
          <w:marLeft w:val="1950"/>
          <w:marRight w:val="0"/>
          <w:marTop w:val="0"/>
          <w:marBottom w:val="0"/>
          <w:divBdr>
            <w:top w:val="none" w:sz="0" w:space="0" w:color="auto"/>
            <w:left w:val="none" w:sz="0" w:space="0" w:color="auto"/>
            <w:bottom w:val="none" w:sz="0" w:space="0" w:color="auto"/>
            <w:right w:val="none" w:sz="0" w:space="0" w:color="auto"/>
          </w:divBdr>
        </w:div>
      </w:divsChild>
    </w:div>
    <w:div w:id="1305702247">
      <w:bodyDiv w:val="1"/>
      <w:marLeft w:val="0"/>
      <w:marRight w:val="0"/>
      <w:marTop w:val="0"/>
      <w:marBottom w:val="0"/>
      <w:divBdr>
        <w:top w:val="none" w:sz="0" w:space="0" w:color="auto"/>
        <w:left w:val="none" w:sz="0" w:space="0" w:color="auto"/>
        <w:bottom w:val="none" w:sz="0" w:space="0" w:color="auto"/>
        <w:right w:val="none" w:sz="0" w:space="0" w:color="auto"/>
      </w:divBdr>
      <w:divsChild>
        <w:div w:id="912397666">
          <w:marLeft w:val="0"/>
          <w:marRight w:val="0"/>
          <w:marTop w:val="0"/>
          <w:marBottom w:val="0"/>
          <w:divBdr>
            <w:top w:val="none" w:sz="0" w:space="0" w:color="auto"/>
            <w:left w:val="none" w:sz="0" w:space="0" w:color="auto"/>
            <w:bottom w:val="none" w:sz="0" w:space="0" w:color="auto"/>
            <w:right w:val="none" w:sz="0" w:space="0" w:color="auto"/>
          </w:divBdr>
        </w:div>
      </w:divsChild>
    </w:div>
    <w:div w:id="1552111537">
      <w:bodyDiv w:val="1"/>
      <w:marLeft w:val="0"/>
      <w:marRight w:val="0"/>
      <w:marTop w:val="0"/>
      <w:marBottom w:val="0"/>
      <w:divBdr>
        <w:top w:val="none" w:sz="0" w:space="0" w:color="auto"/>
        <w:left w:val="none" w:sz="0" w:space="0" w:color="auto"/>
        <w:bottom w:val="none" w:sz="0" w:space="0" w:color="auto"/>
        <w:right w:val="none" w:sz="0" w:space="0" w:color="auto"/>
      </w:divBdr>
    </w:div>
    <w:div w:id="1919291621">
      <w:bodyDiv w:val="1"/>
      <w:marLeft w:val="0"/>
      <w:marRight w:val="0"/>
      <w:marTop w:val="0"/>
      <w:marBottom w:val="0"/>
      <w:divBdr>
        <w:top w:val="none" w:sz="0" w:space="0" w:color="auto"/>
        <w:left w:val="none" w:sz="0" w:space="0" w:color="auto"/>
        <w:bottom w:val="none" w:sz="0" w:space="0" w:color="auto"/>
        <w:right w:val="none" w:sz="0" w:space="0" w:color="auto"/>
      </w:divBdr>
      <w:divsChild>
        <w:div w:id="2030989080">
          <w:marLeft w:val="0"/>
          <w:marRight w:val="0"/>
          <w:marTop w:val="300"/>
          <w:marBottom w:val="0"/>
          <w:divBdr>
            <w:top w:val="none" w:sz="0" w:space="0" w:color="auto"/>
            <w:left w:val="none" w:sz="0" w:space="0" w:color="auto"/>
            <w:bottom w:val="none" w:sz="0" w:space="0" w:color="auto"/>
            <w:right w:val="none" w:sz="0" w:space="0" w:color="auto"/>
          </w:divBdr>
        </w:div>
        <w:div w:id="1843200514">
          <w:marLeft w:val="0"/>
          <w:marRight w:val="0"/>
          <w:marTop w:val="0"/>
          <w:marBottom w:val="0"/>
          <w:divBdr>
            <w:top w:val="none" w:sz="0" w:space="0" w:color="auto"/>
            <w:left w:val="none" w:sz="0" w:space="0" w:color="auto"/>
            <w:bottom w:val="none" w:sz="0" w:space="0" w:color="auto"/>
            <w:right w:val="none" w:sz="0" w:space="0" w:color="auto"/>
          </w:divBdr>
          <w:divsChild>
            <w:div w:id="2022506632">
              <w:marLeft w:val="0"/>
              <w:marRight w:val="0"/>
              <w:marTop w:val="0"/>
              <w:marBottom w:val="0"/>
              <w:divBdr>
                <w:top w:val="single" w:sz="6" w:space="15" w:color="676767"/>
                <w:left w:val="none" w:sz="0" w:space="0" w:color="auto"/>
                <w:bottom w:val="none" w:sz="0" w:space="0" w:color="auto"/>
                <w:right w:val="none" w:sz="0" w:space="0" w:color="auto"/>
              </w:divBdr>
              <w:divsChild>
                <w:div w:id="6124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983">
          <w:marLeft w:val="1950"/>
          <w:marRight w:val="0"/>
          <w:marTop w:val="0"/>
          <w:marBottom w:val="0"/>
          <w:divBdr>
            <w:top w:val="none" w:sz="0" w:space="0" w:color="auto"/>
            <w:left w:val="none" w:sz="0" w:space="0" w:color="auto"/>
            <w:bottom w:val="none" w:sz="0" w:space="0" w:color="auto"/>
            <w:right w:val="none" w:sz="0" w:space="0" w:color="auto"/>
          </w:divBdr>
        </w:div>
      </w:divsChild>
    </w:div>
    <w:div w:id="206687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636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3</cp:revision>
  <dcterms:created xsi:type="dcterms:W3CDTF">2014-06-05T10:21:00Z</dcterms:created>
  <dcterms:modified xsi:type="dcterms:W3CDTF">2014-06-17T08:17:00Z</dcterms:modified>
</cp:coreProperties>
</file>