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8F5" w:rsidRDefault="005B08F5" w:rsidP="005B08F5">
      <w:pPr>
        <w:pStyle w:val="Titre1"/>
        <w:jc w:val="center"/>
      </w:pPr>
      <w:r>
        <w:rPr>
          <w:noProof/>
          <w:lang w:eastAsia="fr-FR"/>
        </w:rPr>
        <w:drawing>
          <wp:inline distT="0" distB="0" distL="0" distR="0">
            <wp:extent cx="1171575" cy="4075762"/>
            <wp:effectExtent l="19050" t="0" r="9525" b="0"/>
            <wp:docPr id="71" name="il_fi" descr="http://www.panachee-wijn.nl/WebRoot/StoreLNL/Shops/62663186/4CC7/3D19/FFD1/1170/D60A/C0A8/29B9/B747/petit_Gle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anachee-wijn.nl/WebRoot/StoreLNL/Shops/62663186/4CC7/3D19/FFD1/1170/D60A/C0A8/29B9/B747/petit_Gle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325" cy="40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F5" w:rsidRDefault="005B08F5" w:rsidP="005B08F5">
      <w:pPr>
        <w:pStyle w:val="Titre1"/>
      </w:pPr>
      <w:r>
        <w:t>Château Haut-</w:t>
      </w:r>
      <w:proofErr w:type="spellStart"/>
      <w:r>
        <w:t>Gléon</w:t>
      </w:r>
      <w:proofErr w:type="spellEnd"/>
      <w:r>
        <w:t xml:space="preserve"> </w:t>
      </w:r>
      <w:r>
        <w:rPr>
          <w:rStyle w:val="cuvee"/>
        </w:rPr>
        <w:t xml:space="preserve">Le Petit </w:t>
      </w:r>
      <w:proofErr w:type="spellStart"/>
      <w:r>
        <w:rPr>
          <w:rStyle w:val="cuvee"/>
        </w:rPr>
        <w:t>Gléon</w:t>
      </w:r>
      <w:proofErr w:type="spellEnd"/>
      <w:r>
        <w:t xml:space="preserve"> </w:t>
      </w:r>
    </w:p>
    <w:p w:rsidR="005B08F5" w:rsidRDefault="005B08F5" w:rsidP="005B08F5">
      <w:r>
        <w:rPr>
          <w:rStyle w:val="lev"/>
        </w:rPr>
        <w:t>Domaine : Château Haut-</w:t>
      </w:r>
      <w:proofErr w:type="spellStart"/>
      <w:r>
        <w:rPr>
          <w:rStyle w:val="lev"/>
        </w:rPr>
        <w:t>Gléon</w:t>
      </w:r>
      <w:proofErr w:type="spellEnd"/>
      <w:r>
        <w:t xml:space="preserve"> </w:t>
      </w:r>
      <w:r>
        <w:rPr>
          <w:rStyle w:val="lev"/>
        </w:rPr>
        <w:t xml:space="preserve">Languedoc Appellation : Corbières </w:t>
      </w:r>
    </w:p>
    <w:p w:rsidR="005B08F5" w:rsidRDefault="005B08F5" w:rsidP="005B08F5">
      <w:r>
        <w:t xml:space="preserve">Vin rouge - AOC - Cépages : Carignan, Grenache noir, Syrah </w:t>
      </w:r>
    </w:p>
    <w:p w:rsidR="005B08F5" w:rsidRDefault="005B08F5" w:rsidP="005B08F5">
      <w:pPr>
        <w:pStyle w:val="Titre2"/>
      </w:pPr>
      <w:r>
        <w:t>Présentation du vin</w:t>
      </w:r>
    </w:p>
    <w:p w:rsidR="005B08F5" w:rsidRDefault="005B08F5" w:rsidP="005B08F5">
      <w:pPr>
        <w:pStyle w:val="NormalWeb"/>
      </w:pPr>
      <w:r>
        <w:t xml:space="preserve">Le Petit </w:t>
      </w:r>
      <w:proofErr w:type="spellStart"/>
      <w:r>
        <w:t>Gléon</w:t>
      </w:r>
      <w:proofErr w:type="spellEnd"/>
      <w:r>
        <w:t xml:space="preserve">, AOC </w:t>
      </w:r>
      <w:hyperlink r:id="rId6" w:tooltip="Toutes les infos sur l'appellation Corbières : localisation, caractéristiques, producteurs et vins" w:history="1">
        <w:r>
          <w:rPr>
            <w:rStyle w:val="Lienhypertexte"/>
          </w:rPr>
          <w:t>Corbières</w:t>
        </w:r>
      </w:hyperlink>
      <w:r>
        <w:t>, se distingue déjà avec son étiquette ludique, présentant un personnage-enfant de bande dessinée.</w:t>
      </w:r>
    </w:p>
    <w:p w:rsidR="005B08F5" w:rsidRDefault="005B08F5" w:rsidP="005B08F5">
      <w:pPr>
        <w:pStyle w:val="NormalWeb"/>
      </w:pPr>
      <w:r>
        <w:t xml:space="preserve">Provenant d’un terroir argilo-calcaire, la cuvée du </w:t>
      </w:r>
      <w:hyperlink r:id="rId7" w:tooltip="Château Haut-Gléon Corbières avec L'Avis du Vin : présentation, infos pratiques et techniques, les vins et l'actualité de Château Haut-Gléon" w:history="1">
        <w:r>
          <w:rPr>
            <w:rStyle w:val="Lienhypertexte"/>
          </w:rPr>
          <w:t>château Haut-</w:t>
        </w:r>
        <w:proofErr w:type="spellStart"/>
        <w:r>
          <w:rPr>
            <w:rStyle w:val="Lienhypertexte"/>
          </w:rPr>
          <w:t>Gléon</w:t>
        </w:r>
        <w:proofErr w:type="spellEnd"/>
      </w:hyperlink>
      <w:r>
        <w:t xml:space="preserve"> mêle grenache noir, </w:t>
      </w:r>
      <w:proofErr w:type="spellStart"/>
      <w:r>
        <w:t>carignan</w:t>
      </w:r>
      <w:proofErr w:type="spellEnd"/>
      <w:r>
        <w:t xml:space="preserve"> vieilles vignes et syrah. </w:t>
      </w:r>
      <w:r>
        <w:rPr>
          <w:rStyle w:val="lev"/>
        </w:rPr>
        <w:t>L’exposition au nord apporte une maturité physiologique des baies qui confèrent une intense fraîcheur et une grande finesse des tannins</w:t>
      </w:r>
      <w:r>
        <w:t>. L’élevage se fait ensuite en cuves avec un contrôle des températures.</w:t>
      </w:r>
    </w:p>
    <w:p w:rsidR="003A0103" w:rsidRPr="005B08F5" w:rsidRDefault="005B08F5" w:rsidP="005B08F5">
      <w:pPr>
        <w:pStyle w:val="NormalWeb"/>
      </w:pPr>
      <w:r>
        <w:t xml:space="preserve">Vin considéré comme « amical », il a une vocation de convivialité et de plaisir. Le nez s’ouvre sur d’expressifs arômes de fruits rouges, tandis que </w:t>
      </w:r>
      <w:r>
        <w:rPr>
          <w:rStyle w:val="lev"/>
        </w:rPr>
        <w:t>la bouche offre de la matière, du fruit et de la fraîcheur</w:t>
      </w:r>
      <w:r>
        <w:t xml:space="preserve">. Les tannins </w:t>
      </w:r>
      <w:hyperlink r:id="rId8" w:history="1">
        <w:r>
          <w:rPr>
            <w:rStyle w:val="Lienhypertexte"/>
          </w:rPr>
          <w:t>souples</w:t>
        </w:r>
      </w:hyperlink>
      <w:r>
        <w:t xml:space="preserve"> et élégants s’harmonisent avec les viandes rouges de goût, telles le mouton, le pigeon, l’autruche et le mouton. Un vin qui se boit jeune, et peut se conserver environ 4 ans.</w:t>
      </w:r>
      <w:r>
        <w:rPr>
          <w:color w:val="000000"/>
        </w:rPr>
        <w:br/>
      </w:r>
    </w:p>
    <w:sectPr w:rsidR="003A0103" w:rsidRPr="005B08F5" w:rsidSect="006D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48D"/>
    <w:multiLevelType w:val="multilevel"/>
    <w:tmpl w:val="75C6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C38A4"/>
    <w:multiLevelType w:val="multilevel"/>
    <w:tmpl w:val="634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B70B63"/>
    <w:multiLevelType w:val="multilevel"/>
    <w:tmpl w:val="EEA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FE8"/>
    <w:rsid w:val="000B1656"/>
    <w:rsid w:val="001364CF"/>
    <w:rsid w:val="001E5E0E"/>
    <w:rsid w:val="0026276B"/>
    <w:rsid w:val="0028106F"/>
    <w:rsid w:val="002A30A3"/>
    <w:rsid w:val="00311C6C"/>
    <w:rsid w:val="00374861"/>
    <w:rsid w:val="003A0103"/>
    <w:rsid w:val="00462FE8"/>
    <w:rsid w:val="005B08F5"/>
    <w:rsid w:val="005E1EE6"/>
    <w:rsid w:val="00630E87"/>
    <w:rsid w:val="006B0CF3"/>
    <w:rsid w:val="006D564C"/>
    <w:rsid w:val="006F0A33"/>
    <w:rsid w:val="006F14A4"/>
    <w:rsid w:val="006F1BF4"/>
    <w:rsid w:val="007E7C9B"/>
    <w:rsid w:val="00816654"/>
    <w:rsid w:val="008946AF"/>
    <w:rsid w:val="008B5728"/>
    <w:rsid w:val="00A000A2"/>
    <w:rsid w:val="00AF3011"/>
    <w:rsid w:val="00B6200E"/>
    <w:rsid w:val="00B70AF3"/>
    <w:rsid w:val="00B90BFB"/>
    <w:rsid w:val="00C03EC5"/>
    <w:rsid w:val="00C63963"/>
    <w:rsid w:val="00D91731"/>
    <w:rsid w:val="00EA67AC"/>
    <w:rsid w:val="00F43C48"/>
    <w:rsid w:val="00FC4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4C"/>
  </w:style>
  <w:style w:type="paragraph" w:styleId="Titre1">
    <w:name w:val="heading 1"/>
    <w:basedOn w:val="Normal"/>
    <w:next w:val="Normal"/>
    <w:link w:val="Titre1Car"/>
    <w:uiPriority w:val="9"/>
    <w:qFormat/>
    <w:rsid w:val="00262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46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0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F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62F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rice">
    <w:name w:val="price"/>
    <w:basedOn w:val="Normal"/>
    <w:rsid w:val="004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2FE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2FE8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AF30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AF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base1">
    <w:name w:val="textebase1"/>
    <w:basedOn w:val="Policepardfaut"/>
    <w:rsid w:val="00B70AF3"/>
  </w:style>
  <w:style w:type="character" w:styleId="Accentuation">
    <w:name w:val="Emphasis"/>
    <w:basedOn w:val="Policepardfaut"/>
    <w:uiPriority w:val="20"/>
    <w:qFormat/>
    <w:rsid w:val="00B70AF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262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">
    <w:name w:val="titre"/>
    <w:basedOn w:val="Policepardfaut"/>
    <w:rsid w:val="005E1EE6"/>
  </w:style>
  <w:style w:type="character" w:customStyle="1" w:styleId="variationinfo">
    <w:name w:val="variationinfo"/>
    <w:basedOn w:val="Policepardfaut"/>
    <w:rsid w:val="00B6200E"/>
  </w:style>
  <w:style w:type="paragraph" w:customStyle="1" w:styleId="iconterroir">
    <w:name w:val="icon_terroir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cepages">
    <w:name w:val="icon_cepages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vinif">
    <w:name w:val="icon_vinif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elevage">
    <w:name w:val="icon_elevag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degustation">
    <w:name w:val="icon_degustation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accompa">
    <w:name w:val="icon_accompa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temperature">
    <w:name w:val="icon_temperatur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garde">
    <w:name w:val="icon_gard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gnettevin">
    <w:name w:val="vignettevin"/>
    <w:basedOn w:val="Normal"/>
    <w:rsid w:val="003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stille">
    <w:name w:val="pastille"/>
    <w:basedOn w:val="Normal"/>
    <w:rsid w:val="003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que">
    <w:name w:val="marque"/>
    <w:basedOn w:val="Normal"/>
    <w:rsid w:val="006B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ference">
    <w:name w:val="reference"/>
    <w:basedOn w:val="Policepardfaut"/>
    <w:rsid w:val="006B0CF3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6B0C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6B0CF3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montant">
    <w:name w:val="montant"/>
    <w:basedOn w:val="Policepardfaut"/>
    <w:rsid w:val="006B0CF3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6B0C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6B0CF3"/>
    <w:rPr>
      <w:rFonts w:ascii="Arial" w:eastAsia="Times New Roman" w:hAnsi="Arial" w:cs="Arial"/>
      <w:vanish/>
      <w:sz w:val="16"/>
      <w:szCs w:val="16"/>
      <w:lang w:eastAsia="fr-FR"/>
    </w:rPr>
  </w:style>
  <w:style w:type="paragraph" w:customStyle="1" w:styleId="wysiwyg-text-align-center">
    <w:name w:val="wysiwyg-text-align-center"/>
    <w:basedOn w:val="Normal"/>
    <w:rsid w:val="006B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uvee">
    <w:name w:val="cuvee"/>
    <w:basedOn w:val="Policepardfaut"/>
    <w:rsid w:val="005B08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is-vin.lefigaro.fr/connaitre-deguster/tout-savoir-sur-le-vin/dictionnaire-vin/o20420-sou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vis-vin.lefigaro.fr/vins-champagne/languedoc/corbieres/d10336-chateau-haut-gle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vis-vin.lefigaro.fr/connaitre-deguster/tout-savoir-sur-le-vin/guide-des-regions-et-des-appellations/languedoc/appellation-corbiere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2015-01-28T13:09:00Z</dcterms:created>
  <dcterms:modified xsi:type="dcterms:W3CDTF">2015-01-28T13:09:00Z</dcterms:modified>
</cp:coreProperties>
</file>