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55284419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DP200 - Implementing a Data Platform Solution </w:t>
      </w:r>
    </w:p>
    <w:p w14:paraId="331BF5DE" w14:textId="77777777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1 - Azure for the Data Engineer </w:t>
      </w:r>
    </w:p>
    <w:p w14:paraId="3BBBBC69" w14:textId="5FC770A5" w:rsidR="004F229B" w:rsidRPr="004F229B" w:rsidRDefault="009950E6" w:rsidP="004F229B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Exercise </w:t>
      </w:r>
      <w:r w:rsidR="00CE309F">
        <w:rPr>
          <w:rFonts w:eastAsiaTheme="minorHAnsi"/>
        </w:rPr>
        <w:t>4</w:t>
      </w:r>
      <w:r w:rsidRPr="009950E6">
        <w:rPr>
          <w:rFonts w:eastAsiaTheme="minorHAnsi"/>
        </w:rPr>
        <w:t xml:space="preserve">: </w:t>
      </w:r>
      <w:r w:rsidR="004F229B" w:rsidRPr="004F229B">
        <w:rPr>
          <w:rFonts w:eastAsiaTheme="minorHAnsi"/>
        </w:rPr>
        <w:t>Finalize the data engineering deliverables for AdventureWorks</w:t>
      </w:r>
    </w:p>
    <w:p w14:paraId="73DB6C1D" w14:textId="2297FC6E" w:rsidR="009605F0" w:rsidRDefault="009605F0" w:rsidP="004F229B">
      <w:pPr>
        <w:pStyle w:val="Heading3"/>
        <w:rPr>
          <w:rFonts w:ascii="Segoe UI" w:hAnsi="Segoe UI" w:cs="Segoe UI"/>
        </w:rPr>
      </w:pPr>
    </w:p>
    <w:p w14:paraId="7422F116" w14:textId="76953891" w:rsidR="001C4363" w:rsidRDefault="000347FF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the data </w:t>
      </w:r>
      <w:r w:rsidR="004F229B">
        <w:rPr>
          <w:rFonts w:ascii="Segoe UI" w:hAnsi="Segoe UI" w:cs="Segoe UI"/>
        </w:rPr>
        <w:t>engineering deliverable for AdventureWorks</w:t>
      </w:r>
      <w:r w:rsidRPr="009950E6">
        <w:rPr>
          <w:rFonts w:ascii="Segoe UI" w:hAnsi="Segoe UI" w:cs="Segoe UI"/>
        </w:rPr>
        <w:t xml:space="preserve"> </w:t>
      </w:r>
      <w:r w:rsidR="004F229B">
        <w:rPr>
          <w:rFonts w:ascii="Segoe UI" w:hAnsi="Segoe UI" w:cs="Segoe UI"/>
        </w:rPr>
        <w:t>as reflected by the next five modules of this course</w:t>
      </w:r>
      <w:r w:rsidR="009950E6">
        <w:rPr>
          <w:rFonts w:ascii="Segoe UI" w:hAnsi="Segoe UI" w:cs="Segoe UI"/>
        </w:rPr>
        <w:t>.</w:t>
      </w:r>
    </w:p>
    <w:p w14:paraId="175C2E35" w14:textId="4319DF79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are examples of </w:t>
      </w:r>
      <w:r w:rsidR="004F229B" w:rsidRPr="009950E6">
        <w:rPr>
          <w:rFonts w:ascii="Segoe UI" w:hAnsi="Segoe UI" w:cs="Segoe UI"/>
        </w:rPr>
        <w:t xml:space="preserve">the data </w:t>
      </w:r>
      <w:r w:rsidR="004F229B">
        <w:rPr>
          <w:rFonts w:ascii="Segoe UI" w:hAnsi="Segoe UI" w:cs="Segoe UI"/>
        </w:rPr>
        <w:t>engineering deliverable for each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6182"/>
        <w:gridCol w:w="1869"/>
      </w:tblGrid>
      <w:tr w:rsidR="009950E6" w14:paraId="4273B5F5" w14:textId="77777777" w:rsidTr="004F229B">
        <w:tc>
          <w:tcPr>
            <w:tcW w:w="965" w:type="dxa"/>
          </w:tcPr>
          <w:p w14:paraId="5C97CED4" w14:textId="104001D5" w:rsidR="009950E6" w:rsidRDefault="004F229B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Module #</w:t>
            </w:r>
          </w:p>
        </w:tc>
        <w:tc>
          <w:tcPr>
            <w:tcW w:w="6182" w:type="dxa"/>
          </w:tcPr>
          <w:p w14:paraId="46E683D7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requirement</w:t>
            </w:r>
          </w:p>
        </w:tc>
        <w:tc>
          <w:tcPr>
            <w:tcW w:w="1869" w:type="dxa"/>
          </w:tcPr>
          <w:p w14:paraId="145CAD5E" w14:textId="2C864BD9" w:rsidR="009950E6" w:rsidRDefault="009605F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</w:t>
            </w:r>
          </w:p>
        </w:tc>
      </w:tr>
      <w:tr w:rsidR="00716EB9" w14:paraId="39466078" w14:textId="77777777" w:rsidTr="004F229B">
        <w:tc>
          <w:tcPr>
            <w:tcW w:w="965" w:type="dxa"/>
          </w:tcPr>
          <w:p w14:paraId="6C18446E" w14:textId="5CF4454C" w:rsidR="00716EB9" w:rsidRDefault="00716EB9" w:rsidP="00716EB9">
            <w:pPr>
              <w:rPr>
                <w:rFonts w:ascii="Segoe UI" w:hAnsi="Segoe UI" w:cs="Segoe UI"/>
              </w:rPr>
            </w:pPr>
            <w:bookmarkStart w:id="0" w:name="_GoBack" w:colFirst="1" w:colLast="2"/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6182" w:type="dxa"/>
          </w:tcPr>
          <w:p w14:paraId="7A061449" w14:textId="0AC2CD1D" w:rsidR="00716EB9" w:rsidRPr="00FF712E" w:rsidRDefault="00716EB9" w:rsidP="00716EB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store containing images of the product available for sale on website</w:t>
            </w:r>
          </w:p>
        </w:tc>
        <w:tc>
          <w:tcPr>
            <w:tcW w:w="1869" w:type="dxa"/>
          </w:tcPr>
          <w:p w14:paraId="56453D1D" w14:textId="303E4B29" w:rsidR="00716EB9" w:rsidRPr="00FF712E" w:rsidRDefault="00716EB9" w:rsidP="00716EB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storage account – Blob</w:t>
            </w:r>
          </w:p>
        </w:tc>
      </w:tr>
      <w:bookmarkEnd w:id="0"/>
      <w:tr w:rsidR="004F229B" w14:paraId="1041BD2B" w14:textId="77777777" w:rsidTr="004F229B">
        <w:tc>
          <w:tcPr>
            <w:tcW w:w="965" w:type="dxa"/>
          </w:tcPr>
          <w:p w14:paraId="5BEFBAC0" w14:textId="5B1FAA28" w:rsidR="004F229B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6182" w:type="dxa"/>
          </w:tcPr>
          <w:p w14:paraId="16DC4BD1" w14:textId="0475391E" w:rsidR="004F229B" w:rsidRPr="00FF712E" w:rsidRDefault="004F229B" w:rsidP="004F229B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Would like to take their data analytics further and start to utilize predictive analytics capabilities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.</w:t>
            </w:r>
          </w:p>
        </w:tc>
        <w:tc>
          <w:tcPr>
            <w:tcW w:w="1869" w:type="dxa"/>
          </w:tcPr>
          <w:p w14:paraId="1C555244" w14:textId="201CF144" w:rsidR="004F229B" w:rsidRPr="00FF712E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Databricks </w:t>
            </w:r>
          </w:p>
        </w:tc>
      </w:tr>
      <w:tr w:rsidR="004F229B" w14:paraId="2D70460E" w14:textId="77777777" w:rsidTr="004F229B">
        <w:tc>
          <w:tcPr>
            <w:tcW w:w="965" w:type="dxa"/>
          </w:tcPr>
          <w:p w14:paraId="4502D285" w14:textId="00A111D5" w:rsidR="004F229B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6182" w:type="dxa"/>
          </w:tcPr>
          <w:p w14:paraId="1852FF20" w14:textId="1E83002E" w:rsidR="004F229B" w:rsidRPr="00FF712E" w:rsidRDefault="004F229B" w:rsidP="004F229B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</w:rPr>
              <w:t xml:space="preserve">A </w:t>
            </w: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system to better serve customers with global availability of its application and sales and ordering data. </w:t>
            </w:r>
          </w:p>
        </w:tc>
        <w:tc>
          <w:tcPr>
            <w:tcW w:w="1869" w:type="dxa"/>
          </w:tcPr>
          <w:p w14:paraId="43123B0D" w14:textId="22AA99D6" w:rsidR="004F229B" w:rsidRPr="00FF712E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Cosmos DB</w:t>
            </w:r>
          </w:p>
        </w:tc>
      </w:tr>
      <w:tr w:rsidR="004F229B" w14:paraId="3AE1A6EC" w14:textId="77777777" w:rsidTr="004F229B">
        <w:tc>
          <w:tcPr>
            <w:tcW w:w="965" w:type="dxa"/>
          </w:tcPr>
          <w:p w14:paraId="473C42E1" w14:textId="31393DF7" w:rsidR="004F229B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6182" w:type="dxa"/>
          </w:tcPr>
          <w:p w14:paraId="6DDE89A0" w14:textId="47AE5FAF" w:rsidR="004F229B" w:rsidRPr="00FF712E" w:rsidRDefault="004F229B" w:rsidP="004F229B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Data warehouse capabilities of Azure </w:t>
            </w:r>
            <w:r w:rsidR="004B3B9A">
              <w:rPr>
                <w:rFonts w:ascii="Segoe UI" w:hAnsi="Segoe UI" w:cs="Segoe UI"/>
                <w:color w:val="000000"/>
                <w:shd w:val="clear" w:color="auto" w:fill="FFFFFF"/>
              </w:rPr>
              <w:t>Synapse Analytics</w:t>
            </w:r>
          </w:p>
        </w:tc>
        <w:tc>
          <w:tcPr>
            <w:tcW w:w="1869" w:type="dxa"/>
          </w:tcPr>
          <w:p w14:paraId="0D52C1CE" w14:textId="0B68E5CB" w:rsidR="004F229B" w:rsidRPr="00FF712E" w:rsidRDefault="004B3B9A" w:rsidP="004F229B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Azure 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Synapse Analytics</w:t>
            </w:r>
          </w:p>
        </w:tc>
      </w:tr>
      <w:tr w:rsidR="004F229B" w14:paraId="2BC2458E" w14:textId="77777777" w:rsidTr="004F229B">
        <w:tc>
          <w:tcPr>
            <w:tcW w:w="965" w:type="dxa"/>
          </w:tcPr>
          <w:p w14:paraId="7DCD7037" w14:textId="4C8C71C8" w:rsidR="004F229B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6182" w:type="dxa"/>
          </w:tcPr>
          <w:p w14:paraId="4D56EEEE" w14:textId="6F626444" w:rsidR="004F229B" w:rsidRDefault="00771B80" w:rsidP="004F229B">
            <w:pPr>
              <w:rPr>
                <w:rFonts w:ascii="Segoe UI" w:hAnsi="Segoe UI" w:cs="Segoe UI"/>
              </w:rPr>
            </w:pPr>
            <w:r w:rsidRPr="00055506">
              <w:rPr>
                <w:rFonts w:ascii="Segoe UI" w:hAnsi="Segoe UI" w:cs="Segoe UI"/>
                <w:color w:val="000000"/>
                <w:shd w:val="clear" w:color="auto" w:fill="FFFFFF"/>
              </w:rPr>
              <w:t>The customer services department want to help their agents to identify fraudulent call for support</w:t>
            </w:r>
          </w:p>
        </w:tc>
        <w:tc>
          <w:tcPr>
            <w:tcW w:w="1869" w:type="dxa"/>
          </w:tcPr>
          <w:p w14:paraId="1B191188" w14:textId="787B4473" w:rsidR="004F229B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Stream Analytics / Event Hubs</w:t>
            </w:r>
          </w:p>
        </w:tc>
      </w:tr>
    </w:tbl>
    <w:p w14:paraId="4879D390" w14:textId="77777777" w:rsidR="009950E6" w:rsidRPr="009950E6" w:rsidRDefault="009950E6" w:rsidP="009950E6">
      <w:pPr>
        <w:rPr>
          <w:rFonts w:ascii="Segoe UI" w:hAnsi="Segoe UI" w:cs="Segoe UI"/>
        </w:rPr>
      </w:pPr>
    </w:p>
    <w:sectPr w:rsidR="009950E6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E0A5E" w14:textId="77777777" w:rsidR="00B1430A" w:rsidRDefault="00B1430A" w:rsidP="00771B80">
      <w:pPr>
        <w:spacing w:after="0" w:line="240" w:lineRule="auto"/>
      </w:pPr>
      <w:r>
        <w:separator/>
      </w:r>
    </w:p>
  </w:endnote>
  <w:endnote w:type="continuationSeparator" w:id="0">
    <w:p w14:paraId="64A555E7" w14:textId="77777777" w:rsidR="00B1430A" w:rsidRDefault="00B1430A" w:rsidP="00771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88EBC" w14:textId="77777777" w:rsidR="00B1430A" w:rsidRDefault="00B1430A" w:rsidP="00771B80">
      <w:pPr>
        <w:spacing w:after="0" w:line="240" w:lineRule="auto"/>
      </w:pPr>
      <w:r>
        <w:separator/>
      </w:r>
    </w:p>
  </w:footnote>
  <w:footnote w:type="continuationSeparator" w:id="0">
    <w:p w14:paraId="5AD13492" w14:textId="77777777" w:rsidR="00B1430A" w:rsidRDefault="00B1430A" w:rsidP="00771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055506"/>
    <w:rsid w:val="001C4363"/>
    <w:rsid w:val="002B460E"/>
    <w:rsid w:val="004B3B9A"/>
    <w:rsid w:val="004F229B"/>
    <w:rsid w:val="00716EB9"/>
    <w:rsid w:val="00771B80"/>
    <w:rsid w:val="009173DE"/>
    <w:rsid w:val="00951F1F"/>
    <w:rsid w:val="009605F0"/>
    <w:rsid w:val="009950E6"/>
    <w:rsid w:val="00B1430A"/>
    <w:rsid w:val="00B827B8"/>
    <w:rsid w:val="00C8553E"/>
    <w:rsid w:val="00CE309F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Pratik Agrawal</cp:lastModifiedBy>
  <cp:revision>10</cp:revision>
  <dcterms:created xsi:type="dcterms:W3CDTF">2019-04-01T14:56:00Z</dcterms:created>
  <dcterms:modified xsi:type="dcterms:W3CDTF">2020-01-04T09:45:00Z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2019-12-18T11:51:42.3703174Z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ccbfed60-e425-46d0-b699-e73a48ac342c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