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6DB0C" w14:textId="393D0657" w:rsidR="004F39CC" w:rsidRDefault="00E85DFC">
      <w:pPr>
        <w:rPr>
          <w:b/>
          <w:color w:val="1F1F1F"/>
          <w:sz w:val="36"/>
          <w:szCs w:val="36"/>
        </w:rPr>
      </w:pPr>
      <w:proofErr w:type="spellStart"/>
      <w:r>
        <w:rPr>
          <w:b/>
          <w:color w:val="1F1F1F"/>
          <w:sz w:val="36"/>
          <w:szCs w:val="36"/>
        </w:rPr>
        <w:t>Aplicación</w:t>
      </w:r>
      <w:proofErr w:type="spellEnd"/>
      <w:r>
        <w:rPr>
          <w:b/>
          <w:color w:val="1F1F1F"/>
          <w:sz w:val="36"/>
          <w:szCs w:val="36"/>
        </w:rPr>
        <w:t xml:space="preserve"> del CSF del NIST</w:t>
      </w:r>
    </w:p>
    <w:p w14:paraId="20FE1EB9" w14:textId="77777777" w:rsidR="004F39CC" w:rsidRDefault="004F39CC">
      <w:pPr>
        <w:rPr>
          <w:color w:val="1F1F1F"/>
        </w:rPr>
      </w:pPr>
    </w:p>
    <w:p w14:paraId="4FED5DFF" w14:textId="77777777" w:rsidR="004F39CC" w:rsidRDefault="00E85DFC">
      <w:pPr>
        <w:rPr>
          <w:color w:val="1F1F1F"/>
        </w:rPr>
      </w:pPr>
      <w:r>
        <w:rPr>
          <w:color w:val="1F1F1F"/>
        </w:rPr>
        <w:t>Anteriormente en este programa, aprendió sobre los usos y beneficios del Marco de Ciberseguridad (CSF) del Instituto Nacional de Estándares y Tecnología (NIST). Hay cinco funciones principales del marco CSF del NIST: identificar, proteger, detectar, responder y recuperar.</w:t>
      </w:r>
    </w:p>
    <w:p w14:paraId="603BE1B7" w14:textId="77777777" w:rsidR="004F39CC" w:rsidRDefault="004F39CC">
      <w:pPr>
        <w:rPr>
          <w:rFonts w:ascii="Source Sans Pro" w:eastAsia="Source Sans Pro" w:hAnsi="Source Sans Pro" w:cs="Source Sans Pro"/>
          <w:color w:val="1F1F1F"/>
          <w:sz w:val="21"/>
          <w:szCs w:val="21"/>
        </w:rPr>
      </w:pPr>
    </w:p>
    <w:p w14:paraId="744F20C3" w14:textId="77777777" w:rsidR="004F39CC" w:rsidRDefault="00E85DFC">
      <w:pPr>
        <w:jc w:val="center"/>
        <w:rPr>
          <w:rFonts w:ascii="Source Sans Pro" w:eastAsia="Source Sans Pro" w:hAnsi="Source Sans Pro" w:cs="Source Sans Pro"/>
          <w:color w:val="1F1F1F"/>
          <w:sz w:val="21"/>
          <w:szCs w:val="21"/>
        </w:rPr>
      </w:pPr>
      <w:r>
        <w:rPr>
          <w:rFonts w:ascii="Source Sans Pro" w:eastAsia="Source Sans Pro" w:hAnsi="Source Sans Pro" w:cs="Source Sans Pro"/>
          <w:noProof/>
          <w:color w:val="1F1F1F"/>
          <w:sz w:val="21"/>
          <w:szCs w:val="21"/>
        </w:rPr>
        <w:drawing>
          <wp:inline distT="114300" distB="114300" distL="114300" distR="114300" wp14:anchorId="44BE27AF" wp14:editId="4E052EFA">
            <wp:extent cx="2919413" cy="275377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2753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8DFA3" w14:textId="77777777" w:rsidR="004F39CC" w:rsidRDefault="00E85DFC">
      <w:pPr>
        <w:jc w:val="center"/>
        <w:rPr>
          <w:rFonts w:ascii="Source Sans Pro" w:eastAsia="Source Sans Pro" w:hAnsi="Source Sans Pro" w:cs="Source Sans Pro"/>
          <w:i/>
          <w:color w:val="1F1F1F"/>
          <w:sz w:val="21"/>
          <w:szCs w:val="21"/>
        </w:rPr>
      </w:pPr>
      <w:r>
        <w:rPr>
          <w:rFonts w:ascii="Source Sans Pro" w:eastAsia="Source Sans Pro" w:hAnsi="Source Sans Pro" w:cs="Source Sans Pro"/>
          <w:i/>
          <w:color w:val="1F1F1F"/>
          <w:sz w:val="21"/>
          <w:szCs w:val="21"/>
        </w:rPr>
        <w:t>Imagen: 5 funciones principales del NIST CSF</w:t>
      </w:r>
    </w:p>
    <w:p w14:paraId="5B98415C" w14:textId="77777777" w:rsidR="004F39CC" w:rsidRDefault="004F39CC">
      <w:pPr>
        <w:rPr>
          <w:rFonts w:ascii="Source Sans Pro" w:eastAsia="Source Sans Pro" w:hAnsi="Source Sans Pro" w:cs="Source Sans Pro"/>
          <w:color w:val="1F1F1F"/>
          <w:sz w:val="21"/>
          <w:szCs w:val="21"/>
        </w:rPr>
      </w:pPr>
    </w:p>
    <w:p w14:paraId="7B105BC2" w14:textId="77777777" w:rsidR="004F39CC" w:rsidRDefault="004F39CC">
      <w:pPr>
        <w:rPr>
          <w:rFonts w:ascii="Source Sans Pro" w:eastAsia="Source Sans Pro" w:hAnsi="Source Sans Pro" w:cs="Source Sans Pro"/>
          <w:color w:val="1F1F1F"/>
          <w:sz w:val="21"/>
          <w:szCs w:val="21"/>
        </w:rPr>
      </w:pPr>
    </w:p>
    <w:p w14:paraId="3D9D0C8D" w14:textId="77777777" w:rsidR="004F39CC" w:rsidRDefault="00E85DFC">
      <w:pPr>
        <w:rPr>
          <w:color w:val="1F1F1F"/>
        </w:rPr>
      </w:pPr>
      <w:r>
        <w:rPr>
          <w:color w:val="1F1F1F"/>
        </w:rPr>
        <w:t xml:space="preserve">Estas funciones básicas ayudan a las organizaciones a gestionar los riesgos de ciberseguridad, implementar estrategias de gestión de riesgos y aprender de los errores anteriores. Los planes basados en este marco deben actualizarse continuamente para adelantarse a las últimas amenazas de seguridad. Las funciones principales ayudan a garantizar que las organizaciones estén protegidas contra posibles amenazas, riesgos y vulnerabilidades. Cada función se puede utilizar para mejorar la seguridad de una organización: </w:t>
      </w:r>
    </w:p>
    <w:p w14:paraId="4CF7466D" w14:textId="77777777" w:rsidR="004F39CC" w:rsidRDefault="004F39CC">
      <w:pPr>
        <w:rPr>
          <w:rFonts w:ascii="Source Sans Pro" w:eastAsia="Source Sans Pro" w:hAnsi="Source Sans Pro" w:cs="Source Sans Pro"/>
          <w:color w:val="1F1F1F"/>
          <w:sz w:val="21"/>
          <w:szCs w:val="21"/>
        </w:rPr>
      </w:pPr>
    </w:p>
    <w:p w14:paraId="4555AF32" w14:textId="77777777" w:rsidR="004F39CC" w:rsidRDefault="00E85DFC">
      <w:pPr>
        <w:numPr>
          <w:ilvl w:val="0"/>
          <w:numId w:val="1"/>
        </w:numPr>
        <w:spacing w:after="200"/>
        <w:rPr>
          <w:rFonts w:ascii="Source Sans Pro" w:eastAsia="Source Sans Pro" w:hAnsi="Source Sans Pro" w:cs="Source Sans Pro"/>
          <w:color w:val="1F1F1F"/>
          <w:sz w:val="21"/>
          <w:szCs w:val="21"/>
        </w:rPr>
      </w:pPr>
      <w:r>
        <w:rPr>
          <w:b/>
          <w:color w:val="1F1F1F"/>
        </w:rPr>
        <w:t>Identificar:</w:t>
      </w:r>
      <w:r>
        <w:rPr>
          <w:color w:val="1F1F1F"/>
        </w:rPr>
        <w:t xml:space="preserve"> Gestione los riesgos de seguridad a través de auditorías periódicas de redes internas, sistemas, dispositivos y privilegios de acceso para identificar posibles brechas en la seguridad. </w:t>
      </w:r>
    </w:p>
    <w:p w14:paraId="032EE4B7" w14:textId="77777777" w:rsidR="004F39CC" w:rsidRDefault="00E85DFC">
      <w:pPr>
        <w:numPr>
          <w:ilvl w:val="0"/>
          <w:numId w:val="1"/>
        </w:numPr>
        <w:spacing w:after="200"/>
        <w:rPr>
          <w:rFonts w:ascii="Source Sans Pro" w:eastAsia="Source Sans Pro" w:hAnsi="Source Sans Pro" w:cs="Source Sans Pro"/>
          <w:color w:val="1F1F1F"/>
          <w:sz w:val="21"/>
          <w:szCs w:val="21"/>
        </w:rPr>
      </w:pPr>
      <w:r>
        <w:rPr>
          <w:b/>
          <w:color w:val="1F1F1F"/>
        </w:rPr>
        <w:t>Proteger</w:t>
      </w:r>
      <w:r>
        <w:rPr>
          <w:color w:val="1F1F1F"/>
        </w:rPr>
        <w:t xml:space="preserve">: Desarrollar una estrategia para proteger los activos internos a través de la implementación de políticas, procedimientos, capacitación y herramientas que ayuden a mitigar las amenazas de ciberseguridad. </w:t>
      </w:r>
    </w:p>
    <w:p w14:paraId="3908E1E6" w14:textId="77777777" w:rsidR="004F39CC" w:rsidRDefault="00E85DFC">
      <w:pPr>
        <w:numPr>
          <w:ilvl w:val="0"/>
          <w:numId w:val="1"/>
        </w:numPr>
        <w:spacing w:after="200"/>
        <w:rPr>
          <w:rFonts w:ascii="Source Sans Pro" w:eastAsia="Source Sans Pro" w:hAnsi="Source Sans Pro" w:cs="Source Sans Pro"/>
          <w:color w:val="1F1F1F"/>
          <w:sz w:val="21"/>
          <w:szCs w:val="21"/>
        </w:rPr>
      </w:pPr>
      <w:r>
        <w:rPr>
          <w:b/>
          <w:color w:val="1F1F1F"/>
        </w:rPr>
        <w:t>Detectar</w:t>
      </w:r>
      <w:r>
        <w:rPr>
          <w:color w:val="1F1F1F"/>
        </w:rPr>
        <w:t xml:space="preserve">: Escanee en busca de posibles incidentes de seguridad y mejore las capacidades de supervisión para aumentar la velocidad y la eficiencia de las detecciones. </w:t>
      </w:r>
    </w:p>
    <w:p w14:paraId="24CF0ED9" w14:textId="77777777" w:rsidR="004F39CC" w:rsidRDefault="00E85DF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Source Sans Pro" w:eastAsia="Source Sans Pro" w:hAnsi="Source Sans Pro" w:cs="Source Sans Pro"/>
          <w:color w:val="1F1F1F"/>
          <w:sz w:val="21"/>
          <w:szCs w:val="21"/>
        </w:rPr>
      </w:pPr>
      <w:r>
        <w:rPr>
          <w:b/>
          <w:color w:val="1F1F1F"/>
        </w:rPr>
        <w:lastRenderedPageBreak/>
        <w:t>Responder</w:t>
      </w:r>
      <w:r>
        <w:rPr>
          <w:color w:val="1F1F1F"/>
        </w:rPr>
        <w:t xml:space="preserve">: Asegurar que se utilicen los procedimientos adecuados para contener, neutralizar y analizar los incidentes de seguridad e implementar mejoras en el proceso de seguridad. </w:t>
      </w:r>
    </w:p>
    <w:p w14:paraId="36796097" w14:textId="77777777" w:rsidR="004F39CC" w:rsidRDefault="00E85DF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Source Sans Pro" w:eastAsia="Source Sans Pro" w:hAnsi="Source Sans Pro" w:cs="Source Sans Pro"/>
          <w:color w:val="1F1F1F"/>
          <w:sz w:val="21"/>
          <w:szCs w:val="21"/>
        </w:rPr>
      </w:pPr>
      <w:r>
        <w:rPr>
          <w:b/>
          <w:color w:val="1F1F1F"/>
        </w:rPr>
        <w:t>Recuperar</w:t>
      </w:r>
      <w:r>
        <w:rPr>
          <w:color w:val="1F1F1F"/>
        </w:rPr>
        <w:t xml:space="preserve">: Devolver los sistemas afectados al funcionamiento normal y restaurar los datos y activos de los sistemas que se han visto afectados por un incidente. </w:t>
      </w:r>
    </w:p>
    <w:p w14:paraId="697B5ED0" w14:textId="77777777" w:rsidR="004F39CC" w:rsidRDefault="00E85DFC">
      <w:pPr>
        <w:spacing w:after="200" w:line="360" w:lineRule="auto"/>
        <w:ind w:right="-360"/>
      </w:pPr>
      <w:r>
        <w:t>Estas son algunas de las preguntas que se pueden hacer para cada una de las cinco funciones principales:</w:t>
      </w:r>
    </w:p>
    <w:tbl>
      <w:tblPr>
        <w:tblStyle w:val="a"/>
        <w:tblW w:w="92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7590"/>
      </w:tblGrid>
      <w:tr w:rsidR="004F39CC" w14:paraId="1A7ECC20" w14:textId="77777777">
        <w:trPr>
          <w:trHeight w:val="420"/>
        </w:trPr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14939" w14:textId="77777777" w:rsidR="004F39CC" w:rsidRDefault="00E85DFC">
            <w:pPr>
              <w:widowControl w:val="0"/>
              <w:spacing w:line="360" w:lineRule="auto"/>
            </w:pPr>
            <w:r>
              <w:t>Identificar</w:t>
            </w:r>
          </w:p>
        </w:tc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2EC9F" w14:textId="77777777" w:rsidR="004F39CC" w:rsidRDefault="00E85DFC">
            <w:pPr>
              <w:widowControl w:val="0"/>
              <w:spacing w:line="276" w:lineRule="auto"/>
            </w:pPr>
            <w:r>
              <w:t>Cree un inventario de los sistemas, procesos, activos, datos, personas y capacidades de la organización que deben protegerse:</w:t>
            </w:r>
          </w:p>
          <w:p w14:paraId="128C4C3B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>Tecnología/Gestión de activos: ¿Qué dispositivos de hardware, sistemas operativos y software se vieron afectados? Rastree el flujo del ataque a través de la red interna.</w:t>
            </w:r>
          </w:p>
          <w:p w14:paraId="2B553D51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 xml:space="preserve">Proceso/Entorno empresarial: ¿Qué procesos empresariales se vieron afectados por el ataque? </w:t>
            </w:r>
          </w:p>
          <w:p w14:paraId="001E03A7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 xml:space="preserve">Personas: ¿Quién necesita acceder a los sistemas afectados?  </w:t>
            </w:r>
          </w:p>
        </w:tc>
      </w:tr>
      <w:tr w:rsidR="004F39CC" w14:paraId="48203E9F" w14:textId="77777777">
        <w:trPr>
          <w:trHeight w:val="420"/>
        </w:trPr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9B2C8" w14:textId="77777777" w:rsidR="004F39CC" w:rsidRDefault="00E85DFC">
            <w:pPr>
              <w:widowControl w:val="0"/>
              <w:spacing w:line="360" w:lineRule="auto"/>
            </w:pPr>
            <w:r>
              <w:t>Proteger</w:t>
            </w:r>
          </w:p>
        </w:tc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C6B9F" w14:textId="77777777" w:rsidR="004F39CC" w:rsidRDefault="00E85DFC">
            <w:pPr>
              <w:widowControl w:val="0"/>
              <w:spacing w:line="276" w:lineRule="auto"/>
            </w:pPr>
            <w:r>
              <w:t>Desarrollar e implementar salvaguardas para proteger los artículos identificados y garantizar la prestación de servicios:</w:t>
            </w:r>
          </w:p>
          <w:p w14:paraId="30B96AF1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>Control de acceso: ¿Quién necesita acceder a los elementos afectados? ¿Cómo se bloquea el acceso a las fuentes que no son de confianza?</w:t>
            </w:r>
          </w:p>
          <w:p w14:paraId="544863BC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 xml:space="preserve">Concienciación/formación: ¿Quién debe ser consciente de este ataque y cómo evitar que vuelva a ocurrir? </w:t>
            </w:r>
          </w:p>
          <w:p w14:paraId="7827085F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>Seguridad de los datos: ¿Hay algún dato afectado que deba ser más seguro?</w:t>
            </w:r>
          </w:p>
          <w:p w14:paraId="0C7925FE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 xml:space="preserve">Protección de la información y procedimientos: ¿Es necesario actualizar o agregar algún procedimiento para proteger los activos de datos? </w:t>
            </w:r>
          </w:p>
          <w:p w14:paraId="1EB32FF5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 xml:space="preserve">Mantenimiento: ¿Es necesario actualizar el hardware, los sistemas operativos o el software afectados? </w:t>
            </w:r>
          </w:p>
          <w:p w14:paraId="5B4383B3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 xml:space="preserve">Tecnología de protección: ¿Existen tecnologías de protección, como un firewall o un sistema de prevención de intrusiones (IDS), que deban implementarse para protegerse contra futuros ataques? </w:t>
            </w:r>
          </w:p>
        </w:tc>
      </w:tr>
      <w:tr w:rsidR="004F39CC" w14:paraId="70C77E1C" w14:textId="77777777">
        <w:trPr>
          <w:trHeight w:val="600"/>
        </w:trPr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F3660" w14:textId="77777777" w:rsidR="004F39CC" w:rsidRDefault="00E85DFC">
            <w:pPr>
              <w:widowControl w:val="0"/>
              <w:spacing w:line="360" w:lineRule="auto"/>
            </w:pPr>
            <w:r>
              <w:lastRenderedPageBreak/>
              <w:t>Detectar</w:t>
            </w:r>
          </w:p>
        </w:tc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5C7D6" w14:textId="77777777" w:rsidR="004F39CC" w:rsidRDefault="00E85DFC">
            <w:pPr>
              <w:widowControl w:val="0"/>
              <w:spacing w:line="276" w:lineRule="auto"/>
            </w:pPr>
            <w:r>
              <w:t>Diseñar e implementar un sistema con las herramientas necesarias para la detección de amenazas y ataques:</w:t>
            </w:r>
          </w:p>
          <w:p w14:paraId="64F010BE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>Anomalías y eventos: ¿Qué herramientas se podrían utilizar para detectar y alertar al personal de seguridad de TI de anomalías y eventos de seguridad, como una herramienta de sistema de gestión de eventos e información de seguridad (SIEM)?</w:t>
            </w:r>
          </w:p>
          <w:p w14:paraId="68BF251C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>Monitoreo continuo de seguridad: ¿Qué herramientas o procesos de TI se necesitan para monitorear la red en busca de eventos de seguridad?</w:t>
            </w:r>
          </w:p>
          <w:p w14:paraId="07FF8615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>Proceso de detección: ¿Qué herramientas se necesitan para detectar eventos de seguridad, como un IDS?</w:t>
            </w:r>
          </w:p>
        </w:tc>
      </w:tr>
      <w:tr w:rsidR="004F39CC" w14:paraId="00D29D2E" w14:textId="77777777">
        <w:trPr>
          <w:trHeight w:val="420"/>
        </w:trPr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DF800" w14:textId="77777777" w:rsidR="004F39CC" w:rsidRDefault="00E85DFC">
            <w:pPr>
              <w:widowControl w:val="0"/>
              <w:spacing w:line="360" w:lineRule="auto"/>
            </w:pPr>
            <w:r>
              <w:t>Responder</w:t>
            </w:r>
          </w:p>
        </w:tc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FED58" w14:textId="77777777" w:rsidR="004F39CC" w:rsidRDefault="00E85DFC">
            <w:pPr>
              <w:widowControl w:val="0"/>
              <w:spacing w:line="276" w:lineRule="auto"/>
            </w:pPr>
            <w:r>
              <w:t>Diseñar planes de acción para responder a amenazas y ataques:</w:t>
            </w:r>
          </w:p>
          <w:p w14:paraId="7F211E89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>Planificación de la respuesta: ¿Qué planes de acción deben implementarse para responder a ataques similares en el futuro?</w:t>
            </w:r>
          </w:p>
          <w:p w14:paraId="349D583E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>Comunicaciones: ¿Cómo se comunicarán los procedimientos de respuesta a eventos de seguridad dentro de la organización y con las personas directamente afectadas por el ataque, incluidos los usuarios finales y el personal de TI?</w:t>
            </w:r>
          </w:p>
          <w:p w14:paraId="134F20B6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>Análisis: ¿Qué pasos de análisis se deben seguir en respuesta a un ataque similar?</w:t>
            </w:r>
          </w:p>
          <w:p w14:paraId="5DA6A5F4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 xml:space="preserve">Mitigación: ¿Qué pasos de respuesta se podrían usar para mitigar el impacto de un ataque, como la desconexión o el aislamiento de </w:t>
            </w:r>
            <w:proofErr w:type="spellStart"/>
            <w:r>
              <w:t>los</w:t>
            </w:r>
            <w:proofErr w:type="spellEnd"/>
            <w:r>
              <w:t xml:space="preserve"> </w:t>
            </w:r>
            <w:proofErr w:type="spellStart"/>
            <w:r>
              <w:t>recursos</w:t>
            </w:r>
            <w:proofErr w:type="spellEnd"/>
            <w:r>
              <w:t xml:space="preserve"> </w:t>
            </w:r>
            <w:proofErr w:type="spellStart"/>
            <w:r>
              <w:t>afectados</w:t>
            </w:r>
            <w:proofErr w:type="spellEnd"/>
            <w:r>
              <w:t>?</w:t>
            </w:r>
          </w:p>
          <w:p w14:paraId="5D39788D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>Mejoras: ¿Qué mejoras se necesitan para mejorar los procedimientos de respuesta en el futuro?</w:t>
            </w:r>
          </w:p>
        </w:tc>
      </w:tr>
      <w:tr w:rsidR="004F39CC" w14:paraId="2163D0E6" w14:textId="77777777">
        <w:trPr>
          <w:trHeight w:val="420"/>
        </w:trPr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4AD07" w14:textId="77777777" w:rsidR="004F39CC" w:rsidRDefault="00E85DFC">
            <w:pPr>
              <w:widowControl w:val="0"/>
              <w:spacing w:line="360" w:lineRule="auto"/>
            </w:pPr>
            <w:r>
              <w:t>Recuperar</w:t>
            </w:r>
          </w:p>
        </w:tc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EABAE" w14:textId="77777777" w:rsidR="004F39CC" w:rsidRDefault="00E85DFC">
            <w:pPr>
              <w:widowControl w:val="0"/>
              <w:spacing w:line="276" w:lineRule="auto"/>
            </w:pPr>
            <w:r>
              <w:t>Construir un plan e implementar el marco para recuperar y restaurar los sistemas y/o datos afectados:</w:t>
            </w:r>
          </w:p>
          <w:p w14:paraId="109CF1CA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 xml:space="preserve">Planificación de la recuperación: ¿Cómo se restaurarán los recursos después de un ataque? </w:t>
            </w:r>
          </w:p>
          <w:p w14:paraId="6FF49DB8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>Mejoras: ¿Es necesario realizar alguna mejora en los sistemas o procesos de recuperación actuales?</w:t>
            </w:r>
          </w:p>
          <w:p w14:paraId="1653A168" w14:textId="77777777" w:rsidR="004F39CC" w:rsidRDefault="00E85DFC">
            <w:pPr>
              <w:widowControl w:val="0"/>
              <w:numPr>
                <w:ilvl w:val="0"/>
                <w:numId w:val="2"/>
              </w:numPr>
              <w:spacing w:line="276" w:lineRule="auto"/>
            </w:pPr>
            <w:r>
              <w:t>Comunicaciones: ¿Cómo se comunicarán los procedimientos de restauración dentro de la organización y con las personas directamente afectadas por el ataque, incluidos los usuarios finales y el personal de TI?</w:t>
            </w:r>
          </w:p>
        </w:tc>
      </w:tr>
    </w:tbl>
    <w:p w14:paraId="0D51D14A" w14:textId="77777777" w:rsidR="004F39CC" w:rsidRDefault="004F39CC">
      <w:pPr>
        <w:spacing w:after="200" w:line="360" w:lineRule="auto"/>
        <w:ind w:left="-360" w:right="-360"/>
        <w:rPr>
          <w:color w:val="1F1F1F"/>
        </w:rPr>
      </w:pPr>
    </w:p>
    <w:p w14:paraId="16D6AD2C" w14:textId="4D9DC936" w:rsidR="004F39CC" w:rsidRDefault="00E85DFC">
      <w:pPr>
        <w:spacing w:after="200"/>
        <w:rPr>
          <w:color w:val="1F1F1F"/>
        </w:rPr>
      </w:pPr>
      <w:r>
        <w:rPr>
          <w:color w:val="1F1F1F"/>
        </w:rPr>
        <w:t>El CSF del NIST y sus cinco funciones principales proporcionan un marco de planificación proactiva para aplicar medidas reactivas a las amenazas de ciberseguridad. Estas funciones son esenciales para garantizar que una organización cuente con estrategias de seguridad eficaces</w:t>
      </w:r>
      <w:r>
        <w:rPr>
          <w:rFonts w:ascii="Source Sans Pro" w:eastAsia="Source Sans Pro" w:hAnsi="Source Sans Pro" w:cs="Source Sans Pro"/>
          <w:color w:val="1F1F1F"/>
          <w:sz w:val="21"/>
          <w:szCs w:val="21"/>
        </w:rPr>
        <w:t>.</w:t>
      </w:r>
      <w:r>
        <w:rPr>
          <w:color w:val="1F1F1F"/>
        </w:rPr>
        <w:t xml:space="preserve"> Una organización debe tener la capacidad de recuperarse rápidamente de cualquier daño causado por un incidente para minimizar su nivel de riesgo. </w:t>
      </w:r>
    </w:p>
    <w:sectPr w:rsidR="004F39C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A13B161E-7209-4F69-AD73-851F5B2F40AA}"/>
    <w:embedBold r:id="rId2" w:fontKey="{A4B8A731-812F-4BED-A55A-98ACBEF4363F}"/>
    <w:embedItalic r:id="rId3" w:fontKey="{00AF1EC0-3A72-47CC-955D-699AB32511EE}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4" w:fontKey="{27AC03BC-5C91-417F-BB53-ED26757A7F5E}"/>
    <w:embedItalic r:id="rId5" w:fontKey="{E405781A-2C73-4447-97FA-FF94B784FE16}"/>
  </w:font>
  <w:font w:name="Montserrat Medium">
    <w:charset w:val="00"/>
    <w:family w:val="auto"/>
    <w:pitch w:val="variable"/>
    <w:sig w:usb0="2000020F" w:usb1="00000003" w:usb2="00000000" w:usb3="00000000" w:csb0="00000197" w:csb1="00000000"/>
    <w:embedRegular r:id="rId6" w:fontKey="{7055DB0F-0A98-4D3F-AC0C-88A0CDDA840F}"/>
    <w:embedItalic r:id="rId7" w:fontKey="{5FB0F144-B773-4B5F-B231-FBEB125ADF9C}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BE8122AB-0A31-4A84-909C-3E55810FA0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3583AC3-1767-432D-86E0-D094FE06360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351039"/>
    <w:multiLevelType w:val="multilevel"/>
    <w:tmpl w:val="2FE4B8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3F44AC7"/>
    <w:multiLevelType w:val="multilevel"/>
    <w:tmpl w:val="01C8CC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13314884">
    <w:abstractNumId w:val="0"/>
  </w:num>
  <w:num w:numId="2" w16cid:durableId="840319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9CC"/>
    <w:rsid w:val="0046764F"/>
    <w:rsid w:val="004F39CC"/>
    <w:rsid w:val="00C643D9"/>
    <w:rsid w:val="00E85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FB9E7"/>
  <w15:docId w15:val="{A6DC69E8-2CF6-4180-A5B9-F7D3E4310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="Open Sans" w:hAnsi="Open Sans" w:cs="Open Sans"/>
        <w:sz w:val="22"/>
        <w:szCs w:val="22"/>
        <w:lang w:val="en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Source Sans Pro" w:eastAsia="Source Sans Pro" w:hAnsi="Source Sans Pro" w:cs="Source Sans Pro"/>
      <w:sz w:val="34"/>
      <w:szCs w:val="3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20" w:after="80"/>
      <w:ind w:left="720"/>
      <w:outlineLvl w:val="1"/>
    </w:pPr>
    <w:rPr>
      <w:rFonts w:ascii="Montserrat Medium" w:eastAsia="Montserrat Medium" w:hAnsi="Montserrat Medium" w:cs="Montserrat Medium"/>
      <w:i/>
      <w:color w:val="4A86E8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left="720"/>
      <w:outlineLvl w:val="2"/>
    </w:pPr>
    <w:rPr>
      <w:rFonts w:ascii="Montserrat Medium" w:eastAsia="Montserrat Medium" w:hAnsi="Montserrat Medium" w:cs="Montserrat Medium"/>
      <w:color w:val="0056D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ind w:left="720"/>
      <w:outlineLvl w:val="3"/>
    </w:pPr>
    <w:rPr>
      <w:rFonts w:ascii="Montserrat" w:eastAsia="Montserrat" w:hAnsi="Montserrat" w:cs="Montserrat"/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jc w:val="center"/>
    </w:pPr>
    <w:rPr>
      <w:rFonts w:ascii="Source Sans Pro" w:eastAsia="Source Sans Pro" w:hAnsi="Source Sans Pro" w:cs="Source Sans Pro"/>
      <w:color w:val="0056D2"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C643D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850</Words>
  <Characters>4681</Characters>
  <Application>Microsoft Office Word</Application>
  <DocSecurity>0</DocSecurity>
  <Lines>39</Lines>
  <Paragraphs>11</Paragraphs>
  <ScaleCrop>false</ScaleCrop>
  <Company/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Gutiérrez Sajché</dc:creator>
  <cp:lastModifiedBy>Gutiérrez Sajché</cp:lastModifiedBy>
  <cp:revision>1</cp:revision>
  <dcterms:created xsi:type="dcterms:W3CDTF">2024-10-11T11:40:00Z</dcterms:created>
  <dcterms:modified xsi:type="dcterms:W3CDTF">2024-10-11T11:42:00Z</dcterms:modified>
</cp:coreProperties>
</file>