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68781" w14:textId="1CE5E4A1" w:rsidR="008A3262" w:rsidRDefault="00C24BF6">
      <w:pPr>
        <w:pStyle w:val="Ttulo3"/>
        <w:spacing w:before="0" w:after="0"/>
        <w:ind w:left="-360"/>
      </w:pPr>
      <w:r>
        <w:rPr>
          <w:b/>
          <w:color w:val="4A86E8"/>
          <w:sz w:val="40"/>
          <w:szCs w:val="40"/>
        </w:rPr>
        <w:t xml:space="preserve">Hoja de </w:t>
      </w:r>
      <w:proofErr w:type="spellStart"/>
      <w:r>
        <w:rPr>
          <w:b/>
          <w:color w:val="4A86E8"/>
          <w:sz w:val="40"/>
          <w:szCs w:val="40"/>
        </w:rPr>
        <w:t>cálculo</w:t>
      </w:r>
      <w:proofErr w:type="spellEnd"/>
      <w:r>
        <w:rPr>
          <w:b/>
          <w:color w:val="4A86E8"/>
          <w:sz w:val="40"/>
          <w:szCs w:val="40"/>
        </w:rPr>
        <w:t xml:space="preserve"> de fuga de datos</w:t>
      </w:r>
    </w:p>
    <w:p w14:paraId="773954D3" w14:textId="77777777" w:rsidR="008A3262" w:rsidRDefault="00000000">
      <w:pPr>
        <w:ind w:left="-360"/>
      </w:pPr>
      <w:r>
        <w:pict w14:anchorId="5FD716C4">
          <v:rect id="_x0000_i1025" style="width:0;height:1.5pt" o:hralign="center" o:hrstd="t" o:hr="t" fillcolor="#a0a0a0" stroked="f"/>
        </w:pict>
      </w:r>
    </w:p>
    <w:p w14:paraId="6D781152" w14:textId="77777777" w:rsidR="008A3262" w:rsidRDefault="008A3262">
      <w:pPr>
        <w:ind w:left="-360"/>
      </w:pPr>
    </w:p>
    <w:p w14:paraId="323D5B92" w14:textId="77777777" w:rsidR="008A3262" w:rsidRDefault="00C24BF6">
      <w:pPr>
        <w:ind w:left="-360" w:right="-360"/>
      </w:pPr>
      <w:r>
        <w:rPr>
          <w:b/>
        </w:rPr>
        <w:t xml:space="preserve">Resumen de incidentes: </w:t>
      </w:r>
      <w:r>
        <w:t>Un gerente de ventas compartió el acceso a una carpeta de documentos internos con su equipo durante una reunión. La carpeta contenía archivos asociados con un nuevo producto que no se ha anunciado públicamente. También incluía análisis de clientes y materiales promocionales. Después de la reunión, el gerente no revocó el acceso a la carpeta interna, pero advirtió al equipo que esperara la aprobación antes de compartir los materiales promocionales con otros.</w:t>
      </w:r>
    </w:p>
    <w:p w14:paraId="76EEAF5A" w14:textId="77777777" w:rsidR="008A3262" w:rsidRDefault="008A3262">
      <w:pPr>
        <w:ind w:left="-360" w:right="-360"/>
      </w:pPr>
    </w:p>
    <w:p w14:paraId="3DC9FC31" w14:textId="77777777" w:rsidR="008A3262" w:rsidRDefault="00C24BF6">
      <w:pPr>
        <w:ind w:left="-360" w:right="-360"/>
      </w:pPr>
      <w:r>
        <w:t>Durante una videollamada con un socio comercial, un miembro del equipo de ventas olvidó la advertencia de su gerente. El representante de ventas tenía la intención de compartir un enlace a los materiales promocionales para que el socio comercial pudiera distribuir los materiales a sus clientes. Sin embargo, el representante de ventas compartió accidentalmente un enlace a la carpeta interna. Más tarde, el socio comercial publicó el enlace en la página de redes sociales de su empresa asumiendo que se trataba de los materiales promocionales.</w:t>
      </w:r>
    </w:p>
    <w:p w14:paraId="08DCBE3E" w14:textId="77777777" w:rsidR="008A3262" w:rsidRDefault="008A3262">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8A3262" w14:paraId="0F33916E" w14:textId="77777777">
        <w:trPr>
          <w:trHeight w:val="420"/>
        </w:trPr>
        <w:tc>
          <w:tcPr>
            <w:tcW w:w="2355" w:type="dxa"/>
            <w:shd w:val="clear" w:color="auto" w:fill="D9D9D9"/>
            <w:tcMar>
              <w:top w:w="100" w:type="dxa"/>
              <w:left w:w="100" w:type="dxa"/>
              <w:bottom w:w="100" w:type="dxa"/>
              <w:right w:w="100" w:type="dxa"/>
            </w:tcMar>
          </w:tcPr>
          <w:p w14:paraId="177B0D38" w14:textId="77777777" w:rsidR="008A3262" w:rsidRDefault="00C24BF6">
            <w:pPr>
              <w:widowControl w:val="0"/>
              <w:rPr>
                <w:b/>
              </w:rPr>
            </w:pPr>
            <w:r>
              <w:rPr>
                <w:b/>
              </w:rPr>
              <w:t>Control</w:t>
            </w:r>
          </w:p>
        </w:tc>
        <w:tc>
          <w:tcPr>
            <w:tcW w:w="7725" w:type="dxa"/>
            <w:shd w:val="clear" w:color="auto" w:fill="D9D9D9"/>
            <w:tcMar>
              <w:top w:w="100" w:type="dxa"/>
              <w:left w:w="100" w:type="dxa"/>
              <w:bottom w:w="100" w:type="dxa"/>
              <w:right w:w="100" w:type="dxa"/>
            </w:tcMar>
          </w:tcPr>
          <w:p w14:paraId="66B6D5C3" w14:textId="77777777" w:rsidR="008A3262" w:rsidRDefault="00C24BF6">
            <w:pPr>
              <w:widowControl w:val="0"/>
              <w:rPr>
                <w:b/>
                <w:color w:val="434343"/>
              </w:rPr>
            </w:pPr>
            <w:r>
              <w:rPr>
                <w:b/>
                <w:color w:val="434343"/>
              </w:rPr>
              <w:t>Privilegio mínimo</w:t>
            </w:r>
          </w:p>
        </w:tc>
      </w:tr>
      <w:tr w:rsidR="008A3262" w14:paraId="210EBF52" w14:textId="77777777">
        <w:trPr>
          <w:trHeight w:val="391"/>
        </w:trPr>
        <w:tc>
          <w:tcPr>
            <w:tcW w:w="2355" w:type="dxa"/>
            <w:shd w:val="clear" w:color="auto" w:fill="auto"/>
            <w:tcMar>
              <w:top w:w="100" w:type="dxa"/>
              <w:left w:w="100" w:type="dxa"/>
              <w:bottom w:w="100" w:type="dxa"/>
              <w:right w:w="100" w:type="dxa"/>
            </w:tcMar>
          </w:tcPr>
          <w:p w14:paraId="485ED88A" w14:textId="77777777" w:rsidR="008A3262" w:rsidRDefault="00C24BF6">
            <w:pPr>
              <w:widowControl w:val="0"/>
              <w:rPr>
                <w:b/>
              </w:rPr>
            </w:pPr>
            <w:r>
              <w:rPr>
                <w:b/>
              </w:rPr>
              <w:t>Problema(s)</w:t>
            </w:r>
          </w:p>
        </w:tc>
        <w:tc>
          <w:tcPr>
            <w:tcW w:w="7725" w:type="dxa"/>
            <w:shd w:val="clear" w:color="auto" w:fill="auto"/>
            <w:tcMar>
              <w:top w:w="100" w:type="dxa"/>
              <w:left w:w="100" w:type="dxa"/>
              <w:bottom w:w="100" w:type="dxa"/>
              <w:right w:w="100" w:type="dxa"/>
            </w:tcMar>
          </w:tcPr>
          <w:p w14:paraId="79A60D15" w14:textId="77777777" w:rsidR="008A3262" w:rsidRDefault="00C24BF6">
            <w:pPr>
              <w:widowControl w:val="0"/>
              <w:rPr>
                <w:i/>
              </w:rPr>
            </w:pPr>
            <w:r>
              <w:rPr>
                <w:i/>
              </w:rPr>
              <w:t>¿Qué factores contribuyeron a la fuga de información?</w:t>
            </w:r>
          </w:p>
          <w:p w14:paraId="7250CE7E" w14:textId="77777777" w:rsidR="008A3262" w:rsidRDefault="008A3262">
            <w:pPr>
              <w:widowControl w:val="0"/>
              <w:rPr>
                <w:i/>
              </w:rPr>
            </w:pPr>
          </w:p>
        </w:tc>
      </w:tr>
      <w:tr w:rsidR="008A3262" w14:paraId="027CDA2B" w14:textId="77777777">
        <w:trPr>
          <w:trHeight w:val="586"/>
        </w:trPr>
        <w:tc>
          <w:tcPr>
            <w:tcW w:w="2355" w:type="dxa"/>
            <w:shd w:val="clear" w:color="auto" w:fill="auto"/>
            <w:tcMar>
              <w:top w:w="100" w:type="dxa"/>
              <w:left w:w="100" w:type="dxa"/>
              <w:bottom w:w="100" w:type="dxa"/>
              <w:right w:w="100" w:type="dxa"/>
            </w:tcMar>
          </w:tcPr>
          <w:p w14:paraId="4DCE76E5" w14:textId="77777777" w:rsidR="008A3262" w:rsidRDefault="00C24BF6">
            <w:pPr>
              <w:widowControl w:val="0"/>
              <w:rPr>
                <w:b/>
              </w:rPr>
            </w:pPr>
            <w:r>
              <w:rPr>
                <w:b/>
              </w:rPr>
              <w:t>Revisión</w:t>
            </w:r>
          </w:p>
        </w:tc>
        <w:tc>
          <w:tcPr>
            <w:tcW w:w="7725" w:type="dxa"/>
            <w:shd w:val="clear" w:color="auto" w:fill="auto"/>
            <w:tcMar>
              <w:top w:w="100" w:type="dxa"/>
              <w:left w:w="100" w:type="dxa"/>
              <w:bottom w:w="100" w:type="dxa"/>
              <w:right w:w="100" w:type="dxa"/>
            </w:tcMar>
          </w:tcPr>
          <w:p w14:paraId="04B3FB53" w14:textId="77777777" w:rsidR="008A3262" w:rsidRDefault="00C24BF6">
            <w:pPr>
              <w:widowControl w:val="0"/>
              <w:rPr>
                <w:i/>
              </w:rPr>
            </w:pPr>
            <w:r>
              <w:rPr>
                <w:i/>
              </w:rPr>
              <w:t>¿Qué aborda NIST SP 800-53: AC-6?</w:t>
            </w:r>
          </w:p>
          <w:p w14:paraId="07BD4140" w14:textId="77777777" w:rsidR="008A3262" w:rsidRDefault="008A3262">
            <w:pPr>
              <w:widowControl w:val="0"/>
              <w:rPr>
                <w:i/>
              </w:rPr>
            </w:pPr>
          </w:p>
        </w:tc>
      </w:tr>
      <w:tr w:rsidR="008A3262" w14:paraId="01832A16" w14:textId="77777777">
        <w:trPr>
          <w:trHeight w:val="586"/>
        </w:trPr>
        <w:tc>
          <w:tcPr>
            <w:tcW w:w="2355" w:type="dxa"/>
            <w:shd w:val="clear" w:color="auto" w:fill="auto"/>
            <w:tcMar>
              <w:top w:w="100" w:type="dxa"/>
              <w:left w:w="100" w:type="dxa"/>
              <w:bottom w:w="100" w:type="dxa"/>
              <w:right w:w="100" w:type="dxa"/>
            </w:tcMar>
          </w:tcPr>
          <w:p w14:paraId="0ACA53A7" w14:textId="77777777" w:rsidR="008A3262" w:rsidRDefault="00C24BF6">
            <w:pPr>
              <w:widowControl w:val="0"/>
              <w:rPr>
                <w:b/>
              </w:rPr>
            </w:pPr>
            <w:r>
              <w:rPr>
                <w:b/>
              </w:rPr>
              <w:t>Recomendación(es)</w:t>
            </w:r>
          </w:p>
        </w:tc>
        <w:tc>
          <w:tcPr>
            <w:tcW w:w="7725" w:type="dxa"/>
            <w:shd w:val="clear" w:color="auto" w:fill="auto"/>
            <w:tcMar>
              <w:top w:w="100" w:type="dxa"/>
              <w:left w:w="100" w:type="dxa"/>
              <w:bottom w:w="100" w:type="dxa"/>
              <w:right w:w="100" w:type="dxa"/>
            </w:tcMar>
          </w:tcPr>
          <w:p w14:paraId="0EF7F1B5" w14:textId="77777777" w:rsidR="008A3262" w:rsidRDefault="00C24BF6">
            <w:pPr>
              <w:rPr>
                <w:i/>
              </w:rPr>
            </w:pPr>
            <w:r>
              <w:rPr>
                <w:i/>
              </w:rPr>
              <w:t>¿Cómo se podría mejorar el principio de privilegio mínimo en la empresa?</w:t>
            </w:r>
          </w:p>
          <w:p w14:paraId="59007486" w14:textId="77777777" w:rsidR="008A3262" w:rsidRDefault="008A3262">
            <w:pPr>
              <w:rPr>
                <w:i/>
              </w:rPr>
            </w:pPr>
          </w:p>
        </w:tc>
      </w:tr>
      <w:tr w:rsidR="008A3262" w14:paraId="089599E1" w14:textId="77777777">
        <w:trPr>
          <w:trHeight w:val="616"/>
        </w:trPr>
        <w:tc>
          <w:tcPr>
            <w:tcW w:w="2355" w:type="dxa"/>
            <w:shd w:val="clear" w:color="auto" w:fill="auto"/>
            <w:tcMar>
              <w:top w:w="100" w:type="dxa"/>
              <w:left w:w="100" w:type="dxa"/>
              <w:bottom w:w="100" w:type="dxa"/>
              <w:right w:w="100" w:type="dxa"/>
            </w:tcMar>
          </w:tcPr>
          <w:p w14:paraId="1FF25148" w14:textId="77777777" w:rsidR="008A3262" w:rsidRDefault="00C24BF6">
            <w:pPr>
              <w:widowControl w:val="0"/>
              <w:rPr>
                <w:b/>
              </w:rPr>
            </w:pPr>
            <w:r>
              <w:rPr>
                <w:b/>
              </w:rPr>
              <w:t>Justificación</w:t>
            </w:r>
          </w:p>
        </w:tc>
        <w:tc>
          <w:tcPr>
            <w:tcW w:w="7725" w:type="dxa"/>
            <w:shd w:val="clear" w:color="auto" w:fill="auto"/>
            <w:tcMar>
              <w:top w:w="100" w:type="dxa"/>
              <w:left w:w="100" w:type="dxa"/>
              <w:bottom w:w="100" w:type="dxa"/>
              <w:right w:w="100" w:type="dxa"/>
            </w:tcMar>
          </w:tcPr>
          <w:p w14:paraId="2E24EEFB" w14:textId="77777777" w:rsidR="008A3262" w:rsidRDefault="00C24BF6">
            <w:pPr>
              <w:widowControl w:val="0"/>
              <w:rPr>
                <w:i/>
              </w:rPr>
            </w:pPr>
            <w:r>
              <w:rPr>
                <w:i/>
              </w:rPr>
              <w:t>¿Cómo podrían estas mejoras abordar los problemas?</w:t>
            </w:r>
          </w:p>
          <w:p w14:paraId="59F0DE86" w14:textId="77777777" w:rsidR="008A3262" w:rsidRDefault="008A3262">
            <w:pPr>
              <w:widowControl w:val="0"/>
              <w:rPr>
                <w:i/>
              </w:rPr>
            </w:pPr>
          </w:p>
        </w:tc>
      </w:tr>
    </w:tbl>
    <w:p w14:paraId="6E3D0AC7" w14:textId="77777777" w:rsidR="008A3262" w:rsidRDefault="008A3262">
      <w:pPr>
        <w:ind w:left="-360" w:right="-360"/>
      </w:pPr>
    </w:p>
    <w:p w14:paraId="36D35D6B" w14:textId="77777777" w:rsidR="008A3262" w:rsidRDefault="00C24BF6">
      <w:pPr>
        <w:ind w:left="-360" w:right="-360"/>
      </w:pPr>
      <w:r>
        <w:lastRenderedPageBreak/>
        <w:br w:type="page"/>
      </w:r>
    </w:p>
    <w:p w14:paraId="65B3A5B7" w14:textId="77777777" w:rsidR="008A3262" w:rsidRDefault="00C24BF6">
      <w:pPr>
        <w:pStyle w:val="Ttulo3"/>
        <w:ind w:left="-360" w:right="-360"/>
        <w:rPr>
          <w:b/>
          <w:color w:val="4A86E8"/>
        </w:rPr>
      </w:pPr>
      <w:bookmarkStart w:id="0" w:name="_ka0u51o5b7wk" w:colFirst="0" w:colLast="0"/>
      <w:bookmarkEnd w:id="0"/>
      <w:r>
        <w:rPr>
          <w:b/>
          <w:color w:val="4A86E8"/>
        </w:rPr>
        <w:lastRenderedPageBreak/>
        <w:t>Instantánea del plan de seguridad</w:t>
      </w:r>
    </w:p>
    <w:p w14:paraId="37E94123" w14:textId="77777777" w:rsidR="008A3262" w:rsidRDefault="00C24BF6">
      <w:pPr>
        <w:ind w:left="-360" w:right="-360"/>
      </w:pPr>
      <w:r>
        <w:t>El marco de ciberseguridad (CSF) del NIST utiliza una estructura jerárquica en forma de árbol para organizar la información. De izquierda a derecha, describe una función de seguridad amplia y, a continuación, se vuelve más específica a medida que se ramifica a una categoría, subcategoría y controles de seguridad individuales.</w:t>
      </w:r>
    </w:p>
    <w:p w14:paraId="0A74A586" w14:textId="77777777" w:rsidR="008A3262" w:rsidRDefault="008A3262">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8A3262" w14:paraId="2FC4637D" w14:textId="77777777">
        <w:tc>
          <w:tcPr>
            <w:tcW w:w="1695" w:type="dxa"/>
            <w:shd w:val="clear" w:color="auto" w:fill="auto"/>
            <w:tcMar>
              <w:top w:w="100" w:type="dxa"/>
              <w:left w:w="100" w:type="dxa"/>
              <w:bottom w:w="100" w:type="dxa"/>
              <w:right w:w="100" w:type="dxa"/>
            </w:tcMar>
          </w:tcPr>
          <w:p w14:paraId="37FEB5EF" w14:textId="77777777" w:rsidR="008A3262" w:rsidRDefault="00C24BF6">
            <w:pPr>
              <w:widowControl w:val="0"/>
              <w:pBdr>
                <w:top w:val="nil"/>
                <w:left w:val="nil"/>
                <w:bottom w:val="nil"/>
                <w:right w:val="nil"/>
                <w:between w:val="nil"/>
              </w:pBdr>
              <w:spacing w:line="240" w:lineRule="auto"/>
              <w:ind w:right="-360"/>
              <w:rPr>
                <w:b/>
                <w:sz w:val="24"/>
                <w:szCs w:val="24"/>
              </w:rPr>
            </w:pPr>
            <w:r>
              <w:rPr>
                <w:b/>
                <w:sz w:val="24"/>
                <w:szCs w:val="24"/>
              </w:rPr>
              <w:t>Función</w:t>
            </w:r>
          </w:p>
        </w:tc>
        <w:tc>
          <w:tcPr>
            <w:tcW w:w="2370" w:type="dxa"/>
            <w:shd w:val="clear" w:color="auto" w:fill="auto"/>
            <w:tcMar>
              <w:top w:w="100" w:type="dxa"/>
              <w:left w:w="100" w:type="dxa"/>
              <w:bottom w:w="100" w:type="dxa"/>
              <w:right w:w="100" w:type="dxa"/>
            </w:tcMar>
          </w:tcPr>
          <w:p w14:paraId="41966AC4" w14:textId="77777777" w:rsidR="008A3262" w:rsidRDefault="00C24BF6">
            <w:pPr>
              <w:widowControl w:val="0"/>
              <w:pBdr>
                <w:top w:val="nil"/>
                <w:left w:val="nil"/>
                <w:bottom w:val="nil"/>
                <w:right w:val="nil"/>
                <w:between w:val="nil"/>
              </w:pBdr>
              <w:spacing w:line="240" w:lineRule="auto"/>
              <w:ind w:right="-360"/>
              <w:rPr>
                <w:b/>
                <w:sz w:val="24"/>
                <w:szCs w:val="24"/>
              </w:rPr>
            </w:pPr>
            <w:r>
              <w:rPr>
                <w:b/>
                <w:sz w:val="24"/>
                <w:szCs w:val="24"/>
              </w:rPr>
              <w:t>Categoría</w:t>
            </w:r>
          </w:p>
        </w:tc>
        <w:tc>
          <w:tcPr>
            <w:tcW w:w="3360" w:type="dxa"/>
            <w:shd w:val="clear" w:color="auto" w:fill="auto"/>
            <w:tcMar>
              <w:top w:w="100" w:type="dxa"/>
              <w:left w:w="100" w:type="dxa"/>
              <w:bottom w:w="100" w:type="dxa"/>
              <w:right w:w="100" w:type="dxa"/>
            </w:tcMar>
          </w:tcPr>
          <w:p w14:paraId="428AABFB" w14:textId="77777777" w:rsidR="008A3262" w:rsidRDefault="00C24BF6">
            <w:pPr>
              <w:widowControl w:val="0"/>
              <w:pBdr>
                <w:top w:val="nil"/>
                <w:left w:val="nil"/>
                <w:bottom w:val="nil"/>
                <w:right w:val="nil"/>
                <w:between w:val="nil"/>
              </w:pBdr>
              <w:spacing w:line="240" w:lineRule="auto"/>
              <w:ind w:right="-360"/>
              <w:rPr>
                <w:b/>
                <w:sz w:val="24"/>
                <w:szCs w:val="24"/>
              </w:rPr>
            </w:pPr>
            <w:r>
              <w:rPr>
                <w:b/>
                <w:sz w:val="24"/>
                <w:szCs w:val="24"/>
              </w:rPr>
              <w:t>Subcategoría</w:t>
            </w:r>
          </w:p>
        </w:tc>
        <w:tc>
          <w:tcPr>
            <w:tcW w:w="2640" w:type="dxa"/>
            <w:shd w:val="clear" w:color="auto" w:fill="auto"/>
            <w:tcMar>
              <w:top w:w="100" w:type="dxa"/>
              <w:left w:w="100" w:type="dxa"/>
              <w:bottom w:w="100" w:type="dxa"/>
              <w:right w:w="100" w:type="dxa"/>
            </w:tcMar>
          </w:tcPr>
          <w:p w14:paraId="5CF4A0A9" w14:textId="77777777" w:rsidR="008A3262" w:rsidRDefault="00C24BF6">
            <w:pPr>
              <w:widowControl w:val="0"/>
              <w:pBdr>
                <w:top w:val="nil"/>
                <w:left w:val="nil"/>
                <w:bottom w:val="nil"/>
                <w:right w:val="nil"/>
                <w:between w:val="nil"/>
              </w:pBdr>
              <w:spacing w:line="240" w:lineRule="auto"/>
              <w:ind w:right="-360"/>
              <w:rPr>
                <w:b/>
                <w:sz w:val="24"/>
                <w:szCs w:val="24"/>
              </w:rPr>
            </w:pPr>
            <w:r>
              <w:rPr>
                <w:b/>
                <w:sz w:val="24"/>
                <w:szCs w:val="24"/>
              </w:rPr>
              <w:t>Referencia(s)</w:t>
            </w:r>
          </w:p>
        </w:tc>
      </w:tr>
      <w:tr w:rsidR="008A3262" w14:paraId="783E04B5" w14:textId="77777777">
        <w:trPr>
          <w:trHeight w:val="865"/>
        </w:trPr>
        <w:tc>
          <w:tcPr>
            <w:tcW w:w="1695" w:type="dxa"/>
            <w:shd w:val="clear" w:color="auto" w:fill="D9D2E9"/>
            <w:tcMar>
              <w:top w:w="100" w:type="dxa"/>
              <w:left w:w="100" w:type="dxa"/>
              <w:bottom w:w="100" w:type="dxa"/>
              <w:right w:w="100" w:type="dxa"/>
            </w:tcMar>
          </w:tcPr>
          <w:p w14:paraId="1C298210" w14:textId="77777777" w:rsidR="008A3262" w:rsidRDefault="00C24BF6">
            <w:pPr>
              <w:widowControl w:val="0"/>
              <w:pBdr>
                <w:top w:val="nil"/>
                <w:left w:val="nil"/>
                <w:bottom w:val="nil"/>
                <w:right w:val="nil"/>
                <w:between w:val="nil"/>
              </w:pBdr>
              <w:spacing w:line="240" w:lineRule="auto"/>
              <w:ind w:right="-360"/>
              <w:rPr>
                <w:b/>
                <w:sz w:val="24"/>
                <w:szCs w:val="24"/>
              </w:rPr>
            </w:pPr>
            <w:r>
              <w:rPr>
                <w:b/>
                <w:sz w:val="24"/>
                <w:szCs w:val="24"/>
              </w:rPr>
              <w:t>Proteger</w:t>
            </w:r>
          </w:p>
        </w:tc>
        <w:tc>
          <w:tcPr>
            <w:tcW w:w="2370" w:type="dxa"/>
            <w:shd w:val="clear" w:color="auto" w:fill="auto"/>
            <w:tcMar>
              <w:top w:w="100" w:type="dxa"/>
              <w:left w:w="100" w:type="dxa"/>
              <w:bottom w:w="100" w:type="dxa"/>
              <w:right w:w="100" w:type="dxa"/>
            </w:tcMar>
          </w:tcPr>
          <w:p w14:paraId="7F6F5682" w14:textId="77777777" w:rsidR="008A3262" w:rsidRDefault="00C24BF6">
            <w:pPr>
              <w:widowControl w:val="0"/>
              <w:pBdr>
                <w:top w:val="nil"/>
                <w:left w:val="nil"/>
                <w:bottom w:val="nil"/>
                <w:right w:val="nil"/>
                <w:between w:val="nil"/>
              </w:pBdr>
              <w:spacing w:line="240" w:lineRule="auto"/>
              <w:ind w:right="-360"/>
              <w:rPr>
                <w:i/>
              </w:rPr>
            </w:pPr>
            <w:r>
              <w:t xml:space="preserve">PR.DS: </w:t>
            </w:r>
            <w:r>
              <w:rPr>
                <w:i/>
              </w:rPr>
              <w:t>Seguridad de los datos</w:t>
            </w:r>
          </w:p>
        </w:tc>
        <w:tc>
          <w:tcPr>
            <w:tcW w:w="3360" w:type="dxa"/>
            <w:shd w:val="clear" w:color="auto" w:fill="auto"/>
            <w:tcMar>
              <w:top w:w="100" w:type="dxa"/>
              <w:left w:w="100" w:type="dxa"/>
              <w:bottom w:w="100" w:type="dxa"/>
              <w:right w:w="100" w:type="dxa"/>
            </w:tcMar>
          </w:tcPr>
          <w:p w14:paraId="6D56A9FE" w14:textId="77777777" w:rsidR="008A3262" w:rsidRDefault="00C24BF6">
            <w:pPr>
              <w:widowControl w:val="0"/>
              <w:pBdr>
                <w:top w:val="nil"/>
                <w:left w:val="nil"/>
                <w:bottom w:val="nil"/>
                <w:right w:val="nil"/>
                <w:between w:val="nil"/>
              </w:pBdr>
              <w:spacing w:line="240" w:lineRule="auto"/>
              <w:ind w:right="-90"/>
              <w:rPr>
                <w:i/>
              </w:rPr>
            </w:pPr>
            <w:r>
              <w:t xml:space="preserve">PR. DS-5: </w:t>
            </w:r>
            <w:r>
              <w:rPr>
                <w:i/>
              </w:rPr>
              <w:t>Protecciones contra fugas de datos.</w:t>
            </w:r>
          </w:p>
        </w:tc>
        <w:tc>
          <w:tcPr>
            <w:tcW w:w="2640" w:type="dxa"/>
            <w:shd w:val="clear" w:color="auto" w:fill="auto"/>
            <w:tcMar>
              <w:top w:w="100" w:type="dxa"/>
              <w:left w:w="100" w:type="dxa"/>
              <w:bottom w:w="100" w:type="dxa"/>
              <w:right w:w="100" w:type="dxa"/>
            </w:tcMar>
          </w:tcPr>
          <w:p w14:paraId="30C45D5A" w14:textId="77777777" w:rsidR="008A3262" w:rsidRDefault="00C24BF6">
            <w:pPr>
              <w:widowControl w:val="0"/>
              <w:pBdr>
                <w:top w:val="nil"/>
                <w:left w:val="nil"/>
                <w:bottom w:val="nil"/>
                <w:right w:val="nil"/>
                <w:between w:val="nil"/>
              </w:pBdr>
              <w:spacing w:line="240" w:lineRule="auto"/>
              <w:ind w:right="-360"/>
            </w:pPr>
            <w:r>
              <w:t>NIST SP 800-53: AC-6</w:t>
            </w:r>
          </w:p>
        </w:tc>
      </w:tr>
    </w:tbl>
    <w:p w14:paraId="7E478ABD" w14:textId="77777777" w:rsidR="008A3262" w:rsidRDefault="008A3262">
      <w:pPr>
        <w:ind w:left="-360" w:right="-360"/>
      </w:pPr>
    </w:p>
    <w:p w14:paraId="19A25F96" w14:textId="77777777" w:rsidR="008A3262" w:rsidRDefault="00C24BF6">
      <w:pPr>
        <w:ind w:left="-360" w:right="-360"/>
      </w:pPr>
      <w:r>
        <w:t>En este ejemplo, los controles implementados que utiliza el fabricante para protegerse contra las fugas de datos se definen en NIST SP 800-53, un conjunto de directrices para proteger la privacidad de los sistemas de información.</w:t>
      </w:r>
    </w:p>
    <w:p w14:paraId="0539B8C4" w14:textId="77777777" w:rsidR="008A3262" w:rsidRDefault="008A3262">
      <w:pPr>
        <w:ind w:left="-360" w:right="-360"/>
      </w:pPr>
    </w:p>
    <w:p w14:paraId="1271DE52" w14:textId="77777777" w:rsidR="008A3262" w:rsidRDefault="00C24BF6">
      <w:pPr>
        <w:ind w:left="-360" w:right="-360"/>
      </w:pPr>
      <w:r>
        <w:rPr>
          <w:b/>
        </w:rPr>
        <w:t xml:space="preserve">Nota: </w:t>
      </w:r>
      <w:r>
        <w:t>Por lo general, las referencias tienen hipervínculos a las pautas o regulaciones a las que se relacionan. Esto facilita obtener más información sobre cómo se debe implementar un control determinado. Es común encontrar varios enlaces a diferentes fuentes en las columnas de referencias.</w:t>
      </w:r>
    </w:p>
    <w:p w14:paraId="356A9C39" w14:textId="77777777" w:rsidR="008A3262" w:rsidRDefault="00C24BF6">
      <w:pPr>
        <w:ind w:left="-360" w:right="-360"/>
      </w:pPr>
      <w:r>
        <w:br w:type="page"/>
      </w:r>
    </w:p>
    <w:p w14:paraId="55F80588" w14:textId="77777777" w:rsidR="008A3262" w:rsidRDefault="00C24BF6">
      <w:pPr>
        <w:pStyle w:val="Ttulo3"/>
        <w:ind w:left="-360" w:right="-360"/>
        <w:rPr>
          <w:b/>
          <w:color w:val="4A86E8"/>
        </w:rPr>
      </w:pPr>
      <w:bookmarkStart w:id="1" w:name="_hvbcmqwzo9do" w:colFirst="0" w:colLast="0"/>
      <w:bookmarkEnd w:id="1"/>
      <w:r>
        <w:rPr>
          <w:b/>
          <w:color w:val="4A86E8"/>
        </w:rPr>
        <w:lastRenderedPageBreak/>
        <w:t>NIST SP 800-53: AC-6</w:t>
      </w:r>
    </w:p>
    <w:p w14:paraId="26F90F8B" w14:textId="77777777" w:rsidR="008A3262" w:rsidRDefault="00C24BF6">
      <w:pPr>
        <w:ind w:left="-360" w:right="-360"/>
      </w:pPr>
      <w:r>
        <w:t>El NIST desarrolló SP 800-53 para proporcionar a las empresas un plan de privacidad de la información personalizable. Es un recurso completo que describe una amplia gama de categorías de control. Cada control proporciona algunos datos clave:</w:t>
      </w:r>
    </w:p>
    <w:p w14:paraId="3BD618DE" w14:textId="77777777" w:rsidR="008A3262" w:rsidRDefault="00C24BF6">
      <w:pPr>
        <w:numPr>
          <w:ilvl w:val="0"/>
          <w:numId w:val="1"/>
        </w:numPr>
        <w:ind w:right="-360"/>
      </w:pPr>
      <w:r>
        <w:rPr>
          <w:b/>
        </w:rPr>
        <w:t>Control:</w:t>
      </w:r>
      <w:r>
        <w:t xml:space="preserve"> Una definición del control de seguridad.</w:t>
      </w:r>
    </w:p>
    <w:p w14:paraId="1F84E088" w14:textId="77777777" w:rsidR="008A3262" w:rsidRDefault="00C24BF6">
      <w:pPr>
        <w:numPr>
          <w:ilvl w:val="0"/>
          <w:numId w:val="1"/>
        </w:numPr>
        <w:ind w:right="-360"/>
      </w:pPr>
      <w:r>
        <w:rPr>
          <w:b/>
        </w:rPr>
        <w:t>Discusión:</w:t>
      </w:r>
      <w:r>
        <w:t xml:space="preserve"> Una descripción de cómo se debe implementar el control.</w:t>
      </w:r>
    </w:p>
    <w:p w14:paraId="47A679C1" w14:textId="77777777" w:rsidR="008A3262" w:rsidRDefault="00C24BF6">
      <w:pPr>
        <w:numPr>
          <w:ilvl w:val="0"/>
          <w:numId w:val="1"/>
        </w:numPr>
        <w:ind w:right="-360"/>
      </w:pPr>
      <w:r>
        <w:rPr>
          <w:b/>
        </w:rPr>
        <w:t>Mejoras de control:</w:t>
      </w:r>
      <w:r>
        <w:t xml:space="preserve"> una lista de sugerencias para mejorar la eficacia del control.</w:t>
      </w:r>
    </w:p>
    <w:p w14:paraId="5899AB5E" w14:textId="77777777" w:rsidR="008A3262" w:rsidRDefault="008A3262">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8A3262" w14:paraId="04575832" w14:textId="77777777">
        <w:trPr>
          <w:trHeight w:val="420"/>
        </w:trPr>
        <w:tc>
          <w:tcPr>
            <w:tcW w:w="1200" w:type="dxa"/>
            <w:vMerge w:val="restart"/>
            <w:shd w:val="clear" w:color="auto" w:fill="auto"/>
            <w:tcMar>
              <w:top w:w="100" w:type="dxa"/>
              <w:left w:w="100" w:type="dxa"/>
              <w:bottom w:w="100" w:type="dxa"/>
              <w:right w:w="100" w:type="dxa"/>
            </w:tcMar>
          </w:tcPr>
          <w:p w14:paraId="1A500F37" w14:textId="77777777" w:rsidR="008A3262" w:rsidRDefault="00C24BF6">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0C647133" w14:textId="77777777" w:rsidR="008A3262" w:rsidRDefault="00C24BF6">
            <w:pPr>
              <w:ind w:right="15"/>
            </w:pPr>
            <w:r>
              <w:rPr>
                <w:b/>
              </w:rPr>
              <w:t>Privilegio mínimo</w:t>
            </w:r>
          </w:p>
        </w:tc>
      </w:tr>
      <w:tr w:rsidR="008A3262" w14:paraId="20814F7E" w14:textId="77777777">
        <w:trPr>
          <w:trHeight w:val="420"/>
        </w:trPr>
        <w:tc>
          <w:tcPr>
            <w:tcW w:w="1200" w:type="dxa"/>
            <w:vMerge/>
            <w:shd w:val="clear" w:color="auto" w:fill="auto"/>
            <w:tcMar>
              <w:top w:w="100" w:type="dxa"/>
              <w:left w:w="100" w:type="dxa"/>
              <w:bottom w:w="100" w:type="dxa"/>
              <w:right w:w="100" w:type="dxa"/>
            </w:tcMar>
          </w:tcPr>
          <w:p w14:paraId="25DF1F27" w14:textId="77777777" w:rsidR="008A3262" w:rsidRDefault="008A3262">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BBADC5A" w14:textId="77777777" w:rsidR="008A3262" w:rsidRDefault="00C24BF6">
            <w:pPr>
              <w:ind w:right="15"/>
              <w:rPr>
                <w:i/>
              </w:rPr>
            </w:pPr>
            <w:r>
              <w:t>Control:</w:t>
            </w:r>
          </w:p>
          <w:p w14:paraId="4AA469F2" w14:textId="77777777" w:rsidR="008A3262" w:rsidRDefault="00C24BF6">
            <w:pPr>
              <w:ind w:right="15"/>
            </w:pPr>
            <w:r>
              <w:t>Solo se debe proporcionar a los usuarios el acceso y la autorización mínimos necesarios para completar una tarea o función.</w:t>
            </w:r>
          </w:p>
        </w:tc>
      </w:tr>
      <w:tr w:rsidR="008A3262" w14:paraId="632679FE" w14:textId="77777777">
        <w:trPr>
          <w:trHeight w:val="420"/>
        </w:trPr>
        <w:tc>
          <w:tcPr>
            <w:tcW w:w="1200" w:type="dxa"/>
            <w:vMerge/>
            <w:shd w:val="clear" w:color="auto" w:fill="auto"/>
            <w:tcMar>
              <w:top w:w="100" w:type="dxa"/>
              <w:left w:w="100" w:type="dxa"/>
              <w:bottom w:w="100" w:type="dxa"/>
              <w:right w:w="100" w:type="dxa"/>
            </w:tcMar>
          </w:tcPr>
          <w:p w14:paraId="1BD361CD" w14:textId="77777777" w:rsidR="008A3262" w:rsidRDefault="008A3262">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175BC4D3" w14:textId="77777777" w:rsidR="008A3262" w:rsidRDefault="00C24BF6">
            <w:pPr>
              <w:ind w:right="15"/>
            </w:pPr>
            <w:r>
              <w:t>Discusión:</w:t>
            </w:r>
          </w:p>
          <w:p w14:paraId="369A93D7" w14:textId="77777777" w:rsidR="008A3262" w:rsidRDefault="00C24BF6">
            <w:pPr>
              <w:ind w:right="15"/>
            </w:pPr>
            <w:r>
              <w:t>Los procesos, las cuentas de usuario y los roles deben aplicarse según sea necesario para lograr el privilegio mínimo. La intención es evitar que un usuario opere con niveles de privilegios superiores a los necesarios para lograr los objetivos empresariales.</w:t>
            </w:r>
          </w:p>
        </w:tc>
      </w:tr>
      <w:tr w:rsidR="008A3262" w14:paraId="31463C2F" w14:textId="77777777">
        <w:trPr>
          <w:trHeight w:val="420"/>
        </w:trPr>
        <w:tc>
          <w:tcPr>
            <w:tcW w:w="1200" w:type="dxa"/>
            <w:vMerge/>
            <w:shd w:val="clear" w:color="auto" w:fill="auto"/>
            <w:tcMar>
              <w:top w:w="100" w:type="dxa"/>
              <w:left w:w="100" w:type="dxa"/>
              <w:bottom w:w="100" w:type="dxa"/>
              <w:right w:w="100" w:type="dxa"/>
            </w:tcMar>
          </w:tcPr>
          <w:p w14:paraId="5622EBC6" w14:textId="77777777" w:rsidR="008A3262" w:rsidRDefault="008A3262">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14BBF75B" w14:textId="77777777" w:rsidR="008A3262" w:rsidRDefault="00C24BF6">
            <w:pPr>
              <w:ind w:right="15"/>
            </w:pPr>
            <w:r>
              <w:t>Mejoras en el control:</w:t>
            </w:r>
          </w:p>
          <w:p w14:paraId="0A0D0B2B" w14:textId="77777777" w:rsidR="008A3262" w:rsidRDefault="00C24BF6">
            <w:pPr>
              <w:numPr>
                <w:ilvl w:val="0"/>
                <w:numId w:val="2"/>
              </w:numPr>
              <w:ind w:right="-360"/>
            </w:pPr>
            <w:r>
              <w:t>Restrinja el acceso a recursos confidenciales en función del rol del usuario.</w:t>
            </w:r>
          </w:p>
          <w:p w14:paraId="3172316F" w14:textId="77777777" w:rsidR="008A3262" w:rsidRDefault="00C24BF6">
            <w:pPr>
              <w:numPr>
                <w:ilvl w:val="0"/>
                <w:numId w:val="2"/>
              </w:numPr>
              <w:ind w:right="-360"/>
            </w:pPr>
            <w:r>
              <w:t>Revocar automáticamente el acceso a la información después de un período de tiempo.</w:t>
            </w:r>
          </w:p>
          <w:p w14:paraId="04DF4DBD" w14:textId="77777777" w:rsidR="008A3262" w:rsidRDefault="00C24BF6">
            <w:pPr>
              <w:numPr>
                <w:ilvl w:val="0"/>
                <w:numId w:val="2"/>
              </w:numPr>
              <w:ind w:right="-360"/>
            </w:pPr>
            <w:r>
              <w:t>Mantenga los registros de actividad de las cuentas de usuario aprovisionadas.</w:t>
            </w:r>
          </w:p>
          <w:p w14:paraId="05B5FA0B" w14:textId="77777777" w:rsidR="008A3262" w:rsidRDefault="00C24BF6">
            <w:pPr>
              <w:numPr>
                <w:ilvl w:val="0"/>
                <w:numId w:val="2"/>
              </w:numPr>
              <w:ind w:right="-360"/>
            </w:pPr>
            <w:r>
              <w:t>Audite regularmente los privilegios de los usuarios.</w:t>
            </w:r>
          </w:p>
        </w:tc>
      </w:tr>
    </w:tbl>
    <w:p w14:paraId="6E7F95C9" w14:textId="77777777" w:rsidR="008A3262" w:rsidRDefault="008A3262">
      <w:pPr>
        <w:ind w:left="-360" w:right="-360"/>
      </w:pPr>
    </w:p>
    <w:p w14:paraId="2FA2417F" w14:textId="77777777" w:rsidR="008A3262" w:rsidRDefault="00C24BF6">
      <w:pPr>
        <w:ind w:left="-360" w:right="-360"/>
      </w:pPr>
      <w:r>
        <w:rPr>
          <w:b/>
        </w:rPr>
        <w:t>Nota:</w:t>
      </w:r>
      <w:r>
        <w:t xml:space="preserve"> En la categoría de controles de acceso, SP 800-53 enumera el sexto privilegio mínimo, es decir, AC-6.</w:t>
      </w:r>
    </w:p>
    <w:p w14:paraId="7EB77A2D" w14:textId="62E5972F" w:rsidR="008A3262" w:rsidRDefault="008A3262">
      <w:pPr>
        <w:ind w:left="-360" w:right="-360"/>
      </w:pPr>
    </w:p>
    <w:sectPr w:rsidR="008A3262">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7EEF8" w14:textId="77777777" w:rsidR="00C3520F" w:rsidRDefault="00C3520F">
      <w:pPr>
        <w:spacing w:line="240" w:lineRule="auto"/>
      </w:pPr>
      <w:r>
        <w:separator/>
      </w:r>
    </w:p>
  </w:endnote>
  <w:endnote w:type="continuationSeparator" w:id="0">
    <w:p w14:paraId="4CEA2AB1" w14:textId="77777777" w:rsidR="00C3520F" w:rsidRDefault="00C352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7E08763-8153-4B61-B4B0-97ECCF8628C4}"/>
    <w:embedBold r:id="rId2" w:fontKey="{4E193C53-7EC0-4991-989A-D4D302EAD84E}"/>
    <w:embedItalic r:id="rId3" w:fontKey="{DFED357E-E646-407B-9F2B-288F4AED997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89400570-6F95-4489-9321-B35284F915A7}"/>
  </w:font>
  <w:font w:name="Cambria">
    <w:panose1 w:val="02040503050406030204"/>
    <w:charset w:val="00"/>
    <w:family w:val="roman"/>
    <w:pitch w:val="variable"/>
    <w:sig w:usb0="E00006FF" w:usb1="420024FF" w:usb2="02000000" w:usb3="00000000" w:csb0="0000019F" w:csb1="00000000"/>
    <w:embedRegular r:id="rId5" w:fontKey="{7CA26AE7-DF1B-4B82-A60E-76273B0436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172C7" w14:textId="77777777" w:rsidR="008A3262" w:rsidRDefault="00000000">
    <w:pPr>
      <w:ind w:left="-360" w:right="-360"/>
      <w:jc w:val="right"/>
    </w:pPr>
    <w:r>
      <w:pict w14:anchorId="5A8ABD78">
        <v:rect id="_x0000_i1026" style="width:0;height:1.5pt" o:hralign="center" o:hrstd="t" o:hr="t" fillcolor="#a0a0a0" stroked="f"/>
      </w:pict>
    </w:r>
  </w:p>
  <w:p w14:paraId="0EAD0B7F" w14:textId="77777777" w:rsidR="008A3262" w:rsidRDefault="00C24BF6">
    <w:pPr>
      <w:ind w:left="-360" w:right="-360"/>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6593E" w14:textId="77777777" w:rsidR="00C3520F" w:rsidRDefault="00C3520F">
      <w:pPr>
        <w:spacing w:line="240" w:lineRule="auto"/>
      </w:pPr>
      <w:r>
        <w:separator/>
      </w:r>
    </w:p>
  </w:footnote>
  <w:footnote w:type="continuationSeparator" w:id="0">
    <w:p w14:paraId="24FDD8A8" w14:textId="77777777" w:rsidR="00C3520F" w:rsidRDefault="00C352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6034" w14:textId="77777777" w:rsidR="008A3262" w:rsidRDefault="008A32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0098F"/>
    <w:multiLevelType w:val="multilevel"/>
    <w:tmpl w:val="B6FED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586199"/>
    <w:multiLevelType w:val="multilevel"/>
    <w:tmpl w:val="E3249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5864067">
    <w:abstractNumId w:val="1"/>
  </w:num>
  <w:num w:numId="2" w16cid:durableId="347176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262"/>
    <w:rsid w:val="002909BB"/>
    <w:rsid w:val="003A3768"/>
    <w:rsid w:val="008A3262"/>
    <w:rsid w:val="00C24BF6"/>
    <w:rsid w:val="00C3520F"/>
    <w:rsid w:val="00EE1E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D4DC5"/>
  <w15:docId w15:val="{16F0A936-925A-406C-B3CB-1B28C3C23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s-E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A37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574</Words>
  <Characters>3162</Characters>
  <Application>Microsoft Office Word</Application>
  <DocSecurity>0</DocSecurity>
  <Lines>26</Lines>
  <Paragraphs>7</Paragraphs>
  <ScaleCrop>false</ScaleCrop>
  <Company/>
  <LinksUpToDate>false</LinksUpToDate>
  <CharactersWithSpaces>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Gutiérrez Sajché</dc:creator>
  <cp:lastModifiedBy>Gutiérrez Sajché</cp:lastModifiedBy>
  <cp:revision>1</cp:revision>
  <dcterms:created xsi:type="dcterms:W3CDTF">2024-10-22T08:42:00Z</dcterms:created>
  <dcterms:modified xsi:type="dcterms:W3CDTF">2024-10-22T09:10:00Z</dcterms:modified>
</cp:coreProperties>
</file>