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9.png" ContentType="image/png"/>
  <Override PartName="/word/media/rId38.png" ContentType="image/png"/>
  <Override PartName="/word/media/rId20.png" ContentType="image/png"/>
  <Override PartName="/word/media/rId49.png" ContentType="image/png"/>
  <Override PartName="/word/media/rId27.png" ContentType="image/png"/>
  <Override PartName="/word/media/rId30.png" ContentType="image/png"/>
  <Override PartName="/word/media/rId73.png" ContentType="image/png"/>
  <Override PartName="/word/media/rId76.png" ContentType="image/png"/>
  <Override PartName="/word/media/rId46.png" ContentType="image/png"/>
  <Override PartName="/word/media/rId64.png" ContentType="image/png"/>
  <Override PartName="/word/media/rId52.png" ContentType="image/png"/>
  <Override PartName="/word/media/rId67.png" ContentType="image/png"/>
  <Override PartName="/word/media/rId70.png" ContentType="image/png"/>
  <Override PartName="/word/media/rId23.png" ContentType="image/png"/>
  <Override PartName="/word/media/rId80.png" ContentType="image/png"/>
  <Override PartName="/word/media/rId41.png" ContentType="image/png"/>
  <Override PartName="/word/media/rId34.png" ContentType="image/png"/>
  <Override PartName="/word/media/rId56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tulo"/>
      </w:pPr>
      <w:r>
        <w:t xml:space="preserve">Representatividade Indígena na Administração Pública Federal</w:t>
      </w:r>
    </w:p>
    <w:p>
      <w:pPr>
        <w:pStyle w:val="Author"/>
      </w:pPr>
      <w:r>
        <w:t xml:space="preserve">CGINF/DIGID/SGP/MGI</w:t>
      </w:r>
    </w:p>
    <w:p>
      <w:pPr>
        <w:pStyle w:val="Data"/>
      </w:pPr>
      <w:r>
        <w:t xml:space="preserve">24 abril,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CabealhodoSumrio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análise-da-representatividade"/>
    <w:p>
      <w:pPr>
        <w:pStyle w:val="Ttulo1"/>
      </w:pPr>
      <w:r>
        <w:t xml:space="preserve">Análise da Representatividade</w:t>
      </w:r>
    </w:p>
    <w:p>
      <w:pPr>
        <w:pStyle w:val="FirstParagraph"/>
      </w:pPr>
      <w:r>
        <w:t xml:space="preserve">Em Fevereiro/2026, a Administração Pública Federal (APF) contava com um total de 2.247 vínculos ativos de pessoas que se autodeclaram como indígenas, o que representa 0,40% do total de ativos, conforme representado na Tabela a seguir.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60"/>
        <w:gridCol w:w="2160"/>
        <w:gridCol w:w="216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000A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Cor/Origem Étnica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000A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Total de Vínculos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000A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Participação (%)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BRANCA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320.441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56,6%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190.749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33,7%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7,1%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AMARELA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2,1%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78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INDIGENA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78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78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0,4%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NAO INFORMADO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0,0%</w:t>
            </w:r>
          </w:p>
        </w:tc>
      </w:tr>
    </w:tbl>
    <w:p>
      <w:pPr>
        <w:pStyle w:val="Corpodetexto"/>
      </w:pPr>
      <w:r>
        <w:t xml:space="preserve">Desde 2016, a representatividade de indígnas na APF alcançou seu ponto mais baixo em 2019, com 1.983 vínculos (0,33% do total), sendo que o pico foi observado em 2023, com 2.411 vínculos (0,42%).</w:t>
      </w:r>
    </w:p>
    <w:p>
      <w:pPr>
        <w:pStyle w:val="Corpodetexto"/>
      </w:pPr>
      <w:r>
        <w:t xml:space="preserve">Entre 2021 e 2022, é possível notar um aumento no total absoluto acompanhado de uma queda no percentual, o que pode ser explicado por um aumento no número total de vínculos mais acelerado para as outras categorias de cor ou origem étnica.</w:t>
      </w:r>
    </w:p>
    <w:p>
      <w:pPr>
        <w:pStyle w:val="Corpodetexto"/>
      </w:pPr>
      <w:r>
        <w:drawing>
          <wp:inline>
            <wp:extent cx="5600700" cy="37338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ndex_files/figure-docx/grafico_serie_historica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odetexto"/>
      </w:pPr>
      <w:r>
        <w:t xml:space="preserve">As Unidades Federativas (UFs) com maior presença de indígenas nos órgãos da APF são RR, AM e MT. Em cada uma destas UF, 3.39%, 2.28% e 1.17% dos vínculos, respectivamente, são exercidos por pessas desta etnia.</w:t>
      </w:r>
    </w:p>
    <w:p>
      <w:pPr>
        <w:pStyle w:val="Corpodetexto"/>
      </w:pPr>
      <w:r>
        <w:drawing>
          <wp:inline>
            <wp:extent cx="5600700" cy="37338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ndex_files/figure-docx/plot_uf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odetexto"/>
      </w:pPr>
      <w:r>
        <w:t xml:space="preserve">Ao analisar a representatividade de indígenas em cada órgão, a tabela a seguir aponta Ministério Dos Povos Indígenas (MPI), com 33.03% e Fundação Nacional Dos Povos Indígenas (FUNAI), com 23.35% como aqueles em que há maior presença de indígenas com relação ao total de vínculos. Juntos, estes órgãos contam com 2.156 vínculos, sendo que 23,8% são de pessoas indígenas. Por outro lado, estes mesmo órgãos concentram 22,9% dos vínculos ativos de indígenas.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AA"/>
        </w:rPr>
        <w:t xml:space="preserve">Órgãos com maior percentual de indígenas</w:t>
      </w: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AA"/>
        </w:rPr>
        <w:br/>
      </w: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AA"/>
        </w:rPr>
        <w:t xml:space="preserve">(6 órgãos com maior representatividade)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000A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Sigla do Órgão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000A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Órgão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000A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Total de vínculos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000A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Total de vínculos de indígenas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000A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Participação (%) de indígenas no órgão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MPI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Ministério dos Povos Indígenas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0A1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33,0%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Fundação Nacional dos Povos Indígenas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BE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23,4%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IBAMA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Instituto Brasileiro do Meio Ambiente e dos Recursos Naturais Renováveis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EE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6,4%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IFAM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Instituto Federal do Amazonas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F9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2,3%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EX-TER/RR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Governo do Ex-Território de Roraima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3F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2,0%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UFRR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Universidade Federal de Roraima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4FA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1,8%</w:t>
            </w:r>
          </w:p>
        </w:tc>
      </w:tr>
    </w:tbl>
    <w:bookmarkEnd w:id="26"/>
    <w:bookmarkStart w:id="45" w:name="perfil-dos-vínculos-ativos-de-indígenas"/>
    <w:p>
      <w:pPr>
        <w:pStyle w:val="Ttulo1"/>
      </w:pPr>
      <w:r>
        <w:t xml:space="preserve">Perfil dos vínculos ativos de indígenas</w:t>
      </w:r>
    </w:p>
    <w:bookmarkStart w:id="33" w:name="sexo-e-faixa-etária"/>
    <w:p>
      <w:pPr>
        <w:pStyle w:val="Ttulo2"/>
      </w:pPr>
      <w:r>
        <w:t xml:space="preserve">Sexo e faixa etária</w:t>
      </w:r>
    </w:p>
    <w:p>
      <w:pPr>
        <w:pStyle w:val="FirstParagraph"/>
      </w:pPr>
      <w:r>
        <w:t xml:space="preserve">O conjunto de vínculos ativos de indígenas é composto por 33,17% de mulheres. Considerando todos os servidores da APF, este percentual é de 45,38%</w:t>
      </w:r>
    </w:p>
    <w:p>
      <w:pPr>
        <w:pStyle w:val="Corpodetexto"/>
      </w:pPr>
      <w:r>
        <w:t xml:space="preserve">Quanto à idade, 34,51% dos indígenas na APF têm até 40 anos e 8,59% estão acima dos 65. Estes percenutais em toda a APF são, respectivamente, 27,43% e 8,38%</w:t>
      </w:r>
    </w:p>
    <w:p>
      <w:pPr>
        <w:pStyle w:val="Corpodetexto"/>
      </w:pPr>
      <w:r>
        <w:drawing>
          <wp:inline>
            <wp:extent cx="5600700" cy="37338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ndex_files/figure-docx/piramide_etaria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600700" cy="37338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index_files/figure-docx/piramide_etaria-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7" w:name="escolaridade"/>
    <w:p>
      <w:pPr>
        <w:pStyle w:val="Ttulo2"/>
      </w:pPr>
      <w:r>
        <w:t xml:space="preserve">Escolaridade</w:t>
      </w:r>
    </w:p>
    <w:p>
      <w:pPr>
        <w:pStyle w:val="FirstParagraph"/>
      </w:pPr>
      <w:r>
        <w:t xml:space="preserve">A figura a seguir apresenta a distribuição de vínculos que se autodeclaram indígenas segundo a escolaridade. Cerca de 1.361 indígenas, 60,6% do total, possuem nível superior ou maior. Considerando todos os servidores da APF, este percentual é de 84,0%.</w:t>
      </w:r>
    </w:p>
    <w:p>
      <w:pPr>
        <w:pStyle w:val="Corpodetexto"/>
      </w:pPr>
      <w:r>
        <w:drawing>
          <wp:inline>
            <wp:extent cx="5600700" cy="37338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index_files/figure-docx/treemap_indigena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44" w:name="órgão-de-vínculo"/>
    <w:p>
      <w:pPr>
        <w:pStyle w:val="Ttulo2"/>
      </w:pPr>
      <w:r>
        <w:t xml:space="preserve">Órgão de Vínculo</w:t>
      </w:r>
    </w:p>
    <w:p>
      <w:pPr>
        <w:pStyle w:val="FirstParagraph"/>
      </w:pPr>
      <w:r>
        <w:t xml:space="preserve">Em Fevereiro/2026, a maior parte dos vínculos de indígenas, 39,8%, estavam em órgãos de Autarquia Federal. Essa categoria apresentou seu menor percentual em 2016, com 33,0% dos indígenas, e seu valor máximo em 2024, com 48,2%.</w:t>
      </w:r>
    </w:p>
    <w:p>
      <w:pPr>
        <w:pStyle w:val="Corpodetexto"/>
      </w:pPr>
      <w:r>
        <w:drawing>
          <wp:inline>
            <wp:extent cx="5600700" cy="37338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index_files/figure-docx/grafico_natjur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odetexto"/>
      </w:pPr>
      <w:r>
        <w:t xml:space="preserve">Ao analisar a distribuição de indígenas por órgão, a tabela a seguir aponta Fundação Nacional Dos Povos Indígenas (FUNAI), Ministério Da Saúde (MS), Instituto Brasileiro Do Meio Ambiente E Dos Recursos Naturais Renováveis (IBAMA) e Governo Do Ex-Território De Roraima (EX-TER/RR) como aqueles em que os vínculos de indígenas estão mais concentrados, responsáveis por 49,5% dos vínculos ativos de indígenas.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AA"/>
        </w:rPr>
        <w:t xml:space="preserve">Percentual dos indígenas vinculados ao órgão</w:t>
      </w: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AA"/>
        </w:rPr>
        <w:br/>
      </w: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AA"/>
        </w:rPr>
        <w:t xml:space="preserve">(6 órgãos com maior percentual)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000A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Sigla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000A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Órgão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000A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Total de vínculos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000A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Total de vínculos de indígenas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000A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Percentual dos indígenas vinculados ao órgão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FUNAI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Fundação Nacional dos Povos Indígenas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0A1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21,3%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Ministério da Saúde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FCC7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11,9%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IBAMA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Instituto Brasileiro do Meio Ambiente e dos Recursos Naturais Renováveis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CD28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10,6%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EX-TER/RR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Governo do Ex-Território de Roraima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BE7C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5,7%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ICMBIO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Instituto Chico Mendes de Conservação da Biodiversidade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7ED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4,4%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IFAM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Instituto Federal do Amazonas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CF6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2,0%</w:t>
            </w:r>
          </w:p>
        </w:tc>
      </w:tr>
    </w:tbl>
    <w:p>
      <w:pPr>
        <w:pStyle w:val="Corpodetexto"/>
      </w:pPr>
      <w:r>
        <w:t xml:space="preserve">Com relação à UF de exercício do servidor, a maior concentração de vínculos indígena está no DF, RR e AM, que somam 966, 43,0% do total deste grupo.</w:t>
      </w:r>
    </w:p>
    <w:p>
      <w:pPr>
        <w:pStyle w:val="Corpodetexto"/>
      </w:pPr>
      <w:r>
        <w:drawing>
          <wp:inline>
            <wp:extent cx="5600700" cy="37338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index_files/figure-docx/show_mapa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End w:id="45"/>
    <w:bookmarkStart w:id="63" w:name="X8163ef843acfafcf822527c481284c30324a875"/>
    <w:p>
      <w:pPr>
        <w:pStyle w:val="Ttulo1"/>
      </w:pPr>
      <w:r>
        <w:t xml:space="preserve">Saídas e ingressos de servidores efetivos</w:t>
      </w:r>
    </w:p>
    <w:bookmarkStart w:id="55" w:name="servidores-efetivos"/>
    <w:p>
      <w:pPr>
        <w:pStyle w:val="Ttulo2"/>
      </w:pPr>
      <w:r>
        <w:t xml:space="preserve">Servidores efetivos</w:t>
      </w:r>
    </w:p>
    <w:p>
      <w:pPr>
        <w:pStyle w:val="FirstParagraph"/>
      </w:pPr>
      <w:r>
        <w:t xml:space="preserve">Em Fevereiro/2026, 73% dos vínculos ativos de indígenas eram de servidores com cargo efetivo. Considerando todos os vínculos ativos da APF, este percentual era de 94%. Entre os indígenas, o percentuaL de servidores com cargo efetivo era de 75.3%.</w:t>
      </w:r>
    </w:p>
    <w:p>
      <w:pPr>
        <w:pStyle w:val="Corpodetexto"/>
      </w:pPr>
      <w:r>
        <w:drawing>
          <wp:inline>
            <wp:extent cx="5600700" cy="37338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index_files/figure-docx/plot_efetivos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odetexto"/>
      </w:pPr>
      <w:r>
        <w:t xml:space="preserve">Ao longo do período de 2016 a 2026, o total de vínculos efetivos de indígenas variou de forma considerável. A série começa em 2016 com 1.844 indígenas efetivos, chegando ao seu menor valor, 1.453 em 2022. Tal diminuição é explicada por aposentadorias e óbitos no período, sem a contrapartida de ingressos indígenas suficientes à manutenção do quantitativo. Todavia, a partir de 2022, o quantitativo de indígenas vem apresentando aumento.</w:t>
      </w:r>
    </w:p>
    <w:p>
      <w:pPr>
        <w:pStyle w:val="Corpodetexto"/>
      </w:pPr>
      <w:r>
        <w:t xml:space="preserve">Em relação aos vínculos sem cargo efetivo, também registrou queda a partir de 2016, com um salto no ano 2021 de 416 para 800.</w:t>
      </w:r>
    </w:p>
    <w:p>
      <w:pPr>
        <w:pStyle w:val="Corpodetexto"/>
      </w:pPr>
      <w:r>
        <w:drawing>
          <wp:inline>
            <wp:extent cx="5600700" cy="37338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index_files/figure-docx/indigenas_compara_efet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odetexto"/>
      </w:pPr>
      <w:r>
        <w:t xml:space="preserve">Tais evoluções impactaram na evolução da proporção de vínculos efetivos de indígenas. Em 2016, 80,5% dos vínculos ativos de indígenas eram efetivos. Este percentual sofre a maior queda de 2020 para 2021 (coincidindo com o salto no número de não efetivos), chegando a 65,5%, alcançando seu menor valor de 62,8% em 2023, finalizando em 2026 com 75,3%.</w:t>
      </w:r>
    </w:p>
    <w:p>
      <w:pPr>
        <w:pStyle w:val="Corpodetexto"/>
      </w:pPr>
      <w:r>
        <w:t xml:space="preserve">Dentre os não-indígenas, a maior variação do percentual de vínculos efetivos ocorreu de 2016 para 2017, saltando de 80.5% para 81.4%.</w:t>
      </w:r>
    </w:p>
    <w:p>
      <w:pPr>
        <w:pStyle w:val="Corpodetexto"/>
      </w:pPr>
      <w:r>
        <w:drawing>
          <wp:inline>
            <wp:extent cx="5600700" cy="373380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index_files/figure-docx/plot_prop_efetivos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62" w:name="saídas-e-ingressos-com-cotas-x-sem-cotas"/>
    <w:p>
      <w:pPr>
        <w:pStyle w:val="Ttulo2"/>
      </w:pPr>
      <w:r>
        <w:t xml:space="preserve">Saídas e ingressos (com cotas x sem cotas)</w:t>
      </w:r>
    </w:p>
    <w:p>
      <w:pPr>
        <w:pStyle w:val="FirstParagraph"/>
      </w:pPr>
      <w:r>
        <w:t xml:space="preserve">O gráfico a seguir aponta as variações anuais de saídas e ingressos de servidores efetivos indígenas. A variação no número de efetivos foi negativa durante todo o período em que o número de aposentadorias e óbito foi superior ao número de ingressos, de 2017 a 2022. Tal situação explica a queda a queda no número de servidores efetivos no período.</w:t>
      </w:r>
    </w:p>
    <w:p>
      <w:pPr>
        <w:pStyle w:val="Corpodetexto"/>
      </w:pPr>
      <w:r>
        <w:drawing>
          <wp:inline>
            <wp:extent cx="5600700" cy="37338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index_files/figure-docx/variacao_efetivos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odetexto"/>
      </w:pPr>
      <w:r>
        <w:t xml:space="preserve">A reserva de vagas específica para indígenas em concursos públicos federais foi estabelecida de forma abrangente com a Lei nº 15.142, de 3 de junho de 2025. Esta nova legislação substituiu a lei de cotas anterior, de 2014, ampliando para 30% a reserva de vagas para candidatos pretos, pardos, indígenas e quilombolas. O percentual estabelecido especificamente para indígenas foi de 3%.</w:t>
      </w:r>
    </w:p>
    <w:p>
      <w:pPr>
        <w:pStyle w:val="Corpodetexto"/>
      </w:pPr>
      <w:r>
        <w:t xml:space="preserve">Desde então, foram registrados 224 ingressos por cota para indígenas, o que corresponde a 68,9% dos ingressos de indígenas (325) no governo federal.</w:t>
      </w:r>
    </w:p>
    <w:p>
      <w:pPr>
        <w:pStyle w:val="Corpodetexto"/>
      </w:pPr>
      <w:r>
        <w:drawing>
          <wp:inline>
            <wp:extent cx="5600700" cy="37338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index_files/figure-docx/evolucao_efetivos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End w:id="63"/>
    <w:bookmarkStart w:id="84" w:name="Xfcac080e7188923a63322b9cc871d6b5b18965d"/>
    <w:p>
      <w:pPr>
        <w:pStyle w:val="Ttulo1"/>
      </w:pPr>
      <w:r>
        <w:t xml:space="preserve">Cargos Comissionados e Funções de Confiança</w:t>
      </w:r>
    </w:p>
    <w:p>
      <w:pPr>
        <w:pStyle w:val="FirstParagraph"/>
      </w:pPr>
      <w:r>
        <w:t xml:space="preserve">Em Fevereiro/2026, a incidência de Cargos Comissionados e Funções de confiança entre vínculos indígenas é de 19,0%, superior à observada nas demais categorias de raça/cor, na ordem de 16,9%. As categorias onde se observa maior parcela de vínculos com função são INDIGENA (19%), BRANCA (17.6%) e PARDA (16.2%).</w:t>
      </w:r>
    </w:p>
    <w:p>
      <w:pPr>
        <w:pStyle w:val="Corpodetexto"/>
      </w:pPr>
      <w:r>
        <w:t xml:space="preserve">Quanto ao gênero, o percentual de exercício de funções entre homens indígenas é 2,7 pontos percentuais acima do observado entre mulheres indígenas. Nas demais categorias de cor/raça/etnia, a diferença é de 1,8 a mais entre homens em comparação às mulheres.</w:t>
      </w:r>
    </w:p>
    <w:p>
      <w:pPr>
        <w:pStyle w:val="Corpodetexto"/>
      </w:pPr>
      <w:r>
        <w:drawing>
          <wp:inline>
            <wp:extent cx="5600700" cy="3733800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index_files/figure-docx/plot_funcao-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odetexto"/>
      </w:pPr>
      <w:r>
        <w:t xml:space="preserve">O percentual de vínculos de indígenas que assumem alguma função observou o seu valor mais baixo em dezembro de 2021, com 10.4%, e seu maior valor em fevereiro de 2026, com 19%. O útimo período em que o percentual de funções entre indígenas era menor que o observado para as demais categorias foi em dezembro de 2022, quando 10.6% dos indígenas exerciam funções, enquanto este percentual nas demais categorias era de 15.8%.</w:t>
      </w:r>
    </w:p>
    <w:p>
      <w:pPr>
        <w:pStyle w:val="Corpodetexto"/>
      </w:pPr>
      <w:r>
        <w:drawing>
          <wp:inline>
            <wp:extent cx="5600700" cy="373380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index_files/figure-docx/plot_serie_funcao-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79" w:name="níveis-de-função-fce-e-cce"/>
    <w:p>
      <w:pPr>
        <w:pStyle w:val="Ttulo2"/>
      </w:pPr>
      <w:r>
        <w:t xml:space="preserve">Níveis de função FCE e CCE</w:t>
      </w:r>
    </w:p>
    <w:p>
      <w:pPr>
        <w:pStyle w:val="FirstParagraph"/>
      </w:pPr>
      <w:r>
        <w:t xml:space="preserve">Na maior parte do tempo desde 2022, indígenas com FCE ou CCE ocuparam, majoritariamente, o Nível 5 e 6. Já dentre os vínculos categorizados com diferentes declarações de raça/cor, o nível dominante foi Nível 1 a 4.</w:t>
      </w:r>
    </w:p>
    <w:p>
      <w:pPr>
        <w:pStyle w:val="Corpodetexto"/>
      </w:pPr>
      <w:r>
        <w:drawing>
          <wp:inline>
            <wp:extent cx="5600700" cy="3733800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index_files/figure-docx/plot_serie_niveis-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odetexto"/>
      </w:pPr>
      <w:r>
        <w:t xml:space="preserve">Em Fevereiro/2026, uma análise dos níveis de funções CCE ou FCE exercidas por indígenas revela uma maior incidência para Nível 5 e 6,com 144 vínculos ativos, 43,2% dos indígenas com FCE ou CCE. Nas demais categorias de raça/cor, observa-se um total de 8894 vínculos ativos neste mesmo nível (21,6% dentre os que possuem função FCE ou CCE).</w:t>
      </w:r>
    </w:p>
    <w:p>
      <w:pPr>
        <w:pStyle w:val="Corpodetexto"/>
      </w:pPr>
      <w:r>
        <w:t xml:space="preserve">Com relação à paridade de gênero nos diferentes níveis de função, há uma maior presença feminina de vínculos de indígenas para os níveis Nível 15 a 18, com 52.4% de mulheres, enquanto os níveis com menor percentual são 5 e 6, com 17.4%.</w:t>
      </w:r>
    </w:p>
    <w:p>
      <w:pPr>
        <w:pStyle w:val="Corpodetexto"/>
      </w:pPr>
      <w:r>
        <w:t xml:space="preserve">Dentre os vínculos de indígenas, há maioria de mulheres nos níveis 15 a 18. Dentre os não indígenas, por sua vez, não há níveis FCE/CCE com maior presença de mulheres.</w:t>
      </w:r>
    </w:p>
    <w:p>
      <w:pPr>
        <w:pStyle w:val="Corpodetexto"/>
      </w:pPr>
      <w:r>
        <w:drawing>
          <wp:inline>
            <wp:extent cx="5600700" cy="3733800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index_files/figure-docx/piramide_niveis-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600700" cy="3733800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index_files/figure-docx/piramide_niveis-2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9"/>
    <w:bookmarkStart w:id="83" w:name="índice-de-equidade-para-função-fce"/>
    <w:p>
      <w:pPr>
        <w:pStyle w:val="Ttulo2"/>
      </w:pPr>
      <w:r>
        <w:t xml:space="preserve">Índice de equidade para função FCE</w:t>
      </w:r>
    </w:p>
    <w:p>
      <w:pPr>
        <w:pStyle w:val="FirstParagraph"/>
      </w:pPr>
      <w:r>
        <w:t xml:space="preserve">Uma forma de analisar o acesso a níveis de liderança pode ser determinada por um</w:t>
      </w:r>
      <w:r>
        <w:t xml:space="preserve"> </w:t>
      </w:r>
      <w:r>
        <w:rPr>
          <w:i/>
          <w:iCs/>
        </w:rPr>
        <w:t xml:space="preserve">índice de equidade de acessos</w:t>
      </w:r>
      <w:r>
        <w:t xml:space="preserve">. O indicador é construído partindo-se da hipótese de que, na ausência de desigualdade racial e de gênero no acesso à Função Comissionada Executiva (FCE), a proporção de indígenas em cargos FCE deveria ser equivalente à sua proporção entre os servidores efetivos ativos. Isso porque, para assumir uma função FCE é necessário que o servidor tenha um vínculo ativo com cargo efetivo. Assim, este índice é definido como sendo a razão entre o percentual de indígenas em função FCE e o percentual de pessoas indígenas no quadro efetivo ativo. Mais precisamente,</w:t>
      </w:r>
    </w:p>
    <w:p>
      <w:pPr>
        <w:pStyle w:val="Corpodetexto"/>
      </w:pPr>
      <m:oMathPara>
        <m:oMathParaPr>
          <m:jc m:val="center"/>
        </m:oMathParaPr>
        <m:oMath>
          <m:r>
            <m:rPr>
              <m:nor/>
              <m:sty m:val="p"/>
            </m:rPr>
            <m:t>Índice de equidade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% indígenas em cargos FCE</m:t>
              </m:r>
            </m:num>
            <m:den>
              <m:r>
                <m:rPr>
                  <m:nor/>
                  <m:sty m:val="p"/>
                </m:rPr>
                <m:t>% indígenas no quadro efetivo ativo</m:t>
              </m:r>
            </m:den>
          </m:f>
        </m:oMath>
      </m:oMathPara>
    </w:p>
    <w:p>
      <w:pPr>
        <w:pStyle w:val="FirstParagraph"/>
      </w:pPr>
      <w:r>
        <w:t xml:space="preserve">O valor é interpretado de acordo com as seguintes faixas de valores:</w:t>
      </w:r>
    </w:p>
    <w:p>
      <w:pPr>
        <w:numPr>
          <w:ilvl w:val="0"/>
          <w:numId w:val="1001"/>
        </w:numPr>
      </w:pP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→ Equidade na ocupação dos cargos</w:t>
      </w:r>
    </w:p>
    <w:p>
      <w:pPr>
        <w:numPr>
          <w:ilvl w:val="0"/>
          <w:numId w:val="1001"/>
        </w:numPr>
      </w:pPr>
      <m:oMath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→ Sub-representação de indígenas na liderança</w:t>
      </w:r>
    </w:p>
    <w:p>
      <w:pPr>
        <w:numPr>
          <w:ilvl w:val="0"/>
          <w:numId w:val="1001"/>
        </w:numPr>
      </w:pPr>
      <m:oMath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→ Sobre-representação</w:t>
      </w:r>
    </w:p>
    <w:p>
      <w:pPr>
        <w:pStyle w:val="FirstParagraph"/>
      </w:pPr>
      <w:r>
        <w:t xml:space="preserve">O indicador pode ser desagregado por gênero e por nível de função. É importante ressaltar que o indicador considera apenas os vínculos efetivos e níveis de funções FCE.</w:t>
      </w:r>
    </w:p>
    <w:p>
      <w:pPr>
        <w:pStyle w:val="Corpodetexto"/>
      </w:pPr>
      <w:r>
        <w:t xml:space="preserve">Ao analisar a série histórica do indicador de equidade por nível FCE e gênero, nota-se que os níveis com maior equidade variaram entre as faixas 5 e 6, 13 e 14 e 15 a 18. Por outro lado, entre os homens, apenas os níveis 5 e 6 apresentaram maior equidade.</w:t>
      </w:r>
    </w:p>
    <w:p>
      <w:pPr>
        <w:pStyle w:val="Corpodetexto"/>
      </w:pPr>
      <w:r>
        <w:drawing>
          <wp:inline>
            <wp:extent cx="5600700" cy="3733800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index_files/figure-docx/razao_equivalencia_fce-1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3"/>
    <w:bookmarkEnd w:id="84"/>
    <w:sectPr w:rsidR="000204B4">
      <w:pgSz w:h="15840" w:w="12240"/>
      <w:pgMar w:bottom="1417" w:footer="720" w:gutter="0" w:header="720" w:left="1701" w:right="1701" w:top="1417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EA454B4C"/>
    <w:multiLevelType w:val="multilevel"/>
    <w:tmpl w:val="E7207022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–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•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">
    <w:nsid w:val="FFFFFF7C"/>
    <w:multiLevelType w:val="singleLevel"/>
    <w:tmpl w:val="BFB2847A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2">
    <w:nsid w:val="FFFFFF7D"/>
    <w:multiLevelType w:val="singleLevel"/>
    <w:tmpl w:val="7CFEB1EC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3">
    <w:nsid w:val="FFFFFF7E"/>
    <w:multiLevelType w:val="singleLevel"/>
    <w:tmpl w:val="566277A8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4">
    <w:nsid w:val="FFFFFF7F"/>
    <w:multiLevelType w:val="singleLevel"/>
    <w:tmpl w:val="1C3A5E12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5">
    <w:nsid w:val="FFFFFF80"/>
    <w:multiLevelType w:val="singleLevel"/>
    <w:tmpl w:val="3A0EB706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6">
    <w:nsid w:val="FFFFFF81"/>
    <w:multiLevelType w:val="singleLevel"/>
    <w:tmpl w:val="2F1E116C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7">
    <w:nsid w:val="FFFFFF82"/>
    <w:multiLevelType w:val="singleLevel"/>
    <w:tmpl w:val="5300AD72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8">
    <w:nsid w:val="FFFFFF83"/>
    <w:multiLevelType w:val="singleLevel"/>
    <w:tmpl w:val="F9B42966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9">
    <w:nsid w:val="FFFFFF88"/>
    <w:multiLevelType w:val="singleLevel"/>
    <w:tmpl w:val="06D2F9C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10">
    <w:nsid w:val="FFFFFF89"/>
    <w:multiLevelType w:val="singleLevel"/>
    <w:tmpl w:val="6DDAE20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1">
    <w:nsid w:val="2C1AE401"/>
    <w:multiLevelType w:val="multilevel"/>
    <w:tmpl w:val="45D0C870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2">
    <w:nsid w:val="71315DCA"/>
    <w:multiLevelType w:val="multilevel"/>
    <w:tmpl w:val="4820608C"/>
    <w:lvl w:ilvl="0">
      <w:start w:val="1"/>
      <w:numFmt w:val="decimal"/>
      <w:lvlText w:val="%1."/>
      <w:lvlJc w:val="left"/>
      <w:pPr>
        <w:tabs>
          <w:tab w:pos="0" w:val="num"/>
        </w:tabs>
        <w:ind w:hanging="480" w:left="480"/>
      </w:pPr>
    </w:lvl>
    <w:lvl w:ilvl="1">
      <w:start w:val="1"/>
      <w:numFmt w:val="decimal"/>
      <w:lvlText w:val="%2."/>
      <w:lvlJc w:val="left"/>
      <w:pPr>
        <w:tabs>
          <w:tab w:pos="720" w:val="num"/>
        </w:tabs>
        <w:ind w:hanging="480" w:left="1200"/>
      </w:pPr>
    </w:lvl>
    <w:lvl w:ilvl="2">
      <w:start w:val="1"/>
      <w:numFmt w:val="decimal"/>
      <w:lvlText w:val="%3."/>
      <w:lvlJc w:val="left"/>
      <w:pPr>
        <w:tabs>
          <w:tab w:pos="1440" w:val="num"/>
        </w:tabs>
        <w:ind w:hanging="480" w:left="1920"/>
      </w:pPr>
    </w:lvl>
    <w:lvl w:ilvl="3">
      <w:start w:val="1"/>
      <w:numFmt w:val="decimal"/>
      <w:lvlText w:val="%4."/>
      <w:lvlJc w:val="left"/>
      <w:pPr>
        <w:tabs>
          <w:tab w:pos="2160" w:val="num"/>
        </w:tabs>
        <w:ind w:hanging="480" w:left="2640"/>
      </w:pPr>
    </w:lvl>
    <w:lvl w:ilvl="4">
      <w:start w:val="1"/>
      <w:numFmt w:val="decimal"/>
      <w:lvlText w:val="%5."/>
      <w:lvlJc w:val="left"/>
      <w:pPr>
        <w:tabs>
          <w:tab w:pos="2880" w:val="num"/>
        </w:tabs>
        <w:ind w:hanging="480" w:left="3360"/>
      </w:pPr>
    </w:lvl>
    <w:lvl w:ilvl="5">
      <w:start w:val="1"/>
      <w:numFmt w:val="decimal"/>
      <w:lvlText w:val="%6."/>
      <w:lvlJc w:val="left"/>
      <w:pPr>
        <w:tabs>
          <w:tab w:pos="3600" w:val="num"/>
        </w:tabs>
        <w:ind w:hanging="480" w:left="4080"/>
      </w:pPr>
    </w:lvl>
    <w:lvl w:ilvl="6">
      <w:start w:val="1"/>
      <w:numFmt w:val="decimal"/>
      <w:lvlText w:val="%7."/>
      <w:lvlJc w:val="left"/>
      <w:pPr>
        <w:tabs>
          <w:tab w:pos="4320" w:val="num"/>
        </w:tabs>
        <w:ind w:hanging="480" w:left="4800"/>
      </w:pPr>
    </w:lvl>
    <w:lvl w:ilvl="7">
      <w:start w:val="1"/>
      <w:numFmt w:val="decimal"/>
      <w:lvlText w:val="%8."/>
      <w:lvlJc w:val="left"/>
      <w:pPr>
        <w:tabs>
          <w:tab w:pos="5040" w:val="num"/>
        </w:tabs>
        <w:ind w:hanging="480" w:left="5520"/>
      </w:pPr>
    </w:lvl>
    <w:lvl w:ilvl="8">
      <w:start w:val="1"/>
      <w:numFmt w:val="decimal"/>
      <w:lvlText w:val="%9.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1"/>
  </w:num>
  <w:num w:numId="2">
    <w:abstractNumId w:val="0"/>
  </w:num>
  <w:num w:numId="3">
    <w:abstractNumId w:val="0"/>
  </w:num>
  <w:num w:numId="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</w:num>
  <w:num w:numId="7">
    <w:abstractNumId w:val="8"/>
  </w:num>
  <w:num w:numId="8">
    <w:abstractNumId w:val="7"/>
  </w:num>
  <w:num w:numId="9">
    <w:abstractNumId w:val="6"/>
  </w:num>
  <w:num w:numId="10">
    <w:abstractNumId w:val="5"/>
  </w:num>
  <w:num w:numId="11">
    <w:abstractNumId w:val="9"/>
  </w:num>
  <w:num w:numId="12">
    <w:abstractNumId w:val="4"/>
  </w:num>
  <w:num w:numId="13">
    <w:abstractNumId w:val="3"/>
  </w:num>
  <w:num w:numId="14">
    <w:abstractNumId w:val="2"/>
  </w:num>
  <w:num w:numId="15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D07"/>
    <w:rsid w:val="00011C8B"/>
    <w:rsid w:val="000204B4"/>
    <w:rsid w:val="00475340"/>
    <w:rsid w:val="004E29B3"/>
    <w:rsid w:val="00590D07"/>
    <w:rsid w:val="00784D58"/>
    <w:rsid w:val="007B15CA"/>
    <w:rsid w:val="008D6863"/>
    <w:rsid w:val="00B86B75"/>
    <w:rsid w:val="00BC48D5"/>
    <w:rsid w:val="00C36279"/>
    <w:rsid w:val="00E315A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1" w:defLockedState="0" w:defQFormat="0" w:defSemiHidden="0" w:defUIPriority="0" w:defUnhideWhenUsed="0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  <w:rsid w:val="00475340"/>
    <w:rPr>
      <w:rFonts w:ascii="Times New Roman" w:hAnsi="Times New Roman"/>
    </w:rPr>
  </w:style>
  <w:style w:styleId="Ttulo1" w:type="paragraph">
    <w:name w:val="heading 1"/>
    <w:basedOn w:val="Normal"/>
    <w:next w:val="Corpodetexto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Ttulo2" w:type="paragraph">
    <w:name w:val="heading 2"/>
    <w:basedOn w:val="Normal"/>
    <w:next w:val="Corpodetexto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Ttulo3" w:type="paragraph">
    <w:name w:val="heading 3"/>
    <w:basedOn w:val="Normal"/>
    <w:next w:val="Corpodetexto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Ttulo4" w:type="paragraph">
    <w:name w:val="heading 4"/>
    <w:basedOn w:val="Normal"/>
    <w:next w:val="Corpodetexto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Ttulo5" w:type="paragraph">
    <w:name w:val="heading 5"/>
    <w:basedOn w:val="Normal"/>
    <w:next w:val="Corpodetexto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Ttulo6" w:type="paragraph">
    <w:name w:val="heading 6"/>
    <w:basedOn w:val="Normal"/>
    <w:next w:val="Corpodetexto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Ttulo7" w:type="paragraph">
    <w:name w:val="heading 7"/>
    <w:basedOn w:val="Normal"/>
    <w:next w:val="Corpodetexto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Ttulo8" w:type="paragraph">
    <w:name w:val="heading 8"/>
    <w:basedOn w:val="Normal"/>
    <w:next w:val="Corpodetexto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Ttulo9" w:type="paragraph">
    <w:name w:val="heading 9"/>
    <w:basedOn w:val="Normal"/>
    <w:next w:val="Corpodetexto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Fontepargpadro" w:type="character">
    <w:name w:val="Default Paragraph Font"/>
    <w:uiPriority w:val="1"/>
    <w:semiHidden/>
    <w:unhideWhenUsed/>
  </w:style>
  <w:style w:default="1" w:styleId="Tabe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emlista" w:type="numbering">
    <w:name w:val="No List"/>
    <w:uiPriority w:val="99"/>
    <w:semiHidden/>
    <w:unhideWhenUsed/>
  </w:style>
  <w:style w:styleId="Corpodetexto" w:type="paragraph">
    <w:name w:val="Body Text"/>
    <w:basedOn w:val="Normal"/>
    <w:link w:val="CorpodetextoChar"/>
    <w:qFormat/>
    <w:rsid w:val="00475340"/>
    <w:pPr>
      <w:spacing w:after="120" w:before="120" w:line="360" w:lineRule="auto"/>
      <w:jc w:val="both"/>
    </w:pPr>
  </w:style>
  <w:style w:customStyle="1" w:styleId="FirstParagraph" w:type="paragraph">
    <w:name w:val="First Paragraph"/>
    <w:basedOn w:val="Corpodetexto"/>
    <w:next w:val="Corpodetexto"/>
    <w:qFormat/>
    <w:rsid w:val="00475340"/>
    <w:pPr>
      <w:ind w:firstLine="720"/>
    </w:pPr>
  </w:style>
  <w:style w:customStyle="1" w:styleId="Compact" w:type="paragraph">
    <w:name w:val="Compact"/>
    <w:basedOn w:val="Corpodetexto"/>
    <w:qFormat/>
    <w:pPr>
      <w:spacing w:after="36" w:before="36"/>
    </w:pPr>
  </w:style>
  <w:style w:styleId="Ttulo" w:type="paragraph">
    <w:name w:val="Title"/>
    <w:basedOn w:val="Normal"/>
    <w:next w:val="Corpodetexto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tulo" w:type="paragraph">
    <w:name w:val="Subtitle"/>
    <w:basedOn w:val="Ttulo"/>
    <w:next w:val="Corpodetexto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Corpodetexto"/>
    <w:qFormat/>
    <w:pPr>
      <w:keepNext/>
      <w:keepLines/>
      <w:jc w:val="center"/>
    </w:pPr>
  </w:style>
  <w:style w:styleId="Data" w:type="paragraph">
    <w:name w:val="Date"/>
    <w:next w:val="Corpodetexto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Corpodetexto"/>
    <w:qFormat/>
    <w:pPr>
      <w:keepNext/>
      <w:keepLines/>
      <w:spacing w:after="300" w:before="300"/>
    </w:pPr>
    <w:rPr>
      <w:sz w:val="20"/>
      <w:szCs w:val="20"/>
    </w:rPr>
  </w:style>
  <w:style w:styleId="Bibliografia" w:type="paragraph">
    <w:name w:val="Bibliography"/>
    <w:basedOn w:val="Normal"/>
    <w:qFormat/>
  </w:style>
  <w:style w:styleId="Textoembloco" w:type="paragraph">
    <w:name w:val="Block Text"/>
    <w:basedOn w:val="Corpodetexto"/>
    <w:next w:val="Corpodetexto"/>
    <w:uiPriority w:val="9"/>
    <w:unhideWhenUsed/>
    <w:qFormat/>
    <w:pPr>
      <w:spacing w:after="100" w:before="100"/>
      <w:ind w:left="480" w:right="480"/>
    </w:pPr>
  </w:style>
  <w:style w:styleId="Textodenotaderodap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Legenda" w:type="paragraph">
    <w:name w:val="caption"/>
    <w:basedOn w:val="Normal"/>
    <w:link w:val="LegendaChar"/>
    <w:pPr>
      <w:spacing w:after="120"/>
    </w:pPr>
    <w:rPr>
      <w:i/>
    </w:rPr>
  </w:style>
  <w:style w:customStyle="1" w:styleId="TableCaption" w:type="paragraph">
    <w:name w:val="Table Caption"/>
    <w:basedOn w:val="Legenda"/>
    <w:pPr>
      <w:keepNext/>
    </w:pPr>
  </w:style>
  <w:style w:customStyle="1" w:styleId="ImageCaption" w:type="paragraph">
    <w:name w:val="Image Caption"/>
    <w:basedOn w:val="Legenda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LegendaChar" w:type="character">
    <w:name w:val="Legenda Char"/>
    <w:basedOn w:val="Fontepargpadro"/>
    <w:link w:val="Legenda"/>
  </w:style>
  <w:style w:customStyle="1" w:styleId="VerbatimChar" w:type="character">
    <w:name w:val="Verbatim Char"/>
    <w:basedOn w:val="Legenda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LegendaChar"/>
  </w:style>
  <w:style w:styleId="Refdenotaderodap" w:type="character">
    <w:name w:val="footnote reference"/>
    <w:basedOn w:val="LegendaChar"/>
    <w:rPr>
      <w:vertAlign w:val="superscript"/>
    </w:rPr>
  </w:style>
  <w:style w:styleId="Hyperlink" w:type="character">
    <w:name w:val="Hyperlink"/>
    <w:basedOn w:val="LegendaChar"/>
    <w:rPr>
      <w:color w:themeColor="accent1" w:val="4F81BD"/>
    </w:rPr>
  </w:style>
  <w:style w:styleId="CabealhodoSumrio" w:type="paragraph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C4A000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customStyle="1" w:styleId="CorpodetextoChar" w:type="character">
    <w:name w:val="Corpo de texto Char"/>
    <w:basedOn w:val="Fontepargpadro"/>
    <w:link w:val="Corpodetexto"/>
    <w:rsid w:val="00475340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9" Target="media/rId59.png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49" Target="media/rId49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46" Target="media/rId46.png" /><Relationship Type="http://schemas.openxmlformats.org/officeDocument/2006/relationships/image" Id="rId64" Target="media/rId64.png" /><Relationship Type="http://schemas.openxmlformats.org/officeDocument/2006/relationships/image" Id="rId52" Target="media/rId52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23" Target="media/rId23.png" /><Relationship Type="http://schemas.openxmlformats.org/officeDocument/2006/relationships/image" Id="rId80" Target="media/rId80.png" /><Relationship Type="http://schemas.openxmlformats.org/officeDocument/2006/relationships/image" Id="rId41" Target="media/rId41.png" /><Relationship Type="http://schemas.openxmlformats.org/officeDocument/2006/relationships/image" Id="rId34" Target="media/rId34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301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Representatividade Indígena na Administração Pública Federal</dc:title>
  <dc:creator>CGINF/DIGID/SGP/MGI</dc:creator>
  <cp:keywords/>
  <dcterms:created xsi:type="dcterms:W3CDTF">2026-04-24T17:37:26Z</dcterms:created>
  <dcterms:modified xsi:type="dcterms:W3CDTF">2026-04-24T17:37:26Z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ways_allow_html">
    <vt:lpwstr>True</vt:lpwstr>
  </property>
  <property fmtid="{D5CDD505-2E9C-101B-9397-08002B2CF9AE}" pid="3" name="date">
    <vt:lpwstr>24 abril, 2026</vt:lpwstr>
  </property>
  <property fmtid="{D5CDD505-2E9C-101B-9397-08002B2CF9AE}" pid="4" name="output">
    <vt:lpwstr/>
  </property>
</Properties>
</file>