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109709AB" w:rsidR="008B6FF4" w:rsidRPr="00A85A5F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1124AC">
        <w:rPr>
          <w:lang w:val="ru-RU"/>
        </w:rPr>
        <w:t>3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1DE9D67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1124AC">
        <w:t>ДІАГРАМА РОЗГОРТАННЯ. ДІАГРАМА КОМПОНЕНТІВ. ДІАГРАМА ВЗАЄМОДІЙ ТА ПОСЛІДОВНОСТЕЙ.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4DC6838B" w14:textId="546D1118" w:rsidR="00A45668" w:rsidRPr="008B7956" w:rsidRDefault="008916AB" w:rsidP="00A4566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Паршин Марк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F74FD07" w14:textId="77777777" w:rsidR="001124AC" w:rsidRDefault="002F1E27" w:rsidP="001124AC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1124AC">
        <w:t>ДІАГРАМА РОЗГОРТАННЯ. ДІАГРАМА КОМПОНЕНТІВ. ДІАГРАМА ВЗАЄМОДІЙ ТА ПОСЛІДОВНОСТЕЙ.</w:t>
      </w:r>
    </w:p>
    <w:p w14:paraId="12AE7754" w14:textId="161BAA5F" w:rsidR="008B6FF4" w:rsidRDefault="002F1E27" w:rsidP="001124AC">
      <w:pPr>
        <w:pStyle w:val="a3"/>
        <w:spacing w:before="65" w:line="357" w:lineRule="auto"/>
        <w:ind w:left="301" w:right="216"/>
        <w:rPr>
          <w:b/>
          <w:i/>
        </w:rPr>
      </w:pPr>
      <w:r>
        <w:rPr>
          <w:b/>
          <w:i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5391A391" w:rsidR="008B7956" w:rsidRDefault="008916AB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53CC4ED" wp14:editId="575B6401">
            <wp:extent cx="6027420" cy="152400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1A449B57" w14:textId="09DF7672" w:rsidR="001124AC" w:rsidRDefault="0076258B">
      <w:pPr>
        <w:pStyle w:val="a3"/>
        <w:spacing w:before="1"/>
        <w:rPr>
          <w:sz w:val="17"/>
          <w:lang w:val="en-US"/>
        </w:rPr>
      </w:pPr>
      <w:r w:rsidRPr="0076258B">
        <w:rPr>
          <w:sz w:val="17"/>
          <w:lang w:val="en-US"/>
        </w:rPr>
        <w:drawing>
          <wp:inline distT="0" distB="0" distL="0" distR="0" wp14:anchorId="5CCFAE4E" wp14:editId="30B4945F">
            <wp:extent cx="6610350" cy="1016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85AB" w14:textId="77777777" w:rsidR="001124AC" w:rsidRDefault="001124AC">
      <w:pPr>
        <w:pStyle w:val="a3"/>
        <w:spacing w:before="1"/>
        <w:rPr>
          <w:sz w:val="17"/>
          <w:lang w:val="en-US"/>
        </w:rPr>
      </w:pPr>
    </w:p>
    <w:p w14:paraId="7604F0ED" w14:textId="113E5555" w:rsidR="001124AC" w:rsidRDefault="0076258B">
      <w:pPr>
        <w:pStyle w:val="a3"/>
        <w:spacing w:before="1"/>
        <w:rPr>
          <w:sz w:val="17"/>
          <w:lang w:val="en-US"/>
        </w:rPr>
      </w:pPr>
      <w:r w:rsidRPr="0076258B">
        <w:rPr>
          <w:sz w:val="17"/>
          <w:lang w:val="en-US"/>
        </w:rPr>
        <w:drawing>
          <wp:inline distT="0" distB="0" distL="0" distR="0" wp14:anchorId="1F5C4884" wp14:editId="322B1173">
            <wp:extent cx="6610350" cy="2877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563D" w14:textId="6B850DF8" w:rsidR="001124AC" w:rsidRPr="001124AC" w:rsidRDefault="0076258B">
      <w:pPr>
        <w:pStyle w:val="a3"/>
        <w:spacing w:before="1"/>
        <w:rPr>
          <w:sz w:val="17"/>
        </w:rPr>
      </w:pPr>
      <w:r w:rsidRPr="0076258B">
        <w:rPr>
          <w:sz w:val="17"/>
        </w:rPr>
        <w:lastRenderedPageBreak/>
        <w:drawing>
          <wp:inline distT="0" distB="0" distL="0" distR="0" wp14:anchorId="6A75DC1A" wp14:editId="4689B8C5">
            <wp:extent cx="3802710" cy="261388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32F28E" w14:textId="26B5748A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r w:rsidR="001124AC">
        <w:t>діаграму розгортання. діаграму компонентів. діаграму взаємодій та послідовностей.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093635"/>
    <w:rsid w:val="000C325A"/>
    <w:rsid w:val="001124AC"/>
    <w:rsid w:val="0011405A"/>
    <w:rsid w:val="002F1E27"/>
    <w:rsid w:val="00327CB5"/>
    <w:rsid w:val="00396AB4"/>
    <w:rsid w:val="003C192D"/>
    <w:rsid w:val="00456D6C"/>
    <w:rsid w:val="00475EF7"/>
    <w:rsid w:val="0053648D"/>
    <w:rsid w:val="006A23AF"/>
    <w:rsid w:val="006B7E05"/>
    <w:rsid w:val="0076258B"/>
    <w:rsid w:val="008916AB"/>
    <w:rsid w:val="00897FC0"/>
    <w:rsid w:val="008B6FF4"/>
    <w:rsid w:val="008B7956"/>
    <w:rsid w:val="008E524E"/>
    <w:rsid w:val="00A45668"/>
    <w:rsid w:val="00A85A5F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11</cp:revision>
  <dcterms:created xsi:type="dcterms:W3CDTF">2023-12-03T21:02:00Z</dcterms:created>
  <dcterms:modified xsi:type="dcterms:W3CDTF">2023-12-14T17:55:00Z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