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02D6B" w14:textId="7ECA26C2" w:rsidR="00DA6212" w:rsidRPr="0049243A" w:rsidRDefault="008A7275" w:rsidP="00225D49">
      <w:pPr>
        <w:spacing w:line="360" w:lineRule="auto"/>
        <w:jc w:val="center"/>
        <w:rPr>
          <w:b/>
          <w:bCs/>
          <w:color w:val="0F4761" w:themeColor="accent1" w:themeShade="BF"/>
          <w:sz w:val="28"/>
          <w:szCs w:val="28"/>
          <w:lang w:val="en-GB"/>
        </w:rPr>
      </w:pPr>
      <w:r w:rsidRPr="0049243A">
        <w:rPr>
          <w:b/>
          <w:bCs/>
          <w:color w:val="0F4761" w:themeColor="accent1" w:themeShade="BF"/>
          <w:sz w:val="28"/>
          <w:szCs w:val="28"/>
          <w:lang w:val="en-GB"/>
        </w:rPr>
        <w:t xml:space="preserve">Integrating Social, Lifestyle, and </w:t>
      </w:r>
      <w:r w:rsidR="0023594B" w:rsidRPr="0049243A">
        <w:rPr>
          <w:b/>
          <w:bCs/>
          <w:color w:val="0F4761" w:themeColor="accent1" w:themeShade="BF"/>
          <w:sz w:val="28"/>
          <w:szCs w:val="28"/>
          <w:lang w:val="en-GB"/>
        </w:rPr>
        <w:t>Genetic</w:t>
      </w:r>
      <w:r w:rsidR="0076665F" w:rsidRPr="0049243A">
        <w:rPr>
          <w:b/>
          <w:bCs/>
          <w:color w:val="0F4761" w:themeColor="accent1" w:themeShade="BF"/>
          <w:sz w:val="28"/>
          <w:szCs w:val="28"/>
          <w:lang w:val="en-GB"/>
        </w:rPr>
        <w:t xml:space="preserve"> Profiles</w:t>
      </w:r>
      <w:r w:rsidRPr="0049243A">
        <w:rPr>
          <w:b/>
          <w:bCs/>
          <w:color w:val="0F4761" w:themeColor="accent1" w:themeShade="BF"/>
          <w:sz w:val="28"/>
          <w:szCs w:val="28"/>
          <w:lang w:val="en-GB"/>
        </w:rPr>
        <w:t xml:space="preserve"> to Predict</w:t>
      </w:r>
      <w:r w:rsidR="00C675EB" w:rsidRPr="0049243A">
        <w:rPr>
          <w:b/>
          <w:bCs/>
          <w:color w:val="0F4761" w:themeColor="accent1" w:themeShade="BF"/>
          <w:sz w:val="28"/>
          <w:szCs w:val="28"/>
          <w:lang w:val="en-GB"/>
        </w:rPr>
        <w:t xml:space="preserve"> </w:t>
      </w:r>
      <w:r w:rsidRPr="0049243A">
        <w:rPr>
          <w:b/>
          <w:bCs/>
          <w:color w:val="0F4761" w:themeColor="accent1" w:themeShade="BF"/>
          <w:sz w:val="28"/>
          <w:szCs w:val="28"/>
          <w:lang w:val="en-GB"/>
        </w:rPr>
        <w:t>Epigenetic Age Acceleration in Older Adults</w:t>
      </w:r>
    </w:p>
    <w:p w14:paraId="259C9B1D" w14:textId="7B8C2029" w:rsidR="00B5701D" w:rsidRPr="0049243A" w:rsidRDefault="00B5701D" w:rsidP="00225D49">
      <w:pPr>
        <w:spacing w:after="240" w:line="360" w:lineRule="auto"/>
        <w:jc w:val="center"/>
        <w:rPr>
          <w:lang w:val="en-GB"/>
        </w:rPr>
      </w:pPr>
      <w:r w:rsidRPr="0049243A">
        <w:rPr>
          <w:lang w:val="en-GB"/>
        </w:rPr>
        <w:t>Mar Talens and Nicola Barban</w:t>
      </w:r>
    </w:p>
    <w:p w14:paraId="212A1186" w14:textId="414CCA77" w:rsidR="00236224" w:rsidRPr="0049243A" w:rsidRDefault="00236224" w:rsidP="00236224">
      <w:pPr>
        <w:spacing w:line="360" w:lineRule="auto"/>
        <w:rPr>
          <w:lang w:val="en-GB"/>
        </w:rPr>
      </w:pPr>
      <w:r w:rsidRPr="0049243A">
        <w:rPr>
          <w:b/>
          <w:bCs/>
          <w:lang w:val="en-GB"/>
        </w:rPr>
        <w:t xml:space="preserve">Authors' affiliations: </w:t>
      </w:r>
    </w:p>
    <w:p w14:paraId="65EF0E2E" w14:textId="77777777" w:rsidR="00236224" w:rsidRPr="0049243A" w:rsidRDefault="00236224" w:rsidP="00236224">
      <w:pPr>
        <w:spacing w:line="360" w:lineRule="auto"/>
        <w:rPr>
          <w:i/>
          <w:iCs/>
          <w:lang w:val="en-GB"/>
        </w:rPr>
      </w:pPr>
      <w:r w:rsidRPr="0049243A">
        <w:rPr>
          <w:i/>
          <w:iCs/>
          <w:lang w:val="en-GB"/>
        </w:rPr>
        <w:t xml:space="preserve">Department of Statistical Sciences “Paolo Fortunati”, University of Bologna, Bologna, Italy  </w:t>
      </w:r>
    </w:p>
    <w:p w14:paraId="1EFFE603" w14:textId="1E562053" w:rsidR="00236224" w:rsidRPr="0049243A" w:rsidRDefault="0032304F" w:rsidP="00236224">
      <w:pPr>
        <w:spacing w:line="360" w:lineRule="auto"/>
        <w:rPr>
          <w:lang w:val="en-GB"/>
        </w:rPr>
      </w:pPr>
      <w:r w:rsidRPr="0049243A">
        <w:rPr>
          <w:lang w:val="en-GB"/>
        </w:rPr>
        <w:t>Mar Talens</w:t>
      </w:r>
      <w:r w:rsidR="004C783B">
        <w:rPr>
          <w:lang w:val="en-GB"/>
        </w:rPr>
        <w:t>*</w:t>
      </w:r>
      <w:r w:rsidRPr="0049243A">
        <w:rPr>
          <w:lang w:val="en-GB"/>
        </w:rPr>
        <w:t xml:space="preserve"> and Nicola Barban</w:t>
      </w:r>
    </w:p>
    <w:p w14:paraId="5A27B8C3" w14:textId="77777777" w:rsidR="00236224" w:rsidRPr="0049243A" w:rsidRDefault="00236224" w:rsidP="00236224">
      <w:pPr>
        <w:spacing w:line="360" w:lineRule="auto"/>
        <w:rPr>
          <w:lang w:val="en-GB"/>
        </w:rPr>
      </w:pPr>
    </w:p>
    <w:p w14:paraId="40E7E91B" w14:textId="7755B689" w:rsidR="00236224" w:rsidRPr="0049243A" w:rsidRDefault="004C783B" w:rsidP="00236224">
      <w:pPr>
        <w:spacing w:line="360" w:lineRule="auto"/>
        <w:rPr>
          <w:b/>
          <w:bCs/>
          <w:lang w:val="en-GB"/>
        </w:rPr>
      </w:pPr>
      <w:r>
        <w:rPr>
          <w:b/>
          <w:bCs/>
          <w:lang w:val="en-GB"/>
        </w:rPr>
        <w:t xml:space="preserve">* </w:t>
      </w:r>
      <w:r w:rsidR="00236224" w:rsidRPr="0049243A">
        <w:rPr>
          <w:b/>
          <w:bCs/>
          <w:lang w:val="en-GB"/>
        </w:rPr>
        <w:t>Corresponding Author</w:t>
      </w:r>
      <w:r w:rsidR="00D811FA" w:rsidRPr="0049243A">
        <w:rPr>
          <w:b/>
          <w:bCs/>
          <w:lang w:val="en-GB"/>
        </w:rPr>
        <w:t>:</w:t>
      </w:r>
    </w:p>
    <w:p w14:paraId="1BE6899A" w14:textId="69E19FD1" w:rsidR="00236224" w:rsidRPr="001D49F9" w:rsidRDefault="00236224" w:rsidP="00236224">
      <w:pPr>
        <w:spacing w:line="360" w:lineRule="auto"/>
      </w:pPr>
      <w:r w:rsidRPr="001D49F9">
        <w:t>Mar Talens (maria.talensmartin@unibo.it)</w:t>
      </w:r>
    </w:p>
    <w:p w14:paraId="183B1283" w14:textId="77777777" w:rsidR="00236224" w:rsidRPr="001D49F9" w:rsidRDefault="00236224" w:rsidP="00236224">
      <w:pPr>
        <w:spacing w:after="240" w:line="360" w:lineRule="auto"/>
      </w:pPr>
    </w:p>
    <w:p w14:paraId="5CF3D3B7" w14:textId="77777777" w:rsidR="00236224" w:rsidRPr="001D49F9" w:rsidRDefault="00236224" w:rsidP="00236224">
      <w:pPr>
        <w:spacing w:after="240" w:line="360" w:lineRule="auto"/>
      </w:pPr>
    </w:p>
    <w:p w14:paraId="6055DD70" w14:textId="77777777" w:rsidR="00236224" w:rsidRPr="001D49F9" w:rsidRDefault="00236224" w:rsidP="00236224">
      <w:pPr>
        <w:spacing w:after="240" w:line="360" w:lineRule="auto"/>
      </w:pPr>
    </w:p>
    <w:p w14:paraId="4A80B24B" w14:textId="77777777" w:rsidR="00236224" w:rsidRPr="001D49F9" w:rsidRDefault="00236224" w:rsidP="00236224">
      <w:pPr>
        <w:spacing w:after="240" w:line="360" w:lineRule="auto"/>
      </w:pPr>
    </w:p>
    <w:p w14:paraId="55917BBB" w14:textId="77777777" w:rsidR="00236224" w:rsidRPr="001D49F9" w:rsidRDefault="00236224" w:rsidP="00236224">
      <w:pPr>
        <w:spacing w:after="240" w:line="360" w:lineRule="auto"/>
      </w:pPr>
    </w:p>
    <w:p w14:paraId="64CD231E" w14:textId="77777777" w:rsidR="00236224" w:rsidRPr="001D49F9" w:rsidRDefault="00236224" w:rsidP="00236224">
      <w:pPr>
        <w:spacing w:after="240" w:line="360" w:lineRule="auto"/>
      </w:pPr>
    </w:p>
    <w:p w14:paraId="3D7B1D23" w14:textId="77777777" w:rsidR="00236224" w:rsidRPr="001D49F9" w:rsidRDefault="00236224" w:rsidP="00236224">
      <w:pPr>
        <w:spacing w:after="240" w:line="360" w:lineRule="auto"/>
      </w:pPr>
    </w:p>
    <w:p w14:paraId="6B522D89" w14:textId="77777777" w:rsidR="00236224" w:rsidRPr="001D49F9" w:rsidRDefault="00236224" w:rsidP="00236224">
      <w:pPr>
        <w:spacing w:after="240" w:line="360" w:lineRule="auto"/>
      </w:pPr>
    </w:p>
    <w:p w14:paraId="6E45EEF3" w14:textId="77777777" w:rsidR="00236224" w:rsidRPr="001D49F9" w:rsidRDefault="00236224" w:rsidP="00236224">
      <w:pPr>
        <w:spacing w:after="240" w:line="360" w:lineRule="auto"/>
      </w:pPr>
    </w:p>
    <w:p w14:paraId="159E2C33" w14:textId="77777777" w:rsidR="00236224" w:rsidRPr="001D49F9" w:rsidRDefault="00236224" w:rsidP="00236224">
      <w:pPr>
        <w:spacing w:after="240" w:line="360" w:lineRule="auto"/>
      </w:pPr>
    </w:p>
    <w:p w14:paraId="0C808145" w14:textId="77777777" w:rsidR="00236224" w:rsidRPr="001D49F9" w:rsidRDefault="00236224" w:rsidP="00236224">
      <w:pPr>
        <w:spacing w:after="240" w:line="360" w:lineRule="auto"/>
      </w:pPr>
    </w:p>
    <w:p w14:paraId="4BB46176" w14:textId="77777777" w:rsidR="00236224" w:rsidRPr="001D49F9" w:rsidRDefault="00236224" w:rsidP="00236224">
      <w:pPr>
        <w:spacing w:after="240" w:line="360" w:lineRule="auto"/>
      </w:pPr>
    </w:p>
    <w:p w14:paraId="7BAEDFC3" w14:textId="77777777" w:rsidR="00236224" w:rsidRPr="001D49F9" w:rsidRDefault="00236224" w:rsidP="00236224">
      <w:pPr>
        <w:spacing w:after="240" w:line="360" w:lineRule="auto"/>
      </w:pPr>
    </w:p>
    <w:p w14:paraId="49A0FA13" w14:textId="75010619" w:rsidR="00F65684" w:rsidRDefault="00FE74C5" w:rsidP="00B40164">
      <w:pPr>
        <w:pStyle w:val="Ttulo3"/>
        <w:spacing w:line="360" w:lineRule="auto"/>
        <w:jc w:val="both"/>
        <w:rPr>
          <w:lang w:val="en-GB"/>
        </w:rPr>
      </w:pPr>
      <w:r w:rsidRPr="0049243A">
        <w:rPr>
          <w:b/>
          <w:bCs/>
          <w:lang w:val="en-GB"/>
        </w:rPr>
        <w:lastRenderedPageBreak/>
        <w:t xml:space="preserve">Abstract </w:t>
      </w:r>
    </w:p>
    <w:p w14:paraId="719E45EF" w14:textId="7C3397CD" w:rsidR="00F65684" w:rsidRPr="00FC7E97" w:rsidRDefault="00F65684" w:rsidP="00B473F5">
      <w:pPr>
        <w:spacing w:line="360" w:lineRule="auto"/>
        <w:jc w:val="both"/>
        <w:rPr>
          <w:color w:val="000000" w:themeColor="text1"/>
          <w:lang w:val="en-GB"/>
        </w:rPr>
      </w:pPr>
      <w:r w:rsidRPr="00FC7E97">
        <w:rPr>
          <w:color w:val="000000" w:themeColor="text1"/>
          <w:lang w:val="en-GB"/>
        </w:rPr>
        <w:t>Epigenetic age acceleration (EAA) is linked to social, lifestyle, and behavioural exposures, yet their relative importance when considered together remains unclear. To address this gap, we take an integrative, multi-domain approach to compare the relative importance of demographic, socioeconomic, psychosocial, health-behavioural, clinical, and genetic factors for EAA prediction. In this cross-sectional study, we analysed 4,018 Health and Retirement Study participants and used LASSO, Random Forest, and XGBoost to predict EAA across different epigenetic clocks. To identify key predictors and quantify domain contributions, we fitted all-predictor models and trained domain-only, ablation, and permutation models. In all-predictor models, GrimAge showed the highest predictability (5-fold CV R² = 0.41), followed by DunedinPoAm (R² = 0.20), while Hannum, Horvath, and PhenoAge showed little signal. Overall, predictive signal for GrimAge and DunedinPoAm EAA was concentrated in health behaviours, largely reflecting smoking-related signal, with smaller contributions from physical activity, gender, household mean income, and African-American ancestry.</w:t>
      </w:r>
    </w:p>
    <w:p w14:paraId="5B7F1000" w14:textId="77777777" w:rsidR="00225D49" w:rsidRPr="0049243A" w:rsidRDefault="00225D49" w:rsidP="00225D49">
      <w:pPr>
        <w:spacing w:line="360" w:lineRule="auto"/>
        <w:jc w:val="both"/>
        <w:rPr>
          <w:lang w:val="en-GB"/>
        </w:rPr>
      </w:pPr>
    </w:p>
    <w:p w14:paraId="6EDA952B" w14:textId="77777777" w:rsidR="00225D49" w:rsidRPr="0049243A" w:rsidRDefault="00225D49" w:rsidP="00225D49">
      <w:pPr>
        <w:spacing w:line="360" w:lineRule="auto"/>
        <w:jc w:val="both"/>
        <w:rPr>
          <w:lang w:val="en-GB"/>
        </w:rPr>
      </w:pPr>
    </w:p>
    <w:p w14:paraId="67048D05" w14:textId="77777777" w:rsidR="00225D49" w:rsidRPr="0049243A" w:rsidRDefault="00225D49" w:rsidP="00225D49">
      <w:pPr>
        <w:spacing w:line="360" w:lineRule="auto"/>
        <w:jc w:val="both"/>
        <w:rPr>
          <w:lang w:val="en-GB"/>
        </w:rPr>
      </w:pPr>
    </w:p>
    <w:p w14:paraId="69243E69" w14:textId="77777777" w:rsidR="00225D49" w:rsidRPr="0049243A" w:rsidRDefault="00225D49" w:rsidP="00225D49">
      <w:pPr>
        <w:spacing w:line="360" w:lineRule="auto"/>
        <w:jc w:val="both"/>
        <w:rPr>
          <w:lang w:val="en-GB"/>
        </w:rPr>
      </w:pPr>
    </w:p>
    <w:p w14:paraId="45A594C4" w14:textId="1D72164F" w:rsidR="00B65C12" w:rsidRPr="0049243A" w:rsidRDefault="00B65C12">
      <w:pPr>
        <w:rPr>
          <w:lang w:val="en-GB"/>
        </w:rPr>
      </w:pPr>
      <w:r w:rsidRPr="0049243A">
        <w:rPr>
          <w:lang w:val="en-GB"/>
        </w:rPr>
        <w:br w:type="page"/>
      </w:r>
    </w:p>
    <w:p w14:paraId="7505C3BF" w14:textId="60F5581C" w:rsidR="00FE74C5" w:rsidRPr="0049243A" w:rsidRDefault="00236224" w:rsidP="008A22C4">
      <w:pPr>
        <w:pStyle w:val="Ttulo3"/>
        <w:numPr>
          <w:ilvl w:val="0"/>
          <w:numId w:val="12"/>
        </w:numPr>
        <w:rPr>
          <w:b/>
          <w:bCs/>
          <w:lang w:val="en-GB"/>
        </w:rPr>
      </w:pPr>
      <w:r w:rsidRPr="0049243A">
        <w:rPr>
          <w:b/>
          <w:bCs/>
          <w:lang w:val="en-GB"/>
        </w:rPr>
        <w:lastRenderedPageBreak/>
        <w:t>Introduction</w:t>
      </w:r>
    </w:p>
    <w:p w14:paraId="3EB94115" w14:textId="1FDF9B78" w:rsidR="00C55741" w:rsidRPr="0049243A" w:rsidRDefault="00D67BA4" w:rsidP="00225D49">
      <w:pPr>
        <w:spacing w:line="360" w:lineRule="auto"/>
        <w:jc w:val="both"/>
        <w:rPr>
          <w:lang w:val="en-GB"/>
        </w:rPr>
      </w:pPr>
      <w:r w:rsidRPr="0049243A">
        <w:rPr>
          <w:lang w:val="en-GB"/>
        </w:rPr>
        <w:t>Ageing</w:t>
      </w:r>
      <w:r w:rsidR="00D84C17" w:rsidRPr="0049243A">
        <w:rPr>
          <w:lang w:val="en-GB"/>
        </w:rPr>
        <w:t xml:space="preserve">, </w:t>
      </w:r>
      <w:r w:rsidR="002916A7" w:rsidRPr="0049243A">
        <w:rPr>
          <w:lang w:val="en-GB"/>
        </w:rPr>
        <w:t xml:space="preserve">defined as a gradual and progressive deterioration of </w:t>
      </w:r>
      <w:r w:rsidR="00C64C83" w:rsidRPr="0049243A">
        <w:rPr>
          <w:lang w:val="en-GB"/>
        </w:rPr>
        <w:t>physiological integrity</w:t>
      </w:r>
      <w:r w:rsidR="002916A7" w:rsidRPr="0049243A">
        <w:rPr>
          <w:lang w:val="en-GB"/>
        </w:rPr>
        <w:t xml:space="preserve"> </w:t>
      </w:r>
      <w:r w:rsidR="00C64C83" w:rsidRPr="0049243A">
        <w:rPr>
          <w:lang w:val="en-GB"/>
        </w:rPr>
        <w:fldChar w:fldCharType="begin"/>
      </w:r>
      <w:r w:rsidR="001D49F9">
        <w:rPr>
          <w:vertAlign w:val="superscript"/>
          <w:lang w:val="en-GB"/>
        </w:rPr>
        <w:instrText xml:space="preserve"> ADDIN ZOTERO_ITEM CSL_CITATION {"citationID":"JsFbn4P3","properties":{"formattedCitation":"\\super 1\\nosupersub{}","plainCitation":"1","noteIndex":0},"citationItems":[{"id":1765,"uris":["http://zotero.org/users/10263048/items/QXGSSRMW"],"itemData":{"id":1765,"type":"article-journal","abstract":"Aging is characterized by a progressive loss of physiological integrity, leading to impaired function and increased vulnerability to death. This deterioration is the primary risk factor for major human pathologies including cancer, diabetes, cardiovascular disorders, and neurodegenerative diseases. Aging research has experienced an unprecedented advance over recent years, particularly with the discovery that the rate of aging is controlled, at least to some extent, by genetic pathways and biochemical processes conserved in evolution. This review enumerates nine tentative hallmarks that represent common denominators of aging in different organisms, with special emphasis on mammalian aging. These hallmarks are: genomic instability, telomere attrition, epigenetic alterations, loss of proteostasis, deregulated nutrient-sensing, mitochondrial dysfunction, cellular senescence, stem cell exhaustion, and altered intercellular communication. A major challenge is to dissect the interconnectedness between the candidate hallmarks and their relative contribution to aging, with the final goal of identifying pharmaceutical targets to improve human health during aging with minimal side-effects.","container-title":"Cell","DOI":"10.1016/j.cell.2013.05.039","ISSN":"0092-8674","issue":"6","journalAbbreviation":"Cell","page":"1194-1217","PMID":"23746838","PMCID":"PMC3836174","source":"PubMed Central","title":"The Hallmarks of Aging","volume":"153","author":[{"family":"López-Otín","given":"Carlos"},{"family":"Blasco","given":"Maria A."},{"family":"Partridge","given":"Linda"},{"family":"Serrano","given":"Manuel"},{"family":"Kroemer","given":"Guido"}],"issued":{"date-parts":[["2013",6,6]]}}}],"schema":"https://github.com/citation-style-language/schema/raw/master/csl-citation.json"} </w:instrText>
      </w:r>
      <w:r w:rsidR="00C64C83" w:rsidRPr="0049243A">
        <w:rPr>
          <w:lang w:val="en-GB"/>
        </w:rPr>
        <w:fldChar w:fldCharType="separate"/>
      </w:r>
      <w:r w:rsidR="00B850D4" w:rsidRPr="0049243A">
        <w:rPr>
          <w:rFonts w:ascii="Aptos" w:eastAsiaTheme="minorHAnsi" w:cs="Times New Roman"/>
          <w:kern w:val="0"/>
          <w:vertAlign w:val="superscript"/>
          <w:lang w:val="en-GB"/>
        </w:rPr>
        <w:t>1</w:t>
      </w:r>
      <w:r w:rsidR="00C64C83" w:rsidRPr="0049243A">
        <w:rPr>
          <w:lang w:val="en-GB"/>
        </w:rPr>
        <w:fldChar w:fldCharType="end"/>
      </w:r>
      <w:r w:rsidR="00D84C17" w:rsidRPr="0049243A">
        <w:rPr>
          <w:lang w:val="en-GB"/>
        </w:rPr>
        <w:t>,</w:t>
      </w:r>
      <w:r w:rsidRPr="0049243A">
        <w:rPr>
          <w:lang w:val="en-GB"/>
        </w:rPr>
        <w:t xml:space="preserve"> is the strongest risk factor for common chronic diseases and mortality</w:t>
      </w:r>
      <w:r w:rsidR="00164673" w:rsidRPr="0049243A">
        <w:rPr>
          <w:lang w:val="en-GB"/>
        </w:rPr>
        <w:t xml:space="preserve"> </w:t>
      </w:r>
      <w:r w:rsidR="00164673" w:rsidRPr="0049243A">
        <w:rPr>
          <w:lang w:val="en-GB"/>
        </w:rPr>
        <w:fldChar w:fldCharType="begin"/>
      </w:r>
      <w:r w:rsidR="001D49F9">
        <w:rPr>
          <w:vertAlign w:val="superscript"/>
          <w:lang w:val="en-GB"/>
        </w:rPr>
        <w:instrText xml:space="preserve"> ADDIN ZOTERO_ITEM CSL_CITATION {"citationID":"Qg6WxTvg","properties":{"formattedCitation":"\\super 2\\nosupersub{}","plainCitation":"2","noteIndex":0},"citationItems":[{"id":1806,"uris":["http://zotero.org/users/10263048/items/KG4WVTGP"],"itemData":{"id":1806,"type":"article-journal","container-title":"Cell","DOI":"10.1016/j.cell.2014.10.039","ISSN":"0092-8674, 1097-4172","issue":"4","journalAbbreviation":"Cell","language":"English","page":"709-713","PMID":"25417146","publisher":"Elsevier","source":"www.cell.com","title":"Geroscience: Linking Aging to Chronic Disease","title-short":"Geroscience","volume":"159","author":[{"family":"Kennedy","given":"Brian K."},{"family":"Berger","given":"Shelley L."},{"family":"Brunet","given":"Anne"},{"family":"Campisi","given":"Judith"},{"family":"Cuervo","given":"Ana Maria"},{"family":"Epel","given":"Elissa S."},{"family":"Franceschi","given":"Claudio"},{"family":"Lithgow","given":"Gordon J."},{"family":"Morimoto","given":"Richard I."},{"family":"Pessin","given":"Jeffrey E."},{"family":"Rando","given":"Thomas A."},{"family":"Richardson","given":"Arlan"},{"family":"Schadt","given":"Eric E."},{"family":"Wyss-Coray","given":"Tony"},{"family":"Sierra","given":"Felipe"}],"issued":{"date-parts":[["2014",11,6]]}}}],"schema":"https://github.com/citation-style-language/schema/raw/master/csl-citation.json"} </w:instrText>
      </w:r>
      <w:r w:rsidR="00164673" w:rsidRPr="0049243A">
        <w:rPr>
          <w:lang w:val="en-GB"/>
        </w:rPr>
        <w:fldChar w:fldCharType="separate"/>
      </w:r>
      <w:r w:rsidR="00B850D4" w:rsidRPr="0049243A">
        <w:rPr>
          <w:rFonts w:ascii="Aptos" w:eastAsiaTheme="minorHAnsi" w:cs="Times New Roman"/>
          <w:kern w:val="0"/>
          <w:vertAlign w:val="superscript"/>
          <w:lang w:val="en-GB"/>
        </w:rPr>
        <w:t>2</w:t>
      </w:r>
      <w:r w:rsidR="00164673" w:rsidRPr="0049243A">
        <w:rPr>
          <w:lang w:val="en-GB"/>
        </w:rPr>
        <w:fldChar w:fldCharType="end"/>
      </w:r>
      <w:r w:rsidR="002916A7" w:rsidRPr="0049243A">
        <w:rPr>
          <w:lang w:val="en-GB"/>
        </w:rPr>
        <w:t xml:space="preserve">. This deterioration </w:t>
      </w:r>
      <w:r w:rsidR="00A50381" w:rsidRPr="0049243A">
        <w:rPr>
          <w:lang w:val="en-GB"/>
        </w:rPr>
        <w:t xml:space="preserve">arises from </w:t>
      </w:r>
      <w:r w:rsidR="002916A7" w:rsidRPr="0049243A">
        <w:rPr>
          <w:lang w:val="en-GB"/>
        </w:rPr>
        <w:t xml:space="preserve">interconnected </w:t>
      </w:r>
      <w:r w:rsidR="00C64C83" w:rsidRPr="0049243A">
        <w:rPr>
          <w:lang w:val="en-GB"/>
        </w:rPr>
        <w:t xml:space="preserve">molecular, cellular and systemic </w:t>
      </w:r>
      <w:r w:rsidR="00830686" w:rsidRPr="0049243A">
        <w:rPr>
          <w:lang w:val="en-GB"/>
        </w:rPr>
        <w:t>changes</w:t>
      </w:r>
      <w:r w:rsidR="00D84C17" w:rsidRPr="0049243A">
        <w:rPr>
          <w:lang w:val="en-GB"/>
        </w:rPr>
        <w:t xml:space="preserve">, </w:t>
      </w:r>
      <w:r w:rsidR="00A50381" w:rsidRPr="0049243A">
        <w:rPr>
          <w:lang w:val="en-GB"/>
        </w:rPr>
        <w:t>often framed</w:t>
      </w:r>
      <w:r w:rsidR="00830686" w:rsidRPr="0049243A">
        <w:rPr>
          <w:lang w:val="en-GB"/>
        </w:rPr>
        <w:t xml:space="preserve"> as</w:t>
      </w:r>
      <w:r w:rsidR="00030D4A" w:rsidRPr="0049243A">
        <w:rPr>
          <w:lang w:val="en-GB"/>
        </w:rPr>
        <w:t xml:space="preserve"> the</w:t>
      </w:r>
      <w:r w:rsidR="00830686" w:rsidRPr="0049243A">
        <w:rPr>
          <w:lang w:val="en-GB"/>
        </w:rPr>
        <w:t xml:space="preserve"> </w:t>
      </w:r>
      <w:r w:rsidR="00A50381" w:rsidRPr="0049243A">
        <w:rPr>
          <w:lang w:val="en-GB"/>
        </w:rPr>
        <w:t>“</w:t>
      </w:r>
      <w:r w:rsidR="00830686" w:rsidRPr="0049243A">
        <w:rPr>
          <w:lang w:val="en-GB"/>
        </w:rPr>
        <w:t>hallmarks of ageing</w:t>
      </w:r>
      <w:r w:rsidR="00A50381" w:rsidRPr="0049243A">
        <w:rPr>
          <w:lang w:val="en-GB"/>
        </w:rPr>
        <w:t>”</w:t>
      </w:r>
      <w:r w:rsidR="00D84C17" w:rsidRPr="0049243A">
        <w:rPr>
          <w:lang w:val="en-GB"/>
        </w:rPr>
        <w:t xml:space="preserve">, that accumulate across the life course </w:t>
      </w:r>
      <w:r w:rsidR="00830686" w:rsidRPr="0049243A">
        <w:rPr>
          <w:lang w:val="en-GB"/>
        </w:rPr>
        <w:fldChar w:fldCharType="begin"/>
      </w:r>
      <w:r w:rsidR="001D49F9">
        <w:rPr>
          <w:lang w:val="en-GB"/>
        </w:rPr>
        <w:instrText xml:space="preserve"> ADDIN ZOTERO_ITEM CSL_CITATION {"citationID":"v8lX0BoX","properties":{"formattedCitation":"\\super 3\\nosupersub{}","plainCitation":"3","noteIndex":0},"citationItems":[{"id":1762,"uris":["http://zotero.org/users/10263048/items/J36UHMZC"],"itemData":{"id":1762,"type":"article-journal","container-title":"Cell","DOI":"10.1016/j.cell.2022.11.001","ISSN":"0092-8674, 1097-4172","issue":"2","journalAbbreviation":"Cell","language":"English","page":"243-278","PMID":"36599349","publisher":"Elsevier","source":"www.cell.com","title":"Hallmarks of aging: An expanding universe","title-short":"Hallmarks of aging","volume":"186","author":[{"family":"López-Otín","given":"Carlos"},{"family":"Blasco","given":"Maria A."},{"family":"Partridge","given":"Linda"},{"family":"Serrano","given":"Manuel"},{"family":"Kroemer","given":"Guido"}],"issued":{"date-parts":[["2023",1,19]]}}}],"schema":"https://github.com/citation-style-language/schema/raw/master/csl-citation.json"} </w:instrText>
      </w:r>
      <w:r w:rsidR="00830686" w:rsidRPr="0049243A">
        <w:rPr>
          <w:lang w:val="en-GB"/>
        </w:rPr>
        <w:fldChar w:fldCharType="separate"/>
      </w:r>
      <w:r w:rsidR="00B850D4" w:rsidRPr="0049243A">
        <w:rPr>
          <w:rFonts w:ascii="Aptos" w:eastAsiaTheme="minorHAnsi" w:cs="Times New Roman"/>
          <w:kern w:val="0"/>
          <w:vertAlign w:val="superscript"/>
          <w:lang w:val="en-GB"/>
        </w:rPr>
        <w:t>3</w:t>
      </w:r>
      <w:r w:rsidR="00830686" w:rsidRPr="0049243A">
        <w:rPr>
          <w:lang w:val="en-GB"/>
        </w:rPr>
        <w:fldChar w:fldCharType="end"/>
      </w:r>
      <w:r w:rsidR="00D84C17" w:rsidRPr="0049243A">
        <w:rPr>
          <w:lang w:val="en-GB"/>
        </w:rPr>
        <w:t>.</w:t>
      </w:r>
      <w:r w:rsidR="00DA6212" w:rsidRPr="0049243A">
        <w:rPr>
          <w:lang w:val="en-GB"/>
        </w:rPr>
        <w:t xml:space="preserve"> </w:t>
      </w:r>
      <w:r w:rsidR="00D84C17" w:rsidRPr="0049243A">
        <w:rPr>
          <w:lang w:val="en-GB"/>
        </w:rPr>
        <w:t xml:space="preserve">Although ageing is a time-dependent process, </w:t>
      </w:r>
      <w:r w:rsidR="00010762" w:rsidRPr="0049243A">
        <w:rPr>
          <w:lang w:val="en-GB"/>
        </w:rPr>
        <w:t xml:space="preserve">individuals at the same chronological age differ markedly in </w:t>
      </w:r>
      <w:r w:rsidR="00164673" w:rsidRPr="0049243A">
        <w:rPr>
          <w:lang w:val="en-GB"/>
        </w:rPr>
        <w:t>healthspan</w:t>
      </w:r>
      <w:r w:rsidR="00010762" w:rsidRPr="0049243A">
        <w:rPr>
          <w:lang w:val="en-GB"/>
        </w:rPr>
        <w:t>, morbidity and survival, reflecting variation in biological age</w:t>
      </w:r>
      <w:r w:rsidR="00935795" w:rsidRPr="0049243A">
        <w:rPr>
          <w:lang w:val="en-GB"/>
        </w:rPr>
        <w:t xml:space="preserve"> </w:t>
      </w:r>
      <w:r w:rsidR="00935795" w:rsidRPr="0049243A">
        <w:rPr>
          <w:lang w:val="en-GB"/>
        </w:rPr>
        <w:fldChar w:fldCharType="begin"/>
      </w:r>
      <w:r w:rsidR="001D49F9">
        <w:rPr>
          <w:lang w:val="en-GB"/>
        </w:rPr>
        <w:instrText xml:space="preserve"> ADDIN ZOTERO_ITEM CSL_CITATION {"citationID":"tdXQvpBS","properties":{"formattedCitation":"\\super 4\\nosupersub{}","plainCitation":"4","noteIndex":0},"citationItems":[{"id":1811,"uris":["http://zotero.org/users/10263048/items/DJUEH77N"],"itemData":{"id":1811,"type":"article-journal","abstract":"Some humans age faster than others. Variation in biological aging can be measured in midlife, but the implications of this variation are poorly understood. We tested associations between midlife biological aging and indicators of future frailty-risk in the Dunedin cohort of 1037 infants born the same year and followed to age 45. Participants' Pace of Aging was quantified by tracking declining function in 19 biomarkers indexing the cardiovascular, metabolic, renal, immune, dental, and pulmonary systems across ages 26, 32, 38, and 45 years. At age 45 in 2019, participants with faster Pace of Aging had more cognitive difficulties, signs of advanced brain aging, diminished sensory-motor functions, older appearance, and more pessimistic perceptions of aging. People who are aging more rapidly than same-age peers in midlife may prematurely need supports to sustain independence that are usually reserved for older adults. Chronological age does not adequately identify need for such supports.","container-title":"Nature Aging","DOI":"10.1038/s43587-021-00044-4","ISSN":"2662-8465","issue":"3","journalAbbreviation":"Nat Aging","language":"eng","page":"295-308","PMID":"33796868","PMCID":"PMC8009092","source":"PubMed","title":"Disparities in the pace of biological aging among midlife adults of the same chronological age have implications for future frailty risk and policy","volume":"1","author":[{"family":"Elliott","given":"Maxwell L."},{"family":"Caspi","given":"Avshalom"},{"family":"Houts","given":"Renate M."},{"family":"Ambler","given":"Antony"},{"family":"Broadbent","given":"Jonathan M."},{"family":"Hancox","given":"Robert J."},{"family":"Harrington","given":"HonaLee"},{"family":"Hogan","given":"Sean"},{"family":"Keenan","given":"Ross"},{"family":"Knodt","given":"Annchen"},{"family":"Leung","given":"Joan H."},{"family":"Melzer","given":"Tracy R."},{"family":"Purdy","given":"Suzanne C."},{"family":"Ramrakha","given":"Sandhya"},{"family":"Richmond-Rakerd","given":"Leah S."},{"family":"Righarts","given":"Antoinette"},{"family":"Sugden","given":"Karen"},{"family":"Thomson","given":"W. Murray"},{"family":"Thorne","given":"Peter R."},{"family":"Williams","given":"Benjamin S."},{"family":"Wilson","given":"Graham"},{"family":"Hariri","given":"Ahmad R."},{"family":"Poulton","given":"Richie"},{"family":"Moffitt","given":"Terrie E."}],"issued":{"date-parts":[["2021",3]]}}}],"schema":"https://github.com/citation-style-language/schema/raw/master/csl-citation.json"} </w:instrText>
      </w:r>
      <w:r w:rsidR="00935795" w:rsidRPr="0049243A">
        <w:rPr>
          <w:lang w:val="en-GB"/>
        </w:rPr>
        <w:fldChar w:fldCharType="separate"/>
      </w:r>
      <w:r w:rsidR="00B850D4" w:rsidRPr="0049243A">
        <w:rPr>
          <w:rFonts w:ascii="Aptos" w:eastAsiaTheme="minorHAnsi" w:cs="Times New Roman"/>
          <w:kern w:val="0"/>
          <w:vertAlign w:val="superscript"/>
          <w:lang w:val="en-GB"/>
        </w:rPr>
        <w:t>4</w:t>
      </w:r>
      <w:r w:rsidR="00935795" w:rsidRPr="0049243A">
        <w:rPr>
          <w:lang w:val="en-GB"/>
        </w:rPr>
        <w:fldChar w:fldCharType="end"/>
      </w:r>
      <w:r w:rsidR="00010762" w:rsidRPr="0049243A">
        <w:rPr>
          <w:lang w:val="en-GB"/>
        </w:rPr>
        <w:t>.</w:t>
      </w:r>
      <w:r w:rsidR="00935795" w:rsidRPr="0049243A">
        <w:rPr>
          <w:lang w:val="en-GB"/>
        </w:rPr>
        <w:t xml:space="preserve"> </w:t>
      </w:r>
      <w:r w:rsidR="00010762" w:rsidRPr="0049243A">
        <w:rPr>
          <w:lang w:val="en-GB"/>
        </w:rPr>
        <w:t xml:space="preserve"> </w:t>
      </w:r>
    </w:p>
    <w:p w14:paraId="7E793CC5" w14:textId="77777777" w:rsidR="00C55741" w:rsidRPr="0049243A" w:rsidRDefault="00C55741" w:rsidP="00225D49">
      <w:pPr>
        <w:spacing w:line="360" w:lineRule="auto"/>
        <w:jc w:val="both"/>
        <w:rPr>
          <w:lang w:val="en-GB"/>
        </w:rPr>
      </w:pPr>
    </w:p>
    <w:p w14:paraId="0FD8AFD9" w14:textId="197A374C" w:rsidR="00355520" w:rsidRPr="0049243A" w:rsidRDefault="00A37301" w:rsidP="00225D49">
      <w:pPr>
        <w:spacing w:line="360" w:lineRule="auto"/>
        <w:jc w:val="both"/>
        <w:rPr>
          <w:lang w:val="en-GB"/>
        </w:rPr>
      </w:pPr>
      <w:r w:rsidRPr="0049243A">
        <w:rPr>
          <w:lang w:val="en-GB"/>
        </w:rPr>
        <w:t>The development of epigenetic clocks</w:t>
      </w:r>
      <w:r w:rsidR="00EE1490" w:rsidRPr="0049243A">
        <w:rPr>
          <w:lang w:val="en-GB"/>
        </w:rPr>
        <w:t xml:space="preserve"> </w:t>
      </w:r>
      <w:r w:rsidR="00DC537E" w:rsidRPr="0049243A">
        <w:rPr>
          <w:lang w:val="en-GB"/>
        </w:rPr>
        <w:t>—</w:t>
      </w:r>
      <w:r w:rsidR="00EE1490" w:rsidRPr="0049243A">
        <w:rPr>
          <w:lang w:val="en-GB"/>
        </w:rPr>
        <w:t xml:space="preserve"> </w:t>
      </w:r>
      <w:r w:rsidR="00657DBA" w:rsidRPr="0049243A">
        <w:rPr>
          <w:lang w:val="en-GB"/>
        </w:rPr>
        <w:t>statistical models trained to estimate biological age from DNA methylation (DNAm) patterns</w:t>
      </w:r>
      <w:r w:rsidR="00EE1490" w:rsidRPr="0049243A">
        <w:rPr>
          <w:lang w:val="en-GB"/>
        </w:rPr>
        <w:t xml:space="preserve"> </w:t>
      </w:r>
      <w:r w:rsidR="00DC537E" w:rsidRPr="0049243A">
        <w:rPr>
          <w:lang w:val="en-GB"/>
        </w:rPr>
        <w:t>—</w:t>
      </w:r>
      <w:r w:rsidR="00EE1490" w:rsidRPr="0049243A">
        <w:rPr>
          <w:lang w:val="en-GB"/>
        </w:rPr>
        <w:t xml:space="preserve"> </w:t>
      </w:r>
      <w:r w:rsidRPr="0049243A">
        <w:rPr>
          <w:lang w:val="en-GB"/>
        </w:rPr>
        <w:t xml:space="preserve">has enabled the quantification of </w:t>
      </w:r>
      <w:r w:rsidR="001039FB" w:rsidRPr="0049243A">
        <w:rPr>
          <w:lang w:val="en-GB"/>
        </w:rPr>
        <w:t>epigenetic</w:t>
      </w:r>
      <w:r w:rsidR="00657DBA" w:rsidRPr="0049243A">
        <w:rPr>
          <w:lang w:val="en-GB"/>
        </w:rPr>
        <w:t xml:space="preserve"> ageing</w:t>
      </w:r>
      <w:r w:rsidRPr="0049243A">
        <w:rPr>
          <w:lang w:val="en-GB"/>
        </w:rPr>
        <w:t xml:space="preserve"> and, by extension, epigenetic age acceleration (EAA), typically defined a</w:t>
      </w:r>
      <w:r w:rsidR="00465E5C" w:rsidRPr="0049243A">
        <w:rPr>
          <w:lang w:val="en-GB"/>
        </w:rPr>
        <w:t>s the difference between epigenetic and chronological age</w:t>
      </w:r>
      <w:r w:rsidR="00935795" w:rsidRPr="0049243A">
        <w:rPr>
          <w:lang w:val="en-GB"/>
        </w:rPr>
        <w:t xml:space="preserve"> </w:t>
      </w:r>
      <w:r w:rsidR="00935795" w:rsidRPr="0049243A">
        <w:rPr>
          <w:lang w:val="en-GB"/>
        </w:rPr>
        <w:fldChar w:fldCharType="begin"/>
      </w:r>
      <w:r w:rsidR="00E1732F" w:rsidRPr="0049243A">
        <w:rPr>
          <w:lang w:val="en-GB"/>
        </w:rPr>
        <w:instrText xml:space="preserve"> ADDIN ZOTERO_ITEM CSL_CITATION {"citationID":"JxdP83J7","properties":{"formattedCitation":"\\super 5\\nosupersub{}","plainCitation":"5","noteIndex":0},"citationItems":[{"id":1213,"uris":["http://zotero.org/users/10263048/items/Y3CVJKD6"],"itemData":{"id":1213,"type":"article-journal","container-title":"Nature Reviews Genetics","DOI":"10.1038/s41576-024-00807-w","ISSN":"1471-0056, 1471-0064","issue":"5","journalAbbreviation":"Nat Rev Genet","language":"en","page":"350-368","source":"DOI.org (Crossref)","title":"Epigenetic ageing clocks: statistical methods and emerging computational challenges","title-short":"Epigenetic ageing clocks","volume":"26","author":[{"family":"Teschendorff","given":"Andrew E."},{"family":"Horvath","given":"Steve"}],"issued":{"date-parts":[["2025",5]]}}}],"schema":"https://github.com/citation-style-language/schema/raw/master/csl-citation.json"} </w:instrText>
      </w:r>
      <w:r w:rsidR="00935795" w:rsidRPr="0049243A">
        <w:rPr>
          <w:lang w:val="en-GB"/>
        </w:rPr>
        <w:fldChar w:fldCharType="separate"/>
      </w:r>
      <w:r w:rsidR="00B850D4" w:rsidRPr="0049243A">
        <w:rPr>
          <w:rFonts w:ascii="Aptos" w:eastAsiaTheme="minorHAnsi" w:cs="Times New Roman"/>
          <w:kern w:val="0"/>
          <w:vertAlign w:val="superscript"/>
          <w:lang w:val="en-GB"/>
        </w:rPr>
        <w:t>5</w:t>
      </w:r>
      <w:r w:rsidR="00935795" w:rsidRPr="0049243A">
        <w:rPr>
          <w:lang w:val="en-GB"/>
        </w:rPr>
        <w:fldChar w:fldCharType="end"/>
      </w:r>
      <w:r w:rsidR="00465E5C" w:rsidRPr="0049243A">
        <w:rPr>
          <w:lang w:val="en-GB"/>
        </w:rPr>
        <w:t>.</w:t>
      </w:r>
      <w:r w:rsidR="00010762" w:rsidRPr="0049243A">
        <w:rPr>
          <w:lang w:val="en-GB"/>
        </w:rPr>
        <w:t xml:space="preserve"> </w:t>
      </w:r>
      <w:r w:rsidR="001D5AA0" w:rsidRPr="0049243A">
        <w:rPr>
          <w:lang w:val="en-GB"/>
        </w:rPr>
        <w:t>DNAm</w:t>
      </w:r>
      <w:r w:rsidR="00355520" w:rsidRPr="0049243A">
        <w:rPr>
          <w:lang w:val="en-GB"/>
        </w:rPr>
        <w:t xml:space="preserve"> </w:t>
      </w:r>
      <w:r w:rsidR="00465E5C" w:rsidRPr="0049243A">
        <w:rPr>
          <w:lang w:val="en-GB"/>
        </w:rPr>
        <w:t>is a robust marker of</w:t>
      </w:r>
      <w:r w:rsidR="00355520" w:rsidRPr="0049243A">
        <w:rPr>
          <w:lang w:val="en-GB"/>
        </w:rPr>
        <w:t xml:space="preserve"> biological ageing</w:t>
      </w:r>
      <w:r w:rsidR="00010762" w:rsidRPr="0049243A">
        <w:rPr>
          <w:lang w:val="en-GB"/>
        </w:rPr>
        <w:t xml:space="preserve"> because </w:t>
      </w:r>
      <w:r w:rsidR="00C55741" w:rsidRPr="0049243A">
        <w:rPr>
          <w:lang w:val="en-GB"/>
        </w:rPr>
        <w:t>m</w:t>
      </w:r>
      <w:r w:rsidR="00355520" w:rsidRPr="0049243A">
        <w:rPr>
          <w:lang w:val="en-GB"/>
        </w:rPr>
        <w:t xml:space="preserve">ethylation patterns shift systematically with age and </w:t>
      </w:r>
      <w:r w:rsidR="00C56664" w:rsidRPr="0049243A">
        <w:rPr>
          <w:lang w:val="en-GB"/>
        </w:rPr>
        <w:t>are sensitive to e</w:t>
      </w:r>
      <w:r w:rsidR="00355520" w:rsidRPr="0049243A">
        <w:rPr>
          <w:lang w:val="en-GB"/>
        </w:rPr>
        <w:t xml:space="preserve">nvironmental and behavioural exposures </w:t>
      </w:r>
      <w:r w:rsidR="00355520" w:rsidRPr="0049243A">
        <w:rPr>
          <w:lang w:val="en-GB"/>
        </w:rPr>
        <w:fldChar w:fldCharType="begin"/>
      </w:r>
      <w:r w:rsidR="001D49F9">
        <w:rPr>
          <w:lang w:val="en-GB"/>
        </w:rPr>
        <w:instrText xml:space="preserve"> ADDIN ZOTERO_ITEM CSL_CITATION {"citationID":"AlcXLPXD","properties":{"formattedCitation":"\\super 3,6,7\\nosupersub{}","plainCitation":"3,6,7","noteIndex":0},"citationItems":[{"id":1762,"uris":["http://zotero.org/users/10263048/items/J36UHMZC"],"itemData":{"id":1762,"type":"article-journal","container-title":"Cell","DOI":"10.1016/j.cell.2022.11.001","ISSN":"0092-8674, 1097-4172","issue":"2","journalAbbreviation":"Cell","language":"English","page":"243-278","PMID":"36599349","publisher":"Elsevier","source":"www.cell.com","title":"Hallmarks of aging: An expanding universe","title-short":"Hallmarks of aging","volume":"186","author":[{"family":"López-Otín","given":"Carlos"},{"family":"Blasco","given":"Maria A."},{"family":"Partridge","given":"Linda"},{"family":"Serrano","given":"Manuel"},{"family":"Kroemer","given":"Guido"}],"issued":{"date-parts":[["2023",1,19]]}}},{"id":1665,"uris":["http://zotero.org/users/10263048/items/AWAZMKH3"],"itemData":{"id":1665,"type":"article-journal","container-title":"Nature Reviews Genetics","DOI":"10.1038/s41576-018-0004-3","ISSN":"1471-0056, 1471-0064","issue":"6","journalAbbreviation":"Nat Rev Genet","language":"en","page":"371-384","source":"DOI.org (Crossref)","title":"DNA methylation-based biomarkers and the epigenetic clock theory of ageing","volume":"19","author":[{"family":"Horvath","given":"Steve"},{"family":"Raj","given":"Kenneth"}],"issued":{"date-parts":[["2018",6]]}}},{"id":1800,"uris":["http://zotero.org/users/10263048/items/DM7H6FYS"],"itemData":{"id":1800,"type":"article-journal","abstract":"Biological embedding occurs when life experience alters biological processes to affect later life health and well-being. Although extensive correlative data exist supporting the notion that epigenetic mechanisms such as DNA methylation underlie biological embedding, causal data are lacking. We describe specific epigenetic mechanisms and their potential roles in the biological embedding of experience. We also consider the nuanced relationships between the genome, the epigenome, and gene expression. Our ability to connect biological embedding to the epigenetic landscape in its complexity is challenging and complicated by the influence of multiple factors. These include cell type, age, the timing of experience, sex, and DNA sequence. Recent advances in molecular profiling and epigenome editing, combined with the use of comparative animal and human longitudinal studies, should enable this field to transition from correlative to causal analyses.","container-title":"Proceedings of the National Academy of Sciences of the United States of America","DOI":"10.1073/pnas.1820838116","ISSN":"0027-8424","issue":"38","journalAbbreviation":"Proc Natl Acad Sci U S A","page":"23261-23269","PMID":"31624126","PMCID":"PMC7519272","source":"PubMed Central","title":"Biological embedding of experience: A primer on epigenetics","title-short":"Biological embedding of experience","volume":"117","author":[{"family":"Aristizabal","given":"Maria J."},{"family":"Anreiter","given":"Ina"},{"family":"Halldorsdottir","given":"Thorhildur"},{"family":"Odgers","given":"Candice L."},{"family":"McDade","given":"Thomas W."},{"family":"Goldenberg","given":"Anna"},{"family":"Mostafavi","given":"Sara"},{"family":"Kobor","given":"Michael S."},{"family":"Binder","given":"Elisabeth B."},{"family":"Sokolowski","given":"Marla B."},{"family":"O’Donnell","given":"Kieran J."}],"issued":{"date-parts":[["2020",9,22]]}}}],"schema":"https://github.com/citation-style-language/schema/raw/master/csl-citation.json"} </w:instrText>
      </w:r>
      <w:r w:rsidR="00355520" w:rsidRPr="0049243A">
        <w:rPr>
          <w:lang w:val="en-GB"/>
        </w:rPr>
        <w:fldChar w:fldCharType="separate"/>
      </w:r>
      <w:r w:rsidR="00B850D4" w:rsidRPr="0049243A">
        <w:rPr>
          <w:rFonts w:ascii="Aptos" w:eastAsiaTheme="minorHAnsi" w:cs="Times New Roman"/>
          <w:kern w:val="0"/>
          <w:vertAlign w:val="superscript"/>
          <w:lang w:val="en-GB"/>
        </w:rPr>
        <w:t>3,6,7</w:t>
      </w:r>
      <w:r w:rsidR="00355520" w:rsidRPr="0049243A">
        <w:rPr>
          <w:lang w:val="en-GB"/>
        </w:rPr>
        <w:fldChar w:fldCharType="end"/>
      </w:r>
      <w:r w:rsidR="00010762" w:rsidRPr="0049243A">
        <w:rPr>
          <w:lang w:val="en-GB"/>
        </w:rPr>
        <w:t xml:space="preserve">. </w:t>
      </w:r>
      <w:r w:rsidR="00B65C12" w:rsidRPr="0049243A">
        <w:rPr>
          <w:lang w:val="en-GB"/>
        </w:rPr>
        <w:t>Based</w:t>
      </w:r>
      <w:r w:rsidR="00C56664" w:rsidRPr="0049243A">
        <w:rPr>
          <w:lang w:val="en-GB"/>
        </w:rPr>
        <w:t xml:space="preserve"> </w:t>
      </w:r>
      <w:r w:rsidR="001039FB" w:rsidRPr="0049243A">
        <w:rPr>
          <w:lang w:val="en-GB"/>
        </w:rPr>
        <w:t xml:space="preserve">on </w:t>
      </w:r>
      <w:r w:rsidR="00C56664" w:rsidRPr="0049243A">
        <w:rPr>
          <w:lang w:val="en-GB"/>
        </w:rPr>
        <w:t>these properties, f</w:t>
      </w:r>
      <w:r w:rsidR="00355520" w:rsidRPr="0049243A">
        <w:rPr>
          <w:lang w:val="en-GB"/>
        </w:rPr>
        <w:t xml:space="preserve">irst-generation </w:t>
      </w:r>
      <w:r w:rsidR="00010762" w:rsidRPr="0049243A">
        <w:rPr>
          <w:lang w:val="en-GB"/>
        </w:rPr>
        <w:t xml:space="preserve">epigenetic </w:t>
      </w:r>
      <w:r w:rsidR="00355520" w:rsidRPr="0049243A">
        <w:rPr>
          <w:lang w:val="en-GB"/>
        </w:rPr>
        <w:t xml:space="preserve">clocks, </w:t>
      </w:r>
      <w:r w:rsidR="001039FB" w:rsidRPr="0049243A">
        <w:rPr>
          <w:lang w:val="en-GB"/>
        </w:rPr>
        <w:t xml:space="preserve">such as </w:t>
      </w:r>
      <w:r w:rsidR="00355520" w:rsidRPr="0049243A">
        <w:rPr>
          <w:lang w:val="en-GB"/>
        </w:rPr>
        <w:t xml:space="preserve">Hannum’s blood-based clock and Horvath’s pan-tissue clock, were trained to predict chronological age from a selected set of CpG sites </w:t>
      </w:r>
      <w:r w:rsidR="00355520" w:rsidRPr="0049243A">
        <w:rPr>
          <w:lang w:val="en-GB"/>
        </w:rPr>
        <w:fldChar w:fldCharType="begin"/>
      </w:r>
      <w:r w:rsidR="00E1732F" w:rsidRPr="0049243A">
        <w:rPr>
          <w:lang w:val="en-GB"/>
        </w:rPr>
        <w:instrText xml:space="preserve"> ADDIN ZOTERO_ITEM CSL_CITATION {"citationID":"3HM8aQAZ","properties":{"formattedCitation":"\\super 8,9\\nosupersub{}","plainCitation":"8,9","noteIndex":0},"citationItems":[{"id":1440,"uris":["http://zotero.org/users/10263048/items/WJJ4NE5H"],"itemData":{"id":1440,"type":"article-journal","container-title":"Molecular Cell","DOI":"10.1016/j.molcel.2012.10.016","ISSN":"10972765","issue":"2","journalAbbreviation":"Molecular Cell","language":"en","page":"359-367","source":"DOI.org (Crossref)","title":"Genome-wide Methylation Profiles Reveal Quantitative Views of Human Aging Rates","volume":"49","author":[{"family":"Hannum","given":"Gregory"},{"family":"Guinney","given":"Justin"},{"family":"Zhao","given":"Ling"},{"family":"Zhang","given":"Li"},{"family":"Hughes","given":"Guy"},{"family":"Sadda","given":"SriniVas"},{"family":"Klotzle","given":"Brandy"},{"family":"Bibikova","given":"Marina"},{"family":"Fan","given":"Jian-Bing"},{"family":"Gao","given":"Yuan"},{"family":"Deconde","given":"Rob"},{"family":"Chen","given":"Menzies"},{"family":"Rajapakse","given":"Indika"},{"family":"Friend","given":"Stephen"},{"family":"Ideker","given":"Trey"},{"family":"Zhang","given":"Kang"}],"issued":{"date-parts":[["2013",1]]}}},{"id":1591,"uris":["http://zotero.org/users/10263048/items/SWCKQI8U"],"itemData":{"id":1591,"type":"article-journal","abstract":"Background: It is not yet known whether DNA methylation levels can be used to accurately predict age across a broad spectrum of human tissues and cell types, nor whether the resulting age prediction is a biologically meaningful measure.\nResults: I developed a multi-tissue predictor of age that allows one to estimate the DNA methylation age of most tissues and cell types. The predictor, which is freely available, was developed using 8,000 samples from 82 Illumina DNA methylation array datasets, encompassing 51 healthy tissues and cell types. I found that DNA methylation age has the following properties: first, it is close to zero for embryonic and induced pluripotent stem cells; second, it correlates with cell passage number; third, it gives rise to a highly heritable measure of age acceleration; and, fourth, it is applicable to chimpanzee tissues. Analysis of 6,000 cancer samples from 32 datasets showed that all of the considered 20 cancer types exhibit significant age acceleration, with an average of 36 years. Low age-acceleration of cancer tissue is associated with a high number of somatic mutations and TP53 mutations, while mutations in steroid receptors greatly accelerate DNA methylation age in breast cancer. Finally, I characterize the 353 CpG sites that together form an aging clock in terms of chromatin states and tissue variance.\nConclusions: I propose that DNA methylation age measures the cumulative effect of an epigenetic maintenance system. This novel epigenetic clock can be used to address a host of questions in developmental biology, cancer and aging research.","container-title":"Genome Biology","DOI":"10.1186/gb-2013-14-10-r115","ISSN":"1474-760X","issue":"10","journalAbbreviation":"Genome Biol","language":"en","page":"3156","source":"DOI.org (Crossref)","title":"DNA methylation age of human tissues and cell types","volume":"14","author":[{"family":"Horvath","given":"Steve"}],"issued":{"date-parts":[["2013",12,10]]}}}],"schema":"https://github.com/citation-style-language/schema/raw/master/csl-citation.json"} </w:instrText>
      </w:r>
      <w:r w:rsidR="00355520" w:rsidRPr="0049243A">
        <w:rPr>
          <w:lang w:val="en-GB"/>
        </w:rPr>
        <w:fldChar w:fldCharType="separate"/>
      </w:r>
      <w:r w:rsidR="00B850D4" w:rsidRPr="0049243A">
        <w:rPr>
          <w:rFonts w:ascii="Aptos" w:eastAsiaTheme="minorHAnsi" w:cs="Times New Roman"/>
          <w:kern w:val="0"/>
          <w:vertAlign w:val="superscript"/>
          <w:lang w:val="en-GB"/>
        </w:rPr>
        <w:t>8,9</w:t>
      </w:r>
      <w:r w:rsidR="00355520" w:rsidRPr="0049243A">
        <w:rPr>
          <w:lang w:val="en-GB"/>
        </w:rPr>
        <w:fldChar w:fldCharType="end"/>
      </w:r>
      <w:r w:rsidR="00355520" w:rsidRPr="0049243A">
        <w:rPr>
          <w:lang w:val="en-GB"/>
        </w:rPr>
        <w:t xml:space="preserve">. Second-generation clocks, such as PhenoAge and DNAm GrimAge, </w:t>
      </w:r>
      <w:r w:rsidR="00164673" w:rsidRPr="0049243A">
        <w:rPr>
          <w:lang w:val="en-GB"/>
        </w:rPr>
        <w:t xml:space="preserve">incorporate clinical biomarkers and smoking-related surrogates </w:t>
      </w:r>
      <w:r w:rsidR="00355520" w:rsidRPr="0049243A">
        <w:rPr>
          <w:lang w:val="en-GB"/>
        </w:rPr>
        <w:t xml:space="preserve">to predict morbidity and mortality risk more directly </w:t>
      </w:r>
      <w:r w:rsidR="00355520" w:rsidRPr="0049243A">
        <w:rPr>
          <w:lang w:val="en-GB"/>
        </w:rPr>
        <w:fldChar w:fldCharType="begin"/>
      </w:r>
      <w:r w:rsidR="001D49F9">
        <w:rPr>
          <w:lang w:val="en-GB"/>
        </w:rPr>
        <w:instrText xml:space="preserve"> ADDIN ZOTERO_ITEM CSL_CITATION {"citationID":"HMvO3V0t","properties":{"formattedCitation":"\\super 10,11\\nosupersub{}","plainCitation":"10,11","noteIndex":0},"citationItems":[{"id":991,"uris":["http://zotero.org/users/10263048/items/85WE8UDJ"],"itemData":{"id":991,"type":"article-journal","abstract":"Identifying reliable biomarkers of aging is a major goal in geroscience. While the first generation of epigenetic biomarkers of aging were developed using chronological age as a surrogate for biological age, we hypothesized that incorporation of composite clinical measures of phenotypic age that capture differences in lifespan and healthspan may identify novel CpGs and facilitate the development of a more powerful epigenetic biomarker of aging. Using an innovative two-step process, we develop a new epigenetic biomarker of aging, DNAm PhenoAge, that strongly outperforms previous measures in regards to predictions for a variety of aging outcomes, including all-cause mortality, cancers, healthspan, physical functioning, and Alzheimer's disease. While this biomarker was developed using data from whole blood, it correlates strongly with age in every tissue and cell tested. Based on an in-depth transcriptional analysis in sorted cells, we find that increased epigenetic, relative to chronological age, is associated with increased activation of pro-inflammatory and interferon pathways, and decreased activation of transcriptional/translational machinery, DNA damage response, and mitochondrial signatures. Overall, this single epigenetic biomarker of aging is able to capture risks for an array of diverse outcomes across multiple tissues and cells, and provide insight into important pathways in aging.","container-title":"Aging (Albany NY)","DOI":"10.18632/aging.101414","ISSN":"1945-4589","issue":"4","journalAbbreviation":"Aging (Albany NY)","page":"573-591","PMID":"29676998","PMCID":"PMC5940111","source":"PubMed Central","title":"An epigenetic biomarker of aging for lifespan and healthspan","volume":"10","author":[{"family":"Levine","given":"Morgan E."},{"family":"Lu","given":"Ake T."},{"family":"Quach","given":"Austin"},{"family":"Chen","given":"Brian H."},{"family":"Assimes","given":"Themistocles L."},{"family":"Bandinelli","given":"Stefania"},{"family":"Hou","given":"Lifang"},{"family":"Baccarelli","given":"Andrea A."},{"family":"Stewart","given":"James D."},{"family":"Li","given":"Yun"},{"family":"Whitsel","given":"Eric A."},{"family":"Wilson","given":"James G"},{"family":"Reiner","given":"Alex P"},{"family":"Aviv","given":"Abraham"},{"family":"Lohman","given":"Kurt"},{"family":"Liu","given":"Yongmei"},{"family":"Ferrucci","given":"Luigi"},{"family":"Horvath","given":"Steve"}],"issued":{"date-parts":[["2018",4,17]]}}},{"id":1456,"uris":["http://zotero.org/users/10263048/items/DG3Y2V2R"],"itemData":{"id":1456,"type":"article-journal","abstract":"It was unknown whether plasma protein levels can be estimated based on DNA methylation (DNAm) levels, and if so, how the resulting surrogates can be consolidated into a powerful predictor of lifespan. We present here, seven DNAm</w:instrText>
      </w:r>
      <w:r w:rsidR="001D49F9">
        <w:rPr>
          <w:rFonts w:ascii="Cambria Math" w:hAnsi="Cambria Math" w:cs="Cambria Math"/>
          <w:lang w:val="en-GB"/>
        </w:rPr>
        <w:instrText>‐</w:instrText>
      </w:r>
      <w:r w:rsidR="001D49F9">
        <w:rPr>
          <w:lang w:val="en-GB"/>
        </w:rPr>
        <w:instrText>based estimators of plasma proteins including those of plasminogen activator inhibitor 1 (PAI</w:instrText>
      </w:r>
      <w:r w:rsidR="001D49F9">
        <w:rPr>
          <w:rFonts w:ascii="Cambria Math" w:hAnsi="Cambria Math" w:cs="Cambria Math"/>
          <w:lang w:val="en-GB"/>
        </w:rPr>
        <w:instrText>‐</w:instrText>
      </w:r>
      <w:r w:rsidR="001D49F9">
        <w:rPr>
          <w:lang w:val="en-GB"/>
        </w:rPr>
        <w:instrText>1) and growth differentiation factor 15. The resulting predictor of lifespan, DNAm GrimAge (in units of years), is a composite biomarker based on the seven DNAm surrogates and a DNAm</w:instrText>
      </w:r>
      <w:r w:rsidR="001D49F9">
        <w:rPr>
          <w:rFonts w:ascii="Cambria Math" w:hAnsi="Cambria Math" w:cs="Cambria Math"/>
          <w:lang w:val="en-GB"/>
        </w:rPr>
        <w:instrText>‐</w:instrText>
      </w:r>
      <w:r w:rsidR="001D49F9">
        <w:rPr>
          <w:lang w:val="en-GB"/>
        </w:rPr>
        <w:instrText xml:space="preserve">based estimator of smoking packyears. Adjusting DNAm GrimAge for chronological age generated novel measure of epigenetic age acceleration, AgeAccelGrim.","container-title":"Aging","DOI":"10.18632/aging.101684","ISSN":"1945-4589","issue":"2","journalAbbreviation":"Aging","language":"en","page":"303-327","source":"DOI.org (Crossref)","title":"DNA methylation GrimAge strongly predicts lifespan and healthspan","volume":"11","author":[{"family":"Lu","given":"Ake T."},{"family":"Quach","given":"Austin"},{"family":"Wilson","given":"James G."},{"family":"Reiner","given":"Alex P."},{"family":"Aviv","given":"Abraham"},{"family":"Raj","given":"Kenneth"},{"family":"Hou","given":"Lifang"},{"family":"Baccarelli","given":"Andrea A."},{"family":"Li","given":"Yun"},{"family":"Stewart","given":"James D."},{"family":"Whitsel","given":"Eric A."},{"family":"Assimes","given":"Themistocles L."},{"family":"Ferrucci","given":"Luigi"},{"family":"Horvath","given":"Steve"}],"issued":{"date-parts":[["2019",1,21]]}}}],"schema":"https://github.com/citation-style-language/schema/raw/master/csl-citation.json"} </w:instrText>
      </w:r>
      <w:r w:rsidR="00355520" w:rsidRPr="0049243A">
        <w:rPr>
          <w:lang w:val="en-GB"/>
        </w:rPr>
        <w:fldChar w:fldCharType="separate"/>
      </w:r>
      <w:r w:rsidR="00B850D4" w:rsidRPr="0049243A">
        <w:rPr>
          <w:rFonts w:ascii="Aptos" w:eastAsiaTheme="minorHAnsi" w:cs="Times New Roman"/>
          <w:kern w:val="0"/>
          <w:vertAlign w:val="superscript"/>
          <w:lang w:val="en-GB"/>
        </w:rPr>
        <w:t>10,11</w:t>
      </w:r>
      <w:r w:rsidR="00355520" w:rsidRPr="0049243A">
        <w:rPr>
          <w:lang w:val="en-GB"/>
        </w:rPr>
        <w:fldChar w:fldCharType="end"/>
      </w:r>
      <w:r w:rsidR="00355520" w:rsidRPr="0049243A">
        <w:rPr>
          <w:lang w:val="en-GB"/>
        </w:rPr>
        <w:t xml:space="preserve">. The third generation consists of pace-of-ageing scores, DunedinPoAm and DunedinPACE, which were developed with longitudinal cohort data to quantify the rate of biological deterioration </w:t>
      </w:r>
      <w:r w:rsidR="00355520" w:rsidRPr="0049243A">
        <w:rPr>
          <w:lang w:val="en-GB"/>
        </w:rPr>
        <w:fldChar w:fldCharType="begin"/>
      </w:r>
      <w:r w:rsidR="001D49F9">
        <w:rPr>
          <w:lang w:val="en-GB"/>
        </w:rPr>
        <w:instrText xml:space="preserve"> ADDIN ZOTERO_ITEM CSL_CITATION {"citationID":"pgHp3vMe","properties":{"formattedCitation":"\\super 12,13\\nosupersub{}","plainCitation":"12,13","noteIndex":0},"citationItems":[{"id":1710,"uris":["http://zotero.org/users/10263048/items/MKP8PJ3W"],"itemData":{"id":1710,"type":"article-journal","abstract":"Biological aging is the gradual, progressive decline in system integrity that occurs with advancing chronological age, causing morbidity and disability. Measurements of the pace of aging are needed as surrogate endpoints in trials of therapies designed to prevent disease by slowing biological aging. We report a blood-DNA-methylation measure that is sensitive to variation in pace of biological aging among individuals born the same year. We first modeled change-over-time in 18 biomarkers tracking organ-system integrity across 12 years of follow-up in n = 954 members of the Dunedin Study born in 1972–1973. Rates of change in each biomarker over ages 26–38 years were composited to form a measure of aging-related decline, termed Pace-of-Aging. Elastic-net regression was used to develop a DNA-methylation predictor of Pace-of-Aging, called DunedinPoAm for Dunedin(P)ace(o)f(A)ging(m)ethylation. Validation analysis in cohort studies and the CALERIE trial provide proof-of-principle for DunedinPoAm as a single-time-point measure of a person’s pace of biological aging., People’s bodies age at different rates. Age-related biological changes that increase the risk of disease and disability progress rapidly in some people. In others, these processes occur at a slower pace, allowing those individuals to live longer, healthier lives. This observation has led scientists to try to develop therapies that slow aging. The hope is that such treatments could prevent or delay diseases like heart disease or dementia, for which older age is the leading risk factor., Studies in animals have identified treatments that extend the creatures’ lives and slow age-related disease. But testing these treatments in humans is challenging. Our lives are much longer than the worms, flies or mice used in the experiments. Scientists would have to follow human study participants for decades to detect delays in disease onset or an extension of their lives. An alternative approach is to try to develop a test that measures the pace of aging, or essentially “a speedometer for aging”. This would allow scientists to more quickly determine if treatments slow the aging process., Now, Belsky et al. show a blood test designed to measure the pace of aging predicts which people are at increased risk of poor health, chronic disease and an earlier death. First, data about chemical changes to an individual’s DNA, called DNA methylation, were analyzed from white blood cell samples collected from 954 people in a long-term health study known as “The Dunedin Study”. Using the data, Belsky et al. then developed an algorithm – named “DunedinPoAm” – that identified people with an accelerated or slowed pace of aging based on a single blood test. Next, they used the algorithm on samples from participants in three other long-term studies. This verified that those people the algorithm identified as aging faster had a greater risk of poor health, developing chronic diseases or dying earlier. Similarly, those identified as aging more slowly performed better on tests of balance, strength, walking speed and mental ability, and they also looked younger to trained raters. Additionally, Belsky et al. used the test on participants in a randomized trial testing whether restricting calories had potential to extend healthy lifespan. The results suggested that the calorie restriction could counter the effects of an accelerated pace of aging., The test developed by Belsky et al. may provide an alternate way of measuring whether age-slowing treatments work. This would allow faster testing of treatments that can extend the healthy lifespan of humans. The test may also help identify individuals with accelerated aging. This might help public health officials test whether policies or programs can help people lead longer, healthier lives.","container-title":"eLife","DOI":"10.7554/eLife.54870","ISSN":"2050-084X","journalAbbreviation":"eLife","page":"e54870","PMID":"32367804","PMCID":"PMC7282814","source":"PubMed Central","title":"Quantification of the pace of biological aging in humans through a blood test, the DunedinPoAm DNA methylation algorithm","volume":"9","author":[{"family":"Belsky","given":"Daniel W"},{"family":"Caspi","given":"Avshalom"},{"family":"Arseneault","given":"Louise"},{"family":"Baccarelli","given":"Andrea"},{"family":"Corcoran","given":"David L"},{"family":"Gao","given":"Xu"},{"family":"Hannon","given":"Eiliss"},{"family":"Harrington","given":"Hona Lee"},{"family":"Rasmussen","given":"Line JH"},{"family":"Houts","given":"Renate"},{"family":"Huffman","given":"Kim"},{"family":"Kraus","given":"William E"},{"family":"Kwon","given":"Dayoon"},{"family":"Mill","given":"Jonathan"},{"family":"Pieper","given":"Carl F"},{"family":"Prinz","given":"Joseph A"},{"family":"Poulton","given":"Richie"},{"family":"Schwartz","given":"Joel"},{"family":"Sugden","given":"Karen"},{"family":"Vokonas","given":"Pantel"},{"family":"Williams","given":"Benjamin S"},{"family":"Moffitt","given":"Terrie E"}]}},{"id":1798,"uris":["http://zotero.org/users/10263048/items/HA6WPM6Q"],"itemData":{"id":1798,"type":"article-journal","abstract":"Background:. Measures to quantify changes in the pace of biological aging in response to intervention are needed to evaluate geroprotective interventions for humans. Previously, we showed that quantification of the pace of biological aging from a DNA-methylation blood test was possible (Belsky et al., 2020). Here, we report a next-generation DNA-methylation biomarker of Pace of Aging, DunedinPACE (for Pace of Aging Calculated from the Epigenome). Methods:. We used data from the Dunedin Study 1972–1973 birth cohort tracking within-individual decline in 19 indicators of organ-system integrity across four time points spanning two decades to model Pace of Aging. We distilled this two-decade Pace of Aging into a single-time-point DNA-methylation blood-test using elastic-net regression and a DNA-methylation dataset restricted to exclude probes with low test-retest reliability. We evaluated the resulting measure, named DunedinPACE, in five additional datasets. Results:. DunedinPACE showed high test-retest reliability, was associated with morbidity, disability, and mortality, and indicated faster aging in young adults with childhood adversity. DunedinPACE effect-sizes were similar to GrimAge Clock effect-sizes. In analysis of incident morbidity, disability, and mortality, DunedinPACE and added incremental prediction beyond GrimAge. Conclusions:. DunedinPACE is a novel blood biomarker of the pace of aging for gerontology and geroscience. Funding:. This research was supported by US-National Institute on Aging grants AG032282, AG061378, AG066887, and UK Medical Research Council grant MR/P005918/1.","container-title":"eLife","DOI":"10.7554/eLife.73420","ISSN":"2050-084X","page":"e73420","publisher":"eLife Sciences Publications, Ltd","source":"eLife","title":"DunedinPACE, a DNA methylation biomarker of the pace of aging","volume":"11","author":[{"family":"Belsky","given":"Daniel W"},{"family":"Caspi","given":"Avshalom"},{"family":"Corcoran","given":"David L"},{"family":"Sugden","given":"Karen"},{"family":"Poulton","given":"Richie"},{"family":"Arseneault","given":"Louise"},{"family":"Baccarelli","given":"Andrea"},{"family":"Chamarti","given":"Kartik"},{"family":"Gao","given":"Xu"},{"family":"Hannon","given":"Eilis"},{"family":"Harrington","given":"Hona Lee"},{"family":"Houts","given":"Renate"},{"family":"Kothari","given":"Meeraj"},{"family":"Kwon","given":"Dayoon"},{"family":"Mill","given":"Jonathan"},{"family":"Schwartz","given":"Joel"},{"family":"Vokonas","given":"Pantel"},{"family":"Wang","given":"Cuicui"},{"family":"Williams","given":"Benjamin S"},{"family":"Moffitt","given":"Terrie E"}],"editor":[{"family":"Deelen","given":"Joris"},{"family":"Tyler","given":"Jessica K"},{"family":"Suderman","given":"Matthew"},{"family":"Deelen","given":"Joris"}],"issued":{"date-parts":[["2022",1,14]]}}}],"schema":"https://github.com/citation-style-language/schema/raw/master/csl-citation.json"} </w:instrText>
      </w:r>
      <w:r w:rsidR="00355520" w:rsidRPr="0049243A">
        <w:rPr>
          <w:lang w:val="en-GB"/>
        </w:rPr>
        <w:fldChar w:fldCharType="separate"/>
      </w:r>
      <w:r w:rsidR="00B850D4" w:rsidRPr="0049243A">
        <w:rPr>
          <w:rFonts w:ascii="Aptos" w:eastAsiaTheme="minorHAnsi" w:cs="Times New Roman"/>
          <w:kern w:val="0"/>
          <w:vertAlign w:val="superscript"/>
          <w:lang w:val="en-GB"/>
        </w:rPr>
        <w:t>12,13</w:t>
      </w:r>
      <w:r w:rsidR="00355520" w:rsidRPr="0049243A">
        <w:rPr>
          <w:lang w:val="en-GB"/>
        </w:rPr>
        <w:fldChar w:fldCharType="end"/>
      </w:r>
      <w:r w:rsidR="00355520" w:rsidRPr="0049243A">
        <w:rPr>
          <w:lang w:val="en-GB"/>
        </w:rPr>
        <w:t xml:space="preserve">. </w:t>
      </w:r>
      <w:r w:rsidR="001D5AA0" w:rsidRPr="0049243A">
        <w:rPr>
          <w:lang w:val="en-GB"/>
        </w:rPr>
        <w:t xml:space="preserve">All these clocks </w:t>
      </w:r>
      <w:r w:rsidR="00030D4A" w:rsidRPr="0049243A">
        <w:rPr>
          <w:lang w:val="en-GB"/>
        </w:rPr>
        <w:t>are robust</w:t>
      </w:r>
      <w:r w:rsidR="001D5AA0" w:rsidRPr="0049243A">
        <w:rPr>
          <w:lang w:val="en-GB"/>
        </w:rPr>
        <w:t xml:space="preserve"> predictors of morbidity and mortality </w:t>
      </w:r>
      <w:r w:rsidR="001D5AA0" w:rsidRPr="0049243A">
        <w:rPr>
          <w:lang w:val="en-GB"/>
        </w:rPr>
        <w:fldChar w:fldCharType="begin"/>
      </w:r>
      <w:r w:rsidR="001D49F9">
        <w:rPr>
          <w:lang w:val="en-GB"/>
        </w:rPr>
        <w:instrText xml:space="preserve"> ADDIN ZOTERO_ITEM CSL_CITATION {"citationID":"HBHxhovS","properties":{"formattedCitation":"\\super 14,15\\nosupersub{}","plainCitation":"14,15","noteIndex":0},"citationItems":[{"id":1756,"uris":["http://zotero.org/users/10263048/items/Z3L3TFXN"],"itemData":{"id":1756,"type":"article-journal","abstract":"In a nationally representative US adult population, measures of epigenetic age acceleration are associated with concurrent cognitive dysfunction, functional limitations and chronic conditions measured 2 y after DNA methylation measurement, and 4-y mortality. PC-based clocks do not significantly change the relationship between DNAm-based age acceleration and health outcomes. These findings suggest that along with demographic measures, SES, mental health, and health behaviors, epigenetic age acceleration serves as a useful tool to facilitate investigation into the biology of aging and helps in the prediction of later life morbidity and mortality., Biomarkers developed from DNA methylation (DNAm) data are of growing interest as predictors of health outcomes and mortality in older populations. However, it is unknown how epigenetic aging fits within the context of known socioeconomic and behavioral associations with aging-related health outcomes in a large, population-based, and diverse sample. This study uses data from a representative, panel study of US older adults to examine the relationship between DNAm-based age acceleration measures in the prediction of cross-sectional and longitudinal health outcomes and mortality. We examine whether recent improvements to these scores, using principal component (PC)-based measures designed to remove some of the technical noise and unreliability in measurement, improve the predictive capability of these measures. We also examine how well DNAm-based measures perform against well-known predictors of health outcomes such as demographics, SES, and health behaviors. In our sample, age acceleration calculated using “second and third generation clocks,” PhenoAge, GrimAge, and DunedinPACE, is consistently a significant predictor of health outcomes including cross-sectional cognitive dysfunction, functional limitations and chronic conditions assessed 2 y after DNAm measurement, and 4-y mortality. PC-based epigenetic age acceleration measures do not significantly change the relationship of DNAm-based age acceleration measures to health outcomes or mortality compared to earlier versions of these measures. While the usefulness of DNAm-based age acceleration as a predictor of later life health outcomes is quite clear, other factors such as demographics, SES, mental health, and health behaviors remain equally, if not more robust, predictors of later life outcomes.","container-title":"Proceedings of the National Academy of Sciences of the United States of America","DOI":"10.1073/pnas.2215840120","ISSN":"0027-8424","issue":"9","journalAbbreviation":"Proc Natl Acad Sci U S A","page":"e2215840120","PMID":"36802439","PMCID":"PMC9992763","source":"PubMed Central","title":"Epigenetic-based age acceleration in a representative sample of older Americans: Associations with aging-related morbidity and mortality","title-short":"Epigenetic-based age acceleration in a representative sample of older Americans","volume":"120","author":[{"family":"Faul","given":"Jessica D."},{"family":"Kim","given":"Jung Ki"},{"family":"Levine","given":"Morgan E."},{"family":"Thyagarajan","given":"Bharat"},{"family":"Weir","given":"David R."},{"family":"Crimmins","given":"Eileen M."}]}},{"id":957,"uris":["http://zotero.org/users/10263048/items/8IV5A6MY"],"itemData":{"id":957,"type":"article-journal","abstract":"Aging involves a diverse set of biological changes accumulating over time that leads to increased risk of morbidity and mortality. Epigenetic clocks are now widely used to quantify biological aging, in order to investigate determinants that modify the rate of aging and to predict age-related outcomes. Numerous biological, social and environmental factors have been investigated for their relationship to epigenetic clock acceleration and deceleration. The aim of this review was to synthesize general trends concerning the associations between human epigenetic clocks and these investigated factors. We conducted a systematic review of all available literature and included 156 publications across 4 resource databases. We compiled a list of all presently existing blood-based epigenetic clocks. Subsequently, we created an extensive dataset of over 1300 study findings in which epigenetic clocks were utilized in blood tissue of human subjects to assess the relationship between these clocks and numeral environmental exposures and human traits. Statistical analysis was possible on 57 such relationships, measured across 4 different epigenetic clocks (Hannum, Horvath, Levine and GrimAge). We found that the Horvath, Hannum, Levine and GrimAge epigenetic clocks tend to agree in direction of effects, but vary in size. Body mass index, HIV infection, and male sex were significantly associated with acceleration of one or more epigenetic clocks. Acceleration of epigenetic clocks was also significantly related to mortality, cardiovascular disease, cancer and diabetes. Our findings provide a graphical and numerical synopsis of the past decade of epigenetic age estimation research and indicate areas where further attention could be focused in the coming years.","container-title":"Ageing Research Reviews","DOI":"10.1016/j.arr.2021.101348","ISSN":"15681637","journalAbbreviation":"Ageing Research Reviews","language":"en","page":"101348","source":"DOI.org (Crossref)","title":"A systematic review of biological, social and environmental factors associated with epigenetic clock acceleration","volume":"69","author":[{"family":"Oblak","given":"Lara"},{"family":"Van Der Zaag","given":"Jeroen"},{"family":"Higgins-Chen","given":"Albert T."},{"family":"Levine","given":"Morgan E."},{"family":"Boks","given":"Marco P."}],"issued":{"date-parts":[["2021",8]]}}}],"schema":"https://github.com/citation-style-language/schema/raw/master/csl-citation.json"} </w:instrText>
      </w:r>
      <w:r w:rsidR="001D5AA0" w:rsidRPr="0049243A">
        <w:rPr>
          <w:lang w:val="en-GB"/>
        </w:rPr>
        <w:fldChar w:fldCharType="separate"/>
      </w:r>
      <w:r w:rsidR="00B850D4" w:rsidRPr="0049243A">
        <w:rPr>
          <w:rFonts w:ascii="Aptos" w:eastAsiaTheme="minorHAnsi" w:cs="Times New Roman"/>
          <w:kern w:val="0"/>
          <w:vertAlign w:val="superscript"/>
          <w:lang w:val="en-GB"/>
        </w:rPr>
        <w:t>14,15</w:t>
      </w:r>
      <w:r w:rsidR="001D5AA0" w:rsidRPr="0049243A">
        <w:rPr>
          <w:lang w:val="en-GB"/>
        </w:rPr>
        <w:fldChar w:fldCharType="end"/>
      </w:r>
      <w:r w:rsidR="00451B3F">
        <w:rPr>
          <w:lang w:val="en-GB"/>
        </w:rPr>
        <w:t>, and are widely used to study the determinants of epigenetic ageing</w:t>
      </w:r>
      <w:r w:rsidR="001D5AA0" w:rsidRPr="0049243A">
        <w:rPr>
          <w:lang w:val="en-GB"/>
        </w:rPr>
        <w:t xml:space="preserve">. </w:t>
      </w:r>
    </w:p>
    <w:p w14:paraId="06DED8A6" w14:textId="77777777" w:rsidR="00355520" w:rsidRPr="0049243A" w:rsidRDefault="00355520" w:rsidP="00225D49">
      <w:pPr>
        <w:spacing w:line="360" w:lineRule="auto"/>
        <w:jc w:val="both"/>
        <w:rPr>
          <w:lang w:val="en-GB"/>
        </w:rPr>
      </w:pPr>
    </w:p>
    <w:p w14:paraId="479BDB08" w14:textId="2C02DCEB" w:rsidR="00355520" w:rsidRPr="0049243A" w:rsidRDefault="00A37301" w:rsidP="00225D49">
      <w:pPr>
        <w:spacing w:line="360" w:lineRule="auto"/>
        <w:jc w:val="both"/>
        <w:rPr>
          <w:lang w:val="en-GB"/>
        </w:rPr>
      </w:pPr>
      <w:r w:rsidRPr="0049243A">
        <w:rPr>
          <w:lang w:val="en-GB"/>
        </w:rPr>
        <w:t xml:space="preserve">Epigenetic age acceleration </w:t>
      </w:r>
      <w:r w:rsidR="00DC537E" w:rsidRPr="0049243A">
        <w:rPr>
          <w:lang w:val="en-GB"/>
        </w:rPr>
        <w:t>has been consistently linked to social, behavio</w:t>
      </w:r>
      <w:r w:rsidR="00F933BB" w:rsidRPr="0049243A">
        <w:rPr>
          <w:lang w:val="en-GB"/>
        </w:rPr>
        <w:t>u</w:t>
      </w:r>
      <w:r w:rsidR="00DC537E" w:rsidRPr="0049243A">
        <w:rPr>
          <w:lang w:val="en-GB"/>
        </w:rPr>
        <w:t>ral</w:t>
      </w:r>
      <w:r w:rsidR="00036BF1" w:rsidRPr="0049243A">
        <w:rPr>
          <w:lang w:val="en-GB"/>
        </w:rPr>
        <w:t>, demographic</w:t>
      </w:r>
      <w:r w:rsidR="00DC537E" w:rsidRPr="0049243A">
        <w:rPr>
          <w:lang w:val="en-GB"/>
        </w:rPr>
        <w:t xml:space="preserve"> and lifestyle factors</w:t>
      </w:r>
      <w:r w:rsidR="00A54156" w:rsidRPr="0049243A">
        <w:rPr>
          <w:lang w:val="en-GB"/>
        </w:rPr>
        <w:t xml:space="preserve"> </w:t>
      </w:r>
      <w:r w:rsidR="00A54156" w:rsidRPr="0049243A">
        <w:rPr>
          <w:lang w:val="en-GB"/>
        </w:rPr>
        <w:fldChar w:fldCharType="begin"/>
      </w:r>
      <w:r w:rsidR="001D49F9">
        <w:rPr>
          <w:lang w:val="en-GB"/>
        </w:rPr>
        <w:instrText xml:space="preserve"> ADDIN ZOTERO_ITEM CSL_CITATION {"citationID":"9pzHyNn0","properties":{"formattedCitation":"\\super 15\\uc0\\u8211{}17\\nosupersub{}","plainCitation":"15–17","noteIndex":0},"citationItems":[{"id":957,"uris":["http://zotero.org/users/10263048/items/8IV5A6MY"],"itemData":{"id":957,"type":"article-journal","abstract":"Aging involves a diverse set of biological changes accumulating over time that leads to increased risk of morbidity and mortality. Epigenetic clocks are now widely used to quantify biological aging, in order to investigate determinants that modify the rate of aging and to predict age-related outcomes. Numerous biological, social and environmental factors have been investigated for their relationship to epigenetic clock acceleration and deceleration. The aim of this review was to synthesize general trends concerning the associations between human epigenetic clocks and these investigated factors. We conducted a systematic review of all available literature and included 156 publications across 4 resource databases. We compiled a list of all presently existing blood-based epigenetic clocks. Subsequently, we created an extensive dataset of over 1300 study findings in which epigenetic clocks were utilized in blood tissue of human subjects to assess the relationship between these clocks and numeral environmental exposures and human traits. Statistical analysis was possible on 57 such relationships, measured across 4 different epigenetic clocks (Hannum, Horvath, Levine and GrimAge). We found that the Horvath, Hannum, Levine and GrimAge epigenetic clocks tend to agree in direction of effects, but vary in size. Body mass index, HIV infection, and male sex were significantly associated with acceleration of one or more epigenetic clocks. Acceleration of epigenetic clocks was also significantly related to mortality, cardiovascular disease, cancer and diabetes. Our findings provide a graphical and numerical synopsis of the past decade of epigenetic age estimation research and indicate areas where further attention could be focused in the coming years.","container-title":"Ageing Research Reviews","DOI":"10.1016/j.arr.2021.101348","ISSN":"15681637","journalAbbreviation":"Ageing Research Reviews","language":"en","page":"101348","source":"DOI.org (Crossref)","title":"A systematic review of biological, social and environmental factors associated with epigenetic clock acceleration","volume":"69","author":[{"family":"Oblak","given":"Lara"},{"family":"Van Der Zaag","given":"Jeroen"},{"family":"Higgins-Chen","given":"Albert T."},{"family":"Levine","given":"Morgan E."},{"family":"Boks","given":"Marco P."}],"issued":{"date-parts":[["2021",8]]}}},{"id":1747,"uris":["http://zotero.org/users/10263048/items/J3GWMULB"],"itemData":{"id":1747,"type":"article-journal","abstract":"Aim: This is a brief description of links between nine epigenetic clocks related to human aging and socioeconomic and behavioral characteristics as well as health outcomes., Materials &amp; methods: We estimate frequently used and novel clocks from one data source, the Health and Retirement Study., Results: While all of these clocks are thought to reflect “aging,” they use different CpG sites and do not strongly relate to each other. First and fourth generation clocks are not as linked to socioeconomic status or health outcomes as second and third generation clocks., Conclusion: Epigenetic clocks reflect exciting new tools and their continued evolution is likely to improve our understanding of how exposures get under the skin to accelerate aging., Biological aging occurs much earlier than mortality and the onset of diseases associated with age that can be clinically diagnosed. In fact, changes in biology that accelerate aging can occur throughout life in response to adverse exposures, behaviors and experiences. One such change is methylation or the attachment of methyl groups to genetic markers to affect their activity. Epigenetic clocks are measures of the amount of methylation that is related to aging. They are called clocks because they are measured in years or ticks of time or in change in years relative to age. We show that not all epigenetic clocks are the same in how they relate to socioeconomic status and health behaviors as well as subsequent mortality and morbidity. There are now four generations of these clocks developed in a little more than 10 years. The second and third generation clocks are more closely associated with lifetime socioeconomic status, health behaviors and health outcomes probably because they have been developed by relating them to health indicators in contrast to epigenetic measures that were developed because of their relation to age. Incorporating epigenetic measures into population studies reflects the beginning of our ability to measure some aspects of aging long before old age; it also provides entry to monitoring, measuring and intervening on biological aging throughout life.","container-title":"Epigenomics","DOI":"10.1080/17501911.2024.2373682","ISSN":"1750-1911","issue":"14","journalAbbreviation":"Epigenomics","page":"1031-1042","PMID":"39023350","PMCID":"PMC11404624","source":"PubMed Central","title":"Generations of epigenetic clocks and their links to socioeconomic status in the Health and Retirement Study","volume":"16","author":[{"family":"Crimmins","given":"Eileen M"},{"family":"Klopack","given":"Eric T"},{"family":"Kim","given":"Jung Ki"}]}},{"id":891,"uris":["http://zotero.org/users/10263048/items/2UAMFE38"],"itemData":{"id":891,"type":"article-journal","abstract":"DNA methylation (DNAm) algorithms of biological age provide a robust estimate of an individual’s chronological age and can predict their risk of age-related disease and mortality. This study reviewed the evidence that environmental, lifestyle and health factors are associated with the Horvath and Hannum epigenetic clocks. A systematic search identified 61 studies. Chronological age was correlated with DNAm age in blood (median .83, range .13–.99). In a meta-analysis body mass index (BMI) was associated with increased DNAm age (Hannum β: 0.07, 95% CI 0.04 to 0.10; Horvath β: 0.06, 95% CI 0.02 to 0.10), but there was no association with smoking (Hannum β: 0.12, 95% CI −0.50 to 0.73; Horvath β:0.18, 95% CI −0.10 to 0.46). DNAm age was positively associated with frailty (three studies, n = 3,093), and education was negatively associated with the Hannum estimate of DNAm age specifically (four studies, n = 13,955). For most other exposures, findings were too inconsistent to draw conclusions. In conclusion, BMI was positively associated with biological aging measured using DNAm, with some evidence that frailty also increased aging. More research is needed to provide conclusive evidence regarding other exposures. This field of research has the potential to provide further insights into how to promote slower biological aging and ultimately prolong healthy life.","container-title":"The Journals of Gerontology: Series A","DOI":"10.1093/gerona/glz099","ISSN":"1079-5006, 1758-535X","issue":"3","language":"en","license":"https://academic.oup.com/journals/pages/open_access/funder_policies/chorus/standard_publication_model","page":"481-494","source":"DOI.org (Crossref)","title":"A Systematic Review and Meta-analysis of Environmental, Lifestyle, and Health Factors Associated With DNA Methylation Age","volume":"75","author":[{"family":"Ryan","given":"Joanne"},{"family":"Wrigglesworth","given":"Jo"},{"family":"Loong","given":"Jun"},{"family":"Fransquet","given":"Peter D"},{"family":"Woods","given":"Robyn L"}],"editor":[{"family":"Anderson","given":"Rozalyn"}],"issued":{"date-parts":[["2020",2,14]]}}}],"schema":"https://github.com/citation-style-language/schema/raw/master/csl-citation.json"} </w:instrText>
      </w:r>
      <w:r w:rsidR="00A54156" w:rsidRPr="0049243A">
        <w:rPr>
          <w:lang w:val="en-GB"/>
        </w:rPr>
        <w:fldChar w:fldCharType="separate"/>
      </w:r>
      <w:r w:rsidR="00B850D4" w:rsidRPr="0049243A">
        <w:rPr>
          <w:rFonts w:ascii="Aptos" w:eastAsiaTheme="minorHAnsi" w:cs="Times New Roman"/>
          <w:kern w:val="0"/>
          <w:vertAlign w:val="superscript"/>
          <w:lang w:val="en-GB"/>
        </w:rPr>
        <w:t>15–17</w:t>
      </w:r>
      <w:r w:rsidR="00A54156" w:rsidRPr="0049243A">
        <w:rPr>
          <w:lang w:val="en-GB"/>
        </w:rPr>
        <w:fldChar w:fldCharType="end"/>
      </w:r>
      <w:r w:rsidR="00F933BB" w:rsidRPr="0049243A">
        <w:rPr>
          <w:lang w:val="en-GB"/>
        </w:rPr>
        <w:t>.</w:t>
      </w:r>
      <w:r w:rsidR="006017CA" w:rsidRPr="0049243A">
        <w:rPr>
          <w:lang w:val="en-GB"/>
        </w:rPr>
        <w:t xml:space="preserve"> </w:t>
      </w:r>
      <w:r w:rsidR="00036BF1" w:rsidRPr="0049243A">
        <w:rPr>
          <w:lang w:val="en-GB"/>
        </w:rPr>
        <w:t xml:space="preserve">Among demographic characteristics, </w:t>
      </w:r>
      <w:r w:rsidR="00660DF9" w:rsidRPr="0049243A">
        <w:rPr>
          <w:lang w:val="en-GB"/>
        </w:rPr>
        <w:t>gender</w:t>
      </w:r>
      <w:r w:rsidR="00036BF1" w:rsidRPr="0049243A">
        <w:rPr>
          <w:lang w:val="en-GB"/>
        </w:rPr>
        <w:t xml:space="preserve"> and ethnicity show systematic differences in EAA: </w:t>
      </w:r>
      <w:r w:rsidR="00737008" w:rsidRPr="0049243A">
        <w:rPr>
          <w:lang w:val="en-GB"/>
        </w:rPr>
        <w:t xml:space="preserve">males </w:t>
      </w:r>
      <w:r w:rsidR="00036BF1" w:rsidRPr="0049243A">
        <w:rPr>
          <w:lang w:val="en-GB"/>
        </w:rPr>
        <w:t xml:space="preserve">generally </w:t>
      </w:r>
      <w:r w:rsidR="006939BE" w:rsidRPr="0049243A">
        <w:rPr>
          <w:lang w:val="en-GB"/>
        </w:rPr>
        <w:t>exhibit</w:t>
      </w:r>
      <w:r w:rsidR="00737008" w:rsidRPr="0049243A">
        <w:rPr>
          <w:lang w:val="en-GB"/>
        </w:rPr>
        <w:t xml:space="preserve"> faster ageing than females </w:t>
      </w:r>
      <w:r w:rsidR="00737008" w:rsidRPr="0049243A">
        <w:rPr>
          <w:lang w:val="en-GB"/>
        </w:rPr>
        <w:fldChar w:fldCharType="begin"/>
      </w:r>
      <w:r w:rsidR="00E1732F" w:rsidRPr="0049243A">
        <w:rPr>
          <w:lang w:val="en-GB"/>
        </w:rPr>
        <w:instrText xml:space="preserve"> ADDIN ZOTERO_ITEM CSL_CITATION {"citationID":"74wPBi7p","properties":{"formattedCitation":"\\super 15,18\\nosupersub{}","plainCitation":"15,18","noteIndex":0},"citationItems":[{"id":957,"uris":["http://zotero.org/users/10263048/items/8IV5A6MY"],"itemData":{"id":957,"type":"article-journal","abstract":"Aging involves a diverse set of biological changes accumulating over time that leads to increased risk of morbidity and mortality. Epigenetic clocks are now widely used to quantify biological aging, in order to investigate determinants that modify the rate of aging and to predict age-related outcomes. Numerous biological, social and environmental factors have been investigated for their relationship to epigenetic clock acceleration and deceleration. The aim of this review was to synthesize general trends concerning the associations between human epigenetic clocks and these investigated factors. We conducted a systematic review of all available literature and included 156 publications across 4 resource databases. We compiled a list of all presently existing blood-based epigenetic clocks. Subsequently, we created an extensive dataset of over 1300 study findings in which epigenetic clocks were utilized in blood tissue of human subjects to assess the relationship between these clocks and numeral environmental exposures and human traits. Statistical analysis was possible on 57 such relationships, measured across 4 different epigenetic clocks (Hannum, Horvath, Levine and GrimAge). We found that the Horvath, Hannum, Levine and GrimAge epigenetic clocks tend to agree in direction of effects, but vary in size. Body mass index, HIV infection, and male sex were significantly associated with acceleration of one or more epigenetic clocks. Acceleration of epigenetic clocks was also significantly related to mortality, cardiovascular disease, cancer and diabetes. Our findings provide a graphical and numerical synopsis of the past decade of epigenetic age estimation research and indicate areas where further attention could be focused in the coming years.","container-title":"Ageing Research Reviews","DOI":"10.1016/j.arr.2021.101348","ISSN":"15681637","journalAbbreviation":"Ageing Research Reviews","language":"en","page":"101348","source":"DOI.org (Crossref)","title":"A systematic review of biological, social and environmental factors associated with epigenetic clock acceleration","volume":"69","author":[{"family":"Oblak","given":"Lara"},{"family":"Van Der Zaag","given":"Jeroen"},{"family":"Higgins-Chen","given":"Albert T."},{"family":"Levine","given":"Morgan E."},{"family":"Boks","given":"Marco P."}],"issued":{"date-parts":[["2021",8]]}}},{"id":935,"uris":["http://zotero.org/users/10263048/items/NDQFJENM"],"itemData":{"id":935,"type":"article-journal","abstract":"Background: 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B"}],"issued":{"date-parts":[["2021",5,22]]}}}],"schema":"https://github.com/citation-style-language/schema/raw/master/csl-citation.json"} </w:instrText>
      </w:r>
      <w:r w:rsidR="00737008" w:rsidRPr="0049243A">
        <w:rPr>
          <w:lang w:val="en-GB"/>
        </w:rPr>
        <w:fldChar w:fldCharType="separate"/>
      </w:r>
      <w:r w:rsidR="00B850D4" w:rsidRPr="0049243A">
        <w:rPr>
          <w:rFonts w:ascii="Aptos" w:eastAsiaTheme="minorHAnsi" w:cs="Times New Roman"/>
          <w:kern w:val="0"/>
          <w:vertAlign w:val="superscript"/>
          <w:lang w:val="en-GB"/>
        </w:rPr>
        <w:t>15,18</w:t>
      </w:r>
      <w:r w:rsidR="00737008" w:rsidRPr="0049243A">
        <w:rPr>
          <w:lang w:val="en-GB"/>
        </w:rPr>
        <w:fldChar w:fldCharType="end"/>
      </w:r>
      <w:r w:rsidR="0050727B" w:rsidRPr="0049243A">
        <w:rPr>
          <w:lang w:val="en-GB"/>
        </w:rPr>
        <w:t xml:space="preserve">, consistent with </w:t>
      </w:r>
      <w:r w:rsidR="00030D4A" w:rsidRPr="0049243A">
        <w:rPr>
          <w:lang w:val="en-GB"/>
        </w:rPr>
        <w:t xml:space="preserve">their </w:t>
      </w:r>
      <w:r w:rsidR="0050727B" w:rsidRPr="0049243A">
        <w:rPr>
          <w:lang w:val="en-GB"/>
        </w:rPr>
        <w:t>shorter lifespan</w:t>
      </w:r>
      <w:r w:rsidR="00036BF1" w:rsidRPr="0049243A">
        <w:rPr>
          <w:lang w:val="en-GB"/>
        </w:rPr>
        <w:t xml:space="preserve">, and African-American individuals often show higher EAA compared to non-Hispanic Whites </w:t>
      </w:r>
      <w:r w:rsidR="00036BF1" w:rsidRPr="0049243A">
        <w:rPr>
          <w:lang w:val="en-GB"/>
        </w:rPr>
        <w:fldChar w:fldCharType="begin"/>
      </w:r>
      <w:r w:rsidR="001D49F9">
        <w:rPr>
          <w:lang w:val="en-GB"/>
        </w:rPr>
        <w:instrText xml:space="preserve"> ADDIN ZOTERO_ITEM CSL_CITATION {"citationID":"sY1lfsCI","properties":{"formattedCitation":"\\super 18\\uc0\\u8211{}20\\nosupersub{}","plainCitation":"18–20","noteIndex":0},"citationItems":[{"id":935,"uris":["http://zotero.org/users/10263048/items/NDQFJENM"],"itemData":{"id":935,"type":"article-journal","abstract":"Background: 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B"}],"issued":{"date-parts":[["2021",5,22]]}}},{"id":1955,"uris":["http://zotero.org/users/10263048/items/MVH7P54T"],"itemData":{"id":1955,"type":"article-journal","abstract":"Racial disparities in many aging-related health outcomes are persistent and pervasive among older Americans, reflecting accelerated biological aging for Black Americans compared to White, known as weathering. Environmental determinants that contribute to weathering are poorly understood. Having a higher biological age, measured by DNA methylation (DNAm), than chronological age is robustly associated with worse age-related outcomes and higher social adversity. We hypothesize that individual socioeconomic status (SES), neighborhood social environment, and air pollution exposures contribute to racial disparities in DNAm aging according to GrimAge and Dunedin Pace of Aging methylation (DPoAm). We perform retrospective cross-sectional analyses among 2,960 non-Hispanic participants (82% White, 18% Black) in the Health and Retirement Study whose 2016 DNAm age is linked to survey responses and geographic data. DNAm aging is defined as the residual after regressing DNAm age on chronological age. We observe Black individuals have significantly accelerated DNAm aging on average compared to White individuals according to GrimAge (239%) and DPoAm (238%). We implement multivariable linear regression models and threefold decomposition to identify exposures that contribute to this disparity. Exposure measures include individual-level SES, census-tract-level socioeconomic deprivation and air pollution (fine particulate matter, nitrogen dioxide, and ozone), and perceived neighborhood social and physical disorder. Race and gender are included as covariates. Regression and decomposition results show that individual-level SES is strongly associated with and accounts for a large portion of the disparity in both GrimAge and DPoAm aging. Higher neighborhood deprivation for Black participants significantly contributes to the disparity in GrimAge aging. Black participants are more vulnerable to fine particulate matter exposure for DPoAm, perhaps due to individual- and neighborhood-level SES, which may contribute to the disparity in DPoAm aging. DNAm aging may play a role in the environment “getting under the skin”, contributing to age-related health disparities between older Black and White Americans.","container-title":"PLOS ONE","DOI":"10.1371/journal.pone.0287112","ISSN":"1932-6203","issue":"7","journalAbbreviation":"PLOS ONE","language":"en","page":"e0287112","publisher":"Public Library of Science","source":"PLoS Journals","title":"Contributions of neighborhood social environment and air pollution exposure to Black-White disparities in epigenetic aging","volume":"18","author":[{"family":"Yannatos","given":"Isabel"},{"family":"Stites","given":"Shana"},{"family":"Brown","given":"Rebecca T."},{"family":"McMillan","given":"Corey T."}],"issued":{"date-parts":[["2023",7,5]]}}},{"id":1952,"uris":["http://zotero.org/users/10263048/items/MKEYBW8B"],"itemData":{"id":1952,"type":"article-journal","abstract":"Despite the prominence of the weathering hypothesis as a mechanism underlying racialized inequities in morbidity and mortality, the life course social and economic determinants of Black–White disparities in biological aging remain inadequately understood. This study uses data from the Health and Retirement Study (n</w:instrText>
      </w:r>
      <w:r w:rsidR="001D49F9">
        <w:rPr>
          <w:rFonts w:ascii="Arial" w:hAnsi="Arial" w:cs="Arial"/>
          <w:lang w:val="en-GB"/>
        </w:rPr>
        <w:instrText> </w:instrText>
      </w:r>
      <w:r w:rsidR="001D49F9">
        <w:rPr>
          <w:lang w:val="en-GB"/>
        </w:rPr>
        <w:instrText>=</w:instrText>
      </w:r>
      <w:r w:rsidR="001D49F9">
        <w:rPr>
          <w:rFonts w:ascii="Arial" w:hAnsi="Arial" w:cs="Arial"/>
          <w:lang w:val="en-GB"/>
        </w:rPr>
        <w:instrText> </w:instrText>
      </w:r>
      <w:r w:rsidR="001D49F9">
        <w:rPr>
          <w:lang w:val="en-GB"/>
        </w:rPr>
        <w:instrText xml:space="preserve">6,782), multivariable regression, and Kitagawa–Blinder–Oaxaca decomposition to assess Black–White disparities across three measures of biological aging: PhenoAge, Klemera–Doubal biological age, and homeostatic dysregulation. It also examines the contributions of racial differences in life course socioeconomic and stress exposures and vulnerability to those exposures to Black–White disparities in biological aging. Across the outcomes, Black individuals exhibited accelerated biological aging relative to White individuals. Decomposition analyses showed that racial differences in life course socioeconomic exposures accounted for roughly 27% to 55% of the racial disparities across the biological aging measures, and racial disparities in psychosocial stress exposure explained 7% to 11%. We found less evidence that heterogeneity in the associations between social exposures and biological aging by race contributed substantially to Black–White disparities in biological aging. Our findings offer new evidence of the role of life course social exposures in generating disparities in biological aging, with implications for understanding age patterns of morbidity and mortality risks.","container-title":"Demography","DOI":"10.1215/00703370-11057546","ISSN":"0070-3370","issue":"6","journalAbbreviation":"Demography","page":"1815-1841","source":"Silverchair","title":"Patterns and Life Course Determinants of Black–White Disparities in Biological Age Acceleration: A Decomposition Analysis","title-short":"Patterns and Life Course Determinants of Black–White Disparities in Biological Age Acceleration","volume":"60","author":[{"family":"Boen","given":"Courtney E."},{"family":"Yang","given":"Y. Claire"},{"family":"Aiello","given":"Allison E."},{"family":"Dennis","given":"Alexis C."},{"family":"Harris","given":"Kathleen Mullan"},{"family":"Kwon","given":"Dayoon"},{"family":"Belsky","given":"Daniel W."}],"issued":{"date-parts":[["2023",12,1]]}}}],"schema":"https://github.com/citation-style-language/schema/raw/master/csl-citation.json"} </w:instrText>
      </w:r>
      <w:r w:rsidR="00036BF1" w:rsidRPr="0049243A">
        <w:rPr>
          <w:lang w:val="en-GB"/>
        </w:rPr>
        <w:fldChar w:fldCharType="separate"/>
      </w:r>
      <w:r w:rsidR="00036BF1" w:rsidRPr="0049243A">
        <w:rPr>
          <w:rFonts w:ascii="Aptos" w:eastAsiaTheme="minorHAnsi" w:cs="Times New Roman"/>
          <w:kern w:val="0"/>
          <w:vertAlign w:val="superscript"/>
          <w:lang w:val="en-GB"/>
        </w:rPr>
        <w:t>18–20</w:t>
      </w:r>
      <w:r w:rsidR="00036BF1" w:rsidRPr="0049243A">
        <w:rPr>
          <w:lang w:val="en-GB"/>
        </w:rPr>
        <w:fldChar w:fldCharType="end"/>
      </w:r>
      <w:r w:rsidR="00036BF1" w:rsidRPr="0049243A">
        <w:rPr>
          <w:lang w:val="en-GB"/>
        </w:rPr>
        <w:t>.</w:t>
      </w:r>
      <w:r w:rsidR="0050727B" w:rsidRPr="0049243A">
        <w:rPr>
          <w:lang w:val="en-GB"/>
        </w:rPr>
        <w:t xml:space="preserve"> M</w:t>
      </w:r>
      <w:r w:rsidR="006017CA" w:rsidRPr="0049243A">
        <w:rPr>
          <w:lang w:val="en-GB"/>
        </w:rPr>
        <w:t>odifiable health behaviours</w:t>
      </w:r>
      <w:r w:rsidR="00337EAF" w:rsidRPr="0049243A">
        <w:rPr>
          <w:lang w:val="en-GB"/>
        </w:rPr>
        <w:t xml:space="preserve"> and clinical risk factors</w:t>
      </w:r>
      <w:r w:rsidR="006017CA" w:rsidRPr="0049243A">
        <w:rPr>
          <w:lang w:val="en-GB"/>
        </w:rPr>
        <w:t xml:space="preserve">, including physical activity, </w:t>
      </w:r>
      <w:r w:rsidR="006017CA" w:rsidRPr="0049243A">
        <w:rPr>
          <w:lang w:val="en-GB"/>
        </w:rPr>
        <w:lastRenderedPageBreak/>
        <w:t xml:space="preserve">diet, alcohol intake, </w:t>
      </w:r>
      <w:r w:rsidR="00337EAF" w:rsidRPr="0049243A">
        <w:rPr>
          <w:lang w:val="en-GB"/>
        </w:rPr>
        <w:t xml:space="preserve">high body mass index (BMI), </w:t>
      </w:r>
      <w:r w:rsidR="006017CA" w:rsidRPr="0049243A">
        <w:rPr>
          <w:lang w:val="en-GB"/>
        </w:rPr>
        <w:t xml:space="preserve">and, most strongly, smoking, </w:t>
      </w:r>
      <w:r w:rsidR="0059317C" w:rsidRPr="0049243A">
        <w:rPr>
          <w:lang w:val="en-GB"/>
        </w:rPr>
        <w:t xml:space="preserve">are </w:t>
      </w:r>
      <w:r w:rsidR="00030D4A" w:rsidRPr="0049243A">
        <w:rPr>
          <w:lang w:val="en-GB"/>
        </w:rPr>
        <w:t>key</w:t>
      </w:r>
      <w:r w:rsidR="0059317C" w:rsidRPr="0049243A">
        <w:rPr>
          <w:lang w:val="en-GB"/>
        </w:rPr>
        <w:t xml:space="preserve"> </w:t>
      </w:r>
      <w:r w:rsidR="00BC4BF6" w:rsidRPr="0049243A">
        <w:rPr>
          <w:lang w:val="en-GB"/>
        </w:rPr>
        <w:t>predictors of</w:t>
      </w:r>
      <w:r w:rsidR="006017CA" w:rsidRPr="0049243A">
        <w:rPr>
          <w:lang w:val="en-GB"/>
        </w:rPr>
        <w:t xml:space="preserve"> epigenetic age acceleration </w:t>
      </w:r>
      <w:r w:rsidR="006017CA" w:rsidRPr="0049243A">
        <w:rPr>
          <w:lang w:val="en-GB"/>
        </w:rPr>
        <w:fldChar w:fldCharType="begin"/>
      </w:r>
      <w:r w:rsidR="00891C52">
        <w:rPr>
          <w:lang w:val="en-GB"/>
        </w:rPr>
        <w:instrText xml:space="preserve"> ADDIN ZOTERO_ITEM CSL_CITATION {"citationID":"ItTTIfkU","properties":{"formattedCitation":"\\super 17,21\\uc0\\u8211{}23\\nosupersub{}","plainCitation":"17,21–23","noteIndex":0},"citationItems":[{"id":891,"uris":["http://zotero.org/users/10263048/items/2UAMFE38"],"itemData":{"id":891,"type":"article-journal","abstract":"DNA methylation (DNAm) algorithms of biological age provide a robust estimate of an individual’s chronological age and can predict their risk of age-related disease and mortality. This study reviewed the evidence that environmental, lifestyle and health factors are associated with the Horvath and Hannum epigenetic clocks. A systematic search identified 61 studies. Chronological age was correlated with DNAm age in blood (median .83, range .13–.99). In a meta-analysis body mass index (BMI) was associated with increased DNAm age (Hannum β: 0.07, 95% CI 0.04 to 0.10; Horvath β: 0.06, 95% CI 0.02 to 0.10), but there was no association with smoking (Hannum β: 0.12, 95% CI −0.50 to 0.73; Horvath β:0.18, 95% CI −0.10 to 0.46). DNAm age was positively associated with frailty (three studies, n = 3,093), and education was negatively associated with the Hannum estimate of DNAm age specifically (four studies, n = 13,955). For most other exposures, findings were too inconsistent to draw conclusions. In conclusion, BMI was positively associated with biological aging measured using DNAm, with some evidence that frailty also increased aging. More research is needed to provide conclusive evidence regarding other exposures. This field of research has the potential to provide further insights into how to promote slower biological aging and ultimately prolong healthy life.","container-title":"The Journals of Gerontology: Series A","DOI":"10.1093/gerona/glz099","ISSN":"1079-5006, 1758-535X","issue":"3","language":"en","license":"https://academic.oup.com/journals/pages/open_access/funder_policies/chorus/standard_publication_model","page":"481-494","source":"DOI.org (Crossref)","title":"A Systematic Review and Meta-analysis of Environmental, Lifestyle, and Health Factors Associated With DNA Methylation Age","volume":"75","author":[{"family":"Ryan","given":"Joanne"},{"family":"Wrigglesworth","given":"Jo"},{"family":"Loong","given":"Jun"},{"family":"Fransquet","given":"Peter D"},{"family":"Woods","given":"Robyn L"}],"editor":[{"family":"Anderson","given":"Rozalyn"}],"issued":{"date-parts":[["2020",2,14]]}}},{"id":1284,"uris":["http://zotero.org/users/10263048/items/I6IZ73UQ"],"itemData":{"id":1284,"type":"article-journal","abstract":"This study investigates the relationship between physical activity (PA) levels and DNA methylation (DNAm)-predicted epigenetic clocks in a U.S. population sample (n</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948, mean age 62, 49% female). Eight epigenetic clocks were analyzed, revealing that higher PA levels were significantly associated with younger biological ages across all indicators, with the strongest effects observed for SkinBloodAge and LinAge. Multivariable linear regression models, adjusted for sociodemographic and lifestyle factors, highlighted the potential of PA to reduce biological ageing. Subgroup analyses indicated that these associations were more pronounced among non-Hispanic whites, individuals with a BMI of 25–30, and former smokers, suggesting that the impact of PA varies across different groups. These findings emphasize the role of PA in slowing biological ageing and reducing age-related health risks. Promoting regular PA, especially among older adults and those with higher BMI, could improve well-being and lifespan, highlighting PA as a modifiable factor in healthy ageing and age-related disease prevention.","container-title":"npj Aging","DOI":"10.1038/s41514-025-00217-0","ISSN":"2731-6068","issue":"1","language":"en","license":"2025 The Author(s)","page":"27","publisher":"Nature Publishing Group","source":"www.nature.com","title":"Relationship between physical activity and DNA methylation-predicted epigenetic clocks","volume":"11","author":[{"family":"You","given":"Yanwei"},{"family":"Chen","given":"Yuquan"},{"family":"Ding","given":"Hao"},{"family":"Liu","given":"Qiyu"},{"family":"Wang","given":"Rui"},{"family":"Xu","given":"Kailin"},{"family":"Wang","given":"Qingyuan"},{"family":"Gasevic","given":"Danijela"},{"family":"Ma","given":"Xindong"}],"issued":{"date-parts":[["2025",4,12]]}}},{"id":1733,"uris":["http://zotero.org/users/10263048/items/FAR36YLJ"],"itemData":{"id":1733,"type":"article-journal","abstract":"Aging | doi:10.18632/aging.101168. Austin Quach, Morgan E. Levine, Toshiko Tanaka, Ake T. Lu, Brian H. Chen, Luigi Ferrucci, Beate Ritz, Stefania Bandinelli, Marian L. Neuhouser, Jeannette M. Beasley, Linda Snetselaar, Robert B. Wallace, Philip S. Tsao, Devin Absher, Themistocles L. Assimes, James D. Stewart, Yun Li, Lifang Hou, Andrea A. Baccarelli, Eric A. Whitsel, Steve Horvath","container-title":"Aging","DOI":"10.18632/aging.101168","ISSN":"1945-4589","issue":"2","language":"en","page":"419-446","PMID":"28198702","source":"www.aging-us.com","title":"Epigenetic clock analysis of diet, exercise, education, and lifestyle factors","volume":"9","author":[{"family":"Quach","given":"Austin"},{"family":"Levine","given":"Morgan E."},{"family":"Tanaka","given":"Toshiko"},{"family":"Lu","given":"Ake T."},{"family":"Chen","given":"Brian H."},{"family":"Ferrucci","given":"Luigi"},{"family":"Ritz","given":"Beate"},{"family":"Bandinelli","given":"Stefania"},{"family":"Neuhouser","given":"Marian L."},{"family":"Beasley","given":"Jeannette M."},{"family":"Snetselaar","given":"Linda"},{"family":"Wallace","given":"Robert B."},{"family":"Tsao","given":"Philip S."},{"family":"Absher","given":"Devin"},{"family":"Assimes","given":"Themistocles L."},{"family":"Stewart","given":"James D."},{"family":"Li","given":"Yun"},{"family":"Hou","given":"Lifang"},{"family":"Baccarelli","given":"Andrea A."},{"family":"Whitsel","given":"Eric A."},{"family":"Horvath","given":"Steve"}],"issued":{"date-parts":[["2017",2,14]]}}},{"id":1229,"uris":["http://zotero.org/users/10263048/items/FBTLP7GL"],"itemData":{"id":1229,"type":"article-journal","abstract":"Background: DNA methylation</w:instrText>
      </w:r>
      <w:r w:rsidR="00891C52">
        <w:rPr>
          <w:rFonts w:ascii="Cambria Math" w:hAnsi="Cambria Math" w:cs="Cambria Math"/>
          <w:lang w:val="en-GB"/>
        </w:rPr>
        <w:instrText>‑</w:instrText>
      </w:r>
      <w:r w:rsidR="00891C52">
        <w:rPr>
          <w:lang w:val="en-GB"/>
        </w:rPr>
        <w:instrText>based GrimAge acceleration (GrimAA) is associated with a wide range of age</w:instrText>
      </w:r>
      <w:r w:rsidR="00891C52">
        <w:rPr>
          <w:rFonts w:ascii="Cambria Math" w:hAnsi="Cambria Math" w:cs="Cambria Math"/>
          <w:lang w:val="en-GB"/>
        </w:rPr>
        <w:instrText>‑</w:instrText>
      </w:r>
      <w:r w:rsidR="00891C52">
        <w:rPr>
          <w:lang w:val="en-GB"/>
        </w:rPr>
        <w:instrText>related health outcomes including cardiovascular disease. Since DNA methylation is modifiable by external and behavioral exposures, it is important to identify which of these exposures may have the strongest contributions to differences in GrimAA, to help guide potential intervention strategies. Here, we assessed the relative contributions of lifestyle</w:instrText>
      </w:r>
      <w:r w:rsidR="00891C52">
        <w:rPr>
          <w:rFonts w:ascii="Cambria Math" w:hAnsi="Cambria Math" w:cs="Cambria Math"/>
          <w:lang w:val="en-GB"/>
        </w:rPr>
        <w:instrText>‑</w:instrText>
      </w:r>
      <w:r w:rsidR="00891C52">
        <w:rPr>
          <w:lang w:val="en-GB"/>
        </w:rPr>
        <w:instrText xml:space="preserve"> and health</w:instrText>
      </w:r>
      <w:r w:rsidR="00891C52">
        <w:rPr>
          <w:rFonts w:ascii="Cambria Math" w:hAnsi="Cambria Math" w:cs="Cambria Math"/>
          <w:lang w:val="en-GB"/>
        </w:rPr>
        <w:instrText>‑</w:instrText>
      </w:r>
      <w:r w:rsidR="00891C52">
        <w:rPr>
          <w:lang w:val="en-GB"/>
        </w:rPr>
        <w:instrText>related components, as well as their collective association, to GrimAA.\nResults: We included 744 participants (391 men and 353 women) from the Coronary Artery Risk Development in Young Adults (CARDIA) study with blood DNA methylation information at CARDIA Exam Year (Y) 20 (2005–2006, mean age 45.9 years). Six cumulative exposures by Y20 were included in the analysis: total packs of cigarettes, total alcohol consumption, education years, healthy diet score, sleep hours, and physical activity. We used quantile</w:instrText>
      </w:r>
      <w:r w:rsidR="00891C52">
        <w:rPr>
          <w:rFonts w:ascii="Cambria Math" w:hAnsi="Cambria Math" w:cs="Cambria Math"/>
          <w:lang w:val="en-GB"/>
        </w:rPr>
        <w:instrText>‑</w:instrText>
      </w:r>
      <w:r w:rsidR="00891C52">
        <w:rPr>
          <w:lang w:val="en-GB"/>
        </w:rPr>
        <w:instrText>based g</w:instrText>
      </w:r>
      <w:r w:rsidR="00891C52">
        <w:rPr>
          <w:rFonts w:ascii="Cambria Math" w:hAnsi="Cambria Math" w:cs="Cambria Math"/>
          <w:lang w:val="en-GB"/>
        </w:rPr>
        <w:instrText>‑</w:instrText>
      </w:r>
      <w:r w:rsidR="00891C52">
        <w:rPr>
          <w:lang w:val="en-GB"/>
        </w:rPr>
        <w:instrText>computation (QGC) and Bayesian kernel machine regression (BKMR) methods to assess the relative contribution of each exposure to a single overall association with GrimAA. We also assessed the collective association of the six components combined with GrimAA. Smoking showed the greatest positive contribution to GrimAA, accounting for 83.5% of overall positive associations of the six exposures with GrimAA (QGC weight = 0.835). The posterior inclusion probability (PIP) of smoking also achieved the highest score of 1.0 from BKMR analysis. Healthy diet and education years showed inverse contributions to GrimAA. We observed a U</w:instrText>
      </w:r>
      <w:r w:rsidR="00891C52">
        <w:rPr>
          <w:rFonts w:ascii="Cambria Math" w:hAnsi="Cambria Math" w:cs="Cambria Math"/>
          <w:lang w:val="en-GB"/>
        </w:rPr>
        <w:instrText>‑</w:instrText>
      </w:r>
      <w:r w:rsidR="00891C52">
        <w:rPr>
          <w:lang w:val="en-GB"/>
        </w:rPr>
        <w:instrText>shaped pattern in the contribution of alcohol con</w:instrText>
      </w:r>
      <w:r w:rsidR="00891C52">
        <w:rPr>
          <w:rFonts w:ascii="Cambria Math" w:hAnsi="Cambria Math" w:cs="Cambria Math"/>
          <w:lang w:val="en-GB"/>
        </w:rPr>
        <w:instrText>‑</w:instrText>
      </w:r>
      <w:r w:rsidR="00891C52">
        <w:rPr>
          <w:lang w:val="en-GB"/>
        </w:rPr>
        <w:instrText>sumption to GrimAA. While smoking was the greatest contributor across sex and race subgroups, the relative contri</w:instrText>
      </w:r>
      <w:r w:rsidR="00891C52">
        <w:rPr>
          <w:rFonts w:ascii="Cambria Math" w:hAnsi="Cambria Math" w:cs="Cambria Math"/>
          <w:lang w:val="en-GB"/>
        </w:rPr>
        <w:instrText>‑</w:instrText>
      </w:r>
      <w:r w:rsidR="00891C52">
        <w:rPr>
          <w:lang w:val="en-GB"/>
        </w:rPr>
        <w:instrText>butions of other components varied by subgroups.\nConclusions: Smoking, alcohol consumption, and education showed the highest contributions to GrimAA in our study. Higher amounts of smoking and alcohol consumption were likely to contribute to greater GrimAA, whereas achieved education was likely to contribute to lower GrimAA. Identifying pertinent lifestyle</w:instrText>
      </w:r>
      <w:r w:rsidR="00891C52">
        <w:rPr>
          <w:rFonts w:ascii="Cambria Math" w:hAnsi="Cambria Math" w:cs="Cambria Math"/>
          <w:lang w:val="en-GB"/>
        </w:rPr>
        <w:instrText>‑</w:instrText>
      </w:r>
      <w:r w:rsidR="00891C52">
        <w:rPr>
          <w:lang w:val="en-GB"/>
        </w:rPr>
        <w:instrText xml:space="preserve"> and health</w:instrText>
      </w:r>
      <w:r w:rsidR="00891C52">
        <w:rPr>
          <w:rFonts w:ascii="Cambria Math" w:hAnsi="Cambria Math" w:cs="Cambria Math"/>
          <w:lang w:val="en-GB"/>
        </w:rPr>
        <w:instrText>‑</w:instrText>
      </w:r>
      <w:r w:rsidR="00891C52">
        <w:rPr>
          <w:lang w:val="en-GB"/>
        </w:rPr>
        <w:instrText xml:space="preserve">related exposures in a context of collective components can provide direction for intervention strategies and suggests which components should be the primary focus for promoting younger GrimAA.","container-title":"Clinical Epigenetics","DOI":"10.1186/s13148-022-01304-9","ISSN":"1868-7075, 1868-7083","issue":"1","journalAbbreviation":"Clin Epigenet","language":"en","page":"85","source":"DOI.org (Crossref)","title":"Relative contributions of six lifestyle- and health-related exposures to epigenetic aging: the Coronary Artery Risk Development in Young Adults (CARDIA) Study","title-short":"Relative contributions of six lifestyle- and health-related exposures to epigenetic aging","volume":"14","author":[{"family":"Kim","given":"Kyeezu"},{"family":"Zheng","given":"Yinan"},{"family":"Joyce","given":"Brian T."},{"family":"Jiang","given":"Hongmei"},{"family":"Greenland","given":"Philip"},{"family":"Jacobs","given":"David R."},{"family":"Zhang","given":"Kai"},{"family":"Liu","given":"Lei"},{"family":"Allen","given":"Norrina B."},{"family":"Wilkins","given":"John T."},{"family":"Forrester","given":"Sarah N."},{"family":"Lloyd-Jones","given":"Donald M."},{"family":"Hou","given":"Lifang"}],"issued":{"date-parts":[["2022",12]]}}}],"schema":"https://github.com/citation-style-language/schema/raw/master/csl-citation.json"} </w:instrText>
      </w:r>
      <w:r w:rsidR="006017CA" w:rsidRPr="0049243A">
        <w:rPr>
          <w:lang w:val="en-GB"/>
        </w:rPr>
        <w:fldChar w:fldCharType="separate"/>
      </w:r>
      <w:r w:rsidR="00891C52" w:rsidRPr="006F656E">
        <w:rPr>
          <w:rFonts w:ascii="Aptos" w:eastAsiaTheme="minorHAnsi" w:cs="Times New Roman"/>
          <w:kern w:val="0"/>
          <w:vertAlign w:val="superscript"/>
          <w:lang w:val="en-US"/>
        </w:rPr>
        <w:t>17,21–23</w:t>
      </w:r>
      <w:r w:rsidR="006017CA" w:rsidRPr="0049243A">
        <w:rPr>
          <w:lang w:val="en-GB"/>
        </w:rPr>
        <w:fldChar w:fldCharType="end"/>
      </w:r>
      <w:r w:rsidR="006737EA">
        <w:rPr>
          <w:lang w:val="en-GB"/>
        </w:rPr>
        <w:t>. A</w:t>
      </w:r>
      <w:r w:rsidR="00CC77DD" w:rsidRPr="0049243A">
        <w:rPr>
          <w:lang w:val="en-GB"/>
        </w:rPr>
        <w:t xml:space="preserve">longside these factors, </w:t>
      </w:r>
      <w:r w:rsidR="00657DBA" w:rsidRPr="0049243A">
        <w:rPr>
          <w:lang w:val="en-GB"/>
        </w:rPr>
        <w:t xml:space="preserve">low </w:t>
      </w:r>
      <w:r w:rsidR="00CC77DD" w:rsidRPr="0049243A">
        <w:rPr>
          <w:lang w:val="en-GB"/>
        </w:rPr>
        <w:t>s</w:t>
      </w:r>
      <w:r w:rsidR="00894E0D" w:rsidRPr="0049243A">
        <w:rPr>
          <w:lang w:val="en-GB"/>
        </w:rPr>
        <w:t xml:space="preserve">ocioeconomic </w:t>
      </w:r>
      <w:r w:rsidR="00461B57" w:rsidRPr="0049243A">
        <w:rPr>
          <w:lang w:val="en-GB"/>
        </w:rPr>
        <w:t xml:space="preserve">status </w:t>
      </w:r>
      <w:r w:rsidR="00894E0D" w:rsidRPr="0049243A">
        <w:rPr>
          <w:lang w:val="en-GB"/>
        </w:rPr>
        <w:t xml:space="preserve">across </w:t>
      </w:r>
      <w:r w:rsidR="0009461E" w:rsidRPr="0049243A">
        <w:rPr>
          <w:lang w:val="en-GB"/>
        </w:rPr>
        <w:t xml:space="preserve">the </w:t>
      </w:r>
      <w:r w:rsidR="00894E0D" w:rsidRPr="0049243A">
        <w:rPr>
          <w:lang w:val="en-GB"/>
        </w:rPr>
        <w:t>life course has</w:t>
      </w:r>
      <w:r w:rsidR="00BC4BF6" w:rsidRPr="0049243A">
        <w:rPr>
          <w:lang w:val="en-GB"/>
        </w:rPr>
        <w:t xml:space="preserve"> </w:t>
      </w:r>
      <w:r w:rsidR="00451B3F">
        <w:rPr>
          <w:lang w:val="en-GB"/>
        </w:rPr>
        <w:t xml:space="preserve">also been </w:t>
      </w:r>
      <w:r w:rsidR="00030D4A" w:rsidRPr="0049243A">
        <w:rPr>
          <w:lang w:val="en-GB"/>
        </w:rPr>
        <w:t>robustly associated with</w:t>
      </w:r>
      <w:r w:rsidR="0059317C" w:rsidRPr="0049243A">
        <w:rPr>
          <w:lang w:val="en-GB"/>
        </w:rPr>
        <w:t xml:space="preserve"> </w:t>
      </w:r>
      <w:r w:rsidR="00451B3F">
        <w:rPr>
          <w:lang w:val="en-GB"/>
        </w:rPr>
        <w:t>EAA</w:t>
      </w:r>
      <w:r w:rsidR="00894E0D" w:rsidRPr="0049243A">
        <w:rPr>
          <w:lang w:val="en-GB"/>
        </w:rPr>
        <w:t xml:space="preserve"> </w:t>
      </w:r>
      <w:r w:rsidR="00461B57" w:rsidRPr="0049243A">
        <w:rPr>
          <w:lang w:val="en-GB"/>
        </w:rPr>
        <w:t>in multiple cohorts</w:t>
      </w:r>
      <w:r w:rsidR="00196F69" w:rsidRPr="0049243A">
        <w:rPr>
          <w:lang w:val="en-GB"/>
        </w:rPr>
        <w:t xml:space="preserve"> </w:t>
      </w:r>
      <w:r w:rsidR="00461B57" w:rsidRPr="0049243A">
        <w:rPr>
          <w:lang w:val="en-GB"/>
        </w:rPr>
        <w:fldChar w:fldCharType="begin"/>
      </w:r>
      <w:r w:rsidR="00D45F39">
        <w:rPr>
          <w:lang w:val="en-GB"/>
        </w:rPr>
        <w:instrText xml:space="preserve"> ADDIN ZOTERO_ITEM CSL_CITATION {"citationID":"IWffssBB","properties":{"unsorted":false,"formattedCitation":"\\super 24\\uc0\\u8211{}27\\nosupersub{}","plainCitation":"24–27","noteIndex":0},"citationItems":[{"id":941,"uris":["http://zotero.org/users/10263048/items/GGWCMEV7"],"itemData":{"id":941,"type":"article-journal","abstract":"Abstract\n            Low socioeconomic status (SES) is associated with earlier onset of age-related chronic conditions and reduced life-expectancy, but the underlying biomolecular mechanisms remain unclear. Evidence of DNA-methylation differences by SES suggests a possible association of SES with epigenetic age acceleration (AA). We investigated the association of SES with AA in more than 5,000 individuals belonging to three independent prospective cohorts from Italy, Australia, and Ireland. Low SES was associated with greater AA (β</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0.99 years; 95% CI 0.39,1.59; p</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0.002; comparing extreme categories). The results were consistent across different SES indicators. The associations were only partially modulated by the unhealthy lifestyle habits of individuals with lower SES. Individuals who experienced life-course SES improvement had intermediate AA compared to extreme SES categories, suggesting reversibility of the effect and supporting the relative importance of the early childhood social environment. Socioeconomic adversity is associated with accelerated epigenetic aging, implicating biomolecular mechanisms that may link SES to age-related diseases and longevity.","container-title":"Scientific Reports","DOI":"10.1038/s41598-017-16391-5","ISSN":"2045-2322","issue":"1","journalAbbreviation":"Sci Rep","language":"en","page":"16266","source":"DOI.org (Crossref)","title":"Social adversity and epigenetic aging: a multi-cohort study on socioeconomic differences in peripheral blood DNA methylation","title-short":"Social adversity and epigenetic aging","volume":"7","author":[{"family":"Fiorito","given":"Giovanni"},{"family":"Polidoro","given":"Silvia"},{"family":"Dugué","given":"Pierre-Antoine"},{"family":"Kivimaki","given":"Mika"},{"family":"Ponzi","given":"Erica"},{"family":"Matullo","given":"Giuseppe"},{"family":"Guarrera","given":"Simonetta"},{"family":"Assumma","given":"Manuela B."},{"family":"Georgiadis","given":"Panagiotis"},{"family":"Kyrtopoulos","given":"Soterios A."},{"family":"Krogh","given":"Vittorio"},{"family":"Palli","given":"Domenico"},{"family":"Panico","given":"Salvatore"},{"family":"Sacerdote","given":"Carlotta"},{"family":"Tumino","given":"Rosario"},{"family":"Chadeau-Hyam","given":"Marc"},{"family":"Stringhini","given":"Silvia"},{"family":"Severi","given":"Gianluca"},{"family":"Hodge","given":"Allison M."},{"family":"Giles","given":"Graham G."},{"family":"Marioni","given":"Riccardo"},{"family":"Karlsson Linnér","given":"Richard"},{"family":"O’Halloran","given":"Aisling M."},{"family":"Kenny","given":"Rose A."},{"family":"Layte","given":"Richard"},{"family":"Baglietto","given":"Laura"},{"family":"Robinson","given":"Oliver"},{"family":"McCrory","given":"Cathal"},{"family":"Milne","given":"Roger L."},{"family":"Vineis","given":"Paolo"}],"issued":{"date-parts":[["2017",11,24]]}}},{"id":1738,"uris":["http://zotero.org/users/10263048/items/C85QMRIF"],"itemData":{"id":1738,"type":"article-journal","abstract":"Differences in health status by socioeconomic position (SEP) tend to be more evident at older ages, suggesting the involvement of a biological mechanism responsive to the accumulation of deleterious exposures across the lifespan. DNA methylation ...","container-title":"Aging (Albany NY)","DOI":"10.18632/aging.101900","issue":"7","language":"en","page":"2045","PMID":"31009935","source":"pmc.ncbi.nlm.nih.gov","title":"Socioeconomic position, lifestyle habits and biomarkers of epigenetic aging: a multi-cohort analysis","title-short":"Socioeconomic position, lifestyle habits and biomarkers of epigenetic aging","volume":"11","author":[{"family":"Fiorito","given":"Giovanni"},{"family":"McCrory","given":"Cathal"},{"family":"Robinson","given":"Oliver"},{"family":"Carmeli","given":"Cristian"},{"family":"Rosales","given":"Carolina Ochoa"},{"family":"Zhang","given":"Yan"},{"family":"Colicino","given":"Elena"},{"family":"Dugué","given":"Pierre-Antoine"},{"family":"Artaud","given":"Fanny"},{"family":"McKay","given":"Gareth J."},{"family":"Jeong","given":"Ayoung"},{"family":"Mishra","given":"Pashupati P."},{"family":"Nøst","given":"Therese H."},{"family":"Krogh","given":"Vittorio"},{"family":"Panico","given":"Salvatore"},{"family":"Sacerdote","given":"Carlotta"},{"family":"Tumino","given":"Rosario"},{"family":"Palli","given":"Domenico"},{"family":"Matullo","given":"Giuseppe"},{"family":"Guarrera","given":"Simonetta"},{"family":"Gandini","given":"Martina"},{"family":"Bochud","given":"Murielle"},{"family":"Dermitzakis","given":"Emmanouil"},{"family":"Muka","given":"Taulant"},{"family":"Schwartz","given":"Joel"},{"family":"Vokonas","given":"Pantel S."},{"family":"Just","given":"Allan"},{"family":"Hodge","given":"Allison M."},{"family":"Giles","given":"Graham G."},{"family":"Southey","given":"Melissa C."},{"family":"Hurme","given":"Mikko A."},{"family":"Young","given":"Ian"},{"family":"McKnight","given":"Amy Jayne"},{"family":"Kunze","given":"Sonja"},{"family":"Waldenberger","given":"Melanie"},{"family":"Peters","given":"Annette"},{"family":"Schwettmann","given":"Lars"},{"family":"Lund","given":"Eiliv"},{"family":"Baccarelli","given":"Andrea"},{"family":"Milne","given":"Roger L."},{"family":"Kenny","given":"Rose A."},{"family":"Elbaz","given":"Alexis"},{"family":"Brenner","given":"Hermann"},{"family":"Kee","given":"Frank"},{"family":"Voortman","given":"Trudy"},{"family":"Probst-Hensch","given":"Nicole"},{"family":"Lehtimäki","given":"Terho"},{"family":"Elliot","given":"Paul"},{"family":"Stringhini","given":"Silvia"},{"family":"Vineis","given":"Paolo"},{"family":"Polidoro","given":"Silvia"},{"family":"Consortium","given":"the BIOS"},{"family":"Consortium","given":"the Lifepath"}],"issued":{"date-parts":[["2019",4,14]]}}},{"id":892,"uris":["http://zotero.org/users/10263048/items/Y7N4Q5X8"],"itemData":{"id":892,"type":"article-journal","abstract":"Epigenetic clocks have been widely used to predict disease risk in multiple tissues or cells. Their success as a measure of biological ageing has prompted research on the connection between epigenetic pathways of ageing and the socioeconomic gradient in health and mortality. However, studies examining social correlates of epigenetic ageing have yielded inconsistent results. We conducted a comprehensive, comparative analysis of associations between various dimensions of socioeconomic status (SES) (education, income, wealth, occupation, neighbourhood environment, and childhood SES) and eight epigenetic clocks in two well-powered US ageing studies: The MultiEthnic Study of Atherosclerosis (MESA) (n = 1,211) and the Health and Retirement Study (HRS) (n = 4,018). In both studies, we found robust associations between SES measures in adulthood and the GrimAge and DunedinPoAm clocks (Bonferroni-corrected p-value &lt; 0.01). In the HRS, significant associations with the Levine and Yang clocks were also evident. These associations were only partially mediated by smoking, alcohol consumption, and obesity, which suggests that differences in health behaviours alone cannot explain the SES gradient in epigenetic ageing in older adults. Further analyses revealed concurrent associations between polygenic risk for accel­ erated intrinsic epigenetic ageing, SES, and the Levine clock, indicating that genetic risk and social disadvantage may contribute additively to faster biological aging.","container-title":"Epigenetics","DOI":"10.1080/15592294.2021.1939479","ISSN":"1559-2294, 1559-2308","issue":"6","journalAbbreviation":"Epigenetics","language":"en","page":"589-611","source":"DOI.org (Crossref)","title":"The Socioeconomic Gradient in Epigenetic Ageing Clocks: Evidence from the Multi-Ethnic Study of Atherosclerosis and the Health and Retirement Study","title-short":"The Socioeconomic Gradient in Epigenetic Ageing Clocks","volume":"17","author":[{"family":"Schmitz","given":"Lauren L."},{"family":"Zhao","given":"Wei"},{"family":"Ratliff","given":"Scott M."},{"family":"Goodwin","given":"Julia"},{"family":"Miao","given":"Jiacheng"},{"family":"Lu","given":"Qiongshi"},{"family":"Guo","given":"Xiuqing"},{"family":"Taylor","given":"Kent D."},{"family":"Ding","given":"Jingzhong"},{"family":"Liu","given":"Yongmei"},{"family":"Levine","given":"Morgan"},{"family":"Smith","given":"Jennifer A."}],"issued":{"date-parts":[["2022",6,3]]}}},{"id":3559,"uris":["http://zotero.org/users/10263048/items/9RGNY2ES"],"itemData":{"id":3559,"type":"article-journal","abstract":"Social determinants of health—such as socioeconomic status (SES) and race and ethnicity—strongly shape health. Individuals with lower SES or marginalized identities experience earlier onset of disease and shorter lifespans. ‘Epigenetic clocks’ measure biological ageing and are increasingly used to study healthy ageing, yet it remains unclear which clocks are most sensitive to social inequality. Here we conducted an Open Science Framework-pre-registered systematic review and meta-analysis of 140 studies (N</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65,919; 1,065 effect sizes) testing associations of SES and race and ethnicity with three generations of clocks. PubMed, PsycINFO, Web of Science, medRxiv and bioRxiv were searched from February 2024 to September 2025. Eligible studies included empirical articles in English published since 2013 on non-clinical populations reporting at least one relevant association. Associations between SES and biological ageing varied across different generations of epigenetic clocks (F(2)</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178,10, P</w:instrText>
      </w:r>
      <w:r w:rsidR="00D45F39">
        <w:rPr>
          <w:rFonts w:ascii="Arial" w:hAnsi="Arial" w:cs="Arial"/>
          <w:lang w:val="en-GB"/>
        </w:rPr>
        <w:instrText> </w:instrText>
      </w:r>
      <w:r w:rsidR="00D45F39">
        <w:rPr>
          <w:lang w:val="en-GB"/>
        </w:rPr>
        <w:instrText>&lt;</w:instrText>
      </w:r>
      <w:r w:rsidR="00D45F39">
        <w:rPr>
          <w:rFonts w:ascii="Arial" w:hAnsi="Arial" w:cs="Arial"/>
          <w:lang w:val="en-GB"/>
        </w:rPr>
        <w:instrText> </w:instrText>
      </w:r>
      <w:r w:rsidR="00D45F39">
        <w:rPr>
          <w:lang w:val="en-GB"/>
        </w:rPr>
        <w:instrText>0.001), with the weakest effects for first-generation clocks (r</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–0.03, 95% confidence intervaI (CI) [−0.04, −0.01], P</w:instrText>
      </w:r>
      <w:r w:rsidR="00D45F39">
        <w:rPr>
          <w:rFonts w:ascii="Arial" w:hAnsi="Arial" w:cs="Arial"/>
          <w:lang w:val="en-GB"/>
        </w:rPr>
        <w:instrText> </w:instrText>
      </w:r>
      <w:r w:rsidR="00D45F39">
        <w:rPr>
          <w:lang w:val="en-GB"/>
        </w:rPr>
        <w:instrText>&lt;</w:instrText>
      </w:r>
      <w:r w:rsidR="00D45F39">
        <w:rPr>
          <w:rFonts w:ascii="Arial" w:hAnsi="Arial" w:cs="Arial"/>
          <w:lang w:val="en-GB"/>
        </w:rPr>
        <w:instrText> </w:instrText>
      </w:r>
      <w:r w:rsidR="00D45F39">
        <w:rPr>
          <w:lang w:val="en-GB"/>
        </w:rPr>
        <w:instrText>0.001) and stronger effects for second- (r</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–0.11, 95% CI [−0.12, −0.09], P</w:instrText>
      </w:r>
      <w:r w:rsidR="00D45F39">
        <w:rPr>
          <w:rFonts w:ascii="Arial" w:hAnsi="Arial" w:cs="Arial"/>
          <w:lang w:val="en-GB"/>
        </w:rPr>
        <w:instrText> </w:instrText>
      </w:r>
      <w:r w:rsidR="00D45F39">
        <w:rPr>
          <w:lang w:val="en-GB"/>
        </w:rPr>
        <w:instrText>&lt;</w:instrText>
      </w:r>
      <w:r w:rsidR="00D45F39">
        <w:rPr>
          <w:rFonts w:ascii="Arial" w:hAnsi="Arial" w:cs="Arial"/>
          <w:lang w:val="en-GB"/>
        </w:rPr>
        <w:instrText> </w:instrText>
      </w:r>
      <w:r w:rsidR="00D45F39">
        <w:rPr>
          <w:lang w:val="en-GB"/>
        </w:rPr>
        <w:instrText>0.001) and third-generation clocks (r</w:instrText>
      </w:r>
      <w:r w:rsidR="00D45F39">
        <w:rPr>
          <w:rFonts w:ascii="Arial" w:hAnsi="Arial" w:cs="Arial"/>
          <w:lang w:val="en-GB"/>
        </w:rPr>
        <w:instrText> </w:instrText>
      </w:r>
      <w:r w:rsidR="00D45F39">
        <w:rPr>
          <w:lang w:val="en-GB"/>
        </w:rPr>
        <w:instrText>=</w:instrText>
      </w:r>
      <w:r w:rsidR="00D45F39">
        <w:rPr>
          <w:rFonts w:ascii="Arial" w:hAnsi="Arial" w:cs="Arial"/>
          <w:lang w:val="en-GB"/>
        </w:rPr>
        <w:instrText> </w:instrText>
      </w:r>
      <w:r w:rsidR="00D45F39">
        <w:rPr>
          <w:lang w:val="en-GB"/>
        </w:rPr>
        <w:instrText>–0.13, 95% CI [−0.15, −0.11], P</w:instrText>
      </w:r>
      <w:r w:rsidR="00D45F39">
        <w:rPr>
          <w:rFonts w:ascii="Arial" w:hAnsi="Arial" w:cs="Arial"/>
          <w:lang w:val="en-GB"/>
        </w:rPr>
        <w:instrText> </w:instrText>
      </w:r>
      <w:r w:rsidR="00D45F39">
        <w:rPr>
          <w:lang w:val="en-GB"/>
        </w:rPr>
        <w:instrText>&lt;</w:instrText>
      </w:r>
      <w:r w:rsidR="00D45F39">
        <w:rPr>
          <w:rFonts w:ascii="Arial" w:hAnsi="Arial" w:cs="Arial"/>
          <w:lang w:val="en-GB"/>
        </w:rPr>
        <w:instrText> </w:instrText>
      </w:r>
      <w:r w:rsidR="00D45F39">
        <w:rPr>
          <w:lang w:val="en-GB"/>
        </w:rPr>
        <w:instrText xml:space="preserve">0.001]). Sex, tissue and array minimally modified results, and publication bias was negligible. Limitations include inconsistent reporting of technicalities and overrepresentation of data from high-income countries. The findings indicate that newer clocks are more responsive to social inequality.","container-title":"Nature Human Behaviour","DOI":"10.1038/s41562-026-02477-6","ISSN":"2397-3374","journalAbbreviation":"Nat Hum Behav","language":"en","license":"2026 The Author(s)","page":"1-13","publisher":"Nature Publishing Group","source":"www.nature.com","title":"Social determinants of health and epigenetic clocks: a systematic review and meta-analysis of 140 studies","title-short":"Social determinants of health and epigenetic clocks","author":[{"family":"Willems","given":"Y. E."},{"family":"Rezaki","given":"A. D."},{"family":"Aikins","given":"M."},{"family":"Bahl","given":"A."},{"family":"Wu","given":"Q."},{"family":"Belsky","given":"D. W."},{"family":"Raffington","given":"L."}],"issued":{"date-parts":[["2026",6,12]]}}}],"schema":"https://github.com/citation-style-language/schema/raw/master/csl-citation.json"} </w:instrText>
      </w:r>
      <w:r w:rsidR="00461B57" w:rsidRPr="0049243A">
        <w:rPr>
          <w:lang w:val="en-GB"/>
        </w:rPr>
        <w:fldChar w:fldCharType="separate"/>
      </w:r>
      <w:r w:rsidR="00D45F39" w:rsidRPr="00D45F39">
        <w:rPr>
          <w:rFonts w:ascii="Aptos" w:eastAsiaTheme="minorHAnsi" w:cs="Times New Roman"/>
          <w:kern w:val="0"/>
          <w:vertAlign w:val="superscript"/>
          <w:lang w:val="es-ES_tradnl"/>
        </w:rPr>
        <w:t>24–27</w:t>
      </w:r>
      <w:r w:rsidR="00461B57" w:rsidRPr="0049243A">
        <w:rPr>
          <w:lang w:val="en-GB"/>
        </w:rPr>
        <w:fldChar w:fldCharType="end"/>
      </w:r>
      <w:r w:rsidR="0097723A">
        <w:rPr>
          <w:lang w:val="en-GB"/>
        </w:rPr>
        <w:t xml:space="preserve">, partly through </w:t>
      </w:r>
      <w:r w:rsidR="00451B3F">
        <w:rPr>
          <w:lang w:val="en-GB"/>
        </w:rPr>
        <w:t xml:space="preserve">its relationship with </w:t>
      </w:r>
      <w:r w:rsidR="0097723A">
        <w:rPr>
          <w:lang w:val="en-GB"/>
        </w:rPr>
        <w:t>health behaviours</w:t>
      </w:r>
      <w:r w:rsidR="004D5494">
        <w:rPr>
          <w:lang w:val="en-GB"/>
        </w:rPr>
        <w:t xml:space="preserve"> </w:t>
      </w:r>
      <w:r w:rsidR="00196F69" w:rsidRPr="0049243A">
        <w:rPr>
          <w:lang w:val="en-GB"/>
        </w:rPr>
        <w:fldChar w:fldCharType="begin"/>
      </w:r>
      <w:r w:rsidR="00D45F39">
        <w:rPr>
          <w:lang w:val="en-GB"/>
        </w:rPr>
        <w:instrText xml:space="preserve"> ADDIN ZOTERO_ITEM CSL_CITATION {"citationID":"CLqVH5Io","properties":{"formattedCitation":"\\super 26\\nosupersub{}","plainCitation":"26","noteIndex":0},"citationItems":[{"id":892,"uris":["http://zotero.org/users/10263048/items/Y7N4Q5X8"],"itemData":{"id":892,"type":"article-journal","abstract":"Epigenetic clocks have been widely used to predict disease risk in multiple tissues or cells. Their success as a measure of biological ageing has prompted research on the connection between epigenetic pathways of ageing and the socioeconomic gradient in health and mortality. However, studies examining social correlates of epigenetic ageing have yielded inconsistent results. We conducted a comprehensive, comparative analysis of associations between various dimensions of socioeconomic status (SES) (education, income, wealth, occupation, neighbourhood environment, and childhood SES) and eight epigenetic clocks in two well-powered US ageing studies: The MultiEthnic Study of Atherosclerosis (MESA) (n = 1,211) and the Health and Retirement Study (HRS) (n = 4,018). In both studies, we found robust associations between SES measures in adulthood and the GrimAge and DunedinPoAm clocks (Bonferroni-corrected p-value &lt; 0.01). In the HRS, significant associations with the Levine and Yang clocks were also evident. These associations were only partially mediated by smoking, alcohol consumption, and obesity, which suggests that differences in health behaviours alone cannot explain the SES gradient in epigenetic ageing in older adults. Further analyses revealed concurrent associations between polygenic risk for accel­ erated intrinsic epigenetic ageing, SES, and the Levine clock, indicating that genetic risk and social disadvantage may contribute additively to faster biological aging.","container-title":"Epigenetics","DOI":"10.1080/15592294.2021.1939479","ISSN":"1559-2294, 1559-2308","issue":"6","journalAbbreviation":"Epigenetics","language":"en","page":"589-611","source":"DOI.org (Crossref)","title":"The Socioeconomic Gradient in Epigenetic Ageing Clocks: Evidence from the Multi-Ethnic Study of Atherosclerosis and the Health and Retirement Study","title-short":"The Socioeconomic Gradient in Epigenetic Ageing Clocks","volume":"17","author":[{"family":"Schmitz","given":"Lauren L."},{"family":"Zhao","given":"Wei"},{"family":"Ratliff","given":"Scott M."},{"family":"Goodwin","given":"Julia"},{"family":"Miao","given":"Jiacheng"},{"family":"Lu","given":"Qiongshi"},{"family":"Guo","given":"Xiuqing"},{"family":"Taylor","given":"Kent D."},{"family":"Ding","given":"Jingzhong"},{"family":"Liu","given":"Yongmei"},{"family":"Levine","given":"Morgan"},{"family":"Smith","given":"Jennifer A."}],"issued":{"date-parts":[["2022",6,3]]}}}],"schema":"https://github.com/citation-style-language/schema/raw/master/csl-citation.json"} </w:instrText>
      </w:r>
      <w:r w:rsidR="00196F69" w:rsidRPr="0049243A">
        <w:rPr>
          <w:lang w:val="en-GB"/>
        </w:rPr>
        <w:fldChar w:fldCharType="separate"/>
      </w:r>
      <w:r w:rsidR="00D45F39" w:rsidRPr="00D45F39">
        <w:rPr>
          <w:rFonts w:ascii="Aptos" w:eastAsiaTheme="minorHAnsi" w:cs="Times New Roman"/>
          <w:kern w:val="0"/>
          <w:vertAlign w:val="superscript"/>
          <w:lang w:val="es-ES_tradnl"/>
        </w:rPr>
        <w:t>26</w:t>
      </w:r>
      <w:r w:rsidR="00196F69" w:rsidRPr="0049243A">
        <w:rPr>
          <w:lang w:val="en-GB"/>
        </w:rPr>
        <w:fldChar w:fldCharType="end"/>
      </w:r>
      <w:r w:rsidR="00461B57" w:rsidRPr="0049243A">
        <w:rPr>
          <w:lang w:val="en-GB"/>
        </w:rPr>
        <w:t xml:space="preserve">. </w:t>
      </w:r>
      <w:r w:rsidR="002900D1" w:rsidRPr="0049243A">
        <w:rPr>
          <w:lang w:val="en-GB"/>
        </w:rPr>
        <w:t>In addition</w:t>
      </w:r>
      <w:r w:rsidR="00451B3F">
        <w:rPr>
          <w:lang w:val="en-GB"/>
        </w:rPr>
        <w:t>,</w:t>
      </w:r>
      <w:r w:rsidR="002900D1" w:rsidRPr="0049243A">
        <w:rPr>
          <w:lang w:val="en-GB"/>
        </w:rPr>
        <w:t xml:space="preserve"> </w:t>
      </w:r>
      <w:r w:rsidR="0059317C" w:rsidRPr="0049243A">
        <w:rPr>
          <w:lang w:val="en-GB"/>
        </w:rPr>
        <w:t>psychosocial stressors</w:t>
      </w:r>
      <w:r w:rsidR="0009461E" w:rsidRPr="0049243A">
        <w:rPr>
          <w:lang w:val="en-GB"/>
        </w:rPr>
        <w:t xml:space="preserve">, </w:t>
      </w:r>
      <w:r w:rsidR="0059317C" w:rsidRPr="0049243A">
        <w:rPr>
          <w:lang w:val="en-GB"/>
        </w:rPr>
        <w:t>adverse events</w:t>
      </w:r>
      <w:r w:rsidR="006939BE" w:rsidRPr="0049243A">
        <w:rPr>
          <w:lang w:val="en-GB"/>
        </w:rPr>
        <w:t>,</w:t>
      </w:r>
      <w:r w:rsidR="0009461E" w:rsidRPr="0049243A">
        <w:rPr>
          <w:lang w:val="en-GB"/>
        </w:rPr>
        <w:t xml:space="preserve"> and discrimination</w:t>
      </w:r>
      <w:r w:rsidR="0059317C" w:rsidRPr="0049243A">
        <w:rPr>
          <w:lang w:val="en-GB"/>
        </w:rPr>
        <w:t xml:space="preserve"> </w:t>
      </w:r>
      <w:r w:rsidR="00451B3F">
        <w:rPr>
          <w:lang w:val="en-GB"/>
        </w:rPr>
        <w:t>have</w:t>
      </w:r>
      <w:r w:rsidR="0097723A">
        <w:rPr>
          <w:lang w:val="en-GB"/>
        </w:rPr>
        <w:t xml:space="preserve"> been linked to accelerated epigenetic ageing, </w:t>
      </w:r>
      <w:r w:rsidR="0059317C" w:rsidRPr="0049243A">
        <w:rPr>
          <w:lang w:val="en-GB"/>
        </w:rPr>
        <w:t xml:space="preserve">both during childhood </w:t>
      </w:r>
      <w:r w:rsidR="0059317C" w:rsidRPr="0049243A">
        <w:rPr>
          <w:lang w:val="en-GB"/>
        </w:rPr>
        <w:fldChar w:fldCharType="begin"/>
      </w:r>
      <w:r w:rsidR="00891C52">
        <w:rPr>
          <w:lang w:val="en-GB"/>
        </w:rPr>
        <w:instrText xml:space="preserve"> ADDIN ZOTERO_ITEM CSL_CITATION {"citationID":"dx5Zq5BP","properties":{"formattedCitation":"\\super 28\\uc0\\u8211{}32\\nosupersub{}","plainCitation":"28–32","noteIndex":0},"citationItems":[{"id":1796,"uris":["http://zotero.org/users/10263048/items/EVHEFHMC"],"itemData":{"id":1796,"type":"article-journal","abstract":"Marginalization due to structural racism may confer an increased risk for aging-related diseases – in part – via effects on people’s mental health. Here we leverage a prospective birth cohort study to examine whether the emergence of racial disparities in mental health and DNA-methylation measures of biological aging (i.e., DunedinPACE, GrimAge Acceleration, PhenoAge Acceleration) are linked across childhood and adolescence. We further consider to what extent racial disparities are statistically accounted for by perinatal and postnatal factors in preregistered analyses of 4898 participants from the Future of Families &amp; Child Wellbeing Study, of which 2039 had repeated saliva DNA methylation at ages 9 and 15 years. We find that racially marginalized children had higher levels of externalizing and internalizing behaviors and diverging longitudinal internalizing slopes. Black compared to White identifying children, children living in more racially segregated neighborhoods, and racially marginalized children more affected by colorism tended to have higher age-9 levels of biological aging and more biological age acceleration over adolescence. Notably, longitudinal increases in internalizing and externalizing behavior were correlated with increases in biological aging. While racial and ethnic disparities in mental health were largely statistically accounted for by socioeconomic variables, differences in biological aging were often still visible after including potential mediating variables. These findings underscore the urgency for future research to consider biological aging processes from early life and collect more comprehensive measures of structural racism in developmental cohorts. Programs dedicated to advancing racial health equity must address the psychological and physical effects of structural racism on children and adolescents.","container-title":"Molecular Psychiatry","DOI":"10.1038/s41380-025-03010-3","ISSN":"1476-5578","issue":"9","journalAbbreviation":"Mol Psychiatry","language":"en","license":"2025 The Author(s)","page":"4296-4306","publisher":"Nature Publishing Group","source":"www.nature.com","title":"Linked emergence of racial disparities in mental health and epigenetic biological aging across childhood and adolescence","volume":"30","author":[{"family":"Aikins","given":"Muna"},{"family":"Willems","given":"Yayouk"},{"family":"Fraemke","given":"Deniz"},{"family":"Mitchell","given":"Colter"},{"family":"Goosby","given":"Bridget"},{"family":"Raffington","given":"Laurel"}],"issued":{"date-parts":[["2025",9]]}}},{"id":1753,"uris":["http://zotero.org/users/10263048/items/H7QXMIVA"],"itemData":{"id":1753,"type":"article-journal","abstract":"Psychosocial adversity in childhood (e.g. abuse) and low socioeconomic position (SEP) can\nhave significant lasting effects on social and health outcomes. DNA methylation-based\nbiomarkers are highly correlated with chronological age; departures of\nmethylation-predicted age from chronological age can be used to define a measure of age\nacceleration, which may represent a potential biological mechanism linking environmental\nexposures to later health outcomes. Using data from two cohorts of women Avon Longitudinal\nStudy of Parents and Children, (ALSPAC), N = 989 and MRC National Survey\nof Health and Development, NSHD, N = 773), we assessed associations of\nSEP, psychosocial adversity in childhood (parental physical or mental illness or death,\nparental separation, parental absence, sub-optimal maternal bonding, sexual, emotional and\nphysical abuse and neglect) and a cumulative score of these psychosocial adversity\nmeasures, with DNA methylation age acceleration in adulthood (measured in peripheral blood\nat mean chronological ages 29 and 47 in ALSPAC and buccal cells at age 53 in NSHD). Sexual\nabuse was strongly associated with age acceleration in ALSPAC (sexual abuse data were not\navailable in NSHD), e.g. at the 47-year time point sexual abuse associated with a 3.41\nyears higher DNA methylation age (95% CI 1.53 to 5.29) after adjusting for childhood and\nadulthood SEP. No associations were observed between low SEP, any other psychosocial\nadversity measure or the cumulative psychosocial adversity score and age acceleration. DNA\nmethylation age acceleration is associated with sexual abuse, suggesting a potential\nmechanism linking sexual abuse with adverse outcomes. Replication studies with larger\nsample sizes are warranted.","container-title":"Human Molecular Genetics","DOI":"10.1093/hmg/ddy036","ISSN":"0964-6906","issue":"7","journalAbbreviation":"Hum Mol Genet","page":"1301-1308","PMID":"29365106","PMCID":"PMC5985722","source":"PubMed Central","title":"Psychosocial adversity and socioeconomic position during childhood and epigenetic age: analysis of two prospective cohort studies","title-short":"Psychosocial adversity and socioeconomic position during childhood and epigenetic age","volume":"27","author":[{"family":"Lawn","given":"Rebecca B"},{"family":"Anderson","given":"Emma L"},{"family":"Suderman","given":"Matthew"},{"family":"Simpkin","given":"Andrew J"},{"family":"Gaunt","given":"Tom R"},{"family":"Teschendorff","given":"Andrew E"},{"family":"Widschwendter","given":"Martin"},{"family":"Hardy","given":"Rebecca"},{"family":"Kuh","given":"Diana"},{"family":"Relton","given":"Caroline L"},{"family":"Howe","given":"Laura D"}],"issued":{"date-parts":[["2018",4,1]]}}},{"id":1274,"uris":["http://zotero.org/users/10263048/items/Y6TZCIXL"],"itemData":{"id":1274,"type":"article-journal","abstract":"Research examining the association between exposure to a wide range of adverse childhood experiences (ACEs) and accelerated biological aging in older adults is limited. The purpose of this study was to examine the association of ACEs, both as a cumulative score and individual forms of adversity, with epigenetic age acceleration assessed using the DNA methylation (DNAm) GrimAge and DNAm PhenoAge epigenetic clocks in middle and older-aged adults. This cross-sectional study analyzed baseline and first follow-up data on 1445 participants aged 45–85 years from the Canadian Longitudinal Study on Aging (CLSA) who provided blood samples for DNAm analysis. ACEs were assessed using a validated self-reported questionnaire. Epigenetic age acceleration was estimated by regressing each epigenetic clock estimate on chronological age. Cumulative ACEs score was associated with higher DNAm GrimAge acceleration (β: 0.07; 95% CI: 0.02, 0.11) after adjusting for covariates. Childhood exposure to parental separation or divorce (β: 0.06; 95% CI: 0.00, 0.11) and emotional abuse (β: 0.06; 95% CI: 0.00, 0.12) were associated with higher DNAm GrimAge acceleration after adjusting for other adversities and covariates. There was no statistical association between ACEs and DNAm PhenoAge acceleration. Early life adversity may become biologically embedded and lead to premature biological aging, in relation to DNAm GrimAge, which estimates risk of mortality. Strategies that increase awareness of ACEs and promote healthy child development are needed to prevent ACEs.","container-title":"Aging Cell","DOI":"10.1111/acel.13779","ISSN":"1474-9726","issue":"2","language":"en","license":"© 2023 The Authors. Aging Cell published by Anatomical Society and John Wiley &amp; Sons Ltd.","note":"_eprint: https://onlinelibrary.wiley.com/doi/pdf/10.1111/acel.13779","page":"e13779","source":"Wiley Online Library","title":"The association between adverse childhood experiences and epigenetic age acceleration in the Canadian longitudinal study on aging (CLSA)","volume":"22","author":[{"family":"Joshi","given":"Divya"},{"family":"Gonzalez","given":"Andrea"},{"family":"Lin","given":"David"},{"family":"Raina","given":"Parminder"}],"issued":{"date-parts":[["2023"]]}}},{"id":1831,"uris":["http://zotero.org/users/10263048/items/Z8WQ2CZT"],"itemData":{"id":1831,"type":"article-journal","abstract":"Epigenetic biomarkers of accelerated aging have been widely used to predict disease risk and may enhance our understanding of biological mechanisms between early-life adversity and disparities in aging. With respect to childhood adversity, most studies have used parental education or childhood disadvantage and/or have not examined the role played by socioemotional or physical abuse and trauma in epigenetic profiles at older ages. This study leveraged data from the Multi-Ethnic Study of Atherosclerosis (MESA) on experiences of threat and deprivation in participants’ early lives (i.e., before the age of 18 years) to examine whether exposure to specific dimensions of early-life adversity is associated with epigenetic profiles at older ages that are indicative of accelerated biological aging. The sample included 842 MESA respondents with DNA methylation data collected between 2010 and 2012 who answered questions on early-life adversities in a 2018–2019 telephone follow-up. We found that experiences of deprivation, but not threat, were associated with later-life GrimAge epigenetic aging signatures that were developed to predict mortality risk. Results indicated that smoking behavior partially mediates this association, which suggests that lifestyle behaviors may act as downstream mechanisms between parental deprivation in early life and accelerated epigenetic aging in later life.","container-title":"American Journal of Epidemiology","DOI":"10.1093/aje/kwad172","ISSN":"0002-9262","issue":"12","journalAbbreviation":"Am J Epidemiol","page":"1991-2005","PMID":"37579321","PMCID":"PMC10988110","source":"PubMed Central","title":"Associations of Early-Life Adversity With Later-Life Epigenetic Aging Profiles in the Multi-Ethnic Study of Atherosclerosis","volume":"192","author":[{"family":"Schmitz","given":"Lauren L"},{"family":"Duffie","given":"Elizabeth"},{"family":"Zhao","given":"Wei"},{"family":"Ratliff","given":"Scott M"},{"family":"Ding","given":"Jingzhong"},{"family":"Liu","given":"Yongmei"},{"family":"Merkin","given":"Sharon Stein"},{"family":"Smith","given":"Jennifer A"},{"family":"Seeman","given":"Teresa"}],"issued":{"date-parts":[["2023",8,11]]}}},{"id":1312,"uris":["http://zotero.org/users/10263048/items/9NZ73H6E"],"itemData":{"id":1312,"type":"article-journal","abstract":"Parental death in early life has been linked to various adverse health outcomes in older adulthood. This study extends prior research to evaluate how parental death in early life is tied to accelerated epigenetic aging, a potentially important biological mechanism from which social and environmental exposures impact age-related health. We used data from the 2016 Venous Blood Study (VBS), a component of the Health and Retirement Study (HRS), to examine the association between parental death in early life and accelerated epigenetic aging as measured by three widely used epigenetic clocks (PCPhenoAge, PCGrimAge, and DunedinPACE). We also assessed whether some of the association is explained by differences in educational attainment, depressive symptoms, and smoking behavior. Methods included a series of linear regression models and formal mediation analysis. Findings indicated that parental death in early life is associated with accelerated epigenetic aging for PCPhenoAge and DunedinPACE. The inclusion of educational attainment, depressive symptoms, and smoking behavior attenuated this association, with formal mediation analysis providing additional support for these observations. Parental death in early life may be one of the most difficult experiences an individual may face. The elevated biological risk associated with parental death in early life may operate through immediate changes but also through more downstream risk factors. This study highlights how early life adversity can set in motion biological changes that have lifelong consequences.","container-title":"SSM - Population Health","DOI":"10.1016/j.ssmph.2024.101648","ISSN":"2352-8273","journalAbbreviation":"SSM - Population Health","page":"101648","source":"ScienceDirect","title":"The embodiment of parental death in early life through accelerated epigenetic aging: Implications for understanding how parental death before 18 shapes age-related health risk among older adults","title-short":"The embodiment of parental death in early life through accelerated epigenetic aging","volume":"26","author":[{"family":"Farina","given":"Mateo P."},{"family":"Klopack","given":"Eric T."},{"family":"Umberson","given":"Debra"},{"family":"Crimmins","given":"Eileen M."}],"issued":{"date-parts":[["2024",6,1]]}}}],"schema":"https://github.com/citation-style-language/schema/raw/master/csl-citation.json"} </w:instrText>
      </w:r>
      <w:r w:rsidR="0059317C" w:rsidRPr="0049243A">
        <w:rPr>
          <w:lang w:val="en-GB"/>
        </w:rPr>
        <w:fldChar w:fldCharType="separate"/>
      </w:r>
      <w:r w:rsidR="00891C52" w:rsidRPr="00891C52">
        <w:rPr>
          <w:rFonts w:ascii="Aptos" w:eastAsiaTheme="minorHAnsi" w:cs="Times New Roman"/>
          <w:kern w:val="0"/>
          <w:vertAlign w:val="superscript"/>
          <w:lang w:val="es-ES_tradnl"/>
        </w:rPr>
        <w:t>28–32</w:t>
      </w:r>
      <w:r w:rsidR="0059317C" w:rsidRPr="0049243A">
        <w:rPr>
          <w:lang w:val="en-GB"/>
        </w:rPr>
        <w:fldChar w:fldCharType="end"/>
      </w:r>
      <w:r w:rsidR="0009461E" w:rsidRPr="0049243A">
        <w:rPr>
          <w:lang w:val="en-GB"/>
        </w:rPr>
        <w:t xml:space="preserve"> </w:t>
      </w:r>
      <w:r w:rsidR="0059317C" w:rsidRPr="0049243A">
        <w:rPr>
          <w:lang w:val="en-GB"/>
        </w:rPr>
        <w:t>and adulthood</w:t>
      </w:r>
      <w:r w:rsidR="0009461E" w:rsidRPr="0049243A">
        <w:rPr>
          <w:lang w:val="en-GB"/>
        </w:rPr>
        <w:t xml:space="preserve"> </w:t>
      </w:r>
      <w:r w:rsidR="0009461E" w:rsidRPr="0049243A">
        <w:rPr>
          <w:lang w:val="en-GB"/>
        </w:rPr>
        <w:fldChar w:fldCharType="begin"/>
      </w:r>
      <w:r w:rsidR="00891C52">
        <w:rPr>
          <w:lang w:val="en-GB"/>
        </w:rPr>
        <w:instrText xml:space="preserve"> ADDIN ZOTERO_ITEM CSL_CITATION {"citationID":"0IgJO9Dh","properties":{"formattedCitation":"\\super 33\\uc0\\u8211{}36\\nosupersub{}","plainCitation":"33–36","noteIndex":0},"citationItems":[{"id":1569,"uris":["http://zotero.org/users/10263048/items/AR4KRDBB"],"itemData":{"id":1569,"type":"article-journal","abstract":"Background: Chronic psychological stress is associated with accelerated aging and increased risk for aging-related diseases, but the underlying molecular mechanisms are unclear.\nResults: We examined the effect of lifetime stressors on a DNA methylation-based age predictor, epigenetic clock. After controlling for blood cell-type composition and lifestyle parameters, cumulative lifetime stress, but not childhood maltreatment or current stress alone, predicted accelerated epigenetic aging in an urban, African American cohort (n = 392). This effect was primarily driven by personal life stressors, was more pronounced with advancing age, and was blunted in individuals with higher childhood abuse exposure. Hypothesizing that these epigenetic effects could be mediated by glucocorticoid signaling, we found that a high number (n = 85) of epigenetic clock CpG sites were located within glucocorticoid response elements. We further examined the functional effects of glucocorticoids on epigenetic clock CpGs in an independent sample with genome-wide DNA methylation (n = 124) and gene expression data (n = 297) before and after exposure to the glucocorticoid receptor agonist dexamethasone. Dexamethasone induced dynamic changes in methylation in 31.2 % (110/353) of these CpGs and transcription in 81.7 % (139/170) of genes neighboring epigenetic clock CpGs. Disease enrichment analysis of these dexamethasone-regulated genes showed enriched association for aging-related diseases, including coronary artery disease, arteriosclerosis, and leukemias.\nConclusions: Cumulative lifetime stress may accelerate epigenetic aging, an effect that could be driven by glucocorticoid-induced epigenetic changes. These findings contribute to our understanding of mechanisms linking chronic stress with accelerated aging and heightened disease risk.","container-title":"Genome Biology","DOI":"10.1186/s13059-015-0828-5","ISSN":"1474-760X","issue":"1","journalAbbreviation":"Genome Biol","language":"en","page":"266","source":"DOI.org (Crossref)","title":"Lifetime stress accelerates epigenetic aging in an urban, African American cohort: relevance of glucocorticoid signaling","title-short":"Lifetime stress accelerates epigenetic aging in an urban, African American cohort","volume":"16","author":[{"family":"Zannas","given":"Anthony S."},{"family":"Arloth","given":"Janine"},{"family":"Carrillo-Roa","given":"Tania"},{"family":"Iurato","given":"Stella"},{"family":"Röh","given":"Simone"},{"family":"Ressler","given":"Kerry J."},{"family":"Nemeroff","given":"Charles B."},{"family":"Smith","given":"Alicia K."},{"family":"Bradley","given":"Bekh"},{"family":"Heim","given":"Christine"},{"family":"Menke","given":"Andreas"},{"family":"Lange","given":"Jennifer F."},{"family":"Brückl","given":"Tanja"},{"family":"Ising","given":"Marcus"},{"family":"Wray","given":"Naomi R."},{"family":"Erhardt","given":"Angelika"},{"family":"Binder","given":"Elisabeth B."},{"family":"Mehta","given":"Divya"}],"issued":{"date-parts":[["2015",12]]}}},{"id":1396,"uris":["http://zotero.org/users/10263048/items/E8GZ4DAV"],"itemData":{"id":1396,"type":"article-journal","abstract":"IMPORTANCE Epigenetic age acceleration is associated with exposure to social and economic adversity and may increase the risk of premature morbidity and mortality. However, no studies have included measures of structural racism, and few have compared estimates within or across the first and second generation of epigenetic clocks.","container-title":"JAMA Network Open","DOI":"10.1001/jamanetworkopen.2024.21832","ISSN":"2574-3805","issue":"7","journalAbbreviation":"JAMA Netw Open","language":"en","page":"e2421832","source":"DOI.org (Crossref)","title":"Epigenetic Aging and Racialized, Economic, and Environmental Injustice: NIMHD Social Epigenomics Program","title-short":"Epigenetic Aging and Racialized, Economic, and Environmental Injustice","volume":"7","author":[{"family":"Krieger","given":"Nancy"},{"family":"Testa","given":"Christian"},{"family":"Chen","given":"Jarvis T."},{"family":"Johnson","given":"Nykesha"},{"family":"Watkins","given":"Sarah Holmes"},{"family":"Suderman","given":"Matthew"},{"family":"Simpkin","given":"Andrew J."},{"family":"Tilling","given":"Kate"},{"family":"Waterman","given":"Pamela D."},{"family":"Coull","given":"Brent A."},{"family":"De Vivo","given":"Immaculata"},{"family":"Smith","given":"George Davey"},{"family":"Diez Roux","given":"Ana V."},{"family":"Relton","given":"Caroline"}],"issued":{"date-parts":[["2024",7,29]]}}},{"id":1834,"uris":["http://zotero.org/users/10263048/items/AC55F5II"],"itemData":{"id":1834,"type":"article-journal","abstract":"Occupational characteristics have been studied as risk factors for several age-related diseases and are thought to impact the ageing process, although there has been limited empirical work demonstrating an association between adverse occupational characteristics and accelerated ageing and this prior work has yielded mixed results. We used the 2010 and 2016 waves of the Health and Retirement Study (n</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1,251) to examine the association between occupation categories and self-reported working conditions of American adults at midlife and their subsequent epigenetic ageing as measured through five epigenetic clocks: PCHorvath, PCHannum, PCPhenoAge, PCGrimAge, and DunedinPACE. We found that individuals working in sales/clerical, service, and manual work show evidence of epigenetic age acceleration compared to those working in managerial/professional jobs and that the associations were stronger with second- and third-generation clocks. Individuals reporting high stress and high physical effort at work showed evidence of epigenetic age acceleration only on PCGrimAge and DunedinPACE. Most of these associations were attenuated after adjustment for race/ethnicity, educational attainment, and lifestyle-related risk factors. Sales/clerical work remained significantly associated with PCHorvath and PCHannum, while service work remained significantly associated with PCGrimAge. The results suggest that manual work and occupational physical activity may appear to be risk factors for epigenetic age acceleration through their associations with socioeconomic status, while stress at work may be a risk factor for epigenetic age acceleration through its associations with health behaviours outside of work. Additional work is needed to understand when in the life course and the specific mechanisms through which these associations occur.","container-title":"Epigenetics","DOI":"10.1080/15592294.2023.2218763","ISSN":"1559-2308","issue":"1","journalAbbreviation":"Epigenetics","language":"eng","page":"2218763","PMID":"37300823","PMCID":"PMC10259313","source":"PubMed","title":"Occupational characteristics and epigenetic aging among older adults in the United States","volume":"18","author":[{"family":"Andrasfay","given":"Theresa"},{"family":"Crimmins","given":"Eileen"}],"issued":{"date-parts":[["2023",12]]}}},{"id":1837,"uris":["http://zotero.org/users/10263048/items/KBLV5C5U"],"itemData":{"id":1837,"type":"article-journal","abstract":"OBJECTIVES: Exposure to stressful neighborhood environments is a well-established risk factor for health deterioration and premature death. However, the biological underpinnings are not fully understood. Epigenetic aging may function as a key molecular pathway to adverse health outcomes among residents of high-stress neighborhoods. This study examines the associations between neighborhood social stressors (socioeconomic deprivation, observed and perceived disorder, and low social cohesion) and epigenetic age (DunedinPACE and Principal component adjusted [PC] PCHorvath, PCHannum, PCPhenoAge, PCGrimAge). Further, we identify subpopulations most vulnerable to neighborhood stressors.\nMETHODS: Respondent data are from the 2016 Health and Retirement Study (HRS) DNA methylation subsample. Neighborhood data come from respondent reports (2014/2016) and the census (2012-2016 ACS). The analytic sample included 3,146 adults ages 56 and older (mean age = 68.8), of whom 54.9% were women and 19.3% were non-White.\nRESULTS: In multilevel regression models adjusting for sociodemographic covariates, all neighborhood stressors were associated with faster DunedinPACE (B</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0.008 to 0.017). Neighborhood deprivation, perceived disorder, and low cohesion were associated with PCPhenoAge (B</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0.27 to 0.40) or PCGrimAge acceleration (B</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 xml:space="preserve">0.23). Health behaviors explained these associations to some degree. However, no significant associations were found with PCHorvath and PCHannum. In interaction analyses, adverse associations with deprivation, observed disorder, and low cohesion were more pronounced for women. No consistent interactions were found for race/ethnic and education groups.\nDISCUSSION: Our findings indicate that neighborhood stressors can accelerate epigenetic aging, with older women particularly vulnerable to their effects. These findings provide insights into the biological foundations of health disparities rooted in neighborhood environments.","container-title":"The Journals of Gerontology. Series B, Psychological Sciences and Social Sciences","DOI":"10.1093/geronb/gbae176","ISSN":"1758-5368","issue":"12","journalAbbreviation":"J Gerontol B Psychol Sci Soc Sci","language":"eng","page":"gbae176","PMID":"39432567","PMCID":"PMC11582398","source":"PubMed","title":"Neighborhood Stressors and Epigenetic Age Acceleration Among Older Americans","volume":"79","author":[{"family":"Choi","given":"Eun Young"},{"family":"Ailshire","given":"Jennifer A."}],"issued":{"date-parts":[["2024",12,1]]}}}],"schema":"https://github.com/citation-style-language/schema/raw/master/csl-citation.json"} </w:instrText>
      </w:r>
      <w:r w:rsidR="0009461E" w:rsidRPr="0049243A">
        <w:rPr>
          <w:lang w:val="en-GB"/>
        </w:rPr>
        <w:fldChar w:fldCharType="separate"/>
      </w:r>
      <w:r w:rsidR="00891C52" w:rsidRPr="00891C52">
        <w:rPr>
          <w:rFonts w:ascii="Aptos" w:eastAsiaTheme="minorHAnsi" w:cs="Times New Roman"/>
          <w:kern w:val="0"/>
          <w:vertAlign w:val="superscript"/>
          <w:lang w:val="en-US"/>
        </w:rPr>
        <w:t>33–36</w:t>
      </w:r>
      <w:r w:rsidR="0009461E" w:rsidRPr="0049243A">
        <w:rPr>
          <w:lang w:val="en-GB"/>
        </w:rPr>
        <w:fldChar w:fldCharType="end"/>
      </w:r>
      <w:r w:rsidR="0097723A">
        <w:rPr>
          <w:lang w:val="en-GB"/>
        </w:rPr>
        <w:t xml:space="preserve">, while </w:t>
      </w:r>
      <w:r w:rsidR="0009461E" w:rsidRPr="0049243A">
        <w:rPr>
          <w:lang w:val="en-GB"/>
        </w:rPr>
        <w:t>social support and social network</w:t>
      </w:r>
      <w:r w:rsidR="007F5F35" w:rsidRPr="0049243A">
        <w:rPr>
          <w:lang w:val="en-GB"/>
        </w:rPr>
        <w:t>s</w:t>
      </w:r>
      <w:r w:rsidR="0009461E" w:rsidRPr="0049243A">
        <w:rPr>
          <w:lang w:val="en-GB"/>
        </w:rPr>
        <w:t xml:space="preserve"> </w:t>
      </w:r>
      <w:r w:rsidR="0097723A">
        <w:rPr>
          <w:lang w:val="en-GB"/>
        </w:rPr>
        <w:t>may</w:t>
      </w:r>
      <w:r w:rsidR="0097723A" w:rsidRPr="0049243A">
        <w:rPr>
          <w:lang w:val="en-GB"/>
        </w:rPr>
        <w:t xml:space="preserve"> </w:t>
      </w:r>
      <w:r w:rsidR="0009461E" w:rsidRPr="0049243A">
        <w:rPr>
          <w:lang w:val="en-GB"/>
        </w:rPr>
        <w:t xml:space="preserve">act as a protective factor </w:t>
      </w:r>
      <w:r w:rsidR="0009461E" w:rsidRPr="0049243A">
        <w:rPr>
          <w:lang w:val="en-GB"/>
        </w:rPr>
        <w:fldChar w:fldCharType="begin"/>
      </w:r>
      <w:r w:rsidR="00891C52">
        <w:rPr>
          <w:lang w:val="en-GB"/>
        </w:rPr>
        <w:instrText xml:space="preserve"> ADDIN ZOTERO_ITEM CSL_CITATION {"citationID":"ux0nGDNQ","properties":{"formattedCitation":"\\super 37\\uc0\\u8211{}39\\nosupersub{}","plainCitation":"37–39","noteIndex":0},"citationItems":[{"id":1759,"uris":["http://zotero.org/users/10263048/items/QWM9R5TP"],"itemData":{"id":1759,"type":"article-journal","abstract":"This study tested the hypothesis that supportive family environments during adolescence buffer exposure to racial discrimination, reducing its impact on biological weathering and its manifestation in cellular aging. Perceived racial discrimination, support in the family environment, and confounder variables were assessed for 3 consecutive years across adolescence in two independent cohorts of African American youth from rural Georgia. DNA was extracted from peripheral blood mononuclear cells collected during young adulthood. Patterns of methylation were used to index the epigenetic ages of these cells and the extent to which they differed from participants' chronological ages. Among youth in supportive family environments, exposure to higher levels of racial discrimination did not forecast greater epigenetic aging. Among youth in less supportive family environments, exposure to higher levels of racial discrimination did forecast greater epigenetic aging. The associations emerged independently of confounder variables, and the results were replicated across the two cohorts.","container-title":"Psychological Science","DOI":"10.1177/0956797615626703","ISSN":"1467-9280","issue":"4","journalAbbreviation":"Psychol Sci","language":"eng","page":"530-541","PMID":"26917213","PMCID":"PMC4833531","source":"PubMed","title":"Supportive Family Environments Ameliorate</w:instrText>
      </w:r>
      <w:r w:rsidR="00891C52">
        <w:rPr>
          <w:rFonts w:ascii="Arial" w:hAnsi="Arial" w:cs="Arial"/>
          <w:lang w:val="en-GB"/>
        </w:rPr>
        <w:instrText> </w:instrText>
      </w:r>
      <w:r w:rsidR="00891C52">
        <w:rPr>
          <w:lang w:val="en-GB"/>
        </w:rPr>
        <w:instrText>the Link Between Racial Discrimination and Epigenetic Aging: A</w:instrText>
      </w:r>
      <w:r w:rsidR="00891C52">
        <w:rPr>
          <w:rFonts w:ascii="Arial" w:hAnsi="Arial" w:cs="Arial"/>
          <w:lang w:val="en-GB"/>
        </w:rPr>
        <w:instrText> </w:instrText>
      </w:r>
      <w:r w:rsidR="00891C52">
        <w:rPr>
          <w:lang w:val="en-GB"/>
        </w:rPr>
        <w:instrText>Replication Across Two Longitudinal Cohorts","title-short":"Supportive Family Environments Ameliorate</w:instrText>
      </w:r>
      <w:r w:rsidR="00891C52">
        <w:rPr>
          <w:rFonts w:ascii="Arial" w:hAnsi="Arial" w:cs="Arial"/>
          <w:lang w:val="en-GB"/>
        </w:rPr>
        <w:instrText> </w:instrText>
      </w:r>
      <w:r w:rsidR="00891C52">
        <w:rPr>
          <w:lang w:val="en-GB"/>
        </w:rPr>
        <w:instrText>the Link Between Racial Discrimination and Epigenetic Aging","volume":"27","author":[{"family":"Brody","given":"Gene H."},{"family":"Miller","given":"Gregory E."},{"family":"Yu","given":"Tianyi"},{"family":"Beach","given":"Steven R. H."},{"family":"Chen","given":"Edith"}],"issued":{"date-parts":[["2016",4]]}}},{"id":1821,"uris":["http://zotero.org/users/10263048/items/H5KN6SBM"],"itemData":{"id":1821,"type":"article-journal","abstract":"Growing evidence suggests that social relationship quality can influence age-related health outcomes, although how the quality of one’s relationships directly relates to the underlying aging process is less clear. We hypothesized that the absence of close relationships and lower support and higher strain within existing relationships would be associated with an accelerated epigenetic aging profile among older adults in the Health and Retirement Study. Adults (N = 3,647) aged 50–100 years completed ratings of support and strain in relationships with their spouse, children, other family members, and friends. They also provided a blood sample that was used for DNA methylation profiling to calculate a priori-specified epigenetic aging measures: Horvath, Hannum, PhenoAge, GrimAge, and Dunedin Pace of Aging methylation (DunedinPoAm38). Generalized linear models that adjusted for chronological age, sex, and race/ethnicity and applied a false discovery rate correction revealed that the absence of marital and friend relationships related to an older GrimAge and faster DunedinPoAm38. Among those with existing relationships, lower support from a spouse, child, other family, and friends and higher strain with friends related to an older PhenoAge and GrimAge and faster DunedinPoAm38. In secondary analyses that further adjusted for socioeconomic and lifestyle factors, lower support from other family members and friends was associated with greater epigenetic aging. Findings suggest that the absence of close relationships and lower support within existing relationships—particularly with family members and friends—relate to accelerated epigenetic aging in older adulthood, offering one mechanism through which social relationships might influence risk for age-related declines and disease.","container-title":"Brain, behavior, and immunity","DOI":"10.1016/j.bbi.2023.09.001","ISSN":"0889-1591","journalAbbreviation":"Brain Behav Immun","page":"349-359","PMID":"37683960","PMCID":"PMC10650967","source":"PubMed Central","title":"Social Relationships and Epigenetic Aging in Older Adulthood: Results from the Health and Retirement Study","title-short":"Social Relationships and Epigenetic Aging in Older Adulthood","volume":"114","author":[{"family":"Rentscher","given":"Kelly E."},{"family":"Klopack","given":"Eric T."},{"family":"Crimmins","given":"Eileen M."},{"family":"Seeman","given":"Teresa E."},{"family":"Cole","given":"Steve W."},{"family":"Carroll","given":"Judith E."}],"issued":{"date-parts":[["2023",11]]}}},{"id":1824,"uris":["http://zotero.org/users/10263048/items/A56KWMV3"],"itemData":{"id":1824,"type":"article-journal","abstract":"BACKGROUND: Elevated psychosocial stress has been linked with accelerated biological aging, including composite DNA methylation (DNAm) markers that predict aging-related outcomes (\"epigenetic age\"). However, no study has examined whether stressful life events (SLEs) are associated with epigenetic age acceleration in postmenopausal women, an aging population characterized by increased stress burden and disease risk.\nMETHODS: We leveraged the Women's Health Initiative, a large muti-ancestry cohort of postmenopausal women with available psychosocial stress measures over the past year and epigenomic data. SLEs and social support were ascertained via self-report questionnaires. Whole blood DNAm array (450</w:instrText>
      </w:r>
      <w:r w:rsidR="00891C52">
        <w:rPr>
          <w:rFonts w:ascii="Arial" w:hAnsi="Arial" w:cs="Arial"/>
          <w:lang w:val="en-GB"/>
        </w:rPr>
        <w:instrText> </w:instrText>
      </w:r>
      <w:r w:rsidR="00891C52">
        <w:rPr>
          <w:lang w:val="en-GB"/>
        </w:rPr>
        <w:instrText xml:space="preserve">K) data were used to calculate five DNAm-based predictors of chronological age, health span and life span, and telomere length (HorvathAge, HannumAge, PhenoAge, GrimAge, DNAmTL).\nRESULTS: After controlling for potential confounders, higher SLE burden was significantly associated with accelerated epigenetic aging, as measured by GrimAge (β: 0.34, 95% CI: 0.08, 0.59) and DNAmTL (β: -0.016, 95% CI: -0.028, -0.004). Exploratory analyses showed that SLEs-GrimAge associations were stronger in Black women as compared to other races/ethnicities and in those with lower social support levels. In women with lower social support, SLEs-DNAmTL associations showed opposite association in Hispanic women as compared to other race/ethnicity groups.\nCONCLUSIONS: Our findings suggest that elevated stress burden is associated with accelerated epigenetic aging in postmenopausal women. Lower social support and/or self-reported race/ethnicity may modify the association of stress with epigenetic age acceleration. These findings advance understanding of how stress may contribute to aging-related outcomes and have important implications for disease prevention and treatment in aging women.","container-title":"Journal of the American Geriatrics Society","DOI":"10.1111/jgs.18726","ISSN":"1532-5415","issue":"2","journalAbbreviation":"J Am Geriatr Soc","language":"eng","page":"349-360","PMID":"38149693","PMCID":"PMC10922473","source":"PubMed","title":"Stressful life events, social support, and epigenetic aging in the Women's Health Initiative","volume":"72","author":[{"family":"Skinner","given":"Harlyn G."},{"family":"Palma-Gudiel","given":"Helena"},{"family":"Stewart","given":"James D."},{"family":"Love","given":"Shelly-Ann"},{"family":"Bhatti","given":"Parveen"},{"family":"Shadyab","given":"Aladdin H."},{"family":"Wallace","given":"Robert B."},{"family":"Salmoirago-Blotcher","given":"Elena"},{"family":"Manson","given":"JoAnn E."},{"family":"Kroenke","given":"Candyce H."},{"family":"Belsky","given":"Daniel W."},{"family":"Li","given":"Yun"},{"family":"Whitsel","given":"Eric A."},{"family":"Zannas","given":"Anthony S."}],"issued":{"date-parts":[["2024",2]]}}}],"schema":"https://github.com/citation-style-language/schema/raw/master/csl-citation.json"} </w:instrText>
      </w:r>
      <w:r w:rsidR="0009461E" w:rsidRPr="0049243A">
        <w:rPr>
          <w:lang w:val="en-GB"/>
        </w:rPr>
        <w:fldChar w:fldCharType="separate"/>
      </w:r>
      <w:r w:rsidR="00891C52" w:rsidRPr="001241E8">
        <w:rPr>
          <w:rFonts w:ascii="Aptos" w:eastAsiaTheme="minorHAnsi" w:cs="Times New Roman"/>
          <w:kern w:val="0"/>
          <w:vertAlign w:val="superscript"/>
          <w:lang w:val="en-US"/>
        </w:rPr>
        <w:t>37–39</w:t>
      </w:r>
      <w:r w:rsidR="0009461E" w:rsidRPr="0049243A">
        <w:rPr>
          <w:lang w:val="en-GB"/>
        </w:rPr>
        <w:fldChar w:fldCharType="end"/>
      </w:r>
      <w:r w:rsidR="0009461E" w:rsidRPr="0049243A">
        <w:rPr>
          <w:lang w:val="en-GB"/>
        </w:rPr>
        <w:t xml:space="preserve">. </w:t>
      </w:r>
      <w:r w:rsidR="00233FD7" w:rsidRPr="0049243A">
        <w:rPr>
          <w:lang w:val="en-GB"/>
        </w:rPr>
        <w:t>Finally, although epigenetic ageing</w:t>
      </w:r>
      <w:r w:rsidR="006939BE" w:rsidRPr="0049243A">
        <w:rPr>
          <w:lang w:val="en-GB"/>
        </w:rPr>
        <w:t xml:space="preserve"> appears to be predominantly environmentally shaped, g</w:t>
      </w:r>
      <w:r w:rsidR="00233FD7" w:rsidRPr="0049243A">
        <w:rPr>
          <w:lang w:val="en-GB"/>
        </w:rPr>
        <w:t xml:space="preserve">enetic </w:t>
      </w:r>
      <w:r w:rsidR="006939BE" w:rsidRPr="0049243A">
        <w:rPr>
          <w:lang w:val="en-GB"/>
        </w:rPr>
        <w:t>variation explains a modest share of variance</w:t>
      </w:r>
      <w:r w:rsidR="00233FD7" w:rsidRPr="0049243A">
        <w:rPr>
          <w:lang w:val="en-GB"/>
        </w:rPr>
        <w:t xml:space="preserve"> </w:t>
      </w:r>
      <w:r w:rsidR="00233FD7" w:rsidRPr="0049243A">
        <w:rPr>
          <w:lang w:val="en-GB"/>
        </w:rPr>
        <w:fldChar w:fldCharType="begin"/>
      </w:r>
      <w:r w:rsidR="00891C52">
        <w:rPr>
          <w:lang w:val="en-GB"/>
        </w:rPr>
        <w:instrText xml:space="preserve"> ADDIN ZOTERO_ITEM CSL_CITATION {"citationID":"hkmWH6ae","properties":{"formattedCitation":"\\super 40,41\\nosupersub{}","plainCitation":"40,41","noteIndex":0},"citationItems":[{"id":1884,"uris":["http://zotero.org/users/10263048/items/2KXS5ZP3"],"itemData":{"id":1884,"type":"article-journal","abstract":"DNA methylation-based biological age (DNAm age) is an important biomarker for adult health. Studies in specific age ranges have found widely varying results about its genetic and environmental causes of variation. However, these studies are not able to provide a comprehensive view of the causes of variation over the lifespan.","container-title":"Clinical Epigenetics","DOI":"10.1186/s13148-020-00950-1","ISSN":"1868-7083","issue":"1","journalAbbreviation":"Clinical Epigenetics","page":"158","source":"BioMed Central","title":"Genetic and environmental causes of variation in epigenetic aging across the lifespan","volume":"12","author":[{"family":"Li","given":"Shuai"},{"family":"Nguyen","given":"Tuong L."},{"family":"Wong","given":"Ee Ming"},{"family":"Dugué","given":"Pierre-Antoine"},{"family":"Dite","given":"Gillian S."},{"family":"Armstrong","given":"Nicola J."},{"family":"Craig","given":"Jeffrey M."},{"family":"Mather","given":"Karen A."},{"family":"Sachdev","given":"Perminder S."},{"family":"Saffery","given":"Richard"},{"family":"Sung","given":"Joohon"},{"family":"Tan","given":"Qihua"},{"family":"Thalamuthu","given":"Anbupalam"},{"family":"Milne","given":"Roger L."},{"family":"Giles","given":"Graham G."},{"family":"Southey","given":"Melissa C."},{"family":"Hopper","given":"John L."}],"issued":{"date-parts":[["2020",10,22]]}}},{"id":1878,"uris":["http://zotero.org/users/10263048/items/BVLQ7E4K"],"itemData":{"id":1878,"type":"article-journal","abstract":"Background\nEpigenetic aging estimators commonly track chronological and biological aging, quantifying its accumulation (i.e., epigenetic age acceleration) or speed (i.e., epigenetic aging pace). Their scores reflect a combination of inherent biological programming and the impact of environmental factors, which are suggested to vary at different life stages. The transition from adolescence to adulthood is an important period in this regard, marked by an increasing and, then, stabilizing epigenetic aging variance. Whether this pattern arises from environmental influences or genetic factors is still uncertain. This study delves into understanding the genetic and environmental contributions to variance in epigenetic aging across these developmental stages. Using twin modeling, we analyzed four estimators of epigenetic aging, namely Horvath Acceleration, PedBE Acceleration, GrimAge Acceleration, and DunedinPACE, based on saliva samples collected at two timepoints approximately 2.5 years apart from 976 twins of four birth cohorts (aged about 9.5, 15.5, 21.5, and 27.5 years at first and 12, 18, 24, and 30 years at second measurement occasion).\n\nResults\nHalf to two-thirds (50–68%) of the differences in epigenetic aging were due to unique environmental factors, indicating the role of life experiences and epigenetic drift, besides measurement error. The remaining variance was explained by genetic (Horvath Acceleration: 24%; GrimAge Acceleration: 32%; DunedinPACE: 47%) and shared environmental factors (Horvath Acceleration: 26%; PedBE Acceleration: 47%). The genetic and shared environmental factors represented the primary sources of stable differences in corresponding epigenetic aging estimators over 2.5 years. Age moderation analyses revealed that the variance due to individually unique environmental sources was smaller in younger than in older cohorts in epigenetic aging estimators trained on chronological age (Horvath Acceleration: 47–49%; PedBE Acceleration: 33–68%). The variance due to genetic contributions, in turn, potentially increased across age groups for epigenetic aging estimators trained in adult samples (Horvath Acceleration: 18–39%; GrimAge Acceleration: 24–43%; DunedinPACE: 42–57%).\n\nConclusions\nTransition to adulthood is a period of the increasing variance in epigenetic aging. Both environmental and genetic factors contribute to this trend. The degree of environmental and genetic contributions can be partially explained by the design of epigenetic aging estimators.\n\nSupplementary Information\nThe online version contains supplementary material available at 10.1186/s13148-025-01880-6.","container-title":"Clinical Epigenetics","DOI":"10.1186/s13148-025-01880-6","ISSN":"1868-7075","journalAbbreviation":"Clin Epigenetics","page":"78","PMID":"40336042","PMCID":"PMC12060359","source":"PubMed Central","title":"Genetic and environmental contributions to epigenetic aging across adolescence and young adulthood","volume":"17","author":[{"family":"Kuznetsov","given":"Dmitry V."},{"family":"Liu","given":"Yixuan"},{"family":"Schowe","given":"Alicia M."},{"family":"Czamara","given":"Darina"},{"family":"Instinske","given":"Jana"},{"family":"Pahnke","given":"Charlotte K. L."},{"family":"Nöthen","given":"Markus M."},{"family":"Spinath","given":"Frank M."},{"family":"Binder","given":"Elisabeth B."},{"family":"Diewald","given":"Martin"},{"family":"Forstner","given":"Andreas J."},{"family":"Kandler","given":"Christian"},{"family":"Mönkediek","given":"Bastian"}],"issued":{"date-parts":[["2025",5,7]]}}}],"schema":"https://github.com/citation-style-language/schema/raw/master/csl-citation.json"} </w:instrText>
      </w:r>
      <w:r w:rsidR="00233FD7" w:rsidRPr="0049243A">
        <w:rPr>
          <w:lang w:val="en-GB"/>
        </w:rPr>
        <w:fldChar w:fldCharType="separate"/>
      </w:r>
      <w:r w:rsidR="00891C52" w:rsidRPr="00891C52">
        <w:rPr>
          <w:rFonts w:ascii="Aptos" w:eastAsiaTheme="minorHAnsi" w:cs="Times New Roman"/>
          <w:kern w:val="0"/>
          <w:vertAlign w:val="superscript"/>
          <w:lang w:val="en-US"/>
        </w:rPr>
        <w:t>40,41</w:t>
      </w:r>
      <w:r w:rsidR="00233FD7" w:rsidRPr="0049243A">
        <w:rPr>
          <w:lang w:val="en-GB"/>
        </w:rPr>
        <w:fldChar w:fldCharType="end"/>
      </w:r>
      <w:r w:rsidR="00233FD7" w:rsidRPr="0049243A">
        <w:rPr>
          <w:lang w:val="en-GB"/>
        </w:rPr>
        <w:t xml:space="preserve">, </w:t>
      </w:r>
      <w:r w:rsidR="0097723A">
        <w:rPr>
          <w:lang w:val="en-GB"/>
        </w:rPr>
        <w:t>with</w:t>
      </w:r>
      <w:r w:rsidR="0097723A" w:rsidRPr="0049243A">
        <w:rPr>
          <w:lang w:val="en-GB"/>
        </w:rPr>
        <w:t xml:space="preserve"> </w:t>
      </w:r>
      <w:r w:rsidR="006939BE" w:rsidRPr="0049243A">
        <w:rPr>
          <w:lang w:val="en-GB"/>
        </w:rPr>
        <w:t xml:space="preserve">some polygenic </w:t>
      </w:r>
      <w:r w:rsidR="00EC6452">
        <w:rPr>
          <w:lang w:val="en-GB"/>
        </w:rPr>
        <w:t>indices (PGIs)</w:t>
      </w:r>
      <w:r w:rsidR="006939BE" w:rsidRPr="0049243A">
        <w:rPr>
          <w:lang w:val="en-GB"/>
        </w:rPr>
        <w:t xml:space="preserve">, </w:t>
      </w:r>
      <w:r w:rsidR="00030D4A" w:rsidRPr="0049243A">
        <w:rPr>
          <w:lang w:val="en-GB"/>
        </w:rPr>
        <w:t xml:space="preserve">particularly </w:t>
      </w:r>
      <w:r w:rsidR="006939BE" w:rsidRPr="0049243A">
        <w:rPr>
          <w:lang w:val="en-GB"/>
        </w:rPr>
        <w:t xml:space="preserve">for BMI, </w:t>
      </w:r>
      <w:r w:rsidR="00030D4A" w:rsidRPr="0049243A">
        <w:rPr>
          <w:lang w:val="en-GB"/>
        </w:rPr>
        <w:t>inflammatory-biomarker levels</w:t>
      </w:r>
      <w:r w:rsidR="006939BE" w:rsidRPr="0049243A">
        <w:rPr>
          <w:lang w:val="en-GB"/>
        </w:rPr>
        <w:t xml:space="preserve"> and schizophrenia</w:t>
      </w:r>
      <w:r w:rsidR="00030D4A" w:rsidRPr="0049243A">
        <w:rPr>
          <w:lang w:val="en-GB"/>
        </w:rPr>
        <w:t xml:space="preserve"> predisposition</w:t>
      </w:r>
      <w:r w:rsidR="006939BE" w:rsidRPr="0049243A">
        <w:rPr>
          <w:lang w:val="en-GB"/>
        </w:rPr>
        <w:t xml:space="preserve">, </w:t>
      </w:r>
      <w:r w:rsidR="00451B3F">
        <w:rPr>
          <w:lang w:val="en-GB"/>
        </w:rPr>
        <w:t xml:space="preserve">showing associations with EAA </w:t>
      </w:r>
      <w:r w:rsidR="00233FD7" w:rsidRPr="0049243A">
        <w:rPr>
          <w:lang w:val="en-GB"/>
        </w:rPr>
        <w:t xml:space="preserve"> </w:t>
      </w:r>
      <w:r w:rsidR="00233FD7" w:rsidRPr="0049243A">
        <w:rPr>
          <w:lang w:val="en-GB"/>
        </w:rPr>
        <w:fldChar w:fldCharType="begin"/>
      </w:r>
      <w:r w:rsidR="00891C52">
        <w:rPr>
          <w:lang w:val="en-GB"/>
        </w:rPr>
        <w:instrText xml:space="preserve"> ADDIN ZOTERO_ITEM CSL_CITATION {"citationID":"BnI6MebD","properties":{"formattedCitation":"\\super 42\\uc0\\u8211{}45\\nosupersub{}","plainCitation":"42–45","noteIndex":0},"citationItems":[{"id":964,"uris":["http://zotero.org/users/10263048/items/9G4VTM53"],"itemData":{"id":964,"type":"article-journal","abstract":"Lifestyle-related phenotypes have been shown to be heritable and associated with DNA methylation. We aimed to investigate whether genetic predisposition to tobacco smoking, alcohol consumption, and higher body mass index (BMI) moderates the effect of these phenotypes on blood DNA methylation. We calculated polygenic scores (PGS) to quantify genetic predisposition to these phenotypes using training (N = 7,431) and validation (N = 4,307) samples. Using paired genetic-methylation data (N = 4,307), gene–environment interactions (i.e., PGS × lifestyle) were assessed using linear mixed-effects models with out­ comes: 1) methylation at sites found to be strongly associated with smoking (1,061 CpGs), alcohol consumption (459 CpGs), and BMI (85 CpGs) and 2) two epigenetic ageing measures, PhenoAge and GrimAge. In the validation sample, PGS explained ~1.4% (P = 1 × 10−14), ~0.6% (P = 2 × 10−7), and ~8.7% (P = 7 × 10−87) of variance in smoking initiation, alcohol consump­ tion, and BMI, respectively. Nominally significant interaction effects (P &lt; 0.05) were found at 61, 14, and 7 CpGs for smoking, alcohol consumption, and BMI, respectively. There was strong evidence that all lifestyle-related phenotypes were positively associated with PhenoAge and GrimAge, except for alcohol consumption with PhenoAge. There was weak evidence that the association of smoking with GrimAge was attenuated in participants genetically predisposed to smoking (interaction term: −0.022, standard error [SE] = 0.012, P = 0.058) and that the association of alcohol consumption with PhenoAge was attenuated in those genetically pre­ disposed to drink alcohol (interaction term: −0.030, SE = 0.015, P = 0.041). In conclusion, genetic susceptibility to unhealthy lifestyles did not strongly modify the association between observed lifestyle behaviour and blood DNA methylation. Potential associations were observed for epigenetic ageing measures, which should be replicated in additional studies.","container-title":"Epigenetics","DOI":"10.1080/15592294.2022.2088038","ISSN":"1559-2294, 1559-2308","issue":"12","journalAbbreviation":"Epigenetics","language":"en","page":"1838-1847","source":"DOI.org (Crossref)","title":"Does genetic predisposition modify the effect of lifestyle-related factors on DNA methylation?","volume":"17","author":[{"family":"Yu","given":"Chenglong"},{"family":"Hodge","given":"Allison M"},{"family":"Wong","given":"Ee Ming"},{"family":"Joo","given":"Jihoon E"},{"family":"Makalic","given":"Enes"},{"family":"Schmidt","given":"Daniel F"},{"family":"Buchanan","given":"Daniel D"},{"family":"Severi","given":"Gianluca"},{"family":"Hopper","given":"John L"},{"family":"English","given":"Dallas R"},{"family":"Giles","given":"Graham G"},{"family":"Milne","given":"Roger L"},{"family":"Southey","given":"Melissa C"},{"family":"Dugué","given":"Pierre-Antoine"}],"issued":{"date-parts":[["2022",12,2]]}}},{"id":1894,"uris":["http://zotero.org/users/10263048/items/9F3XNNFL"],"itemData":{"id":1894,"type":"article-journal","abstract":"BACKGROUND: Previous studies reported mixed findings in the relationship between body mass index (BMI) and epigenetic age acceleration (EAA), while none considered long-term trajectory of BMI and individuals' genetic background. Therefore, we aimed to evaluate the joint effects of long-term BMI trajectory and genetic risk for obesity on EAA among older US adults.\nMETHODS: We performed secondary analyses of panel survey data from 3312 participants of the Health and Retirement Study. BMI was assessed biennially from 1996 to 2016. Latent variable mixture modeling was used to identify distinct BMI trajectories over the 20-year period. Thirteen epigenetic clocks were used to calculate EAAs based on DNA methylation data from the 2016 Venous Blood Study (VBS). Genetic risk for obesity was quantified by a polygenic risk score (PRS) and categorized into low, moderate, and high risk based on quartile cutoffs. Multivariable linear regression models were used to test associations between BMI trajectories and EAAs overall and stratified by genetic risk, while adjusting for age, sex, ancestry, education, cigarette smoking, alcohol drinking, and physical activity. Bonferroni method was used to correct for multiple testing.\nRESULTS: The HRS participants demonstrated stable BMI trajectories over time and were classified into three groups: consistently normal weight, overweight, and obese. Overall, 41.0% had a BMI trajectory consistent with their genetic risk levels, 33.2% deviated to a worse trajectory, and 25.7% to a better trajectory. BMI trajectories were significantly associated with 6 of the 13 EAAs. BMI started to predict EAAs in at least 8 years ahead of EAA measurement. Consistently obese participants, but not those consistently overweight, exhibited significantly accelerated epigenetic aging compared to those with consistently normal weight. These associations were most pronounced among individuals with low or moderate genetic risk for obesity.\nCONCLUSIONS: Long-term obesity but not overweight was associated with EAA in older adults, particularly among individuals with low or moderate genetic risk for obesity.","container-title":"BMC medicine","DOI":"10.1186/s12916-025-04410-6","ISSN":"1741-7015","issue":"1","journalAbbreviation":"BMC Med","language":"eng","page":"589","PMID":"41146255","PMCID":"PMC12560447","source":"PubMed","title":"Long-term BMI trajectories and epigenetic age acceleration: the role of genetic risk for obesity","title-short":"Long-term BMI trajectories and epigenetic age acceleration","volume":"23","author":[{"family":"Wen","given":"Yue"},{"family":"Chen","given":"Yi"},{"family":"Ma","given":"Yanling"},{"family":"Lu","given":"Chunyan"},{"family":"Liu","given":"Yizhuo"},{"family":"Zhang","given":"Ruiyuan"},{"family":"Liao","given":"Jing"},{"family":"Wu","given":"Dongmei"},{"family":"Li","given":"Changwei"}],"issued":{"date-parts":[["2025",10,27]]}}},{"id":963,"uris":["http://zotero.org/users/10263048/items/VJ4KSQL7"],"itemData":{"id":963,"type":"article-journal","container-title":"Neuropsychopharmacology","DOI":"10.1038/s41386-023-01747-5","ISSN":"0893-133X, 1740-634X","issue":"4","journalAbbreviation":"Neuropsychopharmacol.","language":"en","page":"699-708","source":"DOI.org (Crossref)","title":"Psychosocial moderators of polygenic risk scores of inflammatory biomarkers in relation to GrimAge","volume":"49","author":[{"family":"Tamman","given":"Amanda J. F."},{"family":"Koller","given":"Dora"},{"family":"Nagamatsu","given":"Sheila"},{"family":"Cabrera-Mendoza","given":"Brenda"},{"family":"Abdallah","given":"Chadi"},{"family":"Krystal","given":"John H."},{"family":"Gelernter","given":"Joel"},{"family":"Montalvo-Ortiz","given":"Janitza L."},{"family":"Polimanti","given":"Renato"},{"family":"Pietrzak","given":"Robert H."}],"issued":{"date-parts":[["2024",3]]}}},{"id":1281,"uris":["http://zotero.org/users/10263048/items/96YC76Z3"],"itemData":{"id":1281,"type":"article-journal","abstract":"The study of biological age acceleration may help identify at-risk individuals and reduce the rising global burden of age-related diseases. Using DNA methylation (DNAm) clocks, we investigated biological aging in schizophrenia (SCZ), a mental illness that is associated with an increased prevalence of age-related disabilities and morbidities. In a whole blood DNAm sample of 1090 SCZ cases and 1206 controls across four European cohorts, we performed a meta-analysis of differential aging using three DNAm clocks (i.e., Hannum, Horvath, and Levine). To dissect how DNAm aging contributes to SCZ, we integrated information on duration of illness and SCZ polygenic risk, as well as stratified our analyses by chronological age and biological sex.","container-title":"Clinical Epigenetics","DOI":"10.1186/s13148-024-01660-8","ISSN":"1868-7083","issue":"1","journalAbbreviation":"Clinical Epigenetics","page":"53","source":"BioMed Central","title":"Meta-analysis of epigenetic aging in schizophrenia reveals multifaceted relationships with age, sex, illness duration, and polygenic risk","volume":"16","author":[{"family":"Ori","given":"Anil P. S."},{"family":"Olde Loohuis","given":"Loes M."},{"family":"Guintivano","given":"Jerry"},{"family":"Hannon","given":"Eilis"},{"family":"Dempster","given":"Emma"},{"family":"St. Clair","given":"David"},{"family":"Bass","given":"Nick J."},{"family":"McQuillin","given":"Andrew"},{"family":"Mill","given":"Jonathan"},{"family":"Sullivan","given":"Patrick F."},{"family":"Kahn","given":"Rene S."},{"family":"Horvath","given":"Steve"},{"family":"Ophoff","given":"Roel A."}],"issued":{"date-parts":[["2024",4,8]]}}}],"schema":"https://github.com/citation-style-language/schema/raw/master/csl-citation.json"} </w:instrText>
      </w:r>
      <w:r w:rsidR="00233FD7" w:rsidRPr="0049243A">
        <w:rPr>
          <w:lang w:val="en-GB"/>
        </w:rPr>
        <w:fldChar w:fldCharType="separate"/>
      </w:r>
      <w:r w:rsidR="00891C52" w:rsidRPr="006F656E">
        <w:rPr>
          <w:rFonts w:ascii="Aptos" w:eastAsiaTheme="minorHAnsi" w:cs="Times New Roman"/>
          <w:kern w:val="0"/>
          <w:vertAlign w:val="superscript"/>
          <w:lang w:val="en-US"/>
        </w:rPr>
        <w:t>42–45</w:t>
      </w:r>
      <w:r w:rsidR="00233FD7" w:rsidRPr="0049243A">
        <w:rPr>
          <w:lang w:val="en-GB"/>
        </w:rPr>
        <w:fldChar w:fldCharType="end"/>
      </w:r>
      <w:r w:rsidR="006939BE" w:rsidRPr="0049243A">
        <w:rPr>
          <w:lang w:val="en-GB"/>
        </w:rPr>
        <w:t xml:space="preserve">. </w:t>
      </w:r>
    </w:p>
    <w:p w14:paraId="4EC2A7D8" w14:textId="77777777" w:rsidR="00E64C64" w:rsidRPr="0049243A" w:rsidRDefault="00E64C64" w:rsidP="00225D49">
      <w:pPr>
        <w:spacing w:line="360" w:lineRule="auto"/>
        <w:jc w:val="both"/>
        <w:rPr>
          <w:lang w:val="en-GB"/>
        </w:rPr>
      </w:pPr>
    </w:p>
    <w:p w14:paraId="7D8D0883" w14:textId="4BD21B51" w:rsidR="00721AF6" w:rsidRDefault="00E64C64" w:rsidP="00225D49">
      <w:pPr>
        <w:spacing w:line="360" w:lineRule="auto"/>
        <w:jc w:val="both"/>
        <w:rPr>
          <w:highlight w:val="yellow"/>
          <w:lang w:val="en-GB"/>
        </w:rPr>
      </w:pPr>
      <w:r w:rsidRPr="0049243A">
        <w:rPr>
          <w:lang w:val="en-GB"/>
        </w:rPr>
        <w:t xml:space="preserve">Despite the </w:t>
      </w:r>
      <w:r w:rsidR="00E30CE8" w:rsidRPr="0049243A">
        <w:rPr>
          <w:lang w:val="en-GB"/>
        </w:rPr>
        <w:t>growing</w:t>
      </w:r>
      <w:r w:rsidRPr="0049243A">
        <w:rPr>
          <w:lang w:val="en-GB"/>
        </w:rPr>
        <w:t xml:space="preserve"> evidence linking epigenetic age acceleration to different environmental and behavioural </w:t>
      </w:r>
      <w:r w:rsidR="00E30CE8" w:rsidRPr="0049243A">
        <w:rPr>
          <w:lang w:val="en-GB"/>
        </w:rPr>
        <w:t>factors</w:t>
      </w:r>
      <w:r w:rsidRPr="0049243A">
        <w:rPr>
          <w:lang w:val="en-GB"/>
        </w:rPr>
        <w:t xml:space="preserve">, </w:t>
      </w:r>
      <w:r w:rsidR="00A44A23" w:rsidRPr="0049243A">
        <w:rPr>
          <w:lang w:val="en-GB"/>
        </w:rPr>
        <w:t xml:space="preserve">few studies analyse </w:t>
      </w:r>
      <w:r w:rsidR="00AF0D7B" w:rsidRPr="0049243A">
        <w:rPr>
          <w:lang w:val="en-GB"/>
        </w:rPr>
        <w:t>multiple</w:t>
      </w:r>
      <w:r w:rsidR="00A44A23" w:rsidRPr="0049243A">
        <w:rPr>
          <w:lang w:val="en-GB"/>
        </w:rPr>
        <w:t xml:space="preserve"> domains</w:t>
      </w:r>
      <w:r w:rsidR="00AF0D7B" w:rsidRPr="0049243A">
        <w:rPr>
          <w:lang w:val="en-GB"/>
        </w:rPr>
        <w:t xml:space="preserve"> simultaneously</w:t>
      </w:r>
      <w:r w:rsidRPr="0049243A">
        <w:rPr>
          <w:lang w:val="en-GB"/>
        </w:rPr>
        <w:t xml:space="preserve">. </w:t>
      </w:r>
      <w:r w:rsidR="003F2515" w:rsidRPr="0049243A">
        <w:rPr>
          <w:lang w:val="en-GB"/>
        </w:rPr>
        <w:t>Kim et al</w:t>
      </w:r>
      <w:r w:rsidR="00A44A23" w:rsidRPr="0049243A">
        <w:rPr>
          <w:lang w:val="en-GB"/>
        </w:rPr>
        <w:t>.</w:t>
      </w:r>
      <w:r w:rsidR="003F2515" w:rsidRPr="0049243A">
        <w:rPr>
          <w:lang w:val="en-GB"/>
        </w:rPr>
        <w:t xml:space="preserve"> address this gap by jointly modelling six lifestyle and health components in relation to GrimAge acceleration</w:t>
      </w:r>
      <w:r w:rsidR="002E2BAD">
        <w:rPr>
          <w:lang w:val="en-GB"/>
        </w:rPr>
        <w:t xml:space="preserve">, with </w:t>
      </w:r>
      <w:r w:rsidR="003F2515" w:rsidRPr="0049243A">
        <w:rPr>
          <w:lang w:val="en-GB"/>
        </w:rPr>
        <w:t xml:space="preserve">smoking </w:t>
      </w:r>
      <w:r w:rsidR="002E2BAD">
        <w:rPr>
          <w:lang w:val="en-GB"/>
        </w:rPr>
        <w:t>achieving</w:t>
      </w:r>
      <w:r w:rsidR="002E2BAD" w:rsidRPr="0049243A">
        <w:rPr>
          <w:lang w:val="en-GB"/>
        </w:rPr>
        <w:t xml:space="preserve"> </w:t>
      </w:r>
      <w:r w:rsidR="003F2515" w:rsidRPr="0049243A">
        <w:rPr>
          <w:lang w:val="en-GB"/>
        </w:rPr>
        <w:t xml:space="preserve">the highest contribution, followed by alcohol consumption and </w:t>
      </w:r>
      <w:r w:rsidR="00A44A23" w:rsidRPr="0049243A">
        <w:rPr>
          <w:lang w:val="en-GB"/>
        </w:rPr>
        <w:t xml:space="preserve">education </w:t>
      </w:r>
      <w:r w:rsidR="00A44A23" w:rsidRPr="0049243A">
        <w:rPr>
          <w:lang w:val="en-GB"/>
        </w:rPr>
        <w:fldChar w:fldCharType="begin"/>
      </w:r>
      <w:r w:rsidR="00891C52">
        <w:rPr>
          <w:lang w:val="en-GB"/>
        </w:rPr>
        <w:instrText xml:space="preserve"> ADDIN ZOTERO_ITEM CSL_CITATION {"citationID":"XmMhoIhT","properties":{"formattedCitation":"\\super 23\\nosupersub{}","plainCitation":"23","noteIndex":0},"citationItems":[{"id":1229,"uris":["http://zotero.org/users/10263048/items/FBTLP7GL"],"itemData":{"id":1229,"type":"article-journal","abstract":"Background: DNA methylation</w:instrText>
      </w:r>
      <w:r w:rsidR="00891C52">
        <w:rPr>
          <w:rFonts w:ascii="Cambria Math" w:hAnsi="Cambria Math" w:cs="Cambria Math"/>
          <w:lang w:val="en-GB"/>
        </w:rPr>
        <w:instrText>‑</w:instrText>
      </w:r>
      <w:r w:rsidR="00891C52">
        <w:rPr>
          <w:lang w:val="en-GB"/>
        </w:rPr>
        <w:instrText>based GrimAge acceleration (GrimAA) is associated with a wide range of age</w:instrText>
      </w:r>
      <w:r w:rsidR="00891C52">
        <w:rPr>
          <w:rFonts w:ascii="Cambria Math" w:hAnsi="Cambria Math" w:cs="Cambria Math"/>
          <w:lang w:val="en-GB"/>
        </w:rPr>
        <w:instrText>‑</w:instrText>
      </w:r>
      <w:r w:rsidR="00891C52">
        <w:rPr>
          <w:lang w:val="en-GB"/>
        </w:rPr>
        <w:instrText>related health outcomes including cardiovascular disease. Since DNA methylation is modifiable by external and behavioral exposures, it is important to identify which of these exposures may have the strongest contributions to differences in GrimAA, to help guide potential intervention strategies. Here, we assessed the relative contributions of lifestyle</w:instrText>
      </w:r>
      <w:r w:rsidR="00891C52">
        <w:rPr>
          <w:rFonts w:ascii="Cambria Math" w:hAnsi="Cambria Math" w:cs="Cambria Math"/>
          <w:lang w:val="en-GB"/>
        </w:rPr>
        <w:instrText>‑</w:instrText>
      </w:r>
      <w:r w:rsidR="00891C52">
        <w:rPr>
          <w:lang w:val="en-GB"/>
        </w:rPr>
        <w:instrText xml:space="preserve"> and health</w:instrText>
      </w:r>
      <w:r w:rsidR="00891C52">
        <w:rPr>
          <w:rFonts w:ascii="Cambria Math" w:hAnsi="Cambria Math" w:cs="Cambria Math"/>
          <w:lang w:val="en-GB"/>
        </w:rPr>
        <w:instrText>‑</w:instrText>
      </w:r>
      <w:r w:rsidR="00891C52">
        <w:rPr>
          <w:lang w:val="en-GB"/>
        </w:rPr>
        <w:instrText>related components, as well as their collective association, to GrimAA.\nResults: We included 744 participants (391 men and 353 women) from the Coronary Artery Risk Development in Young Adults (CARDIA) study with blood DNA methylation information at CARDIA Exam Year (Y) 20 (2005–2006, mean age 45.9 years). Six cumulative exposures by Y20 were included in the analysis: total packs of cigarettes, total alcohol consumption, education years, healthy diet score, sleep hours, and physical activity. We used quantile</w:instrText>
      </w:r>
      <w:r w:rsidR="00891C52">
        <w:rPr>
          <w:rFonts w:ascii="Cambria Math" w:hAnsi="Cambria Math" w:cs="Cambria Math"/>
          <w:lang w:val="en-GB"/>
        </w:rPr>
        <w:instrText>‑</w:instrText>
      </w:r>
      <w:r w:rsidR="00891C52">
        <w:rPr>
          <w:lang w:val="en-GB"/>
        </w:rPr>
        <w:instrText>based g</w:instrText>
      </w:r>
      <w:r w:rsidR="00891C52">
        <w:rPr>
          <w:rFonts w:ascii="Cambria Math" w:hAnsi="Cambria Math" w:cs="Cambria Math"/>
          <w:lang w:val="en-GB"/>
        </w:rPr>
        <w:instrText>‑</w:instrText>
      </w:r>
      <w:r w:rsidR="00891C52">
        <w:rPr>
          <w:lang w:val="en-GB"/>
        </w:rPr>
        <w:instrText>computation (QGC) and Bayesian kernel machine regression (BKMR) methods to assess the relative contribution of each exposure to a single overall association with GrimAA. We also assessed the collective association of the six components combined with GrimAA. Smoking showed the greatest positive contribution to GrimAA, accounting for 83.5% of overall positive associations of the six exposures with GrimAA (QGC weight = 0.835). The posterior inclusion probability (PIP) of smoking also achieved the highest score of 1.0 from BKMR analysis. Healthy diet and education years showed inverse contributions to GrimAA. We observed a U</w:instrText>
      </w:r>
      <w:r w:rsidR="00891C52">
        <w:rPr>
          <w:rFonts w:ascii="Cambria Math" w:hAnsi="Cambria Math" w:cs="Cambria Math"/>
          <w:lang w:val="en-GB"/>
        </w:rPr>
        <w:instrText>‑</w:instrText>
      </w:r>
      <w:r w:rsidR="00891C52">
        <w:rPr>
          <w:lang w:val="en-GB"/>
        </w:rPr>
        <w:instrText>shaped pattern in the contribution of alcohol con</w:instrText>
      </w:r>
      <w:r w:rsidR="00891C52">
        <w:rPr>
          <w:rFonts w:ascii="Cambria Math" w:hAnsi="Cambria Math" w:cs="Cambria Math"/>
          <w:lang w:val="en-GB"/>
        </w:rPr>
        <w:instrText>‑</w:instrText>
      </w:r>
      <w:r w:rsidR="00891C52">
        <w:rPr>
          <w:lang w:val="en-GB"/>
        </w:rPr>
        <w:instrText>sumption to GrimAA. While smoking was the greatest contributor across sex and race subgroups, the relative contri</w:instrText>
      </w:r>
      <w:r w:rsidR="00891C52">
        <w:rPr>
          <w:rFonts w:ascii="Cambria Math" w:hAnsi="Cambria Math" w:cs="Cambria Math"/>
          <w:lang w:val="en-GB"/>
        </w:rPr>
        <w:instrText>‑</w:instrText>
      </w:r>
      <w:r w:rsidR="00891C52">
        <w:rPr>
          <w:lang w:val="en-GB"/>
        </w:rPr>
        <w:instrText>butions of other components varied by subgroups.\nConclusions: Smoking, alcohol consumption, and education showed the highest contributions to GrimAA in our study. Higher amounts of smoking and alcohol consumption were likely to contribute to greater GrimAA, whereas achieved education was likely to contribute to lower GrimAA. Identifying pertinent lifestyle</w:instrText>
      </w:r>
      <w:r w:rsidR="00891C52">
        <w:rPr>
          <w:rFonts w:ascii="Cambria Math" w:hAnsi="Cambria Math" w:cs="Cambria Math"/>
          <w:lang w:val="en-GB"/>
        </w:rPr>
        <w:instrText>‑</w:instrText>
      </w:r>
      <w:r w:rsidR="00891C52">
        <w:rPr>
          <w:lang w:val="en-GB"/>
        </w:rPr>
        <w:instrText xml:space="preserve"> and health</w:instrText>
      </w:r>
      <w:r w:rsidR="00891C52">
        <w:rPr>
          <w:rFonts w:ascii="Cambria Math" w:hAnsi="Cambria Math" w:cs="Cambria Math"/>
          <w:lang w:val="en-GB"/>
        </w:rPr>
        <w:instrText>‑</w:instrText>
      </w:r>
      <w:r w:rsidR="00891C52">
        <w:rPr>
          <w:lang w:val="en-GB"/>
        </w:rPr>
        <w:instrText xml:space="preserve">related exposures in a context of collective components can provide direction for intervention strategies and suggests which components should be the primary focus for promoting younger GrimAA.","container-title":"Clinical Epigenetics","DOI":"10.1186/s13148-022-01304-9","ISSN":"1868-7075, 1868-7083","issue":"1","journalAbbreviation":"Clin Epigenet","language":"en","page":"85","source":"DOI.org (Crossref)","title":"Relative contributions of six lifestyle- and health-related exposures to epigenetic aging: the Coronary Artery Risk Development in Young Adults (CARDIA) Study","title-short":"Relative contributions of six lifestyle- and health-related exposures to epigenetic aging","volume":"14","author":[{"family":"Kim","given":"Kyeezu"},{"family":"Zheng","given":"Yinan"},{"family":"Joyce","given":"Brian T."},{"family":"Jiang","given":"Hongmei"},{"family":"Greenland","given":"Philip"},{"family":"Jacobs","given":"David R."},{"family":"Zhang","given":"Kai"},{"family":"Liu","given":"Lei"},{"family":"Allen","given":"Norrina B."},{"family":"Wilkins","given":"John T."},{"family":"Forrester","given":"Sarah N."},{"family":"Lloyd-Jones","given":"Donald M."},{"family":"Hou","given":"Lifang"}],"issued":{"date-parts":[["2022",12]]}}}],"schema":"https://github.com/citation-style-language/schema/raw/master/csl-citation.json"} </w:instrText>
      </w:r>
      <w:r w:rsidR="00A44A23" w:rsidRPr="0049243A">
        <w:rPr>
          <w:lang w:val="en-GB"/>
        </w:rPr>
        <w:fldChar w:fldCharType="separate"/>
      </w:r>
      <w:r w:rsidR="00891C52" w:rsidRPr="00891C52">
        <w:rPr>
          <w:rFonts w:ascii="Aptos" w:eastAsiaTheme="minorHAnsi" w:cs="Times New Roman"/>
          <w:kern w:val="0"/>
          <w:vertAlign w:val="superscript"/>
          <w:lang w:val="en-US"/>
        </w:rPr>
        <w:t>23</w:t>
      </w:r>
      <w:r w:rsidR="00A44A23" w:rsidRPr="0049243A">
        <w:rPr>
          <w:lang w:val="en-GB"/>
        </w:rPr>
        <w:fldChar w:fldCharType="end"/>
      </w:r>
      <w:r w:rsidR="00A44A23" w:rsidRPr="0049243A">
        <w:rPr>
          <w:lang w:val="en-GB"/>
        </w:rPr>
        <w:t xml:space="preserve">. More recently, </w:t>
      </w:r>
      <w:r w:rsidRPr="0049243A">
        <w:rPr>
          <w:lang w:val="en-GB"/>
        </w:rPr>
        <w:t>Argentieri et al.</w:t>
      </w:r>
      <w:r w:rsidR="00891C52">
        <w:rPr>
          <w:lang w:val="en-GB"/>
        </w:rPr>
        <w:t>,</w:t>
      </w:r>
      <w:r w:rsidRPr="0049243A">
        <w:rPr>
          <w:lang w:val="en-GB"/>
        </w:rPr>
        <w:t xml:space="preserve"> </w:t>
      </w:r>
      <w:r w:rsidR="00A44A23" w:rsidRPr="0049243A">
        <w:rPr>
          <w:lang w:val="en-GB"/>
        </w:rPr>
        <w:t>compared the environmental vs genetic contributions to ageing and mortality in the UK Biobank. T</w:t>
      </w:r>
      <w:r w:rsidR="00292C9E" w:rsidRPr="0049243A">
        <w:rPr>
          <w:lang w:val="en-GB"/>
        </w:rPr>
        <w:t>he</w:t>
      </w:r>
      <w:r w:rsidR="00A44A23" w:rsidRPr="0049243A">
        <w:rPr>
          <w:lang w:val="en-GB"/>
        </w:rPr>
        <w:t xml:space="preserve">y </w:t>
      </w:r>
      <w:r w:rsidRPr="0049243A">
        <w:rPr>
          <w:lang w:val="en-GB"/>
        </w:rPr>
        <w:t>conduct</w:t>
      </w:r>
      <w:r w:rsidR="00A44A23" w:rsidRPr="0049243A">
        <w:rPr>
          <w:lang w:val="en-GB"/>
        </w:rPr>
        <w:t>ed</w:t>
      </w:r>
      <w:r w:rsidRPr="0049243A">
        <w:rPr>
          <w:lang w:val="en-GB"/>
        </w:rPr>
        <w:t xml:space="preserve"> an exposome-wide association study </w:t>
      </w:r>
      <w:r w:rsidR="00292C9E" w:rsidRPr="0049243A">
        <w:rPr>
          <w:lang w:val="en-GB"/>
        </w:rPr>
        <w:t>of</w:t>
      </w:r>
      <w:r w:rsidRPr="0049243A">
        <w:rPr>
          <w:lang w:val="en-GB"/>
        </w:rPr>
        <w:t xml:space="preserve"> </w:t>
      </w:r>
      <w:r w:rsidR="00292C9E" w:rsidRPr="0049243A">
        <w:rPr>
          <w:lang w:val="en-GB"/>
        </w:rPr>
        <w:t xml:space="preserve">behavioural, social, socioeconomic, and environmental features in relation to mortality and proteomic ageing, and evidenced </w:t>
      </w:r>
      <w:r w:rsidR="007F5F35" w:rsidRPr="0049243A">
        <w:rPr>
          <w:lang w:val="en-GB"/>
        </w:rPr>
        <w:t xml:space="preserve">that exposome factors explained more mortality variation than </w:t>
      </w:r>
      <w:r w:rsidR="00292C9E" w:rsidRPr="0049243A">
        <w:rPr>
          <w:lang w:val="en-GB"/>
        </w:rPr>
        <w:t xml:space="preserve">polygenic </w:t>
      </w:r>
      <w:r w:rsidR="00EC6452">
        <w:rPr>
          <w:lang w:val="en-GB"/>
        </w:rPr>
        <w:t xml:space="preserve">indices </w:t>
      </w:r>
      <w:r w:rsidR="00292C9E" w:rsidRPr="0049243A">
        <w:rPr>
          <w:lang w:val="en-GB"/>
        </w:rPr>
        <w:t xml:space="preserve">of multiple diseases </w:t>
      </w:r>
      <w:r w:rsidR="00292C9E" w:rsidRPr="0049243A">
        <w:rPr>
          <w:lang w:val="en-GB"/>
        </w:rPr>
        <w:fldChar w:fldCharType="begin"/>
      </w:r>
      <w:r w:rsidR="00891C52">
        <w:rPr>
          <w:lang w:val="en-GB"/>
        </w:rPr>
        <w:instrText xml:space="preserve"> ADDIN ZOTERO_ITEM CSL_CITATION {"citationID":"V68G9iqI","properties":{"formattedCitation":"\\super 46\\nosupersub{}","plainCitation":"46","noteIndex":0},"citationItems":[{"id":1262,"uris":["http://zotero.org/users/10263048/items/NYVYQ57U"],"itemData":{"id":1262,"type":"article-journal","abstract":"Both environmental exposures and genetics are known to play important roles in shaping human aging. Here we aimed to quantify the relative contributions of environment (referred to as the exposome) and genetics to aging and premature mortality. To systematically identify environmental exposures associated with aging in the UK Biobank, we first conducted an exposome-wide analysis of all-cause mortality (n</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492,567) and then assessed the associations of these exposures with a proteomic age clock (n</w:instrText>
      </w:r>
      <w:r w:rsidR="00891C52">
        <w:rPr>
          <w:rFonts w:ascii="Arial" w:hAnsi="Arial" w:cs="Arial"/>
          <w:lang w:val="en-GB"/>
        </w:rPr>
        <w:instrText> </w:instrText>
      </w:r>
      <w:r w:rsidR="00891C52">
        <w:rPr>
          <w:lang w:val="en-GB"/>
        </w:rPr>
        <w:instrText>=</w:instrText>
      </w:r>
      <w:r w:rsidR="00891C52">
        <w:rPr>
          <w:rFonts w:ascii="Arial" w:hAnsi="Arial" w:cs="Arial"/>
          <w:lang w:val="en-GB"/>
        </w:rPr>
        <w:instrText> </w:instrText>
      </w:r>
      <w:r w:rsidR="00891C52">
        <w:rPr>
          <w:lang w:val="en-GB"/>
        </w:rPr>
        <w:instrText xml:space="preserve">45,441), identifying 25 independent exposures associated with mortality and proteomic aging. These exposures were also associated with incident age-related multimorbidity, aging biomarkers and major disease risk factors. Compared with information on age and sex, polygenic risk scores for 22 major diseases explained less than 2 percentage points of additional mortality variation, whereas the exposome explained an additional 17 percentage points. Polygenic risk explained a greater proportion of variation (10.3–26.2%) compared with the exposome for incidence of dementias and breast, prostate and colorectal cancers, whereas the exposome explained a greater proportion of variation (5.5–49.4%) compared with polygenic risk for incidence of diseases of the lung, heart and liver. Our findings provide a comprehensive map of the contributions of environment and genetics to mortality and incidence of common age-related diseases, suggesting that the exposome shapes distinct patterns of disease and mortality risk, irrespective of polygenic disease risk.","container-title":"Nature Medicine","DOI":"10.1038/s41591-024-03483-9","ISSN":"1546-170X","issue":"3","journalAbbreviation":"Nat Med","language":"en","license":"2025 The Author(s)","page":"1016-1025","publisher":"Nature Publishing Group","source":"www.nature.com","title":"Integrating the environmental and genetic architectures of aging and mortality","volume":"31","author":[{"family":"Argentieri","given":"M. Austin"},{"family":"Amin","given":"Najaf"},{"family":"Nevado-Holgado","given":"Alejo J."},{"family":"Sproviero","given":"William"},{"family":"Collister","given":"Jennifer A."},{"family":"Keestra","given":"Sarai M."},{"family":"Kuilman","given":"Midas M."},{"family":"Ginos","given":"Bigina N. R."},{"family":"Ghanbari","given":"Mohsen"},{"family":"Doherty","given":"Aiden"},{"family":"Hunter","given":"David J."},{"family":"Alvergne","given":"Alexandra"},{"family":"Duijn","given":"Cornelia M.","non-dropping-particle":"van"}],"issued":{"date-parts":[["2025",3]]}}}],"schema":"https://github.com/citation-style-language/schema/raw/master/csl-citation.json"} </w:instrText>
      </w:r>
      <w:r w:rsidR="00292C9E" w:rsidRPr="0049243A">
        <w:rPr>
          <w:lang w:val="en-GB"/>
        </w:rPr>
        <w:fldChar w:fldCharType="separate"/>
      </w:r>
      <w:r w:rsidR="00891C52" w:rsidRPr="001241E8">
        <w:rPr>
          <w:rFonts w:ascii="Aptos" w:eastAsiaTheme="minorHAnsi" w:cs="Times New Roman"/>
          <w:kern w:val="0"/>
          <w:vertAlign w:val="superscript"/>
          <w:lang w:val="en-US"/>
        </w:rPr>
        <w:t>46</w:t>
      </w:r>
      <w:r w:rsidR="00292C9E" w:rsidRPr="0049243A">
        <w:rPr>
          <w:lang w:val="en-GB"/>
        </w:rPr>
        <w:fldChar w:fldCharType="end"/>
      </w:r>
      <w:r w:rsidR="00B2773A" w:rsidRPr="0049243A">
        <w:rPr>
          <w:lang w:val="en-GB"/>
        </w:rPr>
        <w:t>. Overall, these studies reinforce that ageing reflects the combined influence of many correlated exposures</w:t>
      </w:r>
      <w:r w:rsidR="00891C52">
        <w:rPr>
          <w:lang w:val="en-GB"/>
        </w:rPr>
        <w:t xml:space="preserve"> from multiple domains</w:t>
      </w:r>
      <w:r w:rsidR="00B2773A" w:rsidRPr="0049243A">
        <w:rPr>
          <w:lang w:val="en-GB"/>
        </w:rPr>
        <w:t xml:space="preserve">, </w:t>
      </w:r>
      <w:r w:rsidR="00891C52" w:rsidRPr="00891C52">
        <w:rPr>
          <w:lang w:val="en-GB"/>
        </w:rPr>
        <w:t>but their relative importance when considered jointly remains unclear.</w:t>
      </w:r>
    </w:p>
    <w:p w14:paraId="4FD097BB" w14:textId="77777777" w:rsidR="00891C52" w:rsidRPr="0049243A" w:rsidRDefault="00891C52" w:rsidP="00225D49">
      <w:pPr>
        <w:spacing w:line="360" w:lineRule="auto"/>
        <w:jc w:val="both"/>
        <w:rPr>
          <w:highlight w:val="yellow"/>
          <w:lang w:val="en-GB"/>
        </w:rPr>
      </w:pPr>
    </w:p>
    <w:p w14:paraId="774FF0C5" w14:textId="0B0A0D81" w:rsidR="00721AF6" w:rsidRPr="00B40164" w:rsidRDefault="007A1E64" w:rsidP="00225D49">
      <w:pPr>
        <w:spacing w:line="360" w:lineRule="auto"/>
        <w:jc w:val="both"/>
        <w:rPr>
          <w:color w:val="FF0000"/>
          <w:lang w:val="en-GB"/>
        </w:rPr>
      </w:pPr>
      <w:r w:rsidRPr="0049243A">
        <w:rPr>
          <w:lang w:val="en-GB"/>
        </w:rPr>
        <w:t xml:space="preserve">To address this gap, we take an integrative, multi-domain approach to </w:t>
      </w:r>
      <w:r w:rsidR="001A5CCF" w:rsidRPr="0049243A">
        <w:rPr>
          <w:lang w:val="en-GB"/>
        </w:rPr>
        <w:t>identify the most informative predictors of</w:t>
      </w:r>
      <w:r w:rsidR="00B67717" w:rsidRPr="0049243A">
        <w:rPr>
          <w:lang w:val="en-GB"/>
        </w:rPr>
        <w:t xml:space="preserve"> epigenetic age acceleration. </w:t>
      </w:r>
      <w:r w:rsidR="00E07E52" w:rsidRPr="0049243A">
        <w:rPr>
          <w:lang w:val="en-GB"/>
        </w:rPr>
        <w:t xml:space="preserve">Using the Health and Retirement Study (HRS), we </w:t>
      </w:r>
      <w:r w:rsidR="00657DBA" w:rsidRPr="0049243A">
        <w:rPr>
          <w:lang w:val="en-GB"/>
        </w:rPr>
        <w:t xml:space="preserve">combine </w:t>
      </w:r>
      <w:r w:rsidR="00E07E52" w:rsidRPr="0049243A">
        <w:rPr>
          <w:lang w:val="en-GB"/>
        </w:rPr>
        <w:t>socia</w:t>
      </w:r>
      <w:r w:rsidR="00A64EEF" w:rsidRPr="0049243A">
        <w:rPr>
          <w:lang w:val="en-GB"/>
        </w:rPr>
        <w:t xml:space="preserve">l and </w:t>
      </w:r>
      <w:r w:rsidR="00AA65C2" w:rsidRPr="0049243A">
        <w:rPr>
          <w:lang w:val="en-GB"/>
        </w:rPr>
        <w:t>demographic</w:t>
      </w:r>
      <w:r w:rsidR="00206BEF" w:rsidRPr="0049243A">
        <w:rPr>
          <w:lang w:val="en-GB"/>
        </w:rPr>
        <w:t xml:space="preserve"> characteristics</w:t>
      </w:r>
      <w:r w:rsidR="00AA65C2" w:rsidRPr="0049243A">
        <w:rPr>
          <w:lang w:val="en-GB"/>
        </w:rPr>
        <w:t xml:space="preserve">, life-course events, </w:t>
      </w:r>
      <w:r w:rsidR="00E07E52" w:rsidRPr="0049243A">
        <w:rPr>
          <w:lang w:val="en-GB"/>
        </w:rPr>
        <w:t>socioeconomic measures, health behaviours</w:t>
      </w:r>
      <w:r w:rsidR="00A64EEF" w:rsidRPr="0049243A">
        <w:rPr>
          <w:lang w:val="en-GB"/>
        </w:rPr>
        <w:t>,</w:t>
      </w:r>
      <w:r w:rsidR="00E07E52" w:rsidRPr="0049243A">
        <w:rPr>
          <w:lang w:val="en-GB"/>
        </w:rPr>
        <w:t xml:space="preserve"> and polygenic indices and evaluate their predic</w:t>
      </w:r>
      <w:r w:rsidR="00AC029F" w:rsidRPr="0049243A">
        <w:rPr>
          <w:lang w:val="en-GB"/>
        </w:rPr>
        <w:t>tive value</w:t>
      </w:r>
      <w:r w:rsidR="00E07E52" w:rsidRPr="0049243A">
        <w:rPr>
          <w:lang w:val="en-GB"/>
        </w:rPr>
        <w:t xml:space="preserve"> for </w:t>
      </w:r>
      <w:r w:rsidR="002900D1" w:rsidRPr="0049243A">
        <w:rPr>
          <w:lang w:val="en-GB"/>
        </w:rPr>
        <w:t>EAA measured with five epigenetic clocks (Hannum, Horvath, PhenoAge, GrimAge and DunedinPoAm)</w:t>
      </w:r>
      <w:r w:rsidR="00AC029F" w:rsidRPr="0049243A">
        <w:rPr>
          <w:lang w:val="en-GB"/>
        </w:rPr>
        <w:t xml:space="preserve">. We address two </w:t>
      </w:r>
      <w:r w:rsidR="00AC029F" w:rsidRPr="0049243A">
        <w:rPr>
          <w:lang w:val="en-GB"/>
        </w:rPr>
        <w:lastRenderedPageBreak/>
        <w:t xml:space="preserve">questions: </w:t>
      </w:r>
      <w:r w:rsidR="00DB08A7">
        <w:rPr>
          <w:lang w:val="en-GB"/>
        </w:rPr>
        <w:t>(</w:t>
      </w:r>
      <w:r w:rsidR="00E07E52" w:rsidRPr="0049243A">
        <w:rPr>
          <w:lang w:val="en-GB"/>
        </w:rPr>
        <w:t>i) when</w:t>
      </w:r>
      <w:r w:rsidR="00AC029F" w:rsidRPr="0049243A">
        <w:rPr>
          <w:lang w:val="en-GB"/>
        </w:rPr>
        <w:t xml:space="preserve"> all domains are modelled</w:t>
      </w:r>
      <w:r w:rsidR="00E07E52" w:rsidRPr="0049243A">
        <w:rPr>
          <w:lang w:val="en-GB"/>
        </w:rPr>
        <w:t xml:space="preserve"> together, which variables are the strongest predictors of </w:t>
      </w:r>
      <w:r w:rsidR="00AC029F" w:rsidRPr="0049243A">
        <w:rPr>
          <w:lang w:val="en-GB"/>
        </w:rPr>
        <w:t>EAA</w:t>
      </w:r>
      <w:r w:rsidR="00E07E52" w:rsidRPr="0049243A">
        <w:rPr>
          <w:lang w:val="en-GB"/>
        </w:rPr>
        <w:t xml:space="preserve">? and </w:t>
      </w:r>
      <w:r w:rsidR="00DB08A7">
        <w:rPr>
          <w:lang w:val="en-GB"/>
        </w:rPr>
        <w:t>(</w:t>
      </w:r>
      <w:r w:rsidR="00E07E52" w:rsidRPr="0049243A">
        <w:rPr>
          <w:lang w:val="en-GB"/>
        </w:rPr>
        <w:t>ii</w:t>
      </w:r>
      <w:r w:rsidR="00E07E52" w:rsidRPr="00FC7E97">
        <w:rPr>
          <w:color w:val="000000" w:themeColor="text1"/>
          <w:lang w:val="en-GB"/>
        </w:rPr>
        <w:t xml:space="preserve">) </w:t>
      </w:r>
      <w:r w:rsidR="00766D8D" w:rsidRPr="00FC7E97">
        <w:rPr>
          <w:color w:val="000000" w:themeColor="text1"/>
          <w:lang w:val="en-GB"/>
        </w:rPr>
        <w:t xml:space="preserve">which domains contribute most to EAA prediction among older adults? </w:t>
      </w:r>
      <w:r w:rsidR="00E07E52" w:rsidRPr="00FC7E97">
        <w:rPr>
          <w:color w:val="000000" w:themeColor="text1"/>
          <w:lang w:val="en-GB"/>
        </w:rPr>
        <w:t xml:space="preserve">We employ </w:t>
      </w:r>
      <w:r w:rsidR="0043747D" w:rsidRPr="00FC7E97">
        <w:rPr>
          <w:color w:val="000000" w:themeColor="text1"/>
          <w:lang w:val="en-GB"/>
        </w:rPr>
        <w:t>penalised linear models</w:t>
      </w:r>
      <w:r w:rsidR="00FC01D3" w:rsidRPr="00FC7E97">
        <w:rPr>
          <w:color w:val="000000" w:themeColor="text1"/>
          <w:lang w:val="en-GB"/>
        </w:rPr>
        <w:t xml:space="preserve"> (e.g. Least Absolute Shrinkage and Selection Operator, LASSO)</w:t>
      </w:r>
      <w:r w:rsidR="00102C24" w:rsidRPr="00FC7E97">
        <w:rPr>
          <w:color w:val="000000" w:themeColor="text1"/>
          <w:lang w:val="en-GB"/>
        </w:rPr>
        <w:t xml:space="preserve">, </w:t>
      </w:r>
      <w:r w:rsidR="0043747D" w:rsidRPr="00FC7E97">
        <w:rPr>
          <w:color w:val="000000" w:themeColor="text1"/>
          <w:lang w:val="en-GB"/>
        </w:rPr>
        <w:t>as well as</w:t>
      </w:r>
      <w:r w:rsidR="00E07E52" w:rsidRPr="00FC7E97">
        <w:rPr>
          <w:color w:val="000000" w:themeColor="text1"/>
          <w:lang w:val="en-GB"/>
        </w:rPr>
        <w:t xml:space="preserve"> </w:t>
      </w:r>
      <w:r w:rsidR="00FC01D3" w:rsidRPr="00FC7E97">
        <w:rPr>
          <w:color w:val="000000" w:themeColor="text1"/>
          <w:lang w:val="en-GB"/>
        </w:rPr>
        <w:t xml:space="preserve">tree-based </w:t>
      </w:r>
      <w:r w:rsidR="00E07E52" w:rsidRPr="00FC7E97">
        <w:rPr>
          <w:color w:val="000000" w:themeColor="text1"/>
          <w:lang w:val="en-GB"/>
        </w:rPr>
        <w:t xml:space="preserve">ensemble models </w:t>
      </w:r>
      <w:r w:rsidR="00FC01D3" w:rsidRPr="00FC7E97">
        <w:rPr>
          <w:color w:val="000000" w:themeColor="text1"/>
          <w:lang w:val="en-GB"/>
        </w:rPr>
        <w:t>(Random Forest, RF, and Extreme Gradient Boosting, XGBoost), to assess</w:t>
      </w:r>
      <w:r w:rsidR="00E07E52" w:rsidRPr="00FC7E97">
        <w:rPr>
          <w:color w:val="000000" w:themeColor="text1"/>
          <w:lang w:val="en-GB"/>
        </w:rPr>
        <w:t xml:space="preserve"> non-</w:t>
      </w:r>
      <w:r w:rsidR="00AC029F" w:rsidRPr="00FC7E97">
        <w:rPr>
          <w:color w:val="000000" w:themeColor="text1"/>
          <w:lang w:val="en-GB"/>
        </w:rPr>
        <w:t>linearities and</w:t>
      </w:r>
      <w:r w:rsidR="00E07E52" w:rsidRPr="00FC7E97">
        <w:rPr>
          <w:color w:val="000000" w:themeColor="text1"/>
          <w:lang w:val="en-GB"/>
        </w:rPr>
        <w:t xml:space="preserve"> interactions between features</w:t>
      </w:r>
      <w:r w:rsidR="00FC01D3" w:rsidRPr="00FC7E97">
        <w:rPr>
          <w:color w:val="000000" w:themeColor="text1"/>
          <w:lang w:val="en-GB"/>
        </w:rPr>
        <w:t xml:space="preserve">. The combination of these approaches allows us to identify predictors that are robust across modelling frameworks and assumptions. </w:t>
      </w:r>
      <w:r w:rsidR="00840AA6" w:rsidRPr="00FC7E97">
        <w:rPr>
          <w:color w:val="000000" w:themeColor="text1"/>
          <w:lang w:val="en-GB"/>
        </w:rPr>
        <w:t>Overall, this multi-domain strategy provides a data-driven ranking of candidate predictors and conceptual domains relevant to EAA prediction in older adults, bringing an integrative perspective to ageing research.</w:t>
      </w:r>
    </w:p>
    <w:p w14:paraId="716C41EC" w14:textId="77777777" w:rsidR="000B6707" w:rsidRPr="0049243A" w:rsidRDefault="000B6707" w:rsidP="00225D49">
      <w:pPr>
        <w:spacing w:line="360" w:lineRule="auto"/>
        <w:jc w:val="both"/>
        <w:rPr>
          <w:lang w:val="en-GB"/>
        </w:rPr>
      </w:pPr>
      <w:bookmarkStart w:id="0" w:name="OLE_LINK5"/>
      <w:bookmarkStart w:id="1" w:name="OLE_LINK6"/>
    </w:p>
    <w:p w14:paraId="4638C58A" w14:textId="33B9DFE1" w:rsidR="00FE74C5" w:rsidRPr="008A22C4" w:rsidRDefault="008A22C4" w:rsidP="008A22C4">
      <w:pPr>
        <w:spacing w:line="360" w:lineRule="auto"/>
        <w:jc w:val="both"/>
        <w:rPr>
          <w:b/>
          <w:bCs/>
          <w:lang w:val="en-GB"/>
        </w:rPr>
      </w:pPr>
      <w:r>
        <w:rPr>
          <w:rStyle w:val="Ttulo3Car"/>
          <w:b/>
          <w:bCs/>
          <w:lang w:val="en-GB"/>
        </w:rPr>
        <w:t xml:space="preserve">2. </w:t>
      </w:r>
      <w:r w:rsidR="00FE74C5" w:rsidRPr="008A22C4">
        <w:rPr>
          <w:rStyle w:val="Ttulo3Car"/>
          <w:b/>
          <w:bCs/>
          <w:lang w:val="en-GB"/>
        </w:rPr>
        <w:t>Results</w:t>
      </w:r>
    </w:p>
    <w:p w14:paraId="544B0C20" w14:textId="1DA93F82" w:rsidR="00FE74C5" w:rsidRPr="008A22C4" w:rsidRDefault="008A22C4" w:rsidP="008A22C4">
      <w:pPr>
        <w:pStyle w:val="Ttulo4"/>
        <w:spacing w:line="360" w:lineRule="auto"/>
        <w:jc w:val="both"/>
        <w:rPr>
          <w:b/>
          <w:bCs/>
          <w:lang w:val="en-GB"/>
        </w:rPr>
      </w:pPr>
      <w:r w:rsidRPr="008A22C4">
        <w:rPr>
          <w:b/>
          <w:bCs/>
          <w:i w:val="0"/>
          <w:iCs w:val="0"/>
          <w:lang w:val="en-GB"/>
        </w:rPr>
        <w:t>2</w:t>
      </w:r>
      <w:r>
        <w:rPr>
          <w:b/>
          <w:bCs/>
          <w:i w:val="0"/>
          <w:iCs w:val="0"/>
          <w:lang w:val="en-GB"/>
        </w:rPr>
        <w:t xml:space="preserve">.1 </w:t>
      </w:r>
      <w:r w:rsidR="00283EA5" w:rsidRPr="0049243A">
        <w:rPr>
          <w:b/>
          <w:bCs/>
          <w:lang w:val="en-GB"/>
        </w:rPr>
        <w:t>Population</w:t>
      </w:r>
      <w:r w:rsidR="00FE74C5" w:rsidRPr="0049243A">
        <w:rPr>
          <w:b/>
          <w:bCs/>
          <w:lang w:val="en-GB"/>
        </w:rPr>
        <w:t xml:space="preserve"> Characteristics</w:t>
      </w:r>
      <w:r w:rsidR="004C6DFE" w:rsidRPr="0049243A">
        <w:rPr>
          <w:b/>
          <w:bCs/>
          <w:lang w:val="en-GB"/>
        </w:rPr>
        <w:tab/>
      </w:r>
      <w:r w:rsidR="004C6DFE" w:rsidRPr="008A22C4">
        <w:rPr>
          <w:b/>
          <w:bCs/>
          <w:lang w:val="en-GB"/>
        </w:rPr>
        <w:tab/>
      </w:r>
      <w:r w:rsidR="004C6DFE" w:rsidRPr="008A22C4">
        <w:rPr>
          <w:b/>
          <w:bCs/>
          <w:lang w:val="en-GB"/>
        </w:rPr>
        <w:tab/>
      </w:r>
      <w:r w:rsidR="004C6DFE" w:rsidRPr="008A22C4">
        <w:rPr>
          <w:b/>
          <w:bCs/>
          <w:lang w:val="en-GB"/>
        </w:rPr>
        <w:tab/>
      </w:r>
      <w:r w:rsidR="004C6DFE" w:rsidRPr="008A22C4">
        <w:rPr>
          <w:b/>
          <w:bCs/>
          <w:lang w:val="en-GB"/>
        </w:rPr>
        <w:tab/>
      </w:r>
      <w:r w:rsidR="004C6DFE" w:rsidRPr="008A22C4">
        <w:rPr>
          <w:b/>
          <w:bCs/>
          <w:lang w:val="en-GB"/>
        </w:rPr>
        <w:tab/>
      </w:r>
    </w:p>
    <w:p w14:paraId="04429F6E" w14:textId="135AD08D" w:rsidR="00DF556E" w:rsidRPr="0049243A" w:rsidRDefault="00DF556E" w:rsidP="00225D49">
      <w:pPr>
        <w:spacing w:line="360" w:lineRule="auto"/>
        <w:jc w:val="both"/>
        <w:rPr>
          <w:bCs/>
          <w:lang w:val="en-GB"/>
        </w:rPr>
      </w:pPr>
      <w:r w:rsidRPr="0049243A">
        <w:rPr>
          <w:bCs/>
          <w:lang w:val="en-GB"/>
        </w:rPr>
        <w:t>The analytic sample included 4</w:t>
      </w:r>
      <w:r w:rsidR="00E31226" w:rsidRPr="0049243A">
        <w:rPr>
          <w:bCs/>
          <w:lang w:val="en-GB"/>
        </w:rPr>
        <w:t>,</w:t>
      </w:r>
      <w:r w:rsidRPr="0049243A">
        <w:rPr>
          <w:bCs/>
          <w:lang w:val="en-GB"/>
        </w:rPr>
        <w:t>018 participants from the Health and Retirement Study, with a mean age of 69.4 years (</w:t>
      </w:r>
      <w:r w:rsidR="00882340" w:rsidRPr="0049243A">
        <w:rPr>
          <w:lang w:val="en-GB"/>
        </w:rPr>
        <w:t>s</w:t>
      </w:r>
      <w:r w:rsidR="00C61884" w:rsidRPr="0049243A">
        <w:rPr>
          <w:lang w:val="en-GB"/>
        </w:rPr>
        <w:t xml:space="preserve">tandard </w:t>
      </w:r>
      <w:r w:rsidR="00882340" w:rsidRPr="0049243A">
        <w:rPr>
          <w:lang w:val="en-GB"/>
        </w:rPr>
        <w:t>d</w:t>
      </w:r>
      <w:r w:rsidR="00C61884" w:rsidRPr="0049243A">
        <w:rPr>
          <w:lang w:val="en-GB"/>
        </w:rPr>
        <w:t>eviation (</w:t>
      </w:r>
      <w:r w:rsidRPr="0049243A">
        <w:rPr>
          <w:bCs/>
          <w:lang w:val="en-GB"/>
        </w:rPr>
        <w:t>SD</w:t>
      </w:r>
      <w:r w:rsidR="00C61884" w:rsidRPr="0049243A">
        <w:rPr>
          <w:bCs/>
          <w:lang w:val="en-GB"/>
        </w:rPr>
        <w:t>)</w:t>
      </w:r>
      <w:r w:rsidRPr="0049243A">
        <w:rPr>
          <w:bCs/>
          <w:lang w:val="en-GB"/>
        </w:rPr>
        <w:t xml:space="preserve"> 9.7). As shown in</w:t>
      </w:r>
      <w:r w:rsidR="00774AE7" w:rsidRPr="0049243A">
        <w:rPr>
          <w:bCs/>
          <w:lang w:val="en-GB"/>
        </w:rPr>
        <w:t xml:space="preserve"> Table 1</w:t>
      </w:r>
      <w:r w:rsidRPr="0049243A">
        <w:rPr>
          <w:bCs/>
          <w:lang w:val="en-GB"/>
        </w:rPr>
        <w:t>, 58.5% were women, 66.4% self-identified as White, 14.1% as Hispanic and 16.8% as African American;</w:t>
      </w:r>
      <w:r w:rsidR="00502508" w:rsidRPr="0049243A">
        <w:rPr>
          <w:bCs/>
          <w:lang w:val="en-GB"/>
        </w:rPr>
        <w:t xml:space="preserve"> </w:t>
      </w:r>
      <w:r w:rsidRPr="0049243A">
        <w:rPr>
          <w:bCs/>
          <w:lang w:val="en-GB"/>
        </w:rPr>
        <w:t>58% were married</w:t>
      </w:r>
      <w:r w:rsidR="009E70AB" w:rsidRPr="0049243A">
        <w:rPr>
          <w:bCs/>
          <w:lang w:val="en-GB"/>
        </w:rPr>
        <w:t xml:space="preserve">, and 50.22% had a college degree. </w:t>
      </w:r>
      <w:r w:rsidR="00D111D3" w:rsidRPr="0049243A">
        <w:rPr>
          <w:lang w:val="en-GB"/>
        </w:rPr>
        <w:t>Most individuals were either overweight (35.9%) or had obesity (35.8%)</w:t>
      </w:r>
      <w:r w:rsidRPr="0049243A">
        <w:rPr>
          <w:bCs/>
          <w:lang w:val="en-GB"/>
        </w:rPr>
        <w:t>, 11.3%</w:t>
      </w:r>
      <w:r w:rsidR="009E70AB" w:rsidRPr="0049243A">
        <w:rPr>
          <w:bCs/>
          <w:lang w:val="en-GB"/>
        </w:rPr>
        <w:t xml:space="preserve"> </w:t>
      </w:r>
      <w:r w:rsidRPr="0049243A">
        <w:rPr>
          <w:bCs/>
          <w:lang w:val="en-GB"/>
        </w:rPr>
        <w:t xml:space="preserve">were current smokers, </w:t>
      </w:r>
      <w:r w:rsidR="009E70AB" w:rsidRPr="0049243A">
        <w:rPr>
          <w:bCs/>
          <w:lang w:val="en-GB"/>
        </w:rPr>
        <w:t xml:space="preserve">13.8% reported alcohol use above recommended limits (&gt;7 drinks/week for women, &gt;14 for men), </w:t>
      </w:r>
      <w:r w:rsidRPr="0049243A">
        <w:rPr>
          <w:bCs/>
          <w:lang w:val="en-GB"/>
        </w:rPr>
        <w:t>and 14.8% were classified as sedentary.</w:t>
      </w:r>
    </w:p>
    <w:p w14:paraId="5516A25C" w14:textId="6F947FDE" w:rsidR="00EB1C36" w:rsidRPr="0049243A" w:rsidRDefault="00EB1C36" w:rsidP="00DA34B5">
      <w:pPr>
        <w:spacing w:line="360" w:lineRule="auto"/>
        <w:jc w:val="both"/>
        <w:rPr>
          <w:bCs/>
          <w:lang w:val="en-GB"/>
        </w:rPr>
      </w:pPr>
      <w:r w:rsidRPr="0049243A">
        <w:rPr>
          <w:bCs/>
          <w:lang w:val="en-GB"/>
        </w:rPr>
        <w:t>By construction, mean epigenetic age acceleration was approximately zero for GrimAge, PhenoAge, Horvath and Hannum, because each clock was regressed on chronological age, and the residuals from these models were used as EAA. In contrast, the mean DunedinPoAm score was 1.07 (0.09 SD), indicating a slightly faster pace of ageing than one biological year per chronological year on average. EAA values differed across sociodemographic and lifestyle groups</w:t>
      </w:r>
      <w:r w:rsidR="00774AE7" w:rsidRPr="0049243A">
        <w:rPr>
          <w:bCs/>
          <w:lang w:val="en-GB"/>
        </w:rPr>
        <w:t xml:space="preserve"> </w:t>
      </w:r>
      <w:r w:rsidR="00774AE7" w:rsidRPr="00874D82">
        <w:rPr>
          <w:bCs/>
          <w:lang w:val="en-GB"/>
        </w:rPr>
        <w:t>(</w:t>
      </w:r>
      <w:r w:rsidR="00DB08A7">
        <w:rPr>
          <w:bCs/>
          <w:lang w:val="en-GB"/>
        </w:rPr>
        <w:t>s</w:t>
      </w:r>
      <w:r w:rsidR="00774AE7" w:rsidRPr="00874D82">
        <w:rPr>
          <w:bCs/>
          <w:lang w:val="en-GB"/>
        </w:rPr>
        <w:t>ee Table 1)</w:t>
      </w:r>
      <w:r w:rsidRPr="00874D82">
        <w:rPr>
          <w:bCs/>
          <w:lang w:val="en-GB"/>
        </w:rPr>
        <w:t>.</w:t>
      </w:r>
      <w:r w:rsidRPr="0049243A">
        <w:rPr>
          <w:bCs/>
          <w:lang w:val="en-GB"/>
        </w:rPr>
        <w:t xml:space="preserve">  </w:t>
      </w:r>
      <w:r w:rsidR="00DA34B5" w:rsidRPr="00DA34B5">
        <w:rPr>
          <w:bCs/>
          <w:lang w:val="en-GB"/>
        </w:rPr>
        <w:t xml:space="preserve">Epigenetic age estimates from the different clocks were strongly correlated with chronological age (r ≈ 0.73–0.83; </w:t>
      </w:r>
      <w:r w:rsidR="00DA34B5" w:rsidRPr="00874D82">
        <w:rPr>
          <w:bCs/>
          <w:lang w:val="en-GB"/>
        </w:rPr>
        <w:t xml:space="preserve">Figure </w:t>
      </w:r>
      <w:r w:rsidR="008D7281">
        <w:rPr>
          <w:bCs/>
          <w:lang w:val="en-GB"/>
        </w:rPr>
        <w:t>S</w:t>
      </w:r>
      <w:r w:rsidR="00DA34B5" w:rsidRPr="00874D82">
        <w:rPr>
          <w:bCs/>
          <w:lang w:val="en-GB"/>
        </w:rPr>
        <w:t>1A</w:t>
      </w:r>
      <w:r w:rsidR="00DA34B5" w:rsidRPr="00DA34B5">
        <w:rPr>
          <w:bCs/>
          <w:lang w:val="en-GB"/>
        </w:rPr>
        <w:t xml:space="preserve">), </w:t>
      </w:r>
      <w:r w:rsidR="00DA34B5">
        <w:rPr>
          <w:bCs/>
          <w:lang w:val="en-GB"/>
        </w:rPr>
        <w:t>except</w:t>
      </w:r>
      <w:r w:rsidR="00DA34B5" w:rsidRPr="00DA34B5">
        <w:rPr>
          <w:bCs/>
          <w:lang w:val="en-GB"/>
        </w:rPr>
        <w:t xml:space="preserve"> DunedinPoAm, which showed negligible correlation (r ≈ 0.02), consistent with its design as a measure of the pace of ageing rather than chronological age.</w:t>
      </w:r>
      <w:r w:rsidR="00DA34B5">
        <w:rPr>
          <w:bCs/>
          <w:lang w:val="en-GB"/>
        </w:rPr>
        <w:t xml:space="preserve"> </w:t>
      </w:r>
      <w:r w:rsidR="00DA34B5" w:rsidRPr="00DA34B5">
        <w:rPr>
          <w:bCs/>
          <w:lang w:val="en-GB"/>
        </w:rPr>
        <w:t xml:space="preserve">Correlations between epigenetic age acceleration measures were all positive </w:t>
      </w:r>
      <w:r w:rsidR="00DA34B5" w:rsidRPr="00874D82">
        <w:rPr>
          <w:bCs/>
          <w:lang w:val="en-GB"/>
        </w:rPr>
        <w:t xml:space="preserve">but modest (Figure </w:t>
      </w:r>
      <w:r w:rsidR="008D7281">
        <w:rPr>
          <w:bCs/>
          <w:lang w:val="en-GB"/>
        </w:rPr>
        <w:t>S</w:t>
      </w:r>
      <w:r w:rsidR="00DA34B5" w:rsidRPr="00874D82">
        <w:rPr>
          <w:bCs/>
          <w:lang w:val="en-GB"/>
        </w:rPr>
        <w:t>1B)</w:t>
      </w:r>
      <w:r w:rsidR="00874D82">
        <w:rPr>
          <w:bCs/>
          <w:lang w:val="en-GB"/>
        </w:rPr>
        <w:t>.</w:t>
      </w:r>
      <w:r w:rsidR="00DA34B5" w:rsidRPr="00874D82">
        <w:rPr>
          <w:bCs/>
          <w:lang w:val="en-GB"/>
        </w:rPr>
        <w:t xml:space="preserve"> Gri</w:t>
      </w:r>
      <w:r w:rsidR="00DA34B5" w:rsidRPr="00DA34B5">
        <w:rPr>
          <w:bCs/>
          <w:lang w:val="en-GB"/>
        </w:rPr>
        <w:t xml:space="preserve">mAge showed </w:t>
      </w:r>
      <w:r w:rsidR="00DA34B5" w:rsidRPr="00DA34B5">
        <w:rPr>
          <w:bCs/>
          <w:lang w:val="en-GB"/>
        </w:rPr>
        <w:lastRenderedPageBreak/>
        <w:t>the highest correlation with DunedinPoAm (r ≈ 0.64), followed by Hannum and Horvath (r ≈ 0.44)</w:t>
      </w:r>
      <w:r w:rsidR="00DA34B5">
        <w:rPr>
          <w:bCs/>
          <w:lang w:val="en-GB"/>
        </w:rPr>
        <w:t xml:space="preserve">. </w:t>
      </w:r>
    </w:p>
    <w:p w14:paraId="2B0A013E" w14:textId="77777777" w:rsidR="006957E0" w:rsidRPr="0049243A" w:rsidRDefault="006957E0" w:rsidP="00225D49">
      <w:pPr>
        <w:spacing w:line="360" w:lineRule="auto"/>
        <w:jc w:val="both"/>
        <w:rPr>
          <w:bCs/>
          <w:lang w:val="en-GB"/>
        </w:rPr>
      </w:pPr>
    </w:p>
    <w:p w14:paraId="54C16737" w14:textId="0ECD463E" w:rsidR="00285577" w:rsidRPr="0049243A" w:rsidRDefault="00285577" w:rsidP="00225D49">
      <w:pPr>
        <w:pStyle w:val="Descripcin"/>
        <w:keepNext/>
        <w:jc w:val="both"/>
        <w:rPr>
          <w:color w:val="000000" w:themeColor="text1"/>
          <w:lang w:val="en-GB"/>
        </w:rPr>
      </w:pPr>
      <w:bookmarkStart w:id="2" w:name="_Ref214274927"/>
      <w:r w:rsidRPr="0049243A">
        <w:rPr>
          <w:b/>
          <w:bCs/>
          <w:color w:val="000000" w:themeColor="text1"/>
          <w:lang w:val="en-GB"/>
        </w:rPr>
        <w:t xml:space="preserve">Table </w:t>
      </w:r>
      <w:r w:rsidRPr="0049243A">
        <w:rPr>
          <w:b/>
          <w:bCs/>
          <w:color w:val="000000" w:themeColor="text1"/>
          <w:lang w:val="en-GB"/>
        </w:rPr>
        <w:fldChar w:fldCharType="begin"/>
      </w:r>
      <w:r w:rsidRPr="0049243A">
        <w:rPr>
          <w:b/>
          <w:bCs/>
          <w:color w:val="000000" w:themeColor="text1"/>
          <w:lang w:val="en-GB"/>
        </w:rPr>
        <w:instrText xml:space="preserve"> SEQ Table \* ARABIC </w:instrText>
      </w:r>
      <w:r w:rsidRPr="0049243A">
        <w:rPr>
          <w:b/>
          <w:bCs/>
          <w:color w:val="000000" w:themeColor="text1"/>
          <w:lang w:val="en-GB"/>
        </w:rPr>
        <w:fldChar w:fldCharType="separate"/>
      </w:r>
      <w:r w:rsidR="000128E3">
        <w:rPr>
          <w:b/>
          <w:bCs/>
          <w:noProof/>
          <w:color w:val="000000" w:themeColor="text1"/>
          <w:lang w:val="en-GB"/>
        </w:rPr>
        <w:t>1</w:t>
      </w:r>
      <w:r w:rsidRPr="0049243A">
        <w:rPr>
          <w:b/>
          <w:bCs/>
          <w:color w:val="000000" w:themeColor="text1"/>
          <w:lang w:val="en-GB"/>
        </w:rPr>
        <w:fldChar w:fldCharType="end"/>
      </w:r>
      <w:bookmarkEnd w:id="2"/>
      <w:r w:rsidRPr="0049243A">
        <w:rPr>
          <w:b/>
          <w:bCs/>
          <w:color w:val="000000" w:themeColor="text1"/>
          <w:lang w:val="en-GB"/>
        </w:rPr>
        <w:t xml:space="preserve">. </w:t>
      </w:r>
      <w:r w:rsidR="004610DF" w:rsidRPr="0049243A">
        <w:rPr>
          <w:color w:val="000000" w:themeColor="text1"/>
          <w:lang w:val="en-GB"/>
        </w:rPr>
        <w:t xml:space="preserve">Participant characteristics and mean epigenetic age acceleration across sociodemographic and </w:t>
      </w:r>
      <w:r w:rsidR="00882340" w:rsidRPr="0049243A">
        <w:rPr>
          <w:color w:val="000000" w:themeColor="text1"/>
          <w:lang w:val="en-GB"/>
        </w:rPr>
        <w:t>health-behaviour</w:t>
      </w:r>
      <w:r w:rsidR="004610DF" w:rsidRPr="0049243A">
        <w:rPr>
          <w:color w:val="000000" w:themeColor="text1"/>
          <w:lang w:val="en-GB"/>
        </w:rPr>
        <w:t xml:space="preserve"> groups. </w:t>
      </w:r>
    </w:p>
    <w:tbl>
      <w:tblPr>
        <w:tblStyle w:val="Tablaconcuadrcula"/>
        <w:tblW w:w="8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54"/>
        <w:gridCol w:w="1122"/>
        <w:gridCol w:w="1282"/>
        <w:gridCol w:w="992"/>
        <w:gridCol w:w="1134"/>
        <w:gridCol w:w="1134"/>
        <w:gridCol w:w="1134"/>
        <w:gridCol w:w="1141"/>
      </w:tblGrid>
      <w:tr w:rsidR="002327AD" w:rsidRPr="0049243A" w14:paraId="48C95540" w14:textId="77777777" w:rsidTr="002327AD">
        <w:trPr>
          <w:trHeight w:val="376"/>
        </w:trPr>
        <w:tc>
          <w:tcPr>
            <w:tcW w:w="721" w:type="dxa"/>
            <w:gridSpan w:val="2"/>
            <w:tcBorders>
              <w:top w:val="single" w:sz="4" w:space="0" w:color="auto"/>
              <w:bottom w:val="single" w:sz="4" w:space="0" w:color="auto"/>
            </w:tcBorders>
          </w:tcPr>
          <w:p w14:paraId="4115D421" w14:textId="77777777" w:rsidR="000F6C1C" w:rsidRPr="0049243A" w:rsidRDefault="000F6C1C" w:rsidP="00225D49">
            <w:pPr>
              <w:rPr>
                <w:rFonts w:ascii="Aptos" w:hAnsi="Aptos"/>
                <w:sz w:val="18"/>
                <w:szCs w:val="18"/>
                <w:lang w:val="en-GB"/>
              </w:rPr>
            </w:pPr>
          </w:p>
        </w:tc>
        <w:tc>
          <w:tcPr>
            <w:tcW w:w="1122" w:type="dxa"/>
            <w:tcBorders>
              <w:top w:val="single" w:sz="4" w:space="0" w:color="auto"/>
              <w:bottom w:val="single" w:sz="4" w:space="0" w:color="auto"/>
              <w:right w:val="single" w:sz="4" w:space="0" w:color="auto"/>
            </w:tcBorders>
          </w:tcPr>
          <w:p w14:paraId="711E8427" w14:textId="45692A50" w:rsidR="000F6C1C" w:rsidRPr="0049243A" w:rsidRDefault="000F6C1C" w:rsidP="00225D49">
            <w:pPr>
              <w:jc w:val="center"/>
              <w:rPr>
                <w:rFonts w:ascii="Aptos" w:hAnsi="Aptos"/>
                <w:b/>
                <w:bCs/>
                <w:sz w:val="20"/>
                <w:szCs w:val="20"/>
                <w:lang w:val="en-GB"/>
              </w:rPr>
            </w:pPr>
          </w:p>
        </w:tc>
        <w:tc>
          <w:tcPr>
            <w:tcW w:w="1282" w:type="dxa"/>
            <w:tcBorders>
              <w:top w:val="single" w:sz="4" w:space="0" w:color="auto"/>
              <w:left w:val="single" w:sz="4" w:space="0" w:color="auto"/>
              <w:bottom w:val="single" w:sz="4" w:space="0" w:color="auto"/>
              <w:right w:val="single" w:sz="4" w:space="0" w:color="auto"/>
            </w:tcBorders>
          </w:tcPr>
          <w:p w14:paraId="0D1FBDB1" w14:textId="77777777" w:rsidR="000F6C1C" w:rsidRPr="0049243A" w:rsidRDefault="000F6C1C" w:rsidP="00225D49">
            <w:pPr>
              <w:jc w:val="center"/>
              <w:rPr>
                <w:rFonts w:ascii="Aptos" w:hAnsi="Aptos"/>
                <w:b/>
                <w:bCs/>
                <w:sz w:val="20"/>
                <w:szCs w:val="20"/>
                <w:lang w:val="en-GB"/>
              </w:rPr>
            </w:pPr>
            <w:r w:rsidRPr="0049243A">
              <w:rPr>
                <w:rFonts w:ascii="Aptos" w:hAnsi="Aptos"/>
                <w:b/>
                <w:bCs/>
                <w:sz w:val="20"/>
                <w:szCs w:val="20"/>
                <w:lang w:val="en-GB"/>
              </w:rPr>
              <w:t xml:space="preserve">% (N) </w:t>
            </w:r>
          </w:p>
          <w:p w14:paraId="3DC5A19D" w14:textId="433F44C0" w:rsidR="005F3DFE" w:rsidRPr="0049243A" w:rsidRDefault="005F3DFE" w:rsidP="00225D49">
            <w:pPr>
              <w:jc w:val="center"/>
              <w:rPr>
                <w:rFonts w:ascii="Aptos" w:hAnsi="Aptos"/>
                <w:sz w:val="11"/>
                <w:szCs w:val="11"/>
                <w:lang w:val="en-GB"/>
              </w:rPr>
            </w:pPr>
            <w:r w:rsidRPr="0049243A">
              <w:rPr>
                <w:rFonts w:ascii="Aptos" w:hAnsi="Aptos"/>
                <w:b/>
                <w:bCs/>
                <w:sz w:val="11"/>
                <w:szCs w:val="11"/>
                <w:lang w:val="en-GB"/>
              </w:rPr>
              <w:t>Total = 4,018</w:t>
            </w:r>
          </w:p>
        </w:tc>
        <w:tc>
          <w:tcPr>
            <w:tcW w:w="992" w:type="dxa"/>
            <w:tcBorders>
              <w:top w:val="single" w:sz="4" w:space="0" w:color="auto"/>
              <w:left w:val="single" w:sz="4" w:space="0" w:color="auto"/>
              <w:bottom w:val="single" w:sz="4" w:space="0" w:color="auto"/>
            </w:tcBorders>
          </w:tcPr>
          <w:p w14:paraId="1F80013F" w14:textId="77777777" w:rsidR="000F6C1C" w:rsidRPr="0049243A" w:rsidRDefault="000F6C1C" w:rsidP="00225D49">
            <w:pPr>
              <w:jc w:val="center"/>
              <w:rPr>
                <w:rFonts w:ascii="Aptos" w:hAnsi="Aptos"/>
                <w:b/>
                <w:bCs/>
                <w:sz w:val="18"/>
                <w:szCs w:val="18"/>
                <w:lang w:val="en-GB"/>
              </w:rPr>
            </w:pPr>
            <w:r w:rsidRPr="0049243A">
              <w:rPr>
                <w:rFonts w:ascii="Aptos" w:hAnsi="Aptos"/>
                <w:b/>
                <w:bCs/>
                <w:sz w:val="18"/>
                <w:szCs w:val="18"/>
                <w:lang w:val="en-GB"/>
              </w:rPr>
              <w:t>Dunedin</w:t>
            </w:r>
          </w:p>
          <w:p w14:paraId="5ECCFA90" w14:textId="54FFBD49" w:rsidR="000F6C1C" w:rsidRPr="0049243A" w:rsidRDefault="004610DF" w:rsidP="00225D49">
            <w:pPr>
              <w:jc w:val="center"/>
              <w:rPr>
                <w:rFonts w:ascii="Aptos" w:hAnsi="Aptos"/>
                <w:b/>
                <w:bCs/>
                <w:sz w:val="18"/>
                <w:szCs w:val="18"/>
                <w:lang w:val="en-GB"/>
              </w:rPr>
            </w:pPr>
            <w:r w:rsidRPr="0049243A">
              <w:rPr>
                <w:rFonts w:ascii="Aptos" w:hAnsi="Aptos"/>
                <w:b/>
                <w:bCs/>
                <w:sz w:val="11"/>
                <w:szCs w:val="11"/>
                <w:lang w:val="en-GB"/>
              </w:rPr>
              <w:t xml:space="preserve">EAA </w:t>
            </w:r>
            <w:r w:rsidR="00A07AAD" w:rsidRPr="0049243A">
              <w:rPr>
                <w:rFonts w:ascii="Aptos" w:hAnsi="Aptos"/>
                <w:b/>
                <w:bCs/>
                <w:sz w:val="11"/>
                <w:szCs w:val="11"/>
                <w:lang w:val="en-GB"/>
              </w:rPr>
              <w:t>mean (SD)</w:t>
            </w:r>
          </w:p>
        </w:tc>
        <w:tc>
          <w:tcPr>
            <w:tcW w:w="1134" w:type="dxa"/>
            <w:tcBorders>
              <w:top w:val="single" w:sz="4" w:space="0" w:color="auto"/>
              <w:bottom w:val="single" w:sz="4" w:space="0" w:color="auto"/>
            </w:tcBorders>
          </w:tcPr>
          <w:p w14:paraId="7DBB9560" w14:textId="77777777" w:rsidR="000F6C1C" w:rsidRPr="0049243A" w:rsidRDefault="000F6C1C" w:rsidP="00225D49">
            <w:pPr>
              <w:jc w:val="center"/>
              <w:rPr>
                <w:rFonts w:ascii="Aptos" w:hAnsi="Aptos"/>
                <w:b/>
                <w:bCs/>
                <w:sz w:val="18"/>
                <w:szCs w:val="18"/>
                <w:lang w:val="en-GB"/>
              </w:rPr>
            </w:pPr>
            <w:r w:rsidRPr="0049243A">
              <w:rPr>
                <w:rFonts w:ascii="Aptos" w:hAnsi="Aptos"/>
                <w:b/>
                <w:bCs/>
                <w:sz w:val="18"/>
                <w:szCs w:val="18"/>
                <w:lang w:val="en-GB"/>
              </w:rPr>
              <w:t>GrimAge</w:t>
            </w:r>
          </w:p>
          <w:p w14:paraId="78B55FFE" w14:textId="6DF46B08" w:rsidR="000F6C1C" w:rsidRPr="0049243A" w:rsidRDefault="004610DF" w:rsidP="00225D49">
            <w:pPr>
              <w:jc w:val="center"/>
              <w:rPr>
                <w:rFonts w:ascii="Aptos" w:hAnsi="Aptos"/>
                <w:b/>
                <w:bCs/>
                <w:sz w:val="18"/>
                <w:szCs w:val="18"/>
                <w:lang w:val="en-GB"/>
              </w:rPr>
            </w:pPr>
            <w:r w:rsidRPr="0049243A">
              <w:rPr>
                <w:rFonts w:ascii="Aptos" w:hAnsi="Aptos"/>
                <w:b/>
                <w:bCs/>
                <w:sz w:val="11"/>
                <w:szCs w:val="11"/>
                <w:lang w:val="en-GB"/>
              </w:rPr>
              <w:t xml:space="preserve">EAA </w:t>
            </w:r>
            <w:r w:rsidR="000F6C1C" w:rsidRPr="0049243A">
              <w:rPr>
                <w:rFonts w:ascii="Aptos" w:hAnsi="Aptos"/>
                <w:b/>
                <w:bCs/>
                <w:sz w:val="11"/>
                <w:szCs w:val="11"/>
                <w:lang w:val="en-GB"/>
              </w:rPr>
              <w:t>mean (SD)</w:t>
            </w:r>
          </w:p>
        </w:tc>
        <w:tc>
          <w:tcPr>
            <w:tcW w:w="1134" w:type="dxa"/>
            <w:tcBorders>
              <w:top w:val="single" w:sz="4" w:space="0" w:color="auto"/>
              <w:bottom w:val="single" w:sz="4" w:space="0" w:color="auto"/>
            </w:tcBorders>
          </w:tcPr>
          <w:p w14:paraId="5E56AADE" w14:textId="77777777" w:rsidR="000F6C1C" w:rsidRPr="0049243A" w:rsidRDefault="000F6C1C" w:rsidP="00225D49">
            <w:pPr>
              <w:jc w:val="center"/>
              <w:rPr>
                <w:rFonts w:ascii="Aptos" w:hAnsi="Aptos"/>
                <w:b/>
                <w:bCs/>
                <w:sz w:val="18"/>
                <w:szCs w:val="18"/>
                <w:lang w:val="en-GB"/>
              </w:rPr>
            </w:pPr>
            <w:r w:rsidRPr="0049243A">
              <w:rPr>
                <w:rFonts w:ascii="Aptos" w:hAnsi="Aptos"/>
                <w:b/>
                <w:bCs/>
                <w:sz w:val="18"/>
                <w:szCs w:val="18"/>
                <w:lang w:val="en-GB"/>
              </w:rPr>
              <w:t>PhenoAge</w:t>
            </w:r>
          </w:p>
          <w:p w14:paraId="613092E0" w14:textId="23FFCE29" w:rsidR="000F6C1C" w:rsidRPr="0049243A" w:rsidRDefault="004610DF" w:rsidP="00225D49">
            <w:pPr>
              <w:jc w:val="center"/>
              <w:rPr>
                <w:rFonts w:ascii="Aptos" w:hAnsi="Aptos"/>
                <w:b/>
                <w:bCs/>
                <w:sz w:val="18"/>
                <w:szCs w:val="18"/>
                <w:lang w:val="en-GB"/>
              </w:rPr>
            </w:pPr>
            <w:r w:rsidRPr="0049243A">
              <w:rPr>
                <w:rFonts w:ascii="Aptos" w:hAnsi="Aptos"/>
                <w:b/>
                <w:bCs/>
                <w:sz w:val="11"/>
                <w:szCs w:val="11"/>
                <w:lang w:val="en-GB"/>
              </w:rPr>
              <w:t xml:space="preserve">EAA </w:t>
            </w:r>
            <w:r w:rsidR="000F6C1C" w:rsidRPr="0049243A">
              <w:rPr>
                <w:rFonts w:ascii="Aptos" w:hAnsi="Aptos"/>
                <w:b/>
                <w:bCs/>
                <w:sz w:val="11"/>
                <w:szCs w:val="11"/>
                <w:lang w:val="en-GB"/>
              </w:rPr>
              <w:t>mean (SD)</w:t>
            </w:r>
          </w:p>
        </w:tc>
        <w:tc>
          <w:tcPr>
            <w:tcW w:w="1134" w:type="dxa"/>
            <w:tcBorders>
              <w:top w:val="single" w:sz="4" w:space="0" w:color="auto"/>
              <w:bottom w:val="single" w:sz="4" w:space="0" w:color="auto"/>
            </w:tcBorders>
          </w:tcPr>
          <w:p w14:paraId="1F72482C" w14:textId="77777777" w:rsidR="000F6C1C" w:rsidRPr="0049243A" w:rsidRDefault="000F6C1C" w:rsidP="00225D49">
            <w:pPr>
              <w:jc w:val="center"/>
              <w:rPr>
                <w:rFonts w:ascii="Aptos" w:hAnsi="Aptos"/>
                <w:b/>
                <w:bCs/>
                <w:sz w:val="18"/>
                <w:szCs w:val="18"/>
                <w:lang w:val="en-GB"/>
              </w:rPr>
            </w:pPr>
            <w:r w:rsidRPr="0049243A">
              <w:rPr>
                <w:rFonts w:ascii="Aptos" w:hAnsi="Aptos"/>
                <w:b/>
                <w:bCs/>
                <w:sz w:val="18"/>
                <w:szCs w:val="18"/>
                <w:lang w:val="en-GB"/>
              </w:rPr>
              <w:t>Hannum</w:t>
            </w:r>
          </w:p>
          <w:p w14:paraId="1F7F821B" w14:textId="6BE3E2C5" w:rsidR="000F6C1C" w:rsidRPr="0049243A" w:rsidRDefault="004610DF" w:rsidP="00225D49">
            <w:pPr>
              <w:jc w:val="center"/>
              <w:rPr>
                <w:rFonts w:ascii="Aptos" w:hAnsi="Aptos"/>
                <w:b/>
                <w:bCs/>
                <w:sz w:val="18"/>
                <w:szCs w:val="18"/>
                <w:lang w:val="en-GB"/>
              </w:rPr>
            </w:pPr>
            <w:r w:rsidRPr="0049243A">
              <w:rPr>
                <w:rFonts w:ascii="Aptos" w:hAnsi="Aptos"/>
                <w:b/>
                <w:bCs/>
                <w:sz w:val="11"/>
                <w:szCs w:val="11"/>
                <w:lang w:val="en-GB"/>
              </w:rPr>
              <w:t xml:space="preserve">EAA </w:t>
            </w:r>
            <w:r w:rsidR="000F6C1C" w:rsidRPr="0049243A">
              <w:rPr>
                <w:rFonts w:ascii="Aptos" w:hAnsi="Aptos"/>
                <w:b/>
                <w:bCs/>
                <w:sz w:val="11"/>
                <w:szCs w:val="11"/>
                <w:lang w:val="en-GB"/>
              </w:rPr>
              <w:t>mean (SD)</w:t>
            </w:r>
          </w:p>
        </w:tc>
        <w:tc>
          <w:tcPr>
            <w:tcW w:w="1141" w:type="dxa"/>
            <w:tcBorders>
              <w:top w:val="single" w:sz="4" w:space="0" w:color="auto"/>
              <w:bottom w:val="single" w:sz="4" w:space="0" w:color="auto"/>
            </w:tcBorders>
          </w:tcPr>
          <w:p w14:paraId="2024CDD1" w14:textId="77777777" w:rsidR="000F6C1C" w:rsidRPr="0049243A" w:rsidRDefault="000F6C1C" w:rsidP="00225D49">
            <w:pPr>
              <w:jc w:val="center"/>
              <w:rPr>
                <w:rFonts w:ascii="Aptos" w:hAnsi="Aptos"/>
                <w:b/>
                <w:bCs/>
                <w:sz w:val="18"/>
                <w:szCs w:val="18"/>
                <w:lang w:val="en-GB"/>
              </w:rPr>
            </w:pPr>
            <w:r w:rsidRPr="0049243A">
              <w:rPr>
                <w:rFonts w:ascii="Aptos" w:hAnsi="Aptos"/>
                <w:b/>
                <w:bCs/>
                <w:sz w:val="18"/>
                <w:szCs w:val="18"/>
                <w:lang w:val="en-GB"/>
              </w:rPr>
              <w:t>Horvath</w:t>
            </w:r>
          </w:p>
          <w:p w14:paraId="79AEFA68" w14:textId="197C7A5C" w:rsidR="000F6C1C" w:rsidRPr="0049243A" w:rsidRDefault="004610DF" w:rsidP="00225D49">
            <w:pPr>
              <w:jc w:val="center"/>
              <w:rPr>
                <w:rFonts w:ascii="Aptos" w:hAnsi="Aptos"/>
                <w:b/>
                <w:bCs/>
                <w:sz w:val="18"/>
                <w:szCs w:val="18"/>
                <w:lang w:val="en-GB"/>
              </w:rPr>
            </w:pPr>
            <w:r w:rsidRPr="0049243A">
              <w:rPr>
                <w:rFonts w:ascii="Aptos" w:hAnsi="Aptos"/>
                <w:b/>
                <w:bCs/>
                <w:sz w:val="11"/>
                <w:szCs w:val="11"/>
                <w:lang w:val="en-GB"/>
              </w:rPr>
              <w:t xml:space="preserve">EAA </w:t>
            </w:r>
            <w:r w:rsidR="000F6C1C" w:rsidRPr="0049243A">
              <w:rPr>
                <w:rFonts w:ascii="Aptos" w:hAnsi="Aptos"/>
                <w:b/>
                <w:bCs/>
                <w:sz w:val="11"/>
                <w:szCs w:val="11"/>
                <w:lang w:val="en-GB"/>
              </w:rPr>
              <w:t>mean (SD)</w:t>
            </w:r>
          </w:p>
        </w:tc>
      </w:tr>
      <w:tr w:rsidR="002327AD" w:rsidRPr="0049243A" w14:paraId="33625EA3" w14:textId="77777777" w:rsidTr="002327AD">
        <w:trPr>
          <w:trHeight w:val="376"/>
        </w:trPr>
        <w:tc>
          <w:tcPr>
            <w:tcW w:w="721" w:type="dxa"/>
            <w:gridSpan w:val="2"/>
            <w:tcBorders>
              <w:top w:val="single" w:sz="4" w:space="0" w:color="auto"/>
            </w:tcBorders>
          </w:tcPr>
          <w:p w14:paraId="0B1AA077" w14:textId="77777777" w:rsidR="00E31226" w:rsidRPr="0049243A" w:rsidRDefault="00E31226" w:rsidP="00225D49">
            <w:pPr>
              <w:rPr>
                <w:rFonts w:ascii="Aptos" w:hAnsi="Aptos"/>
                <w:sz w:val="18"/>
                <w:szCs w:val="18"/>
                <w:lang w:val="en-GB"/>
              </w:rPr>
            </w:pPr>
          </w:p>
        </w:tc>
        <w:tc>
          <w:tcPr>
            <w:tcW w:w="1122" w:type="dxa"/>
            <w:tcBorders>
              <w:top w:val="single" w:sz="4" w:space="0" w:color="auto"/>
              <w:right w:val="single" w:sz="4" w:space="0" w:color="auto"/>
            </w:tcBorders>
          </w:tcPr>
          <w:p w14:paraId="178AA470" w14:textId="77777777" w:rsidR="00E31226" w:rsidRPr="0049243A" w:rsidRDefault="00E31226" w:rsidP="00225D49">
            <w:pPr>
              <w:jc w:val="center"/>
              <w:rPr>
                <w:rFonts w:ascii="Aptos" w:hAnsi="Aptos"/>
                <w:b/>
                <w:bCs/>
                <w:sz w:val="20"/>
                <w:szCs w:val="20"/>
                <w:lang w:val="en-GB"/>
              </w:rPr>
            </w:pPr>
          </w:p>
        </w:tc>
        <w:tc>
          <w:tcPr>
            <w:tcW w:w="1282" w:type="dxa"/>
            <w:tcBorders>
              <w:top w:val="single" w:sz="4" w:space="0" w:color="auto"/>
              <w:left w:val="single" w:sz="4" w:space="0" w:color="auto"/>
              <w:right w:val="single" w:sz="4" w:space="0" w:color="auto"/>
            </w:tcBorders>
          </w:tcPr>
          <w:p w14:paraId="3CD320CC" w14:textId="77777777" w:rsidR="00E31226" w:rsidRPr="0049243A" w:rsidRDefault="00E31226" w:rsidP="00225D49">
            <w:pPr>
              <w:jc w:val="center"/>
              <w:rPr>
                <w:rFonts w:ascii="Aptos" w:hAnsi="Aptos"/>
                <w:b/>
                <w:bCs/>
                <w:sz w:val="16"/>
                <w:szCs w:val="16"/>
                <w:lang w:val="en-GB"/>
              </w:rPr>
            </w:pPr>
          </w:p>
        </w:tc>
        <w:tc>
          <w:tcPr>
            <w:tcW w:w="992" w:type="dxa"/>
            <w:tcBorders>
              <w:top w:val="single" w:sz="4" w:space="0" w:color="auto"/>
              <w:left w:val="single" w:sz="4" w:space="0" w:color="auto"/>
            </w:tcBorders>
          </w:tcPr>
          <w:p w14:paraId="0A9E1039" w14:textId="33B51DF5" w:rsidR="00E31226" w:rsidRPr="0049243A" w:rsidRDefault="00E31226" w:rsidP="00225D49">
            <w:pPr>
              <w:jc w:val="center"/>
              <w:rPr>
                <w:rFonts w:ascii="Aptos" w:hAnsi="Aptos"/>
                <w:sz w:val="16"/>
                <w:szCs w:val="16"/>
                <w:lang w:val="en-GB"/>
              </w:rPr>
            </w:pPr>
            <w:r w:rsidRPr="0049243A">
              <w:rPr>
                <w:rFonts w:ascii="Aptos" w:hAnsi="Aptos"/>
                <w:sz w:val="16"/>
                <w:szCs w:val="16"/>
                <w:lang w:val="en-GB"/>
              </w:rPr>
              <w:t>1.07 (0.09)</w:t>
            </w:r>
          </w:p>
        </w:tc>
        <w:tc>
          <w:tcPr>
            <w:tcW w:w="1134" w:type="dxa"/>
            <w:tcBorders>
              <w:top w:val="single" w:sz="4" w:space="0" w:color="auto"/>
            </w:tcBorders>
          </w:tcPr>
          <w:p w14:paraId="6CE11393" w14:textId="5013E48F" w:rsidR="00E31226" w:rsidRPr="0049243A" w:rsidRDefault="00E31226" w:rsidP="00225D49">
            <w:pPr>
              <w:jc w:val="center"/>
              <w:rPr>
                <w:rFonts w:ascii="Aptos" w:hAnsi="Aptos"/>
                <w:sz w:val="16"/>
                <w:szCs w:val="16"/>
                <w:lang w:val="en-GB"/>
              </w:rPr>
            </w:pPr>
            <w:r w:rsidRPr="0049243A">
              <w:rPr>
                <w:rFonts w:ascii="Aptos" w:hAnsi="Aptos"/>
                <w:sz w:val="16"/>
                <w:szCs w:val="16"/>
                <w:lang w:val="en-GB"/>
              </w:rPr>
              <w:t>0 (4.74)</w:t>
            </w:r>
          </w:p>
        </w:tc>
        <w:tc>
          <w:tcPr>
            <w:tcW w:w="1134" w:type="dxa"/>
            <w:tcBorders>
              <w:top w:val="single" w:sz="4" w:space="0" w:color="auto"/>
            </w:tcBorders>
          </w:tcPr>
          <w:p w14:paraId="11B8E970" w14:textId="3D07DCED" w:rsidR="00E31226" w:rsidRPr="0049243A" w:rsidRDefault="00E31226" w:rsidP="00225D49">
            <w:pPr>
              <w:jc w:val="center"/>
              <w:rPr>
                <w:rFonts w:ascii="Aptos" w:hAnsi="Aptos"/>
                <w:sz w:val="16"/>
                <w:szCs w:val="16"/>
                <w:lang w:val="en-GB"/>
              </w:rPr>
            </w:pPr>
            <w:r w:rsidRPr="0049243A">
              <w:rPr>
                <w:rFonts w:ascii="Aptos" w:hAnsi="Aptos"/>
                <w:sz w:val="16"/>
                <w:szCs w:val="16"/>
                <w:lang w:val="en-GB"/>
              </w:rPr>
              <w:t>0 (6.84)</w:t>
            </w:r>
          </w:p>
        </w:tc>
        <w:tc>
          <w:tcPr>
            <w:tcW w:w="1134" w:type="dxa"/>
            <w:tcBorders>
              <w:top w:val="single" w:sz="4" w:space="0" w:color="auto"/>
            </w:tcBorders>
          </w:tcPr>
          <w:p w14:paraId="7DE02AE7" w14:textId="770011BE" w:rsidR="00E31226" w:rsidRPr="0049243A" w:rsidRDefault="00E31226" w:rsidP="00225D49">
            <w:pPr>
              <w:jc w:val="center"/>
              <w:rPr>
                <w:rFonts w:ascii="Aptos" w:hAnsi="Aptos"/>
                <w:sz w:val="16"/>
                <w:szCs w:val="16"/>
                <w:lang w:val="en-GB"/>
              </w:rPr>
            </w:pPr>
            <w:r w:rsidRPr="0049243A">
              <w:rPr>
                <w:rFonts w:ascii="Aptos" w:hAnsi="Aptos"/>
                <w:sz w:val="16"/>
                <w:szCs w:val="16"/>
                <w:lang w:val="en-GB"/>
              </w:rPr>
              <w:t>0 (6.44)</w:t>
            </w:r>
          </w:p>
        </w:tc>
        <w:tc>
          <w:tcPr>
            <w:tcW w:w="1141" w:type="dxa"/>
            <w:tcBorders>
              <w:top w:val="single" w:sz="4" w:space="0" w:color="auto"/>
            </w:tcBorders>
          </w:tcPr>
          <w:p w14:paraId="1BDAC91F" w14:textId="475DF1E7" w:rsidR="00E31226" w:rsidRPr="0049243A" w:rsidRDefault="00E31226" w:rsidP="00225D49">
            <w:pPr>
              <w:jc w:val="center"/>
              <w:rPr>
                <w:rFonts w:ascii="Aptos" w:hAnsi="Aptos"/>
                <w:sz w:val="16"/>
                <w:szCs w:val="16"/>
                <w:lang w:val="en-GB"/>
              </w:rPr>
            </w:pPr>
            <w:r w:rsidRPr="0049243A">
              <w:rPr>
                <w:rFonts w:ascii="Aptos" w:hAnsi="Aptos"/>
                <w:sz w:val="16"/>
                <w:szCs w:val="16"/>
                <w:lang w:val="en-GB"/>
              </w:rPr>
              <w:t>0 (5.23)</w:t>
            </w:r>
          </w:p>
        </w:tc>
      </w:tr>
      <w:tr w:rsidR="002327AD" w:rsidRPr="0049243A" w14:paraId="46E5AA82" w14:textId="77777777" w:rsidTr="002327AD">
        <w:tc>
          <w:tcPr>
            <w:tcW w:w="567" w:type="dxa"/>
          </w:tcPr>
          <w:p w14:paraId="419E31E4" w14:textId="3FCC6ED0" w:rsidR="005C7D5E" w:rsidRPr="0049243A" w:rsidRDefault="005C7D5E" w:rsidP="00225D49">
            <w:pPr>
              <w:rPr>
                <w:rFonts w:ascii="Aptos" w:hAnsi="Aptos"/>
                <w:sz w:val="16"/>
                <w:szCs w:val="16"/>
                <w:lang w:val="en-GB"/>
              </w:rPr>
            </w:pPr>
            <w:r w:rsidRPr="0049243A">
              <w:rPr>
                <w:rFonts w:ascii="Aptos" w:hAnsi="Aptos"/>
                <w:b/>
                <w:bCs/>
                <w:sz w:val="18"/>
                <w:szCs w:val="18"/>
                <w:lang w:val="en-GB"/>
              </w:rPr>
              <w:t>Age</w:t>
            </w:r>
            <w:r w:rsidRPr="0049243A">
              <w:rPr>
                <w:rFonts w:ascii="Aptos" w:hAnsi="Aptos"/>
                <w:sz w:val="18"/>
                <w:szCs w:val="18"/>
                <w:lang w:val="en-GB"/>
              </w:rPr>
              <w:t xml:space="preserve"> </w:t>
            </w:r>
          </w:p>
        </w:tc>
        <w:tc>
          <w:tcPr>
            <w:tcW w:w="1276" w:type="dxa"/>
            <w:gridSpan w:val="2"/>
            <w:tcBorders>
              <w:right w:val="single" w:sz="4" w:space="0" w:color="auto"/>
            </w:tcBorders>
          </w:tcPr>
          <w:p w14:paraId="0ECC8886" w14:textId="7A55AFB3" w:rsidR="005C7D5E" w:rsidRPr="0049243A" w:rsidRDefault="005C7D5E" w:rsidP="00225D49">
            <w:pPr>
              <w:jc w:val="right"/>
              <w:rPr>
                <w:rFonts w:ascii="Aptos" w:hAnsi="Aptos"/>
                <w:sz w:val="16"/>
                <w:szCs w:val="16"/>
                <w:lang w:val="en-GB"/>
              </w:rPr>
            </w:pPr>
            <w:r w:rsidRPr="0049243A">
              <w:rPr>
                <w:rFonts w:ascii="Aptos" w:hAnsi="Aptos"/>
                <w:sz w:val="18"/>
                <w:szCs w:val="18"/>
                <w:lang w:val="en-GB"/>
              </w:rPr>
              <w:t>Mean</w:t>
            </w:r>
            <w:r w:rsidR="002327AD" w:rsidRPr="0049243A">
              <w:rPr>
                <w:rFonts w:ascii="Aptos" w:hAnsi="Aptos"/>
                <w:sz w:val="18"/>
                <w:szCs w:val="18"/>
                <w:lang w:val="en-GB"/>
              </w:rPr>
              <w:t xml:space="preserve"> </w:t>
            </w:r>
            <w:r w:rsidRPr="0049243A">
              <w:rPr>
                <w:rFonts w:ascii="Aptos" w:hAnsi="Aptos"/>
                <w:sz w:val="18"/>
                <w:szCs w:val="18"/>
                <w:lang w:val="en-GB"/>
              </w:rPr>
              <w:t>(SD)</w:t>
            </w:r>
          </w:p>
        </w:tc>
        <w:tc>
          <w:tcPr>
            <w:tcW w:w="1277" w:type="dxa"/>
            <w:tcBorders>
              <w:left w:val="single" w:sz="4" w:space="0" w:color="auto"/>
              <w:right w:val="single" w:sz="4" w:space="0" w:color="auto"/>
            </w:tcBorders>
          </w:tcPr>
          <w:p w14:paraId="23FDE4DA" w14:textId="2E841FA3" w:rsidR="005C7D5E" w:rsidRPr="0049243A" w:rsidRDefault="005C7D5E" w:rsidP="00225D49">
            <w:pPr>
              <w:jc w:val="center"/>
              <w:rPr>
                <w:rFonts w:ascii="Aptos" w:hAnsi="Aptos"/>
                <w:sz w:val="16"/>
                <w:szCs w:val="16"/>
                <w:lang w:val="en-GB"/>
              </w:rPr>
            </w:pPr>
            <w:r w:rsidRPr="0049243A">
              <w:rPr>
                <w:rFonts w:ascii="Aptos" w:hAnsi="Aptos"/>
                <w:sz w:val="16"/>
                <w:szCs w:val="16"/>
                <w:lang w:val="en-GB"/>
              </w:rPr>
              <w:t>69.36</w:t>
            </w:r>
            <w:r w:rsidRPr="0049243A">
              <w:rPr>
                <w:rFonts w:ascii="Aptos" w:hAnsi="Aptos"/>
                <w:color w:val="000000"/>
                <w:sz w:val="16"/>
                <w:szCs w:val="16"/>
                <w:lang w:val="en-GB"/>
              </w:rPr>
              <w:t xml:space="preserve"> (</w:t>
            </w:r>
            <w:r w:rsidRPr="0049243A">
              <w:rPr>
                <w:rFonts w:ascii="Aptos" w:hAnsi="Aptos"/>
                <w:sz w:val="16"/>
                <w:szCs w:val="16"/>
                <w:lang w:val="en-GB"/>
              </w:rPr>
              <w:t>9.70)</w:t>
            </w:r>
          </w:p>
        </w:tc>
        <w:tc>
          <w:tcPr>
            <w:tcW w:w="992" w:type="dxa"/>
            <w:tcBorders>
              <w:left w:val="single" w:sz="4" w:space="0" w:color="auto"/>
            </w:tcBorders>
          </w:tcPr>
          <w:p w14:paraId="10AA8478" w14:textId="415B41CA" w:rsidR="005C7D5E" w:rsidRPr="0049243A" w:rsidRDefault="005C7D5E" w:rsidP="00225D49">
            <w:pPr>
              <w:rPr>
                <w:rFonts w:ascii="Aptos" w:hAnsi="Aptos"/>
                <w:sz w:val="16"/>
                <w:szCs w:val="16"/>
                <w:lang w:val="en-GB"/>
              </w:rPr>
            </w:pPr>
          </w:p>
        </w:tc>
        <w:tc>
          <w:tcPr>
            <w:tcW w:w="1134" w:type="dxa"/>
          </w:tcPr>
          <w:p w14:paraId="78A89DD2" w14:textId="2E2AF73A" w:rsidR="005C7D5E" w:rsidRPr="0049243A" w:rsidRDefault="005C7D5E" w:rsidP="00225D49">
            <w:pPr>
              <w:rPr>
                <w:rFonts w:ascii="Aptos" w:hAnsi="Aptos"/>
                <w:sz w:val="16"/>
                <w:szCs w:val="16"/>
                <w:lang w:val="en-GB"/>
              </w:rPr>
            </w:pPr>
          </w:p>
        </w:tc>
        <w:tc>
          <w:tcPr>
            <w:tcW w:w="1134" w:type="dxa"/>
          </w:tcPr>
          <w:p w14:paraId="77BB8443" w14:textId="230C6928" w:rsidR="005C7D5E" w:rsidRPr="0049243A" w:rsidRDefault="005C7D5E" w:rsidP="00225D49">
            <w:pPr>
              <w:rPr>
                <w:rFonts w:ascii="Aptos" w:hAnsi="Aptos"/>
                <w:sz w:val="16"/>
                <w:szCs w:val="16"/>
                <w:lang w:val="en-GB"/>
              </w:rPr>
            </w:pPr>
          </w:p>
        </w:tc>
        <w:tc>
          <w:tcPr>
            <w:tcW w:w="1134" w:type="dxa"/>
          </w:tcPr>
          <w:p w14:paraId="6FCDEBA8" w14:textId="34EA7EBA" w:rsidR="005C7D5E" w:rsidRPr="0049243A" w:rsidRDefault="005C7D5E" w:rsidP="00225D49">
            <w:pPr>
              <w:rPr>
                <w:rFonts w:ascii="Aptos" w:hAnsi="Aptos"/>
                <w:sz w:val="16"/>
                <w:szCs w:val="16"/>
                <w:lang w:val="en-GB"/>
              </w:rPr>
            </w:pPr>
          </w:p>
        </w:tc>
        <w:tc>
          <w:tcPr>
            <w:tcW w:w="1141" w:type="dxa"/>
          </w:tcPr>
          <w:p w14:paraId="49D68CD5" w14:textId="4A2CD4BF" w:rsidR="005C7D5E" w:rsidRPr="0049243A" w:rsidRDefault="005C7D5E" w:rsidP="00225D49">
            <w:pPr>
              <w:rPr>
                <w:rFonts w:ascii="Aptos" w:hAnsi="Aptos"/>
                <w:sz w:val="16"/>
                <w:szCs w:val="16"/>
                <w:lang w:val="en-GB"/>
              </w:rPr>
            </w:pPr>
          </w:p>
        </w:tc>
      </w:tr>
      <w:tr w:rsidR="002327AD" w:rsidRPr="0049243A" w14:paraId="6278A9A8" w14:textId="77777777" w:rsidTr="002327AD">
        <w:trPr>
          <w:trHeight w:val="45"/>
        </w:trPr>
        <w:tc>
          <w:tcPr>
            <w:tcW w:w="1843" w:type="dxa"/>
            <w:gridSpan w:val="3"/>
            <w:tcBorders>
              <w:right w:val="single" w:sz="4" w:space="0" w:color="auto"/>
            </w:tcBorders>
          </w:tcPr>
          <w:p w14:paraId="6C6D8BE6" w14:textId="4C9F1569" w:rsidR="000F6C1C" w:rsidRPr="0049243A" w:rsidRDefault="000F6C1C" w:rsidP="00225D49">
            <w:pPr>
              <w:rPr>
                <w:rFonts w:ascii="Aptos" w:hAnsi="Aptos"/>
                <w:b/>
                <w:bCs/>
                <w:sz w:val="16"/>
                <w:szCs w:val="16"/>
                <w:lang w:val="en-GB"/>
              </w:rPr>
            </w:pPr>
            <w:r w:rsidRPr="0049243A">
              <w:rPr>
                <w:rFonts w:ascii="Aptos" w:hAnsi="Aptos"/>
                <w:b/>
                <w:bCs/>
                <w:sz w:val="18"/>
                <w:szCs w:val="18"/>
                <w:lang w:val="en-GB"/>
              </w:rPr>
              <w:t>Gender</w:t>
            </w:r>
            <w:r w:rsidR="00A07AAD" w:rsidRPr="0049243A">
              <w:rPr>
                <w:rFonts w:ascii="Aptos" w:hAnsi="Aptos"/>
                <w:b/>
                <w:bCs/>
                <w:sz w:val="18"/>
                <w:szCs w:val="18"/>
                <w:lang w:val="en-GB"/>
              </w:rPr>
              <w:t xml:space="preserve"> </w:t>
            </w:r>
          </w:p>
        </w:tc>
        <w:tc>
          <w:tcPr>
            <w:tcW w:w="1282" w:type="dxa"/>
            <w:tcBorders>
              <w:left w:val="single" w:sz="4" w:space="0" w:color="auto"/>
              <w:right w:val="single" w:sz="4" w:space="0" w:color="auto"/>
            </w:tcBorders>
          </w:tcPr>
          <w:p w14:paraId="3BABC6C8" w14:textId="579E3BEB" w:rsidR="000F6C1C" w:rsidRPr="0049243A" w:rsidRDefault="000F6C1C" w:rsidP="00225D49">
            <w:pPr>
              <w:jc w:val="center"/>
              <w:rPr>
                <w:rFonts w:ascii="Aptos" w:hAnsi="Aptos"/>
                <w:b/>
                <w:bCs/>
                <w:sz w:val="16"/>
                <w:szCs w:val="16"/>
                <w:lang w:val="en-GB"/>
              </w:rPr>
            </w:pPr>
          </w:p>
        </w:tc>
        <w:tc>
          <w:tcPr>
            <w:tcW w:w="5535" w:type="dxa"/>
            <w:gridSpan w:val="5"/>
            <w:tcBorders>
              <w:left w:val="single" w:sz="4" w:space="0" w:color="auto"/>
            </w:tcBorders>
          </w:tcPr>
          <w:p w14:paraId="3DF45BF5" w14:textId="1D7270E9" w:rsidR="000F6C1C" w:rsidRPr="0049243A" w:rsidRDefault="000F6C1C" w:rsidP="00225D49">
            <w:pPr>
              <w:tabs>
                <w:tab w:val="left" w:pos="1877"/>
              </w:tabs>
              <w:rPr>
                <w:rFonts w:ascii="Aptos" w:hAnsi="Aptos"/>
                <w:sz w:val="16"/>
                <w:szCs w:val="16"/>
                <w:lang w:val="en-GB"/>
              </w:rPr>
            </w:pPr>
          </w:p>
        </w:tc>
      </w:tr>
      <w:tr w:rsidR="002327AD" w:rsidRPr="0049243A" w14:paraId="57E9EB62" w14:textId="77777777" w:rsidTr="002327AD">
        <w:tc>
          <w:tcPr>
            <w:tcW w:w="1843" w:type="dxa"/>
            <w:gridSpan w:val="3"/>
            <w:tcBorders>
              <w:right w:val="single" w:sz="4" w:space="0" w:color="auto"/>
            </w:tcBorders>
          </w:tcPr>
          <w:p w14:paraId="38A89C37" w14:textId="53FB7738" w:rsidR="000F6C1C" w:rsidRPr="0049243A" w:rsidRDefault="000F6C1C" w:rsidP="00225D49">
            <w:pPr>
              <w:jc w:val="right"/>
              <w:rPr>
                <w:rFonts w:ascii="Aptos" w:hAnsi="Aptos"/>
                <w:sz w:val="16"/>
                <w:szCs w:val="16"/>
                <w:lang w:val="en-GB"/>
              </w:rPr>
            </w:pPr>
            <w:r w:rsidRPr="0049243A">
              <w:rPr>
                <w:rFonts w:ascii="Aptos" w:hAnsi="Aptos"/>
                <w:sz w:val="18"/>
                <w:szCs w:val="18"/>
                <w:lang w:val="en-GB"/>
              </w:rPr>
              <w:t>Female</w:t>
            </w:r>
          </w:p>
        </w:tc>
        <w:tc>
          <w:tcPr>
            <w:tcW w:w="1282" w:type="dxa"/>
            <w:tcBorders>
              <w:left w:val="single" w:sz="4" w:space="0" w:color="auto"/>
              <w:right w:val="single" w:sz="4" w:space="0" w:color="auto"/>
            </w:tcBorders>
          </w:tcPr>
          <w:p w14:paraId="61AB4EB4" w14:textId="27FFCA3B" w:rsidR="000F6C1C" w:rsidRPr="0049243A" w:rsidRDefault="000F6C1C" w:rsidP="00225D49">
            <w:pPr>
              <w:rPr>
                <w:rFonts w:ascii="Aptos" w:hAnsi="Aptos"/>
                <w:sz w:val="16"/>
                <w:szCs w:val="16"/>
                <w:lang w:val="en-GB"/>
              </w:rPr>
            </w:pPr>
            <w:r w:rsidRPr="0049243A">
              <w:rPr>
                <w:rFonts w:ascii="Aptos" w:hAnsi="Aptos"/>
                <w:sz w:val="16"/>
                <w:szCs w:val="16"/>
                <w:lang w:val="en-GB"/>
              </w:rPr>
              <w:t>58</w:t>
            </w:r>
            <w:r w:rsidR="00015F52" w:rsidRPr="0049243A">
              <w:rPr>
                <w:rFonts w:ascii="Aptos" w:hAnsi="Aptos"/>
                <w:sz w:val="16"/>
                <w:szCs w:val="16"/>
                <w:lang w:val="en-GB"/>
              </w:rPr>
              <w:t>.</w:t>
            </w:r>
            <w:r w:rsidRPr="0049243A">
              <w:rPr>
                <w:rFonts w:ascii="Aptos" w:hAnsi="Aptos"/>
                <w:sz w:val="16"/>
                <w:szCs w:val="16"/>
                <w:lang w:val="en-GB"/>
              </w:rPr>
              <w:t>46% (2349)</w:t>
            </w:r>
          </w:p>
        </w:tc>
        <w:tc>
          <w:tcPr>
            <w:tcW w:w="992" w:type="dxa"/>
            <w:tcBorders>
              <w:left w:val="single" w:sz="4" w:space="0" w:color="auto"/>
            </w:tcBorders>
          </w:tcPr>
          <w:p w14:paraId="464FF60A" w14:textId="44FA987D" w:rsidR="000F6C1C" w:rsidRPr="0049243A" w:rsidRDefault="000F6C1C" w:rsidP="00225D49">
            <w:pPr>
              <w:rPr>
                <w:rFonts w:ascii="Aptos" w:hAnsi="Aptos"/>
                <w:color w:val="000000"/>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07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049EAAAA" w14:textId="1F73F48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29 (4</w:t>
            </w:r>
            <w:r w:rsidR="00015F52" w:rsidRPr="0049243A">
              <w:rPr>
                <w:rFonts w:ascii="Aptos" w:hAnsi="Aptos"/>
                <w:color w:val="000000"/>
                <w:sz w:val="16"/>
                <w:szCs w:val="16"/>
                <w:lang w:val="en-GB"/>
              </w:rPr>
              <w:t>.</w:t>
            </w:r>
            <w:r w:rsidRPr="0049243A">
              <w:rPr>
                <w:rFonts w:ascii="Aptos" w:hAnsi="Aptos"/>
                <w:color w:val="000000"/>
                <w:sz w:val="16"/>
                <w:szCs w:val="16"/>
                <w:lang w:val="en-GB"/>
              </w:rPr>
              <w:t>39)</w:t>
            </w:r>
          </w:p>
        </w:tc>
        <w:tc>
          <w:tcPr>
            <w:tcW w:w="1134" w:type="dxa"/>
          </w:tcPr>
          <w:p w14:paraId="5605E4BE" w14:textId="2C54251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39 (6</w:t>
            </w:r>
            <w:r w:rsidR="00015F52" w:rsidRPr="0049243A">
              <w:rPr>
                <w:rFonts w:ascii="Aptos" w:hAnsi="Aptos"/>
                <w:color w:val="000000"/>
                <w:sz w:val="16"/>
                <w:szCs w:val="16"/>
                <w:lang w:val="en-GB"/>
              </w:rPr>
              <w:t>.</w:t>
            </w:r>
            <w:r w:rsidRPr="0049243A">
              <w:rPr>
                <w:rFonts w:ascii="Aptos" w:hAnsi="Aptos"/>
                <w:color w:val="000000"/>
                <w:sz w:val="16"/>
                <w:szCs w:val="16"/>
                <w:lang w:val="en-GB"/>
              </w:rPr>
              <w:t>85)</w:t>
            </w:r>
          </w:p>
        </w:tc>
        <w:tc>
          <w:tcPr>
            <w:tcW w:w="1134" w:type="dxa"/>
          </w:tcPr>
          <w:p w14:paraId="3B253493" w14:textId="48CFE87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8 (5</w:t>
            </w:r>
            <w:r w:rsidR="00015F52" w:rsidRPr="0049243A">
              <w:rPr>
                <w:rFonts w:ascii="Aptos" w:hAnsi="Aptos"/>
                <w:color w:val="000000"/>
                <w:sz w:val="16"/>
                <w:szCs w:val="16"/>
                <w:lang w:val="en-GB"/>
              </w:rPr>
              <w:t>.</w:t>
            </w:r>
            <w:r w:rsidRPr="0049243A">
              <w:rPr>
                <w:rFonts w:ascii="Aptos" w:hAnsi="Aptos"/>
                <w:color w:val="000000"/>
                <w:sz w:val="16"/>
                <w:szCs w:val="16"/>
                <w:lang w:val="en-GB"/>
              </w:rPr>
              <w:t>16)</w:t>
            </w:r>
          </w:p>
        </w:tc>
        <w:tc>
          <w:tcPr>
            <w:tcW w:w="1141" w:type="dxa"/>
          </w:tcPr>
          <w:p w14:paraId="1D5EC64B" w14:textId="427F9711"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53 (6.47)</w:t>
            </w:r>
          </w:p>
        </w:tc>
      </w:tr>
      <w:tr w:rsidR="002327AD" w:rsidRPr="0049243A" w14:paraId="52CDFDA7" w14:textId="77777777" w:rsidTr="002327AD">
        <w:tc>
          <w:tcPr>
            <w:tcW w:w="1843" w:type="dxa"/>
            <w:gridSpan w:val="3"/>
            <w:tcBorders>
              <w:right w:val="single" w:sz="4" w:space="0" w:color="auto"/>
            </w:tcBorders>
          </w:tcPr>
          <w:p w14:paraId="7012F258" w14:textId="3B9BABCF" w:rsidR="000F6C1C" w:rsidRPr="0049243A" w:rsidRDefault="000F6C1C" w:rsidP="00225D49">
            <w:pPr>
              <w:jc w:val="right"/>
              <w:rPr>
                <w:rFonts w:ascii="Aptos" w:hAnsi="Aptos"/>
                <w:sz w:val="16"/>
                <w:szCs w:val="16"/>
                <w:lang w:val="en-GB"/>
              </w:rPr>
            </w:pPr>
            <w:r w:rsidRPr="0049243A">
              <w:rPr>
                <w:rFonts w:ascii="Aptos" w:hAnsi="Aptos"/>
                <w:sz w:val="18"/>
                <w:szCs w:val="18"/>
                <w:lang w:val="en-GB"/>
              </w:rPr>
              <w:t>Male</w:t>
            </w:r>
          </w:p>
        </w:tc>
        <w:tc>
          <w:tcPr>
            <w:tcW w:w="1282" w:type="dxa"/>
            <w:tcBorders>
              <w:left w:val="single" w:sz="4" w:space="0" w:color="auto"/>
              <w:right w:val="single" w:sz="4" w:space="0" w:color="auto"/>
            </w:tcBorders>
          </w:tcPr>
          <w:p w14:paraId="406D9AA2" w14:textId="47309DAD" w:rsidR="000F6C1C" w:rsidRPr="0049243A" w:rsidRDefault="000F6C1C" w:rsidP="00225D49">
            <w:pPr>
              <w:rPr>
                <w:rFonts w:ascii="Aptos" w:hAnsi="Aptos"/>
                <w:sz w:val="16"/>
                <w:szCs w:val="16"/>
                <w:lang w:val="en-GB"/>
              </w:rPr>
            </w:pPr>
            <w:r w:rsidRPr="0049243A">
              <w:rPr>
                <w:rFonts w:ascii="Aptos" w:hAnsi="Aptos"/>
                <w:sz w:val="16"/>
                <w:szCs w:val="16"/>
                <w:lang w:val="en-GB"/>
              </w:rPr>
              <w:t>41</w:t>
            </w:r>
            <w:r w:rsidR="00015F52" w:rsidRPr="0049243A">
              <w:rPr>
                <w:rFonts w:ascii="Aptos" w:hAnsi="Aptos"/>
                <w:sz w:val="16"/>
                <w:szCs w:val="16"/>
                <w:lang w:val="en-GB"/>
              </w:rPr>
              <w:t>.</w:t>
            </w:r>
            <w:r w:rsidRPr="0049243A">
              <w:rPr>
                <w:rFonts w:ascii="Aptos" w:hAnsi="Aptos"/>
                <w:sz w:val="16"/>
                <w:szCs w:val="16"/>
                <w:lang w:val="en-GB"/>
              </w:rPr>
              <w:t>45% (1669)</w:t>
            </w:r>
          </w:p>
        </w:tc>
        <w:tc>
          <w:tcPr>
            <w:tcW w:w="992" w:type="dxa"/>
            <w:tcBorders>
              <w:left w:val="single" w:sz="4" w:space="0" w:color="auto"/>
            </w:tcBorders>
          </w:tcPr>
          <w:p w14:paraId="296FF26B" w14:textId="42F7533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08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46B3B196" w14:textId="1B7294A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82 (4</w:t>
            </w:r>
            <w:r w:rsidR="00015F52" w:rsidRPr="0049243A">
              <w:rPr>
                <w:rFonts w:ascii="Aptos" w:hAnsi="Aptos"/>
                <w:color w:val="000000"/>
                <w:sz w:val="16"/>
                <w:szCs w:val="16"/>
                <w:lang w:val="en-GB"/>
              </w:rPr>
              <w:t>.</w:t>
            </w:r>
            <w:r w:rsidRPr="0049243A">
              <w:rPr>
                <w:rFonts w:ascii="Aptos" w:hAnsi="Aptos"/>
                <w:color w:val="000000"/>
                <w:sz w:val="16"/>
                <w:szCs w:val="16"/>
                <w:lang w:val="en-GB"/>
              </w:rPr>
              <w:t>64)</w:t>
            </w:r>
          </w:p>
        </w:tc>
        <w:tc>
          <w:tcPr>
            <w:tcW w:w="1134" w:type="dxa"/>
          </w:tcPr>
          <w:p w14:paraId="76B0A29A" w14:textId="264865F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54 (6</w:t>
            </w:r>
            <w:r w:rsidR="00015F52" w:rsidRPr="0049243A">
              <w:rPr>
                <w:rFonts w:ascii="Aptos" w:hAnsi="Aptos"/>
                <w:color w:val="000000"/>
                <w:sz w:val="16"/>
                <w:szCs w:val="16"/>
                <w:lang w:val="en-GB"/>
              </w:rPr>
              <w:t>.</w:t>
            </w:r>
            <w:r w:rsidRPr="0049243A">
              <w:rPr>
                <w:rFonts w:ascii="Aptos" w:hAnsi="Aptos"/>
                <w:color w:val="000000"/>
                <w:sz w:val="16"/>
                <w:szCs w:val="16"/>
                <w:lang w:val="en-GB"/>
              </w:rPr>
              <w:t>79)</w:t>
            </w:r>
          </w:p>
        </w:tc>
        <w:tc>
          <w:tcPr>
            <w:tcW w:w="1134" w:type="dxa"/>
          </w:tcPr>
          <w:p w14:paraId="715AE959" w14:textId="689A01C1"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12 (5</w:t>
            </w:r>
            <w:r w:rsidR="00015F52" w:rsidRPr="0049243A">
              <w:rPr>
                <w:rFonts w:ascii="Aptos" w:hAnsi="Aptos"/>
                <w:color w:val="000000"/>
                <w:sz w:val="16"/>
                <w:szCs w:val="16"/>
                <w:lang w:val="en-GB"/>
              </w:rPr>
              <w:t>.</w:t>
            </w:r>
            <w:r w:rsidRPr="0049243A">
              <w:rPr>
                <w:rFonts w:ascii="Aptos" w:hAnsi="Aptos"/>
                <w:color w:val="000000"/>
                <w:sz w:val="16"/>
                <w:szCs w:val="16"/>
                <w:lang w:val="en-GB"/>
              </w:rPr>
              <w:t>14)</w:t>
            </w:r>
          </w:p>
        </w:tc>
        <w:tc>
          <w:tcPr>
            <w:tcW w:w="1141" w:type="dxa"/>
          </w:tcPr>
          <w:p w14:paraId="47B701D4" w14:textId="0024C5F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75 (6</w:t>
            </w:r>
            <w:r w:rsidR="00015F52" w:rsidRPr="0049243A">
              <w:rPr>
                <w:rFonts w:ascii="Aptos" w:hAnsi="Aptos"/>
                <w:color w:val="000000"/>
                <w:sz w:val="16"/>
                <w:szCs w:val="16"/>
                <w:lang w:val="en-GB"/>
              </w:rPr>
              <w:t>.</w:t>
            </w:r>
            <w:r w:rsidRPr="0049243A">
              <w:rPr>
                <w:rFonts w:ascii="Aptos" w:hAnsi="Aptos"/>
                <w:color w:val="000000"/>
                <w:sz w:val="16"/>
                <w:szCs w:val="16"/>
                <w:lang w:val="en-GB"/>
              </w:rPr>
              <w:t>32)</w:t>
            </w:r>
          </w:p>
        </w:tc>
      </w:tr>
      <w:tr w:rsidR="002327AD" w:rsidRPr="0049243A" w14:paraId="425CC286" w14:textId="77777777" w:rsidTr="002327AD">
        <w:tc>
          <w:tcPr>
            <w:tcW w:w="1843" w:type="dxa"/>
            <w:gridSpan w:val="3"/>
            <w:tcBorders>
              <w:right w:val="single" w:sz="4" w:space="0" w:color="auto"/>
            </w:tcBorders>
          </w:tcPr>
          <w:p w14:paraId="5F63859D" w14:textId="50777B77" w:rsidR="000F6C1C" w:rsidRPr="0049243A" w:rsidRDefault="000F6C1C" w:rsidP="00225D49">
            <w:pPr>
              <w:rPr>
                <w:rFonts w:ascii="Aptos" w:hAnsi="Aptos"/>
                <w:sz w:val="18"/>
                <w:szCs w:val="18"/>
                <w:lang w:val="en-GB"/>
              </w:rPr>
            </w:pPr>
            <w:r w:rsidRPr="0049243A">
              <w:rPr>
                <w:rFonts w:ascii="Aptos" w:hAnsi="Aptos"/>
                <w:b/>
                <w:bCs/>
                <w:sz w:val="18"/>
                <w:szCs w:val="18"/>
                <w:lang w:val="en-GB"/>
              </w:rPr>
              <w:t>Ethnicity</w:t>
            </w:r>
          </w:p>
        </w:tc>
        <w:tc>
          <w:tcPr>
            <w:tcW w:w="1282" w:type="dxa"/>
            <w:tcBorders>
              <w:left w:val="single" w:sz="4" w:space="0" w:color="auto"/>
              <w:right w:val="single" w:sz="4" w:space="0" w:color="auto"/>
            </w:tcBorders>
          </w:tcPr>
          <w:p w14:paraId="435EBFC5" w14:textId="21E81467" w:rsidR="000F6C1C" w:rsidRPr="0049243A" w:rsidRDefault="000F6C1C" w:rsidP="00225D49">
            <w:pPr>
              <w:jc w:val="right"/>
              <w:rPr>
                <w:rFonts w:ascii="Aptos" w:hAnsi="Aptos"/>
                <w:sz w:val="16"/>
                <w:szCs w:val="16"/>
                <w:lang w:val="en-GB"/>
              </w:rPr>
            </w:pPr>
          </w:p>
        </w:tc>
        <w:tc>
          <w:tcPr>
            <w:tcW w:w="992" w:type="dxa"/>
            <w:tcBorders>
              <w:left w:val="single" w:sz="4" w:space="0" w:color="auto"/>
            </w:tcBorders>
          </w:tcPr>
          <w:p w14:paraId="24EFC867" w14:textId="77777777" w:rsidR="000F6C1C" w:rsidRPr="0049243A" w:rsidRDefault="000F6C1C" w:rsidP="00225D49">
            <w:pPr>
              <w:jc w:val="right"/>
              <w:rPr>
                <w:rFonts w:ascii="Aptos" w:hAnsi="Aptos"/>
                <w:sz w:val="16"/>
                <w:szCs w:val="16"/>
                <w:lang w:val="en-GB"/>
              </w:rPr>
            </w:pPr>
          </w:p>
        </w:tc>
        <w:tc>
          <w:tcPr>
            <w:tcW w:w="1134" w:type="dxa"/>
          </w:tcPr>
          <w:p w14:paraId="1DE7E4F9" w14:textId="77777777" w:rsidR="000F6C1C" w:rsidRPr="0049243A" w:rsidRDefault="000F6C1C" w:rsidP="00225D49">
            <w:pPr>
              <w:jc w:val="right"/>
              <w:rPr>
                <w:rFonts w:ascii="Aptos" w:hAnsi="Aptos"/>
                <w:sz w:val="16"/>
                <w:szCs w:val="16"/>
                <w:lang w:val="en-GB"/>
              </w:rPr>
            </w:pPr>
          </w:p>
        </w:tc>
        <w:tc>
          <w:tcPr>
            <w:tcW w:w="1134" w:type="dxa"/>
          </w:tcPr>
          <w:p w14:paraId="6447D7DB" w14:textId="77777777" w:rsidR="000F6C1C" w:rsidRPr="0049243A" w:rsidRDefault="000F6C1C" w:rsidP="00225D49">
            <w:pPr>
              <w:jc w:val="right"/>
              <w:rPr>
                <w:rFonts w:ascii="Aptos" w:hAnsi="Aptos"/>
                <w:sz w:val="16"/>
                <w:szCs w:val="16"/>
                <w:lang w:val="en-GB"/>
              </w:rPr>
            </w:pPr>
          </w:p>
        </w:tc>
        <w:tc>
          <w:tcPr>
            <w:tcW w:w="1134" w:type="dxa"/>
          </w:tcPr>
          <w:p w14:paraId="3330DDA0" w14:textId="77777777" w:rsidR="000F6C1C" w:rsidRPr="0049243A" w:rsidRDefault="000F6C1C" w:rsidP="00225D49">
            <w:pPr>
              <w:jc w:val="right"/>
              <w:rPr>
                <w:rFonts w:ascii="Aptos" w:hAnsi="Aptos"/>
                <w:sz w:val="16"/>
                <w:szCs w:val="16"/>
                <w:lang w:val="en-GB"/>
              </w:rPr>
            </w:pPr>
          </w:p>
        </w:tc>
        <w:tc>
          <w:tcPr>
            <w:tcW w:w="1141" w:type="dxa"/>
          </w:tcPr>
          <w:p w14:paraId="71D6392F" w14:textId="3EE205C6" w:rsidR="000F6C1C" w:rsidRPr="0049243A" w:rsidRDefault="000F6C1C" w:rsidP="00225D49">
            <w:pPr>
              <w:jc w:val="right"/>
              <w:rPr>
                <w:rFonts w:ascii="Aptos" w:hAnsi="Aptos"/>
                <w:sz w:val="16"/>
                <w:szCs w:val="16"/>
                <w:lang w:val="en-GB"/>
              </w:rPr>
            </w:pPr>
          </w:p>
        </w:tc>
      </w:tr>
      <w:tr w:rsidR="002327AD" w:rsidRPr="0049243A" w14:paraId="763F6A9D" w14:textId="77777777" w:rsidTr="002327AD">
        <w:tc>
          <w:tcPr>
            <w:tcW w:w="1843" w:type="dxa"/>
            <w:gridSpan w:val="3"/>
            <w:tcBorders>
              <w:right w:val="single" w:sz="4" w:space="0" w:color="auto"/>
            </w:tcBorders>
          </w:tcPr>
          <w:p w14:paraId="7877FED8" w14:textId="573EF910" w:rsidR="000F6C1C" w:rsidRPr="0049243A" w:rsidRDefault="000F6C1C" w:rsidP="00225D49">
            <w:pPr>
              <w:pStyle w:val="NormalWeb"/>
              <w:spacing w:before="0" w:beforeAutospacing="0" w:after="0" w:afterAutospacing="0"/>
              <w:jc w:val="right"/>
              <w:rPr>
                <w:rFonts w:ascii="Aptos" w:hAnsi="Aptos"/>
                <w:color w:val="000000"/>
                <w:sz w:val="15"/>
                <w:szCs w:val="15"/>
                <w:lang w:val="en-GB"/>
              </w:rPr>
            </w:pPr>
            <w:r w:rsidRPr="0049243A">
              <w:rPr>
                <w:rFonts w:ascii="Aptos" w:hAnsi="Aptos"/>
                <w:sz w:val="18"/>
                <w:szCs w:val="18"/>
                <w:lang w:val="en-GB"/>
              </w:rPr>
              <w:t>White</w:t>
            </w:r>
          </w:p>
        </w:tc>
        <w:tc>
          <w:tcPr>
            <w:tcW w:w="1282" w:type="dxa"/>
            <w:tcBorders>
              <w:left w:val="single" w:sz="4" w:space="0" w:color="auto"/>
              <w:right w:val="single" w:sz="4" w:space="0" w:color="auto"/>
            </w:tcBorders>
          </w:tcPr>
          <w:p w14:paraId="627CD274" w14:textId="7BE0CF4E" w:rsidR="000F6C1C" w:rsidRPr="0049243A" w:rsidRDefault="000F6C1C" w:rsidP="00225D49">
            <w:pPr>
              <w:pStyle w:val="NormalWeb"/>
              <w:spacing w:before="0" w:beforeAutospacing="0" w:after="0" w:afterAutospacing="0"/>
              <w:rPr>
                <w:rFonts w:ascii="Aptos" w:hAnsi="Aptos"/>
                <w:sz w:val="16"/>
                <w:szCs w:val="16"/>
                <w:lang w:val="en-GB"/>
              </w:rPr>
            </w:pPr>
            <w:r w:rsidRPr="0049243A">
              <w:rPr>
                <w:rFonts w:ascii="Aptos" w:hAnsi="Aptos"/>
                <w:color w:val="000000"/>
                <w:sz w:val="16"/>
                <w:szCs w:val="16"/>
                <w:lang w:val="en-GB"/>
              </w:rPr>
              <w:t>66</w:t>
            </w:r>
            <w:r w:rsidR="00015F52" w:rsidRPr="0049243A">
              <w:rPr>
                <w:rFonts w:ascii="Aptos" w:hAnsi="Aptos"/>
                <w:color w:val="000000"/>
                <w:sz w:val="16"/>
                <w:szCs w:val="16"/>
                <w:lang w:val="en-GB"/>
              </w:rPr>
              <w:t>.</w:t>
            </w:r>
            <w:r w:rsidRPr="0049243A">
              <w:rPr>
                <w:rFonts w:ascii="Aptos" w:hAnsi="Aptos"/>
                <w:color w:val="000000"/>
                <w:sz w:val="16"/>
                <w:szCs w:val="16"/>
                <w:lang w:val="en-GB"/>
              </w:rPr>
              <w:t>43% (2669)</w:t>
            </w:r>
          </w:p>
        </w:tc>
        <w:tc>
          <w:tcPr>
            <w:tcW w:w="992" w:type="dxa"/>
            <w:tcBorders>
              <w:left w:val="single" w:sz="4" w:space="0" w:color="auto"/>
            </w:tcBorders>
          </w:tcPr>
          <w:p w14:paraId="054B9458" w14:textId="20D9CB1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07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3F86A187" w14:textId="2B852C5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27 (4</w:t>
            </w:r>
            <w:r w:rsidR="00015F52" w:rsidRPr="0049243A">
              <w:rPr>
                <w:rFonts w:ascii="Aptos" w:hAnsi="Aptos"/>
                <w:color w:val="000000"/>
                <w:sz w:val="16"/>
                <w:szCs w:val="16"/>
                <w:lang w:val="en-GB"/>
              </w:rPr>
              <w:t>.</w:t>
            </w:r>
            <w:r w:rsidRPr="0049243A">
              <w:rPr>
                <w:rFonts w:ascii="Aptos" w:hAnsi="Aptos"/>
                <w:color w:val="000000"/>
                <w:sz w:val="16"/>
                <w:szCs w:val="16"/>
                <w:lang w:val="en-GB"/>
              </w:rPr>
              <w:t>74)</w:t>
            </w:r>
          </w:p>
        </w:tc>
        <w:tc>
          <w:tcPr>
            <w:tcW w:w="1134" w:type="dxa"/>
          </w:tcPr>
          <w:p w14:paraId="2AEF7C4E" w14:textId="6751EC4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13 (6</w:t>
            </w:r>
            <w:r w:rsidR="00015F52" w:rsidRPr="0049243A">
              <w:rPr>
                <w:rFonts w:ascii="Aptos" w:hAnsi="Aptos"/>
                <w:color w:val="000000"/>
                <w:sz w:val="16"/>
                <w:szCs w:val="16"/>
                <w:lang w:val="en-GB"/>
              </w:rPr>
              <w:t>.</w:t>
            </w:r>
            <w:r w:rsidRPr="0049243A">
              <w:rPr>
                <w:rFonts w:ascii="Aptos" w:hAnsi="Aptos"/>
                <w:color w:val="000000"/>
                <w:sz w:val="16"/>
                <w:szCs w:val="16"/>
                <w:lang w:val="en-GB"/>
              </w:rPr>
              <w:t>83)</w:t>
            </w:r>
          </w:p>
        </w:tc>
        <w:tc>
          <w:tcPr>
            <w:tcW w:w="1134" w:type="dxa"/>
          </w:tcPr>
          <w:p w14:paraId="40808205" w14:textId="71AEB34F"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29 (5</w:t>
            </w:r>
            <w:r w:rsidR="00015F52" w:rsidRPr="0049243A">
              <w:rPr>
                <w:rFonts w:ascii="Aptos" w:hAnsi="Aptos"/>
                <w:color w:val="000000"/>
                <w:sz w:val="16"/>
                <w:szCs w:val="16"/>
                <w:lang w:val="en-GB"/>
              </w:rPr>
              <w:t>.</w:t>
            </w:r>
            <w:r w:rsidRPr="0049243A">
              <w:rPr>
                <w:rFonts w:ascii="Aptos" w:hAnsi="Aptos"/>
                <w:color w:val="000000"/>
                <w:sz w:val="16"/>
                <w:szCs w:val="16"/>
                <w:lang w:val="en-GB"/>
              </w:rPr>
              <w:t>25)</w:t>
            </w:r>
          </w:p>
        </w:tc>
        <w:tc>
          <w:tcPr>
            <w:tcW w:w="1141" w:type="dxa"/>
          </w:tcPr>
          <w:p w14:paraId="1D08D0D0" w14:textId="600EFCE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15 (6</w:t>
            </w:r>
            <w:r w:rsidR="00015F52" w:rsidRPr="0049243A">
              <w:rPr>
                <w:rFonts w:ascii="Aptos" w:hAnsi="Aptos"/>
                <w:color w:val="000000"/>
                <w:sz w:val="16"/>
                <w:szCs w:val="16"/>
                <w:lang w:val="en-GB"/>
              </w:rPr>
              <w:t>.</w:t>
            </w:r>
            <w:r w:rsidRPr="0049243A">
              <w:rPr>
                <w:rFonts w:ascii="Aptos" w:hAnsi="Aptos"/>
                <w:color w:val="000000"/>
                <w:sz w:val="16"/>
                <w:szCs w:val="16"/>
                <w:lang w:val="en-GB"/>
              </w:rPr>
              <w:t>49)</w:t>
            </w:r>
          </w:p>
        </w:tc>
      </w:tr>
      <w:tr w:rsidR="002327AD" w:rsidRPr="0049243A" w14:paraId="44A4300D" w14:textId="77777777" w:rsidTr="002327AD">
        <w:tc>
          <w:tcPr>
            <w:tcW w:w="1843" w:type="dxa"/>
            <w:gridSpan w:val="3"/>
            <w:tcBorders>
              <w:right w:val="single" w:sz="4" w:space="0" w:color="auto"/>
            </w:tcBorders>
          </w:tcPr>
          <w:p w14:paraId="639A5FF1" w14:textId="13A68862" w:rsidR="000F6C1C" w:rsidRPr="0049243A" w:rsidRDefault="000F6C1C" w:rsidP="00225D49">
            <w:pPr>
              <w:jc w:val="right"/>
              <w:rPr>
                <w:rFonts w:ascii="Aptos" w:hAnsi="Aptos"/>
                <w:sz w:val="16"/>
                <w:szCs w:val="16"/>
                <w:lang w:val="en-GB"/>
              </w:rPr>
            </w:pPr>
            <w:r w:rsidRPr="0049243A">
              <w:rPr>
                <w:rFonts w:ascii="Aptos" w:hAnsi="Aptos"/>
                <w:sz w:val="18"/>
                <w:szCs w:val="18"/>
                <w:lang w:val="en-GB"/>
              </w:rPr>
              <w:t>Hispanic</w:t>
            </w:r>
          </w:p>
        </w:tc>
        <w:tc>
          <w:tcPr>
            <w:tcW w:w="1282" w:type="dxa"/>
            <w:tcBorders>
              <w:left w:val="single" w:sz="4" w:space="0" w:color="auto"/>
              <w:right w:val="single" w:sz="4" w:space="0" w:color="auto"/>
            </w:tcBorders>
          </w:tcPr>
          <w:p w14:paraId="04C3986E" w14:textId="68890D08" w:rsidR="000F6C1C" w:rsidRPr="0049243A" w:rsidRDefault="000F6C1C" w:rsidP="00225D49">
            <w:pPr>
              <w:rPr>
                <w:rFonts w:ascii="Aptos" w:hAnsi="Aptos"/>
                <w:sz w:val="16"/>
                <w:szCs w:val="16"/>
                <w:lang w:val="en-GB"/>
              </w:rPr>
            </w:pPr>
            <w:r w:rsidRPr="0049243A">
              <w:rPr>
                <w:rFonts w:ascii="Aptos" w:hAnsi="Aptos"/>
                <w:sz w:val="16"/>
                <w:szCs w:val="16"/>
                <w:lang w:val="en-GB"/>
              </w:rPr>
              <w:t>14</w:t>
            </w:r>
            <w:r w:rsidR="00015F52" w:rsidRPr="0049243A">
              <w:rPr>
                <w:rFonts w:ascii="Aptos" w:hAnsi="Aptos"/>
                <w:sz w:val="16"/>
                <w:szCs w:val="16"/>
                <w:lang w:val="en-GB"/>
              </w:rPr>
              <w:t>.</w:t>
            </w:r>
            <w:r w:rsidRPr="0049243A">
              <w:rPr>
                <w:rFonts w:ascii="Aptos" w:hAnsi="Aptos"/>
                <w:sz w:val="16"/>
                <w:szCs w:val="16"/>
                <w:lang w:val="en-GB"/>
              </w:rPr>
              <w:t>11% (567)</w:t>
            </w:r>
          </w:p>
        </w:tc>
        <w:tc>
          <w:tcPr>
            <w:tcW w:w="992" w:type="dxa"/>
            <w:tcBorders>
              <w:left w:val="single" w:sz="4" w:space="0" w:color="auto"/>
            </w:tcBorders>
          </w:tcPr>
          <w:p w14:paraId="1AA5C6F2" w14:textId="6A285C8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07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64CDFD4A" w14:textId="62A3580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22 (4</w:t>
            </w:r>
            <w:r w:rsidR="00015F52" w:rsidRPr="0049243A">
              <w:rPr>
                <w:rFonts w:ascii="Aptos" w:hAnsi="Aptos"/>
                <w:color w:val="000000"/>
                <w:sz w:val="16"/>
                <w:szCs w:val="16"/>
                <w:lang w:val="en-GB"/>
              </w:rPr>
              <w:t>.</w:t>
            </w:r>
            <w:r w:rsidRPr="0049243A">
              <w:rPr>
                <w:rFonts w:ascii="Aptos" w:hAnsi="Aptos"/>
                <w:color w:val="000000"/>
                <w:sz w:val="16"/>
                <w:szCs w:val="16"/>
                <w:lang w:val="en-GB"/>
              </w:rPr>
              <w:t>26)</w:t>
            </w:r>
          </w:p>
        </w:tc>
        <w:tc>
          <w:tcPr>
            <w:tcW w:w="1134" w:type="dxa"/>
          </w:tcPr>
          <w:p w14:paraId="4D7AF5BF" w14:textId="01160BA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28 (6</w:t>
            </w:r>
            <w:r w:rsidR="00015F52" w:rsidRPr="0049243A">
              <w:rPr>
                <w:rFonts w:ascii="Aptos" w:hAnsi="Aptos"/>
                <w:color w:val="000000"/>
                <w:sz w:val="16"/>
                <w:szCs w:val="16"/>
                <w:lang w:val="en-GB"/>
              </w:rPr>
              <w:t>.</w:t>
            </w:r>
            <w:r w:rsidRPr="0049243A">
              <w:rPr>
                <w:rFonts w:ascii="Aptos" w:hAnsi="Aptos"/>
                <w:color w:val="000000"/>
                <w:sz w:val="16"/>
                <w:szCs w:val="16"/>
                <w:lang w:val="en-GB"/>
              </w:rPr>
              <w:t>26)</w:t>
            </w:r>
          </w:p>
        </w:tc>
        <w:tc>
          <w:tcPr>
            <w:tcW w:w="1134" w:type="dxa"/>
          </w:tcPr>
          <w:p w14:paraId="01326F84" w14:textId="35B2F35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67 (4</w:t>
            </w:r>
            <w:r w:rsidR="00015F52" w:rsidRPr="0049243A">
              <w:rPr>
                <w:rFonts w:ascii="Aptos" w:hAnsi="Aptos"/>
                <w:color w:val="000000"/>
                <w:sz w:val="16"/>
                <w:szCs w:val="16"/>
                <w:lang w:val="en-GB"/>
              </w:rPr>
              <w:t>.</w:t>
            </w:r>
            <w:r w:rsidRPr="0049243A">
              <w:rPr>
                <w:rFonts w:ascii="Aptos" w:hAnsi="Aptos"/>
                <w:color w:val="000000"/>
                <w:sz w:val="16"/>
                <w:szCs w:val="16"/>
                <w:lang w:val="en-GB"/>
              </w:rPr>
              <w:t>64)</w:t>
            </w:r>
          </w:p>
        </w:tc>
        <w:tc>
          <w:tcPr>
            <w:tcW w:w="1141" w:type="dxa"/>
          </w:tcPr>
          <w:p w14:paraId="06ECC73D" w14:textId="6F8A038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84 (6</w:t>
            </w:r>
            <w:r w:rsidR="00015F52" w:rsidRPr="0049243A">
              <w:rPr>
                <w:rFonts w:ascii="Aptos" w:hAnsi="Aptos"/>
                <w:color w:val="000000"/>
                <w:sz w:val="16"/>
                <w:szCs w:val="16"/>
                <w:lang w:val="en-GB"/>
              </w:rPr>
              <w:t>.</w:t>
            </w:r>
            <w:r w:rsidRPr="0049243A">
              <w:rPr>
                <w:rFonts w:ascii="Aptos" w:hAnsi="Aptos"/>
                <w:color w:val="000000"/>
                <w:sz w:val="16"/>
                <w:szCs w:val="16"/>
                <w:lang w:val="en-GB"/>
              </w:rPr>
              <w:t>1)</w:t>
            </w:r>
          </w:p>
        </w:tc>
      </w:tr>
      <w:tr w:rsidR="002327AD" w:rsidRPr="0049243A" w14:paraId="0205BA02" w14:textId="77777777" w:rsidTr="002327AD">
        <w:tc>
          <w:tcPr>
            <w:tcW w:w="1843" w:type="dxa"/>
            <w:gridSpan w:val="3"/>
            <w:tcBorders>
              <w:right w:val="single" w:sz="4" w:space="0" w:color="auto"/>
            </w:tcBorders>
          </w:tcPr>
          <w:p w14:paraId="5056E3F0" w14:textId="486039DD" w:rsidR="000F6C1C" w:rsidRPr="0049243A" w:rsidRDefault="000F6C1C" w:rsidP="00225D49">
            <w:pPr>
              <w:jc w:val="right"/>
              <w:rPr>
                <w:rFonts w:ascii="Aptos" w:hAnsi="Aptos"/>
                <w:sz w:val="16"/>
                <w:szCs w:val="16"/>
                <w:lang w:val="en-GB"/>
              </w:rPr>
            </w:pPr>
            <w:r w:rsidRPr="0049243A">
              <w:rPr>
                <w:rFonts w:ascii="Aptos" w:hAnsi="Aptos"/>
                <w:sz w:val="18"/>
                <w:szCs w:val="18"/>
                <w:lang w:val="en-GB"/>
              </w:rPr>
              <w:t>African American</w:t>
            </w:r>
          </w:p>
        </w:tc>
        <w:tc>
          <w:tcPr>
            <w:tcW w:w="1282" w:type="dxa"/>
            <w:tcBorders>
              <w:left w:val="single" w:sz="4" w:space="0" w:color="auto"/>
              <w:right w:val="single" w:sz="4" w:space="0" w:color="auto"/>
            </w:tcBorders>
          </w:tcPr>
          <w:p w14:paraId="00AEAEA9" w14:textId="6E2F3976" w:rsidR="000F6C1C" w:rsidRPr="0049243A" w:rsidRDefault="000F6C1C" w:rsidP="00225D49">
            <w:pPr>
              <w:rPr>
                <w:rFonts w:ascii="Aptos" w:hAnsi="Aptos"/>
                <w:sz w:val="16"/>
                <w:szCs w:val="16"/>
                <w:lang w:val="en-GB"/>
              </w:rPr>
            </w:pPr>
            <w:r w:rsidRPr="0049243A">
              <w:rPr>
                <w:rFonts w:ascii="Aptos" w:hAnsi="Aptos"/>
                <w:sz w:val="16"/>
                <w:szCs w:val="16"/>
                <w:lang w:val="en-GB"/>
              </w:rPr>
              <w:t>16</w:t>
            </w:r>
            <w:r w:rsidR="00015F52" w:rsidRPr="0049243A">
              <w:rPr>
                <w:rFonts w:ascii="Aptos" w:hAnsi="Aptos"/>
                <w:sz w:val="16"/>
                <w:szCs w:val="16"/>
                <w:lang w:val="en-GB"/>
              </w:rPr>
              <w:t>.</w:t>
            </w:r>
            <w:r w:rsidRPr="0049243A">
              <w:rPr>
                <w:rFonts w:ascii="Aptos" w:hAnsi="Aptos"/>
                <w:sz w:val="16"/>
                <w:szCs w:val="16"/>
                <w:lang w:val="en-GB"/>
              </w:rPr>
              <w:t>77% (674)</w:t>
            </w:r>
          </w:p>
        </w:tc>
        <w:tc>
          <w:tcPr>
            <w:tcW w:w="992" w:type="dxa"/>
            <w:tcBorders>
              <w:left w:val="single" w:sz="4" w:space="0" w:color="auto"/>
            </w:tcBorders>
          </w:tcPr>
          <w:p w14:paraId="7DB25CD8" w14:textId="48BBA07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1 (0</w:t>
            </w:r>
            <w:r w:rsidR="00015F52" w:rsidRPr="0049243A">
              <w:rPr>
                <w:rFonts w:ascii="Aptos" w:hAnsi="Aptos"/>
                <w:color w:val="000000"/>
                <w:sz w:val="16"/>
                <w:szCs w:val="16"/>
                <w:lang w:val="en-GB"/>
              </w:rPr>
              <w:t>.</w:t>
            </w:r>
            <w:r w:rsidRPr="0049243A">
              <w:rPr>
                <w:rFonts w:ascii="Aptos" w:hAnsi="Aptos"/>
                <w:color w:val="000000"/>
                <w:sz w:val="16"/>
                <w:szCs w:val="16"/>
                <w:lang w:val="en-GB"/>
              </w:rPr>
              <w:t>1)</w:t>
            </w:r>
          </w:p>
        </w:tc>
        <w:tc>
          <w:tcPr>
            <w:tcW w:w="1134" w:type="dxa"/>
          </w:tcPr>
          <w:p w14:paraId="3EA0B5B1" w14:textId="08998B6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33 (5</w:t>
            </w:r>
            <w:r w:rsidR="00015F52" w:rsidRPr="0049243A">
              <w:rPr>
                <w:rFonts w:ascii="Aptos" w:hAnsi="Aptos"/>
                <w:color w:val="000000"/>
                <w:sz w:val="16"/>
                <w:szCs w:val="16"/>
                <w:lang w:val="en-GB"/>
              </w:rPr>
              <w:t>.</w:t>
            </w:r>
            <w:r w:rsidRPr="0049243A">
              <w:rPr>
                <w:rFonts w:ascii="Aptos" w:hAnsi="Aptos"/>
                <w:color w:val="000000"/>
                <w:sz w:val="16"/>
                <w:szCs w:val="16"/>
                <w:lang w:val="en-GB"/>
              </w:rPr>
              <w:t>05)</w:t>
            </w:r>
          </w:p>
        </w:tc>
        <w:tc>
          <w:tcPr>
            <w:tcW w:w="1134" w:type="dxa"/>
          </w:tcPr>
          <w:p w14:paraId="36671E71" w14:textId="2AB5F7F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15 (7</w:t>
            </w:r>
            <w:r w:rsidR="00015F52" w:rsidRPr="0049243A">
              <w:rPr>
                <w:rFonts w:ascii="Aptos" w:hAnsi="Aptos"/>
                <w:color w:val="000000"/>
                <w:sz w:val="16"/>
                <w:szCs w:val="16"/>
                <w:lang w:val="en-GB"/>
              </w:rPr>
              <w:t>.</w:t>
            </w:r>
            <w:r w:rsidRPr="0049243A">
              <w:rPr>
                <w:rFonts w:ascii="Aptos" w:hAnsi="Aptos"/>
                <w:color w:val="000000"/>
                <w:sz w:val="16"/>
                <w:szCs w:val="16"/>
                <w:lang w:val="en-GB"/>
              </w:rPr>
              <w:t>3)</w:t>
            </w:r>
          </w:p>
        </w:tc>
        <w:tc>
          <w:tcPr>
            <w:tcW w:w="1134" w:type="dxa"/>
          </w:tcPr>
          <w:p w14:paraId="2D07B868" w14:textId="7EC1354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77 (5</w:t>
            </w:r>
            <w:r w:rsidR="00015F52" w:rsidRPr="0049243A">
              <w:rPr>
                <w:rFonts w:ascii="Aptos" w:hAnsi="Aptos"/>
                <w:color w:val="000000"/>
                <w:sz w:val="16"/>
                <w:szCs w:val="16"/>
                <w:lang w:val="en-GB"/>
              </w:rPr>
              <w:t>.</w:t>
            </w:r>
            <w:r w:rsidRPr="0049243A">
              <w:rPr>
                <w:rFonts w:ascii="Aptos" w:hAnsi="Aptos"/>
                <w:color w:val="000000"/>
                <w:sz w:val="16"/>
                <w:szCs w:val="16"/>
                <w:lang w:val="en-GB"/>
              </w:rPr>
              <w:t>37)</w:t>
            </w:r>
          </w:p>
        </w:tc>
        <w:tc>
          <w:tcPr>
            <w:tcW w:w="1141" w:type="dxa"/>
          </w:tcPr>
          <w:p w14:paraId="1C3A4214" w14:textId="23959D4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0 (6</w:t>
            </w:r>
            <w:r w:rsidR="00015F52" w:rsidRPr="0049243A">
              <w:rPr>
                <w:rFonts w:ascii="Aptos" w:hAnsi="Aptos"/>
                <w:color w:val="000000"/>
                <w:sz w:val="16"/>
                <w:szCs w:val="16"/>
                <w:lang w:val="en-GB"/>
              </w:rPr>
              <w:t>.</w:t>
            </w:r>
            <w:r w:rsidRPr="0049243A">
              <w:rPr>
                <w:rFonts w:ascii="Aptos" w:hAnsi="Aptos"/>
                <w:color w:val="000000"/>
                <w:sz w:val="16"/>
                <w:szCs w:val="16"/>
                <w:lang w:val="en-GB"/>
              </w:rPr>
              <w:t>59)</w:t>
            </w:r>
          </w:p>
        </w:tc>
      </w:tr>
      <w:tr w:rsidR="002327AD" w:rsidRPr="0049243A" w14:paraId="33384E2B" w14:textId="77777777" w:rsidTr="002327AD">
        <w:tc>
          <w:tcPr>
            <w:tcW w:w="1843" w:type="dxa"/>
            <w:gridSpan w:val="3"/>
            <w:tcBorders>
              <w:right w:val="single" w:sz="4" w:space="0" w:color="auto"/>
            </w:tcBorders>
          </w:tcPr>
          <w:p w14:paraId="4FC4BB8E" w14:textId="0159C58F" w:rsidR="000F6C1C" w:rsidRPr="0049243A" w:rsidRDefault="000F6C1C" w:rsidP="00225D49">
            <w:pPr>
              <w:rPr>
                <w:rFonts w:ascii="Aptos" w:hAnsi="Aptos"/>
                <w:sz w:val="16"/>
                <w:szCs w:val="16"/>
                <w:lang w:val="en-GB"/>
              </w:rPr>
            </w:pPr>
            <w:r w:rsidRPr="0049243A">
              <w:rPr>
                <w:rFonts w:ascii="Aptos" w:hAnsi="Aptos"/>
                <w:b/>
                <w:bCs/>
                <w:sz w:val="18"/>
                <w:szCs w:val="18"/>
                <w:lang w:val="en-GB"/>
              </w:rPr>
              <w:t>Marital Status</w:t>
            </w:r>
          </w:p>
        </w:tc>
        <w:tc>
          <w:tcPr>
            <w:tcW w:w="1282" w:type="dxa"/>
            <w:tcBorders>
              <w:left w:val="single" w:sz="4" w:space="0" w:color="auto"/>
              <w:right w:val="single" w:sz="4" w:space="0" w:color="auto"/>
            </w:tcBorders>
          </w:tcPr>
          <w:p w14:paraId="3C91BAB6" w14:textId="30733BAA" w:rsidR="000F6C1C" w:rsidRPr="0049243A" w:rsidRDefault="000F6C1C" w:rsidP="00225D49">
            <w:pPr>
              <w:rPr>
                <w:rFonts w:ascii="Aptos" w:hAnsi="Aptos"/>
                <w:sz w:val="16"/>
                <w:szCs w:val="16"/>
                <w:lang w:val="en-GB"/>
              </w:rPr>
            </w:pPr>
          </w:p>
        </w:tc>
        <w:tc>
          <w:tcPr>
            <w:tcW w:w="992" w:type="dxa"/>
            <w:tcBorders>
              <w:left w:val="single" w:sz="4" w:space="0" w:color="auto"/>
            </w:tcBorders>
          </w:tcPr>
          <w:p w14:paraId="159DF212" w14:textId="210BEB79" w:rsidR="000F6C1C" w:rsidRPr="0049243A" w:rsidRDefault="000F6C1C" w:rsidP="00225D49">
            <w:pPr>
              <w:rPr>
                <w:rFonts w:ascii="Aptos" w:hAnsi="Aptos"/>
                <w:sz w:val="16"/>
                <w:szCs w:val="16"/>
                <w:lang w:val="en-GB"/>
              </w:rPr>
            </w:pPr>
          </w:p>
        </w:tc>
        <w:tc>
          <w:tcPr>
            <w:tcW w:w="1134" w:type="dxa"/>
          </w:tcPr>
          <w:p w14:paraId="675C4F0A" w14:textId="04791216" w:rsidR="000F6C1C" w:rsidRPr="0049243A" w:rsidRDefault="000F6C1C" w:rsidP="00225D49">
            <w:pPr>
              <w:rPr>
                <w:rFonts w:ascii="Aptos" w:hAnsi="Aptos"/>
                <w:sz w:val="16"/>
                <w:szCs w:val="16"/>
                <w:lang w:val="en-GB"/>
              </w:rPr>
            </w:pPr>
          </w:p>
        </w:tc>
        <w:tc>
          <w:tcPr>
            <w:tcW w:w="1134" w:type="dxa"/>
          </w:tcPr>
          <w:p w14:paraId="5B511CCE" w14:textId="3A207798" w:rsidR="000F6C1C" w:rsidRPr="0049243A" w:rsidRDefault="000F6C1C" w:rsidP="00225D49">
            <w:pPr>
              <w:rPr>
                <w:rFonts w:ascii="Aptos" w:hAnsi="Aptos"/>
                <w:sz w:val="16"/>
                <w:szCs w:val="16"/>
                <w:lang w:val="en-GB"/>
              </w:rPr>
            </w:pPr>
          </w:p>
        </w:tc>
        <w:tc>
          <w:tcPr>
            <w:tcW w:w="1134" w:type="dxa"/>
          </w:tcPr>
          <w:p w14:paraId="51CAF36F" w14:textId="17B48F48" w:rsidR="000F6C1C" w:rsidRPr="0049243A" w:rsidRDefault="000F6C1C" w:rsidP="00225D49">
            <w:pPr>
              <w:rPr>
                <w:rFonts w:ascii="Aptos" w:hAnsi="Aptos"/>
                <w:sz w:val="16"/>
                <w:szCs w:val="16"/>
                <w:lang w:val="en-GB"/>
              </w:rPr>
            </w:pPr>
          </w:p>
        </w:tc>
        <w:tc>
          <w:tcPr>
            <w:tcW w:w="1141" w:type="dxa"/>
          </w:tcPr>
          <w:p w14:paraId="71E9D90A" w14:textId="4A7B5F0F" w:rsidR="000F6C1C" w:rsidRPr="0049243A" w:rsidRDefault="000F6C1C" w:rsidP="00225D49">
            <w:pPr>
              <w:rPr>
                <w:rFonts w:ascii="Aptos" w:hAnsi="Aptos"/>
                <w:sz w:val="16"/>
                <w:szCs w:val="16"/>
                <w:lang w:val="en-GB"/>
              </w:rPr>
            </w:pPr>
          </w:p>
        </w:tc>
      </w:tr>
      <w:tr w:rsidR="002327AD" w:rsidRPr="0049243A" w14:paraId="1AED2E6B" w14:textId="77777777" w:rsidTr="002327AD">
        <w:tc>
          <w:tcPr>
            <w:tcW w:w="1843" w:type="dxa"/>
            <w:gridSpan w:val="3"/>
            <w:tcBorders>
              <w:right w:val="single" w:sz="4" w:space="0" w:color="auto"/>
            </w:tcBorders>
          </w:tcPr>
          <w:p w14:paraId="6A486A47" w14:textId="4BA2D31D" w:rsidR="000F6C1C" w:rsidRPr="0049243A" w:rsidRDefault="000F6C1C" w:rsidP="00225D49">
            <w:pPr>
              <w:jc w:val="right"/>
              <w:rPr>
                <w:rFonts w:ascii="Aptos" w:hAnsi="Aptos"/>
                <w:sz w:val="16"/>
                <w:szCs w:val="16"/>
                <w:lang w:val="en-GB"/>
              </w:rPr>
            </w:pPr>
            <w:r w:rsidRPr="0049243A">
              <w:rPr>
                <w:rFonts w:ascii="Aptos" w:hAnsi="Aptos"/>
                <w:sz w:val="18"/>
                <w:szCs w:val="18"/>
                <w:lang w:val="en-GB"/>
              </w:rPr>
              <w:t>Married</w:t>
            </w:r>
          </w:p>
        </w:tc>
        <w:tc>
          <w:tcPr>
            <w:tcW w:w="1282" w:type="dxa"/>
            <w:tcBorders>
              <w:left w:val="single" w:sz="4" w:space="0" w:color="auto"/>
              <w:right w:val="single" w:sz="4" w:space="0" w:color="auto"/>
            </w:tcBorders>
          </w:tcPr>
          <w:p w14:paraId="02E4D3DB" w14:textId="0C73F508" w:rsidR="000F6C1C" w:rsidRPr="0049243A" w:rsidRDefault="000F6C1C" w:rsidP="00225D49">
            <w:pPr>
              <w:rPr>
                <w:rFonts w:ascii="Aptos" w:hAnsi="Aptos"/>
                <w:sz w:val="16"/>
                <w:szCs w:val="16"/>
                <w:lang w:val="en-GB"/>
              </w:rPr>
            </w:pPr>
            <w:r w:rsidRPr="0049243A">
              <w:rPr>
                <w:rFonts w:ascii="Aptos" w:hAnsi="Aptos"/>
                <w:sz w:val="16"/>
                <w:szCs w:val="16"/>
                <w:lang w:val="en-GB"/>
              </w:rPr>
              <w:t>57</w:t>
            </w:r>
            <w:r w:rsidR="00015F52" w:rsidRPr="0049243A">
              <w:rPr>
                <w:rFonts w:ascii="Aptos" w:hAnsi="Aptos"/>
                <w:sz w:val="16"/>
                <w:szCs w:val="16"/>
                <w:lang w:val="en-GB"/>
              </w:rPr>
              <w:t>.</w:t>
            </w:r>
            <w:r w:rsidRPr="0049243A">
              <w:rPr>
                <w:rFonts w:ascii="Aptos" w:hAnsi="Aptos"/>
                <w:sz w:val="16"/>
                <w:szCs w:val="16"/>
                <w:lang w:val="en-GB"/>
              </w:rPr>
              <w:t>96% (2329)</w:t>
            </w:r>
          </w:p>
        </w:tc>
        <w:tc>
          <w:tcPr>
            <w:tcW w:w="992" w:type="dxa"/>
            <w:tcBorders>
              <w:left w:val="single" w:sz="4" w:space="0" w:color="auto"/>
            </w:tcBorders>
          </w:tcPr>
          <w:p w14:paraId="6BB0CF64" w14:textId="013FF600"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07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79113080" w14:textId="34ABEB9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29 (4</w:t>
            </w:r>
            <w:r w:rsidR="00015F52" w:rsidRPr="0049243A">
              <w:rPr>
                <w:rFonts w:ascii="Aptos" w:hAnsi="Aptos"/>
                <w:color w:val="000000"/>
                <w:sz w:val="16"/>
                <w:szCs w:val="16"/>
                <w:lang w:val="en-GB"/>
              </w:rPr>
              <w:t>.</w:t>
            </w:r>
            <w:r w:rsidRPr="0049243A">
              <w:rPr>
                <w:rFonts w:ascii="Aptos" w:hAnsi="Aptos"/>
                <w:color w:val="000000"/>
                <w:sz w:val="16"/>
                <w:szCs w:val="16"/>
                <w:lang w:val="en-GB"/>
              </w:rPr>
              <w:t>58)</w:t>
            </w:r>
          </w:p>
        </w:tc>
        <w:tc>
          <w:tcPr>
            <w:tcW w:w="1134" w:type="dxa"/>
          </w:tcPr>
          <w:p w14:paraId="237EA466" w14:textId="672300B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13 (6.7)</w:t>
            </w:r>
          </w:p>
        </w:tc>
        <w:tc>
          <w:tcPr>
            <w:tcW w:w="1134" w:type="dxa"/>
          </w:tcPr>
          <w:p w14:paraId="4C75A74F" w14:textId="56F046E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28 (5</w:t>
            </w:r>
            <w:r w:rsidR="00015F52" w:rsidRPr="0049243A">
              <w:rPr>
                <w:rFonts w:ascii="Aptos" w:hAnsi="Aptos"/>
                <w:color w:val="000000"/>
                <w:sz w:val="16"/>
                <w:szCs w:val="16"/>
                <w:lang w:val="en-GB"/>
              </w:rPr>
              <w:t>.</w:t>
            </w:r>
            <w:r w:rsidRPr="0049243A">
              <w:rPr>
                <w:rFonts w:ascii="Aptos" w:hAnsi="Aptos"/>
                <w:color w:val="000000"/>
                <w:sz w:val="16"/>
                <w:szCs w:val="16"/>
                <w:lang w:val="en-GB"/>
              </w:rPr>
              <w:t>28)</w:t>
            </w:r>
          </w:p>
        </w:tc>
        <w:tc>
          <w:tcPr>
            <w:tcW w:w="1141" w:type="dxa"/>
          </w:tcPr>
          <w:p w14:paraId="58A05BC3" w14:textId="3F49D55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 (6</w:t>
            </w:r>
            <w:r w:rsidR="00015F52" w:rsidRPr="0049243A">
              <w:rPr>
                <w:rFonts w:ascii="Aptos" w:hAnsi="Aptos"/>
                <w:color w:val="000000"/>
                <w:sz w:val="16"/>
                <w:szCs w:val="16"/>
                <w:lang w:val="en-GB"/>
              </w:rPr>
              <w:t>.</w:t>
            </w:r>
            <w:r w:rsidRPr="0049243A">
              <w:rPr>
                <w:rFonts w:ascii="Aptos" w:hAnsi="Aptos"/>
                <w:color w:val="000000"/>
                <w:sz w:val="16"/>
                <w:szCs w:val="16"/>
                <w:lang w:val="en-GB"/>
              </w:rPr>
              <w:t>46)</w:t>
            </w:r>
          </w:p>
        </w:tc>
      </w:tr>
      <w:tr w:rsidR="002327AD" w:rsidRPr="0049243A" w14:paraId="4148687C" w14:textId="77777777" w:rsidTr="002327AD">
        <w:tc>
          <w:tcPr>
            <w:tcW w:w="1843" w:type="dxa"/>
            <w:gridSpan w:val="3"/>
            <w:tcBorders>
              <w:right w:val="single" w:sz="4" w:space="0" w:color="auto"/>
            </w:tcBorders>
          </w:tcPr>
          <w:p w14:paraId="72D3A7EB" w14:textId="2095DB0F" w:rsidR="000F6C1C" w:rsidRPr="0049243A" w:rsidRDefault="000F6C1C" w:rsidP="00225D49">
            <w:pPr>
              <w:jc w:val="right"/>
              <w:rPr>
                <w:rFonts w:ascii="Aptos" w:hAnsi="Aptos"/>
                <w:sz w:val="16"/>
                <w:szCs w:val="16"/>
                <w:lang w:val="en-GB"/>
              </w:rPr>
            </w:pPr>
            <w:r w:rsidRPr="0049243A">
              <w:rPr>
                <w:rFonts w:ascii="Aptos" w:hAnsi="Aptos"/>
                <w:sz w:val="18"/>
                <w:szCs w:val="18"/>
                <w:lang w:val="en-GB"/>
              </w:rPr>
              <w:t>Divorced</w:t>
            </w:r>
          </w:p>
        </w:tc>
        <w:tc>
          <w:tcPr>
            <w:tcW w:w="1282" w:type="dxa"/>
            <w:tcBorders>
              <w:left w:val="single" w:sz="4" w:space="0" w:color="auto"/>
              <w:right w:val="single" w:sz="4" w:space="0" w:color="auto"/>
            </w:tcBorders>
          </w:tcPr>
          <w:p w14:paraId="322E20BF" w14:textId="07FC02AE" w:rsidR="000F6C1C" w:rsidRPr="0049243A" w:rsidRDefault="000F6C1C" w:rsidP="00225D49">
            <w:pPr>
              <w:rPr>
                <w:rFonts w:ascii="Aptos" w:hAnsi="Aptos"/>
                <w:sz w:val="16"/>
                <w:szCs w:val="16"/>
                <w:lang w:val="en-GB"/>
              </w:rPr>
            </w:pPr>
            <w:r w:rsidRPr="0049243A">
              <w:rPr>
                <w:rFonts w:ascii="Aptos" w:hAnsi="Aptos"/>
                <w:sz w:val="16"/>
                <w:szCs w:val="16"/>
                <w:lang w:val="en-GB"/>
              </w:rPr>
              <w:t>14</w:t>
            </w:r>
            <w:r w:rsidR="00015F52" w:rsidRPr="0049243A">
              <w:rPr>
                <w:rFonts w:ascii="Aptos" w:hAnsi="Aptos"/>
                <w:sz w:val="16"/>
                <w:szCs w:val="16"/>
                <w:lang w:val="en-GB"/>
              </w:rPr>
              <w:t>.</w:t>
            </w:r>
            <w:r w:rsidRPr="0049243A">
              <w:rPr>
                <w:rFonts w:ascii="Aptos" w:hAnsi="Aptos"/>
                <w:sz w:val="16"/>
                <w:szCs w:val="16"/>
                <w:lang w:val="en-GB"/>
              </w:rPr>
              <w:t>31% (575)</w:t>
            </w:r>
          </w:p>
        </w:tc>
        <w:tc>
          <w:tcPr>
            <w:tcW w:w="992" w:type="dxa"/>
            <w:tcBorders>
              <w:left w:val="single" w:sz="4" w:space="0" w:color="auto"/>
            </w:tcBorders>
          </w:tcPr>
          <w:p w14:paraId="4F85491E" w14:textId="26C2A68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08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4752D173" w14:textId="14033DE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47 (5</w:t>
            </w:r>
            <w:r w:rsidR="00015F52" w:rsidRPr="0049243A">
              <w:rPr>
                <w:rFonts w:ascii="Aptos" w:hAnsi="Aptos"/>
                <w:color w:val="000000"/>
                <w:sz w:val="16"/>
                <w:szCs w:val="16"/>
                <w:lang w:val="en-GB"/>
              </w:rPr>
              <w:t>.</w:t>
            </w:r>
            <w:r w:rsidRPr="0049243A">
              <w:rPr>
                <w:rFonts w:ascii="Aptos" w:hAnsi="Aptos"/>
                <w:color w:val="000000"/>
                <w:sz w:val="16"/>
                <w:szCs w:val="16"/>
                <w:lang w:val="en-GB"/>
              </w:rPr>
              <w:t>02)</w:t>
            </w:r>
          </w:p>
        </w:tc>
        <w:tc>
          <w:tcPr>
            <w:tcW w:w="1134" w:type="dxa"/>
          </w:tcPr>
          <w:p w14:paraId="4F3A028A" w14:textId="2EAFADAF"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08 (6</w:t>
            </w:r>
            <w:r w:rsidR="00015F52" w:rsidRPr="0049243A">
              <w:rPr>
                <w:rFonts w:ascii="Aptos" w:hAnsi="Aptos"/>
                <w:color w:val="000000"/>
                <w:sz w:val="16"/>
                <w:szCs w:val="16"/>
                <w:lang w:val="en-GB"/>
              </w:rPr>
              <w:t>.</w:t>
            </w:r>
            <w:r w:rsidRPr="0049243A">
              <w:rPr>
                <w:rFonts w:ascii="Aptos" w:hAnsi="Aptos"/>
                <w:color w:val="000000"/>
                <w:sz w:val="16"/>
                <w:szCs w:val="16"/>
                <w:lang w:val="en-GB"/>
              </w:rPr>
              <w:t>81)</w:t>
            </w:r>
          </w:p>
        </w:tc>
        <w:tc>
          <w:tcPr>
            <w:tcW w:w="1134" w:type="dxa"/>
          </w:tcPr>
          <w:p w14:paraId="7F805932" w14:textId="5AD965B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74 (5</w:t>
            </w:r>
            <w:r w:rsidR="00015F52" w:rsidRPr="0049243A">
              <w:rPr>
                <w:rFonts w:ascii="Aptos" w:hAnsi="Aptos"/>
                <w:color w:val="000000"/>
                <w:sz w:val="16"/>
                <w:szCs w:val="16"/>
                <w:lang w:val="en-GB"/>
              </w:rPr>
              <w:t>.</w:t>
            </w:r>
            <w:r w:rsidRPr="0049243A">
              <w:rPr>
                <w:rFonts w:ascii="Aptos" w:hAnsi="Aptos"/>
                <w:color w:val="000000"/>
                <w:sz w:val="16"/>
                <w:szCs w:val="16"/>
                <w:lang w:val="en-GB"/>
              </w:rPr>
              <w:t>08)</w:t>
            </w:r>
          </w:p>
        </w:tc>
        <w:tc>
          <w:tcPr>
            <w:tcW w:w="1141" w:type="dxa"/>
          </w:tcPr>
          <w:p w14:paraId="79EAD709" w14:textId="5B871B5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25 (5</w:t>
            </w:r>
            <w:r w:rsidR="00015F52" w:rsidRPr="0049243A">
              <w:rPr>
                <w:rFonts w:ascii="Aptos" w:hAnsi="Aptos"/>
                <w:color w:val="000000"/>
                <w:sz w:val="16"/>
                <w:szCs w:val="16"/>
                <w:lang w:val="en-GB"/>
              </w:rPr>
              <w:t>.</w:t>
            </w:r>
            <w:r w:rsidRPr="0049243A">
              <w:rPr>
                <w:rFonts w:ascii="Aptos" w:hAnsi="Aptos"/>
                <w:color w:val="000000"/>
                <w:sz w:val="16"/>
                <w:szCs w:val="16"/>
                <w:lang w:val="en-GB"/>
              </w:rPr>
              <w:t>97)</w:t>
            </w:r>
          </w:p>
        </w:tc>
      </w:tr>
      <w:tr w:rsidR="002327AD" w:rsidRPr="0049243A" w14:paraId="1A2FECE5" w14:textId="77777777" w:rsidTr="002327AD">
        <w:tc>
          <w:tcPr>
            <w:tcW w:w="1843" w:type="dxa"/>
            <w:gridSpan w:val="3"/>
            <w:tcBorders>
              <w:right w:val="single" w:sz="4" w:space="0" w:color="auto"/>
            </w:tcBorders>
          </w:tcPr>
          <w:p w14:paraId="2807AA9E" w14:textId="6800E7E9" w:rsidR="000F6C1C" w:rsidRPr="0049243A" w:rsidRDefault="000F6C1C" w:rsidP="00225D49">
            <w:pPr>
              <w:jc w:val="right"/>
              <w:rPr>
                <w:rFonts w:ascii="Aptos" w:hAnsi="Aptos"/>
                <w:sz w:val="16"/>
                <w:szCs w:val="16"/>
                <w:lang w:val="en-GB"/>
              </w:rPr>
            </w:pPr>
            <w:r w:rsidRPr="0049243A">
              <w:rPr>
                <w:rFonts w:ascii="Aptos" w:hAnsi="Aptos"/>
                <w:sz w:val="18"/>
                <w:szCs w:val="18"/>
                <w:lang w:val="en-GB"/>
              </w:rPr>
              <w:t>Widowed</w:t>
            </w:r>
          </w:p>
        </w:tc>
        <w:tc>
          <w:tcPr>
            <w:tcW w:w="1282" w:type="dxa"/>
            <w:tcBorders>
              <w:left w:val="single" w:sz="4" w:space="0" w:color="auto"/>
              <w:right w:val="single" w:sz="4" w:space="0" w:color="auto"/>
            </w:tcBorders>
          </w:tcPr>
          <w:p w14:paraId="4777C97E" w14:textId="39496F8E" w:rsidR="000F6C1C" w:rsidRPr="0049243A" w:rsidRDefault="000F6C1C" w:rsidP="00225D49">
            <w:pPr>
              <w:rPr>
                <w:rFonts w:ascii="Aptos" w:hAnsi="Aptos"/>
                <w:sz w:val="16"/>
                <w:szCs w:val="16"/>
                <w:lang w:val="en-GB"/>
              </w:rPr>
            </w:pPr>
            <w:r w:rsidRPr="0049243A">
              <w:rPr>
                <w:rFonts w:ascii="Aptos" w:hAnsi="Aptos"/>
                <w:sz w:val="16"/>
                <w:szCs w:val="16"/>
                <w:lang w:val="en-GB"/>
              </w:rPr>
              <w:t>18</w:t>
            </w:r>
            <w:r w:rsidR="00015F52" w:rsidRPr="0049243A">
              <w:rPr>
                <w:rFonts w:ascii="Aptos" w:hAnsi="Aptos"/>
                <w:sz w:val="16"/>
                <w:szCs w:val="16"/>
                <w:lang w:val="en-GB"/>
              </w:rPr>
              <w:t>.</w:t>
            </w:r>
            <w:r w:rsidRPr="0049243A">
              <w:rPr>
                <w:rFonts w:ascii="Aptos" w:hAnsi="Aptos"/>
                <w:sz w:val="16"/>
                <w:szCs w:val="16"/>
                <w:lang w:val="en-GB"/>
              </w:rPr>
              <w:t>11% (732)</w:t>
            </w:r>
          </w:p>
        </w:tc>
        <w:tc>
          <w:tcPr>
            <w:tcW w:w="992" w:type="dxa"/>
            <w:tcBorders>
              <w:left w:val="single" w:sz="4" w:space="0" w:color="auto"/>
            </w:tcBorders>
          </w:tcPr>
          <w:p w14:paraId="3D9A3D90" w14:textId="1616FC4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015F52" w:rsidRPr="0049243A">
              <w:rPr>
                <w:rFonts w:ascii="Aptos" w:hAnsi="Aptos"/>
                <w:color w:val="000000"/>
                <w:sz w:val="16"/>
                <w:szCs w:val="16"/>
                <w:lang w:val="en-GB"/>
              </w:rPr>
              <w:t>.</w:t>
            </w:r>
            <w:r w:rsidRPr="0049243A">
              <w:rPr>
                <w:rFonts w:ascii="Aptos" w:hAnsi="Aptos"/>
                <w:color w:val="000000"/>
                <w:sz w:val="16"/>
                <w:szCs w:val="16"/>
                <w:lang w:val="en-GB"/>
              </w:rPr>
              <w:t>08 (0</w:t>
            </w:r>
            <w:r w:rsidR="00015F52" w:rsidRPr="0049243A">
              <w:rPr>
                <w:rFonts w:ascii="Aptos" w:hAnsi="Aptos"/>
                <w:color w:val="000000"/>
                <w:sz w:val="16"/>
                <w:szCs w:val="16"/>
                <w:lang w:val="en-GB"/>
              </w:rPr>
              <w:t>.</w:t>
            </w:r>
            <w:r w:rsidRPr="0049243A">
              <w:rPr>
                <w:rFonts w:ascii="Aptos" w:hAnsi="Aptos"/>
                <w:color w:val="000000"/>
                <w:sz w:val="16"/>
                <w:szCs w:val="16"/>
                <w:lang w:val="en-GB"/>
              </w:rPr>
              <w:t>09)</w:t>
            </w:r>
          </w:p>
        </w:tc>
        <w:tc>
          <w:tcPr>
            <w:tcW w:w="1134" w:type="dxa"/>
          </w:tcPr>
          <w:p w14:paraId="61389C18" w14:textId="6F04600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13 (4</w:t>
            </w:r>
            <w:r w:rsidR="00015F52" w:rsidRPr="0049243A">
              <w:rPr>
                <w:rFonts w:ascii="Aptos" w:hAnsi="Aptos"/>
                <w:color w:val="000000"/>
                <w:sz w:val="16"/>
                <w:szCs w:val="16"/>
                <w:lang w:val="en-GB"/>
              </w:rPr>
              <w:t>.</w:t>
            </w:r>
            <w:r w:rsidRPr="0049243A">
              <w:rPr>
                <w:rFonts w:ascii="Aptos" w:hAnsi="Aptos"/>
                <w:color w:val="000000"/>
                <w:sz w:val="16"/>
                <w:szCs w:val="16"/>
                <w:lang w:val="en-GB"/>
              </w:rPr>
              <w:t>5)</w:t>
            </w:r>
          </w:p>
        </w:tc>
        <w:tc>
          <w:tcPr>
            <w:tcW w:w="1134" w:type="dxa"/>
          </w:tcPr>
          <w:p w14:paraId="53C93C4E" w14:textId="3307AD5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28 (7</w:t>
            </w:r>
            <w:r w:rsidR="00015F52" w:rsidRPr="0049243A">
              <w:rPr>
                <w:rFonts w:ascii="Aptos" w:hAnsi="Aptos"/>
                <w:color w:val="000000"/>
                <w:sz w:val="16"/>
                <w:szCs w:val="16"/>
                <w:lang w:val="en-GB"/>
              </w:rPr>
              <w:t>.</w:t>
            </w:r>
            <w:r w:rsidRPr="0049243A">
              <w:rPr>
                <w:rFonts w:ascii="Aptos" w:hAnsi="Aptos"/>
                <w:color w:val="000000"/>
                <w:sz w:val="16"/>
                <w:szCs w:val="16"/>
                <w:lang w:val="en-GB"/>
              </w:rPr>
              <w:t>18)</w:t>
            </w:r>
          </w:p>
        </w:tc>
        <w:tc>
          <w:tcPr>
            <w:tcW w:w="1134" w:type="dxa"/>
          </w:tcPr>
          <w:p w14:paraId="6A1B5247" w14:textId="3F9D05B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37 (5</w:t>
            </w:r>
            <w:r w:rsidR="00015F52" w:rsidRPr="0049243A">
              <w:rPr>
                <w:rFonts w:ascii="Aptos" w:hAnsi="Aptos"/>
                <w:color w:val="000000"/>
                <w:sz w:val="16"/>
                <w:szCs w:val="16"/>
                <w:lang w:val="en-GB"/>
              </w:rPr>
              <w:t>.</w:t>
            </w:r>
            <w:r w:rsidRPr="0049243A">
              <w:rPr>
                <w:rFonts w:ascii="Aptos" w:hAnsi="Aptos"/>
                <w:color w:val="000000"/>
                <w:sz w:val="16"/>
                <w:szCs w:val="16"/>
                <w:lang w:val="en-GB"/>
              </w:rPr>
              <w:t>27)</w:t>
            </w:r>
          </w:p>
        </w:tc>
        <w:tc>
          <w:tcPr>
            <w:tcW w:w="1141" w:type="dxa"/>
          </w:tcPr>
          <w:p w14:paraId="353054BF" w14:textId="6FF7769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015F52" w:rsidRPr="0049243A">
              <w:rPr>
                <w:rFonts w:ascii="Aptos" w:hAnsi="Aptos"/>
                <w:color w:val="000000"/>
                <w:sz w:val="16"/>
                <w:szCs w:val="16"/>
                <w:lang w:val="en-GB"/>
              </w:rPr>
              <w:t>.</w:t>
            </w:r>
            <w:r w:rsidRPr="0049243A">
              <w:rPr>
                <w:rFonts w:ascii="Aptos" w:hAnsi="Aptos"/>
                <w:color w:val="000000"/>
                <w:sz w:val="16"/>
                <w:szCs w:val="16"/>
                <w:lang w:val="en-GB"/>
              </w:rPr>
              <w:t>5 (6</w:t>
            </w:r>
            <w:r w:rsidR="00015F52" w:rsidRPr="0049243A">
              <w:rPr>
                <w:rFonts w:ascii="Aptos" w:hAnsi="Aptos"/>
                <w:color w:val="000000"/>
                <w:sz w:val="16"/>
                <w:szCs w:val="16"/>
                <w:lang w:val="en-GB"/>
              </w:rPr>
              <w:t>.</w:t>
            </w:r>
            <w:r w:rsidRPr="0049243A">
              <w:rPr>
                <w:rFonts w:ascii="Aptos" w:hAnsi="Aptos"/>
                <w:color w:val="000000"/>
                <w:sz w:val="16"/>
                <w:szCs w:val="16"/>
                <w:lang w:val="en-GB"/>
              </w:rPr>
              <w:t>9)</w:t>
            </w:r>
          </w:p>
        </w:tc>
      </w:tr>
      <w:tr w:rsidR="002327AD" w:rsidRPr="0049243A" w14:paraId="7827A2BA" w14:textId="77777777" w:rsidTr="002327AD">
        <w:tc>
          <w:tcPr>
            <w:tcW w:w="1843" w:type="dxa"/>
            <w:gridSpan w:val="3"/>
            <w:tcBorders>
              <w:right w:val="single" w:sz="4" w:space="0" w:color="auto"/>
            </w:tcBorders>
          </w:tcPr>
          <w:p w14:paraId="4AA197BF" w14:textId="6AED8F36" w:rsidR="000F6C1C" w:rsidRPr="0049243A" w:rsidRDefault="000F6C1C" w:rsidP="00225D49">
            <w:pPr>
              <w:rPr>
                <w:rFonts w:ascii="Aptos" w:hAnsi="Aptos"/>
                <w:sz w:val="16"/>
                <w:szCs w:val="16"/>
                <w:lang w:val="en-GB"/>
              </w:rPr>
            </w:pPr>
            <w:r w:rsidRPr="0049243A">
              <w:rPr>
                <w:rFonts w:ascii="Aptos" w:hAnsi="Aptos"/>
                <w:b/>
                <w:bCs/>
                <w:sz w:val="18"/>
                <w:szCs w:val="18"/>
                <w:lang w:val="en-GB"/>
              </w:rPr>
              <w:t>Education</w:t>
            </w:r>
          </w:p>
        </w:tc>
        <w:tc>
          <w:tcPr>
            <w:tcW w:w="1282" w:type="dxa"/>
            <w:tcBorders>
              <w:left w:val="single" w:sz="4" w:space="0" w:color="auto"/>
              <w:right w:val="single" w:sz="4" w:space="0" w:color="auto"/>
            </w:tcBorders>
          </w:tcPr>
          <w:p w14:paraId="41FD757A" w14:textId="492925F2" w:rsidR="000F6C1C" w:rsidRPr="0049243A" w:rsidRDefault="000F6C1C" w:rsidP="00225D49">
            <w:pPr>
              <w:rPr>
                <w:rFonts w:ascii="Aptos" w:hAnsi="Aptos"/>
                <w:sz w:val="16"/>
                <w:szCs w:val="16"/>
                <w:lang w:val="en-GB"/>
              </w:rPr>
            </w:pPr>
          </w:p>
        </w:tc>
        <w:tc>
          <w:tcPr>
            <w:tcW w:w="992" w:type="dxa"/>
            <w:tcBorders>
              <w:left w:val="single" w:sz="4" w:space="0" w:color="auto"/>
            </w:tcBorders>
          </w:tcPr>
          <w:p w14:paraId="11A71817" w14:textId="546CC4C6" w:rsidR="000F6C1C" w:rsidRPr="0049243A" w:rsidRDefault="000F6C1C" w:rsidP="00225D49">
            <w:pPr>
              <w:rPr>
                <w:rFonts w:ascii="Aptos" w:hAnsi="Aptos"/>
                <w:sz w:val="16"/>
                <w:szCs w:val="16"/>
                <w:lang w:val="en-GB"/>
              </w:rPr>
            </w:pPr>
          </w:p>
        </w:tc>
        <w:tc>
          <w:tcPr>
            <w:tcW w:w="1134" w:type="dxa"/>
          </w:tcPr>
          <w:p w14:paraId="5253D763" w14:textId="4C15ACF9" w:rsidR="000F6C1C" w:rsidRPr="0049243A" w:rsidRDefault="000F6C1C" w:rsidP="00225D49">
            <w:pPr>
              <w:rPr>
                <w:rFonts w:ascii="Aptos" w:hAnsi="Aptos"/>
                <w:sz w:val="16"/>
                <w:szCs w:val="16"/>
                <w:lang w:val="en-GB"/>
              </w:rPr>
            </w:pPr>
          </w:p>
        </w:tc>
        <w:tc>
          <w:tcPr>
            <w:tcW w:w="1134" w:type="dxa"/>
          </w:tcPr>
          <w:p w14:paraId="757AD12B" w14:textId="53B0E881" w:rsidR="000F6C1C" w:rsidRPr="0049243A" w:rsidRDefault="000F6C1C" w:rsidP="00225D49">
            <w:pPr>
              <w:rPr>
                <w:rFonts w:ascii="Aptos" w:hAnsi="Aptos"/>
                <w:sz w:val="16"/>
                <w:szCs w:val="16"/>
                <w:lang w:val="en-GB"/>
              </w:rPr>
            </w:pPr>
          </w:p>
        </w:tc>
        <w:tc>
          <w:tcPr>
            <w:tcW w:w="1134" w:type="dxa"/>
          </w:tcPr>
          <w:p w14:paraId="03B76785" w14:textId="18D71E90" w:rsidR="000F6C1C" w:rsidRPr="0049243A" w:rsidRDefault="000F6C1C" w:rsidP="00225D49">
            <w:pPr>
              <w:rPr>
                <w:rFonts w:ascii="Aptos" w:hAnsi="Aptos"/>
                <w:sz w:val="16"/>
                <w:szCs w:val="16"/>
                <w:lang w:val="en-GB"/>
              </w:rPr>
            </w:pPr>
          </w:p>
        </w:tc>
        <w:tc>
          <w:tcPr>
            <w:tcW w:w="1141" w:type="dxa"/>
          </w:tcPr>
          <w:p w14:paraId="2E0B0766" w14:textId="24A642DB" w:rsidR="000F6C1C" w:rsidRPr="0049243A" w:rsidRDefault="000F6C1C" w:rsidP="00225D49">
            <w:pPr>
              <w:rPr>
                <w:rFonts w:ascii="Aptos" w:hAnsi="Aptos"/>
                <w:sz w:val="16"/>
                <w:szCs w:val="16"/>
                <w:lang w:val="en-GB"/>
              </w:rPr>
            </w:pPr>
          </w:p>
        </w:tc>
      </w:tr>
      <w:tr w:rsidR="002327AD" w:rsidRPr="0049243A" w14:paraId="480CF047" w14:textId="77777777" w:rsidTr="002327AD">
        <w:tc>
          <w:tcPr>
            <w:tcW w:w="1843" w:type="dxa"/>
            <w:gridSpan w:val="3"/>
            <w:tcBorders>
              <w:right w:val="single" w:sz="4" w:space="0" w:color="auto"/>
            </w:tcBorders>
          </w:tcPr>
          <w:p w14:paraId="2D12C24A" w14:textId="20E3AE75" w:rsidR="000F6C1C" w:rsidRPr="0049243A" w:rsidRDefault="000F6C1C" w:rsidP="00225D49">
            <w:pPr>
              <w:jc w:val="right"/>
              <w:rPr>
                <w:rFonts w:ascii="Aptos" w:hAnsi="Aptos"/>
                <w:sz w:val="16"/>
                <w:szCs w:val="16"/>
                <w:lang w:val="en-GB"/>
              </w:rPr>
            </w:pPr>
            <w:r w:rsidRPr="0049243A">
              <w:rPr>
                <w:rFonts w:ascii="Aptos" w:hAnsi="Aptos"/>
                <w:sz w:val="18"/>
                <w:szCs w:val="18"/>
                <w:lang w:val="en-GB"/>
              </w:rPr>
              <w:t xml:space="preserve">Less than high school </w:t>
            </w:r>
          </w:p>
        </w:tc>
        <w:tc>
          <w:tcPr>
            <w:tcW w:w="1282" w:type="dxa"/>
            <w:tcBorders>
              <w:left w:val="single" w:sz="4" w:space="0" w:color="auto"/>
              <w:right w:val="single" w:sz="4" w:space="0" w:color="auto"/>
            </w:tcBorders>
          </w:tcPr>
          <w:p w14:paraId="4E338008" w14:textId="34474444" w:rsidR="000F6C1C" w:rsidRPr="0049243A" w:rsidRDefault="000F6C1C" w:rsidP="00225D49">
            <w:pPr>
              <w:rPr>
                <w:rFonts w:ascii="Aptos" w:hAnsi="Aptos"/>
                <w:sz w:val="16"/>
                <w:szCs w:val="16"/>
                <w:lang w:val="en-GB"/>
              </w:rPr>
            </w:pPr>
            <w:r w:rsidRPr="0049243A">
              <w:rPr>
                <w:rFonts w:ascii="Aptos" w:hAnsi="Aptos"/>
                <w:sz w:val="16"/>
                <w:szCs w:val="16"/>
                <w:lang w:val="en-GB"/>
              </w:rPr>
              <w:t>21.9% (880)</w:t>
            </w:r>
          </w:p>
        </w:tc>
        <w:tc>
          <w:tcPr>
            <w:tcW w:w="992" w:type="dxa"/>
            <w:tcBorders>
              <w:left w:val="single" w:sz="4" w:space="0" w:color="auto"/>
            </w:tcBorders>
          </w:tcPr>
          <w:p w14:paraId="5728A6FD" w14:textId="66887B4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1.09</w:t>
            </w:r>
            <w:r w:rsidR="005F5516" w:rsidRPr="0049243A">
              <w:rPr>
                <w:rFonts w:ascii="Aptos" w:hAnsi="Aptos"/>
                <w:color w:val="000000"/>
                <w:sz w:val="16"/>
                <w:szCs w:val="16"/>
                <w:lang w:val="en-GB"/>
              </w:rPr>
              <w:t xml:space="preserve"> (0</w:t>
            </w:r>
            <w:r w:rsidR="00015F52" w:rsidRPr="0049243A">
              <w:rPr>
                <w:rFonts w:ascii="Aptos" w:hAnsi="Aptos"/>
                <w:color w:val="000000"/>
                <w:sz w:val="16"/>
                <w:szCs w:val="16"/>
                <w:lang w:val="en-GB"/>
              </w:rPr>
              <w:t>.</w:t>
            </w:r>
            <w:r w:rsidR="005F5516" w:rsidRPr="0049243A">
              <w:rPr>
                <w:rFonts w:ascii="Aptos" w:hAnsi="Aptos"/>
                <w:color w:val="000000"/>
                <w:sz w:val="16"/>
                <w:szCs w:val="16"/>
                <w:lang w:val="en-GB"/>
              </w:rPr>
              <w:t>09)</w:t>
            </w:r>
          </w:p>
        </w:tc>
        <w:tc>
          <w:tcPr>
            <w:tcW w:w="1134" w:type="dxa"/>
          </w:tcPr>
          <w:p w14:paraId="4D9B16FE" w14:textId="5D6A464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13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94</w:t>
            </w:r>
            <w:r w:rsidR="005F5516" w:rsidRPr="0049243A">
              <w:rPr>
                <w:rFonts w:ascii="Aptos" w:hAnsi="Aptos"/>
                <w:color w:val="000000"/>
                <w:sz w:val="16"/>
                <w:szCs w:val="16"/>
                <w:lang w:val="en-GB"/>
              </w:rPr>
              <w:t>)</w:t>
            </w:r>
          </w:p>
        </w:tc>
        <w:tc>
          <w:tcPr>
            <w:tcW w:w="1134" w:type="dxa"/>
          </w:tcPr>
          <w:p w14:paraId="51CDFB5E" w14:textId="6A57673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81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C805BE" w:rsidRPr="0049243A">
              <w:rPr>
                <w:rFonts w:ascii="Aptos" w:hAnsi="Aptos"/>
                <w:color w:val="000000"/>
                <w:sz w:val="16"/>
                <w:szCs w:val="16"/>
                <w:lang w:val="en-GB"/>
              </w:rPr>
              <w:t>.</w:t>
            </w:r>
            <w:r w:rsidRPr="0049243A">
              <w:rPr>
                <w:rFonts w:ascii="Aptos" w:hAnsi="Aptos"/>
                <w:color w:val="000000"/>
                <w:sz w:val="16"/>
                <w:szCs w:val="16"/>
                <w:lang w:val="en-GB"/>
              </w:rPr>
              <w:t>76</w:t>
            </w:r>
            <w:r w:rsidR="005F5516" w:rsidRPr="0049243A">
              <w:rPr>
                <w:rFonts w:ascii="Aptos" w:hAnsi="Aptos"/>
                <w:color w:val="000000"/>
                <w:sz w:val="16"/>
                <w:szCs w:val="16"/>
                <w:lang w:val="en-GB"/>
              </w:rPr>
              <w:t>)</w:t>
            </w:r>
          </w:p>
        </w:tc>
        <w:tc>
          <w:tcPr>
            <w:tcW w:w="1134" w:type="dxa"/>
          </w:tcPr>
          <w:p w14:paraId="663130F8" w14:textId="1541D48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29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C805BE" w:rsidRPr="0049243A">
              <w:rPr>
                <w:rFonts w:ascii="Aptos" w:hAnsi="Aptos"/>
                <w:color w:val="000000"/>
                <w:sz w:val="16"/>
                <w:szCs w:val="16"/>
                <w:lang w:val="en-GB"/>
              </w:rPr>
              <w:t>.</w:t>
            </w:r>
            <w:r w:rsidRPr="0049243A">
              <w:rPr>
                <w:rFonts w:ascii="Aptos" w:hAnsi="Aptos"/>
                <w:color w:val="000000"/>
                <w:sz w:val="16"/>
                <w:szCs w:val="16"/>
                <w:lang w:val="en-GB"/>
              </w:rPr>
              <w:t>12</w:t>
            </w:r>
            <w:r w:rsidR="005F5516" w:rsidRPr="0049243A">
              <w:rPr>
                <w:rFonts w:ascii="Aptos" w:hAnsi="Aptos"/>
                <w:color w:val="000000"/>
                <w:sz w:val="16"/>
                <w:szCs w:val="16"/>
                <w:lang w:val="en-GB"/>
              </w:rPr>
              <w:t>)</w:t>
            </w:r>
          </w:p>
        </w:tc>
        <w:tc>
          <w:tcPr>
            <w:tcW w:w="1141" w:type="dxa"/>
          </w:tcPr>
          <w:p w14:paraId="0830828C" w14:textId="36796B4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32</w:t>
            </w:r>
            <w:r w:rsidR="00C805BE" w:rsidRPr="0049243A">
              <w:rPr>
                <w:rFonts w:ascii="Aptos" w:hAnsi="Aptos"/>
                <w:color w:val="000000"/>
                <w:sz w:val="16"/>
                <w:szCs w:val="16"/>
                <w:lang w:val="en-GB"/>
              </w:rPr>
              <w:t xml:space="preserve"> (</w:t>
            </w:r>
            <w:r w:rsidRPr="0049243A">
              <w:rPr>
                <w:rFonts w:ascii="Aptos" w:hAnsi="Aptos"/>
                <w:color w:val="000000"/>
                <w:sz w:val="16"/>
                <w:szCs w:val="16"/>
                <w:lang w:val="en-GB"/>
              </w:rPr>
              <w:t>6.49</w:t>
            </w:r>
            <w:r w:rsidR="00C805BE" w:rsidRPr="0049243A">
              <w:rPr>
                <w:rFonts w:ascii="Aptos" w:hAnsi="Aptos"/>
                <w:color w:val="000000"/>
                <w:sz w:val="16"/>
                <w:szCs w:val="16"/>
                <w:lang w:val="en-GB"/>
              </w:rPr>
              <w:t>)</w:t>
            </w:r>
          </w:p>
        </w:tc>
      </w:tr>
      <w:tr w:rsidR="002327AD" w:rsidRPr="0049243A" w14:paraId="23757542" w14:textId="77777777" w:rsidTr="002327AD">
        <w:tc>
          <w:tcPr>
            <w:tcW w:w="1843" w:type="dxa"/>
            <w:gridSpan w:val="3"/>
            <w:tcBorders>
              <w:right w:val="single" w:sz="4" w:space="0" w:color="auto"/>
            </w:tcBorders>
          </w:tcPr>
          <w:p w14:paraId="7AAE758A" w14:textId="50C00845" w:rsidR="000F6C1C" w:rsidRPr="0049243A" w:rsidRDefault="000F6C1C" w:rsidP="00225D49">
            <w:pPr>
              <w:jc w:val="right"/>
              <w:rPr>
                <w:rFonts w:ascii="Aptos" w:hAnsi="Aptos"/>
                <w:sz w:val="16"/>
                <w:szCs w:val="16"/>
                <w:lang w:val="en-GB"/>
              </w:rPr>
            </w:pPr>
            <w:r w:rsidRPr="0049243A">
              <w:rPr>
                <w:rFonts w:ascii="Aptos" w:hAnsi="Aptos"/>
                <w:sz w:val="18"/>
                <w:szCs w:val="18"/>
                <w:lang w:val="en-GB"/>
              </w:rPr>
              <w:t>High school</w:t>
            </w:r>
          </w:p>
        </w:tc>
        <w:tc>
          <w:tcPr>
            <w:tcW w:w="1282" w:type="dxa"/>
            <w:tcBorders>
              <w:left w:val="single" w:sz="4" w:space="0" w:color="auto"/>
              <w:right w:val="single" w:sz="4" w:space="0" w:color="auto"/>
            </w:tcBorders>
          </w:tcPr>
          <w:p w14:paraId="1B8A7964" w14:textId="10C72E3C" w:rsidR="000F6C1C" w:rsidRPr="0049243A" w:rsidRDefault="000F6C1C" w:rsidP="00225D49">
            <w:pPr>
              <w:rPr>
                <w:rFonts w:ascii="Aptos" w:hAnsi="Aptos"/>
                <w:sz w:val="16"/>
                <w:szCs w:val="16"/>
                <w:lang w:val="en-GB"/>
              </w:rPr>
            </w:pPr>
            <w:r w:rsidRPr="0049243A">
              <w:rPr>
                <w:rFonts w:ascii="Aptos" w:hAnsi="Aptos"/>
                <w:sz w:val="16"/>
                <w:szCs w:val="16"/>
                <w:lang w:val="en-GB"/>
              </w:rPr>
              <w:t>27</w:t>
            </w:r>
            <w:r w:rsidR="00015F52" w:rsidRPr="0049243A">
              <w:rPr>
                <w:rFonts w:ascii="Aptos" w:hAnsi="Aptos"/>
                <w:sz w:val="16"/>
                <w:szCs w:val="16"/>
                <w:lang w:val="en-GB"/>
              </w:rPr>
              <w:t>.</w:t>
            </w:r>
            <w:r w:rsidRPr="0049243A">
              <w:rPr>
                <w:rFonts w:ascii="Aptos" w:hAnsi="Aptos"/>
                <w:sz w:val="16"/>
                <w:szCs w:val="16"/>
                <w:lang w:val="en-GB"/>
              </w:rPr>
              <w:t>85% (1119)</w:t>
            </w:r>
          </w:p>
        </w:tc>
        <w:tc>
          <w:tcPr>
            <w:tcW w:w="992" w:type="dxa"/>
            <w:tcBorders>
              <w:left w:val="single" w:sz="4" w:space="0" w:color="auto"/>
            </w:tcBorders>
          </w:tcPr>
          <w:p w14:paraId="1693DEC2" w14:textId="4074562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1.08</w:t>
            </w:r>
            <w:r w:rsidR="005F5516" w:rsidRPr="0049243A">
              <w:rPr>
                <w:rFonts w:ascii="Aptos" w:hAnsi="Aptos"/>
                <w:color w:val="000000"/>
                <w:sz w:val="16"/>
                <w:szCs w:val="16"/>
                <w:lang w:val="en-GB"/>
              </w:rPr>
              <w:t xml:space="preserve"> (0</w:t>
            </w:r>
            <w:r w:rsidR="00015F52" w:rsidRPr="0049243A">
              <w:rPr>
                <w:rFonts w:ascii="Aptos" w:hAnsi="Aptos"/>
                <w:color w:val="000000"/>
                <w:sz w:val="16"/>
                <w:szCs w:val="16"/>
                <w:lang w:val="en-GB"/>
              </w:rPr>
              <w:t>.</w:t>
            </w:r>
            <w:r w:rsidR="005F5516" w:rsidRPr="0049243A">
              <w:rPr>
                <w:rFonts w:ascii="Aptos" w:hAnsi="Aptos"/>
                <w:color w:val="000000"/>
                <w:sz w:val="16"/>
                <w:szCs w:val="16"/>
                <w:lang w:val="en-GB"/>
              </w:rPr>
              <w:t>09)</w:t>
            </w:r>
          </w:p>
        </w:tc>
        <w:tc>
          <w:tcPr>
            <w:tcW w:w="1134" w:type="dxa"/>
          </w:tcPr>
          <w:p w14:paraId="41D57EE9" w14:textId="0706AC7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35</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7</w:t>
            </w:r>
            <w:r w:rsidR="005F5516" w:rsidRPr="0049243A">
              <w:rPr>
                <w:rFonts w:ascii="Aptos" w:hAnsi="Aptos"/>
                <w:color w:val="000000"/>
                <w:sz w:val="16"/>
                <w:szCs w:val="16"/>
                <w:lang w:val="en-GB"/>
              </w:rPr>
              <w:t>)</w:t>
            </w:r>
          </w:p>
        </w:tc>
        <w:tc>
          <w:tcPr>
            <w:tcW w:w="1134" w:type="dxa"/>
          </w:tcPr>
          <w:p w14:paraId="36728098" w14:textId="79706D4F"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C805BE" w:rsidRPr="0049243A">
              <w:rPr>
                <w:rFonts w:ascii="Aptos" w:hAnsi="Aptos"/>
                <w:color w:val="000000"/>
                <w:sz w:val="16"/>
                <w:szCs w:val="16"/>
                <w:lang w:val="en-GB"/>
              </w:rPr>
              <w:t>.</w:t>
            </w:r>
            <w:r w:rsidRPr="0049243A">
              <w:rPr>
                <w:rFonts w:ascii="Aptos" w:hAnsi="Aptos"/>
                <w:color w:val="000000"/>
                <w:sz w:val="16"/>
                <w:szCs w:val="16"/>
                <w:lang w:val="en-GB"/>
              </w:rPr>
              <w:t>92</w:t>
            </w:r>
            <w:r w:rsidR="005F5516" w:rsidRPr="0049243A">
              <w:rPr>
                <w:rFonts w:ascii="Aptos" w:hAnsi="Aptos"/>
                <w:color w:val="000000"/>
                <w:sz w:val="16"/>
                <w:szCs w:val="16"/>
                <w:lang w:val="en-GB"/>
              </w:rPr>
              <w:t>)</w:t>
            </w:r>
          </w:p>
        </w:tc>
        <w:tc>
          <w:tcPr>
            <w:tcW w:w="1134" w:type="dxa"/>
          </w:tcPr>
          <w:p w14:paraId="61BC19CA" w14:textId="11D878C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06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C805BE" w:rsidRPr="0049243A">
              <w:rPr>
                <w:rFonts w:ascii="Aptos" w:hAnsi="Aptos"/>
                <w:color w:val="000000"/>
                <w:sz w:val="16"/>
                <w:szCs w:val="16"/>
                <w:lang w:val="en-GB"/>
              </w:rPr>
              <w:t>.</w:t>
            </w:r>
            <w:r w:rsidRPr="0049243A">
              <w:rPr>
                <w:rFonts w:ascii="Aptos" w:hAnsi="Aptos"/>
                <w:color w:val="000000"/>
                <w:sz w:val="16"/>
                <w:szCs w:val="16"/>
                <w:lang w:val="en-GB"/>
              </w:rPr>
              <w:t>39</w:t>
            </w:r>
            <w:r w:rsidR="005F5516" w:rsidRPr="0049243A">
              <w:rPr>
                <w:rFonts w:ascii="Aptos" w:hAnsi="Aptos"/>
                <w:color w:val="000000"/>
                <w:sz w:val="16"/>
                <w:szCs w:val="16"/>
                <w:lang w:val="en-GB"/>
              </w:rPr>
              <w:t>)</w:t>
            </w:r>
          </w:p>
        </w:tc>
        <w:tc>
          <w:tcPr>
            <w:tcW w:w="1141" w:type="dxa"/>
          </w:tcPr>
          <w:p w14:paraId="08363AAB" w14:textId="05092CE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25</w:t>
            </w:r>
            <w:r w:rsidR="00C805BE" w:rsidRPr="0049243A">
              <w:rPr>
                <w:rFonts w:ascii="Aptos" w:hAnsi="Aptos"/>
                <w:color w:val="000000"/>
                <w:sz w:val="16"/>
                <w:szCs w:val="16"/>
                <w:lang w:val="en-GB"/>
              </w:rPr>
              <w:t xml:space="preserve"> (</w:t>
            </w:r>
            <w:r w:rsidRPr="0049243A">
              <w:rPr>
                <w:rFonts w:ascii="Aptos" w:hAnsi="Aptos"/>
                <w:color w:val="000000"/>
                <w:sz w:val="16"/>
                <w:szCs w:val="16"/>
                <w:lang w:val="en-GB"/>
              </w:rPr>
              <w:t>6.27</w:t>
            </w:r>
            <w:r w:rsidR="00C805BE" w:rsidRPr="0049243A">
              <w:rPr>
                <w:rFonts w:ascii="Aptos" w:hAnsi="Aptos"/>
                <w:color w:val="000000"/>
                <w:sz w:val="16"/>
                <w:szCs w:val="16"/>
                <w:lang w:val="en-GB"/>
              </w:rPr>
              <w:t>)</w:t>
            </w:r>
          </w:p>
        </w:tc>
      </w:tr>
      <w:tr w:rsidR="002327AD" w:rsidRPr="0049243A" w14:paraId="6AE8F0C5" w14:textId="77777777" w:rsidTr="002327AD">
        <w:tc>
          <w:tcPr>
            <w:tcW w:w="1843" w:type="dxa"/>
            <w:gridSpan w:val="3"/>
            <w:tcBorders>
              <w:right w:val="single" w:sz="4" w:space="0" w:color="auto"/>
            </w:tcBorders>
          </w:tcPr>
          <w:p w14:paraId="6195DBA0" w14:textId="5E288BE4" w:rsidR="000F6C1C" w:rsidRPr="0049243A" w:rsidRDefault="000F6C1C" w:rsidP="00225D49">
            <w:pPr>
              <w:jc w:val="right"/>
              <w:rPr>
                <w:rFonts w:ascii="Aptos" w:hAnsi="Aptos"/>
                <w:sz w:val="16"/>
                <w:szCs w:val="16"/>
                <w:lang w:val="en-GB"/>
              </w:rPr>
            </w:pPr>
            <w:r w:rsidRPr="0049243A">
              <w:rPr>
                <w:rFonts w:ascii="Aptos" w:hAnsi="Aptos"/>
                <w:sz w:val="18"/>
                <w:szCs w:val="18"/>
                <w:lang w:val="en-GB"/>
              </w:rPr>
              <w:t>College</w:t>
            </w:r>
          </w:p>
        </w:tc>
        <w:tc>
          <w:tcPr>
            <w:tcW w:w="1282" w:type="dxa"/>
            <w:tcBorders>
              <w:left w:val="single" w:sz="4" w:space="0" w:color="auto"/>
              <w:right w:val="single" w:sz="4" w:space="0" w:color="auto"/>
            </w:tcBorders>
          </w:tcPr>
          <w:p w14:paraId="35CE9BA4" w14:textId="45E39B8D" w:rsidR="000F6C1C" w:rsidRPr="0049243A" w:rsidRDefault="000F6C1C" w:rsidP="00225D49">
            <w:pPr>
              <w:rPr>
                <w:rFonts w:ascii="Aptos" w:hAnsi="Aptos"/>
                <w:sz w:val="16"/>
                <w:szCs w:val="16"/>
                <w:lang w:val="en-GB"/>
              </w:rPr>
            </w:pPr>
            <w:r w:rsidRPr="0049243A">
              <w:rPr>
                <w:rFonts w:ascii="Aptos" w:hAnsi="Aptos"/>
                <w:sz w:val="16"/>
                <w:szCs w:val="16"/>
                <w:lang w:val="en-GB"/>
              </w:rPr>
              <w:t>50</w:t>
            </w:r>
            <w:r w:rsidR="00015F52" w:rsidRPr="0049243A">
              <w:rPr>
                <w:rFonts w:ascii="Aptos" w:hAnsi="Aptos"/>
                <w:sz w:val="16"/>
                <w:szCs w:val="16"/>
                <w:lang w:val="en-GB"/>
              </w:rPr>
              <w:t>.</w:t>
            </w:r>
            <w:r w:rsidRPr="0049243A">
              <w:rPr>
                <w:rFonts w:ascii="Aptos" w:hAnsi="Aptos"/>
                <w:sz w:val="16"/>
                <w:szCs w:val="16"/>
                <w:lang w:val="en-GB"/>
              </w:rPr>
              <w:t>22% (2018)</w:t>
            </w:r>
          </w:p>
        </w:tc>
        <w:tc>
          <w:tcPr>
            <w:tcW w:w="992" w:type="dxa"/>
            <w:tcBorders>
              <w:left w:val="single" w:sz="4" w:space="0" w:color="auto"/>
            </w:tcBorders>
          </w:tcPr>
          <w:p w14:paraId="35442478" w14:textId="3063DEC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1.06</w:t>
            </w:r>
            <w:r w:rsidR="005F5516" w:rsidRPr="0049243A">
              <w:rPr>
                <w:rFonts w:ascii="Aptos" w:hAnsi="Aptos"/>
                <w:color w:val="000000"/>
                <w:sz w:val="16"/>
                <w:szCs w:val="16"/>
                <w:lang w:val="en-GB"/>
              </w:rPr>
              <w:t xml:space="preserve"> </w:t>
            </w:r>
            <w:r w:rsidR="00015F52" w:rsidRPr="0049243A">
              <w:rPr>
                <w:rFonts w:ascii="Aptos" w:hAnsi="Aptos"/>
                <w:color w:val="000000"/>
                <w:sz w:val="16"/>
                <w:szCs w:val="16"/>
                <w:lang w:val="en-GB"/>
              </w:rPr>
              <w:t>(0.09</w:t>
            </w:r>
            <w:r w:rsidR="005F5516" w:rsidRPr="0049243A">
              <w:rPr>
                <w:rFonts w:ascii="Aptos" w:hAnsi="Aptos"/>
                <w:color w:val="000000"/>
                <w:sz w:val="16"/>
                <w:szCs w:val="16"/>
                <w:lang w:val="en-GB"/>
              </w:rPr>
              <w:t>)</w:t>
            </w:r>
          </w:p>
        </w:tc>
        <w:tc>
          <w:tcPr>
            <w:tcW w:w="1134" w:type="dxa"/>
          </w:tcPr>
          <w:p w14:paraId="1237E6E3" w14:textId="167E820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69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58</w:t>
            </w:r>
            <w:r w:rsidR="005F5516" w:rsidRPr="0049243A">
              <w:rPr>
                <w:rFonts w:ascii="Aptos" w:hAnsi="Aptos"/>
                <w:color w:val="000000"/>
                <w:sz w:val="16"/>
                <w:szCs w:val="16"/>
                <w:lang w:val="en-GB"/>
              </w:rPr>
              <w:t>)</w:t>
            </w:r>
          </w:p>
        </w:tc>
        <w:tc>
          <w:tcPr>
            <w:tcW w:w="1134" w:type="dxa"/>
          </w:tcPr>
          <w:p w14:paraId="05A15D66" w14:textId="4FCEC1A1"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C805BE" w:rsidRPr="0049243A">
              <w:rPr>
                <w:rFonts w:ascii="Aptos" w:hAnsi="Aptos"/>
                <w:color w:val="000000"/>
                <w:sz w:val="16"/>
                <w:szCs w:val="16"/>
                <w:lang w:val="en-GB"/>
              </w:rPr>
              <w:t>.</w:t>
            </w:r>
            <w:r w:rsidRPr="0049243A">
              <w:rPr>
                <w:rFonts w:ascii="Aptos" w:hAnsi="Aptos"/>
                <w:color w:val="000000"/>
                <w:sz w:val="16"/>
                <w:szCs w:val="16"/>
                <w:lang w:val="en-GB"/>
              </w:rPr>
              <w:t>81</w:t>
            </w:r>
            <w:r w:rsidR="005F5516" w:rsidRPr="0049243A">
              <w:rPr>
                <w:rFonts w:ascii="Aptos" w:hAnsi="Aptos"/>
                <w:color w:val="000000"/>
                <w:sz w:val="16"/>
                <w:szCs w:val="16"/>
                <w:lang w:val="en-GB"/>
              </w:rPr>
              <w:t>)</w:t>
            </w:r>
          </w:p>
        </w:tc>
        <w:tc>
          <w:tcPr>
            <w:tcW w:w="1134" w:type="dxa"/>
          </w:tcPr>
          <w:p w14:paraId="1A88B7BF" w14:textId="30DCE07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09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C805BE" w:rsidRPr="0049243A">
              <w:rPr>
                <w:rFonts w:ascii="Aptos" w:hAnsi="Aptos"/>
                <w:color w:val="000000"/>
                <w:sz w:val="16"/>
                <w:szCs w:val="16"/>
                <w:lang w:val="en-GB"/>
              </w:rPr>
              <w:t>.</w:t>
            </w:r>
            <w:r w:rsidRPr="0049243A">
              <w:rPr>
                <w:rFonts w:ascii="Aptos" w:hAnsi="Aptos"/>
                <w:color w:val="000000"/>
                <w:sz w:val="16"/>
                <w:szCs w:val="16"/>
                <w:lang w:val="en-GB"/>
              </w:rPr>
              <w:t>19</w:t>
            </w:r>
            <w:r w:rsidR="005F5516" w:rsidRPr="0049243A">
              <w:rPr>
                <w:rFonts w:ascii="Aptos" w:hAnsi="Aptos"/>
                <w:color w:val="000000"/>
                <w:sz w:val="16"/>
                <w:szCs w:val="16"/>
                <w:lang w:val="en-GB"/>
              </w:rPr>
              <w:t>)</w:t>
            </w:r>
          </w:p>
        </w:tc>
        <w:tc>
          <w:tcPr>
            <w:tcW w:w="1141" w:type="dxa"/>
          </w:tcPr>
          <w:p w14:paraId="09FDDBE1" w14:textId="31F0BB6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0</w:t>
            </w:r>
            <w:r w:rsidR="00C805BE" w:rsidRPr="0049243A">
              <w:rPr>
                <w:rFonts w:ascii="Aptos" w:hAnsi="Aptos"/>
                <w:color w:val="000000"/>
                <w:sz w:val="16"/>
                <w:szCs w:val="16"/>
                <w:lang w:val="en-GB"/>
              </w:rPr>
              <w:t xml:space="preserve"> (</w:t>
            </w:r>
            <w:r w:rsidRPr="0049243A">
              <w:rPr>
                <w:rFonts w:ascii="Aptos" w:hAnsi="Aptos"/>
                <w:color w:val="000000"/>
                <w:sz w:val="16"/>
                <w:szCs w:val="16"/>
                <w:lang w:val="en-GB"/>
              </w:rPr>
              <w:t>6.51</w:t>
            </w:r>
            <w:r w:rsidR="00C805BE" w:rsidRPr="0049243A">
              <w:rPr>
                <w:rFonts w:ascii="Aptos" w:hAnsi="Aptos"/>
                <w:color w:val="000000"/>
                <w:sz w:val="16"/>
                <w:szCs w:val="16"/>
                <w:lang w:val="en-GB"/>
              </w:rPr>
              <w:t>)</w:t>
            </w:r>
          </w:p>
        </w:tc>
      </w:tr>
      <w:tr w:rsidR="002327AD" w:rsidRPr="0049243A" w14:paraId="4B8C8637" w14:textId="77777777" w:rsidTr="002327AD">
        <w:tc>
          <w:tcPr>
            <w:tcW w:w="1843" w:type="dxa"/>
            <w:gridSpan w:val="3"/>
            <w:tcBorders>
              <w:right w:val="single" w:sz="4" w:space="0" w:color="auto"/>
            </w:tcBorders>
          </w:tcPr>
          <w:p w14:paraId="19BD1B8C" w14:textId="3D11F920" w:rsidR="000F6C1C" w:rsidRPr="0049243A" w:rsidRDefault="000F6C1C" w:rsidP="00225D49">
            <w:pPr>
              <w:rPr>
                <w:rFonts w:ascii="Aptos" w:hAnsi="Aptos"/>
                <w:sz w:val="16"/>
                <w:szCs w:val="16"/>
                <w:lang w:val="en-GB"/>
              </w:rPr>
            </w:pPr>
            <w:r w:rsidRPr="0049243A">
              <w:rPr>
                <w:rFonts w:ascii="Aptos" w:hAnsi="Aptos"/>
                <w:b/>
                <w:bCs/>
                <w:sz w:val="18"/>
                <w:szCs w:val="18"/>
                <w:lang w:val="en-GB"/>
              </w:rPr>
              <w:t>Household Income</w:t>
            </w:r>
          </w:p>
        </w:tc>
        <w:tc>
          <w:tcPr>
            <w:tcW w:w="1282" w:type="dxa"/>
            <w:tcBorders>
              <w:left w:val="single" w:sz="4" w:space="0" w:color="auto"/>
              <w:right w:val="single" w:sz="4" w:space="0" w:color="auto"/>
            </w:tcBorders>
          </w:tcPr>
          <w:p w14:paraId="72C963B2" w14:textId="4D178103" w:rsidR="000F6C1C" w:rsidRPr="0049243A" w:rsidRDefault="000F6C1C" w:rsidP="00225D49">
            <w:pPr>
              <w:rPr>
                <w:rFonts w:ascii="Aptos" w:hAnsi="Aptos"/>
                <w:sz w:val="16"/>
                <w:szCs w:val="16"/>
                <w:lang w:val="en-GB"/>
              </w:rPr>
            </w:pPr>
          </w:p>
        </w:tc>
        <w:tc>
          <w:tcPr>
            <w:tcW w:w="992" w:type="dxa"/>
            <w:tcBorders>
              <w:left w:val="single" w:sz="4" w:space="0" w:color="auto"/>
            </w:tcBorders>
          </w:tcPr>
          <w:p w14:paraId="263C9428" w14:textId="29804ED0" w:rsidR="000F6C1C" w:rsidRPr="0049243A" w:rsidRDefault="000F6C1C" w:rsidP="00225D49">
            <w:pPr>
              <w:rPr>
                <w:rFonts w:ascii="Aptos" w:hAnsi="Aptos"/>
                <w:sz w:val="16"/>
                <w:szCs w:val="16"/>
                <w:lang w:val="en-GB"/>
              </w:rPr>
            </w:pPr>
          </w:p>
        </w:tc>
        <w:tc>
          <w:tcPr>
            <w:tcW w:w="1134" w:type="dxa"/>
          </w:tcPr>
          <w:p w14:paraId="7D0C909A" w14:textId="0ED700C4" w:rsidR="000F6C1C" w:rsidRPr="0049243A" w:rsidRDefault="000F6C1C" w:rsidP="00225D49">
            <w:pPr>
              <w:rPr>
                <w:rFonts w:ascii="Aptos" w:hAnsi="Aptos"/>
                <w:sz w:val="16"/>
                <w:szCs w:val="16"/>
                <w:lang w:val="en-GB"/>
              </w:rPr>
            </w:pPr>
          </w:p>
        </w:tc>
        <w:tc>
          <w:tcPr>
            <w:tcW w:w="1134" w:type="dxa"/>
          </w:tcPr>
          <w:p w14:paraId="66146E7C" w14:textId="6D79E5FE" w:rsidR="000F6C1C" w:rsidRPr="0049243A" w:rsidRDefault="000F6C1C" w:rsidP="00225D49">
            <w:pPr>
              <w:rPr>
                <w:rFonts w:ascii="Aptos" w:hAnsi="Aptos"/>
                <w:sz w:val="16"/>
                <w:szCs w:val="16"/>
                <w:lang w:val="en-GB"/>
              </w:rPr>
            </w:pPr>
          </w:p>
        </w:tc>
        <w:tc>
          <w:tcPr>
            <w:tcW w:w="1134" w:type="dxa"/>
          </w:tcPr>
          <w:p w14:paraId="38DF85B5" w14:textId="5F9B82E4" w:rsidR="000F6C1C" w:rsidRPr="0049243A" w:rsidRDefault="000F6C1C" w:rsidP="00225D49">
            <w:pPr>
              <w:rPr>
                <w:rFonts w:ascii="Aptos" w:hAnsi="Aptos"/>
                <w:sz w:val="16"/>
                <w:szCs w:val="16"/>
                <w:lang w:val="en-GB"/>
              </w:rPr>
            </w:pPr>
          </w:p>
        </w:tc>
        <w:tc>
          <w:tcPr>
            <w:tcW w:w="1141" w:type="dxa"/>
          </w:tcPr>
          <w:p w14:paraId="7219317D" w14:textId="6A29D6AA" w:rsidR="000F6C1C" w:rsidRPr="0049243A" w:rsidRDefault="000F6C1C" w:rsidP="00225D49">
            <w:pPr>
              <w:rPr>
                <w:rFonts w:ascii="Aptos" w:hAnsi="Aptos"/>
                <w:sz w:val="16"/>
                <w:szCs w:val="16"/>
                <w:lang w:val="en-GB"/>
              </w:rPr>
            </w:pPr>
          </w:p>
        </w:tc>
      </w:tr>
      <w:tr w:rsidR="002327AD" w:rsidRPr="0049243A" w14:paraId="270F97E6" w14:textId="77777777" w:rsidTr="002327AD">
        <w:tc>
          <w:tcPr>
            <w:tcW w:w="1843" w:type="dxa"/>
            <w:gridSpan w:val="3"/>
            <w:tcBorders>
              <w:right w:val="single" w:sz="4" w:space="0" w:color="auto"/>
            </w:tcBorders>
          </w:tcPr>
          <w:p w14:paraId="6D11C3BB" w14:textId="0153C796" w:rsidR="000F6C1C" w:rsidRPr="0049243A" w:rsidRDefault="00A07AAD" w:rsidP="00225D49">
            <w:pPr>
              <w:jc w:val="right"/>
              <w:rPr>
                <w:rFonts w:ascii="Aptos" w:hAnsi="Aptos"/>
                <w:sz w:val="16"/>
                <w:szCs w:val="16"/>
                <w:lang w:val="en-GB"/>
              </w:rPr>
            </w:pPr>
            <w:r w:rsidRPr="0049243A">
              <w:rPr>
                <w:rFonts w:ascii="Aptos" w:hAnsi="Aptos"/>
                <w:sz w:val="18"/>
                <w:szCs w:val="18"/>
                <w:lang w:val="en-GB"/>
              </w:rPr>
              <w:t>&lt;33657($)</w:t>
            </w:r>
          </w:p>
        </w:tc>
        <w:tc>
          <w:tcPr>
            <w:tcW w:w="1282" w:type="dxa"/>
            <w:tcBorders>
              <w:left w:val="single" w:sz="4" w:space="0" w:color="auto"/>
              <w:right w:val="single" w:sz="4" w:space="0" w:color="auto"/>
            </w:tcBorders>
          </w:tcPr>
          <w:p w14:paraId="052D663B" w14:textId="736CD6CC" w:rsidR="000F6C1C" w:rsidRPr="0049243A" w:rsidRDefault="000F6C1C" w:rsidP="00225D49">
            <w:pPr>
              <w:rPr>
                <w:rFonts w:ascii="Aptos" w:hAnsi="Aptos"/>
                <w:sz w:val="16"/>
                <w:szCs w:val="16"/>
                <w:lang w:val="en-GB"/>
              </w:rPr>
            </w:pPr>
            <w:r w:rsidRPr="0049243A">
              <w:rPr>
                <w:rFonts w:ascii="Aptos" w:hAnsi="Aptos"/>
                <w:sz w:val="16"/>
                <w:szCs w:val="16"/>
                <w:lang w:val="en-GB"/>
              </w:rPr>
              <w:t>33</w:t>
            </w:r>
            <w:r w:rsidR="005F5516" w:rsidRPr="0049243A">
              <w:rPr>
                <w:rFonts w:ascii="Aptos" w:hAnsi="Aptos"/>
                <w:sz w:val="16"/>
                <w:szCs w:val="16"/>
                <w:lang w:val="en-GB"/>
              </w:rPr>
              <w:t>.</w:t>
            </w:r>
            <w:r w:rsidRPr="0049243A">
              <w:rPr>
                <w:rFonts w:ascii="Aptos" w:hAnsi="Aptos"/>
                <w:sz w:val="16"/>
                <w:szCs w:val="16"/>
                <w:lang w:val="en-GB"/>
              </w:rPr>
              <w:t>3% (1240)</w:t>
            </w:r>
          </w:p>
        </w:tc>
        <w:tc>
          <w:tcPr>
            <w:tcW w:w="992" w:type="dxa"/>
            <w:tcBorders>
              <w:left w:val="single" w:sz="4" w:space="0" w:color="auto"/>
            </w:tcBorders>
          </w:tcPr>
          <w:p w14:paraId="36EB2D8B" w14:textId="447F5CB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1.09</w:t>
            </w:r>
            <w:r w:rsidR="005F5516" w:rsidRPr="0049243A">
              <w:rPr>
                <w:rFonts w:ascii="Aptos" w:hAnsi="Aptos"/>
                <w:color w:val="000000"/>
                <w:sz w:val="16"/>
                <w:szCs w:val="16"/>
                <w:lang w:val="en-GB"/>
              </w:rPr>
              <w:t xml:space="preserve"> (0.09)</w:t>
            </w:r>
          </w:p>
        </w:tc>
        <w:tc>
          <w:tcPr>
            <w:tcW w:w="1134" w:type="dxa"/>
          </w:tcPr>
          <w:p w14:paraId="773EF7E6" w14:textId="7FFEA83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88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89</w:t>
            </w:r>
            <w:r w:rsidR="005F5516" w:rsidRPr="0049243A">
              <w:rPr>
                <w:rFonts w:ascii="Aptos" w:hAnsi="Aptos"/>
                <w:color w:val="000000"/>
                <w:sz w:val="16"/>
                <w:szCs w:val="16"/>
                <w:lang w:val="en-GB"/>
              </w:rPr>
              <w:t>)</w:t>
            </w:r>
          </w:p>
        </w:tc>
        <w:tc>
          <w:tcPr>
            <w:tcW w:w="1134" w:type="dxa"/>
          </w:tcPr>
          <w:p w14:paraId="45B91A8E" w14:textId="571C130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53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5F5516" w:rsidRPr="0049243A">
              <w:rPr>
                <w:rFonts w:ascii="Aptos" w:hAnsi="Aptos"/>
                <w:color w:val="000000"/>
                <w:sz w:val="16"/>
                <w:szCs w:val="16"/>
                <w:lang w:val="en-GB"/>
              </w:rPr>
              <w:t>.</w:t>
            </w:r>
            <w:r w:rsidRPr="0049243A">
              <w:rPr>
                <w:rFonts w:ascii="Aptos" w:hAnsi="Aptos"/>
                <w:color w:val="000000"/>
                <w:sz w:val="16"/>
                <w:szCs w:val="16"/>
                <w:lang w:val="en-GB"/>
              </w:rPr>
              <w:t>97</w:t>
            </w:r>
            <w:r w:rsidR="005F5516" w:rsidRPr="0049243A">
              <w:rPr>
                <w:rFonts w:ascii="Aptos" w:hAnsi="Aptos"/>
                <w:color w:val="000000"/>
                <w:sz w:val="16"/>
                <w:szCs w:val="16"/>
                <w:lang w:val="en-GB"/>
              </w:rPr>
              <w:t>)</w:t>
            </w:r>
          </w:p>
        </w:tc>
        <w:tc>
          <w:tcPr>
            <w:tcW w:w="1134" w:type="dxa"/>
          </w:tcPr>
          <w:p w14:paraId="693C97EB" w14:textId="75BB05EE" w:rsidR="000F6C1C" w:rsidRPr="0049243A" w:rsidRDefault="005F5516" w:rsidP="00225D49">
            <w:pPr>
              <w:rPr>
                <w:rFonts w:ascii="Aptos" w:hAnsi="Aptos"/>
                <w:sz w:val="16"/>
                <w:szCs w:val="16"/>
                <w:lang w:val="en-GB"/>
              </w:rPr>
            </w:pPr>
            <w:r w:rsidRPr="0049243A">
              <w:rPr>
                <w:rFonts w:ascii="Aptos" w:hAnsi="Aptos"/>
                <w:color w:val="000000"/>
                <w:sz w:val="16"/>
                <w:szCs w:val="16"/>
                <w:lang w:val="en-GB"/>
              </w:rPr>
              <w:t>-</w:t>
            </w:r>
            <w:r w:rsidR="000F6C1C" w:rsidRPr="0049243A">
              <w:rPr>
                <w:rFonts w:ascii="Aptos" w:hAnsi="Aptos"/>
                <w:color w:val="000000"/>
                <w:sz w:val="16"/>
                <w:szCs w:val="16"/>
                <w:lang w:val="en-GB"/>
              </w:rPr>
              <w:t>0</w:t>
            </w:r>
            <w:r w:rsidR="00C805BE" w:rsidRPr="0049243A">
              <w:rPr>
                <w:rFonts w:ascii="Aptos" w:hAnsi="Aptos"/>
                <w:color w:val="000000"/>
                <w:sz w:val="16"/>
                <w:szCs w:val="16"/>
                <w:lang w:val="en-GB"/>
              </w:rPr>
              <w:t>.</w:t>
            </w:r>
            <w:r w:rsidR="000F6C1C" w:rsidRPr="0049243A">
              <w:rPr>
                <w:rFonts w:ascii="Aptos" w:hAnsi="Aptos"/>
                <w:color w:val="000000"/>
                <w:sz w:val="16"/>
                <w:szCs w:val="16"/>
                <w:lang w:val="en-GB"/>
              </w:rPr>
              <w:t>07</w:t>
            </w:r>
            <w:r w:rsidRPr="0049243A">
              <w:rPr>
                <w:rFonts w:ascii="Aptos" w:hAnsi="Aptos"/>
                <w:color w:val="000000"/>
                <w:sz w:val="16"/>
                <w:szCs w:val="16"/>
                <w:lang w:val="en-GB"/>
              </w:rPr>
              <w:t xml:space="preserve"> (</w:t>
            </w:r>
            <w:r w:rsidR="000F6C1C" w:rsidRPr="0049243A">
              <w:rPr>
                <w:rFonts w:ascii="Aptos" w:hAnsi="Aptos"/>
                <w:color w:val="000000"/>
                <w:sz w:val="16"/>
                <w:szCs w:val="16"/>
                <w:lang w:val="en-GB"/>
              </w:rPr>
              <w:t>5</w:t>
            </w:r>
            <w:r w:rsidRPr="0049243A">
              <w:rPr>
                <w:rFonts w:ascii="Aptos" w:hAnsi="Aptos"/>
                <w:color w:val="000000"/>
                <w:sz w:val="16"/>
                <w:szCs w:val="16"/>
                <w:lang w:val="en-GB"/>
              </w:rPr>
              <w:t>.</w:t>
            </w:r>
            <w:r w:rsidR="000F6C1C" w:rsidRPr="0049243A">
              <w:rPr>
                <w:rFonts w:ascii="Aptos" w:hAnsi="Aptos"/>
                <w:color w:val="000000"/>
                <w:sz w:val="16"/>
                <w:szCs w:val="16"/>
                <w:lang w:val="en-GB"/>
              </w:rPr>
              <w:t>23</w:t>
            </w:r>
            <w:r w:rsidRPr="0049243A">
              <w:rPr>
                <w:rFonts w:ascii="Aptos" w:hAnsi="Aptos"/>
                <w:color w:val="000000"/>
                <w:sz w:val="16"/>
                <w:szCs w:val="16"/>
                <w:lang w:val="en-GB"/>
              </w:rPr>
              <w:t>)</w:t>
            </w:r>
          </w:p>
        </w:tc>
        <w:tc>
          <w:tcPr>
            <w:tcW w:w="1141" w:type="dxa"/>
          </w:tcPr>
          <w:p w14:paraId="549D0682" w14:textId="512105E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6.64</w:t>
            </w:r>
            <w:r w:rsidR="005F5516" w:rsidRPr="0049243A">
              <w:rPr>
                <w:rFonts w:ascii="Aptos" w:hAnsi="Aptos"/>
                <w:color w:val="000000"/>
                <w:sz w:val="16"/>
                <w:szCs w:val="16"/>
                <w:lang w:val="en-GB"/>
              </w:rPr>
              <w:t>)</w:t>
            </w:r>
          </w:p>
        </w:tc>
      </w:tr>
      <w:tr w:rsidR="002327AD" w:rsidRPr="0049243A" w14:paraId="673B3B3E" w14:textId="77777777" w:rsidTr="002327AD">
        <w:tc>
          <w:tcPr>
            <w:tcW w:w="1843" w:type="dxa"/>
            <w:gridSpan w:val="3"/>
            <w:tcBorders>
              <w:right w:val="single" w:sz="4" w:space="0" w:color="auto"/>
            </w:tcBorders>
          </w:tcPr>
          <w:p w14:paraId="4BC0C528" w14:textId="405C355A" w:rsidR="000F6C1C" w:rsidRPr="0049243A" w:rsidRDefault="00A07AAD" w:rsidP="00225D49">
            <w:pPr>
              <w:jc w:val="right"/>
              <w:rPr>
                <w:rFonts w:ascii="Aptos" w:hAnsi="Aptos"/>
                <w:sz w:val="16"/>
                <w:szCs w:val="16"/>
                <w:lang w:val="en-GB"/>
              </w:rPr>
            </w:pPr>
            <w:r w:rsidRPr="0049243A">
              <w:rPr>
                <w:rFonts w:ascii="Aptos" w:hAnsi="Aptos"/>
                <w:sz w:val="18"/>
                <w:szCs w:val="18"/>
                <w:lang w:val="en-GB"/>
              </w:rPr>
              <w:t>33657-72590($)</w:t>
            </w:r>
          </w:p>
        </w:tc>
        <w:tc>
          <w:tcPr>
            <w:tcW w:w="1282" w:type="dxa"/>
            <w:tcBorders>
              <w:left w:val="single" w:sz="4" w:space="0" w:color="auto"/>
              <w:right w:val="single" w:sz="4" w:space="0" w:color="auto"/>
            </w:tcBorders>
          </w:tcPr>
          <w:p w14:paraId="00871017" w14:textId="38166AC6" w:rsidR="000F6C1C" w:rsidRPr="0049243A" w:rsidRDefault="000F6C1C" w:rsidP="00225D49">
            <w:pPr>
              <w:rPr>
                <w:rFonts w:ascii="Aptos" w:hAnsi="Aptos"/>
                <w:sz w:val="16"/>
                <w:szCs w:val="16"/>
                <w:lang w:val="en-GB"/>
              </w:rPr>
            </w:pPr>
            <w:r w:rsidRPr="0049243A">
              <w:rPr>
                <w:rFonts w:ascii="Aptos" w:hAnsi="Aptos"/>
                <w:sz w:val="16"/>
                <w:szCs w:val="16"/>
                <w:lang w:val="en-GB"/>
              </w:rPr>
              <w:t>33</w:t>
            </w:r>
            <w:r w:rsidR="005F5516" w:rsidRPr="0049243A">
              <w:rPr>
                <w:rFonts w:ascii="Aptos" w:hAnsi="Aptos"/>
                <w:sz w:val="16"/>
                <w:szCs w:val="16"/>
                <w:lang w:val="en-GB"/>
              </w:rPr>
              <w:t>.</w:t>
            </w:r>
            <w:r w:rsidRPr="0049243A">
              <w:rPr>
                <w:rFonts w:ascii="Aptos" w:hAnsi="Aptos"/>
                <w:sz w:val="16"/>
                <w:szCs w:val="16"/>
                <w:lang w:val="en-GB"/>
              </w:rPr>
              <w:t>3% (1338)</w:t>
            </w:r>
          </w:p>
        </w:tc>
        <w:tc>
          <w:tcPr>
            <w:tcW w:w="992" w:type="dxa"/>
            <w:tcBorders>
              <w:left w:val="single" w:sz="4" w:space="0" w:color="auto"/>
            </w:tcBorders>
          </w:tcPr>
          <w:p w14:paraId="42892797" w14:textId="609456C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1.08</w:t>
            </w:r>
            <w:r w:rsidR="005F5516" w:rsidRPr="0049243A">
              <w:rPr>
                <w:rFonts w:ascii="Aptos" w:hAnsi="Aptos"/>
                <w:color w:val="000000"/>
                <w:sz w:val="16"/>
                <w:szCs w:val="16"/>
                <w:lang w:val="en-GB"/>
              </w:rPr>
              <w:t xml:space="preserve"> (0.09)</w:t>
            </w:r>
          </w:p>
        </w:tc>
        <w:tc>
          <w:tcPr>
            <w:tcW w:w="1134" w:type="dxa"/>
          </w:tcPr>
          <w:p w14:paraId="22C0A792" w14:textId="08B1840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35</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67</w:t>
            </w:r>
            <w:r w:rsidR="005F5516" w:rsidRPr="0049243A">
              <w:rPr>
                <w:rFonts w:ascii="Aptos" w:hAnsi="Aptos"/>
                <w:color w:val="000000"/>
                <w:sz w:val="16"/>
                <w:szCs w:val="16"/>
                <w:lang w:val="en-GB"/>
              </w:rPr>
              <w:t>)</w:t>
            </w:r>
          </w:p>
        </w:tc>
        <w:tc>
          <w:tcPr>
            <w:tcW w:w="1134" w:type="dxa"/>
          </w:tcPr>
          <w:p w14:paraId="53E94C1A" w14:textId="4F1E0F1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11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5F5516" w:rsidRPr="0049243A">
              <w:rPr>
                <w:rFonts w:ascii="Aptos" w:hAnsi="Aptos"/>
                <w:color w:val="000000"/>
                <w:sz w:val="16"/>
                <w:szCs w:val="16"/>
                <w:lang w:val="en-GB"/>
              </w:rPr>
              <w:t>.</w:t>
            </w:r>
            <w:r w:rsidRPr="0049243A">
              <w:rPr>
                <w:rFonts w:ascii="Aptos" w:hAnsi="Aptos"/>
                <w:color w:val="000000"/>
                <w:sz w:val="16"/>
                <w:szCs w:val="16"/>
                <w:lang w:val="en-GB"/>
              </w:rPr>
              <w:t>75</w:t>
            </w:r>
            <w:r w:rsidR="005F5516" w:rsidRPr="0049243A">
              <w:rPr>
                <w:rFonts w:ascii="Aptos" w:hAnsi="Aptos"/>
                <w:color w:val="000000"/>
                <w:sz w:val="16"/>
                <w:szCs w:val="16"/>
                <w:lang w:val="en-GB"/>
              </w:rPr>
              <w:t>)</w:t>
            </w:r>
          </w:p>
        </w:tc>
        <w:tc>
          <w:tcPr>
            <w:tcW w:w="1134" w:type="dxa"/>
          </w:tcPr>
          <w:p w14:paraId="381966E6" w14:textId="0548434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13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5F5516" w:rsidRPr="0049243A">
              <w:rPr>
                <w:rFonts w:ascii="Aptos" w:hAnsi="Aptos"/>
                <w:color w:val="000000"/>
                <w:sz w:val="16"/>
                <w:szCs w:val="16"/>
                <w:lang w:val="en-GB"/>
              </w:rPr>
              <w:t>.</w:t>
            </w:r>
            <w:r w:rsidRPr="0049243A">
              <w:rPr>
                <w:rFonts w:ascii="Aptos" w:hAnsi="Aptos"/>
                <w:color w:val="000000"/>
                <w:sz w:val="16"/>
                <w:szCs w:val="16"/>
                <w:lang w:val="en-GB"/>
              </w:rPr>
              <w:t>35</w:t>
            </w:r>
            <w:r w:rsidR="005F5516" w:rsidRPr="0049243A">
              <w:rPr>
                <w:rFonts w:ascii="Aptos" w:hAnsi="Aptos"/>
                <w:color w:val="000000"/>
                <w:sz w:val="16"/>
                <w:szCs w:val="16"/>
                <w:lang w:val="en-GB"/>
              </w:rPr>
              <w:t>)</w:t>
            </w:r>
          </w:p>
        </w:tc>
        <w:tc>
          <w:tcPr>
            <w:tcW w:w="1141" w:type="dxa"/>
          </w:tcPr>
          <w:p w14:paraId="418D5D25" w14:textId="7A5D84E1"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0.22</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6.47</w:t>
            </w:r>
            <w:r w:rsidR="005F5516" w:rsidRPr="0049243A">
              <w:rPr>
                <w:rFonts w:ascii="Aptos" w:hAnsi="Aptos"/>
                <w:color w:val="000000"/>
                <w:sz w:val="16"/>
                <w:szCs w:val="16"/>
                <w:lang w:val="en-GB"/>
              </w:rPr>
              <w:t>)</w:t>
            </w:r>
          </w:p>
        </w:tc>
      </w:tr>
      <w:tr w:rsidR="002327AD" w:rsidRPr="0049243A" w14:paraId="5A6BBB8E" w14:textId="77777777" w:rsidTr="002327AD">
        <w:tc>
          <w:tcPr>
            <w:tcW w:w="1843" w:type="dxa"/>
            <w:gridSpan w:val="3"/>
            <w:tcBorders>
              <w:right w:val="single" w:sz="4" w:space="0" w:color="auto"/>
            </w:tcBorders>
          </w:tcPr>
          <w:p w14:paraId="027362D6" w14:textId="068BF7E6" w:rsidR="000F6C1C" w:rsidRPr="0049243A" w:rsidRDefault="00A07AAD" w:rsidP="00225D49">
            <w:pPr>
              <w:jc w:val="right"/>
              <w:rPr>
                <w:rFonts w:ascii="Aptos" w:hAnsi="Aptos"/>
                <w:sz w:val="16"/>
                <w:szCs w:val="16"/>
                <w:lang w:val="en-GB"/>
              </w:rPr>
            </w:pPr>
            <w:r w:rsidRPr="0049243A">
              <w:rPr>
                <w:rFonts w:ascii="Aptos" w:hAnsi="Aptos"/>
                <w:sz w:val="18"/>
                <w:szCs w:val="18"/>
                <w:lang w:val="en-GB"/>
              </w:rPr>
              <w:t>&gt;72590($)</w:t>
            </w:r>
          </w:p>
        </w:tc>
        <w:tc>
          <w:tcPr>
            <w:tcW w:w="1282" w:type="dxa"/>
            <w:tcBorders>
              <w:left w:val="single" w:sz="4" w:space="0" w:color="auto"/>
              <w:right w:val="single" w:sz="4" w:space="0" w:color="auto"/>
            </w:tcBorders>
          </w:tcPr>
          <w:p w14:paraId="163A55EC" w14:textId="7855C2ED" w:rsidR="000F6C1C" w:rsidRPr="0049243A" w:rsidRDefault="000F6C1C" w:rsidP="00225D49">
            <w:pPr>
              <w:rPr>
                <w:rFonts w:ascii="Aptos" w:hAnsi="Aptos"/>
                <w:sz w:val="16"/>
                <w:szCs w:val="16"/>
                <w:lang w:val="en-GB"/>
              </w:rPr>
            </w:pPr>
            <w:r w:rsidRPr="0049243A">
              <w:rPr>
                <w:rFonts w:ascii="Aptos" w:hAnsi="Aptos"/>
                <w:sz w:val="16"/>
                <w:szCs w:val="16"/>
                <w:lang w:val="en-GB"/>
              </w:rPr>
              <w:t>33</w:t>
            </w:r>
            <w:r w:rsidR="005F5516" w:rsidRPr="0049243A">
              <w:rPr>
                <w:rFonts w:ascii="Aptos" w:hAnsi="Aptos"/>
                <w:sz w:val="16"/>
                <w:szCs w:val="16"/>
                <w:lang w:val="en-GB"/>
              </w:rPr>
              <w:t>.</w:t>
            </w:r>
            <w:r w:rsidRPr="0049243A">
              <w:rPr>
                <w:rFonts w:ascii="Aptos" w:hAnsi="Aptos"/>
                <w:sz w:val="16"/>
                <w:szCs w:val="16"/>
                <w:lang w:val="en-GB"/>
              </w:rPr>
              <w:t>3% (1340)</w:t>
            </w:r>
          </w:p>
        </w:tc>
        <w:tc>
          <w:tcPr>
            <w:tcW w:w="992" w:type="dxa"/>
            <w:tcBorders>
              <w:left w:val="single" w:sz="4" w:space="0" w:color="auto"/>
            </w:tcBorders>
          </w:tcPr>
          <w:p w14:paraId="4774FEF0" w14:textId="01EC7F30"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1.06</w:t>
            </w:r>
            <w:r w:rsidR="005F5516" w:rsidRPr="0049243A">
              <w:rPr>
                <w:rFonts w:ascii="Aptos" w:hAnsi="Aptos"/>
                <w:color w:val="000000"/>
                <w:sz w:val="16"/>
                <w:szCs w:val="16"/>
                <w:lang w:val="en-GB"/>
              </w:rPr>
              <w:t xml:space="preserve"> (0.09)</w:t>
            </w:r>
          </w:p>
        </w:tc>
        <w:tc>
          <w:tcPr>
            <w:tcW w:w="1134" w:type="dxa"/>
          </w:tcPr>
          <w:p w14:paraId="6E65153A" w14:textId="390D9E6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22</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43</w:t>
            </w:r>
            <w:r w:rsidR="005F5516" w:rsidRPr="0049243A">
              <w:rPr>
                <w:rFonts w:ascii="Aptos" w:hAnsi="Aptos"/>
                <w:color w:val="000000"/>
                <w:sz w:val="16"/>
                <w:szCs w:val="16"/>
                <w:lang w:val="en-GB"/>
              </w:rPr>
              <w:t>)</w:t>
            </w:r>
          </w:p>
        </w:tc>
        <w:tc>
          <w:tcPr>
            <w:tcW w:w="1134" w:type="dxa"/>
          </w:tcPr>
          <w:p w14:paraId="36EC3C52" w14:textId="2EED22E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64</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w:t>
            </w:r>
            <w:r w:rsidR="005F5516" w:rsidRPr="0049243A">
              <w:rPr>
                <w:rFonts w:ascii="Aptos" w:hAnsi="Aptos"/>
                <w:color w:val="000000"/>
                <w:sz w:val="16"/>
                <w:szCs w:val="16"/>
                <w:lang w:val="en-GB"/>
              </w:rPr>
              <w:t>.</w:t>
            </w:r>
            <w:r w:rsidRPr="0049243A">
              <w:rPr>
                <w:rFonts w:ascii="Aptos" w:hAnsi="Aptos"/>
                <w:color w:val="000000"/>
                <w:sz w:val="16"/>
                <w:szCs w:val="16"/>
                <w:lang w:val="en-GB"/>
              </w:rPr>
              <w:t>76</w:t>
            </w:r>
            <w:r w:rsidR="005F5516" w:rsidRPr="0049243A">
              <w:rPr>
                <w:rFonts w:ascii="Aptos" w:hAnsi="Aptos"/>
                <w:color w:val="000000"/>
                <w:sz w:val="16"/>
                <w:szCs w:val="16"/>
                <w:lang w:val="en-GB"/>
              </w:rPr>
              <w:t>)</w:t>
            </w:r>
          </w:p>
        </w:tc>
        <w:tc>
          <w:tcPr>
            <w:tcW w:w="1134" w:type="dxa"/>
          </w:tcPr>
          <w:p w14:paraId="1FD2DEFF" w14:textId="522E89C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C805BE" w:rsidRPr="0049243A">
              <w:rPr>
                <w:rFonts w:ascii="Aptos" w:hAnsi="Aptos"/>
                <w:color w:val="000000"/>
                <w:sz w:val="16"/>
                <w:szCs w:val="16"/>
                <w:lang w:val="en-GB"/>
              </w:rPr>
              <w:t>.</w:t>
            </w:r>
            <w:r w:rsidRPr="0049243A">
              <w:rPr>
                <w:rFonts w:ascii="Aptos" w:hAnsi="Aptos"/>
                <w:color w:val="000000"/>
                <w:sz w:val="16"/>
                <w:szCs w:val="16"/>
                <w:lang w:val="en-GB"/>
              </w:rPr>
              <w:t>06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5F5516" w:rsidRPr="0049243A">
              <w:rPr>
                <w:rFonts w:ascii="Aptos" w:hAnsi="Aptos"/>
                <w:color w:val="000000"/>
                <w:sz w:val="16"/>
                <w:szCs w:val="16"/>
                <w:lang w:val="en-GB"/>
              </w:rPr>
              <w:t>.</w:t>
            </w:r>
            <w:r w:rsidRPr="0049243A">
              <w:rPr>
                <w:rFonts w:ascii="Aptos" w:hAnsi="Aptos"/>
                <w:color w:val="000000"/>
                <w:sz w:val="16"/>
                <w:szCs w:val="16"/>
                <w:lang w:val="en-GB"/>
              </w:rPr>
              <w:t>13</w:t>
            </w:r>
            <w:r w:rsidR="005F5516" w:rsidRPr="0049243A">
              <w:rPr>
                <w:rFonts w:ascii="Aptos" w:hAnsi="Aptos"/>
                <w:color w:val="000000"/>
                <w:sz w:val="16"/>
                <w:szCs w:val="16"/>
                <w:lang w:val="en-GB"/>
              </w:rPr>
              <w:t>)</w:t>
            </w:r>
          </w:p>
        </w:tc>
        <w:tc>
          <w:tcPr>
            <w:tcW w:w="1141" w:type="dxa"/>
          </w:tcPr>
          <w:p w14:paraId="77C1A1DE" w14:textId="7D62DCF0"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0.04</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6.2</w:t>
            </w:r>
            <w:r w:rsidR="005F5516" w:rsidRPr="0049243A">
              <w:rPr>
                <w:rFonts w:ascii="Aptos" w:hAnsi="Aptos"/>
                <w:color w:val="000000"/>
                <w:sz w:val="16"/>
                <w:szCs w:val="16"/>
                <w:lang w:val="en-GB"/>
              </w:rPr>
              <w:t>)</w:t>
            </w:r>
          </w:p>
        </w:tc>
      </w:tr>
      <w:tr w:rsidR="002327AD" w:rsidRPr="0049243A" w14:paraId="341F6264" w14:textId="77777777" w:rsidTr="002327AD">
        <w:tc>
          <w:tcPr>
            <w:tcW w:w="1843" w:type="dxa"/>
            <w:gridSpan w:val="3"/>
            <w:tcBorders>
              <w:right w:val="single" w:sz="4" w:space="0" w:color="auto"/>
            </w:tcBorders>
          </w:tcPr>
          <w:p w14:paraId="597499EC" w14:textId="2DDBC57F" w:rsidR="000F6C1C" w:rsidRPr="0049243A" w:rsidRDefault="000F6C1C" w:rsidP="00225D49">
            <w:pPr>
              <w:rPr>
                <w:rFonts w:ascii="Aptos" w:hAnsi="Aptos"/>
                <w:sz w:val="16"/>
                <w:szCs w:val="16"/>
                <w:lang w:val="en-GB"/>
              </w:rPr>
            </w:pPr>
            <w:r w:rsidRPr="0049243A">
              <w:rPr>
                <w:rFonts w:ascii="Aptos" w:hAnsi="Aptos"/>
                <w:b/>
                <w:bCs/>
                <w:sz w:val="18"/>
                <w:szCs w:val="18"/>
                <w:lang w:val="en-GB"/>
              </w:rPr>
              <w:t>Body Mass Index</w:t>
            </w:r>
          </w:p>
        </w:tc>
        <w:tc>
          <w:tcPr>
            <w:tcW w:w="1282" w:type="dxa"/>
            <w:tcBorders>
              <w:left w:val="single" w:sz="4" w:space="0" w:color="auto"/>
              <w:right w:val="single" w:sz="4" w:space="0" w:color="auto"/>
            </w:tcBorders>
          </w:tcPr>
          <w:p w14:paraId="30919A35" w14:textId="1FA35EB2" w:rsidR="000F6C1C" w:rsidRPr="0049243A" w:rsidRDefault="000F6C1C" w:rsidP="00225D49">
            <w:pPr>
              <w:rPr>
                <w:rFonts w:ascii="Aptos" w:hAnsi="Aptos"/>
                <w:sz w:val="16"/>
                <w:szCs w:val="16"/>
                <w:lang w:val="en-GB"/>
              </w:rPr>
            </w:pPr>
          </w:p>
        </w:tc>
        <w:tc>
          <w:tcPr>
            <w:tcW w:w="992" w:type="dxa"/>
            <w:tcBorders>
              <w:left w:val="single" w:sz="4" w:space="0" w:color="auto"/>
            </w:tcBorders>
          </w:tcPr>
          <w:p w14:paraId="07614D3D" w14:textId="526C9D5F" w:rsidR="000F6C1C" w:rsidRPr="0049243A" w:rsidRDefault="000F6C1C" w:rsidP="00225D49">
            <w:pPr>
              <w:rPr>
                <w:rFonts w:ascii="Aptos" w:hAnsi="Aptos"/>
                <w:sz w:val="16"/>
                <w:szCs w:val="16"/>
                <w:lang w:val="en-GB"/>
              </w:rPr>
            </w:pPr>
          </w:p>
        </w:tc>
        <w:tc>
          <w:tcPr>
            <w:tcW w:w="1134" w:type="dxa"/>
          </w:tcPr>
          <w:p w14:paraId="3ADCE372" w14:textId="169D4BB4" w:rsidR="000F6C1C" w:rsidRPr="0049243A" w:rsidRDefault="000F6C1C" w:rsidP="00225D49">
            <w:pPr>
              <w:rPr>
                <w:rFonts w:ascii="Aptos" w:hAnsi="Aptos"/>
                <w:sz w:val="16"/>
                <w:szCs w:val="16"/>
                <w:lang w:val="en-GB"/>
              </w:rPr>
            </w:pPr>
          </w:p>
        </w:tc>
        <w:tc>
          <w:tcPr>
            <w:tcW w:w="1134" w:type="dxa"/>
          </w:tcPr>
          <w:p w14:paraId="470E4E6D" w14:textId="4E3C4421" w:rsidR="000F6C1C" w:rsidRPr="0049243A" w:rsidRDefault="000F6C1C" w:rsidP="00225D49">
            <w:pPr>
              <w:rPr>
                <w:rFonts w:ascii="Aptos" w:hAnsi="Aptos"/>
                <w:sz w:val="16"/>
                <w:szCs w:val="16"/>
                <w:lang w:val="en-GB"/>
              </w:rPr>
            </w:pPr>
          </w:p>
        </w:tc>
        <w:tc>
          <w:tcPr>
            <w:tcW w:w="1134" w:type="dxa"/>
          </w:tcPr>
          <w:p w14:paraId="0AE3866A" w14:textId="059F7A17" w:rsidR="000F6C1C" w:rsidRPr="0049243A" w:rsidRDefault="000F6C1C" w:rsidP="00225D49">
            <w:pPr>
              <w:rPr>
                <w:rFonts w:ascii="Aptos" w:hAnsi="Aptos"/>
                <w:sz w:val="16"/>
                <w:szCs w:val="16"/>
                <w:lang w:val="en-GB"/>
              </w:rPr>
            </w:pPr>
          </w:p>
        </w:tc>
        <w:tc>
          <w:tcPr>
            <w:tcW w:w="1141" w:type="dxa"/>
          </w:tcPr>
          <w:p w14:paraId="55A849AD" w14:textId="2871ED31" w:rsidR="000F6C1C" w:rsidRPr="0049243A" w:rsidRDefault="000F6C1C" w:rsidP="00225D49">
            <w:pPr>
              <w:rPr>
                <w:rFonts w:ascii="Aptos" w:hAnsi="Aptos"/>
                <w:sz w:val="16"/>
                <w:szCs w:val="16"/>
                <w:lang w:val="en-GB"/>
              </w:rPr>
            </w:pPr>
          </w:p>
        </w:tc>
      </w:tr>
      <w:tr w:rsidR="002327AD" w:rsidRPr="0049243A" w14:paraId="67A06BAD" w14:textId="77777777" w:rsidTr="002327AD">
        <w:tc>
          <w:tcPr>
            <w:tcW w:w="1843" w:type="dxa"/>
            <w:gridSpan w:val="3"/>
            <w:tcBorders>
              <w:right w:val="single" w:sz="4" w:space="0" w:color="auto"/>
            </w:tcBorders>
          </w:tcPr>
          <w:p w14:paraId="1E461E93" w14:textId="78F324A3" w:rsidR="000F6C1C" w:rsidRPr="0049243A" w:rsidRDefault="000F6C1C" w:rsidP="00225D49">
            <w:pPr>
              <w:jc w:val="right"/>
              <w:rPr>
                <w:rFonts w:ascii="Aptos" w:hAnsi="Aptos"/>
                <w:sz w:val="16"/>
                <w:szCs w:val="16"/>
                <w:lang w:val="en-GB"/>
              </w:rPr>
            </w:pPr>
            <w:r w:rsidRPr="0049243A">
              <w:rPr>
                <w:rFonts w:ascii="Aptos" w:hAnsi="Aptos"/>
                <w:sz w:val="18"/>
                <w:szCs w:val="18"/>
                <w:lang w:val="en-GB"/>
              </w:rPr>
              <w:t>Underweight</w:t>
            </w:r>
          </w:p>
        </w:tc>
        <w:tc>
          <w:tcPr>
            <w:tcW w:w="1282" w:type="dxa"/>
            <w:tcBorders>
              <w:left w:val="single" w:sz="4" w:space="0" w:color="auto"/>
              <w:right w:val="single" w:sz="4" w:space="0" w:color="auto"/>
            </w:tcBorders>
          </w:tcPr>
          <w:p w14:paraId="3E338C40" w14:textId="65616CDF" w:rsidR="000F6C1C" w:rsidRPr="0049243A" w:rsidRDefault="000F6C1C" w:rsidP="00225D49">
            <w:pPr>
              <w:rPr>
                <w:rFonts w:ascii="Aptos" w:hAnsi="Aptos"/>
                <w:sz w:val="16"/>
                <w:szCs w:val="16"/>
                <w:lang w:val="en-GB"/>
              </w:rPr>
            </w:pPr>
            <w:r w:rsidRPr="0049243A">
              <w:rPr>
                <w:rFonts w:ascii="Aptos" w:hAnsi="Aptos"/>
                <w:sz w:val="16"/>
                <w:szCs w:val="16"/>
                <w:lang w:val="en-GB"/>
              </w:rPr>
              <w:t>1</w:t>
            </w:r>
            <w:r w:rsidR="005F5516" w:rsidRPr="0049243A">
              <w:rPr>
                <w:rFonts w:ascii="Aptos" w:hAnsi="Aptos"/>
                <w:sz w:val="16"/>
                <w:szCs w:val="16"/>
                <w:lang w:val="en-GB"/>
              </w:rPr>
              <w:t>.</w:t>
            </w:r>
            <w:r w:rsidRPr="0049243A">
              <w:rPr>
                <w:rFonts w:ascii="Aptos" w:hAnsi="Aptos"/>
                <w:sz w:val="16"/>
                <w:szCs w:val="16"/>
                <w:lang w:val="en-GB"/>
              </w:rPr>
              <w:t>52% (61)</w:t>
            </w:r>
          </w:p>
        </w:tc>
        <w:tc>
          <w:tcPr>
            <w:tcW w:w="992" w:type="dxa"/>
            <w:tcBorders>
              <w:left w:val="single" w:sz="4" w:space="0" w:color="auto"/>
            </w:tcBorders>
          </w:tcPr>
          <w:p w14:paraId="6379E15F" w14:textId="26C03A2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 xml:space="preserve"> (0.09)</w:t>
            </w:r>
          </w:p>
        </w:tc>
        <w:tc>
          <w:tcPr>
            <w:tcW w:w="1134" w:type="dxa"/>
          </w:tcPr>
          <w:p w14:paraId="55C7E149" w14:textId="7596490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31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79</w:t>
            </w:r>
            <w:r w:rsidR="005F5516" w:rsidRPr="0049243A">
              <w:rPr>
                <w:rFonts w:ascii="Aptos" w:hAnsi="Aptos"/>
                <w:color w:val="000000"/>
                <w:sz w:val="16"/>
                <w:szCs w:val="16"/>
                <w:lang w:val="en-GB"/>
              </w:rPr>
              <w:t>)</w:t>
            </w:r>
          </w:p>
        </w:tc>
        <w:tc>
          <w:tcPr>
            <w:tcW w:w="1134" w:type="dxa"/>
          </w:tcPr>
          <w:p w14:paraId="701A9D4F" w14:textId="4A93ABB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-0.01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5.36</w:t>
            </w:r>
            <w:r w:rsidR="005F5516" w:rsidRPr="0049243A">
              <w:rPr>
                <w:rFonts w:ascii="Aptos" w:hAnsi="Aptos"/>
                <w:color w:val="000000"/>
                <w:sz w:val="16"/>
                <w:szCs w:val="16"/>
                <w:lang w:val="en-GB"/>
              </w:rPr>
              <w:t>)</w:t>
            </w:r>
          </w:p>
        </w:tc>
        <w:tc>
          <w:tcPr>
            <w:tcW w:w="1134" w:type="dxa"/>
          </w:tcPr>
          <w:p w14:paraId="4811E033" w14:textId="534695E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0.66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4.77</w:t>
            </w:r>
            <w:r w:rsidR="005F5516" w:rsidRPr="0049243A">
              <w:rPr>
                <w:rFonts w:ascii="Aptos" w:hAnsi="Aptos"/>
                <w:color w:val="000000"/>
                <w:sz w:val="16"/>
                <w:szCs w:val="16"/>
                <w:lang w:val="en-GB"/>
              </w:rPr>
              <w:t>)</w:t>
            </w:r>
          </w:p>
        </w:tc>
        <w:tc>
          <w:tcPr>
            <w:tcW w:w="1141" w:type="dxa"/>
          </w:tcPr>
          <w:p w14:paraId="70D2F225" w14:textId="3EFA4697"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0.76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6.09</w:t>
            </w:r>
            <w:r w:rsidR="005F5516" w:rsidRPr="0049243A">
              <w:rPr>
                <w:rFonts w:ascii="Aptos" w:hAnsi="Aptos"/>
                <w:color w:val="000000"/>
                <w:sz w:val="16"/>
                <w:szCs w:val="16"/>
                <w:lang w:val="en-GB"/>
              </w:rPr>
              <w:t>)</w:t>
            </w:r>
          </w:p>
        </w:tc>
      </w:tr>
      <w:tr w:rsidR="002327AD" w:rsidRPr="0049243A" w14:paraId="24C4A02D" w14:textId="77777777" w:rsidTr="002327AD">
        <w:tc>
          <w:tcPr>
            <w:tcW w:w="1843" w:type="dxa"/>
            <w:gridSpan w:val="3"/>
            <w:tcBorders>
              <w:right w:val="single" w:sz="4" w:space="0" w:color="auto"/>
            </w:tcBorders>
          </w:tcPr>
          <w:p w14:paraId="0B5095C2" w14:textId="5B3355BF" w:rsidR="000F6C1C" w:rsidRPr="0049243A" w:rsidRDefault="000F6C1C" w:rsidP="00225D49">
            <w:pPr>
              <w:jc w:val="right"/>
              <w:rPr>
                <w:rFonts w:ascii="Aptos" w:hAnsi="Aptos"/>
                <w:sz w:val="16"/>
                <w:szCs w:val="16"/>
                <w:lang w:val="en-GB"/>
              </w:rPr>
            </w:pPr>
            <w:r w:rsidRPr="0049243A">
              <w:rPr>
                <w:rFonts w:ascii="Aptos" w:hAnsi="Aptos"/>
                <w:sz w:val="18"/>
                <w:szCs w:val="18"/>
                <w:lang w:val="en-GB"/>
              </w:rPr>
              <w:t>Normal</w:t>
            </w:r>
          </w:p>
        </w:tc>
        <w:tc>
          <w:tcPr>
            <w:tcW w:w="1282" w:type="dxa"/>
            <w:tcBorders>
              <w:left w:val="single" w:sz="4" w:space="0" w:color="auto"/>
              <w:right w:val="single" w:sz="4" w:space="0" w:color="auto"/>
            </w:tcBorders>
          </w:tcPr>
          <w:p w14:paraId="5F4A3443" w14:textId="23792908" w:rsidR="000F6C1C" w:rsidRPr="0049243A" w:rsidRDefault="000F6C1C" w:rsidP="00225D49">
            <w:pPr>
              <w:rPr>
                <w:rFonts w:ascii="Aptos" w:hAnsi="Aptos"/>
                <w:sz w:val="16"/>
                <w:szCs w:val="16"/>
                <w:lang w:val="en-GB"/>
              </w:rPr>
            </w:pPr>
            <w:r w:rsidRPr="0049243A">
              <w:rPr>
                <w:rFonts w:ascii="Aptos" w:hAnsi="Aptos"/>
                <w:sz w:val="16"/>
                <w:szCs w:val="16"/>
                <w:lang w:val="en-GB"/>
              </w:rPr>
              <w:t>24</w:t>
            </w:r>
            <w:r w:rsidR="005F5516" w:rsidRPr="0049243A">
              <w:rPr>
                <w:rFonts w:ascii="Aptos" w:hAnsi="Aptos"/>
                <w:sz w:val="16"/>
                <w:szCs w:val="16"/>
                <w:lang w:val="en-GB"/>
              </w:rPr>
              <w:t>.</w:t>
            </w:r>
            <w:r w:rsidRPr="0049243A">
              <w:rPr>
                <w:rFonts w:ascii="Aptos" w:hAnsi="Aptos"/>
                <w:sz w:val="16"/>
                <w:szCs w:val="16"/>
                <w:lang w:val="en-GB"/>
              </w:rPr>
              <w:t>79% (996)</w:t>
            </w:r>
          </w:p>
        </w:tc>
        <w:tc>
          <w:tcPr>
            <w:tcW w:w="992" w:type="dxa"/>
            <w:tcBorders>
              <w:left w:val="single" w:sz="4" w:space="0" w:color="auto"/>
            </w:tcBorders>
          </w:tcPr>
          <w:p w14:paraId="123C3324" w14:textId="15D50F4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07</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1</w:t>
            </w:r>
            <w:r w:rsidR="005F5516" w:rsidRPr="0049243A">
              <w:rPr>
                <w:rFonts w:ascii="Aptos" w:hAnsi="Aptos"/>
                <w:color w:val="000000"/>
                <w:sz w:val="16"/>
                <w:szCs w:val="16"/>
                <w:lang w:val="en-GB"/>
              </w:rPr>
              <w:t>)</w:t>
            </w:r>
          </w:p>
        </w:tc>
        <w:tc>
          <w:tcPr>
            <w:tcW w:w="1134" w:type="dxa"/>
          </w:tcPr>
          <w:p w14:paraId="2A82B01D" w14:textId="6DB959C4"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16</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w:t>
            </w:r>
            <w:r w:rsidR="005F5516" w:rsidRPr="0049243A">
              <w:rPr>
                <w:rFonts w:ascii="Aptos" w:hAnsi="Aptos"/>
                <w:color w:val="000000"/>
                <w:sz w:val="16"/>
                <w:szCs w:val="16"/>
                <w:lang w:val="en-GB"/>
              </w:rPr>
              <w:t>.</w:t>
            </w:r>
            <w:r w:rsidRPr="0049243A">
              <w:rPr>
                <w:rFonts w:ascii="Aptos" w:hAnsi="Aptos"/>
                <w:color w:val="000000"/>
                <w:sz w:val="16"/>
                <w:szCs w:val="16"/>
                <w:lang w:val="en-GB"/>
              </w:rPr>
              <w:t>26</w:t>
            </w:r>
            <w:r w:rsidR="005F5516" w:rsidRPr="0049243A">
              <w:rPr>
                <w:rFonts w:ascii="Aptos" w:hAnsi="Aptos"/>
                <w:color w:val="000000"/>
                <w:sz w:val="16"/>
                <w:szCs w:val="16"/>
                <w:lang w:val="en-GB"/>
              </w:rPr>
              <w:t>)</w:t>
            </w:r>
          </w:p>
        </w:tc>
        <w:tc>
          <w:tcPr>
            <w:tcW w:w="1134" w:type="dxa"/>
          </w:tcPr>
          <w:p w14:paraId="72AB1FAD" w14:textId="240961B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-0.39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7.29</w:t>
            </w:r>
            <w:r w:rsidR="005F5516" w:rsidRPr="0049243A">
              <w:rPr>
                <w:rFonts w:ascii="Aptos" w:hAnsi="Aptos"/>
                <w:color w:val="000000"/>
                <w:sz w:val="16"/>
                <w:szCs w:val="16"/>
                <w:lang w:val="en-GB"/>
              </w:rPr>
              <w:t>)</w:t>
            </w:r>
          </w:p>
        </w:tc>
        <w:tc>
          <w:tcPr>
            <w:tcW w:w="1134" w:type="dxa"/>
          </w:tcPr>
          <w:p w14:paraId="29EB1334" w14:textId="0F50EE0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5.46</w:t>
            </w:r>
            <w:r w:rsidR="005F5516" w:rsidRPr="0049243A">
              <w:rPr>
                <w:rFonts w:ascii="Aptos" w:hAnsi="Aptos"/>
                <w:color w:val="000000"/>
                <w:sz w:val="16"/>
                <w:szCs w:val="16"/>
                <w:lang w:val="en-GB"/>
              </w:rPr>
              <w:t>)</w:t>
            </w:r>
          </w:p>
        </w:tc>
        <w:tc>
          <w:tcPr>
            <w:tcW w:w="1141" w:type="dxa"/>
          </w:tcPr>
          <w:p w14:paraId="3A4C8630" w14:textId="70BA06E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-0.18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6.43</w:t>
            </w:r>
            <w:r w:rsidR="005F5516" w:rsidRPr="0049243A">
              <w:rPr>
                <w:rFonts w:ascii="Aptos" w:hAnsi="Aptos"/>
                <w:color w:val="000000"/>
                <w:sz w:val="16"/>
                <w:szCs w:val="16"/>
                <w:lang w:val="en-GB"/>
              </w:rPr>
              <w:t>)</w:t>
            </w:r>
          </w:p>
        </w:tc>
      </w:tr>
      <w:tr w:rsidR="002327AD" w:rsidRPr="0049243A" w14:paraId="2A3446E9" w14:textId="77777777" w:rsidTr="002327AD">
        <w:tc>
          <w:tcPr>
            <w:tcW w:w="1843" w:type="dxa"/>
            <w:gridSpan w:val="3"/>
            <w:tcBorders>
              <w:right w:val="single" w:sz="4" w:space="0" w:color="auto"/>
            </w:tcBorders>
          </w:tcPr>
          <w:p w14:paraId="35EDDDCF" w14:textId="1B18A25C" w:rsidR="000F6C1C" w:rsidRPr="0049243A" w:rsidRDefault="000F6C1C" w:rsidP="00225D49">
            <w:pPr>
              <w:jc w:val="right"/>
              <w:rPr>
                <w:rFonts w:ascii="Aptos" w:hAnsi="Aptos"/>
                <w:sz w:val="16"/>
                <w:szCs w:val="16"/>
                <w:lang w:val="en-GB"/>
              </w:rPr>
            </w:pPr>
            <w:r w:rsidRPr="0049243A">
              <w:rPr>
                <w:rFonts w:ascii="Aptos" w:hAnsi="Aptos"/>
                <w:sz w:val="18"/>
                <w:szCs w:val="18"/>
                <w:lang w:val="en-GB"/>
              </w:rPr>
              <w:t>Overweight</w:t>
            </w:r>
          </w:p>
        </w:tc>
        <w:tc>
          <w:tcPr>
            <w:tcW w:w="1282" w:type="dxa"/>
            <w:tcBorders>
              <w:left w:val="single" w:sz="4" w:space="0" w:color="auto"/>
              <w:right w:val="single" w:sz="4" w:space="0" w:color="auto"/>
            </w:tcBorders>
          </w:tcPr>
          <w:p w14:paraId="43FD03AE" w14:textId="2E534C4D" w:rsidR="000F6C1C" w:rsidRPr="0049243A" w:rsidRDefault="000F6C1C" w:rsidP="00225D49">
            <w:pPr>
              <w:rPr>
                <w:rFonts w:ascii="Aptos" w:hAnsi="Aptos"/>
                <w:sz w:val="16"/>
                <w:szCs w:val="16"/>
                <w:lang w:val="en-GB"/>
              </w:rPr>
            </w:pPr>
            <w:r w:rsidRPr="0049243A">
              <w:rPr>
                <w:rFonts w:ascii="Aptos" w:hAnsi="Aptos"/>
                <w:sz w:val="16"/>
                <w:szCs w:val="16"/>
                <w:lang w:val="en-GB"/>
              </w:rPr>
              <w:t>35</w:t>
            </w:r>
            <w:r w:rsidR="005F5516" w:rsidRPr="0049243A">
              <w:rPr>
                <w:rFonts w:ascii="Aptos" w:hAnsi="Aptos"/>
                <w:sz w:val="16"/>
                <w:szCs w:val="16"/>
                <w:lang w:val="en-GB"/>
              </w:rPr>
              <w:t>.</w:t>
            </w:r>
            <w:r w:rsidRPr="0049243A">
              <w:rPr>
                <w:rFonts w:ascii="Aptos" w:hAnsi="Aptos"/>
                <w:sz w:val="16"/>
                <w:szCs w:val="16"/>
                <w:lang w:val="en-GB"/>
              </w:rPr>
              <w:t>94% (1444)</w:t>
            </w:r>
          </w:p>
        </w:tc>
        <w:tc>
          <w:tcPr>
            <w:tcW w:w="992" w:type="dxa"/>
            <w:tcBorders>
              <w:left w:val="single" w:sz="4" w:space="0" w:color="auto"/>
            </w:tcBorders>
          </w:tcPr>
          <w:p w14:paraId="776B82C3" w14:textId="4F12904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07</w:t>
            </w:r>
            <w:r w:rsidR="005F5516" w:rsidRPr="0049243A">
              <w:rPr>
                <w:rFonts w:ascii="Aptos" w:hAnsi="Aptos"/>
                <w:color w:val="000000"/>
                <w:sz w:val="16"/>
                <w:szCs w:val="16"/>
                <w:lang w:val="en-GB"/>
              </w:rPr>
              <w:t xml:space="preserve"> (0.09)</w:t>
            </w:r>
          </w:p>
        </w:tc>
        <w:tc>
          <w:tcPr>
            <w:tcW w:w="1134" w:type="dxa"/>
          </w:tcPr>
          <w:p w14:paraId="72847CDB" w14:textId="55E5FC23"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11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83</w:t>
            </w:r>
            <w:r w:rsidR="005F5516" w:rsidRPr="0049243A">
              <w:rPr>
                <w:rFonts w:ascii="Aptos" w:hAnsi="Aptos"/>
                <w:color w:val="000000"/>
                <w:sz w:val="16"/>
                <w:szCs w:val="16"/>
                <w:lang w:val="en-GB"/>
              </w:rPr>
              <w:t>)</w:t>
            </w:r>
          </w:p>
        </w:tc>
        <w:tc>
          <w:tcPr>
            <w:tcW w:w="1134" w:type="dxa"/>
          </w:tcPr>
          <w:p w14:paraId="5FB6CDBA" w14:textId="3826A93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-0.44</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6.82</w:t>
            </w:r>
            <w:r w:rsidR="005F5516" w:rsidRPr="0049243A">
              <w:rPr>
                <w:rFonts w:ascii="Aptos" w:hAnsi="Aptos"/>
                <w:color w:val="000000"/>
                <w:sz w:val="16"/>
                <w:szCs w:val="16"/>
                <w:lang w:val="en-GB"/>
              </w:rPr>
              <w:t>)</w:t>
            </w:r>
          </w:p>
        </w:tc>
        <w:tc>
          <w:tcPr>
            <w:tcW w:w="1134" w:type="dxa"/>
          </w:tcPr>
          <w:p w14:paraId="02FF2F44" w14:textId="17B99451"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-0.25</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5.2</w:t>
            </w:r>
            <w:r w:rsidR="005F5516" w:rsidRPr="0049243A">
              <w:rPr>
                <w:rFonts w:ascii="Aptos" w:hAnsi="Aptos"/>
                <w:color w:val="000000"/>
                <w:sz w:val="16"/>
                <w:szCs w:val="16"/>
                <w:lang w:val="en-GB"/>
              </w:rPr>
              <w:t>)</w:t>
            </w:r>
          </w:p>
        </w:tc>
        <w:tc>
          <w:tcPr>
            <w:tcW w:w="1141" w:type="dxa"/>
          </w:tcPr>
          <w:p w14:paraId="12C4FD40" w14:textId="785BF90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6.44</w:t>
            </w:r>
            <w:r w:rsidR="005F5516" w:rsidRPr="0049243A">
              <w:rPr>
                <w:rFonts w:ascii="Aptos" w:hAnsi="Aptos"/>
                <w:color w:val="000000"/>
                <w:sz w:val="16"/>
                <w:szCs w:val="16"/>
                <w:lang w:val="en-GB"/>
              </w:rPr>
              <w:t>)</w:t>
            </w:r>
          </w:p>
        </w:tc>
      </w:tr>
      <w:tr w:rsidR="002327AD" w:rsidRPr="0049243A" w14:paraId="279AF44A" w14:textId="77777777" w:rsidTr="002327AD">
        <w:tc>
          <w:tcPr>
            <w:tcW w:w="1843" w:type="dxa"/>
            <w:gridSpan w:val="3"/>
            <w:tcBorders>
              <w:right w:val="single" w:sz="4" w:space="0" w:color="auto"/>
            </w:tcBorders>
          </w:tcPr>
          <w:p w14:paraId="5447664D" w14:textId="5C9F94E3" w:rsidR="000F6C1C" w:rsidRPr="0049243A" w:rsidRDefault="000F6C1C" w:rsidP="00225D49">
            <w:pPr>
              <w:jc w:val="right"/>
              <w:rPr>
                <w:rFonts w:ascii="Aptos" w:hAnsi="Aptos"/>
                <w:sz w:val="16"/>
                <w:szCs w:val="16"/>
                <w:lang w:val="en-GB"/>
              </w:rPr>
            </w:pPr>
            <w:r w:rsidRPr="0049243A">
              <w:rPr>
                <w:rFonts w:ascii="Aptos" w:hAnsi="Aptos"/>
                <w:sz w:val="18"/>
                <w:szCs w:val="18"/>
                <w:lang w:val="en-GB"/>
              </w:rPr>
              <w:t>Obesity</w:t>
            </w:r>
          </w:p>
        </w:tc>
        <w:tc>
          <w:tcPr>
            <w:tcW w:w="1282" w:type="dxa"/>
            <w:tcBorders>
              <w:left w:val="single" w:sz="4" w:space="0" w:color="auto"/>
              <w:right w:val="single" w:sz="4" w:space="0" w:color="auto"/>
            </w:tcBorders>
          </w:tcPr>
          <w:p w14:paraId="163EE2E7" w14:textId="224809B4" w:rsidR="000F6C1C" w:rsidRPr="0049243A" w:rsidRDefault="000F6C1C" w:rsidP="00225D49">
            <w:pPr>
              <w:rPr>
                <w:rFonts w:ascii="Aptos" w:hAnsi="Aptos"/>
                <w:sz w:val="16"/>
                <w:szCs w:val="16"/>
                <w:lang w:val="en-GB"/>
              </w:rPr>
            </w:pPr>
            <w:r w:rsidRPr="0049243A">
              <w:rPr>
                <w:rFonts w:ascii="Aptos" w:hAnsi="Aptos"/>
                <w:sz w:val="16"/>
                <w:szCs w:val="16"/>
                <w:lang w:val="en-GB"/>
              </w:rPr>
              <w:t>35</w:t>
            </w:r>
            <w:r w:rsidR="005F5516" w:rsidRPr="0049243A">
              <w:rPr>
                <w:rFonts w:ascii="Aptos" w:hAnsi="Aptos"/>
                <w:sz w:val="16"/>
                <w:szCs w:val="16"/>
                <w:lang w:val="en-GB"/>
              </w:rPr>
              <w:t>.</w:t>
            </w:r>
            <w:r w:rsidRPr="0049243A">
              <w:rPr>
                <w:rFonts w:ascii="Aptos" w:hAnsi="Aptos"/>
                <w:sz w:val="16"/>
                <w:szCs w:val="16"/>
                <w:lang w:val="en-GB"/>
              </w:rPr>
              <w:t>81% (1439)</w:t>
            </w:r>
          </w:p>
        </w:tc>
        <w:tc>
          <w:tcPr>
            <w:tcW w:w="992" w:type="dxa"/>
            <w:tcBorders>
              <w:left w:val="single" w:sz="4" w:space="0" w:color="auto"/>
            </w:tcBorders>
          </w:tcPr>
          <w:p w14:paraId="646EB853" w14:textId="035CB95E"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5F5516"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w:t>
            </w:r>
          </w:p>
        </w:tc>
        <w:tc>
          <w:tcPr>
            <w:tcW w:w="1134" w:type="dxa"/>
          </w:tcPr>
          <w:p w14:paraId="06A22A2A" w14:textId="3122F43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w:t>
            </w:r>
            <w:r w:rsidR="005F5516" w:rsidRPr="0049243A">
              <w:rPr>
                <w:rFonts w:ascii="Aptos" w:hAnsi="Aptos"/>
                <w:color w:val="000000"/>
                <w:sz w:val="16"/>
                <w:szCs w:val="16"/>
                <w:lang w:val="en-GB"/>
              </w:rPr>
              <w:t>.</w:t>
            </w:r>
            <w:r w:rsidRPr="0049243A">
              <w:rPr>
                <w:rFonts w:ascii="Aptos" w:hAnsi="Aptos"/>
                <w:color w:val="000000"/>
                <w:sz w:val="16"/>
                <w:szCs w:val="16"/>
                <w:lang w:val="en-GB"/>
              </w:rPr>
              <w:t>22</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w:t>
            </w:r>
            <w:r w:rsidR="005F5516" w:rsidRPr="0049243A">
              <w:rPr>
                <w:rFonts w:ascii="Aptos" w:hAnsi="Aptos"/>
                <w:color w:val="000000"/>
                <w:sz w:val="16"/>
                <w:szCs w:val="16"/>
                <w:lang w:val="en-GB"/>
              </w:rPr>
              <w:t>.</w:t>
            </w:r>
            <w:r w:rsidRPr="0049243A">
              <w:rPr>
                <w:rFonts w:ascii="Aptos" w:hAnsi="Aptos"/>
                <w:color w:val="000000"/>
                <w:sz w:val="16"/>
                <w:szCs w:val="16"/>
                <w:lang w:val="en-GB"/>
              </w:rPr>
              <w:t>24</w:t>
            </w:r>
            <w:r w:rsidR="005F5516" w:rsidRPr="0049243A">
              <w:rPr>
                <w:rFonts w:ascii="Aptos" w:hAnsi="Aptos"/>
                <w:color w:val="000000"/>
                <w:sz w:val="16"/>
                <w:szCs w:val="16"/>
                <w:lang w:val="en-GB"/>
              </w:rPr>
              <w:t>)</w:t>
            </w:r>
          </w:p>
        </w:tc>
        <w:tc>
          <w:tcPr>
            <w:tcW w:w="1134" w:type="dxa"/>
          </w:tcPr>
          <w:p w14:paraId="163830DA" w14:textId="6717ECB8"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0.67</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6.57</w:t>
            </w:r>
            <w:r w:rsidR="005F5516" w:rsidRPr="0049243A">
              <w:rPr>
                <w:rFonts w:ascii="Aptos" w:hAnsi="Aptos"/>
                <w:color w:val="000000"/>
                <w:sz w:val="16"/>
                <w:szCs w:val="16"/>
                <w:lang w:val="en-GB"/>
              </w:rPr>
              <w:t>)</w:t>
            </w:r>
          </w:p>
        </w:tc>
        <w:tc>
          <w:tcPr>
            <w:tcW w:w="1134" w:type="dxa"/>
          </w:tcPr>
          <w:p w14:paraId="04B6D964" w14:textId="3C9F5B7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0.34</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5.12</w:t>
            </w:r>
            <w:r w:rsidR="005F5516" w:rsidRPr="0049243A">
              <w:rPr>
                <w:rFonts w:ascii="Aptos" w:hAnsi="Aptos"/>
                <w:color w:val="000000"/>
                <w:sz w:val="16"/>
                <w:szCs w:val="16"/>
                <w:lang w:val="en-GB"/>
              </w:rPr>
              <w:t>)</w:t>
            </w:r>
          </w:p>
        </w:tc>
        <w:tc>
          <w:tcPr>
            <w:tcW w:w="1141" w:type="dxa"/>
          </w:tcPr>
          <w:p w14:paraId="75BE7BA9" w14:textId="449DF6D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0.39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6.46</w:t>
            </w:r>
            <w:r w:rsidR="005F5516" w:rsidRPr="0049243A">
              <w:rPr>
                <w:rFonts w:ascii="Aptos" w:hAnsi="Aptos"/>
                <w:color w:val="000000"/>
                <w:sz w:val="16"/>
                <w:szCs w:val="16"/>
                <w:lang w:val="en-GB"/>
              </w:rPr>
              <w:t>)</w:t>
            </w:r>
          </w:p>
        </w:tc>
      </w:tr>
      <w:tr w:rsidR="002327AD" w:rsidRPr="0049243A" w14:paraId="3CAAA379" w14:textId="77777777" w:rsidTr="002327AD">
        <w:tc>
          <w:tcPr>
            <w:tcW w:w="1843" w:type="dxa"/>
            <w:gridSpan w:val="3"/>
            <w:tcBorders>
              <w:right w:val="single" w:sz="4" w:space="0" w:color="auto"/>
            </w:tcBorders>
          </w:tcPr>
          <w:p w14:paraId="114770F9" w14:textId="1D80EF79" w:rsidR="00015F52" w:rsidRPr="0049243A" w:rsidRDefault="00015F52" w:rsidP="00225D49">
            <w:pPr>
              <w:rPr>
                <w:rFonts w:ascii="Aptos" w:hAnsi="Aptos"/>
                <w:sz w:val="16"/>
                <w:szCs w:val="16"/>
                <w:lang w:val="en-GB"/>
              </w:rPr>
            </w:pPr>
            <w:r w:rsidRPr="0049243A">
              <w:rPr>
                <w:rFonts w:ascii="Aptos" w:hAnsi="Aptos"/>
                <w:b/>
                <w:bCs/>
                <w:sz w:val="18"/>
                <w:szCs w:val="18"/>
                <w:lang w:val="en-GB"/>
              </w:rPr>
              <w:t>Smoking</w:t>
            </w:r>
          </w:p>
        </w:tc>
        <w:tc>
          <w:tcPr>
            <w:tcW w:w="1282" w:type="dxa"/>
            <w:tcBorders>
              <w:left w:val="single" w:sz="4" w:space="0" w:color="auto"/>
              <w:right w:val="single" w:sz="4" w:space="0" w:color="auto"/>
            </w:tcBorders>
          </w:tcPr>
          <w:p w14:paraId="42DFED4E" w14:textId="522C8717" w:rsidR="00015F52" w:rsidRPr="0049243A" w:rsidRDefault="00015F52" w:rsidP="00225D49">
            <w:pPr>
              <w:rPr>
                <w:rFonts w:ascii="Aptos" w:hAnsi="Aptos"/>
                <w:sz w:val="16"/>
                <w:szCs w:val="16"/>
                <w:lang w:val="en-GB"/>
              </w:rPr>
            </w:pPr>
          </w:p>
        </w:tc>
        <w:tc>
          <w:tcPr>
            <w:tcW w:w="992" w:type="dxa"/>
            <w:tcBorders>
              <w:left w:val="single" w:sz="4" w:space="0" w:color="auto"/>
            </w:tcBorders>
          </w:tcPr>
          <w:p w14:paraId="63EB2849" w14:textId="0F7633EA" w:rsidR="00015F52" w:rsidRPr="0049243A" w:rsidRDefault="00015F52" w:rsidP="00225D49">
            <w:pPr>
              <w:rPr>
                <w:rFonts w:ascii="Aptos" w:hAnsi="Aptos"/>
                <w:sz w:val="16"/>
                <w:szCs w:val="16"/>
                <w:lang w:val="en-GB"/>
              </w:rPr>
            </w:pPr>
          </w:p>
        </w:tc>
        <w:tc>
          <w:tcPr>
            <w:tcW w:w="1134" w:type="dxa"/>
          </w:tcPr>
          <w:p w14:paraId="4F7553B5" w14:textId="08FB78A4" w:rsidR="00015F52" w:rsidRPr="0049243A" w:rsidRDefault="00015F52" w:rsidP="00225D49">
            <w:pPr>
              <w:rPr>
                <w:rFonts w:ascii="Aptos" w:hAnsi="Aptos"/>
                <w:sz w:val="16"/>
                <w:szCs w:val="16"/>
                <w:lang w:val="en-GB"/>
              </w:rPr>
            </w:pPr>
          </w:p>
        </w:tc>
        <w:tc>
          <w:tcPr>
            <w:tcW w:w="1134" w:type="dxa"/>
          </w:tcPr>
          <w:p w14:paraId="63192E3A" w14:textId="5505304D" w:rsidR="00015F52" w:rsidRPr="0049243A" w:rsidRDefault="00015F52" w:rsidP="00225D49">
            <w:pPr>
              <w:rPr>
                <w:rFonts w:ascii="Aptos" w:hAnsi="Aptos"/>
                <w:sz w:val="16"/>
                <w:szCs w:val="16"/>
                <w:lang w:val="en-GB"/>
              </w:rPr>
            </w:pPr>
          </w:p>
        </w:tc>
        <w:tc>
          <w:tcPr>
            <w:tcW w:w="1134" w:type="dxa"/>
          </w:tcPr>
          <w:p w14:paraId="580F615A" w14:textId="16AE0D88" w:rsidR="00015F52" w:rsidRPr="0049243A" w:rsidRDefault="00015F52" w:rsidP="00225D49">
            <w:pPr>
              <w:rPr>
                <w:rFonts w:ascii="Aptos" w:hAnsi="Aptos"/>
                <w:sz w:val="16"/>
                <w:szCs w:val="16"/>
                <w:lang w:val="en-GB"/>
              </w:rPr>
            </w:pPr>
          </w:p>
        </w:tc>
        <w:tc>
          <w:tcPr>
            <w:tcW w:w="1141" w:type="dxa"/>
          </w:tcPr>
          <w:p w14:paraId="6116A451" w14:textId="58D5EDD1" w:rsidR="00015F52" w:rsidRPr="0049243A" w:rsidRDefault="00015F52" w:rsidP="00225D49">
            <w:pPr>
              <w:rPr>
                <w:rFonts w:ascii="Aptos" w:hAnsi="Aptos"/>
                <w:sz w:val="16"/>
                <w:szCs w:val="16"/>
                <w:lang w:val="en-GB"/>
              </w:rPr>
            </w:pPr>
          </w:p>
        </w:tc>
      </w:tr>
      <w:tr w:rsidR="002327AD" w:rsidRPr="0049243A" w14:paraId="178340C7" w14:textId="77777777" w:rsidTr="002327AD">
        <w:tc>
          <w:tcPr>
            <w:tcW w:w="1843" w:type="dxa"/>
            <w:gridSpan w:val="3"/>
            <w:tcBorders>
              <w:right w:val="single" w:sz="4" w:space="0" w:color="auto"/>
            </w:tcBorders>
          </w:tcPr>
          <w:p w14:paraId="49243785" w14:textId="0CE2FE67" w:rsidR="000F6C1C" w:rsidRPr="0049243A" w:rsidRDefault="000F6C1C" w:rsidP="00225D49">
            <w:pPr>
              <w:jc w:val="right"/>
              <w:rPr>
                <w:rFonts w:ascii="Aptos" w:hAnsi="Aptos"/>
                <w:sz w:val="16"/>
                <w:szCs w:val="16"/>
                <w:lang w:val="en-GB"/>
              </w:rPr>
            </w:pPr>
            <w:r w:rsidRPr="0049243A">
              <w:rPr>
                <w:rFonts w:ascii="Aptos" w:hAnsi="Aptos"/>
                <w:sz w:val="18"/>
                <w:szCs w:val="18"/>
                <w:lang w:val="en-GB"/>
              </w:rPr>
              <w:t>Currently Smoking</w:t>
            </w:r>
          </w:p>
        </w:tc>
        <w:tc>
          <w:tcPr>
            <w:tcW w:w="1282" w:type="dxa"/>
            <w:tcBorders>
              <w:left w:val="single" w:sz="4" w:space="0" w:color="auto"/>
              <w:right w:val="single" w:sz="4" w:space="0" w:color="auto"/>
            </w:tcBorders>
          </w:tcPr>
          <w:p w14:paraId="72C790C6" w14:textId="05958688" w:rsidR="000F6C1C" w:rsidRPr="0049243A" w:rsidRDefault="000F6C1C" w:rsidP="00225D49">
            <w:pPr>
              <w:rPr>
                <w:rFonts w:ascii="Aptos" w:hAnsi="Aptos"/>
                <w:sz w:val="16"/>
                <w:szCs w:val="16"/>
                <w:lang w:val="en-GB"/>
              </w:rPr>
            </w:pPr>
            <w:r w:rsidRPr="0049243A">
              <w:rPr>
                <w:rFonts w:ascii="Aptos" w:hAnsi="Aptos"/>
                <w:sz w:val="16"/>
                <w:szCs w:val="16"/>
                <w:lang w:val="en-GB"/>
              </w:rPr>
              <w:t>11</w:t>
            </w:r>
            <w:r w:rsidR="005F5516" w:rsidRPr="0049243A">
              <w:rPr>
                <w:rFonts w:ascii="Aptos" w:hAnsi="Aptos"/>
                <w:sz w:val="16"/>
                <w:szCs w:val="16"/>
                <w:lang w:val="en-GB"/>
              </w:rPr>
              <w:t>.</w:t>
            </w:r>
            <w:r w:rsidRPr="0049243A">
              <w:rPr>
                <w:rFonts w:ascii="Aptos" w:hAnsi="Aptos"/>
                <w:sz w:val="16"/>
                <w:szCs w:val="16"/>
                <w:lang w:val="en-GB"/>
              </w:rPr>
              <w:t>32% (455)</w:t>
            </w:r>
          </w:p>
        </w:tc>
        <w:tc>
          <w:tcPr>
            <w:tcW w:w="992" w:type="dxa"/>
            <w:tcBorders>
              <w:left w:val="single" w:sz="4" w:space="0" w:color="auto"/>
            </w:tcBorders>
          </w:tcPr>
          <w:p w14:paraId="3EB4BE51" w14:textId="0630FE50"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3E7DF4" w:rsidRPr="0049243A">
              <w:rPr>
                <w:rFonts w:ascii="Aptos" w:hAnsi="Aptos"/>
                <w:color w:val="000000"/>
                <w:sz w:val="16"/>
                <w:szCs w:val="16"/>
                <w:lang w:val="en-GB"/>
              </w:rPr>
              <w:t>.</w:t>
            </w:r>
            <w:r w:rsidRPr="0049243A">
              <w:rPr>
                <w:rFonts w:ascii="Aptos" w:hAnsi="Aptos"/>
                <w:color w:val="000000"/>
                <w:sz w:val="16"/>
                <w:szCs w:val="16"/>
                <w:lang w:val="en-GB"/>
              </w:rPr>
              <w:t>17</w:t>
            </w:r>
            <w:r w:rsidR="005F5516" w:rsidRPr="0049243A">
              <w:rPr>
                <w:rFonts w:ascii="Aptos" w:hAnsi="Aptos"/>
                <w:color w:val="000000"/>
                <w:sz w:val="16"/>
                <w:szCs w:val="16"/>
                <w:lang w:val="en-GB"/>
              </w:rPr>
              <w:t xml:space="preserve"> (0</w:t>
            </w:r>
            <w:r w:rsidR="003E7DF4" w:rsidRPr="0049243A">
              <w:rPr>
                <w:rFonts w:ascii="Aptos" w:hAnsi="Aptos"/>
                <w:color w:val="000000"/>
                <w:sz w:val="16"/>
                <w:szCs w:val="16"/>
                <w:lang w:val="en-GB"/>
              </w:rPr>
              <w:t>.</w:t>
            </w:r>
            <w:r w:rsidR="005F5516" w:rsidRPr="0049243A">
              <w:rPr>
                <w:rFonts w:ascii="Aptos" w:hAnsi="Aptos"/>
                <w:color w:val="000000"/>
                <w:sz w:val="16"/>
                <w:szCs w:val="16"/>
                <w:lang w:val="en-GB"/>
              </w:rPr>
              <w:t>09)</w:t>
            </w:r>
          </w:p>
        </w:tc>
        <w:tc>
          <w:tcPr>
            <w:tcW w:w="1134" w:type="dxa"/>
          </w:tcPr>
          <w:p w14:paraId="36F600F1" w14:textId="1AB282D6"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5.98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4.26</w:t>
            </w:r>
            <w:r w:rsidR="005F5516" w:rsidRPr="0049243A">
              <w:rPr>
                <w:rFonts w:ascii="Aptos" w:hAnsi="Aptos"/>
                <w:color w:val="000000"/>
                <w:sz w:val="16"/>
                <w:szCs w:val="16"/>
                <w:lang w:val="en-GB"/>
              </w:rPr>
              <w:t>)</w:t>
            </w:r>
          </w:p>
        </w:tc>
        <w:tc>
          <w:tcPr>
            <w:tcW w:w="1134" w:type="dxa"/>
          </w:tcPr>
          <w:p w14:paraId="168EFD63" w14:textId="6B264C40"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1.15</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6.98</w:t>
            </w:r>
            <w:r w:rsidR="005F5516" w:rsidRPr="0049243A">
              <w:rPr>
                <w:rFonts w:ascii="Aptos" w:hAnsi="Aptos"/>
                <w:color w:val="000000"/>
                <w:sz w:val="16"/>
                <w:szCs w:val="16"/>
                <w:lang w:val="en-GB"/>
              </w:rPr>
              <w:t>)</w:t>
            </w:r>
          </w:p>
        </w:tc>
        <w:tc>
          <w:tcPr>
            <w:tcW w:w="1134" w:type="dxa"/>
          </w:tcPr>
          <w:p w14:paraId="069B7EA8" w14:textId="1751351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0.51</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5.35</w:t>
            </w:r>
            <w:r w:rsidR="005F5516" w:rsidRPr="0049243A">
              <w:rPr>
                <w:rFonts w:ascii="Aptos" w:hAnsi="Aptos"/>
                <w:color w:val="000000"/>
                <w:sz w:val="16"/>
                <w:szCs w:val="16"/>
                <w:lang w:val="en-GB"/>
              </w:rPr>
              <w:t>)</w:t>
            </w:r>
          </w:p>
        </w:tc>
        <w:tc>
          <w:tcPr>
            <w:tcW w:w="1141" w:type="dxa"/>
          </w:tcPr>
          <w:p w14:paraId="1656B5A5" w14:textId="1314A55B"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0.19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6.79</w:t>
            </w:r>
            <w:r w:rsidR="005F5516" w:rsidRPr="0049243A">
              <w:rPr>
                <w:rFonts w:ascii="Aptos" w:hAnsi="Aptos"/>
                <w:color w:val="000000"/>
                <w:sz w:val="16"/>
                <w:szCs w:val="16"/>
                <w:lang w:val="en-GB"/>
              </w:rPr>
              <w:t>)</w:t>
            </w:r>
          </w:p>
        </w:tc>
      </w:tr>
      <w:tr w:rsidR="002327AD" w:rsidRPr="0049243A" w14:paraId="36C3692F" w14:textId="77777777" w:rsidTr="002327AD">
        <w:tc>
          <w:tcPr>
            <w:tcW w:w="1843" w:type="dxa"/>
            <w:gridSpan w:val="3"/>
            <w:tcBorders>
              <w:right w:val="single" w:sz="4" w:space="0" w:color="auto"/>
            </w:tcBorders>
          </w:tcPr>
          <w:p w14:paraId="070BE354" w14:textId="60C30857" w:rsidR="000F6C1C" w:rsidRPr="0049243A" w:rsidRDefault="000F6C1C" w:rsidP="00225D49">
            <w:pPr>
              <w:jc w:val="right"/>
              <w:rPr>
                <w:rFonts w:ascii="Aptos" w:hAnsi="Aptos"/>
                <w:sz w:val="16"/>
                <w:szCs w:val="16"/>
                <w:lang w:val="en-GB"/>
              </w:rPr>
            </w:pPr>
            <w:r w:rsidRPr="0049243A">
              <w:rPr>
                <w:rFonts w:ascii="Aptos" w:hAnsi="Aptos"/>
                <w:sz w:val="18"/>
                <w:szCs w:val="18"/>
                <w:lang w:val="en-GB"/>
              </w:rPr>
              <w:t>Former Smoker</w:t>
            </w:r>
          </w:p>
        </w:tc>
        <w:tc>
          <w:tcPr>
            <w:tcW w:w="1282" w:type="dxa"/>
            <w:tcBorders>
              <w:left w:val="single" w:sz="4" w:space="0" w:color="auto"/>
              <w:right w:val="single" w:sz="4" w:space="0" w:color="auto"/>
            </w:tcBorders>
          </w:tcPr>
          <w:p w14:paraId="2B6BC95A" w14:textId="0909A511" w:rsidR="000F6C1C" w:rsidRPr="0049243A" w:rsidRDefault="000F6C1C" w:rsidP="00225D49">
            <w:pPr>
              <w:rPr>
                <w:rFonts w:ascii="Aptos" w:hAnsi="Aptos"/>
                <w:sz w:val="16"/>
                <w:szCs w:val="16"/>
                <w:lang w:val="en-GB"/>
              </w:rPr>
            </w:pPr>
            <w:r w:rsidRPr="0049243A">
              <w:rPr>
                <w:rFonts w:ascii="Aptos" w:hAnsi="Aptos"/>
                <w:sz w:val="16"/>
                <w:szCs w:val="16"/>
                <w:lang w:val="en-GB"/>
              </w:rPr>
              <w:t>44</w:t>
            </w:r>
            <w:r w:rsidR="005F5516" w:rsidRPr="0049243A">
              <w:rPr>
                <w:rFonts w:ascii="Aptos" w:hAnsi="Aptos"/>
                <w:sz w:val="16"/>
                <w:szCs w:val="16"/>
                <w:lang w:val="en-GB"/>
              </w:rPr>
              <w:t>.</w:t>
            </w:r>
            <w:r w:rsidRPr="0049243A">
              <w:rPr>
                <w:rFonts w:ascii="Aptos" w:hAnsi="Aptos"/>
                <w:sz w:val="16"/>
                <w:szCs w:val="16"/>
                <w:lang w:val="en-GB"/>
              </w:rPr>
              <w:t>2% (1776)</w:t>
            </w:r>
          </w:p>
        </w:tc>
        <w:tc>
          <w:tcPr>
            <w:tcW w:w="992" w:type="dxa"/>
            <w:tcBorders>
              <w:left w:val="single" w:sz="4" w:space="0" w:color="auto"/>
            </w:tcBorders>
          </w:tcPr>
          <w:p w14:paraId="4DDC7B7F" w14:textId="34971C6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3E7DF4"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 xml:space="preserve"> (0</w:t>
            </w:r>
            <w:r w:rsidR="003E7DF4" w:rsidRPr="0049243A">
              <w:rPr>
                <w:rFonts w:ascii="Aptos" w:hAnsi="Aptos"/>
                <w:color w:val="000000"/>
                <w:sz w:val="16"/>
                <w:szCs w:val="16"/>
                <w:lang w:val="en-GB"/>
              </w:rPr>
              <w:t>.</w:t>
            </w:r>
            <w:r w:rsidR="005F5516" w:rsidRPr="0049243A">
              <w:rPr>
                <w:rFonts w:ascii="Aptos" w:hAnsi="Aptos"/>
                <w:color w:val="000000"/>
                <w:sz w:val="16"/>
                <w:szCs w:val="16"/>
                <w:lang w:val="en-GB"/>
              </w:rPr>
              <w:t>09)</w:t>
            </w:r>
          </w:p>
        </w:tc>
        <w:tc>
          <w:tcPr>
            <w:tcW w:w="1134" w:type="dxa"/>
          </w:tcPr>
          <w:p w14:paraId="1E7A8C2F" w14:textId="0B9E24A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0.59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4.57</w:t>
            </w:r>
            <w:r w:rsidR="005F5516" w:rsidRPr="0049243A">
              <w:rPr>
                <w:rFonts w:ascii="Aptos" w:hAnsi="Aptos"/>
                <w:color w:val="000000"/>
                <w:sz w:val="16"/>
                <w:szCs w:val="16"/>
                <w:lang w:val="en-GB"/>
              </w:rPr>
              <w:t>)</w:t>
            </w:r>
          </w:p>
        </w:tc>
        <w:tc>
          <w:tcPr>
            <w:tcW w:w="1134" w:type="dxa"/>
          </w:tcPr>
          <w:p w14:paraId="5E60A0C4" w14:textId="2D97DAD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0.19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6.78</w:t>
            </w:r>
            <w:r w:rsidR="005F5516" w:rsidRPr="0049243A">
              <w:rPr>
                <w:rFonts w:ascii="Aptos" w:hAnsi="Aptos"/>
                <w:color w:val="000000"/>
                <w:sz w:val="16"/>
                <w:szCs w:val="16"/>
                <w:lang w:val="en-GB"/>
              </w:rPr>
              <w:t>)</w:t>
            </w:r>
          </w:p>
        </w:tc>
        <w:tc>
          <w:tcPr>
            <w:tcW w:w="1134" w:type="dxa"/>
          </w:tcPr>
          <w:p w14:paraId="3C047A29" w14:textId="0339B63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0.09</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5.15</w:t>
            </w:r>
            <w:r w:rsidR="005F5516" w:rsidRPr="0049243A">
              <w:rPr>
                <w:rFonts w:ascii="Aptos" w:hAnsi="Aptos"/>
                <w:color w:val="000000"/>
                <w:sz w:val="16"/>
                <w:szCs w:val="16"/>
                <w:lang w:val="en-GB"/>
              </w:rPr>
              <w:t>)</w:t>
            </w:r>
          </w:p>
        </w:tc>
        <w:tc>
          <w:tcPr>
            <w:tcW w:w="1141" w:type="dxa"/>
          </w:tcPr>
          <w:p w14:paraId="12CF5382" w14:textId="5B1DA2DC"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0.18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6.42</w:t>
            </w:r>
            <w:r w:rsidR="005F5516" w:rsidRPr="0049243A">
              <w:rPr>
                <w:rFonts w:ascii="Aptos" w:hAnsi="Aptos"/>
                <w:color w:val="000000"/>
                <w:sz w:val="16"/>
                <w:szCs w:val="16"/>
                <w:lang w:val="en-GB"/>
              </w:rPr>
              <w:t>)</w:t>
            </w:r>
          </w:p>
        </w:tc>
      </w:tr>
      <w:tr w:rsidR="002327AD" w:rsidRPr="0049243A" w14:paraId="7FFBE4A0" w14:textId="77777777" w:rsidTr="002327AD">
        <w:tc>
          <w:tcPr>
            <w:tcW w:w="1843" w:type="dxa"/>
            <w:gridSpan w:val="3"/>
            <w:tcBorders>
              <w:right w:val="single" w:sz="4" w:space="0" w:color="auto"/>
            </w:tcBorders>
          </w:tcPr>
          <w:p w14:paraId="5ECBB176" w14:textId="2BC7619E" w:rsidR="000F6C1C" w:rsidRPr="0049243A" w:rsidRDefault="000F6C1C" w:rsidP="00225D49">
            <w:pPr>
              <w:jc w:val="right"/>
              <w:rPr>
                <w:rFonts w:ascii="Aptos" w:hAnsi="Aptos"/>
                <w:sz w:val="16"/>
                <w:szCs w:val="16"/>
                <w:lang w:val="en-GB"/>
              </w:rPr>
            </w:pPr>
            <w:r w:rsidRPr="0049243A">
              <w:rPr>
                <w:rFonts w:ascii="Aptos" w:hAnsi="Aptos"/>
                <w:sz w:val="18"/>
                <w:szCs w:val="18"/>
                <w:lang w:val="en-GB"/>
              </w:rPr>
              <w:t>Never Smoked</w:t>
            </w:r>
          </w:p>
        </w:tc>
        <w:tc>
          <w:tcPr>
            <w:tcW w:w="1282" w:type="dxa"/>
            <w:tcBorders>
              <w:left w:val="single" w:sz="4" w:space="0" w:color="auto"/>
              <w:right w:val="single" w:sz="4" w:space="0" w:color="auto"/>
            </w:tcBorders>
          </w:tcPr>
          <w:p w14:paraId="23E727DD" w14:textId="04FD11BF" w:rsidR="000F6C1C" w:rsidRPr="0049243A" w:rsidRDefault="000F6C1C" w:rsidP="00225D49">
            <w:pPr>
              <w:rPr>
                <w:rFonts w:ascii="Aptos" w:hAnsi="Aptos"/>
                <w:sz w:val="16"/>
                <w:szCs w:val="16"/>
                <w:lang w:val="en-GB"/>
              </w:rPr>
            </w:pPr>
            <w:r w:rsidRPr="0049243A">
              <w:rPr>
                <w:rFonts w:ascii="Aptos" w:hAnsi="Aptos"/>
                <w:sz w:val="16"/>
                <w:szCs w:val="16"/>
                <w:lang w:val="en-GB"/>
              </w:rPr>
              <w:t>43</w:t>
            </w:r>
            <w:r w:rsidR="005F5516" w:rsidRPr="0049243A">
              <w:rPr>
                <w:rFonts w:ascii="Aptos" w:hAnsi="Aptos"/>
                <w:sz w:val="16"/>
                <w:szCs w:val="16"/>
                <w:lang w:val="en-GB"/>
              </w:rPr>
              <w:t>.</w:t>
            </w:r>
            <w:r w:rsidRPr="0049243A">
              <w:rPr>
                <w:rFonts w:ascii="Aptos" w:hAnsi="Aptos"/>
                <w:sz w:val="16"/>
                <w:szCs w:val="16"/>
                <w:lang w:val="en-GB"/>
              </w:rPr>
              <w:t>9% (1764)</w:t>
            </w:r>
          </w:p>
        </w:tc>
        <w:tc>
          <w:tcPr>
            <w:tcW w:w="992" w:type="dxa"/>
            <w:tcBorders>
              <w:left w:val="single" w:sz="4" w:space="0" w:color="auto"/>
            </w:tcBorders>
          </w:tcPr>
          <w:p w14:paraId="02EBD0FF" w14:textId="2AE4F76A"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1</w:t>
            </w:r>
            <w:r w:rsidR="003E7DF4" w:rsidRPr="0049243A">
              <w:rPr>
                <w:rFonts w:ascii="Aptos" w:hAnsi="Aptos"/>
                <w:color w:val="000000"/>
                <w:sz w:val="16"/>
                <w:szCs w:val="16"/>
                <w:lang w:val="en-GB"/>
              </w:rPr>
              <w:t>.</w:t>
            </w:r>
            <w:r w:rsidRPr="0049243A">
              <w:rPr>
                <w:rFonts w:ascii="Aptos" w:hAnsi="Aptos"/>
                <w:color w:val="000000"/>
                <w:sz w:val="16"/>
                <w:szCs w:val="16"/>
                <w:lang w:val="en-GB"/>
              </w:rPr>
              <w:t>05</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0</w:t>
            </w:r>
            <w:r w:rsidR="003E7DF4" w:rsidRPr="0049243A">
              <w:rPr>
                <w:rFonts w:ascii="Aptos" w:hAnsi="Aptos"/>
                <w:color w:val="000000"/>
                <w:sz w:val="16"/>
                <w:szCs w:val="16"/>
                <w:lang w:val="en-GB"/>
              </w:rPr>
              <w:t>.</w:t>
            </w:r>
            <w:r w:rsidRPr="0049243A">
              <w:rPr>
                <w:rFonts w:ascii="Aptos" w:hAnsi="Aptos"/>
                <w:color w:val="000000"/>
                <w:sz w:val="16"/>
                <w:szCs w:val="16"/>
                <w:lang w:val="en-GB"/>
              </w:rPr>
              <w:t>08</w:t>
            </w:r>
            <w:r w:rsidR="005F5516" w:rsidRPr="0049243A">
              <w:rPr>
                <w:rFonts w:ascii="Aptos" w:hAnsi="Aptos"/>
                <w:color w:val="000000"/>
                <w:sz w:val="16"/>
                <w:szCs w:val="16"/>
                <w:lang w:val="en-GB"/>
              </w:rPr>
              <w:t>)</w:t>
            </w:r>
          </w:p>
        </w:tc>
        <w:tc>
          <w:tcPr>
            <w:tcW w:w="1134" w:type="dxa"/>
          </w:tcPr>
          <w:p w14:paraId="2BBD77A4" w14:textId="6578F012"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-2.13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3.38</w:t>
            </w:r>
            <w:r w:rsidR="005F5516" w:rsidRPr="0049243A">
              <w:rPr>
                <w:rFonts w:ascii="Aptos" w:hAnsi="Aptos"/>
                <w:color w:val="000000"/>
                <w:sz w:val="16"/>
                <w:szCs w:val="16"/>
                <w:lang w:val="en-GB"/>
              </w:rPr>
              <w:t>)</w:t>
            </w:r>
          </w:p>
        </w:tc>
        <w:tc>
          <w:tcPr>
            <w:tcW w:w="1134" w:type="dxa"/>
          </w:tcPr>
          <w:p w14:paraId="1EA3A07B" w14:textId="6BFC9925"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-0.48</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6.83</w:t>
            </w:r>
            <w:r w:rsidR="005F5516" w:rsidRPr="0049243A">
              <w:rPr>
                <w:rFonts w:ascii="Aptos" w:hAnsi="Aptos"/>
                <w:color w:val="000000"/>
                <w:sz w:val="16"/>
                <w:szCs w:val="16"/>
                <w:lang w:val="en-GB"/>
              </w:rPr>
              <w:t>)</w:t>
            </w:r>
          </w:p>
        </w:tc>
        <w:tc>
          <w:tcPr>
            <w:tcW w:w="1134" w:type="dxa"/>
          </w:tcPr>
          <w:p w14:paraId="06504742" w14:textId="44DC4D09"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-0.23</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5.3</w:t>
            </w:r>
            <w:r w:rsidR="005F5516" w:rsidRPr="0049243A">
              <w:rPr>
                <w:rFonts w:ascii="Aptos" w:hAnsi="Aptos"/>
                <w:color w:val="000000"/>
                <w:sz w:val="16"/>
                <w:szCs w:val="16"/>
                <w:lang w:val="en-GB"/>
              </w:rPr>
              <w:t>)</w:t>
            </w:r>
          </w:p>
        </w:tc>
        <w:tc>
          <w:tcPr>
            <w:tcW w:w="1141" w:type="dxa"/>
          </w:tcPr>
          <w:p w14:paraId="50CA67C6" w14:textId="76E528CD" w:rsidR="000F6C1C" w:rsidRPr="0049243A" w:rsidRDefault="000F6C1C" w:rsidP="00225D49">
            <w:pPr>
              <w:rPr>
                <w:rFonts w:ascii="Aptos" w:hAnsi="Aptos"/>
                <w:sz w:val="16"/>
                <w:szCs w:val="16"/>
                <w:lang w:val="en-GB"/>
              </w:rPr>
            </w:pPr>
            <w:r w:rsidRPr="0049243A">
              <w:rPr>
                <w:rFonts w:ascii="Aptos" w:hAnsi="Aptos"/>
                <w:color w:val="000000"/>
                <w:sz w:val="16"/>
                <w:szCs w:val="16"/>
                <w:lang w:val="en-GB"/>
              </w:rPr>
              <w:t>-0.24</w:t>
            </w:r>
            <w:r w:rsidR="005F5516" w:rsidRPr="0049243A">
              <w:rPr>
                <w:rFonts w:ascii="Aptos" w:hAnsi="Aptos"/>
                <w:color w:val="000000"/>
                <w:sz w:val="16"/>
                <w:szCs w:val="16"/>
                <w:lang w:val="en-GB"/>
              </w:rPr>
              <w:t xml:space="preserve"> (</w:t>
            </w:r>
            <w:r w:rsidRPr="0049243A">
              <w:rPr>
                <w:rFonts w:ascii="Aptos" w:hAnsi="Aptos"/>
                <w:color w:val="000000"/>
                <w:sz w:val="16"/>
                <w:szCs w:val="16"/>
                <w:lang w:val="en-GB"/>
              </w:rPr>
              <w:t>6.36</w:t>
            </w:r>
            <w:r w:rsidR="005F5516" w:rsidRPr="0049243A">
              <w:rPr>
                <w:rFonts w:ascii="Aptos" w:hAnsi="Aptos"/>
                <w:color w:val="000000"/>
                <w:sz w:val="16"/>
                <w:szCs w:val="16"/>
                <w:lang w:val="en-GB"/>
              </w:rPr>
              <w:t>)</w:t>
            </w:r>
          </w:p>
        </w:tc>
      </w:tr>
      <w:tr w:rsidR="002327AD" w:rsidRPr="0049243A" w14:paraId="69663C27" w14:textId="77777777" w:rsidTr="002327AD">
        <w:tc>
          <w:tcPr>
            <w:tcW w:w="1843" w:type="dxa"/>
            <w:gridSpan w:val="3"/>
            <w:tcBorders>
              <w:right w:val="single" w:sz="4" w:space="0" w:color="auto"/>
            </w:tcBorders>
          </w:tcPr>
          <w:p w14:paraId="6117D83A" w14:textId="671FECE1" w:rsidR="00015F52" w:rsidRPr="0049243A" w:rsidRDefault="00015F52" w:rsidP="00225D49">
            <w:pPr>
              <w:rPr>
                <w:rFonts w:ascii="Aptos" w:hAnsi="Aptos"/>
                <w:sz w:val="16"/>
                <w:szCs w:val="16"/>
                <w:lang w:val="en-GB"/>
              </w:rPr>
            </w:pPr>
            <w:r w:rsidRPr="0049243A">
              <w:rPr>
                <w:rFonts w:ascii="Aptos" w:hAnsi="Aptos"/>
                <w:b/>
                <w:bCs/>
                <w:sz w:val="18"/>
                <w:szCs w:val="18"/>
                <w:lang w:val="en-GB"/>
              </w:rPr>
              <w:t>Alcohol Use</w:t>
            </w:r>
          </w:p>
        </w:tc>
        <w:tc>
          <w:tcPr>
            <w:tcW w:w="1282" w:type="dxa"/>
            <w:tcBorders>
              <w:left w:val="single" w:sz="4" w:space="0" w:color="auto"/>
              <w:right w:val="single" w:sz="4" w:space="0" w:color="auto"/>
            </w:tcBorders>
          </w:tcPr>
          <w:p w14:paraId="5FBCBC7D" w14:textId="4763F76C" w:rsidR="00015F52" w:rsidRPr="0049243A" w:rsidRDefault="00015F52" w:rsidP="00225D49">
            <w:pPr>
              <w:rPr>
                <w:rFonts w:ascii="Aptos" w:hAnsi="Aptos"/>
                <w:sz w:val="16"/>
                <w:szCs w:val="16"/>
                <w:lang w:val="en-GB"/>
              </w:rPr>
            </w:pPr>
          </w:p>
        </w:tc>
        <w:tc>
          <w:tcPr>
            <w:tcW w:w="992" w:type="dxa"/>
            <w:tcBorders>
              <w:left w:val="single" w:sz="4" w:space="0" w:color="auto"/>
            </w:tcBorders>
          </w:tcPr>
          <w:p w14:paraId="38C808A4" w14:textId="25764400" w:rsidR="00015F52" w:rsidRPr="0049243A" w:rsidRDefault="00015F52" w:rsidP="00225D49">
            <w:pPr>
              <w:rPr>
                <w:rFonts w:ascii="Aptos" w:hAnsi="Aptos"/>
                <w:sz w:val="16"/>
                <w:szCs w:val="16"/>
                <w:lang w:val="en-GB"/>
              </w:rPr>
            </w:pPr>
          </w:p>
        </w:tc>
        <w:tc>
          <w:tcPr>
            <w:tcW w:w="1134" w:type="dxa"/>
          </w:tcPr>
          <w:p w14:paraId="6D0047DA" w14:textId="677FA9D7" w:rsidR="00015F52" w:rsidRPr="0049243A" w:rsidRDefault="00015F52" w:rsidP="00225D49">
            <w:pPr>
              <w:rPr>
                <w:rFonts w:ascii="Aptos" w:hAnsi="Aptos"/>
                <w:sz w:val="16"/>
                <w:szCs w:val="16"/>
                <w:lang w:val="en-GB"/>
              </w:rPr>
            </w:pPr>
          </w:p>
        </w:tc>
        <w:tc>
          <w:tcPr>
            <w:tcW w:w="1134" w:type="dxa"/>
          </w:tcPr>
          <w:p w14:paraId="3ED172F4" w14:textId="5201E101" w:rsidR="00015F52" w:rsidRPr="0049243A" w:rsidRDefault="00015F52" w:rsidP="00225D49">
            <w:pPr>
              <w:rPr>
                <w:rFonts w:ascii="Aptos" w:hAnsi="Aptos"/>
                <w:sz w:val="16"/>
                <w:szCs w:val="16"/>
                <w:lang w:val="en-GB"/>
              </w:rPr>
            </w:pPr>
          </w:p>
        </w:tc>
        <w:tc>
          <w:tcPr>
            <w:tcW w:w="1134" w:type="dxa"/>
          </w:tcPr>
          <w:p w14:paraId="0433BEC1" w14:textId="1B3D291C" w:rsidR="00015F52" w:rsidRPr="0049243A" w:rsidRDefault="00015F52" w:rsidP="00225D49">
            <w:pPr>
              <w:rPr>
                <w:rFonts w:ascii="Aptos" w:hAnsi="Aptos"/>
                <w:sz w:val="16"/>
                <w:szCs w:val="16"/>
                <w:lang w:val="en-GB"/>
              </w:rPr>
            </w:pPr>
          </w:p>
        </w:tc>
        <w:tc>
          <w:tcPr>
            <w:tcW w:w="1141" w:type="dxa"/>
          </w:tcPr>
          <w:p w14:paraId="5029A9DC" w14:textId="444B7FE4" w:rsidR="00015F52" w:rsidRPr="0049243A" w:rsidRDefault="00015F52" w:rsidP="00225D49">
            <w:pPr>
              <w:rPr>
                <w:rFonts w:ascii="Aptos" w:hAnsi="Aptos"/>
                <w:sz w:val="16"/>
                <w:szCs w:val="16"/>
                <w:lang w:val="en-GB"/>
              </w:rPr>
            </w:pPr>
          </w:p>
        </w:tc>
      </w:tr>
      <w:tr w:rsidR="002327AD" w:rsidRPr="0049243A" w14:paraId="2322165F" w14:textId="77777777" w:rsidTr="002327AD">
        <w:tc>
          <w:tcPr>
            <w:tcW w:w="1843" w:type="dxa"/>
            <w:gridSpan w:val="3"/>
            <w:tcBorders>
              <w:right w:val="single" w:sz="4" w:space="0" w:color="auto"/>
            </w:tcBorders>
          </w:tcPr>
          <w:p w14:paraId="2669CB62" w14:textId="7EA6F65F" w:rsidR="00015F52" w:rsidRPr="0049243A" w:rsidRDefault="00015F52" w:rsidP="00225D49">
            <w:pPr>
              <w:jc w:val="right"/>
              <w:rPr>
                <w:rFonts w:ascii="Aptos" w:hAnsi="Aptos"/>
                <w:sz w:val="16"/>
                <w:szCs w:val="16"/>
                <w:lang w:val="en-GB"/>
              </w:rPr>
            </w:pPr>
            <w:r w:rsidRPr="0049243A">
              <w:rPr>
                <w:rFonts w:ascii="Aptos" w:hAnsi="Aptos"/>
                <w:sz w:val="18"/>
                <w:szCs w:val="18"/>
                <w:lang w:val="en-GB"/>
              </w:rPr>
              <w:t xml:space="preserve">Safe </w:t>
            </w:r>
          </w:p>
        </w:tc>
        <w:tc>
          <w:tcPr>
            <w:tcW w:w="1282" w:type="dxa"/>
            <w:tcBorders>
              <w:left w:val="single" w:sz="4" w:space="0" w:color="auto"/>
              <w:right w:val="single" w:sz="4" w:space="0" w:color="auto"/>
            </w:tcBorders>
          </w:tcPr>
          <w:p w14:paraId="43C20244" w14:textId="2304BEDC" w:rsidR="00015F52" w:rsidRPr="0049243A" w:rsidRDefault="00015F52" w:rsidP="00225D49">
            <w:pPr>
              <w:rPr>
                <w:rFonts w:ascii="Aptos" w:hAnsi="Aptos"/>
                <w:sz w:val="16"/>
                <w:szCs w:val="16"/>
                <w:lang w:val="en-GB"/>
              </w:rPr>
            </w:pPr>
            <w:r w:rsidRPr="0049243A">
              <w:rPr>
                <w:rFonts w:ascii="Aptos" w:hAnsi="Aptos"/>
                <w:sz w:val="16"/>
                <w:szCs w:val="16"/>
                <w:lang w:val="en-GB"/>
              </w:rPr>
              <w:t>86.19% (3463)</w:t>
            </w:r>
          </w:p>
        </w:tc>
        <w:tc>
          <w:tcPr>
            <w:tcW w:w="992" w:type="dxa"/>
            <w:tcBorders>
              <w:left w:val="single" w:sz="4" w:space="0" w:color="auto"/>
            </w:tcBorders>
          </w:tcPr>
          <w:p w14:paraId="3AD7FDBF" w14:textId="019735AF"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1.07 (0.09)</w:t>
            </w:r>
          </w:p>
        </w:tc>
        <w:tc>
          <w:tcPr>
            <w:tcW w:w="1134" w:type="dxa"/>
          </w:tcPr>
          <w:p w14:paraId="0B2E54E4" w14:textId="2B9317D9"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-0.1 (4.69)</w:t>
            </w:r>
          </w:p>
        </w:tc>
        <w:tc>
          <w:tcPr>
            <w:tcW w:w="1134" w:type="dxa"/>
          </w:tcPr>
          <w:p w14:paraId="0B7B73C4" w14:textId="61318796"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-0.06 (6.86)</w:t>
            </w:r>
          </w:p>
        </w:tc>
        <w:tc>
          <w:tcPr>
            <w:tcW w:w="1134" w:type="dxa"/>
          </w:tcPr>
          <w:p w14:paraId="1A14DDE1" w14:textId="37AEA01B"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-0.03 (5.22)</w:t>
            </w:r>
          </w:p>
        </w:tc>
        <w:tc>
          <w:tcPr>
            <w:tcW w:w="1141" w:type="dxa"/>
          </w:tcPr>
          <w:p w14:paraId="2D90B2A4" w14:textId="767EF22E"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0.03 (6.41)</w:t>
            </w:r>
          </w:p>
        </w:tc>
      </w:tr>
      <w:tr w:rsidR="002327AD" w:rsidRPr="0049243A" w14:paraId="4EBA9BAB" w14:textId="77777777" w:rsidTr="002327AD">
        <w:tc>
          <w:tcPr>
            <w:tcW w:w="1843" w:type="dxa"/>
            <w:gridSpan w:val="3"/>
            <w:tcBorders>
              <w:right w:val="single" w:sz="4" w:space="0" w:color="auto"/>
            </w:tcBorders>
          </w:tcPr>
          <w:p w14:paraId="3F815578" w14:textId="66469B89" w:rsidR="00015F52" w:rsidRPr="0049243A" w:rsidRDefault="00015F52" w:rsidP="00225D49">
            <w:pPr>
              <w:jc w:val="right"/>
              <w:rPr>
                <w:rFonts w:ascii="Aptos" w:hAnsi="Aptos"/>
                <w:sz w:val="16"/>
                <w:szCs w:val="16"/>
                <w:lang w:val="en-GB"/>
              </w:rPr>
            </w:pPr>
            <w:r w:rsidRPr="0049243A">
              <w:rPr>
                <w:rFonts w:ascii="Aptos" w:hAnsi="Aptos"/>
                <w:sz w:val="18"/>
                <w:szCs w:val="18"/>
                <w:lang w:val="en-GB"/>
              </w:rPr>
              <w:t xml:space="preserve">Unsafe </w:t>
            </w:r>
          </w:p>
        </w:tc>
        <w:tc>
          <w:tcPr>
            <w:tcW w:w="1282" w:type="dxa"/>
            <w:tcBorders>
              <w:left w:val="single" w:sz="4" w:space="0" w:color="auto"/>
              <w:right w:val="single" w:sz="4" w:space="0" w:color="auto"/>
            </w:tcBorders>
          </w:tcPr>
          <w:p w14:paraId="5C9E73AC" w14:textId="10BB9ABE" w:rsidR="00015F52" w:rsidRPr="0049243A" w:rsidRDefault="00015F52" w:rsidP="00225D49">
            <w:pPr>
              <w:rPr>
                <w:rFonts w:ascii="Aptos" w:hAnsi="Aptos"/>
                <w:sz w:val="16"/>
                <w:szCs w:val="16"/>
                <w:lang w:val="en-GB"/>
              </w:rPr>
            </w:pPr>
            <w:r w:rsidRPr="0049243A">
              <w:rPr>
                <w:rFonts w:ascii="Aptos" w:hAnsi="Aptos"/>
                <w:sz w:val="16"/>
                <w:szCs w:val="16"/>
                <w:lang w:val="en-GB"/>
              </w:rPr>
              <w:t>13.81% (555)</w:t>
            </w:r>
          </w:p>
        </w:tc>
        <w:tc>
          <w:tcPr>
            <w:tcW w:w="992" w:type="dxa"/>
            <w:tcBorders>
              <w:left w:val="single" w:sz="4" w:space="0" w:color="auto"/>
            </w:tcBorders>
          </w:tcPr>
          <w:p w14:paraId="544D25E7" w14:textId="01FBBF63"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1.08 (0.1)</w:t>
            </w:r>
          </w:p>
        </w:tc>
        <w:tc>
          <w:tcPr>
            <w:tcW w:w="1134" w:type="dxa"/>
          </w:tcPr>
          <w:p w14:paraId="2EB3E2FD" w14:textId="2CF3AEF2"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0.61 (5.08)</w:t>
            </w:r>
          </w:p>
        </w:tc>
        <w:tc>
          <w:tcPr>
            <w:tcW w:w="1134" w:type="dxa"/>
          </w:tcPr>
          <w:p w14:paraId="4617D61B" w14:textId="2714A8C7"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0.36 (6.73)</w:t>
            </w:r>
          </w:p>
        </w:tc>
        <w:tc>
          <w:tcPr>
            <w:tcW w:w="1134" w:type="dxa"/>
          </w:tcPr>
          <w:p w14:paraId="1B7DAD9E" w14:textId="55B9A46B"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0.19 (5.35)</w:t>
            </w:r>
          </w:p>
        </w:tc>
        <w:tc>
          <w:tcPr>
            <w:tcW w:w="1141" w:type="dxa"/>
          </w:tcPr>
          <w:p w14:paraId="3F7A37C7" w14:textId="62A6F687"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-0.22 (6.62)</w:t>
            </w:r>
          </w:p>
        </w:tc>
      </w:tr>
      <w:tr w:rsidR="002327AD" w:rsidRPr="0049243A" w14:paraId="07AFE236" w14:textId="77777777" w:rsidTr="002327AD">
        <w:tc>
          <w:tcPr>
            <w:tcW w:w="1843" w:type="dxa"/>
            <w:gridSpan w:val="3"/>
            <w:tcBorders>
              <w:right w:val="single" w:sz="4" w:space="0" w:color="auto"/>
            </w:tcBorders>
          </w:tcPr>
          <w:p w14:paraId="4D2187A6" w14:textId="20CBD240" w:rsidR="00015F52" w:rsidRPr="0049243A" w:rsidRDefault="00015F52" w:rsidP="00225D49">
            <w:pPr>
              <w:rPr>
                <w:rFonts w:ascii="Aptos" w:hAnsi="Aptos"/>
                <w:sz w:val="16"/>
                <w:szCs w:val="16"/>
                <w:lang w:val="en-GB"/>
              </w:rPr>
            </w:pPr>
            <w:r w:rsidRPr="0049243A">
              <w:rPr>
                <w:rFonts w:ascii="Aptos" w:hAnsi="Aptos"/>
                <w:b/>
                <w:bCs/>
                <w:sz w:val="18"/>
                <w:szCs w:val="18"/>
                <w:lang w:val="en-GB"/>
              </w:rPr>
              <w:t>Physical Activity</w:t>
            </w:r>
          </w:p>
        </w:tc>
        <w:tc>
          <w:tcPr>
            <w:tcW w:w="1282" w:type="dxa"/>
            <w:tcBorders>
              <w:left w:val="single" w:sz="4" w:space="0" w:color="auto"/>
              <w:right w:val="single" w:sz="4" w:space="0" w:color="auto"/>
            </w:tcBorders>
          </w:tcPr>
          <w:p w14:paraId="156FFFAA" w14:textId="5FB8BC6D" w:rsidR="00015F52" w:rsidRPr="0049243A" w:rsidRDefault="00015F52" w:rsidP="00225D49">
            <w:pPr>
              <w:rPr>
                <w:rFonts w:ascii="Aptos" w:hAnsi="Aptos"/>
                <w:sz w:val="16"/>
                <w:szCs w:val="16"/>
                <w:lang w:val="en-GB"/>
              </w:rPr>
            </w:pPr>
          </w:p>
        </w:tc>
        <w:tc>
          <w:tcPr>
            <w:tcW w:w="992" w:type="dxa"/>
            <w:tcBorders>
              <w:left w:val="single" w:sz="4" w:space="0" w:color="auto"/>
            </w:tcBorders>
          </w:tcPr>
          <w:p w14:paraId="353E3C61" w14:textId="328B3319" w:rsidR="00015F52" w:rsidRPr="0049243A" w:rsidRDefault="00015F52" w:rsidP="00225D49">
            <w:pPr>
              <w:rPr>
                <w:rFonts w:ascii="Aptos" w:hAnsi="Aptos"/>
                <w:sz w:val="16"/>
                <w:szCs w:val="16"/>
                <w:lang w:val="en-GB"/>
              </w:rPr>
            </w:pPr>
          </w:p>
        </w:tc>
        <w:tc>
          <w:tcPr>
            <w:tcW w:w="1134" w:type="dxa"/>
          </w:tcPr>
          <w:p w14:paraId="2F9F2B42" w14:textId="52906FDB" w:rsidR="00015F52" w:rsidRPr="0049243A" w:rsidRDefault="00015F52" w:rsidP="00225D49">
            <w:pPr>
              <w:rPr>
                <w:rFonts w:ascii="Aptos" w:hAnsi="Aptos"/>
                <w:sz w:val="16"/>
                <w:szCs w:val="16"/>
                <w:lang w:val="en-GB"/>
              </w:rPr>
            </w:pPr>
          </w:p>
        </w:tc>
        <w:tc>
          <w:tcPr>
            <w:tcW w:w="1134" w:type="dxa"/>
          </w:tcPr>
          <w:p w14:paraId="084B4A89" w14:textId="79EB039C" w:rsidR="00015F52" w:rsidRPr="0049243A" w:rsidRDefault="00015F52" w:rsidP="00225D49">
            <w:pPr>
              <w:rPr>
                <w:rFonts w:ascii="Aptos" w:hAnsi="Aptos"/>
                <w:sz w:val="16"/>
                <w:szCs w:val="16"/>
                <w:lang w:val="en-GB"/>
              </w:rPr>
            </w:pPr>
          </w:p>
        </w:tc>
        <w:tc>
          <w:tcPr>
            <w:tcW w:w="1134" w:type="dxa"/>
          </w:tcPr>
          <w:p w14:paraId="4B772F27" w14:textId="05B11795" w:rsidR="00015F52" w:rsidRPr="0049243A" w:rsidRDefault="00015F52" w:rsidP="00225D49">
            <w:pPr>
              <w:rPr>
                <w:rFonts w:ascii="Aptos" w:hAnsi="Aptos"/>
                <w:sz w:val="16"/>
                <w:szCs w:val="16"/>
                <w:lang w:val="en-GB"/>
              </w:rPr>
            </w:pPr>
          </w:p>
        </w:tc>
        <w:tc>
          <w:tcPr>
            <w:tcW w:w="1141" w:type="dxa"/>
          </w:tcPr>
          <w:p w14:paraId="3658CCA7" w14:textId="1AA2B55C" w:rsidR="00015F52" w:rsidRPr="0049243A" w:rsidRDefault="00015F52" w:rsidP="00225D49">
            <w:pPr>
              <w:rPr>
                <w:rFonts w:ascii="Aptos" w:hAnsi="Aptos"/>
                <w:sz w:val="16"/>
                <w:szCs w:val="16"/>
                <w:lang w:val="en-GB"/>
              </w:rPr>
            </w:pPr>
          </w:p>
        </w:tc>
      </w:tr>
      <w:tr w:rsidR="002327AD" w:rsidRPr="0049243A" w14:paraId="2AF4A75C" w14:textId="77777777" w:rsidTr="002327AD">
        <w:trPr>
          <w:trHeight w:val="99"/>
        </w:trPr>
        <w:tc>
          <w:tcPr>
            <w:tcW w:w="1843" w:type="dxa"/>
            <w:gridSpan w:val="3"/>
            <w:tcBorders>
              <w:right w:val="single" w:sz="4" w:space="0" w:color="auto"/>
            </w:tcBorders>
          </w:tcPr>
          <w:p w14:paraId="1CA593FE" w14:textId="5E3FEAE3" w:rsidR="00015F52" w:rsidRPr="0049243A" w:rsidRDefault="00015F52" w:rsidP="00225D49">
            <w:pPr>
              <w:jc w:val="right"/>
              <w:rPr>
                <w:rFonts w:ascii="Aptos" w:hAnsi="Aptos"/>
                <w:sz w:val="16"/>
                <w:szCs w:val="16"/>
                <w:lang w:val="en-GB"/>
              </w:rPr>
            </w:pPr>
            <w:r w:rsidRPr="0049243A">
              <w:rPr>
                <w:rFonts w:ascii="Aptos" w:hAnsi="Aptos"/>
                <w:sz w:val="18"/>
                <w:szCs w:val="18"/>
                <w:lang w:val="en-GB"/>
              </w:rPr>
              <w:t>Sedentary</w:t>
            </w:r>
          </w:p>
        </w:tc>
        <w:tc>
          <w:tcPr>
            <w:tcW w:w="1282" w:type="dxa"/>
            <w:tcBorders>
              <w:left w:val="single" w:sz="4" w:space="0" w:color="auto"/>
              <w:right w:val="single" w:sz="4" w:space="0" w:color="auto"/>
            </w:tcBorders>
          </w:tcPr>
          <w:p w14:paraId="2F4FAF39" w14:textId="45EDEC73" w:rsidR="00015F52" w:rsidRPr="0049243A" w:rsidRDefault="00015F52" w:rsidP="00225D49">
            <w:pPr>
              <w:rPr>
                <w:rFonts w:ascii="Aptos" w:hAnsi="Aptos"/>
                <w:sz w:val="16"/>
                <w:szCs w:val="16"/>
                <w:lang w:val="en-GB"/>
              </w:rPr>
            </w:pPr>
            <w:r w:rsidRPr="0049243A">
              <w:rPr>
                <w:rFonts w:ascii="Aptos" w:hAnsi="Aptos"/>
                <w:sz w:val="16"/>
                <w:szCs w:val="16"/>
                <w:lang w:val="en-GB"/>
              </w:rPr>
              <w:t>14.81% (595)</w:t>
            </w:r>
          </w:p>
        </w:tc>
        <w:tc>
          <w:tcPr>
            <w:tcW w:w="992" w:type="dxa"/>
            <w:tcBorders>
              <w:left w:val="single" w:sz="4" w:space="0" w:color="auto"/>
            </w:tcBorders>
          </w:tcPr>
          <w:p w14:paraId="2CCF070C" w14:textId="7FC611CE"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1.1 (0.09)</w:t>
            </w:r>
          </w:p>
        </w:tc>
        <w:tc>
          <w:tcPr>
            <w:tcW w:w="1134" w:type="dxa"/>
          </w:tcPr>
          <w:p w14:paraId="1D4E11BB" w14:textId="3DF33FF5"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1.75 (4.83)</w:t>
            </w:r>
          </w:p>
        </w:tc>
        <w:tc>
          <w:tcPr>
            <w:tcW w:w="1134" w:type="dxa"/>
          </w:tcPr>
          <w:p w14:paraId="570AF984" w14:textId="7DD285E4"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2.06 (7.1)</w:t>
            </w:r>
          </w:p>
        </w:tc>
        <w:tc>
          <w:tcPr>
            <w:tcW w:w="1134" w:type="dxa"/>
          </w:tcPr>
          <w:p w14:paraId="5B131AD6" w14:textId="7A50160B"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1.03 (5.63)</w:t>
            </w:r>
          </w:p>
        </w:tc>
        <w:tc>
          <w:tcPr>
            <w:tcW w:w="1141" w:type="dxa"/>
          </w:tcPr>
          <w:p w14:paraId="06F97470" w14:textId="32C4CC88"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0.51 (7.52)</w:t>
            </w:r>
          </w:p>
        </w:tc>
      </w:tr>
      <w:tr w:rsidR="002327AD" w:rsidRPr="0049243A" w14:paraId="0899F1FE" w14:textId="77777777" w:rsidTr="002327AD">
        <w:tc>
          <w:tcPr>
            <w:tcW w:w="1843" w:type="dxa"/>
            <w:gridSpan w:val="3"/>
            <w:tcBorders>
              <w:bottom w:val="single" w:sz="4" w:space="0" w:color="auto"/>
              <w:right w:val="single" w:sz="4" w:space="0" w:color="auto"/>
            </w:tcBorders>
          </w:tcPr>
          <w:p w14:paraId="6FBD4647" w14:textId="1F2F6B08" w:rsidR="00015F52" w:rsidRPr="0049243A" w:rsidRDefault="00015F52" w:rsidP="00225D49">
            <w:pPr>
              <w:jc w:val="right"/>
              <w:rPr>
                <w:rFonts w:ascii="Aptos" w:hAnsi="Aptos"/>
                <w:sz w:val="16"/>
                <w:szCs w:val="16"/>
                <w:lang w:val="en-GB"/>
              </w:rPr>
            </w:pPr>
            <w:r w:rsidRPr="0049243A">
              <w:rPr>
                <w:rFonts w:ascii="Aptos" w:hAnsi="Aptos"/>
                <w:sz w:val="18"/>
                <w:szCs w:val="18"/>
                <w:lang w:val="en-GB"/>
              </w:rPr>
              <w:t>Active</w:t>
            </w:r>
          </w:p>
        </w:tc>
        <w:tc>
          <w:tcPr>
            <w:tcW w:w="1282" w:type="dxa"/>
            <w:tcBorders>
              <w:left w:val="single" w:sz="4" w:space="0" w:color="auto"/>
              <w:bottom w:val="single" w:sz="4" w:space="0" w:color="auto"/>
              <w:right w:val="single" w:sz="4" w:space="0" w:color="auto"/>
            </w:tcBorders>
          </w:tcPr>
          <w:p w14:paraId="2A29D75A" w14:textId="626A62F5" w:rsidR="00015F52" w:rsidRPr="0049243A" w:rsidRDefault="00015F52" w:rsidP="00225D49">
            <w:pPr>
              <w:rPr>
                <w:rFonts w:ascii="Aptos" w:hAnsi="Aptos"/>
                <w:sz w:val="16"/>
                <w:szCs w:val="16"/>
                <w:lang w:val="en-GB"/>
              </w:rPr>
            </w:pPr>
            <w:r w:rsidRPr="0049243A">
              <w:rPr>
                <w:rFonts w:ascii="Aptos" w:hAnsi="Aptos"/>
                <w:sz w:val="16"/>
                <w:szCs w:val="16"/>
                <w:lang w:val="en-GB"/>
              </w:rPr>
              <w:t>85.19% (3423)</w:t>
            </w:r>
          </w:p>
        </w:tc>
        <w:tc>
          <w:tcPr>
            <w:tcW w:w="992" w:type="dxa"/>
            <w:tcBorders>
              <w:left w:val="single" w:sz="4" w:space="0" w:color="auto"/>
              <w:bottom w:val="single" w:sz="4" w:space="0" w:color="auto"/>
            </w:tcBorders>
          </w:tcPr>
          <w:p w14:paraId="76A40878" w14:textId="39E384E6"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1.07 (0.09)</w:t>
            </w:r>
          </w:p>
        </w:tc>
        <w:tc>
          <w:tcPr>
            <w:tcW w:w="1134" w:type="dxa"/>
            <w:tcBorders>
              <w:bottom w:val="single" w:sz="4" w:space="0" w:color="auto"/>
            </w:tcBorders>
          </w:tcPr>
          <w:p w14:paraId="0DE5ECA4" w14:textId="0EBDFD4C"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-0.3 (4.67)</w:t>
            </w:r>
          </w:p>
        </w:tc>
        <w:tc>
          <w:tcPr>
            <w:tcW w:w="1134" w:type="dxa"/>
            <w:tcBorders>
              <w:bottom w:val="single" w:sz="4" w:space="0" w:color="auto"/>
            </w:tcBorders>
          </w:tcPr>
          <w:p w14:paraId="48B40B98" w14:textId="30B97D78"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-0.36 (6.73)</w:t>
            </w:r>
          </w:p>
        </w:tc>
        <w:tc>
          <w:tcPr>
            <w:tcW w:w="1134" w:type="dxa"/>
            <w:tcBorders>
              <w:bottom w:val="single" w:sz="4" w:space="0" w:color="auto"/>
            </w:tcBorders>
          </w:tcPr>
          <w:p w14:paraId="3E2DB304" w14:textId="2F0D4B92"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-0.18 (5.14)</w:t>
            </w:r>
          </w:p>
        </w:tc>
        <w:tc>
          <w:tcPr>
            <w:tcW w:w="1141" w:type="dxa"/>
            <w:tcBorders>
              <w:bottom w:val="single" w:sz="4" w:space="0" w:color="auto"/>
            </w:tcBorders>
          </w:tcPr>
          <w:p w14:paraId="7A397066" w14:textId="21DB39F1" w:rsidR="00015F52" w:rsidRPr="0049243A" w:rsidRDefault="00015F52" w:rsidP="00225D49">
            <w:pPr>
              <w:rPr>
                <w:rFonts w:ascii="Aptos" w:hAnsi="Aptos"/>
                <w:sz w:val="16"/>
                <w:szCs w:val="16"/>
                <w:lang w:val="en-GB"/>
              </w:rPr>
            </w:pPr>
            <w:r w:rsidRPr="0049243A">
              <w:rPr>
                <w:rFonts w:ascii="Aptos" w:hAnsi="Aptos"/>
                <w:color w:val="000000"/>
                <w:sz w:val="16"/>
                <w:szCs w:val="16"/>
                <w:lang w:val="en-GB"/>
              </w:rPr>
              <w:t>-0.09 (6.23)</w:t>
            </w:r>
          </w:p>
        </w:tc>
      </w:tr>
    </w:tbl>
    <w:p w14:paraId="51549B9B" w14:textId="765491AB" w:rsidR="004610DF" w:rsidRPr="0049243A" w:rsidRDefault="004610DF" w:rsidP="00225D49">
      <w:pPr>
        <w:jc w:val="both"/>
        <w:rPr>
          <w:b/>
          <w:bCs/>
          <w:sz w:val="16"/>
          <w:szCs w:val="16"/>
          <w:lang w:val="en-GB"/>
        </w:rPr>
      </w:pPr>
      <w:r w:rsidRPr="0049243A">
        <w:rPr>
          <w:sz w:val="16"/>
          <w:szCs w:val="16"/>
          <w:lang w:val="en-GB"/>
        </w:rPr>
        <w:t xml:space="preserve">Participant characteristics are shown as % (n) for categorical variables and mean (SD) for continuous variables. Epigenetic age acceleration for GrimAge, PhenoAge, Hannum and Horvath </w:t>
      </w:r>
      <w:r w:rsidR="00B35F65" w:rsidRPr="0049243A">
        <w:rPr>
          <w:sz w:val="16"/>
          <w:szCs w:val="16"/>
          <w:lang w:val="en-GB"/>
        </w:rPr>
        <w:t>w</w:t>
      </w:r>
      <w:r w:rsidR="00F65684">
        <w:rPr>
          <w:sz w:val="16"/>
          <w:szCs w:val="16"/>
          <w:lang w:val="en-GB"/>
        </w:rPr>
        <w:t>as</w:t>
      </w:r>
      <w:r w:rsidRPr="0049243A">
        <w:rPr>
          <w:sz w:val="16"/>
          <w:szCs w:val="16"/>
          <w:lang w:val="en-GB"/>
        </w:rPr>
        <w:t xml:space="preserve"> calculated as the residual from a linear regression of DNA methylation age on chronological age; positive values indicate epigenetic age acceleration and negative values indicate deceleration. DunedinPoAm values represent years of physiological decline per chronological year; values &gt;1 indicate a faster pace of ageing and values &lt;1 a slower pace. Household income was categorised into terciles based on the distribution in the analytic sample. Body mass index was classified as underweight (&lt;18.5 kg/m²), normal weight (18.5–24.9 kg/m²), overweight (25.0–29.9 kg/m²) and obesity (≥30.0 kg/m²). “Safe” alcohol use was defined as &lt;7 drinks/week for women and &lt;14 drinks/week for men. “Sedentary” indicates no regular moderate or vigorous physical activity, while “active” indicates reporting any such activity</w:t>
      </w:r>
      <w:r w:rsidR="00B35F65" w:rsidRPr="0049243A">
        <w:rPr>
          <w:sz w:val="16"/>
          <w:szCs w:val="16"/>
          <w:lang w:val="en-GB"/>
        </w:rPr>
        <w:t xml:space="preserve">. </w:t>
      </w:r>
      <w:r w:rsidR="00B35F65" w:rsidRPr="0049243A">
        <w:rPr>
          <w:b/>
          <w:bCs/>
          <w:sz w:val="16"/>
          <w:szCs w:val="16"/>
          <w:lang w:val="en-GB"/>
        </w:rPr>
        <w:t>A</w:t>
      </w:r>
      <w:r w:rsidRPr="0049243A">
        <w:rPr>
          <w:b/>
          <w:bCs/>
          <w:sz w:val="16"/>
          <w:szCs w:val="16"/>
          <w:lang w:val="en-GB"/>
        </w:rPr>
        <w:t xml:space="preserve">bbreviations: </w:t>
      </w:r>
      <w:r w:rsidRPr="0049243A">
        <w:rPr>
          <w:sz w:val="16"/>
          <w:szCs w:val="16"/>
          <w:lang w:val="en-GB"/>
        </w:rPr>
        <w:t xml:space="preserve">EAA, epigenetic age acceleration; SD, standard deviation. </w:t>
      </w:r>
    </w:p>
    <w:p w14:paraId="1CA844F4" w14:textId="4A48FFEB" w:rsidR="00283EA5" w:rsidRPr="0049243A" w:rsidRDefault="00283EA5" w:rsidP="00225D49">
      <w:pPr>
        <w:spacing w:line="360" w:lineRule="auto"/>
        <w:jc w:val="both"/>
        <w:rPr>
          <w:lang w:val="en-GB"/>
        </w:rPr>
      </w:pPr>
    </w:p>
    <w:p w14:paraId="31E99D80" w14:textId="252DFED8" w:rsidR="00FE74C5" w:rsidRPr="0049243A" w:rsidRDefault="008A22C4" w:rsidP="00225D49">
      <w:pPr>
        <w:pStyle w:val="Ttulo4"/>
        <w:spacing w:line="360" w:lineRule="auto"/>
        <w:jc w:val="both"/>
        <w:rPr>
          <w:lang w:val="en-GB"/>
        </w:rPr>
      </w:pPr>
      <w:r>
        <w:rPr>
          <w:b/>
          <w:bCs/>
          <w:lang w:val="en-GB"/>
        </w:rPr>
        <w:lastRenderedPageBreak/>
        <w:t xml:space="preserve">2.2 </w:t>
      </w:r>
      <w:r w:rsidR="00FE74C5" w:rsidRPr="0049243A">
        <w:rPr>
          <w:b/>
          <w:bCs/>
          <w:lang w:val="en-GB"/>
        </w:rPr>
        <w:t>Model Performance</w:t>
      </w:r>
      <w:r w:rsidR="00FE74C5" w:rsidRPr="0049243A">
        <w:rPr>
          <w:lang w:val="en-GB"/>
        </w:rPr>
        <w:t xml:space="preserve"> </w:t>
      </w:r>
    </w:p>
    <w:p w14:paraId="6D347AD8" w14:textId="58046137" w:rsidR="006665D4" w:rsidRPr="0049243A" w:rsidRDefault="00EE4C90" w:rsidP="00225D49">
      <w:pPr>
        <w:spacing w:line="360" w:lineRule="auto"/>
        <w:jc w:val="both"/>
        <w:rPr>
          <w:lang w:val="en-GB"/>
        </w:rPr>
      </w:pPr>
      <w:r w:rsidRPr="0049243A">
        <w:rPr>
          <w:lang w:val="en-GB"/>
        </w:rPr>
        <w:t xml:space="preserve">We trained </w:t>
      </w:r>
      <w:r w:rsidR="004B7FA8">
        <w:rPr>
          <w:lang w:val="en-GB"/>
        </w:rPr>
        <w:t>LASSO,</w:t>
      </w:r>
      <w:r w:rsidR="00102C24">
        <w:rPr>
          <w:lang w:val="en-GB"/>
        </w:rPr>
        <w:t xml:space="preserve"> </w:t>
      </w:r>
      <w:r w:rsidRPr="0049243A">
        <w:rPr>
          <w:lang w:val="en-GB"/>
        </w:rPr>
        <w:t>Random Forest</w:t>
      </w:r>
      <w:r w:rsidR="00DB08A7">
        <w:rPr>
          <w:lang w:val="en-GB"/>
        </w:rPr>
        <w:t xml:space="preserve"> </w:t>
      </w:r>
      <w:r w:rsidRPr="0049243A">
        <w:rPr>
          <w:lang w:val="en-GB"/>
        </w:rPr>
        <w:t xml:space="preserve">and </w:t>
      </w:r>
      <w:r w:rsidR="004B7FA8">
        <w:rPr>
          <w:lang w:val="en-GB"/>
        </w:rPr>
        <w:t>XGBoost</w:t>
      </w:r>
      <w:r w:rsidRPr="0049243A">
        <w:rPr>
          <w:lang w:val="en-GB"/>
        </w:rPr>
        <w:t xml:space="preserve"> </w:t>
      </w:r>
      <w:r w:rsidR="00211AB5" w:rsidRPr="0049243A">
        <w:rPr>
          <w:lang w:val="en-GB"/>
        </w:rPr>
        <w:t xml:space="preserve">models </w:t>
      </w:r>
      <w:r w:rsidRPr="0049243A">
        <w:rPr>
          <w:lang w:val="en-GB"/>
        </w:rPr>
        <w:t>using the full predictor set (</w:t>
      </w:r>
      <w:r w:rsidR="004A6A36" w:rsidRPr="0049243A">
        <w:rPr>
          <w:lang w:val="en-GB"/>
        </w:rPr>
        <w:t>322 f</w:t>
      </w:r>
      <w:r w:rsidRPr="0049243A">
        <w:rPr>
          <w:lang w:val="en-GB"/>
        </w:rPr>
        <w:t xml:space="preserve">eatures) to predict continuous epigenetic age acceleration measured with five different clocks </w:t>
      </w:r>
      <w:r w:rsidR="006665D4" w:rsidRPr="0049243A">
        <w:rPr>
          <w:lang w:val="en-GB"/>
        </w:rPr>
        <w:t xml:space="preserve">(DunedinPoAm, GrimAge, PhenoAge, Hannum and Horvath). Performance was evaluated with a shared 5-fold outer cross-validation </w:t>
      </w:r>
      <w:r w:rsidR="00C61884" w:rsidRPr="0049243A">
        <w:rPr>
          <w:lang w:val="en-GB"/>
        </w:rPr>
        <w:t xml:space="preserve">(CV) </w:t>
      </w:r>
      <w:r w:rsidR="006665D4" w:rsidRPr="0049243A">
        <w:rPr>
          <w:lang w:val="en-GB"/>
        </w:rPr>
        <w:t>and summarised as mean R</w:t>
      </w:r>
      <w:r w:rsidR="006665D4" w:rsidRPr="0049243A">
        <w:rPr>
          <w:vertAlign w:val="superscript"/>
          <w:lang w:val="en-GB"/>
        </w:rPr>
        <w:t>2</w:t>
      </w:r>
      <w:r w:rsidR="00825E4C" w:rsidRPr="0049243A">
        <w:rPr>
          <w:rFonts w:ascii="Aptos" w:eastAsia="Times New Roman" w:hAnsi="Aptos" w:cs="Times New Roman"/>
          <w:color w:val="000000"/>
          <w:kern w:val="0"/>
          <w:lang w:val="en-GB" w:eastAsia="es-ES_tradnl"/>
          <w14:ligatures w14:val="none"/>
        </w:rPr>
        <w:t>±</w:t>
      </w:r>
      <w:r w:rsidR="006665D4" w:rsidRPr="0049243A">
        <w:rPr>
          <w:lang w:val="en-GB"/>
        </w:rPr>
        <w:t xml:space="preserve">SD </w:t>
      </w:r>
      <w:r w:rsidR="006957E0" w:rsidRPr="00874D82">
        <w:rPr>
          <w:lang w:val="en-GB"/>
        </w:rPr>
        <w:t>(Figure 1</w:t>
      </w:r>
      <w:r w:rsidR="0052705A" w:rsidRPr="00874D82">
        <w:rPr>
          <w:lang w:val="en-GB"/>
        </w:rPr>
        <w:t xml:space="preserve"> and</w:t>
      </w:r>
      <w:r w:rsidR="0046621F" w:rsidRPr="00874D82">
        <w:rPr>
          <w:lang w:val="en-GB"/>
        </w:rPr>
        <w:t xml:space="preserve"> </w:t>
      </w:r>
      <w:r w:rsidR="00464156" w:rsidRPr="00874D82">
        <w:rPr>
          <w:lang w:val="en-GB"/>
        </w:rPr>
        <w:t>Data</w:t>
      </w:r>
      <w:r w:rsidR="0052705A" w:rsidRPr="00874D82">
        <w:rPr>
          <w:lang w:val="en-GB"/>
        </w:rPr>
        <w:t xml:space="preserve"> </w:t>
      </w:r>
      <w:r w:rsidR="008D7281">
        <w:rPr>
          <w:lang w:val="en-GB"/>
        </w:rPr>
        <w:t>S</w:t>
      </w:r>
      <w:r w:rsidR="00464156" w:rsidRPr="00874D82">
        <w:rPr>
          <w:lang w:val="en-GB"/>
        </w:rPr>
        <w:t>1</w:t>
      </w:r>
      <w:r w:rsidR="006957E0" w:rsidRPr="00874D82">
        <w:rPr>
          <w:lang w:val="en-GB"/>
        </w:rPr>
        <w:t>).</w:t>
      </w:r>
      <w:r w:rsidR="006957E0" w:rsidRPr="0049243A">
        <w:rPr>
          <w:lang w:val="en-GB"/>
        </w:rPr>
        <w:t xml:space="preserve"> </w:t>
      </w:r>
    </w:p>
    <w:p w14:paraId="221123B2" w14:textId="77777777" w:rsidR="006665D4" w:rsidRPr="0049243A" w:rsidRDefault="006665D4" w:rsidP="00225D49">
      <w:pPr>
        <w:spacing w:line="360" w:lineRule="auto"/>
        <w:jc w:val="both"/>
        <w:rPr>
          <w:lang w:val="en-GB"/>
        </w:rPr>
      </w:pPr>
    </w:p>
    <w:p w14:paraId="12161954" w14:textId="54DD2511" w:rsidR="009B7412" w:rsidRPr="0049243A" w:rsidRDefault="006665D4" w:rsidP="00225D49">
      <w:pPr>
        <w:spacing w:line="360" w:lineRule="auto"/>
        <w:jc w:val="both"/>
        <w:rPr>
          <w:rFonts w:ascii="Helvetica Neue" w:eastAsia="Times New Roman" w:hAnsi="Helvetica Neue" w:cs="Times New Roman"/>
          <w:color w:val="000000"/>
          <w:kern w:val="0"/>
          <w:sz w:val="20"/>
          <w:szCs w:val="20"/>
          <w:lang w:val="en-GB" w:eastAsia="es-ES_tradnl"/>
          <w14:ligatures w14:val="none"/>
        </w:rPr>
      </w:pPr>
      <w:r w:rsidRPr="0049243A">
        <w:rPr>
          <w:lang w:val="en-GB"/>
        </w:rPr>
        <w:t xml:space="preserve">Across clocks, </w:t>
      </w:r>
      <w:r w:rsidR="00102C24">
        <w:rPr>
          <w:lang w:val="en-GB"/>
        </w:rPr>
        <w:t xml:space="preserve">LASSO and </w:t>
      </w:r>
      <w:r w:rsidR="009B7412" w:rsidRPr="0049243A">
        <w:rPr>
          <w:lang w:val="en-GB"/>
        </w:rPr>
        <w:t xml:space="preserve">XGBoost </w:t>
      </w:r>
      <w:r w:rsidR="00D84663" w:rsidRPr="0049243A">
        <w:rPr>
          <w:lang w:val="en-GB"/>
        </w:rPr>
        <w:t>perfo</w:t>
      </w:r>
      <w:r w:rsidR="002327AD" w:rsidRPr="0049243A">
        <w:rPr>
          <w:lang w:val="en-GB"/>
        </w:rPr>
        <w:t>r</w:t>
      </w:r>
      <w:r w:rsidR="00D84663" w:rsidRPr="0049243A">
        <w:rPr>
          <w:lang w:val="en-GB"/>
        </w:rPr>
        <w:t>med slightly better than</w:t>
      </w:r>
      <w:r w:rsidR="009B7412" w:rsidRPr="0049243A">
        <w:rPr>
          <w:lang w:val="en-GB"/>
        </w:rPr>
        <w:t xml:space="preserve"> Random Forest. </w:t>
      </w:r>
      <w:r w:rsidRPr="0049243A">
        <w:rPr>
          <w:lang w:val="en-GB"/>
        </w:rPr>
        <w:t xml:space="preserve">GrimAge </w:t>
      </w:r>
      <w:r w:rsidR="00863DB7">
        <w:rPr>
          <w:lang w:val="en-GB"/>
        </w:rPr>
        <w:t xml:space="preserve">EAA </w:t>
      </w:r>
      <w:r w:rsidR="00BD2415" w:rsidRPr="0049243A">
        <w:rPr>
          <w:lang w:val="en-GB"/>
        </w:rPr>
        <w:t xml:space="preserve">achieved </w:t>
      </w:r>
      <w:r w:rsidRPr="0049243A">
        <w:rPr>
          <w:lang w:val="en-GB"/>
        </w:rPr>
        <w:t xml:space="preserve">the highest </w:t>
      </w:r>
      <w:r w:rsidR="00825E4C" w:rsidRPr="0049243A">
        <w:rPr>
          <w:lang w:val="en-GB"/>
        </w:rPr>
        <w:t>predictability</w:t>
      </w:r>
      <w:r w:rsidRPr="0049243A">
        <w:rPr>
          <w:lang w:val="en-GB"/>
        </w:rPr>
        <w:t>,</w:t>
      </w:r>
      <w:r w:rsidR="00825E4C" w:rsidRPr="0049243A">
        <w:rPr>
          <w:lang w:val="en-GB"/>
        </w:rPr>
        <w:t xml:space="preserve"> reaching </w:t>
      </w:r>
      <w:r w:rsidR="009B7412" w:rsidRPr="0049243A">
        <w:rPr>
          <w:rFonts w:ascii="Aptos" w:hAnsi="Aptos"/>
          <w:lang w:val="en-GB"/>
        </w:rPr>
        <w:t>R</w:t>
      </w:r>
      <w:r w:rsidR="009B7412" w:rsidRPr="0049243A">
        <w:rPr>
          <w:rFonts w:ascii="Aptos" w:hAnsi="Aptos"/>
          <w:vertAlign w:val="superscript"/>
          <w:lang w:val="en-GB"/>
        </w:rPr>
        <w:t>2</w:t>
      </w:r>
      <w:r w:rsidR="004735D6">
        <w:rPr>
          <w:rFonts w:ascii="Aptos" w:hAnsi="Aptos"/>
          <w:lang w:val="en-GB"/>
        </w:rPr>
        <w:t>≈</w:t>
      </w:r>
      <w:r w:rsidR="009B7412" w:rsidRPr="0049243A">
        <w:rPr>
          <w:rFonts w:ascii="Aptos" w:eastAsia="Times New Roman" w:hAnsi="Aptos" w:cs="Times New Roman"/>
          <w:color w:val="000000"/>
          <w:kern w:val="0"/>
          <w:lang w:val="en-GB" w:eastAsia="es-ES_tradnl"/>
          <w14:ligatures w14:val="none"/>
        </w:rPr>
        <w:t>0.41±0</w:t>
      </w:r>
      <w:r w:rsidR="00825E4C" w:rsidRPr="0049243A">
        <w:rPr>
          <w:rFonts w:ascii="Aptos" w:eastAsia="Times New Roman" w:hAnsi="Aptos" w:cs="Times New Roman"/>
          <w:color w:val="000000"/>
          <w:kern w:val="0"/>
          <w:lang w:val="en-GB" w:eastAsia="es-ES_tradnl"/>
          <w14:ligatures w14:val="none"/>
        </w:rPr>
        <w:t>.</w:t>
      </w:r>
      <w:r w:rsidR="009B7412" w:rsidRPr="0049243A">
        <w:rPr>
          <w:rFonts w:ascii="Aptos" w:eastAsia="Times New Roman" w:hAnsi="Aptos" w:cs="Times New Roman"/>
          <w:color w:val="000000"/>
          <w:kern w:val="0"/>
          <w:lang w:val="en-GB" w:eastAsia="es-ES_tradnl"/>
          <w14:ligatures w14:val="none"/>
        </w:rPr>
        <w:t>0</w:t>
      </w:r>
      <w:r w:rsidR="00D84663" w:rsidRPr="0049243A">
        <w:rPr>
          <w:rFonts w:ascii="Aptos" w:eastAsia="Times New Roman" w:hAnsi="Aptos" w:cs="Times New Roman"/>
          <w:color w:val="000000"/>
          <w:kern w:val="0"/>
          <w:lang w:val="en-GB" w:eastAsia="es-ES_tradnl"/>
          <w14:ligatures w14:val="none"/>
        </w:rPr>
        <w:t>0</w:t>
      </w:r>
      <w:r w:rsidR="006E3A5E" w:rsidRPr="0049243A">
        <w:rPr>
          <w:rFonts w:ascii="Aptos" w:eastAsia="Times New Roman" w:hAnsi="Aptos" w:cs="Times New Roman"/>
          <w:color w:val="000000"/>
          <w:kern w:val="0"/>
          <w:lang w:val="en-GB" w:eastAsia="es-ES_tradnl"/>
          <w14:ligatures w14:val="none"/>
        </w:rPr>
        <w:t>6</w:t>
      </w:r>
      <w:r w:rsidR="009B7412" w:rsidRPr="0049243A">
        <w:rPr>
          <w:rFonts w:ascii="Aptos" w:eastAsia="Times New Roman" w:hAnsi="Aptos" w:cs="Times New Roman"/>
          <w:color w:val="000000"/>
          <w:kern w:val="0"/>
          <w:lang w:val="en-GB" w:eastAsia="es-ES_tradnl"/>
          <w14:ligatures w14:val="none"/>
        </w:rPr>
        <w:t xml:space="preserve"> with</w:t>
      </w:r>
      <w:r w:rsidR="004735D6">
        <w:rPr>
          <w:rFonts w:ascii="Aptos" w:eastAsia="Times New Roman" w:hAnsi="Aptos" w:cs="Times New Roman"/>
          <w:color w:val="000000"/>
          <w:kern w:val="0"/>
          <w:lang w:val="en-GB" w:eastAsia="es-ES_tradnl"/>
          <w14:ligatures w14:val="none"/>
        </w:rPr>
        <w:t xml:space="preserve"> both</w:t>
      </w:r>
      <w:r w:rsidR="009B7412" w:rsidRPr="0049243A">
        <w:rPr>
          <w:rFonts w:ascii="Aptos" w:eastAsia="Times New Roman" w:hAnsi="Aptos" w:cs="Times New Roman"/>
          <w:color w:val="000000"/>
          <w:kern w:val="0"/>
          <w:lang w:val="en-GB" w:eastAsia="es-ES_tradnl"/>
          <w14:ligatures w14:val="none"/>
        </w:rPr>
        <w:t xml:space="preserve"> </w:t>
      </w:r>
      <w:r w:rsidR="00825E4C" w:rsidRPr="0049243A">
        <w:rPr>
          <w:rFonts w:ascii="Aptos" w:eastAsia="Times New Roman" w:hAnsi="Aptos" w:cs="Times New Roman"/>
          <w:color w:val="000000"/>
          <w:kern w:val="0"/>
          <w:lang w:val="en-GB" w:eastAsia="es-ES_tradnl"/>
          <w14:ligatures w14:val="none"/>
        </w:rPr>
        <w:t>XGBoost</w:t>
      </w:r>
      <w:r w:rsidR="004735D6">
        <w:rPr>
          <w:rFonts w:ascii="Aptos" w:eastAsia="Times New Roman" w:hAnsi="Aptos" w:cs="Times New Roman"/>
          <w:color w:val="000000"/>
          <w:kern w:val="0"/>
          <w:lang w:val="en-GB" w:eastAsia="es-ES_tradnl"/>
          <w14:ligatures w14:val="none"/>
        </w:rPr>
        <w:t xml:space="preserve"> and LASSO </w:t>
      </w:r>
      <w:r w:rsidR="009B7412" w:rsidRPr="0049243A">
        <w:rPr>
          <w:rFonts w:ascii="Aptos" w:eastAsia="Times New Roman" w:hAnsi="Aptos" w:cs="Times New Roman"/>
          <w:color w:val="000000"/>
          <w:kern w:val="0"/>
          <w:lang w:val="en-GB" w:eastAsia="es-ES_tradnl"/>
          <w14:ligatures w14:val="none"/>
        </w:rPr>
        <w:t xml:space="preserve">and </w:t>
      </w:r>
      <w:r w:rsidR="009B7412" w:rsidRPr="0049243A">
        <w:rPr>
          <w:rFonts w:ascii="Aptos" w:hAnsi="Aptos"/>
          <w:lang w:val="en-GB"/>
        </w:rPr>
        <w:t>R</w:t>
      </w:r>
      <w:r w:rsidR="009B7412" w:rsidRPr="0049243A">
        <w:rPr>
          <w:rFonts w:ascii="Aptos" w:hAnsi="Aptos"/>
          <w:vertAlign w:val="superscript"/>
          <w:lang w:val="en-GB"/>
        </w:rPr>
        <w:t>2</w:t>
      </w:r>
      <w:r w:rsidR="009B7412" w:rsidRPr="0049243A">
        <w:rPr>
          <w:rFonts w:ascii="Aptos" w:hAnsi="Aptos"/>
          <w:lang w:val="en-GB"/>
        </w:rPr>
        <w:t>=</w:t>
      </w:r>
      <w:r w:rsidR="009B7412" w:rsidRPr="0049243A">
        <w:rPr>
          <w:rFonts w:ascii="Aptos" w:eastAsia="Times New Roman" w:hAnsi="Aptos" w:cs="Times New Roman"/>
          <w:color w:val="000000"/>
          <w:kern w:val="0"/>
          <w:lang w:val="en-GB" w:eastAsia="es-ES_tradnl"/>
          <w14:ligatures w14:val="none"/>
        </w:rPr>
        <w:t>0.3</w:t>
      </w:r>
      <w:r w:rsidR="006E3A5E" w:rsidRPr="0049243A">
        <w:rPr>
          <w:rFonts w:ascii="Aptos" w:eastAsia="Times New Roman" w:hAnsi="Aptos" w:cs="Times New Roman"/>
          <w:color w:val="000000"/>
          <w:kern w:val="0"/>
          <w:lang w:val="en-GB" w:eastAsia="es-ES_tradnl"/>
          <w14:ligatures w14:val="none"/>
        </w:rPr>
        <w:t>1</w:t>
      </w:r>
      <w:r w:rsidR="00A52E44" w:rsidRPr="0049243A">
        <w:rPr>
          <w:rFonts w:ascii="Aptos" w:eastAsia="Times New Roman" w:hAnsi="Aptos" w:cs="Times New Roman"/>
          <w:color w:val="000000"/>
          <w:kern w:val="0"/>
          <w:lang w:val="en-GB" w:eastAsia="es-ES_tradnl"/>
          <w14:ligatures w14:val="none"/>
        </w:rPr>
        <w:t>3</w:t>
      </w:r>
      <w:r w:rsidR="009B7412" w:rsidRPr="0049243A">
        <w:rPr>
          <w:rFonts w:ascii="Aptos" w:eastAsia="Times New Roman" w:hAnsi="Aptos" w:cs="Times New Roman"/>
          <w:color w:val="000000"/>
          <w:kern w:val="0"/>
          <w:lang w:val="en-GB" w:eastAsia="es-ES_tradnl"/>
          <w14:ligatures w14:val="none"/>
        </w:rPr>
        <w:t>±0</w:t>
      </w:r>
      <w:r w:rsidR="00825E4C" w:rsidRPr="0049243A">
        <w:rPr>
          <w:rFonts w:ascii="Aptos" w:eastAsia="Times New Roman" w:hAnsi="Aptos" w:cs="Times New Roman"/>
          <w:color w:val="000000"/>
          <w:kern w:val="0"/>
          <w:lang w:val="en-GB" w:eastAsia="es-ES_tradnl"/>
          <w14:ligatures w14:val="none"/>
        </w:rPr>
        <w:t>.</w:t>
      </w:r>
      <w:r w:rsidR="009B7412" w:rsidRPr="0049243A">
        <w:rPr>
          <w:rFonts w:ascii="Aptos" w:eastAsia="Times New Roman" w:hAnsi="Aptos" w:cs="Times New Roman"/>
          <w:color w:val="000000"/>
          <w:kern w:val="0"/>
          <w:lang w:val="en-GB" w:eastAsia="es-ES_tradnl"/>
          <w14:ligatures w14:val="none"/>
        </w:rPr>
        <w:t>0</w:t>
      </w:r>
      <w:r w:rsidR="006E3A5E" w:rsidRPr="0049243A">
        <w:rPr>
          <w:rFonts w:ascii="Aptos" w:eastAsia="Times New Roman" w:hAnsi="Aptos" w:cs="Times New Roman"/>
          <w:color w:val="000000"/>
          <w:kern w:val="0"/>
          <w:lang w:val="en-GB" w:eastAsia="es-ES_tradnl"/>
          <w14:ligatures w14:val="none"/>
        </w:rPr>
        <w:t>07</w:t>
      </w:r>
      <w:r w:rsidR="009B7412" w:rsidRPr="0049243A">
        <w:rPr>
          <w:rFonts w:ascii="Aptos" w:eastAsia="Times New Roman" w:hAnsi="Aptos" w:cs="Times New Roman"/>
          <w:color w:val="000000"/>
          <w:kern w:val="0"/>
          <w:lang w:val="en-GB" w:eastAsia="es-ES_tradnl"/>
          <w14:ligatures w14:val="none"/>
        </w:rPr>
        <w:t xml:space="preserve"> with the Random Forest algorithm. DunedinPoAm showed a modest </w:t>
      </w:r>
      <w:r w:rsidR="00825E4C" w:rsidRPr="0049243A">
        <w:rPr>
          <w:rFonts w:ascii="Aptos" w:eastAsia="Times New Roman" w:hAnsi="Aptos" w:cs="Times New Roman"/>
          <w:color w:val="000000"/>
          <w:kern w:val="0"/>
          <w:lang w:val="en-GB" w:eastAsia="es-ES_tradnl"/>
          <w14:ligatures w14:val="none"/>
        </w:rPr>
        <w:t xml:space="preserve">and </w:t>
      </w:r>
      <w:r w:rsidR="00D84663" w:rsidRPr="0049243A">
        <w:rPr>
          <w:rFonts w:ascii="Aptos" w:eastAsia="Times New Roman" w:hAnsi="Aptos" w:cs="Times New Roman"/>
          <w:color w:val="000000"/>
          <w:kern w:val="0"/>
          <w:lang w:val="en-GB" w:eastAsia="es-ES_tradnl"/>
          <w14:ligatures w14:val="none"/>
        </w:rPr>
        <w:t xml:space="preserve">consistent </w:t>
      </w:r>
      <w:r w:rsidR="009B7412" w:rsidRPr="0049243A">
        <w:rPr>
          <w:rFonts w:ascii="Aptos" w:eastAsia="Times New Roman" w:hAnsi="Aptos" w:cs="Times New Roman"/>
          <w:color w:val="000000"/>
          <w:kern w:val="0"/>
          <w:lang w:val="en-GB" w:eastAsia="es-ES_tradnl"/>
          <w14:ligatures w14:val="none"/>
        </w:rPr>
        <w:t>performance</w:t>
      </w:r>
      <w:r w:rsidR="00825E4C" w:rsidRPr="0049243A">
        <w:rPr>
          <w:rFonts w:ascii="Aptos" w:eastAsia="Times New Roman" w:hAnsi="Aptos" w:cs="Times New Roman"/>
          <w:color w:val="000000"/>
          <w:kern w:val="0"/>
          <w:lang w:val="en-GB" w:eastAsia="es-ES_tradnl"/>
          <w14:ligatures w14:val="none"/>
        </w:rPr>
        <w:t xml:space="preserve"> </w:t>
      </w:r>
      <w:r w:rsidR="009B7412" w:rsidRPr="0049243A">
        <w:rPr>
          <w:rFonts w:ascii="Aptos" w:eastAsia="Times New Roman" w:hAnsi="Aptos" w:cs="Times New Roman"/>
          <w:color w:val="000000"/>
          <w:kern w:val="0"/>
          <w:lang w:val="en-GB" w:eastAsia="es-ES_tradnl"/>
          <w14:ligatures w14:val="none"/>
        </w:rPr>
        <w:t>across algorithms</w:t>
      </w:r>
      <w:r w:rsidR="00EE4C90" w:rsidRPr="0049243A">
        <w:rPr>
          <w:rFonts w:ascii="Aptos" w:eastAsia="Times New Roman" w:hAnsi="Aptos" w:cs="Times New Roman"/>
          <w:color w:val="000000"/>
          <w:kern w:val="0"/>
          <w:lang w:val="en-GB" w:eastAsia="es-ES_tradnl"/>
          <w14:ligatures w14:val="none"/>
        </w:rPr>
        <w:t xml:space="preserve"> </w:t>
      </w:r>
      <w:r w:rsidR="00054CDB" w:rsidRPr="0049243A">
        <w:rPr>
          <w:rFonts w:ascii="Aptos" w:eastAsia="Times New Roman" w:hAnsi="Aptos" w:cs="Times New Roman"/>
          <w:color w:val="000000"/>
          <w:kern w:val="0"/>
          <w:lang w:val="en-GB" w:eastAsia="es-ES_tradnl"/>
          <w14:ligatures w14:val="none"/>
        </w:rPr>
        <w:t>(</w:t>
      </w:r>
      <w:r w:rsidR="004735D6">
        <w:rPr>
          <w:rFonts w:ascii="Aptos" w:eastAsia="Times New Roman" w:hAnsi="Aptos" w:cs="Times New Roman"/>
          <w:color w:val="000000"/>
          <w:kern w:val="0"/>
          <w:lang w:val="en-GB" w:eastAsia="es-ES_tradnl"/>
          <w14:ligatures w14:val="none"/>
        </w:rPr>
        <w:t xml:space="preserve">LASSO </w:t>
      </w:r>
      <w:r w:rsidR="004735D6" w:rsidRPr="0049243A">
        <w:rPr>
          <w:rFonts w:ascii="Aptos" w:hAnsi="Aptos"/>
          <w:lang w:val="en-GB"/>
        </w:rPr>
        <w:t>R</w:t>
      </w:r>
      <w:r w:rsidR="004735D6" w:rsidRPr="0049243A">
        <w:rPr>
          <w:rFonts w:ascii="Aptos" w:hAnsi="Aptos"/>
          <w:vertAlign w:val="superscript"/>
          <w:lang w:val="en-GB"/>
        </w:rPr>
        <w:t>2</w:t>
      </w:r>
      <w:r w:rsidR="004735D6" w:rsidRPr="0049243A">
        <w:rPr>
          <w:rFonts w:ascii="Aptos" w:eastAsia="Times New Roman" w:hAnsi="Aptos" w:cs="Times New Roman"/>
          <w:color w:val="000000"/>
          <w:kern w:val="0"/>
          <w:lang w:val="en-GB" w:eastAsia="es-ES_tradnl"/>
          <w14:ligatures w14:val="none"/>
        </w:rPr>
        <w:t>=0.</w:t>
      </w:r>
      <w:r w:rsidR="004735D6">
        <w:rPr>
          <w:rFonts w:ascii="Aptos" w:eastAsia="Times New Roman" w:hAnsi="Aptos" w:cs="Times New Roman"/>
          <w:color w:val="000000"/>
          <w:kern w:val="0"/>
          <w:lang w:val="en-GB" w:eastAsia="es-ES_tradnl"/>
          <w14:ligatures w14:val="none"/>
        </w:rPr>
        <w:t>201</w:t>
      </w:r>
      <w:r w:rsidR="004735D6" w:rsidRPr="0049243A">
        <w:rPr>
          <w:rFonts w:ascii="Aptos" w:eastAsia="Times New Roman" w:hAnsi="Aptos" w:cs="Times New Roman"/>
          <w:color w:val="000000"/>
          <w:kern w:val="0"/>
          <w:lang w:val="en-GB" w:eastAsia="es-ES_tradnl"/>
          <w14:ligatures w14:val="none"/>
        </w:rPr>
        <w:t>±0.0</w:t>
      </w:r>
      <w:r w:rsidR="004735D6">
        <w:rPr>
          <w:rFonts w:ascii="Aptos" w:eastAsia="Times New Roman" w:hAnsi="Aptos" w:cs="Times New Roman"/>
          <w:color w:val="000000"/>
          <w:kern w:val="0"/>
          <w:lang w:val="en-GB" w:eastAsia="es-ES_tradnl"/>
          <w14:ligatures w14:val="none"/>
        </w:rPr>
        <w:t xml:space="preserve">21, </w:t>
      </w:r>
      <w:r w:rsidR="00825E4C" w:rsidRPr="0049243A">
        <w:rPr>
          <w:rFonts w:ascii="Aptos" w:eastAsia="Times New Roman" w:hAnsi="Aptos" w:cs="Times New Roman"/>
          <w:color w:val="000000"/>
          <w:kern w:val="0"/>
          <w:lang w:val="en-GB" w:eastAsia="es-ES_tradnl"/>
          <w14:ligatures w14:val="none"/>
        </w:rPr>
        <w:t>R</w:t>
      </w:r>
      <w:r w:rsidR="00A52E44" w:rsidRPr="0049243A">
        <w:rPr>
          <w:rFonts w:ascii="Aptos" w:eastAsia="Times New Roman" w:hAnsi="Aptos" w:cs="Times New Roman"/>
          <w:color w:val="000000"/>
          <w:kern w:val="0"/>
          <w:lang w:val="en-GB" w:eastAsia="es-ES_tradnl"/>
          <w14:ligatures w14:val="none"/>
        </w:rPr>
        <w:t xml:space="preserve">F </w:t>
      </w:r>
      <w:r w:rsidR="00054CDB" w:rsidRPr="0049243A">
        <w:rPr>
          <w:rFonts w:ascii="Aptos" w:hAnsi="Aptos"/>
          <w:lang w:val="en-GB"/>
        </w:rPr>
        <w:t>R</w:t>
      </w:r>
      <w:r w:rsidR="00054CDB" w:rsidRPr="0049243A">
        <w:rPr>
          <w:rFonts w:ascii="Aptos" w:hAnsi="Aptos"/>
          <w:vertAlign w:val="superscript"/>
          <w:lang w:val="en-GB"/>
        </w:rPr>
        <w:t>2</w:t>
      </w:r>
      <w:r w:rsidR="00054CDB" w:rsidRPr="0049243A">
        <w:rPr>
          <w:rFonts w:ascii="Aptos" w:eastAsia="Times New Roman" w:hAnsi="Aptos" w:cs="Times New Roman"/>
          <w:color w:val="000000"/>
          <w:kern w:val="0"/>
          <w:lang w:val="en-GB" w:eastAsia="es-ES_tradnl"/>
          <w14:ligatures w14:val="none"/>
        </w:rPr>
        <w:t>=0</w:t>
      </w:r>
      <w:r w:rsidR="00825E4C" w:rsidRPr="0049243A">
        <w:rPr>
          <w:rFonts w:ascii="Aptos" w:eastAsia="Times New Roman" w:hAnsi="Aptos" w:cs="Times New Roman"/>
          <w:color w:val="000000"/>
          <w:kern w:val="0"/>
          <w:lang w:val="en-GB" w:eastAsia="es-ES_tradnl"/>
          <w14:ligatures w14:val="none"/>
        </w:rPr>
        <w:t>.</w:t>
      </w:r>
      <w:r w:rsidR="00054CDB" w:rsidRPr="0049243A">
        <w:rPr>
          <w:rFonts w:ascii="Aptos" w:eastAsia="Times New Roman" w:hAnsi="Aptos" w:cs="Times New Roman"/>
          <w:color w:val="000000"/>
          <w:kern w:val="0"/>
          <w:lang w:val="en-GB" w:eastAsia="es-ES_tradnl"/>
          <w14:ligatures w14:val="none"/>
        </w:rPr>
        <w:t>1</w:t>
      </w:r>
      <w:r w:rsidR="00A52E44" w:rsidRPr="0049243A">
        <w:rPr>
          <w:rFonts w:ascii="Aptos" w:eastAsia="Times New Roman" w:hAnsi="Aptos" w:cs="Times New Roman"/>
          <w:color w:val="000000"/>
          <w:kern w:val="0"/>
          <w:lang w:val="en-GB" w:eastAsia="es-ES_tradnl"/>
          <w14:ligatures w14:val="none"/>
        </w:rPr>
        <w:t>8</w:t>
      </w:r>
      <w:r w:rsidR="006E3A5E" w:rsidRPr="0049243A">
        <w:rPr>
          <w:rFonts w:ascii="Aptos" w:eastAsia="Times New Roman" w:hAnsi="Aptos" w:cs="Times New Roman"/>
          <w:color w:val="000000"/>
          <w:kern w:val="0"/>
          <w:lang w:val="en-GB" w:eastAsia="es-ES_tradnl"/>
          <w14:ligatures w14:val="none"/>
        </w:rPr>
        <w:t>0</w:t>
      </w:r>
      <w:r w:rsidR="00054CDB" w:rsidRPr="0049243A">
        <w:rPr>
          <w:rFonts w:ascii="Aptos" w:eastAsia="Times New Roman" w:hAnsi="Aptos" w:cs="Times New Roman"/>
          <w:color w:val="000000"/>
          <w:kern w:val="0"/>
          <w:lang w:val="en-GB" w:eastAsia="es-ES_tradnl"/>
          <w14:ligatures w14:val="none"/>
        </w:rPr>
        <w:t>±0</w:t>
      </w:r>
      <w:r w:rsidR="00825E4C" w:rsidRPr="0049243A">
        <w:rPr>
          <w:rFonts w:ascii="Aptos" w:eastAsia="Times New Roman" w:hAnsi="Aptos" w:cs="Times New Roman"/>
          <w:color w:val="000000"/>
          <w:kern w:val="0"/>
          <w:lang w:val="en-GB" w:eastAsia="es-ES_tradnl"/>
          <w14:ligatures w14:val="none"/>
        </w:rPr>
        <w:t>.</w:t>
      </w:r>
      <w:r w:rsidR="00054CDB" w:rsidRPr="0049243A">
        <w:rPr>
          <w:rFonts w:ascii="Aptos" w:eastAsia="Times New Roman" w:hAnsi="Aptos" w:cs="Times New Roman"/>
          <w:color w:val="000000"/>
          <w:kern w:val="0"/>
          <w:lang w:val="en-GB" w:eastAsia="es-ES_tradnl"/>
          <w14:ligatures w14:val="none"/>
        </w:rPr>
        <w:t>0</w:t>
      </w:r>
      <w:r w:rsidR="00A52E44" w:rsidRPr="0049243A">
        <w:rPr>
          <w:rFonts w:ascii="Aptos" w:eastAsia="Times New Roman" w:hAnsi="Aptos" w:cs="Times New Roman"/>
          <w:color w:val="000000"/>
          <w:kern w:val="0"/>
          <w:lang w:val="en-GB" w:eastAsia="es-ES_tradnl"/>
          <w14:ligatures w14:val="none"/>
        </w:rPr>
        <w:t>19</w:t>
      </w:r>
      <w:r w:rsidR="00825E4C" w:rsidRPr="0049243A">
        <w:rPr>
          <w:rFonts w:ascii="Aptos" w:eastAsia="Times New Roman" w:hAnsi="Aptos" w:cs="Times New Roman"/>
          <w:color w:val="000000"/>
          <w:kern w:val="0"/>
          <w:lang w:val="en-GB" w:eastAsia="es-ES_tradnl"/>
          <w14:ligatures w14:val="none"/>
        </w:rPr>
        <w:t xml:space="preserve">, XGB </w:t>
      </w:r>
      <w:r w:rsidR="00054CDB" w:rsidRPr="0049243A">
        <w:rPr>
          <w:rFonts w:ascii="Aptos" w:hAnsi="Aptos"/>
          <w:lang w:val="en-GB"/>
        </w:rPr>
        <w:t>R</w:t>
      </w:r>
      <w:r w:rsidR="00054CDB" w:rsidRPr="0049243A">
        <w:rPr>
          <w:rFonts w:ascii="Aptos" w:hAnsi="Aptos"/>
          <w:vertAlign w:val="superscript"/>
          <w:lang w:val="en-GB"/>
        </w:rPr>
        <w:t>2</w:t>
      </w:r>
      <w:r w:rsidR="00054CDB" w:rsidRPr="0049243A">
        <w:rPr>
          <w:rFonts w:ascii="Aptos" w:eastAsia="Times New Roman" w:hAnsi="Aptos" w:cs="Times New Roman"/>
          <w:color w:val="000000"/>
          <w:kern w:val="0"/>
          <w:lang w:val="en-GB" w:eastAsia="es-ES_tradnl"/>
          <w14:ligatures w14:val="none"/>
        </w:rPr>
        <w:t>=0.1</w:t>
      </w:r>
      <w:r w:rsidR="006E3A5E" w:rsidRPr="0049243A">
        <w:rPr>
          <w:rFonts w:ascii="Aptos" w:eastAsia="Times New Roman" w:hAnsi="Aptos" w:cs="Times New Roman"/>
          <w:color w:val="000000"/>
          <w:kern w:val="0"/>
          <w:lang w:val="en-GB" w:eastAsia="es-ES_tradnl"/>
          <w14:ligatures w14:val="none"/>
        </w:rPr>
        <w:t>83</w:t>
      </w:r>
      <w:r w:rsidR="00054CDB" w:rsidRPr="0049243A">
        <w:rPr>
          <w:rFonts w:ascii="Aptos" w:eastAsia="Times New Roman" w:hAnsi="Aptos" w:cs="Times New Roman"/>
          <w:color w:val="000000"/>
          <w:kern w:val="0"/>
          <w:lang w:val="en-GB" w:eastAsia="es-ES_tradnl"/>
          <w14:ligatures w14:val="none"/>
        </w:rPr>
        <w:t>±0</w:t>
      </w:r>
      <w:r w:rsidR="00825E4C" w:rsidRPr="0049243A">
        <w:rPr>
          <w:rFonts w:ascii="Aptos" w:eastAsia="Times New Roman" w:hAnsi="Aptos" w:cs="Times New Roman"/>
          <w:color w:val="000000"/>
          <w:kern w:val="0"/>
          <w:lang w:val="en-GB" w:eastAsia="es-ES_tradnl"/>
          <w14:ligatures w14:val="none"/>
        </w:rPr>
        <w:t>.</w:t>
      </w:r>
      <w:r w:rsidR="00054CDB" w:rsidRPr="0049243A">
        <w:rPr>
          <w:rFonts w:ascii="Aptos" w:eastAsia="Times New Roman" w:hAnsi="Aptos" w:cs="Times New Roman"/>
          <w:color w:val="000000"/>
          <w:kern w:val="0"/>
          <w:lang w:val="en-GB" w:eastAsia="es-ES_tradnl"/>
          <w14:ligatures w14:val="none"/>
        </w:rPr>
        <w:t>0</w:t>
      </w:r>
      <w:r w:rsidR="006E3A5E" w:rsidRPr="0049243A">
        <w:rPr>
          <w:rFonts w:ascii="Aptos" w:eastAsia="Times New Roman" w:hAnsi="Aptos" w:cs="Times New Roman"/>
          <w:color w:val="000000"/>
          <w:kern w:val="0"/>
          <w:lang w:val="en-GB" w:eastAsia="es-ES_tradnl"/>
          <w14:ligatures w14:val="none"/>
        </w:rPr>
        <w:t>09</w:t>
      </w:r>
      <w:r w:rsidR="00054CDB" w:rsidRPr="0049243A">
        <w:rPr>
          <w:rFonts w:ascii="Aptos" w:eastAsia="Times New Roman" w:hAnsi="Aptos" w:cs="Times New Roman"/>
          <w:color w:val="000000"/>
          <w:kern w:val="0"/>
          <w:lang w:val="en-GB" w:eastAsia="es-ES_tradnl"/>
          <w14:ligatures w14:val="none"/>
        </w:rPr>
        <w:t>).</w:t>
      </w:r>
      <w:r w:rsidR="00EE4C90" w:rsidRPr="0049243A">
        <w:rPr>
          <w:rFonts w:ascii="Aptos" w:eastAsia="Times New Roman" w:hAnsi="Aptos" w:cs="Times New Roman"/>
          <w:color w:val="000000"/>
          <w:kern w:val="0"/>
          <w:lang w:val="en-GB" w:eastAsia="es-ES_tradnl"/>
          <w14:ligatures w14:val="none"/>
        </w:rPr>
        <w:t xml:space="preserve"> Predictability was low for </w:t>
      </w:r>
      <w:r w:rsidR="00054CDB" w:rsidRPr="0049243A">
        <w:rPr>
          <w:rFonts w:ascii="Aptos" w:eastAsia="Times New Roman" w:hAnsi="Aptos" w:cs="Times New Roman"/>
          <w:color w:val="000000"/>
          <w:kern w:val="0"/>
          <w:lang w:val="en-GB" w:eastAsia="es-ES_tradnl"/>
          <w14:ligatures w14:val="none"/>
        </w:rPr>
        <w:t xml:space="preserve">Hannum </w:t>
      </w:r>
      <w:r w:rsidR="00EE4C90" w:rsidRPr="0049243A">
        <w:rPr>
          <w:rFonts w:ascii="Aptos" w:eastAsia="Times New Roman" w:hAnsi="Aptos" w:cs="Times New Roman"/>
          <w:color w:val="000000"/>
          <w:kern w:val="0"/>
          <w:lang w:val="en-GB" w:eastAsia="es-ES_tradnl"/>
          <w14:ligatures w14:val="none"/>
        </w:rPr>
        <w:t>(</w:t>
      </w:r>
      <w:r w:rsidR="00EE4C90" w:rsidRPr="0049243A">
        <w:rPr>
          <w:rFonts w:ascii="Aptos" w:hAnsi="Aptos"/>
          <w:lang w:val="en-GB"/>
        </w:rPr>
        <w:t>R</w:t>
      </w:r>
      <w:r w:rsidR="00EE4C90" w:rsidRPr="0049243A">
        <w:rPr>
          <w:rFonts w:ascii="Aptos" w:hAnsi="Aptos"/>
          <w:vertAlign w:val="superscript"/>
          <w:lang w:val="en-GB"/>
        </w:rPr>
        <w:t>2</w:t>
      </w:r>
      <w:r w:rsidR="004735D6">
        <w:rPr>
          <w:rFonts w:ascii="Aptos" w:eastAsia="Times New Roman" w:hAnsi="Aptos" w:cs="Times New Roman"/>
          <w:color w:val="000000"/>
          <w:kern w:val="0"/>
          <w:lang w:val="en-GB" w:eastAsia="es-ES_tradnl"/>
          <w14:ligatures w14:val="none"/>
        </w:rPr>
        <w:t>≈0.04-0.06</w:t>
      </w:r>
      <w:r w:rsidR="00DD75C0" w:rsidRPr="0049243A">
        <w:rPr>
          <w:rFonts w:ascii="Aptos" w:eastAsia="Times New Roman" w:hAnsi="Aptos" w:cs="Times New Roman"/>
          <w:color w:val="000000"/>
          <w:kern w:val="0"/>
          <w:lang w:val="en-GB" w:eastAsia="es-ES_tradnl"/>
          <w14:ligatures w14:val="none"/>
        </w:rPr>
        <w:t>), and</w:t>
      </w:r>
      <w:r w:rsidR="00054CDB" w:rsidRPr="0049243A">
        <w:rPr>
          <w:rFonts w:ascii="Aptos" w:eastAsia="Times New Roman" w:hAnsi="Aptos" w:cs="Times New Roman"/>
          <w:color w:val="000000"/>
          <w:kern w:val="0"/>
          <w:lang w:val="en-GB" w:eastAsia="es-ES_tradnl"/>
          <w14:ligatures w14:val="none"/>
        </w:rPr>
        <w:t xml:space="preserve"> PhenoAge </w:t>
      </w:r>
      <w:r w:rsidR="00EE4C90" w:rsidRPr="0049243A">
        <w:rPr>
          <w:rFonts w:ascii="Aptos" w:eastAsia="Times New Roman" w:hAnsi="Aptos" w:cs="Times New Roman"/>
          <w:color w:val="000000"/>
          <w:kern w:val="0"/>
          <w:lang w:val="en-GB" w:eastAsia="es-ES_tradnl"/>
          <w14:ligatures w14:val="none"/>
        </w:rPr>
        <w:t>(</w:t>
      </w:r>
      <w:r w:rsidR="00C240F1" w:rsidRPr="0049243A">
        <w:rPr>
          <w:rFonts w:ascii="Aptos" w:hAnsi="Aptos"/>
          <w:lang w:val="en-GB"/>
        </w:rPr>
        <w:t>R</w:t>
      </w:r>
      <w:r w:rsidR="00C240F1" w:rsidRPr="0049243A">
        <w:rPr>
          <w:rFonts w:ascii="Aptos" w:hAnsi="Aptos"/>
          <w:vertAlign w:val="superscript"/>
          <w:lang w:val="en-GB"/>
        </w:rPr>
        <w:t>2</w:t>
      </w:r>
      <w:r w:rsidR="004735D6">
        <w:rPr>
          <w:rFonts w:ascii="Aptos" w:eastAsia="Times New Roman" w:hAnsi="Aptos" w:cs="Times New Roman"/>
          <w:color w:val="000000"/>
          <w:kern w:val="0"/>
          <w:lang w:val="en-GB" w:eastAsia="es-ES_tradnl"/>
          <w14:ligatures w14:val="none"/>
        </w:rPr>
        <w:t>≈</w:t>
      </w:r>
      <w:r w:rsidR="00054CDB" w:rsidRPr="0049243A">
        <w:rPr>
          <w:rFonts w:ascii="Aptos" w:eastAsia="Times New Roman" w:hAnsi="Aptos" w:cs="Times New Roman"/>
          <w:color w:val="000000"/>
          <w:kern w:val="0"/>
          <w:lang w:val="en-GB" w:eastAsia="es-ES_tradnl"/>
          <w14:ligatures w14:val="none"/>
        </w:rPr>
        <w:t>0.02</w:t>
      </w:r>
      <w:r w:rsidR="004735D6">
        <w:rPr>
          <w:rFonts w:ascii="Aptos" w:eastAsia="Times New Roman" w:hAnsi="Aptos" w:cs="Times New Roman"/>
          <w:color w:val="000000"/>
          <w:kern w:val="0"/>
          <w:lang w:val="en-GB" w:eastAsia="es-ES_tradnl"/>
          <w14:ligatures w14:val="none"/>
        </w:rPr>
        <w:t>-0.03</w:t>
      </w:r>
      <w:r w:rsidR="00C240F1" w:rsidRPr="0049243A">
        <w:rPr>
          <w:rFonts w:ascii="Aptos" w:eastAsia="Times New Roman" w:hAnsi="Aptos" w:cs="Times New Roman"/>
          <w:color w:val="000000"/>
          <w:kern w:val="0"/>
          <w:lang w:val="en-GB" w:eastAsia="es-ES_tradnl"/>
          <w14:ligatures w14:val="none"/>
        </w:rPr>
        <w:t>)</w:t>
      </w:r>
      <w:r w:rsidR="00EE4C90" w:rsidRPr="0049243A">
        <w:rPr>
          <w:rFonts w:ascii="Aptos" w:eastAsia="Times New Roman" w:hAnsi="Aptos" w:cs="Times New Roman"/>
          <w:color w:val="000000"/>
          <w:kern w:val="0"/>
          <w:lang w:val="en-GB" w:eastAsia="es-ES_tradnl"/>
          <w14:ligatures w14:val="none"/>
        </w:rPr>
        <w:t>, and near-zero for Horvath</w:t>
      </w:r>
      <w:r w:rsidR="00C240F1" w:rsidRPr="0049243A">
        <w:rPr>
          <w:rFonts w:ascii="Aptos" w:eastAsia="Times New Roman" w:hAnsi="Aptos" w:cs="Times New Roman"/>
          <w:color w:val="000000"/>
          <w:kern w:val="0"/>
          <w:lang w:val="en-GB" w:eastAsia="es-ES_tradnl"/>
          <w14:ligatures w14:val="none"/>
        </w:rPr>
        <w:t xml:space="preserve"> </w:t>
      </w:r>
      <w:r w:rsidR="00054CDB" w:rsidRPr="0049243A">
        <w:rPr>
          <w:rFonts w:ascii="Aptos" w:eastAsia="Times New Roman" w:hAnsi="Aptos" w:cs="Times New Roman"/>
          <w:color w:val="000000"/>
          <w:kern w:val="0"/>
          <w:lang w:val="en-GB" w:eastAsia="es-ES_tradnl"/>
          <w14:ligatures w14:val="none"/>
        </w:rPr>
        <w:t>(</w:t>
      </w:r>
      <w:r w:rsidR="00EE4C90" w:rsidRPr="0049243A">
        <w:rPr>
          <w:rFonts w:ascii="Aptos" w:hAnsi="Aptos"/>
          <w:lang w:val="en-GB"/>
        </w:rPr>
        <w:t>R</w:t>
      </w:r>
      <w:r w:rsidR="00EE4C90" w:rsidRPr="0049243A">
        <w:rPr>
          <w:rFonts w:ascii="Aptos" w:hAnsi="Aptos"/>
          <w:vertAlign w:val="superscript"/>
          <w:lang w:val="en-GB"/>
        </w:rPr>
        <w:t>2</w:t>
      </w:r>
      <w:r w:rsidR="004735D6">
        <w:rPr>
          <w:rFonts w:ascii="Aptos" w:eastAsia="Times New Roman" w:hAnsi="Aptos" w:cs="Times New Roman"/>
          <w:color w:val="000000"/>
          <w:kern w:val="0"/>
          <w:lang w:val="en-GB" w:eastAsia="es-ES_tradnl"/>
          <w14:ligatures w14:val="none"/>
        </w:rPr>
        <w:t>≈</w:t>
      </w:r>
      <w:r w:rsidR="00EE4C90" w:rsidRPr="0049243A">
        <w:rPr>
          <w:rFonts w:ascii="Aptos" w:eastAsia="Times New Roman" w:hAnsi="Aptos" w:cs="Times New Roman"/>
          <w:color w:val="000000"/>
          <w:kern w:val="0"/>
          <w:lang w:val="en-GB" w:eastAsia="es-ES_tradnl"/>
          <w14:ligatures w14:val="none"/>
        </w:rPr>
        <w:t>0.00</w:t>
      </w:r>
      <w:r w:rsidR="004735D6">
        <w:rPr>
          <w:rFonts w:ascii="Aptos" w:eastAsia="Times New Roman" w:hAnsi="Aptos" w:cs="Times New Roman"/>
          <w:color w:val="000000"/>
          <w:kern w:val="0"/>
          <w:lang w:val="en-GB" w:eastAsia="es-ES_tradnl"/>
          <w14:ligatures w14:val="none"/>
        </w:rPr>
        <w:t>6-0.008)</w:t>
      </w:r>
      <w:r w:rsidR="00EE4C90" w:rsidRPr="0049243A">
        <w:rPr>
          <w:rFonts w:ascii="Aptos" w:eastAsia="Times New Roman" w:hAnsi="Aptos" w:cs="Times New Roman"/>
          <w:color w:val="000000"/>
          <w:kern w:val="0"/>
          <w:lang w:val="en-GB" w:eastAsia="es-ES_tradnl"/>
          <w14:ligatures w14:val="none"/>
        </w:rPr>
        <w:t xml:space="preserve">. </w:t>
      </w:r>
    </w:p>
    <w:p w14:paraId="0DF70DB4" w14:textId="6CE0BD58" w:rsidR="006665D4" w:rsidRPr="0049243A" w:rsidRDefault="006665D4" w:rsidP="00225D49">
      <w:pPr>
        <w:spacing w:line="360" w:lineRule="auto"/>
        <w:jc w:val="both"/>
        <w:rPr>
          <w:lang w:val="en-GB"/>
        </w:rPr>
      </w:pPr>
    </w:p>
    <w:p w14:paraId="510CB730" w14:textId="4CA8474B" w:rsidR="001F25D7" w:rsidRPr="0049243A" w:rsidRDefault="00B6664E" w:rsidP="00225D49">
      <w:pPr>
        <w:spacing w:line="360" w:lineRule="auto"/>
        <w:jc w:val="both"/>
        <w:rPr>
          <w:lang w:val="en-GB"/>
        </w:rPr>
      </w:pPr>
      <w:r w:rsidRPr="0049243A">
        <w:rPr>
          <w:lang w:val="en-GB"/>
        </w:rPr>
        <w:t>Learning curves from GrimAge and DunedinPoAm showed validation performance increasing with training size and plateauing near the outer-test R</w:t>
      </w:r>
      <w:r w:rsidRPr="0049243A">
        <w:rPr>
          <w:vertAlign w:val="superscript"/>
          <w:lang w:val="en-GB"/>
        </w:rPr>
        <w:t>2</w:t>
      </w:r>
      <w:r w:rsidRPr="0049243A">
        <w:rPr>
          <w:lang w:val="en-GB"/>
        </w:rPr>
        <w:t>, with small train-validation gaps. These results are consistent with stable generalisation and little overfitting</w:t>
      </w:r>
      <w:r w:rsidR="00F66A48" w:rsidRPr="0049243A">
        <w:rPr>
          <w:lang w:val="en-GB"/>
        </w:rPr>
        <w:t xml:space="preserve"> </w:t>
      </w:r>
      <w:r w:rsidR="00F66A48" w:rsidRPr="00874D82">
        <w:rPr>
          <w:lang w:val="en-GB"/>
        </w:rPr>
        <w:t>(</w:t>
      </w:r>
      <w:r w:rsidR="0052705A" w:rsidRPr="00874D82">
        <w:rPr>
          <w:lang w:val="en-GB"/>
        </w:rPr>
        <w:t xml:space="preserve">Figure </w:t>
      </w:r>
      <w:r w:rsidR="008D7281">
        <w:rPr>
          <w:lang w:val="en-GB"/>
        </w:rPr>
        <w:t>S</w:t>
      </w:r>
      <w:r w:rsidR="0052705A" w:rsidRPr="00874D82">
        <w:rPr>
          <w:lang w:val="en-GB"/>
        </w:rPr>
        <w:t>2</w:t>
      </w:r>
      <w:r w:rsidR="00F66A48" w:rsidRPr="00874D82">
        <w:rPr>
          <w:lang w:val="en-GB"/>
        </w:rPr>
        <w:t>).</w:t>
      </w:r>
      <w:r w:rsidR="00F66A48" w:rsidRPr="0049243A">
        <w:rPr>
          <w:lang w:val="en-GB"/>
        </w:rPr>
        <w:t xml:space="preserve">  </w:t>
      </w:r>
      <w:r w:rsidRPr="0049243A">
        <w:rPr>
          <w:lang w:val="en-GB"/>
        </w:rPr>
        <w:t>For the other clocks, curves flattened at low R</w:t>
      </w:r>
      <w:r w:rsidRPr="0049243A">
        <w:rPr>
          <w:vertAlign w:val="superscript"/>
          <w:lang w:val="en-GB"/>
        </w:rPr>
        <w:t>2</w:t>
      </w:r>
      <w:r w:rsidRPr="0049243A">
        <w:rPr>
          <w:lang w:val="en-GB"/>
        </w:rPr>
        <w:t xml:space="preserve"> despite larger </w:t>
      </w:r>
      <w:r w:rsidRPr="00863DB7">
        <w:rPr>
          <w:lang w:val="en-GB"/>
        </w:rPr>
        <w:t>sample</w:t>
      </w:r>
      <w:r w:rsidR="00863DB7">
        <w:rPr>
          <w:lang w:val="en-GB"/>
        </w:rPr>
        <w:t xml:space="preserve"> sizes</w:t>
      </w:r>
      <w:r w:rsidRPr="0049243A">
        <w:rPr>
          <w:lang w:val="en-GB"/>
        </w:rPr>
        <w:t>, suggesting limited signal</w:t>
      </w:r>
      <w:r w:rsidR="00986256" w:rsidRPr="0049243A">
        <w:rPr>
          <w:lang w:val="en-GB"/>
        </w:rPr>
        <w:t xml:space="preserve">. </w:t>
      </w:r>
    </w:p>
    <w:p w14:paraId="300AFEF9" w14:textId="77777777" w:rsidR="001F25D7" w:rsidRPr="0049243A" w:rsidRDefault="001F25D7" w:rsidP="00225D49">
      <w:pPr>
        <w:spacing w:line="360" w:lineRule="auto"/>
        <w:jc w:val="both"/>
        <w:rPr>
          <w:lang w:val="en-GB"/>
        </w:rPr>
      </w:pPr>
    </w:p>
    <w:p w14:paraId="5905E534" w14:textId="687358EA" w:rsidR="00FE74C5" w:rsidRDefault="00654CE7" w:rsidP="00225D49">
      <w:pPr>
        <w:spacing w:line="360" w:lineRule="auto"/>
        <w:jc w:val="both"/>
        <w:rPr>
          <w:lang w:val="en-GB"/>
        </w:rPr>
      </w:pPr>
      <w:r w:rsidRPr="00654CE7">
        <w:rPr>
          <w:lang w:val="en-GB"/>
        </w:rPr>
        <w:t>Based on these results, subsequent analyses focus on GrimAge and DunedinPoAm, the two clocks showing the highest predictive performance, and therefore aim to characterise predictors of these specific outcomes rather than generalise across all epigenetic ageing measures.</w:t>
      </w:r>
    </w:p>
    <w:p w14:paraId="52F2D314" w14:textId="77777777" w:rsidR="00863DB7" w:rsidRPr="0049243A" w:rsidRDefault="00863DB7" w:rsidP="00225D49">
      <w:pPr>
        <w:spacing w:line="360" w:lineRule="auto"/>
        <w:jc w:val="both"/>
        <w:rPr>
          <w:lang w:val="en-GB"/>
        </w:rPr>
      </w:pPr>
    </w:p>
    <w:p w14:paraId="1DF9E9DD" w14:textId="7CD48481" w:rsidR="00FE74C5" w:rsidRPr="0049243A" w:rsidRDefault="008A22C4" w:rsidP="00225D49">
      <w:pPr>
        <w:pStyle w:val="Ttulo4"/>
        <w:spacing w:line="360" w:lineRule="auto"/>
        <w:jc w:val="both"/>
        <w:rPr>
          <w:b/>
          <w:bCs/>
          <w:lang w:val="en-GB"/>
        </w:rPr>
      </w:pPr>
      <w:r>
        <w:rPr>
          <w:b/>
          <w:bCs/>
          <w:lang w:val="en-GB"/>
        </w:rPr>
        <w:t xml:space="preserve">2.3 </w:t>
      </w:r>
      <w:r w:rsidR="00863DB7">
        <w:rPr>
          <w:b/>
          <w:bCs/>
          <w:lang w:val="en-GB"/>
        </w:rPr>
        <w:t>Feature</w:t>
      </w:r>
      <w:r w:rsidR="00863DB7" w:rsidRPr="0049243A">
        <w:rPr>
          <w:b/>
          <w:bCs/>
          <w:lang w:val="en-GB"/>
        </w:rPr>
        <w:t xml:space="preserve"> </w:t>
      </w:r>
      <w:r w:rsidR="00FE74C5" w:rsidRPr="0049243A">
        <w:rPr>
          <w:b/>
          <w:bCs/>
          <w:lang w:val="en-GB"/>
        </w:rPr>
        <w:t>Importance</w:t>
      </w:r>
    </w:p>
    <w:p w14:paraId="0E13D475" w14:textId="473FD486" w:rsidR="00863DB7" w:rsidRDefault="00863DB7" w:rsidP="00225D49">
      <w:pPr>
        <w:spacing w:line="360" w:lineRule="auto"/>
        <w:jc w:val="both"/>
        <w:rPr>
          <w:lang w:val="en-GB"/>
        </w:rPr>
      </w:pPr>
      <w:r w:rsidRPr="00863DB7">
        <w:rPr>
          <w:lang w:val="en-GB"/>
        </w:rPr>
        <w:t xml:space="preserve">We assessed feature importance for GrimAge and DunedinPoAm models using model-specific approaches across algorithms. For XGBoost models, feature importance was evaluated using SHapley Additive exPlanations (SHAP) values computed on the outer test folds. For Random Forest models, importance was </w:t>
      </w:r>
      <w:r w:rsidRPr="00863DB7">
        <w:rPr>
          <w:lang w:val="en-GB"/>
        </w:rPr>
        <w:lastRenderedPageBreak/>
        <w:t>assessed using feature-level permutation tests, and for LASSO models, it was derived from the magnitude of regression coefficients averaged across cross-validation folds.</w:t>
      </w:r>
      <w:r w:rsidR="00521967" w:rsidRPr="00521967">
        <w:rPr>
          <w:lang w:val="en-GB"/>
        </w:rPr>
        <w:t xml:space="preserve"> </w:t>
      </w:r>
      <w:r w:rsidR="00521967" w:rsidRPr="00863DB7">
        <w:rPr>
          <w:lang w:val="en-GB"/>
        </w:rPr>
        <w:t>Global importance was summarised and normalised within each clock to obtain proportional contributions of each predictor.</w:t>
      </w:r>
      <w:r w:rsidR="00521967" w:rsidRPr="00521967">
        <w:rPr>
          <w:lang w:val="en-GB"/>
        </w:rPr>
        <w:t xml:space="preserve"> </w:t>
      </w:r>
      <w:r w:rsidR="00521967">
        <w:rPr>
          <w:lang w:val="en-GB"/>
        </w:rPr>
        <w:t>Full r</w:t>
      </w:r>
      <w:r w:rsidR="00521967" w:rsidRPr="00863DB7">
        <w:rPr>
          <w:lang w:val="en-GB"/>
        </w:rPr>
        <w:t xml:space="preserve">esults are reported in </w:t>
      </w:r>
      <w:r w:rsidR="00521967" w:rsidRPr="00A25CC3">
        <w:rPr>
          <w:lang w:val="en-GB"/>
        </w:rPr>
        <w:t>Data</w:t>
      </w:r>
      <w:r w:rsidR="00A25CC3" w:rsidRPr="00A25CC3">
        <w:rPr>
          <w:lang w:val="en-GB"/>
        </w:rPr>
        <w:t xml:space="preserve"> </w:t>
      </w:r>
      <w:r w:rsidR="008D7281">
        <w:rPr>
          <w:lang w:val="en-GB"/>
        </w:rPr>
        <w:t>S</w:t>
      </w:r>
      <w:r w:rsidR="00A25CC3" w:rsidRPr="00A25CC3">
        <w:rPr>
          <w:lang w:val="en-GB"/>
        </w:rPr>
        <w:t>2</w:t>
      </w:r>
      <w:r w:rsidR="00A25CC3">
        <w:rPr>
          <w:lang w:val="en-GB"/>
        </w:rPr>
        <w:t xml:space="preserve"> (LASSO),</w:t>
      </w:r>
      <w:r w:rsidR="008D7281">
        <w:rPr>
          <w:lang w:val="en-GB"/>
        </w:rPr>
        <w:t xml:space="preserve"> S</w:t>
      </w:r>
      <w:r w:rsidR="00A25CC3">
        <w:rPr>
          <w:lang w:val="en-GB"/>
        </w:rPr>
        <w:t xml:space="preserve">3 (RF) and </w:t>
      </w:r>
      <w:r w:rsidR="008D7281">
        <w:rPr>
          <w:lang w:val="en-GB"/>
        </w:rPr>
        <w:t>S</w:t>
      </w:r>
      <w:r w:rsidR="00A25CC3">
        <w:rPr>
          <w:lang w:val="en-GB"/>
        </w:rPr>
        <w:t xml:space="preserve">4 (XGBoost). </w:t>
      </w:r>
    </w:p>
    <w:p w14:paraId="09C5F209" w14:textId="77777777" w:rsidR="00863DB7" w:rsidRDefault="00863DB7" w:rsidP="00225D49">
      <w:pPr>
        <w:spacing w:line="360" w:lineRule="auto"/>
        <w:jc w:val="both"/>
        <w:rPr>
          <w:lang w:val="en-GB"/>
        </w:rPr>
      </w:pPr>
    </w:p>
    <w:p w14:paraId="5C4BA177" w14:textId="3FE63074" w:rsidR="00041DFC" w:rsidRPr="0049243A" w:rsidRDefault="00521967" w:rsidP="00225D49">
      <w:pPr>
        <w:spacing w:line="360" w:lineRule="auto"/>
        <w:jc w:val="both"/>
        <w:rPr>
          <w:lang w:val="en-GB"/>
        </w:rPr>
      </w:pPr>
      <w:r w:rsidRPr="00521967">
        <w:rPr>
          <w:lang w:val="en-GB"/>
        </w:rPr>
        <w:t>Figure 2 summarises the top-ranked predictors across clocks and models, displaying the</w:t>
      </w:r>
      <w:r w:rsidR="00834669">
        <w:rPr>
          <w:lang w:val="en-GB"/>
        </w:rPr>
        <w:t>ir</w:t>
      </w:r>
      <w:r w:rsidRPr="00521967">
        <w:rPr>
          <w:lang w:val="en-GB"/>
        </w:rPr>
        <w:t xml:space="preserve"> relative importance</w:t>
      </w:r>
      <w:r w:rsidR="00834669">
        <w:rPr>
          <w:lang w:val="en-GB"/>
        </w:rPr>
        <w:t xml:space="preserve"> </w:t>
      </w:r>
      <w:r w:rsidRPr="00521967">
        <w:rPr>
          <w:lang w:val="en-GB"/>
        </w:rPr>
        <w:t>alongside their conceptual domain classification.</w:t>
      </w:r>
    </w:p>
    <w:p w14:paraId="5A12435A" w14:textId="77777777" w:rsidR="00ED5523" w:rsidRPr="0049243A" w:rsidRDefault="00ED5523" w:rsidP="00225D49">
      <w:pPr>
        <w:spacing w:line="360" w:lineRule="auto"/>
        <w:jc w:val="both"/>
        <w:rPr>
          <w:lang w:val="en-GB"/>
        </w:rPr>
      </w:pPr>
    </w:p>
    <w:p w14:paraId="6D442498" w14:textId="01F866F7" w:rsidR="00F057D7" w:rsidRDefault="00D65E4C" w:rsidP="00ED5523">
      <w:pPr>
        <w:spacing w:line="360" w:lineRule="auto"/>
        <w:jc w:val="both"/>
        <w:rPr>
          <w:lang w:val="en-GB"/>
        </w:rPr>
      </w:pPr>
      <w:r w:rsidRPr="0049243A">
        <w:rPr>
          <w:lang w:val="en-GB"/>
        </w:rPr>
        <w:t xml:space="preserve">Smoking-related </w:t>
      </w:r>
      <w:r w:rsidR="00ED5523">
        <w:rPr>
          <w:lang w:val="en-GB"/>
        </w:rPr>
        <w:t>predictors</w:t>
      </w:r>
      <w:r w:rsidR="00083130" w:rsidRPr="0049243A">
        <w:rPr>
          <w:lang w:val="en-GB"/>
        </w:rPr>
        <w:t xml:space="preserve"> </w:t>
      </w:r>
      <w:r w:rsidRPr="0049243A">
        <w:rPr>
          <w:lang w:val="en-GB"/>
        </w:rPr>
        <w:t xml:space="preserve">dominated </w:t>
      </w:r>
      <w:r w:rsidR="00ED5523">
        <w:rPr>
          <w:lang w:val="en-GB"/>
        </w:rPr>
        <w:t xml:space="preserve">all models, accounting for the largest share of total importance in both GrimAge and DunedinPoAm (26.3% </w:t>
      </w:r>
      <w:r w:rsidR="00305288">
        <w:rPr>
          <w:lang w:val="en-GB"/>
        </w:rPr>
        <w:t>and 39.3% in</w:t>
      </w:r>
      <w:r w:rsidR="00ED5523">
        <w:rPr>
          <w:lang w:val="en-GB"/>
        </w:rPr>
        <w:t xml:space="preserve"> XGBoos</w:t>
      </w:r>
      <w:r w:rsidR="004815C2">
        <w:rPr>
          <w:lang w:val="en-GB"/>
        </w:rPr>
        <w:t>t</w:t>
      </w:r>
      <w:r w:rsidR="00ED5523">
        <w:rPr>
          <w:lang w:val="en-GB"/>
        </w:rPr>
        <w:t xml:space="preserve"> </w:t>
      </w:r>
      <w:r w:rsidR="00305288">
        <w:rPr>
          <w:lang w:val="en-GB"/>
        </w:rPr>
        <w:t>models, respectively</w:t>
      </w:r>
      <w:r w:rsidR="00ED5523">
        <w:rPr>
          <w:lang w:val="en-GB"/>
        </w:rPr>
        <w:t xml:space="preserve">). </w:t>
      </w:r>
      <w:r w:rsidRPr="0049243A">
        <w:rPr>
          <w:lang w:val="en-GB"/>
        </w:rPr>
        <w:t xml:space="preserve"> </w:t>
      </w:r>
      <w:r w:rsidR="00ED5523">
        <w:rPr>
          <w:lang w:val="en-GB"/>
        </w:rPr>
        <w:t>Current</w:t>
      </w:r>
      <w:r w:rsidRPr="0049243A">
        <w:rPr>
          <w:lang w:val="en-GB"/>
        </w:rPr>
        <w:t xml:space="preserve"> smoking was the single most important predictor (</w:t>
      </w:r>
      <w:r w:rsidR="009C09F5">
        <w:rPr>
          <w:lang w:val="en-GB"/>
        </w:rPr>
        <w:t>≈</w:t>
      </w:r>
      <w:r w:rsidRPr="0049243A">
        <w:rPr>
          <w:lang w:val="en-GB"/>
        </w:rPr>
        <w:t>15</w:t>
      </w:r>
      <w:r w:rsidR="00ED5523">
        <w:rPr>
          <w:lang w:val="en-GB"/>
        </w:rPr>
        <w:t>-48.</w:t>
      </w:r>
      <w:r w:rsidR="00F057D7">
        <w:rPr>
          <w:lang w:val="en-GB"/>
        </w:rPr>
        <w:t>7</w:t>
      </w:r>
      <w:r w:rsidRPr="0049243A">
        <w:rPr>
          <w:lang w:val="en-GB"/>
        </w:rPr>
        <w:t xml:space="preserve">% in GrimAge and </w:t>
      </w:r>
      <w:r w:rsidR="009C09F5">
        <w:rPr>
          <w:lang w:val="en-GB"/>
        </w:rPr>
        <w:t>≈</w:t>
      </w:r>
      <w:r w:rsidRPr="0049243A">
        <w:rPr>
          <w:lang w:val="en-GB"/>
        </w:rPr>
        <w:t>25</w:t>
      </w:r>
      <w:r w:rsidR="00ED5523">
        <w:rPr>
          <w:lang w:val="en-GB"/>
        </w:rPr>
        <w:t>-8</w:t>
      </w:r>
      <w:r w:rsidR="00F057D7">
        <w:rPr>
          <w:lang w:val="en-GB"/>
        </w:rPr>
        <w:t>4</w:t>
      </w:r>
      <w:r w:rsidRPr="0049243A">
        <w:rPr>
          <w:lang w:val="en-GB"/>
        </w:rPr>
        <w:t>% in DunedinPoAm), followed by former smoking</w:t>
      </w:r>
      <w:r w:rsidR="00640B81" w:rsidRPr="0049243A">
        <w:rPr>
          <w:lang w:val="en-GB"/>
        </w:rPr>
        <w:t xml:space="preserve"> and smoking before age 16</w:t>
      </w:r>
      <w:r w:rsidR="00F057D7">
        <w:rPr>
          <w:lang w:val="en-GB"/>
        </w:rPr>
        <w:t xml:space="preserve">. Although the exact magnitude of importance varied across models and clocks, with DunedinPoAm usually showing higher percentages, the ranking of smoking-related variables remained stable. </w:t>
      </w:r>
    </w:p>
    <w:p w14:paraId="37A963C1" w14:textId="77777777" w:rsidR="00F057D7" w:rsidRDefault="00F057D7" w:rsidP="00ED5523">
      <w:pPr>
        <w:spacing w:line="360" w:lineRule="auto"/>
        <w:jc w:val="both"/>
        <w:rPr>
          <w:lang w:val="en-GB"/>
        </w:rPr>
      </w:pPr>
    </w:p>
    <w:p w14:paraId="086D7A57" w14:textId="6D136B38" w:rsidR="00285C29" w:rsidRDefault="00F9201C" w:rsidP="00ED5523">
      <w:pPr>
        <w:spacing w:line="360" w:lineRule="auto"/>
        <w:jc w:val="both"/>
        <w:rPr>
          <w:lang w:val="en-GB"/>
        </w:rPr>
      </w:pPr>
      <w:r>
        <w:rPr>
          <w:lang w:val="en-GB"/>
        </w:rPr>
        <w:t>D</w:t>
      </w:r>
      <w:r w:rsidR="009C09F5">
        <w:rPr>
          <w:lang w:val="en-GB"/>
        </w:rPr>
        <w:t>emographic</w:t>
      </w:r>
      <w:r>
        <w:rPr>
          <w:lang w:val="en-GB"/>
        </w:rPr>
        <w:t xml:space="preserve"> and socioeconomic factors</w:t>
      </w:r>
      <w:r w:rsidR="001F4849">
        <w:rPr>
          <w:lang w:val="en-GB"/>
        </w:rPr>
        <w:t xml:space="preserve"> also </w:t>
      </w:r>
      <w:r w:rsidR="000B6480">
        <w:rPr>
          <w:lang w:val="en-GB"/>
        </w:rPr>
        <w:t>contributed meaningfully</w:t>
      </w:r>
      <w:r w:rsidR="001F4849">
        <w:rPr>
          <w:lang w:val="en-GB"/>
        </w:rPr>
        <w:t xml:space="preserve">. </w:t>
      </w:r>
      <w:r w:rsidR="005C73DE" w:rsidRPr="0049243A">
        <w:rPr>
          <w:lang w:val="en-GB"/>
        </w:rPr>
        <w:t xml:space="preserve">Gender was the </w:t>
      </w:r>
      <w:r w:rsidR="00D65E4C" w:rsidRPr="0049243A">
        <w:rPr>
          <w:lang w:val="en-GB"/>
        </w:rPr>
        <w:t>second top</w:t>
      </w:r>
      <w:r w:rsidR="005C73DE" w:rsidRPr="0049243A">
        <w:rPr>
          <w:lang w:val="en-GB"/>
        </w:rPr>
        <w:t xml:space="preserve"> </w:t>
      </w:r>
      <w:r w:rsidR="00F57E4C" w:rsidRPr="0049243A">
        <w:rPr>
          <w:lang w:val="en-GB"/>
        </w:rPr>
        <w:t xml:space="preserve">single </w:t>
      </w:r>
      <w:r w:rsidR="005C73DE" w:rsidRPr="0049243A">
        <w:rPr>
          <w:lang w:val="en-GB"/>
        </w:rPr>
        <w:t>predictor for GrimAge (</w:t>
      </w:r>
      <w:r w:rsidR="009C09F5">
        <w:rPr>
          <w:lang w:val="en-GB"/>
        </w:rPr>
        <w:t>≈</w:t>
      </w:r>
      <w:r w:rsidR="005C73DE" w:rsidRPr="0049243A">
        <w:rPr>
          <w:lang w:val="en-GB"/>
        </w:rPr>
        <w:t>1</w:t>
      </w:r>
      <w:r w:rsidR="008B6016" w:rsidRPr="0049243A">
        <w:rPr>
          <w:lang w:val="en-GB"/>
        </w:rPr>
        <w:t>4</w:t>
      </w:r>
      <w:r w:rsidR="00F057D7">
        <w:rPr>
          <w:lang w:val="en-GB"/>
        </w:rPr>
        <w:t>-21</w:t>
      </w:r>
      <w:r w:rsidR="005C73DE" w:rsidRPr="0049243A">
        <w:rPr>
          <w:lang w:val="en-GB"/>
        </w:rPr>
        <w:t>%</w:t>
      </w:r>
      <w:r w:rsidR="00D84663" w:rsidRPr="0049243A">
        <w:rPr>
          <w:lang w:val="en-GB"/>
        </w:rPr>
        <w:t>)</w:t>
      </w:r>
      <w:r w:rsidR="002327AD" w:rsidRPr="0049243A">
        <w:rPr>
          <w:lang w:val="en-GB"/>
        </w:rPr>
        <w:t>,</w:t>
      </w:r>
      <w:r w:rsidR="00D84663" w:rsidRPr="0049243A">
        <w:rPr>
          <w:lang w:val="en-GB"/>
        </w:rPr>
        <w:t xml:space="preserve"> but</w:t>
      </w:r>
      <w:r w:rsidR="005C73DE" w:rsidRPr="0049243A">
        <w:rPr>
          <w:lang w:val="en-GB"/>
        </w:rPr>
        <w:t xml:space="preserve"> </w:t>
      </w:r>
      <w:r w:rsidR="00D65E4C" w:rsidRPr="0049243A">
        <w:rPr>
          <w:lang w:val="en-GB"/>
        </w:rPr>
        <w:t xml:space="preserve">its contribution was lower </w:t>
      </w:r>
      <w:r w:rsidR="00F57E4C" w:rsidRPr="0049243A">
        <w:rPr>
          <w:lang w:val="en-GB"/>
        </w:rPr>
        <w:t>for</w:t>
      </w:r>
      <w:r w:rsidR="005C73DE" w:rsidRPr="0049243A">
        <w:rPr>
          <w:lang w:val="en-GB"/>
        </w:rPr>
        <w:t xml:space="preserve"> Dunedin</w:t>
      </w:r>
      <w:r w:rsidR="00F57E4C" w:rsidRPr="0049243A">
        <w:rPr>
          <w:lang w:val="en-GB"/>
        </w:rPr>
        <w:t xml:space="preserve">PoAm </w:t>
      </w:r>
      <w:r w:rsidR="005C73DE" w:rsidRPr="0049243A">
        <w:rPr>
          <w:lang w:val="en-GB"/>
        </w:rPr>
        <w:t>(</w:t>
      </w:r>
      <w:r w:rsidR="009C09F5">
        <w:rPr>
          <w:lang w:val="en-GB"/>
        </w:rPr>
        <w:t>below ≈</w:t>
      </w:r>
      <w:r w:rsidR="00F057D7">
        <w:rPr>
          <w:lang w:val="en-GB"/>
        </w:rPr>
        <w:t>3</w:t>
      </w:r>
      <w:r w:rsidR="009C09F5">
        <w:rPr>
          <w:lang w:val="en-GB"/>
        </w:rPr>
        <w:t>.7</w:t>
      </w:r>
      <w:r w:rsidR="005C73DE" w:rsidRPr="0049243A">
        <w:rPr>
          <w:lang w:val="en-GB"/>
        </w:rPr>
        <w:t>%).</w:t>
      </w:r>
      <w:r w:rsidR="00640B81" w:rsidRPr="0049243A">
        <w:rPr>
          <w:lang w:val="en-GB"/>
        </w:rPr>
        <w:t xml:space="preserve"> </w:t>
      </w:r>
      <w:r w:rsidR="009C09F5">
        <w:rPr>
          <w:lang w:val="en-GB"/>
        </w:rPr>
        <w:t>H</w:t>
      </w:r>
      <w:r w:rsidR="009C09F5" w:rsidRPr="0049243A">
        <w:rPr>
          <w:lang w:val="en-GB"/>
        </w:rPr>
        <w:t xml:space="preserve">ousehold mean income </w:t>
      </w:r>
      <w:r w:rsidR="000B6480">
        <w:rPr>
          <w:lang w:val="en-GB"/>
        </w:rPr>
        <w:t xml:space="preserve">consistently </w:t>
      </w:r>
      <w:r w:rsidR="009C09F5">
        <w:rPr>
          <w:lang w:val="en-GB"/>
        </w:rPr>
        <w:t>ranked among the top five predictors for both clocks in tree-based models</w:t>
      </w:r>
      <w:r w:rsidR="009C09F5" w:rsidRPr="0049243A">
        <w:rPr>
          <w:lang w:val="en-GB"/>
        </w:rPr>
        <w:t xml:space="preserve"> (</w:t>
      </w:r>
      <w:r w:rsidR="000B6480">
        <w:rPr>
          <w:lang w:val="en-GB"/>
        </w:rPr>
        <w:t>≈</w:t>
      </w:r>
      <w:r w:rsidR="009C09F5">
        <w:rPr>
          <w:lang w:val="en-GB"/>
        </w:rPr>
        <w:t>3-</w:t>
      </w:r>
      <w:r w:rsidR="009C09F5" w:rsidRPr="0049243A">
        <w:rPr>
          <w:lang w:val="en-GB"/>
        </w:rPr>
        <w:t xml:space="preserve">4% for GrimAge and </w:t>
      </w:r>
      <w:r w:rsidR="000B6480">
        <w:rPr>
          <w:lang w:val="en-GB"/>
        </w:rPr>
        <w:t>≈</w:t>
      </w:r>
      <w:r w:rsidR="009C09F5">
        <w:rPr>
          <w:lang w:val="en-GB"/>
        </w:rPr>
        <w:t>1-7</w:t>
      </w:r>
      <w:r w:rsidR="009C09F5" w:rsidRPr="0049243A">
        <w:rPr>
          <w:lang w:val="en-GB"/>
        </w:rPr>
        <w:t>% for Dunedin)</w:t>
      </w:r>
      <w:r w:rsidR="009C09F5">
        <w:rPr>
          <w:lang w:val="en-GB"/>
        </w:rPr>
        <w:t xml:space="preserve">. </w:t>
      </w:r>
      <w:r w:rsidR="001F4849">
        <w:rPr>
          <w:lang w:val="en-GB"/>
        </w:rPr>
        <w:t>African American</w:t>
      </w:r>
      <w:r w:rsidR="009C09F5">
        <w:rPr>
          <w:lang w:val="en-GB"/>
        </w:rPr>
        <w:t xml:space="preserve"> ethnicity</w:t>
      </w:r>
      <w:r w:rsidR="001F4849">
        <w:rPr>
          <w:lang w:val="en-GB"/>
        </w:rPr>
        <w:t xml:space="preserve"> </w:t>
      </w:r>
      <w:r w:rsidR="000B6480">
        <w:rPr>
          <w:lang w:val="en-GB"/>
        </w:rPr>
        <w:t>also showed a moderate importance in both</w:t>
      </w:r>
      <w:r w:rsidR="009C09F5">
        <w:rPr>
          <w:lang w:val="en-GB"/>
        </w:rPr>
        <w:t xml:space="preserve"> clocks (up to 4% in GrimAge and 6% in DunedinPoAm</w:t>
      </w:r>
      <w:r w:rsidR="00521967">
        <w:rPr>
          <w:lang w:val="en-GB"/>
        </w:rPr>
        <w:t xml:space="preserve">), </w:t>
      </w:r>
      <w:r>
        <w:rPr>
          <w:lang w:val="en-GB"/>
        </w:rPr>
        <w:t>while o</w:t>
      </w:r>
      <w:r w:rsidR="00285C29" w:rsidRPr="00285C29">
        <w:rPr>
          <w:lang w:val="en-GB"/>
        </w:rPr>
        <w:t>ther socioeconomic indicators</w:t>
      </w:r>
      <w:r>
        <w:rPr>
          <w:lang w:val="en-GB"/>
        </w:rPr>
        <w:t xml:space="preserve"> showed smaller and less consistent contributions (see Fig. 2). </w:t>
      </w:r>
    </w:p>
    <w:p w14:paraId="2CEFA15D" w14:textId="77777777" w:rsidR="00285C29" w:rsidRDefault="00285C29" w:rsidP="00ED5523">
      <w:pPr>
        <w:spacing w:line="360" w:lineRule="auto"/>
        <w:jc w:val="both"/>
        <w:rPr>
          <w:lang w:val="en-GB"/>
        </w:rPr>
      </w:pPr>
    </w:p>
    <w:p w14:paraId="011FB86B" w14:textId="114DEFA8" w:rsidR="005C73DE" w:rsidRPr="0049243A" w:rsidRDefault="00285C29" w:rsidP="00ED5523">
      <w:pPr>
        <w:spacing w:line="360" w:lineRule="auto"/>
        <w:jc w:val="both"/>
        <w:rPr>
          <w:lang w:val="en-GB"/>
        </w:rPr>
      </w:pPr>
      <w:r>
        <w:rPr>
          <w:lang w:val="en-GB"/>
        </w:rPr>
        <w:t xml:space="preserve">Beyond smoking, </w:t>
      </w:r>
      <w:r w:rsidR="00F9201C">
        <w:rPr>
          <w:lang w:val="en-GB"/>
        </w:rPr>
        <w:t>additional</w:t>
      </w:r>
      <w:r>
        <w:rPr>
          <w:lang w:val="en-GB"/>
        </w:rPr>
        <w:t xml:space="preserve"> health behaviours</w:t>
      </w:r>
      <w:r w:rsidR="001F4849">
        <w:rPr>
          <w:lang w:val="en-GB"/>
        </w:rPr>
        <w:t xml:space="preserve"> and clinical risk factors</w:t>
      </w:r>
      <w:r>
        <w:rPr>
          <w:lang w:val="en-GB"/>
        </w:rPr>
        <w:t xml:space="preserve"> </w:t>
      </w:r>
      <w:r w:rsidR="000B6480">
        <w:rPr>
          <w:lang w:val="en-GB"/>
        </w:rPr>
        <w:t>were also relevant</w:t>
      </w:r>
      <w:r w:rsidR="001F4849">
        <w:rPr>
          <w:lang w:val="en-GB"/>
        </w:rPr>
        <w:t xml:space="preserve">. </w:t>
      </w:r>
      <w:r w:rsidR="00254CC9">
        <w:rPr>
          <w:lang w:val="en-GB"/>
        </w:rPr>
        <w:t>Physical</w:t>
      </w:r>
      <w:r w:rsidR="000F41AB" w:rsidRPr="0049243A">
        <w:rPr>
          <w:lang w:val="en-GB"/>
        </w:rPr>
        <w:t xml:space="preserve"> </w:t>
      </w:r>
      <w:r w:rsidR="00F57E4C" w:rsidRPr="0049243A">
        <w:rPr>
          <w:lang w:val="en-GB"/>
        </w:rPr>
        <w:t>a</w:t>
      </w:r>
      <w:r w:rsidR="000F41AB" w:rsidRPr="0049243A">
        <w:rPr>
          <w:lang w:val="en-GB"/>
        </w:rPr>
        <w:t xml:space="preserve">ctivity </w:t>
      </w:r>
      <w:r w:rsidR="00F57E4C" w:rsidRPr="0049243A">
        <w:rPr>
          <w:lang w:val="en-GB"/>
        </w:rPr>
        <w:t xml:space="preserve">(vigorous, </w:t>
      </w:r>
      <w:r w:rsidR="00F57E4C" w:rsidRPr="00FC7E97">
        <w:rPr>
          <w:color w:val="000000" w:themeColor="text1"/>
          <w:lang w:val="en-GB"/>
        </w:rPr>
        <w:t>moderate, and mild) jointly</w:t>
      </w:r>
      <w:r w:rsidR="000F41AB" w:rsidRPr="00FC7E97">
        <w:rPr>
          <w:color w:val="000000" w:themeColor="text1"/>
          <w:lang w:val="en-GB"/>
        </w:rPr>
        <w:t xml:space="preserve"> accounted for a </w:t>
      </w:r>
      <w:r w:rsidR="00254CC9" w:rsidRPr="00FC7E97">
        <w:rPr>
          <w:color w:val="000000" w:themeColor="text1"/>
          <w:lang w:val="en-GB"/>
        </w:rPr>
        <w:t xml:space="preserve">substantial </w:t>
      </w:r>
      <w:r w:rsidR="000F41AB" w:rsidRPr="00FC7E97">
        <w:rPr>
          <w:color w:val="000000" w:themeColor="text1"/>
          <w:lang w:val="en-GB"/>
        </w:rPr>
        <w:t xml:space="preserve">share of importance </w:t>
      </w:r>
      <w:r w:rsidR="00254CC9" w:rsidRPr="00FC7E97">
        <w:rPr>
          <w:color w:val="000000" w:themeColor="text1"/>
          <w:lang w:val="en-GB"/>
        </w:rPr>
        <w:t>in all models (</w:t>
      </w:r>
      <w:r w:rsidR="000B6480" w:rsidRPr="00FC7E97">
        <w:rPr>
          <w:color w:val="000000" w:themeColor="text1"/>
          <w:lang w:val="en-GB"/>
        </w:rPr>
        <w:t>≈</w:t>
      </w:r>
      <w:r w:rsidR="001F4849" w:rsidRPr="00FC7E97">
        <w:rPr>
          <w:color w:val="000000" w:themeColor="text1"/>
          <w:lang w:val="en-GB"/>
        </w:rPr>
        <w:t>2-9</w:t>
      </w:r>
      <w:r w:rsidR="000F41AB" w:rsidRPr="00FC7E97">
        <w:rPr>
          <w:color w:val="000000" w:themeColor="text1"/>
          <w:lang w:val="en-GB"/>
        </w:rPr>
        <w:t>%</w:t>
      </w:r>
      <w:r w:rsidR="00254CC9" w:rsidRPr="00FC7E97">
        <w:rPr>
          <w:color w:val="000000" w:themeColor="text1"/>
          <w:lang w:val="en-GB"/>
        </w:rPr>
        <w:t xml:space="preserve"> in</w:t>
      </w:r>
      <w:r w:rsidR="000F41AB" w:rsidRPr="00FC7E97">
        <w:rPr>
          <w:color w:val="000000" w:themeColor="text1"/>
          <w:lang w:val="en-GB"/>
        </w:rPr>
        <w:t xml:space="preserve"> GrimAge and</w:t>
      </w:r>
      <w:r w:rsidR="004A5774" w:rsidRPr="00FC7E97">
        <w:rPr>
          <w:color w:val="000000" w:themeColor="text1"/>
          <w:lang w:val="en-GB"/>
        </w:rPr>
        <w:t xml:space="preserve"> </w:t>
      </w:r>
      <w:r w:rsidR="000B6480" w:rsidRPr="00FC7E97">
        <w:rPr>
          <w:color w:val="000000" w:themeColor="text1"/>
          <w:lang w:val="en-GB"/>
        </w:rPr>
        <w:t>≈</w:t>
      </w:r>
      <w:r w:rsidR="001F4849" w:rsidRPr="00FC7E97">
        <w:rPr>
          <w:color w:val="000000" w:themeColor="text1"/>
          <w:lang w:val="en-GB"/>
        </w:rPr>
        <w:t>4</w:t>
      </w:r>
      <w:r w:rsidR="000B6480" w:rsidRPr="00FC7E97">
        <w:rPr>
          <w:color w:val="000000" w:themeColor="text1"/>
          <w:lang w:val="en-GB"/>
        </w:rPr>
        <w:t>-16</w:t>
      </w:r>
      <w:r w:rsidR="000F41AB" w:rsidRPr="00FC7E97">
        <w:rPr>
          <w:color w:val="000000" w:themeColor="text1"/>
          <w:lang w:val="en-GB"/>
        </w:rPr>
        <w:t xml:space="preserve">% </w:t>
      </w:r>
      <w:r w:rsidR="00254CC9" w:rsidRPr="00FC7E97">
        <w:rPr>
          <w:color w:val="000000" w:themeColor="text1"/>
          <w:lang w:val="en-GB"/>
        </w:rPr>
        <w:t xml:space="preserve">in </w:t>
      </w:r>
      <w:r w:rsidR="000F41AB" w:rsidRPr="00FC7E97">
        <w:rPr>
          <w:color w:val="000000" w:themeColor="text1"/>
          <w:lang w:val="en-GB"/>
        </w:rPr>
        <w:t>DunedinPoAm</w:t>
      </w:r>
      <w:r w:rsidR="00254CC9" w:rsidRPr="00FC7E97">
        <w:rPr>
          <w:color w:val="000000" w:themeColor="text1"/>
          <w:lang w:val="en-GB"/>
        </w:rPr>
        <w:t xml:space="preserve">); whereas BMI and ongoing health problems contributed </w:t>
      </w:r>
      <w:r w:rsidR="00EC6452" w:rsidRPr="00FC7E97">
        <w:rPr>
          <w:color w:val="000000" w:themeColor="text1"/>
          <w:lang w:val="en-GB"/>
        </w:rPr>
        <w:t>modestly</w:t>
      </w:r>
      <w:r w:rsidR="00BE6AA8" w:rsidRPr="00FC7E97">
        <w:rPr>
          <w:color w:val="000000" w:themeColor="text1"/>
          <w:lang w:val="en-GB"/>
        </w:rPr>
        <w:t>. Alcohol consumption was selected only by LASSO for GrimAge prediction</w:t>
      </w:r>
      <w:r w:rsidR="00254CC9" w:rsidRPr="00FC7E97">
        <w:rPr>
          <w:color w:val="000000" w:themeColor="text1"/>
          <w:lang w:val="en-GB"/>
        </w:rPr>
        <w:t xml:space="preserve">. </w:t>
      </w:r>
      <w:r w:rsidR="000B6480" w:rsidRPr="00FC7E97">
        <w:rPr>
          <w:color w:val="000000" w:themeColor="text1"/>
          <w:lang w:val="en-GB"/>
        </w:rPr>
        <w:t xml:space="preserve">Among </w:t>
      </w:r>
      <w:r w:rsidR="000B6480">
        <w:rPr>
          <w:lang w:val="en-GB"/>
        </w:rPr>
        <w:lastRenderedPageBreak/>
        <w:t>genetic predictors, o</w:t>
      </w:r>
      <w:r w:rsidR="00155AF0" w:rsidRPr="0049243A">
        <w:rPr>
          <w:lang w:val="en-GB"/>
        </w:rPr>
        <w:t>nly</w:t>
      </w:r>
      <w:r w:rsidR="00EC6452">
        <w:rPr>
          <w:lang w:val="en-GB"/>
        </w:rPr>
        <w:t xml:space="preserve"> the PGI</w:t>
      </w:r>
      <w:r w:rsidR="00155AF0" w:rsidRPr="0049243A">
        <w:rPr>
          <w:lang w:val="en-GB"/>
        </w:rPr>
        <w:t xml:space="preserve"> of schizophrenia </w:t>
      </w:r>
      <w:r w:rsidR="00F9201C">
        <w:rPr>
          <w:lang w:val="en-GB"/>
        </w:rPr>
        <w:t xml:space="preserve">appeared among the </w:t>
      </w:r>
      <w:r w:rsidR="00155AF0" w:rsidRPr="0049243A">
        <w:rPr>
          <w:lang w:val="en-GB"/>
        </w:rPr>
        <w:t>top</w:t>
      </w:r>
      <w:r w:rsidR="00F9201C">
        <w:rPr>
          <w:lang w:val="en-GB"/>
        </w:rPr>
        <w:t>-ranked</w:t>
      </w:r>
      <w:r w:rsidR="00155AF0" w:rsidRPr="0049243A">
        <w:rPr>
          <w:lang w:val="en-GB"/>
        </w:rPr>
        <w:t xml:space="preserve"> predictor</w:t>
      </w:r>
      <w:r w:rsidR="00F9201C">
        <w:rPr>
          <w:lang w:val="en-GB"/>
        </w:rPr>
        <w:t>s</w:t>
      </w:r>
      <w:r w:rsidR="003375C1" w:rsidRPr="0049243A">
        <w:rPr>
          <w:lang w:val="en-GB"/>
        </w:rPr>
        <w:t xml:space="preserve"> for both clocks</w:t>
      </w:r>
      <w:r w:rsidR="001123E5" w:rsidRPr="0049243A">
        <w:rPr>
          <w:lang w:val="en-GB"/>
        </w:rPr>
        <w:t xml:space="preserve">. </w:t>
      </w:r>
      <w:r w:rsidR="00F9201C">
        <w:rPr>
          <w:lang w:val="en-GB"/>
        </w:rPr>
        <w:t>O</w:t>
      </w:r>
      <w:r w:rsidR="000B6480">
        <w:rPr>
          <w:lang w:val="en-GB"/>
        </w:rPr>
        <w:t>nly two life-course events were selected</w:t>
      </w:r>
      <w:r w:rsidR="00F9201C">
        <w:rPr>
          <w:lang w:val="en-GB"/>
        </w:rPr>
        <w:t xml:space="preserve">: </w:t>
      </w:r>
      <w:r w:rsidR="000B6480">
        <w:rPr>
          <w:lang w:val="en-GB"/>
        </w:rPr>
        <w:t xml:space="preserve">having been in jail and being a veteran, although </w:t>
      </w:r>
      <w:r w:rsidR="00F9201C">
        <w:rPr>
          <w:lang w:val="en-GB"/>
        </w:rPr>
        <w:t>both showed inconsistent and small contributions</w:t>
      </w:r>
      <w:r w:rsidR="00254CC9">
        <w:rPr>
          <w:lang w:val="en-GB"/>
        </w:rPr>
        <w:t>,</w:t>
      </w:r>
      <w:r w:rsidR="00F9201C">
        <w:rPr>
          <w:lang w:val="en-GB"/>
        </w:rPr>
        <w:t xml:space="preserve"> while early-life events or social support indicators did not </w:t>
      </w:r>
      <w:r w:rsidR="00254CC9">
        <w:rPr>
          <w:lang w:val="en-GB"/>
        </w:rPr>
        <w:t>appear</w:t>
      </w:r>
      <w:r w:rsidR="00F9201C">
        <w:rPr>
          <w:lang w:val="en-GB"/>
        </w:rPr>
        <w:t xml:space="preserve"> as important predictors. </w:t>
      </w:r>
    </w:p>
    <w:p w14:paraId="5B2321ED" w14:textId="77777777" w:rsidR="00521967" w:rsidRPr="00521967" w:rsidRDefault="00521967" w:rsidP="001241E8">
      <w:pPr>
        <w:rPr>
          <w:lang w:val="en-GB"/>
        </w:rPr>
      </w:pPr>
    </w:p>
    <w:p w14:paraId="017EDF54" w14:textId="00A67D18" w:rsidR="00041DFC" w:rsidRPr="001241E8" w:rsidRDefault="008A22C4" w:rsidP="001241E8">
      <w:pPr>
        <w:pStyle w:val="Ttulo4"/>
        <w:rPr>
          <w:b/>
          <w:bCs/>
          <w:lang w:val="en-GB"/>
        </w:rPr>
      </w:pPr>
      <w:r>
        <w:rPr>
          <w:b/>
          <w:bCs/>
          <w:lang w:val="en-GB"/>
        </w:rPr>
        <w:t xml:space="preserve">2.4 </w:t>
      </w:r>
      <w:r w:rsidR="00041DFC" w:rsidRPr="001241E8">
        <w:rPr>
          <w:b/>
          <w:bCs/>
          <w:lang w:val="en-GB"/>
        </w:rPr>
        <w:t xml:space="preserve">Effect Directions and Magnitudes: </w:t>
      </w:r>
    </w:p>
    <w:p w14:paraId="3D2A30F9" w14:textId="6B04A054" w:rsidR="00254CC9" w:rsidRDefault="00D23AFD" w:rsidP="00225D49">
      <w:pPr>
        <w:spacing w:line="360" w:lineRule="auto"/>
        <w:jc w:val="both"/>
        <w:rPr>
          <w:lang w:val="en-GB"/>
        </w:rPr>
      </w:pPr>
      <w:r w:rsidRPr="0049243A">
        <w:rPr>
          <w:lang w:val="en-GB"/>
        </w:rPr>
        <w:t xml:space="preserve">We </w:t>
      </w:r>
      <w:r w:rsidR="00254CC9">
        <w:rPr>
          <w:lang w:val="en-GB"/>
        </w:rPr>
        <w:t>assessed the direction and magnitude of the most important</w:t>
      </w:r>
      <w:r w:rsidR="00254CC9" w:rsidRPr="0049243A">
        <w:rPr>
          <w:lang w:val="en-GB"/>
        </w:rPr>
        <w:t xml:space="preserve"> </w:t>
      </w:r>
      <w:r w:rsidR="00BB1537">
        <w:rPr>
          <w:lang w:val="en-GB"/>
        </w:rPr>
        <w:t xml:space="preserve">predictors </w:t>
      </w:r>
      <w:r w:rsidR="00254CC9">
        <w:rPr>
          <w:lang w:val="en-GB"/>
        </w:rPr>
        <w:t>of epigenetic age acceleration</w:t>
      </w:r>
      <w:r w:rsidR="00254CC9" w:rsidRPr="0049243A">
        <w:rPr>
          <w:lang w:val="en-GB"/>
        </w:rPr>
        <w:t xml:space="preserve"> </w:t>
      </w:r>
      <w:r w:rsidR="00BB1537">
        <w:rPr>
          <w:lang w:val="en-GB"/>
        </w:rPr>
        <w:t xml:space="preserve">using SHAP values derived from XGBoost all-predictor models. </w:t>
      </w:r>
      <w:r w:rsidRPr="0049243A">
        <w:rPr>
          <w:lang w:val="en-GB"/>
        </w:rPr>
        <w:t>SHAP beeswarm plots</w:t>
      </w:r>
      <w:r w:rsidR="00DB4A3C" w:rsidRPr="0049243A">
        <w:rPr>
          <w:lang w:val="en-GB"/>
        </w:rPr>
        <w:t xml:space="preserve"> </w:t>
      </w:r>
      <w:r w:rsidR="00F66A48" w:rsidRPr="00A25CC3">
        <w:rPr>
          <w:lang w:val="en-GB"/>
        </w:rPr>
        <w:t>(Figure 3)</w:t>
      </w:r>
      <w:r w:rsidR="00BB1537">
        <w:rPr>
          <w:lang w:val="en-GB"/>
        </w:rPr>
        <w:t xml:space="preserve"> illustrate </w:t>
      </w:r>
      <w:r w:rsidRPr="0049243A">
        <w:rPr>
          <w:lang w:val="en-GB"/>
        </w:rPr>
        <w:t>how each feature shifts a participant’s predicted years of acceleration (GrimAge) and pace of ageing (Dunedin</w:t>
      </w:r>
      <w:r w:rsidR="002327AD" w:rsidRPr="0049243A">
        <w:rPr>
          <w:lang w:val="en-GB"/>
        </w:rPr>
        <w:t>PoAm</w:t>
      </w:r>
      <w:r w:rsidRPr="0049243A">
        <w:rPr>
          <w:lang w:val="en-GB"/>
        </w:rPr>
        <w:t xml:space="preserve">) </w:t>
      </w:r>
      <w:r w:rsidR="00A82016" w:rsidRPr="0049243A">
        <w:rPr>
          <w:lang w:val="en-GB"/>
        </w:rPr>
        <w:t>relative to the</w:t>
      </w:r>
      <w:r w:rsidRPr="0049243A">
        <w:rPr>
          <w:lang w:val="en-GB"/>
        </w:rPr>
        <w:t xml:space="preserve"> model baseline. </w:t>
      </w:r>
      <w:r w:rsidR="00254CC9">
        <w:rPr>
          <w:lang w:val="en-GB"/>
        </w:rPr>
        <w:t>In addition, we explored non-linearities and i</w:t>
      </w:r>
      <w:r w:rsidR="00BB1537">
        <w:rPr>
          <w:lang w:val="en-GB"/>
        </w:rPr>
        <w:t>nteracti</w:t>
      </w:r>
      <w:r w:rsidR="00254CC9">
        <w:rPr>
          <w:lang w:val="en-GB"/>
        </w:rPr>
        <w:t xml:space="preserve">on effects with </w:t>
      </w:r>
      <w:r w:rsidR="00BB1537">
        <w:rPr>
          <w:lang w:val="en-GB"/>
        </w:rPr>
        <w:t xml:space="preserve">SHAP dependence plots </w:t>
      </w:r>
      <w:r w:rsidR="00BB1537" w:rsidRPr="00A25CC3">
        <w:rPr>
          <w:lang w:val="en-GB"/>
        </w:rPr>
        <w:t xml:space="preserve">(Figure </w:t>
      </w:r>
      <w:r w:rsidR="008D7281">
        <w:rPr>
          <w:lang w:val="en-GB"/>
        </w:rPr>
        <w:t>S</w:t>
      </w:r>
      <w:r w:rsidR="00BB1537" w:rsidRPr="00A25CC3">
        <w:rPr>
          <w:lang w:val="en-GB"/>
        </w:rPr>
        <w:t>3).</w:t>
      </w:r>
      <w:r w:rsidR="00BB1537">
        <w:rPr>
          <w:lang w:val="en-GB"/>
        </w:rPr>
        <w:t xml:space="preserve"> </w:t>
      </w:r>
    </w:p>
    <w:p w14:paraId="5F728A0A" w14:textId="77777777" w:rsidR="002F4C60" w:rsidRDefault="002F4C60" w:rsidP="00225D49">
      <w:pPr>
        <w:spacing w:line="360" w:lineRule="auto"/>
        <w:jc w:val="both"/>
        <w:rPr>
          <w:lang w:val="en-GB"/>
        </w:rPr>
      </w:pPr>
    </w:p>
    <w:p w14:paraId="493B9032" w14:textId="0BCDB865" w:rsidR="00F922C3" w:rsidRPr="00A25CC3" w:rsidRDefault="004A5774" w:rsidP="00225D49">
      <w:pPr>
        <w:spacing w:line="360" w:lineRule="auto"/>
        <w:jc w:val="both"/>
        <w:rPr>
          <w:lang w:val="en-GB"/>
        </w:rPr>
      </w:pPr>
      <w:r w:rsidRPr="0049243A">
        <w:rPr>
          <w:lang w:val="en-GB"/>
        </w:rPr>
        <w:t xml:space="preserve">Exposure to tobacco </w:t>
      </w:r>
      <w:r w:rsidR="00A82016" w:rsidRPr="0049243A">
        <w:rPr>
          <w:lang w:val="en-GB"/>
        </w:rPr>
        <w:t xml:space="preserve">consistently </w:t>
      </w:r>
      <w:r w:rsidRPr="0049243A">
        <w:rPr>
          <w:lang w:val="en-GB"/>
        </w:rPr>
        <w:t>increased predicted epigenetic age acceleration, with the largest effect observed for current</w:t>
      </w:r>
      <w:r w:rsidR="00FE3F5F">
        <w:rPr>
          <w:lang w:val="en-GB"/>
        </w:rPr>
        <w:t>ly smoking</w:t>
      </w:r>
      <w:r w:rsidRPr="0049243A">
        <w:rPr>
          <w:lang w:val="en-GB"/>
        </w:rPr>
        <w:t xml:space="preserve"> (</w:t>
      </w:r>
      <w:r w:rsidR="00A82016" w:rsidRPr="0049243A">
        <w:rPr>
          <w:lang w:val="en-GB"/>
        </w:rPr>
        <w:t>often adding</w:t>
      </w:r>
      <w:r w:rsidRPr="0049243A">
        <w:rPr>
          <w:lang w:val="en-GB"/>
        </w:rPr>
        <w:t xml:space="preserve"> </w:t>
      </w:r>
      <w:r w:rsidR="00560254">
        <w:rPr>
          <w:lang w:val="en-GB"/>
        </w:rPr>
        <w:t>≈</w:t>
      </w:r>
      <w:r w:rsidR="000A3A22" w:rsidRPr="0049243A">
        <w:rPr>
          <w:lang w:val="en-GB"/>
        </w:rPr>
        <w:t>5</w:t>
      </w:r>
      <w:r w:rsidR="006264FE" w:rsidRPr="0049243A">
        <w:rPr>
          <w:lang w:val="en-GB"/>
        </w:rPr>
        <w:t>.5-7</w:t>
      </w:r>
      <w:r w:rsidRPr="0049243A">
        <w:rPr>
          <w:lang w:val="en-GB"/>
        </w:rPr>
        <w:t xml:space="preserve">% faster pace for </w:t>
      </w:r>
      <w:r w:rsidRPr="00A25CC3">
        <w:rPr>
          <w:lang w:val="en-GB"/>
        </w:rPr>
        <w:t xml:space="preserve">Dunedin, </w:t>
      </w:r>
      <w:r w:rsidR="00560254" w:rsidRPr="00A25CC3">
        <w:rPr>
          <w:lang w:val="en-GB"/>
        </w:rPr>
        <w:t>≈</w:t>
      </w:r>
      <w:r w:rsidR="006264FE" w:rsidRPr="00A25CC3">
        <w:rPr>
          <w:lang w:val="en-GB"/>
        </w:rPr>
        <w:t>5</w:t>
      </w:r>
      <w:r w:rsidRPr="00A25CC3">
        <w:rPr>
          <w:lang w:val="en-GB"/>
        </w:rPr>
        <w:t xml:space="preserve"> years of acceleration for GrimAge). </w:t>
      </w:r>
      <w:r w:rsidR="00D84663" w:rsidRPr="00A25CC3">
        <w:rPr>
          <w:lang w:val="en-GB"/>
        </w:rPr>
        <w:t xml:space="preserve">Being male was associated </w:t>
      </w:r>
      <w:r w:rsidR="00560254" w:rsidRPr="00A25CC3">
        <w:rPr>
          <w:lang w:val="en-GB"/>
        </w:rPr>
        <w:t xml:space="preserve">with </w:t>
      </w:r>
      <w:r w:rsidR="00F922C3" w:rsidRPr="00A25CC3">
        <w:rPr>
          <w:lang w:val="en-GB"/>
        </w:rPr>
        <w:t>≈1.3 years of acceleration for GrimAge.</w:t>
      </w:r>
      <w:r w:rsidRPr="00A25CC3">
        <w:rPr>
          <w:lang w:val="en-GB"/>
        </w:rPr>
        <w:t xml:space="preserve"> </w:t>
      </w:r>
      <w:r w:rsidR="00241A44" w:rsidRPr="00A25CC3">
        <w:rPr>
          <w:lang w:val="en-GB"/>
        </w:rPr>
        <w:t xml:space="preserve">Lower household mean income </w:t>
      </w:r>
      <w:r w:rsidR="00076FAF" w:rsidRPr="00A25CC3">
        <w:rPr>
          <w:lang w:val="en-GB"/>
        </w:rPr>
        <w:t>predicted higher acceleration</w:t>
      </w:r>
      <w:r w:rsidR="00241A44" w:rsidRPr="00A25CC3">
        <w:rPr>
          <w:lang w:val="en-GB"/>
        </w:rPr>
        <w:t xml:space="preserve"> in both clocks </w:t>
      </w:r>
      <w:r w:rsidR="00076FAF" w:rsidRPr="00A25CC3">
        <w:rPr>
          <w:lang w:val="en-GB"/>
        </w:rPr>
        <w:t xml:space="preserve">(≈0.3 years in GrimAge and ≈0.3% faster pace in DunedinPoAm). SHAP dependence plots </w:t>
      </w:r>
      <w:r w:rsidR="00560254" w:rsidRPr="00A25CC3">
        <w:rPr>
          <w:lang w:val="en-GB"/>
        </w:rPr>
        <w:t xml:space="preserve">further </w:t>
      </w:r>
      <w:r w:rsidR="00076FAF" w:rsidRPr="00A25CC3">
        <w:rPr>
          <w:lang w:val="en-GB"/>
        </w:rPr>
        <w:t xml:space="preserve">suggested a non-linear association, </w:t>
      </w:r>
      <w:r w:rsidR="00114AAC" w:rsidRPr="00114AAC">
        <w:rPr>
          <w:lang w:val="en-GB"/>
        </w:rPr>
        <w:t>with a marked reduction in predicted acceleration occurring around a mid-income threshold (~$45,000–$50,000</w:t>
      </w:r>
      <w:r w:rsidR="00114AAC">
        <w:rPr>
          <w:lang w:val="en-GB"/>
        </w:rPr>
        <w:t xml:space="preserve">, log-scale≈10.7-10.8) </w:t>
      </w:r>
      <w:r w:rsidR="00076FAF" w:rsidRPr="00A25CC3">
        <w:rPr>
          <w:lang w:val="en-GB"/>
        </w:rPr>
        <w:t xml:space="preserve">(Figure </w:t>
      </w:r>
      <w:r w:rsidR="008D7281">
        <w:rPr>
          <w:lang w:val="en-GB"/>
        </w:rPr>
        <w:t>S</w:t>
      </w:r>
      <w:r w:rsidR="00076FAF" w:rsidRPr="00A25CC3">
        <w:rPr>
          <w:lang w:val="en-GB"/>
        </w:rPr>
        <w:t>3</w:t>
      </w:r>
      <w:r w:rsidR="00A25CC3" w:rsidRPr="00A25CC3">
        <w:rPr>
          <w:lang w:val="en-GB"/>
        </w:rPr>
        <w:t>A</w:t>
      </w:r>
      <w:r w:rsidR="00076FAF" w:rsidRPr="00A25CC3">
        <w:rPr>
          <w:lang w:val="en-GB"/>
        </w:rPr>
        <w:t xml:space="preserve">). </w:t>
      </w:r>
    </w:p>
    <w:p w14:paraId="2DFF2090" w14:textId="77777777" w:rsidR="00F922C3" w:rsidRPr="00A25CC3" w:rsidRDefault="00F922C3" w:rsidP="00225D49">
      <w:pPr>
        <w:spacing w:line="360" w:lineRule="auto"/>
        <w:jc w:val="both"/>
        <w:rPr>
          <w:lang w:val="en-GB"/>
        </w:rPr>
      </w:pPr>
    </w:p>
    <w:p w14:paraId="72A2A004" w14:textId="6C968D7F" w:rsidR="00F62C5E" w:rsidRPr="0049243A" w:rsidRDefault="004A5774" w:rsidP="00225D49">
      <w:pPr>
        <w:spacing w:line="360" w:lineRule="auto"/>
        <w:jc w:val="both"/>
        <w:rPr>
          <w:lang w:val="en-GB"/>
        </w:rPr>
      </w:pPr>
      <w:r w:rsidRPr="00A25CC3">
        <w:rPr>
          <w:lang w:val="en-GB"/>
        </w:rPr>
        <w:t xml:space="preserve">For both clocks, higher physical activity frequency </w:t>
      </w:r>
      <w:r w:rsidR="00560254" w:rsidRPr="00A25CC3">
        <w:rPr>
          <w:lang w:val="en-GB"/>
        </w:rPr>
        <w:t>was consistently</w:t>
      </w:r>
      <w:r w:rsidRPr="00A25CC3">
        <w:rPr>
          <w:lang w:val="en-GB"/>
        </w:rPr>
        <w:t xml:space="preserve"> protective, </w:t>
      </w:r>
      <w:r w:rsidR="00A82016" w:rsidRPr="00A25CC3">
        <w:rPr>
          <w:lang w:val="en-GB"/>
        </w:rPr>
        <w:t>typically showing an epigenetic</w:t>
      </w:r>
      <w:r w:rsidRPr="00A25CC3">
        <w:rPr>
          <w:lang w:val="en-GB"/>
        </w:rPr>
        <w:t xml:space="preserve"> age deceleration</w:t>
      </w:r>
      <w:r w:rsidR="005948EF" w:rsidRPr="00A25CC3">
        <w:rPr>
          <w:lang w:val="en-GB"/>
        </w:rPr>
        <w:t xml:space="preserve"> </w:t>
      </w:r>
      <w:r w:rsidR="002327AD" w:rsidRPr="00A25CC3">
        <w:rPr>
          <w:lang w:val="en-GB"/>
        </w:rPr>
        <w:t xml:space="preserve">of </w:t>
      </w:r>
      <w:r w:rsidR="00560254" w:rsidRPr="00A25CC3">
        <w:rPr>
          <w:lang w:val="en-GB"/>
        </w:rPr>
        <w:t>≈</w:t>
      </w:r>
      <w:r w:rsidR="005948EF" w:rsidRPr="00A25CC3">
        <w:rPr>
          <w:lang w:val="en-GB"/>
        </w:rPr>
        <w:t>0.2-0.</w:t>
      </w:r>
      <w:r w:rsidR="00241A44" w:rsidRPr="00A25CC3">
        <w:rPr>
          <w:lang w:val="en-GB"/>
        </w:rPr>
        <w:t>5</w:t>
      </w:r>
      <w:r w:rsidR="005948EF" w:rsidRPr="00A25CC3">
        <w:rPr>
          <w:lang w:val="en-GB"/>
        </w:rPr>
        <w:t xml:space="preserve"> years for GrimAge and </w:t>
      </w:r>
      <w:r w:rsidR="00560254" w:rsidRPr="00A25CC3">
        <w:rPr>
          <w:lang w:val="en-GB"/>
        </w:rPr>
        <w:t>≈</w:t>
      </w:r>
      <w:r w:rsidR="005948EF" w:rsidRPr="00A25CC3">
        <w:rPr>
          <w:lang w:val="en-GB"/>
        </w:rPr>
        <w:t>0.2-</w:t>
      </w:r>
      <w:r w:rsidR="00241A44" w:rsidRPr="00A25CC3">
        <w:rPr>
          <w:lang w:val="en-GB"/>
        </w:rPr>
        <w:t>1</w:t>
      </w:r>
      <w:r w:rsidR="005948EF" w:rsidRPr="00A25CC3">
        <w:rPr>
          <w:lang w:val="en-GB"/>
        </w:rPr>
        <w:t>% of a slower pace of ageing for DunedinPoAm</w:t>
      </w:r>
      <w:r w:rsidR="00076FAF" w:rsidRPr="00A25CC3">
        <w:rPr>
          <w:lang w:val="en-GB"/>
        </w:rPr>
        <w:t xml:space="preserve">; </w:t>
      </w:r>
      <w:r w:rsidR="00F922C3" w:rsidRPr="00A25CC3">
        <w:rPr>
          <w:lang w:val="en-GB"/>
        </w:rPr>
        <w:t>consistent with</w:t>
      </w:r>
      <w:r w:rsidR="00076FAF" w:rsidRPr="00A25CC3">
        <w:rPr>
          <w:lang w:val="en-GB"/>
        </w:rPr>
        <w:t xml:space="preserve"> a dose-response pattern (Figure </w:t>
      </w:r>
      <w:r w:rsidR="008D7281">
        <w:rPr>
          <w:lang w:val="en-GB"/>
        </w:rPr>
        <w:t>S</w:t>
      </w:r>
      <w:r w:rsidR="00076FAF" w:rsidRPr="00A25CC3">
        <w:rPr>
          <w:lang w:val="en-GB"/>
        </w:rPr>
        <w:t>3</w:t>
      </w:r>
      <w:r w:rsidR="00A25CC3" w:rsidRPr="00A25CC3">
        <w:rPr>
          <w:lang w:val="en-GB"/>
        </w:rPr>
        <w:t>B-D</w:t>
      </w:r>
      <w:r w:rsidR="00076FAF" w:rsidRPr="00A25CC3">
        <w:rPr>
          <w:lang w:val="en-GB"/>
        </w:rPr>
        <w:t>)</w:t>
      </w:r>
      <w:r w:rsidR="005948EF" w:rsidRPr="00A25CC3">
        <w:rPr>
          <w:lang w:val="en-GB"/>
        </w:rPr>
        <w:t xml:space="preserve">. </w:t>
      </w:r>
      <w:r w:rsidR="00A25CC3" w:rsidRPr="00A25CC3">
        <w:rPr>
          <w:lang w:val="en-GB"/>
        </w:rPr>
        <w:t>BMI showed a non-linear association with EAA, with little change through 18-27</w:t>
      </w:r>
      <w:r w:rsidR="00DB08A7">
        <w:rPr>
          <w:lang w:val="en-GB"/>
        </w:rPr>
        <w:t xml:space="preserve"> </w:t>
      </w:r>
      <w:r w:rsidR="00A25CC3" w:rsidRPr="00A25CC3">
        <w:rPr>
          <w:lang w:val="en-GB"/>
        </w:rPr>
        <w:t>kg/m</w:t>
      </w:r>
      <w:r w:rsidR="00A25CC3" w:rsidRPr="00A25CC3">
        <w:rPr>
          <w:vertAlign w:val="superscript"/>
          <w:lang w:val="en-GB"/>
        </w:rPr>
        <w:t>2</w:t>
      </w:r>
      <w:r w:rsidR="00A25CC3" w:rsidRPr="00A25CC3">
        <w:rPr>
          <w:lang w:val="en-GB"/>
        </w:rPr>
        <w:t>, a marked rise beginning around 28-30 kg/m</w:t>
      </w:r>
      <w:r w:rsidR="00A25CC3" w:rsidRPr="00A25CC3">
        <w:rPr>
          <w:vertAlign w:val="superscript"/>
          <w:lang w:val="en-GB"/>
        </w:rPr>
        <w:t>2</w:t>
      </w:r>
      <w:r w:rsidR="00A25CC3" w:rsidRPr="00A25CC3">
        <w:rPr>
          <w:lang w:val="en-GB"/>
        </w:rPr>
        <w:t xml:space="preserve">, and a plateau in the obesity range (Figure </w:t>
      </w:r>
      <w:r w:rsidR="008D7281">
        <w:rPr>
          <w:lang w:val="en-GB"/>
        </w:rPr>
        <w:t>S</w:t>
      </w:r>
      <w:r w:rsidR="00A25CC3" w:rsidRPr="00A25CC3">
        <w:rPr>
          <w:lang w:val="en-GB"/>
        </w:rPr>
        <w:t xml:space="preserve">3E). </w:t>
      </w:r>
      <w:r w:rsidR="005948EF" w:rsidRPr="00A25CC3">
        <w:rPr>
          <w:lang w:val="en-GB"/>
        </w:rPr>
        <w:t xml:space="preserve">Highest scores for the PGI of </w:t>
      </w:r>
      <w:r w:rsidR="005D193B" w:rsidRPr="00A25CC3">
        <w:rPr>
          <w:lang w:val="en-GB"/>
        </w:rPr>
        <w:t>s</w:t>
      </w:r>
      <w:r w:rsidR="005948EF" w:rsidRPr="00A25CC3">
        <w:rPr>
          <w:lang w:val="en-GB"/>
        </w:rPr>
        <w:t>chizophrenia</w:t>
      </w:r>
      <w:r w:rsidR="00A82016" w:rsidRPr="00A25CC3">
        <w:rPr>
          <w:lang w:val="en-GB"/>
        </w:rPr>
        <w:t xml:space="preserve"> (both clocks)</w:t>
      </w:r>
      <w:r w:rsidR="00F62C5E" w:rsidRPr="00A25CC3">
        <w:rPr>
          <w:lang w:val="en-GB"/>
        </w:rPr>
        <w:t xml:space="preserve"> </w:t>
      </w:r>
      <w:r w:rsidR="00A82016" w:rsidRPr="00A25CC3">
        <w:rPr>
          <w:lang w:val="en-GB"/>
        </w:rPr>
        <w:t>tended to predict</w:t>
      </w:r>
      <w:r w:rsidR="005948EF" w:rsidRPr="00A25CC3">
        <w:rPr>
          <w:lang w:val="en-GB"/>
        </w:rPr>
        <w:t xml:space="preserve"> </w:t>
      </w:r>
      <w:r w:rsidR="00F62C5E" w:rsidRPr="00A25CC3">
        <w:rPr>
          <w:lang w:val="en-GB"/>
        </w:rPr>
        <w:t>a slight deceleration</w:t>
      </w:r>
      <w:r w:rsidR="00076FAF" w:rsidRPr="00A25CC3">
        <w:rPr>
          <w:lang w:val="en-GB"/>
        </w:rPr>
        <w:t xml:space="preserve">, </w:t>
      </w:r>
      <w:r w:rsidR="00560254" w:rsidRPr="00A25CC3">
        <w:rPr>
          <w:lang w:val="en-GB"/>
        </w:rPr>
        <w:t>although</w:t>
      </w:r>
      <w:r w:rsidR="00076FAF" w:rsidRPr="00A25CC3">
        <w:rPr>
          <w:lang w:val="en-GB"/>
        </w:rPr>
        <w:t xml:space="preserve"> </w:t>
      </w:r>
      <w:r w:rsidR="00560254" w:rsidRPr="00A25CC3">
        <w:rPr>
          <w:lang w:val="en-GB"/>
        </w:rPr>
        <w:t>SHAP-dependence plots</w:t>
      </w:r>
      <w:r w:rsidR="00076FAF" w:rsidRPr="00A25CC3">
        <w:rPr>
          <w:lang w:val="en-GB"/>
        </w:rPr>
        <w:t xml:space="preserve"> </w:t>
      </w:r>
      <w:r w:rsidR="00FE3F5F" w:rsidRPr="00A25CC3">
        <w:rPr>
          <w:lang w:val="en-GB"/>
        </w:rPr>
        <w:t xml:space="preserve">suggest </w:t>
      </w:r>
      <w:r w:rsidR="00F922C3" w:rsidRPr="00A25CC3">
        <w:rPr>
          <w:lang w:val="en-GB"/>
        </w:rPr>
        <w:t xml:space="preserve">this pattern might reflect differences in PGI distribution </w:t>
      </w:r>
      <w:r w:rsidR="00F922C3" w:rsidRPr="00A25CC3">
        <w:rPr>
          <w:lang w:val="en-GB"/>
        </w:rPr>
        <w:lastRenderedPageBreak/>
        <w:t>across genders</w:t>
      </w:r>
      <w:r w:rsidR="002F4C60" w:rsidRPr="00A25CC3">
        <w:rPr>
          <w:lang w:val="en-GB"/>
        </w:rPr>
        <w:t xml:space="preserve"> (Figure </w:t>
      </w:r>
      <w:r w:rsidR="008D7281">
        <w:rPr>
          <w:lang w:val="en-GB"/>
        </w:rPr>
        <w:t>S</w:t>
      </w:r>
      <w:r w:rsidR="002F4C60" w:rsidRPr="00A25CC3">
        <w:rPr>
          <w:lang w:val="en-GB"/>
        </w:rPr>
        <w:t>3</w:t>
      </w:r>
      <w:r w:rsidR="00A25CC3" w:rsidRPr="00A25CC3">
        <w:rPr>
          <w:lang w:val="en-GB"/>
        </w:rPr>
        <w:t>F</w:t>
      </w:r>
      <w:r w:rsidR="002F4C60" w:rsidRPr="00A25CC3">
        <w:rPr>
          <w:lang w:val="en-GB"/>
        </w:rPr>
        <w:t>).</w:t>
      </w:r>
      <w:r w:rsidR="005948EF" w:rsidRPr="00A25CC3">
        <w:rPr>
          <w:lang w:val="en-GB"/>
        </w:rPr>
        <w:t xml:space="preserve"> </w:t>
      </w:r>
      <w:r w:rsidR="00560254" w:rsidRPr="00A25CC3">
        <w:rPr>
          <w:lang w:val="en-GB"/>
        </w:rPr>
        <w:t>Overall, the</w:t>
      </w:r>
      <w:r w:rsidR="00254CC9" w:rsidRPr="00A25CC3">
        <w:rPr>
          <w:lang w:val="en-GB"/>
        </w:rPr>
        <w:t xml:space="preserve"> </w:t>
      </w:r>
      <w:r w:rsidR="00560254" w:rsidRPr="00A25CC3">
        <w:rPr>
          <w:lang w:val="en-GB"/>
        </w:rPr>
        <w:t>direction</w:t>
      </w:r>
      <w:r w:rsidR="002F4C60" w:rsidRPr="00A25CC3">
        <w:rPr>
          <w:lang w:val="en-GB"/>
        </w:rPr>
        <w:t xml:space="preserve"> and magnitude of</w:t>
      </w:r>
      <w:r w:rsidR="00560254" w:rsidRPr="00A25CC3">
        <w:rPr>
          <w:lang w:val="en-GB"/>
        </w:rPr>
        <w:t xml:space="preserve"> effects obtained with SHAP values wer</w:t>
      </w:r>
      <w:r w:rsidR="00254CC9" w:rsidRPr="00A25CC3">
        <w:rPr>
          <w:lang w:val="en-GB"/>
        </w:rPr>
        <w:t>e consistent with LASSO coefficients (</w:t>
      </w:r>
      <w:r w:rsidR="00A25CC3" w:rsidRPr="00A25CC3">
        <w:rPr>
          <w:lang w:val="en-GB"/>
        </w:rPr>
        <w:t xml:space="preserve">Data </w:t>
      </w:r>
      <w:r w:rsidR="008D7281">
        <w:rPr>
          <w:lang w:val="en-GB"/>
        </w:rPr>
        <w:t>S</w:t>
      </w:r>
      <w:r w:rsidR="00A25CC3" w:rsidRPr="00A25CC3">
        <w:rPr>
          <w:lang w:val="en-GB"/>
        </w:rPr>
        <w:t>2</w:t>
      </w:r>
      <w:r w:rsidR="00254CC9" w:rsidRPr="00A25CC3">
        <w:rPr>
          <w:lang w:val="en-GB"/>
        </w:rPr>
        <w:t>)</w:t>
      </w:r>
      <w:r w:rsidR="00114AAC">
        <w:rPr>
          <w:lang w:val="en-GB"/>
        </w:rPr>
        <w:t xml:space="preserve">. </w:t>
      </w:r>
    </w:p>
    <w:p w14:paraId="75447D9D" w14:textId="77777777" w:rsidR="00DB4A3C" w:rsidRPr="0049243A" w:rsidRDefault="00DB4A3C" w:rsidP="00225D49">
      <w:pPr>
        <w:spacing w:line="360" w:lineRule="auto"/>
        <w:jc w:val="both"/>
        <w:rPr>
          <w:lang w:val="en-GB"/>
        </w:rPr>
      </w:pPr>
    </w:p>
    <w:p w14:paraId="58396E6A" w14:textId="7AA20B3C" w:rsidR="00FE74C5" w:rsidRPr="0049243A" w:rsidRDefault="00D408C7" w:rsidP="00225D49">
      <w:pPr>
        <w:pStyle w:val="Ttulo4"/>
        <w:spacing w:line="360" w:lineRule="auto"/>
        <w:rPr>
          <w:rFonts w:eastAsiaTheme="minorEastAsia" w:cstheme="minorBidi"/>
          <w:i w:val="0"/>
          <w:iCs w:val="0"/>
          <w:color w:val="auto"/>
          <w:lang w:val="en-GB"/>
        </w:rPr>
      </w:pPr>
      <w:r w:rsidRPr="0049243A">
        <w:rPr>
          <w:b/>
          <w:bCs/>
          <w:noProof/>
          <w:lang w:val="en-GB"/>
        </w:rPr>
        <w:softHyphen/>
      </w:r>
      <w:r w:rsidRPr="0049243A">
        <w:rPr>
          <w:b/>
          <w:bCs/>
          <w:noProof/>
          <w:lang w:val="en-GB"/>
        </w:rPr>
        <w:softHyphen/>
      </w:r>
      <w:r w:rsidR="008A22C4">
        <w:rPr>
          <w:b/>
          <w:bCs/>
          <w:noProof/>
          <w:lang w:val="en-GB"/>
        </w:rPr>
        <w:t xml:space="preserve">2.5 </w:t>
      </w:r>
      <w:r w:rsidR="00FE74C5" w:rsidRPr="0049243A">
        <w:rPr>
          <w:b/>
          <w:bCs/>
          <w:lang w:val="en-GB"/>
        </w:rPr>
        <w:t>Domain</w:t>
      </w:r>
      <w:r w:rsidR="009D0621">
        <w:rPr>
          <w:b/>
          <w:bCs/>
          <w:lang w:val="en-GB"/>
        </w:rPr>
        <w:t>-level</w:t>
      </w:r>
      <w:r w:rsidR="00FE74C5" w:rsidRPr="0049243A">
        <w:rPr>
          <w:b/>
          <w:bCs/>
          <w:lang w:val="en-GB"/>
        </w:rPr>
        <w:t xml:space="preserve"> Contributions </w:t>
      </w:r>
    </w:p>
    <w:p w14:paraId="75D7675F" w14:textId="75EFB72D" w:rsidR="009D0621" w:rsidRPr="00FC7E97" w:rsidRDefault="007D743E" w:rsidP="00225D49">
      <w:pPr>
        <w:spacing w:line="360" w:lineRule="auto"/>
        <w:jc w:val="both"/>
        <w:rPr>
          <w:color w:val="000000" w:themeColor="text1"/>
          <w:lang w:val="en-GB"/>
        </w:rPr>
      </w:pPr>
      <w:r w:rsidRPr="0049243A">
        <w:rPr>
          <w:lang w:val="en-GB"/>
        </w:rPr>
        <w:t xml:space="preserve">To quantify </w:t>
      </w:r>
      <w:r w:rsidR="006E61D0" w:rsidRPr="00FC7E97">
        <w:rPr>
          <w:color w:val="000000" w:themeColor="text1"/>
          <w:lang w:val="en-GB"/>
        </w:rPr>
        <w:t>how</w:t>
      </w:r>
      <w:r w:rsidRPr="00FC7E97">
        <w:rPr>
          <w:color w:val="000000" w:themeColor="text1"/>
          <w:lang w:val="en-GB"/>
        </w:rPr>
        <w:t xml:space="preserve"> conceptual domains </w:t>
      </w:r>
      <w:r w:rsidR="006E61D0" w:rsidRPr="00FC7E97">
        <w:rPr>
          <w:color w:val="000000" w:themeColor="text1"/>
          <w:lang w:val="en-GB"/>
        </w:rPr>
        <w:t>contribute to the prediction of</w:t>
      </w:r>
      <w:r w:rsidRPr="00FC7E97">
        <w:rPr>
          <w:color w:val="000000" w:themeColor="text1"/>
          <w:lang w:val="en-GB"/>
        </w:rPr>
        <w:t xml:space="preserve"> epigenetic age </w:t>
      </w:r>
      <w:r w:rsidR="00102C24" w:rsidRPr="00FC7E97">
        <w:rPr>
          <w:color w:val="000000" w:themeColor="text1"/>
          <w:lang w:val="en-GB"/>
        </w:rPr>
        <w:t xml:space="preserve">acceleration, predictors were classified into seven domains: </w:t>
      </w:r>
      <w:r w:rsidR="00034872" w:rsidRPr="00FC7E97">
        <w:rPr>
          <w:color w:val="000000" w:themeColor="text1"/>
          <w:lang w:val="en-GB"/>
        </w:rPr>
        <w:t>Demographics; Education, Job &amp; Socioeconomic Status; Early-life conditions and Family Background; Adult Adversity and Life-Course Events; Social Network and Support; Health Behaviours and Clinical Risk Factors; and Polygenic Indices and Ancestry Principal Components</w:t>
      </w:r>
      <w:r w:rsidR="00102C24" w:rsidRPr="00FC7E97">
        <w:rPr>
          <w:color w:val="000000" w:themeColor="text1"/>
          <w:lang w:val="en-GB"/>
        </w:rPr>
        <w:t xml:space="preserve">. </w:t>
      </w:r>
    </w:p>
    <w:p w14:paraId="642E7417" w14:textId="77777777" w:rsidR="009D0621" w:rsidRPr="00FC7E97" w:rsidRDefault="009D0621" w:rsidP="00225D49">
      <w:pPr>
        <w:spacing w:line="360" w:lineRule="auto"/>
        <w:jc w:val="both"/>
        <w:rPr>
          <w:color w:val="000000" w:themeColor="text1"/>
          <w:lang w:val="en-GB"/>
        </w:rPr>
      </w:pPr>
    </w:p>
    <w:p w14:paraId="7CAD62B7" w14:textId="46E6128B" w:rsidR="009D0621" w:rsidRDefault="009D0621" w:rsidP="00225D49">
      <w:pPr>
        <w:spacing w:line="360" w:lineRule="auto"/>
        <w:jc w:val="both"/>
        <w:rPr>
          <w:lang w:val="en-GB"/>
        </w:rPr>
      </w:pPr>
      <w:r w:rsidRPr="00FC7E97">
        <w:rPr>
          <w:color w:val="000000" w:themeColor="text1"/>
          <w:lang w:val="en-GB"/>
        </w:rPr>
        <w:t xml:space="preserve">We evaluated domain contributions </w:t>
      </w:r>
      <w:r w:rsidRPr="009D0621">
        <w:rPr>
          <w:lang w:val="en-GB"/>
        </w:rPr>
        <w:t>using three complementary approaches: (i) domain-only models, including only variables from a single domain; (ii) ablation models, excluding one domain at a time from the full model; and (iii) domain permutation tests, where all variables within a domain were jointly permuted in the test fold using K-nearest-neighbour (KNN) conditional permutation.</w:t>
      </w:r>
      <w:r>
        <w:rPr>
          <w:lang w:val="en-GB"/>
        </w:rPr>
        <w:t xml:space="preserve"> </w:t>
      </w:r>
    </w:p>
    <w:p w14:paraId="0EA6DF6B" w14:textId="77777777" w:rsidR="009D0621" w:rsidRDefault="009D0621" w:rsidP="00225D49">
      <w:pPr>
        <w:spacing w:line="360" w:lineRule="auto"/>
        <w:jc w:val="both"/>
        <w:rPr>
          <w:lang w:val="en-GB"/>
        </w:rPr>
      </w:pPr>
    </w:p>
    <w:p w14:paraId="16145D80" w14:textId="6DD7F93D" w:rsidR="00FE74C5" w:rsidRPr="0049243A" w:rsidRDefault="009D0621" w:rsidP="00225D49">
      <w:pPr>
        <w:spacing w:line="360" w:lineRule="auto"/>
        <w:jc w:val="both"/>
        <w:rPr>
          <w:lang w:val="en-GB"/>
        </w:rPr>
      </w:pPr>
      <w:r w:rsidRPr="009D0621">
        <w:rPr>
          <w:lang w:val="en-GB"/>
        </w:rPr>
        <w:t>Figure 4 presents results for XGBoost models, shown as 5-fold CV mean R²±SD relative to the full-predictor model</w:t>
      </w:r>
      <w:r w:rsidR="000F7564">
        <w:rPr>
          <w:lang w:val="en-GB"/>
        </w:rPr>
        <w:t>. XGBoost</w:t>
      </w:r>
      <w:r>
        <w:rPr>
          <w:lang w:val="en-GB"/>
        </w:rPr>
        <w:t xml:space="preserve"> </w:t>
      </w:r>
      <w:r w:rsidR="000F7564">
        <w:rPr>
          <w:lang w:val="en-GB"/>
        </w:rPr>
        <w:t xml:space="preserve">results </w:t>
      </w:r>
      <w:r>
        <w:rPr>
          <w:lang w:val="en-GB"/>
        </w:rPr>
        <w:t>are used for interp</w:t>
      </w:r>
      <w:r w:rsidR="0010772B">
        <w:rPr>
          <w:lang w:val="en-GB"/>
        </w:rPr>
        <w:t>ret</w:t>
      </w:r>
      <w:r>
        <w:rPr>
          <w:lang w:val="en-GB"/>
        </w:rPr>
        <w:t xml:space="preserve">ation in this </w:t>
      </w:r>
      <w:r w:rsidR="000F7564">
        <w:rPr>
          <w:lang w:val="en-GB"/>
        </w:rPr>
        <w:t>section since p</w:t>
      </w:r>
      <w:r w:rsidRPr="009D0621">
        <w:rPr>
          <w:lang w:val="en-GB"/>
        </w:rPr>
        <w:t>atterns of domain contribution were highly consistent across modelling approaches</w:t>
      </w:r>
      <w:r w:rsidR="000F7564">
        <w:rPr>
          <w:lang w:val="en-GB"/>
        </w:rPr>
        <w:t>. F</w:t>
      </w:r>
      <w:r w:rsidRPr="009D0621">
        <w:rPr>
          <w:lang w:val="en-GB"/>
        </w:rPr>
        <w:t xml:space="preserve">ull results for all models are reported </w:t>
      </w:r>
      <w:r w:rsidRPr="00114AAC">
        <w:rPr>
          <w:lang w:val="en-GB"/>
        </w:rPr>
        <w:t xml:space="preserve">in Data </w:t>
      </w:r>
      <w:r w:rsidR="008D7281">
        <w:rPr>
          <w:lang w:val="en-GB"/>
        </w:rPr>
        <w:t>S</w:t>
      </w:r>
      <w:r w:rsidR="00114AAC" w:rsidRPr="00114AAC">
        <w:rPr>
          <w:lang w:val="en-GB"/>
        </w:rPr>
        <w:t>5</w:t>
      </w:r>
      <w:r w:rsidRPr="00114AAC">
        <w:rPr>
          <w:lang w:val="en-GB"/>
        </w:rPr>
        <w:t xml:space="preserve"> (</w:t>
      </w:r>
      <w:r w:rsidR="00114AAC" w:rsidRPr="00114AAC">
        <w:rPr>
          <w:lang w:val="en-GB"/>
        </w:rPr>
        <w:t>LASSO</w:t>
      </w:r>
      <w:r w:rsidRPr="00114AAC">
        <w:rPr>
          <w:lang w:val="en-GB"/>
        </w:rPr>
        <w:t xml:space="preserve">), </w:t>
      </w:r>
      <w:r w:rsidR="008D7281">
        <w:rPr>
          <w:lang w:val="en-GB"/>
        </w:rPr>
        <w:t>S</w:t>
      </w:r>
      <w:r w:rsidR="00114AAC" w:rsidRPr="00114AAC">
        <w:rPr>
          <w:lang w:val="en-GB"/>
        </w:rPr>
        <w:t>6</w:t>
      </w:r>
      <w:r w:rsidRPr="00114AAC">
        <w:rPr>
          <w:lang w:val="en-GB"/>
        </w:rPr>
        <w:t xml:space="preserve"> (Random Forest), and </w:t>
      </w:r>
      <w:r w:rsidR="008D7281">
        <w:rPr>
          <w:lang w:val="en-GB"/>
        </w:rPr>
        <w:t>S</w:t>
      </w:r>
      <w:r w:rsidR="00114AAC" w:rsidRPr="00114AAC">
        <w:rPr>
          <w:lang w:val="en-GB"/>
        </w:rPr>
        <w:t>7</w:t>
      </w:r>
      <w:r w:rsidRPr="00114AAC">
        <w:rPr>
          <w:lang w:val="en-GB"/>
        </w:rPr>
        <w:t xml:space="preserve"> (</w:t>
      </w:r>
      <w:r w:rsidR="00114AAC" w:rsidRPr="00114AAC">
        <w:rPr>
          <w:lang w:val="en-GB"/>
        </w:rPr>
        <w:t>XGBoost</w:t>
      </w:r>
      <w:r w:rsidRPr="00114AAC">
        <w:rPr>
          <w:lang w:val="en-GB"/>
        </w:rPr>
        <w:t>).</w:t>
      </w:r>
      <w:r>
        <w:rPr>
          <w:lang w:val="en-GB"/>
        </w:rPr>
        <w:t xml:space="preserve"> </w:t>
      </w:r>
    </w:p>
    <w:p w14:paraId="0B62FC46" w14:textId="77777777" w:rsidR="004C2F1B" w:rsidRPr="0049243A" w:rsidRDefault="004C2F1B" w:rsidP="00225D49">
      <w:pPr>
        <w:spacing w:line="360" w:lineRule="auto"/>
        <w:jc w:val="both"/>
        <w:rPr>
          <w:lang w:val="en-GB"/>
        </w:rPr>
      </w:pPr>
    </w:p>
    <w:p w14:paraId="686D3FA8" w14:textId="643668E2" w:rsidR="00435B7D" w:rsidRPr="0049243A" w:rsidRDefault="00A148FF" w:rsidP="00225D49">
      <w:pPr>
        <w:spacing w:line="360" w:lineRule="auto"/>
        <w:jc w:val="both"/>
        <w:rPr>
          <w:lang w:val="en-GB"/>
        </w:rPr>
      </w:pPr>
      <w:r w:rsidRPr="0049243A">
        <w:rPr>
          <w:i/>
          <w:iCs/>
          <w:lang w:val="en-GB"/>
        </w:rPr>
        <w:t>Health Behaviours</w:t>
      </w:r>
      <w:r w:rsidR="00E36F42" w:rsidRPr="0049243A">
        <w:rPr>
          <w:i/>
          <w:iCs/>
          <w:lang w:val="en-GB"/>
        </w:rPr>
        <w:t xml:space="preserve"> and Clinical Risk Factors</w:t>
      </w:r>
      <w:r w:rsidRPr="0049243A">
        <w:rPr>
          <w:lang w:val="en-GB"/>
        </w:rPr>
        <w:t xml:space="preserve"> appeared </w:t>
      </w:r>
      <w:r w:rsidR="00F71BA7" w:rsidRPr="0049243A">
        <w:rPr>
          <w:lang w:val="en-GB"/>
        </w:rPr>
        <w:t xml:space="preserve">as the </w:t>
      </w:r>
      <w:r w:rsidR="008E6BEB" w:rsidRPr="0049243A">
        <w:rPr>
          <w:lang w:val="en-GB"/>
        </w:rPr>
        <w:t>dominant</w:t>
      </w:r>
      <w:r w:rsidRPr="0049243A">
        <w:rPr>
          <w:lang w:val="en-GB"/>
        </w:rPr>
        <w:t xml:space="preserve"> domain across clocks. </w:t>
      </w:r>
      <w:r w:rsidR="008E6BEB" w:rsidRPr="0049243A">
        <w:rPr>
          <w:lang w:val="en-GB"/>
        </w:rPr>
        <w:t xml:space="preserve"> An</w:t>
      </w:r>
      <w:r w:rsidRPr="0049243A">
        <w:rPr>
          <w:lang w:val="en-GB"/>
        </w:rPr>
        <w:t xml:space="preserve">alysed alone, it performed </w:t>
      </w:r>
      <w:r w:rsidR="00AE58AC" w:rsidRPr="0049243A">
        <w:rPr>
          <w:lang w:val="en-GB"/>
        </w:rPr>
        <w:t xml:space="preserve">almost </w:t>
      </w:r>
      <w:r w:rsidR="008E6BEB" w:rsidRPr="0049243A">
        <w:rPr>
          <w:lang w:val="en-GB"/>
        </w:rPr>
        <w:t xml:space="preserve">as well as the full model </w:t>
      </w:r>
      <w:r w:rsidR="00542915" w:rsidRPr="0049243A">
        <w:rPr>
          <w:lang w:val="en-GB"/>
        </w:rPr>
        <w:t xml:space="preserve">for </w:t>
      </w:r>
      <w:r w:rsidRPr="0049243A">
        <w:rPr>
          <w:lang w:val="en-GB"/>
        </w:rPr>
        <w:t>Dunedin</w:t>
      </w:r>
      <w:r w:rsidR="00542915" w:rsidRPr="0049243A">
        <w:rPr>
          <w:lang w:val="en-GB"/>
        </w:rPr>
        <w:t>PoAm</w:t>
      </w:r>
      <w:r w:rsidRPr="0049243A">
        <w:rPr>
          <w:lang w:val="en-GB"/>
        </w:rPr>
        <w:t xml:space="preserve"> (R</w:t>
      </w:r>
      <w:r w:rsidRPr="0049243A">
        <w:rPr>
          <w:vertAlign w:val="superscript"/>
          <w:lang w:val="en-GB"/>
        </w:rPr>
        <w:t>2</w:t>
      </w:r>
      <w:r w:rsidRPr="0049243A">
        <w:rPr>
          <w:lang w:val="en-GB"/>
        </w:rPr>
        <w:t>=0.</w:t>
      </w:r>
      <w:r w:rsidR="00174190" w:rsidRPr="0049243A">
        <w:rPr>
          <w:lang w:val="en-GB"/>
        </w:rPr>
        <w:t>174</w:t>
      </w:r>
      <w:r w:rsidRPr="0049243A">
        <w:rPr>
          <w:rFonts w:ascii="Aptos" w:eastAsia="Times New Roman" w:hAnsi="Aptos" w:cs="Times New Roman"/>
          <w:color w:val="000000"/>
          <w:kern w:val="0"/>
          <w:lang w:val="en-GB" w:eastAsia="es-ES_tradnl"/>
          <w14:ligatures w14:val="none"/>
        </w:rPr>
        <w:t>±0</w:t>
      </w:r>
      <w:r w:rsidR="00C42192" w:rsidRPr="0049243A">
        <w:rPr>
          <w:rFonts w:ascii="Aptos" w:eastAsia="Times New Roman" w:hAnsi="Aptos" w:cs="Times New Roman"/>
          <w:color w:val="000000"/>
          <w:kern w:val="0"/>
          <w:lang w:val="en-GB" w:eastAsia="es-ES_tradnl"/>
          <w14:ligatures w14:val="none"/>
        </w:rPr>
        <w:t>.</w:t>
      </w:r>
      <w:r w:rsidRPr="0049243A">
        <w:rPr>
          <w:rFonts w:ascii="Aptos" w:eastAsia="Times New Roman" w:hAnsi="Aptos" w:cs="Times New Roman"/>
          <w:color w:val="000000"/>
          <w:kern w:val="0"/>
          <w:lang w:val="en-GB" w:eastAsia="es-ES_tradnl"/>
          <w14:ligatures w14:val="none"/>
        </w:rPr>
        <w:t>0</w:t>
      </w:r>
      <w:r w:rsidR="00174190" w:rsidRPr="0049243A">
        <w:rPr>
          <w:rFonts w:ascii="Aptos" w:eastAsia="Times New Roman" w:hAnsi="Aptos" w:cs="Times New Roman"/>
          <w:color w:val="000000"/>
          <w:kern w:val="0"/>
          <w:lang w:val="en-GB" w:eastAsia="es-ES_tradnl"/>
          <w14:ligatures w14:val="none"/>
        </w:rPr>
        <w:t>18</w:t>
      </w:r>
      <w:r w:rsidRPr="0049243A">
        <w:rPr>
          <w:rFonts w:ascii="Aptos" w:eastAsia="Times New Roman" w:hAnsi="Aptos" w:cs="Times New Roman"/>
          <w:color w:val="000000"/>
          <w:kern w:val="0"/>
          <w:lang w:val="en-GB" w:eastAsia="es-ES_tradnl"/>
          <w14:ligatures w14:val="none"/>
        </w:rPr>
        <w:t xml:space="preserve"> </w:t>
      </w:r>
      <w:r w:rsidR="00E36F42" w:rsidRPr="0049243A">
        <w:rPr>
          <w:lang w:val="en-GB"/>
        </w:rPr>
        <w:t>domain</w:t>
      </w:r>
      <w:r w:rsidR="008E6BEB" w:rsidRPr="0049243A">
        <w:rPr>
          <w:lang w:val="en-GB"/>
        </w:rPr>
        <w:t>-only</w:t>
      </w:r>
      <w:r w:rsidRPr="0049243A">
        <w:rPr>
          <w:lang w:val="en-GB"/>
        </w:rPr>
        <w:t xml:space="preserve"> vs R</w:t>
      </w:r>
      <w:r w:rsidRPr="0049243A">
        <w:rPr>
          <w:vertAlign w:val="superscript"/>
          <w:lang w:val="en-GB"/>
        </w:rPr>
        <w:t>2</w:t>
      </w:r>
      <w:r w:rsidRPr="0049243A">
        <w:rPr>
          <w:lang w:val="en-GB"/>
        </w:rPr>
        <w:t>=0.18</w:t>
      </w:r>
      <w:r w:rsidR="00174190" w:rsidRPr="0049243A">
        <w:rPr>
          <w:lang w:val="en-GB"/>
        </w:rPr>
        <w:t>3</w:t>
      </w:r>
      <w:r w:rsidRPr="0049243A">
        <w:rPr>
          <w:rFonts w:ascii="Aptos" w:eastAsia="Times New Roman" w:hAnsi="Aptos" w:cs="Times New Roman"/>
          <w:color w:val="000000"/>
          <w:kern w:val="0"/>
          <w:lang w:val="en-GB" w:eastAsia="es-ES_tradnl"/>
          <w14:ligatures w14:val="none"/>
        </w:rPr>
        <w:t>±0.0</w:t>
      </w:r>
      <w:r w:rsidR="00324F42" w:rsidRPr="0049243A">
        <w:rPr>
          <w:rFonts w:ascii="Aptos" w:eastAsia="Times New Roman" w:hAnsi="Aptos" w:cs="Times New Roman"/>
          <w:color w:val="000000"/>
          <w:kern w:val="0"/>
          <w:lang w:val="en-GB" w:eastAsia="es-ES_tradnl"/>
          <w14:ligatures w14:val="none"/>
        </w:rPr>
        <w:t>09</w:t>
      </w:r>
      <w:r w:rsidRPr="0049243A">
        <w:rPr>
          <w:rFonts w:ascii="Aptos" w:eastAsia="Times New Roman" w:hAnsi="Aptos" w:cs="Times New Roman"/>
          <w:color w:val="000000"/>
          <w:kern w:val="0"/>
          <w:lang w:val="en-GB" w:eastAsia="es-ES_tradnl"/>
          <w14:ligatures w14:val="none"/>
        </w:rPr>
        <w:t xml:space="preserve"> </w:t>
      </w:r>
      <w:r w:rsidR="008E6BEB" w:rsidRPr="0049243A">
        <w:rPr>
          <w:rFonts w:ascii="Aptos" w:eastAsia="Times New Roman" w:hAnsi="Aptos" w:cs="Times New Roman"/>
          <w:color w:val="000000"/>
          <w:kern w:val="0"/>
          <w:lang w:val="en-GB" w:eastAsia="es-ES_tradnl"/>
          <w14:ligatures w14:val="none"/>
        </w:rPr>
        <w:t>full model</w:t>
      </w:r>
      <w:r w:rsidRPr="0049243A">
        <w:rPr>
          <w:rFonts w:ascii="Aptos" w:eastAsia="Times New Roman" w:hAnsi="Aptos" w:cs="Times New Roman"/>
          <w:color w:val="000000"/>
          <w:kern w:val="0"/>
          <w:lang w:val="en-GB" w:eastAsia="es-ES_tradnl"/>
          <w14:ligatures w14:val="none"/>
        </w:rPr>
        <w:t xml:space="preserve">), whereas for </w:t>
      </w:r>
      <w:r w:rsidR="00894A95" w:rsidRPr="0049243A">
        <w:rPr>
          <w:rFonts w:ascii="Aptos" w:eastAsia="Times New Roman" w:hAnsi="Aptos" w:cs="Times New Roman"/>
          <w:color w:val="000000"/>
          <w:kern w:val="0"/>
          <w:lang w:val="en-GB" w:eastAsia="es-ES_tradnl"/>
          <w14:ligatures w14:val="none"/>
        </w:rPr>
        <w:t>GrimAge</w:t>
      </w:r>
      <w:r w:rsidR="006E61D0" w:rsidRPr="0049243A">
        <w:rPr>
          <w:rFonts w:ascii="Aptos" w:eastAsia="Times New Roman" w:hAnsi="Aptos" w:cs="Times New Roman"/>
          <w:color w:val="000000"/>
          <w:kern w:val="0"/>
          <w:lang w:val="en-GB" w:eastAsia="es-ES_tradnl"/>
          <w14:ligatures w14:val="none"/>
        </w:rPr>
        <w:t xml:space="preserve"> i</w:t>
      </w:r>
      <w:r w:rsidR="008D25FE" w:rsidRPr="0049243A">
        <w:rPr>
          <w:rFonts w:ascii="Aptos" w:eastAsia="Times New Roman" w:hAnsi="Aptos" w:cs="Times New Roman"/>
          <w:color w:val="000000"/>
          <w:kern w:val="0"/>
          <w:lang w:val="en-GB" w:eastAsia="es-ES_tradnl"/>
          <w14:ligatures w14:val="none"/>
        </w:rPr>
        <w:t xml:space="preserve">t was </w:t>
      </w:r>
      <w:r w:rsidR="008E6BEB" w:rsidRPr="0049243A">
        <w:rPr>
          <w:rFonts w:ascii="Aptos" w:eastAsia="Times New Roman" w:hAnsi="Aptos" w:cs="Times New Roman"/>
          <w:color w:val="000000"/>
          <w:kern w:val="0"/>
          <w:lang w:val="en-GB" w:eastAsia="es-ES_tradnl"/>
          <w14:ligatures w14:val="none"/>
        </w:rPr>
        <w:t xml:space="preserve">somewhat lower </w:t>
      </w:r>
      <w:r w:rsidRPr="0049243A">
        <w:rPr>
          <w:rFonts w:ascii="Aptos" w:eastAsia="Times New Roman" w:hAnsi="Aptos" w:cs="Times New Roman"/>
          <w:color w:val="000000"/>
          <w:kern w:val="0"/>
          <w:lang w:val="en-GB" w:eastAsia="es-ES_tradnl"/>
          <w14:ligatures w14:val="none"/>
        </w:rPr>
        <w:t>(</w:t>
      </w:r>
      <w:r w:rsidRPr="0049243A">
        <w:rPr>
          <w:lang w:val="en-GB"/>
        </w:rPr>
        <w:t>R</w:t>
      </w:r>
      <w:r w:rsidRPr="0049243A">
        <w:rPr>
          <w:vertAlign w:val="superscript"/>
          <w:lang w:val="en-GB"/>
        </w:rPr>
        <w:t>2</w:t>
      </w:r>
      <w:r w:rsidRPr="0049243A">
        <w:rPr>
          <w:lang w:val="en-GB"/>
        </w:rPr>
        <w:t>=0.3</w:t>
      </w:r>
      <w:r w:rsidR="00174190" w:rsidRPr="0049243A">
        <w:rPr>
          <w:lang w:val="en-GB"/>
        </w:rPr>
        <w:t>39</w:t>
      </w:r>
      <w:r w:rsidRPr="0049243A">
        <w:rPr>
          <w:rFonts w:ascii="Aptos" w:eastAsia="Times New Roman" w:hAnsi="Aptos" w:cs="Times New Roman"/>
          <w:color w:val="000000"/>
          <w:kern w:val="0"/>
          <w:lang w:val="en-GB" w:eastAsia="es-ES_tradnl"/>
          <w14:ligatures w14:val="none"/>
        </w:rPr>
        <w:t>±0.0</w:t>
      </w:r>
      <w:r w:rsidR="00174190" w:rsidRPr="0049243A">
        <w:rPr>
          <w:rFonts w:ascii="Aptos" w:eastAsia="Times New Roman" w:hAnsi="Aptos" w:cs="Times New Roman"/>
          <w:color w:val="000000"/>
          <w:kern w:val="0"/>
          <w:lang w:val="en-GB" w:eastAsia="es-ES_tradnl"/>
          <w14:ligatures w14:val="none"/>
        </w:rPr>
        <w:t>20</w:t>
      </w:r>
      <w:r w:rsidR="008E6BEB" w:rsidRPr="0049243A">
        <w:rPr>
          <w:rFonts w:ascii="Aptos" w:eastAsia="Times New Roman" w:hAnsi="Aptos" w:cs="Times New Roman"/>
          <w:color w:val="000000"/>
          <w:kern w:val="0"/>
          <w:lang w:val="en-GB" w:eastAsia="es-ES_tradnl"/>
          <w14:ligatures w14:val="none"/>
        </w:rPr>
        <w:t xml:space="preserve"> </w:t>
      </w:r>
      <w:r w:rsidRPr="0049243A">
        <w:rPr>
          <w:rFonts w:ascii="Aptos" w:eastAsia="Times New Roman" w:hAnsi="Aptos" w:cs="Times New Roman"/>
          <w:color w:val="000000"/>
          <w:kern w:val="0"/>
          <w:lang w:val="en-GB" w:eastAsia="es-ES_tradnl"/>
          <w14:ligatures w14:val="none"/>
        </w:rPr>
        <w:t xml:space="preserve">vs </w:t>
      </w:r>
      <w:r w:rsidRPr="0049243A">
        <w:rPr>
          <w:lang w:val="en-GB"/>
        </w:rPr>
        <w:t>R</w:t>
      </w:r>
      <w:r w:rsidRPr="0049243A">
        <w:rPr>
          <w:vertAlign w:val="superscript"/>
          <w:lang w:val="en-GB"/>
        </w:rPr>
        <w:t>2</w:t>
      </w:r>
      <w:r w:rsidRPr="0049243A">
        <w:rPr>
          <w:lang w:val="en-GB"/>
        </w:rPr>
        <w:t>=0.41</w:t>
      </w:r>
      <w:r w:rsidR="00174190" w:rsidRPr="0049243A">
        <w:rPr>
          <w:lang w:val="en-GB"/>
        </w:rPr>
        <w:t>1</w:t>
      </w:r>
      <w:r w:rsidRPr="0049243A">
        <w:rPr>
          <w:rFonts w:ascii="Aptos" w:eastAsia="Times New Roman" w:hAnsi="Aptos" w:cs="Times New Roman"/>
          <w:color w:val="000000"/>
          <w:kern w:val="0"/>
          <w:lang w:val="en-GB" w:eastAsia="es-ES_tradnl"/>
          <w14:ligatures w14:val="none"/>
        </w:rPr>
        <w:t>±0</w:t>
      </w:r>
      <w:r w:rsidR="00174190" w:rsidRPr="0049243A">
        <w:rPr>
          <w:rFonts w:ascii="Aptos" w:eastAsia="Times New Roman" w:hAnsi="Aptos" w:cs="Times New Roman"/>
          <w:color w:val="000000"/>
          <w:kern w:val="0"/>
          <w:lang w:val="en-GB" w:eastAsia="es-ES_tradnl"/>
          <w14:ligatures w14:val="none"/>
        </w:rPr>
        <w:t>.</w:t>
      </w:r>
      <w:r w:rsidRPr="0049243A">
        <w:rPr>
          <w:rFonts w:ascii="Aptos" w:eastAsia="Times New Roman" w:hAnsi="Aptos" w:cs="Times New Roman"/>
          <w:color w:val="000000"/>
          <w:kern w:val="0"/>
          <w:lang w:val="en-GB" w:eastAsia="es-ES_tradnl"/>
          <w14:ligatures w14:val="none"/>
        </w:rPr>
        <w:t>0</w:t>
      </w:r>
      <w:r w:rsidR="00174190" w:rsidRPr="0049243A">
        <w:rPr>
          <w:rFonts w:ascii="Aptos" w:eastAsia="Times New Roman" w:hAnsi="Aptos" w:cs="Times New Roman"/>
          <w:color w:val="000000"/>
          <w:kern w:val="0"/>
          <w:lang w:val="en-GB" w:eastAsia="es-ES_tradnl"/>
          <w14:ligatures w14:val="none"/>
        </w:rPr>
        <w:t>06</w:t>
      </w:r>
      <w:r w:rsidRPr="0049243A">
        <w:rPr>
          <w:rFonts w:ascii="Aptos" w:eastAsia="Times New Roman" w:hAnsi="Aptos" w:cs="Times New Roman"/>
          <w:color w:val="000000"/>
          <w:kern w:val="0"/>
          <w:lang w:val="en-GB" w:eastAsia="es-ES_tradnl"/>
          <w14:ligatures w14:val="none"/>
        </w:rPr>
        <w:t xml:space="preserve">). </w:t>
      </w:r>
      <w:r w:rsidR="00894A95" w:rsidRPr="0049243A">
        <w:rPr>
          <w:rFonts w:ascii="Aptos" w:eastAsia="Times New Roman" w:hAnsi="Aptos" w:cs="Times New Roman"/>
          <w:color w:val="000000"/>
          <w:kern w:val="0"/>
          <w:lang w:val="en-GB" w:eastAsia="es-ES_tradnl"/>
          <w14:ligatures w14:val="none"/>
        </w:rPr>
        <w:t>Consistently</w:t>
      </w:r>
      <w:r w:rsidRPr="0049243A">
        <w:rPr>
          <w:rFonts w:ascii="Aptos" w:eastAsia="Times New Roman" w:hAnsi="Aptos" w:cs="Times New Roman"/>
          <w:color w:val="000000"/>
          <w:kern w:val="0"/>
          <w:lang w:val="en-GB" w:eastAsia="es-ES_tradnl"/>
          <w14:ligatures w14:val="none"/>
        </w:rPr>
        <w:t>,</w:t>
      </w:r>
      <w:r w:rsidR="00DB0969" w:rsidRPr="0049243A">
        <w:rPr>
          <w:rFonts w:ascii="Aptos" w:eastAsia="Times New Roman" w:hAnsi="Aptos" w:cs="Times New Roman"/>
          <w:color w:val="000000"/>
          <w:kern w:val="0"/>
          <w:lang w:val="en-GB" w:eastAsia="es-ES_tradnl"/>
          <w14:ligatures w14:val="none"/>
        </w:rPr>
        <w:t xml:space="preserve"> </w:t>
      </w:r>
      <w:r w:rsidRPr="0049243A">
        <w:rPr>
          <w:rFonts w:ascii="Aptos" w:eastAsia="Times New Roman" w:hAnsi="Aptos" w:cs="Times New Roman"/>
          <w:color w:val="000000"/>
          <w:kern w:val="0"/>
          <w:lang w:val="en-GB" w:eastAsia="es-ES_tradnl"/>
          <w14:ligatures w14:val="none"/>
        </w:rPr>
        <w:t xml:space="preserve">removing </w:t>
      </w:r>
      <w:r w:rsidR="008D25FE" w:rsidRPr="0049243A">
        <w:rPr>
          <w:rFonts w:ascii="Aptos" w:eastAsia="Times New Roman" w:hAnsi="Aptos" w:cs="Times New Roman"/>
          <w:color w:val="000000"/>
          <w:kern w:val="0"/>
          <w:lang w:val="en-GB" w:eastAsia="es-ES_tradnl"/>
          <w14:ligatures w14:val="none"/>
        </w:rPr>
        <w:t xml:space="preserve">the </w:t>
      </w:r>
      <w:r w:rsidR="00E36F42" w:rsidRPr="0049243A">
        <w:rPr>
          <w:rFonts w:ascii="Aptos" w:eastAsia="Times New Roman" w:hAnsi="Aptos" w:cs="Times New Roman"/>
          <w:color w:val="000000"/>
          <w:kern w:val="0"/>
          <w:lang w:val="en-GB" w:eastAsia="es-ES_tradnl"/>
          <w14:ligatures w14:val="none"/>
        </w:rPr>
        <w:t>health behaviours</w:t>
      </w:r>
      <w:r w:rsidRPr="0049243A">
        <w:rPr>
          <w:rFonts w:ascii="Aptos" w:eastAsia="Times New Roman" w:hAnsi="Aptos" w:cs="Times New Roman"/>
          <w:color w:val="000000"/>
          <w:kern w:val="0"/>
          <w:lang w:val="en-GB" w:eastAsia="es-ES_tradnl"/>
          <w14:ligatures w14:val="none"/>
        </w:rPr>
        <w:t xml:space="preserve"> </w:t>
      </w:r>
      <w:r w:rsidR="008D25FE" w:rsidRPr="0049243A">
        <w:rPr>
          <w:rFonts w:ascii="Aptos" w:eastAsia="Times New Roman" w:hAnsi="Aptos" w:cs="Times New Roman"/>
          <w:color w:val="000000"/>
          <w:kern w:val="0"/>
          <w:lang w:val="en-GB" w:eastAsia="es-ES_tradnl"/>
          <w14:ligatures w14:val="none"/>
        </w:rPr>
        <w:t>domain</w:t>
      </w:r>
      <w:r w:rsidRPr="0049243A">
        <w:rPr>
          <w:rFonts w:ascii="Aptos" w:eastAsia="Times New Roman" w:hAnsi="Aptos" w:cs="Times New Roman"/>
          <w:color w:val="000000"/>
          <w:kern w:val="0"/>
          <w:lang w:val="en-GB" w:eastAsia="es-ES_tradnl"/>
          <w14:ligatures w14:val="none"/>
        </w:rPr>
        <w:t xml:space="preserve"> </w:t>
      </w:r>
      <w:r w:rsidR="008E6BEB" w:rsidRPr="0049243A">
        <w:rPr>
          <w:rFonts w:ascii="Aptos" w:eastAsia="Times New Roman" w:hAnsi="Aptos" w:cs="Times New Roman"/>
          <w:color w:val="000000"/>
          <w:kern w:val="0"/>
          <w:lang w:val="en-GB" w:eastAsia="es-ES_tradnl"/>
          <w14:ligatures w14:val="none"/>
        </w:rPr>
        <w:t>reduced</w:t>
      </w:r>
      <w:r w:rsidRPr="0049243A">
        <w:rPr>
          <w:rFonts w:ascii="Aptos" w:eastAsia="Times New Roman" w:hAnsi="Aptos" w:cs="Times New Roman"/>
          <w:color w:val="000000"/>
          <w:kern w:val="0"/>
          <w:lang w:val="en-GB" w:eastAsia="es-ES_tradnl"/>
          <w14:ligatures w14:val="none"/>
        </w:rPr>
        <w:t xml:space="preserve"> the </w:t>
      </w:r>
      <w:r w:rsidR="00DB0969" w:rsidRPr="0049243A">
        <w:rPr>
          <w:rFonts w:ascii="Aptos" w:eastAsia="Times New Roman" w:hAnsi="Aptos" w:cs="Times New Roman"/>
          <w:color w:val="000000"/>
          <w:kern w:val="0"/>
          <w:lang w:val="en-GB" w:eastAsia="es-ES_tradnl"/>
          <w14:ligatures w14:val="none"/>
        </w:rPr>
        <w:t xml:space="preserve">model </w:t>
      </w:r>
      <w:r w:rsidRPr="0049243A">
        <w:rPr>
          <w:rFonts w:ascii="Aptos" w:eastAsia="Times New Roman" w:hAnsi="Aptos" w:cs="Times New Roman"/>
          <w:color w:val="000000"/>
          <w:kern w:val="0"/>
          <w:lang w:val="en-GB" w:eastAsia="es-ES_tradnl"/>
          <w14:ligatures w14:val="none"/>
        </w:rPr>
        <w:t xml:space="preserve">performance by </w:t>
      </w:r>
      <w:r w:rsidR="00DB0969" w:rsidRPr="0049243A">
        <w:rPr>
          <w:rFonts w:ascii="Aptos" w:eastAsia="Times New Roman" w:hAnsi="Aptos" w:cs="Times New Roman"/>
          <w:color w:val="000000"/>
          <w:kern w:val="0"/>
          <w:lang w:val="en-GB" w:eastAsia="es-ES_tradnl"/>
          <w14:ligatures w14:val="none"/>
        </w:rPr>
        <w:t>47.</w:t>
      </w:r>
      <w:r w:rsidR="00174190" w:rsidRPr="0049243A">
        <w:rPr>
          <w:rFonts w:ascii="Aptos" w:eastAsia="Times New Roman" w:hAnsi="Aptos" w:cs="Times New Roman"/>
          <w:color w:val="000000"/>
          <w:kern w:val="0"/>
          <w:lang w:val="en-GB" w:eastAsia="es-ES_tradnl"/>
          <w14:ligatures w14:val="none"/>
        </w:rPr>
        <w:t>7</w:t>
      </w:r>
      <w:r w:rsidR="00DB0969" w:rsidRPr="0049243A">
        <w:rPr>
          <w:rFonts w:ascii="Aptos" w:eastAsia="Times New Roman" w:hAnsi="Aptos" w:cs="Times New Roman"/>
          <w:color w:val="000000"/>
          <w:kern w:val="0"/>
          <w:lang w:val="en-GB" w:eastAsia="es-ES_tradnl"/>
          <w14:ligatures w14:val="none"/>
        </w:rPr>
        <w:t>% for GrimAge (</w:t>
      </w:r>
      <w:r w:rsidR="00DB0969" w:rsidRPr="0049243A">
        <w:rPr>
          <w:lang w:val="en-GB"/>
        </w:rPr>
        <w:t>R</w:t>
      </w:r>
      <w:r w:rsidR="00DB0969" w:rsidRPr="0049243A">
        <w:rPr>
          <w:vertAlign w:val="superscript"/>
          <w:lang w:val="en-GB"/>
        </w:rPr>
        <w:t>2</w:t>
      </w:r>
      <w:r w:rsidR="00DB0969" w:rsidRPr="0049243A">
        <w:rPr>
          <w:lang w:val="en-GB"/>
        </w:rPr>
        <w:t>=0.</w:t>
      </w:r>
      <w:r w:rsidR="00174190" w:rsidRPr="0049243A">
        <w:rPr>
          <w:lang w:val="en-GB"/>
        </w:rPr>
        <w:t>215</w:t>
      </w:r>
      <w:r w:rsidR="00DB0969" w:rsidRPr="0049243A">
        <w:rPr>
          <w:rFonts w:ascii="Aptos" w:eastAsia="Times New Roman" w:hAnsi="Aptos" w:cs="Times New Roman"/>
          <w:color w:val="000000"/>
          <w:kern w:val="0"/>
          <w:lang w:val="en-GB" w:eastAsia="es-ES_tradnl"/>
          <w14:ligatures w14:val="none"/>
        </w:rPr>
        <w:t>±0.</w:t>
      </w:r>
      <w:r w:rsidR="00AE58AC" w:rsidRPr="0049243A">
        <w:rPr>
          <w:rFonts w:ascii="Aptos" w:eastAsia="Times New Roman" w:hAnsi="Aptos" w:cs="Times New Roman"/>
          <w:color w:val="000000"/>
          <w:kern w:val="0"/>
          <w:lang w:val="en-GB" w:eastAsia="es-ES_tradnl"/>
          <w14:ligatures w14:val="none"/>
        </w:rPr>
        <w:t>02</w:t>
      </w:r>
      <w:r w:rsidR="00174190" w:rsidRPr="0049243A">
        <w:rPr>
          <w:rFonts w:ascii="Aptos" w:eastAsia="Times New Roman" w:hAnsi="Aptos" w:cs="Times New Roman"/>
          <w:color w:val="000000"/>
          <w:kern w:val="0"/>
          <w:lang w:val="en-GB" w:eastAsia="es-ES_tradnl"/>
          <w14:ligatures w14:val="none"/>
        </w:rPr>
        <w:t>9</w:t>
      </w:r>
      <w:r w:rsidR="00DB0969" w:rsidRPr="0049243A">
        <w:rPr>
          <w:rFonts w:ascii="Aptos" w:eastAsia="Times New Roman" w:hAnsi="Aptos" w:cs="Times New Roman"/>
          <w:color w:val="000000"/>
          <w:kern w:val="0"/>
          <w:lang w:val="en-GB" w:eastAsia="es-ES_tradnl"/>
          <w14:ligatures w14:val="none"/>
        </w:rPr>
        <w:t>, Δ</w:t>
      </w:r>
      <w:r w:rsidR="00DB0969" w:rsidRPr="0049243A">
        <w:rPr>
          <w:lang w:val="en-GB"/>
        </w:rPr>
        <w:t>R</w:t>
      </w:r>
      <w:r w:rsidR="00DB0969" w:rsidRPr="0049243A">
        <w:rPr>
          <w:vertAlign w:val="superscript"/>
          <w:lang w:val="en-GB"/>
        </w:rPr>
        <w:t>2</w:t>
      </w:r>
      <w:r w:rsidR="00DB0969" w:rsidRPr="0049243A">
        <w:rPr>
          <w:lang w:val="en-GB"/>
        </w:rPr>
        <w:t>=0.19</w:t>
      </w:r>
      <w:r w:rsidR="00174190" w:rsidRPr="0049243A">
        <w:rPr>
          <w:lang w:val="en-GB"/>
        </w:rPr>
        <w:t>6</w:t>
      </w:r>
      <w:r w:rsidR="00DB0969" w:rsidRPr="0049243A">
        <w:rPr>
          <w:lang w:val="en-GB"/>
        </w:rPr>
        <w:t>) and by 7</w:t>
      </w:r>
      <w:r w:rsidR="00174190" w:rsidRPr="0049243A">
        <w:rPr>
          <w:lang w:val="en-GB"/>
        </w:rPr>
        <w:t>0</w:t>
      </w:r>
      <w:r w:rsidR="00DB0969" w:rsidRPr="0049243A">
        <w:rPr>
          <w:lang w:val="en-GB"/>
        </w:rPr>
        <w:t>.</w:t>
      </w:r>
      <w:r w:rsidR="00AE58AC" w:rsidRPr="0049243A">
        <w:rPr>
          <w:lang w:val="en-GB"/>
        </w:rPr>
        <w:t>5</w:t>
      </w:r>
      <w:r w:rsidR="00174190" w:rsidRPr="0049243A">
        <w:rPr>
          <w:lang w:val="en-GB"/>
        </w:rPr>
        <w:t>1</w:t>
      </w:r>
      <w:r w:rsidR="00AE58AC" w:rsidRPr="0049243A">
        <w:rPr>
          <w:lang w:val="en-GB"/>
        </w:rPr>
        <w:t>%</w:t>
      </w:r>
      <w:r w:rsidR="00DB0969" w:rsidRPr="0049243A">
        <w:rPr>
          <w:lang w:val="en-GB"/>
        </w:rPr>
        <w:t xml:space="preserve"> in DunedinPoAm (R</w:t>
      </w:r>
      <w:r w:rsidR="00DB0969" w:rsidRPr="0049243A">
        <w:rPr>
          <w:vertAlign w:val="superscript"/>
          <w:lang w:val="en-GB"/>
        </w:rPr>
        <w:t>2</w:t>
      </w:r>
      <w:r w:rsidR="00DB0969" w:rsidRPr="0049243A">
        <w:rPr>
          <w:lang w:val="en-GB"/>
        </w:rPr>
        <w:t>=0.05</w:t>
      </w:r>
      <w:r w:rsidR="00AE58AC" w:rsidRPr="0049243A">
        <w:rPr>
          <w:lang w:val="en-GB"/>
        </w:rPr>
        <w:t>4</w:t>
      </w:r>
      <w:r w:rsidR="00DB0969" w:rsidRPr="0049243A">
        <w:rPr>
          <w:rFonts w:ascii="Aptos" w:eastAsia="Times New Roman" w:hAnsi="Aptos" w:cs="Times New Roman"/>
          <w:color w:val="000000"/>
          <w:kern w:val="0"/>
          <w:lang w:val="en-GB" w:eastAsia="es-ES_tradnl"/>
          <w14:ligatures w14:val="none"/>
        </w:rPr>
        <w:t>±0.008,</w:t>
      </w:r>
      <w:r w:rsidR="000F7564">
        <w:rPr>
          <w:rFonts w:ascii="Aptos" w:eastAsia="Times New Roman" w:hAnsi="Aptos" w:cs="Times New Roman"/>
          <w:color w:val="000000"/>
          <w:kern w:val="0"/>
          <w:lang w:val="en-GB" w:eastAsia="es-ES_tradnl"/>
          <w14:ligatures w14:val="none"/>
        </w:rPr>
        <w:t xml:space="preserve"> </w:t>
      </w:r>
      <w:r w:rsidR="00DB0969" w:rsidRPr="0049243A">
        <w:rPr>
          <w:rFonts w:ascii="Aptos" w:eastAsia="Times New Roman" w:hAnsi="Aptos" w:cs="Times New Roman"/>
          <w:color w:val="000000"/>
          <w:kern w:val="0"/>
          <w:lang w:val="en-GB" w:eastAsia="es-ES_tradnl"/>
          <w14:ligatures w14:val="none"/>
        </w:rPr>
        <w:t>Δ</w:t>
      </w:r>
      <w:r w:rsidR="00DB0969" w:rsidRPr="0049243A">
        <w:rPr>
          <w:lang w:val="en-GB"/>
        </w:rPr>
        <w:t>R</w:t>
      </w:r>
      <w:r w:rsidR="00DB0969" w:rsidRPr="0049243A">
        <w:rPr>
          <w:vertAlign w:val="superscript"/>
          <w:lang w:val="en-GB"/>
        </w:rPr>
        <w:t>2</w:t>
      </w:r>
      <w:r w:rsidR="00DB0969" w:rsidRPr="0049243A">
        <w:rPr>
          <w:lang w:val="en-GB"/>
        </w:rPr>
        <w:t>=0.1</w:t>
      </w:r>
      <w:r w:rsidR="00174190" w:rsidRPr="0049243A">
        <w:rPr>
          <w:lang w:val="en-GB"/>
        </w:rPr>
        <w:t>29</w:t>
      </w:r>
      <w:r w:rsidR="00DB0969" w:rsidRPr="0049243A">
        <w:rPr>
          <w:lang w:val="en-GB"/>
        </w:rPr>
        <w:t>).</w:t>
      </w:r>
      <w:r w:rsidR="00F71BA7" w:rsidRPr="0049243A">
        <w:rPr>
          <w:lang w:val="en-GB"/>
        </w:rPr>
        <w:t xml:space="preserve"> P</w:t>
      </w:r>
      <w:r w:rsidR="00894A95" w:rsidRPr="0049243A">
        <w:rPr>
          <w:lang w:val="en-GB"/>
        </w:rPr>
        <w:t xml:space="preserve">ermuting </w:t>
      </w:r>
      <w:r w:rsidR="00E36F42" w:rsidRPr="0049243A">
        <w:rPr>
          <w:lang w:val="en-GB"/>
        </w:rPr>
        <w:t>health behaviour</w:t>
      </w:r>
      <w:r w:rsidR="00894A95" w:rsidRPr="0049243A">
        <w:rPr>
          <w:lang w:val="en-GB"/>
        </w:rPr>
        <w:t xml:space="preserve"> variables </w:t>
      </w:r>
      <w:r w:rsidR="00894A95" w:rsidRPr="0049243A">
        <w:rPr>
          <w:lang w:val="en-GB"/>
        </w:rPr>
        <w:lastRenderedPageBreak/>
        <w:t xml:space="preserve">in the outer fold </w:t>
      </w:r>
      <w:r w:rsidR="00F71BA7" w:rsidRPr="0049243A">
        <w:rPr>
          <w:lang w:val="en-GB"/>
        </w:rPr>
        <w:t xml:space="preserve">collapsed performance to </w:t>
      </w:r>
      <w:r w:rsidR="00174190" w:rsidRPr="0049243A">
        <w:rPr>
          <w:lang w:val="en-GB"/>
        </w:rPr>
        <w:t>R</w:t>
      </w:r>
      <w:r w:rsidR="00174190" w:rsidRPr="0049243A">
        <w:rPr>
          <w:vertAlign w:val="superscript"/>
          <w:lang w:val="en-GB"/>
        </w:rPr>
        <w:t>2</w:t>
      </w:r>
      <w:r w:rsidR="00174190" w:rsidRPr="0049243A">
        <w:rPr>
          <w:lang w:val="en-GB"/>
        </w:rPr>
        <w:t>=0.014</w:t>
      </w:r>
      <w:r w:rsidR="00174190" w:rsidRPr="0049243A">
        <w:rPr>
          <w:rFonts w:ascii="Aptos" w:eastAsia="Times New Roman" w:hAnsi="Aptos" w:cs="Times New Roman"/>
          <w:color w:val="000000"/>
          <w:kern w:val="0"/>
          <w:lang w:val="en-GB" w:eastAsia="es-ES_tradnl"/>
          <w14:ligatures w14:val="none"/>
        </w:rPr>
        <w:t xml:space="preserve">±0.021 in GrimAge (96.5% drop), and to negative values in DunedinPoAm. </w:t>
      </w:r>
    </w:p>
    <w:p w14:paraId="4B2F2BB0" w14:textId="77777777" w:rsidR="004F715E" w:rsidRPr="0049243A" w:rsidRDefault="004F715E" w:rsidP="00225D49">
      <w:pPr>
        <w:spacing w:line="360" w:lineRule="auto"/>
        <w:jc w:val="both"/>
        <w:rPr>
          <w:lang w:val="en-GB"/>
        </w:rPr>
      </w:pPr>
    </w:p>
    <w:p w14:paraId="256CD699" w14:textId="3850667A" w:rsidR="00D272A8" w:rsidRPr="0049243A" w:rsidRDefault="00AE58AC" w:rsidP="00225D49">
      <w:pPr>
        <w:spacing w:line="360" w:lineRule="auto"/>
        <w:jc w:val="both"/>
        <w:rPr>
          <w:rFonts w:ascii="Aptos" w:eastAsia="Times New Roman" w:hAnsi="Aptos" w:cs="Times New Roman"/>
          <w:color w:val="000000"/>
          <w:kern w:val="0"/>
          <w:lang w:val="en-GB" w:eastAsia="es-ES_tradnl"/>
          <w14:ligatures w14:val="none"/>
        </w:rPr>
      </w:pPr>
      <w:r w:rsidRPr="0049243A">
        <w:rPr>
          <w:lang w:val="en-GB"/>
        </w:rPr>
        <w:t xml:space="preserve">Given the importance of smoking in the full model, </w:t>
      </w:r>
      <w:r w:rsidR="00435B7D" w:rsidRPr="0049243A">
        <w:rPr>
          <w:lang w:val="en-GB"/>
        </w:rPr>
        <w:t>we decomposed the Health Behaviours</w:t>
      </w:r>
      <w:r w:rsidR="00E36F42" w:rsidRPr="0049243A">
        <w:rPr>
          <w:lang w:val="en-GB"/>
        </w:rPr>
        <w:t xml:space="preserve"> and Clinical Risk </w:t>
      </w:r>
      <w:r w:rsidR="006D6E5E" w:rsidRPr="0049243A">
        <w:rPr>
          <w:lang w:val="en-GB"/>
        </w:rPr>
        <w:t>F</w:t>
      </w:r>
      <w:r w:rsidR="00E36F42" w:rsidRPr="0049243A">
        <w:rPr>
          <w:lang w:val="en-GB"/>
        </w:rPr>
        <w:t>actors</w:t>
      </w:r>
      <w:r w:rsidR="00435B7D" w:rsidRPr="0049243A">
        <w:rPr>
          <w:lang w:val="en-GB"/>
        </w:rPr>
        <w:t xml:space="preserve"> domain into</w:t>
      </w:r>
      <w:r w:rsidR="004F715E" w:rsidRPr="0049243A">
        <w:rPr>
          <w:lang w:val="en-GB"/>
        </w:rPr>
        <w:t xml:space="preserve"> </w:t>
      </w:r>
      <w:r w:rsidR="00D140F2">
        <w:rPr>
          <w:lang w:val="en-GB"/>
        </w:rPr>
        <w:t>(</w:t>
      </w:r>
      <w:r w:rsidR="004F715E" w:rsidRPr="0049243A">
        <w:rPr>
          <w:lang w:val="en-GB"/>
        </w:rPr>
        <w:t>i) non-smoking health behaviours, which w</w:t>
      </w:r>
      <w:r w:rsidR="006D6E5E" w:rsidRPr="0049243A">
        <w:rPr>
          <w:lang w:val="en-GB"/>
        </w:rPr>
        <w:t>ere</w:t>
      </w:r>
      <w:r w:rsidR="004F715E" w:rsidRPr="0049243A">
        <w:rPr>
          <w:lang w:val="en-GB"/>
        </w:rPr>
        <w:t xml:space="preserve"> composed of the health behaviours and clinical risk factors domain excluding smoking, and </w:t>
      </w:r>
      <w:r w:rsidR="00D140F2">
        <w:rPr>
          <w:lang w:val="en-GB"/>
        </w:rPr>
        <w:t>(</w:t>
      </w:r>
      <w:r w:rsidR="004F715E" w:rsidRPr="0049243A">
        <w:rPr>
          <w:lang w:val="en-GB"/>
        </w:rPr>
        <w:t xml:space="preserve">ii) </w:t>
      </w:r>
      <w:r w:rsidR="00435B7D" w:rsidRPr="0049243A">
        <w:rPr>
          <w:lang w:val="en-GB"/>
        </w:rPr>
        <w:t xml:space="preserve">smoking variables alone. </w:t>
      </w:r>
      <w:r w:rsidR="004F715E" w:rsidRPr="0049243A">
        <w:rPr>
          <w:lang w:val="en-GB"/>
        </w:rPr>
        <w:t>Non-smoking h</w:t>
      </w:r>
      <w:r w:rsidR="00E36F42" w:rsidRPr="0049243A">
        <w:rPr>
          <w:lang w:val="en-GB"/>
        </w:rPr>
        <w:t xml:space="preserve">ealth </w:t>
      </w:r>
      <w:r w:rsidR="004F715E" w:rsidRPr="0049243A">
        <w:rPr>
          <w:lang w:val="en-GB"/>
        </w:rPr>
        <w:t>b</w:t>
      </w:r>
      <w:r w:rsidR="00E36F42" w:rsidRPr="0049243A">
        <w:rPr>
          <w:lang w:val="en-GB"/>
        </w:rPr>
        <w:t xml:space="preserve">ehaviours </w:t>
      </w:r>
      <w:r w:rsidRPr="0049243A">
        <w:rPr>
          <w:lang w:val="en-GB"/>
        </w:rPr>
        <w:t xml:space="preserve">achieved </w:t>
      </w:r>
      <w:r w:rsidR="00435B7D" w:rsidRPr="0049243A">
        <w:rPr>
          <w:lang w:val="en-GB"/>
        </w:rPr>
        <w:t>a moderate performance in GrimAge (</w:t>
      </w:r>
      <w:r w:rsidRPr="0049243A">
        <w:rPr>
          <w:lang w:val="en-GB"/>
        </w:rPr>
        <w:t>R</w:t>
      </w:r>
      <w:r w:rsidRPr="0049243A">
        <w:rPr>
          <w:vertAlign w:val="superscript"/>
          <w:lang w:val="en-GB"/>
        </w:rPr>
        <w:t>2</w:t>
      </w:r>
      <w:r w:rsidRPr="0049243A">
        <w:rPr>
          <w:lang w:val="en-GB"/>
        </w:rPr>
        <w:t>=0.121</w:t>
      </w:r>
      <w:r w:rsidRPr="0049243A">
        <w:rPr>
          <w:rFonts w:ascii="Aptos" w:eastAsia="Times New Roman" w:hAnsi="Aptos" w:cs="Times New Roman"/>
          <w:color w:val="000000"/>
          <w:kern w:val="0"/>
          <w:lang w:val="en-GB" w:eastAsia="es-ES_tradnl"/>
          <w14:ligatures w14:val="none"/>
        </w:rPr>
        <w:t>±0.015</w:t>
      </w:r>
      <w:r w:rsidR="00435B7D" w:rsidRPr="0049243A">
        <w:rPr>
          <w:rFonts w:ascii="Aptos" w:eastAsia="Times New Roman" w:hAnsi="Aptos" w:cs="Times New Roman"/>
          <w:color w:val="000000"/>
          <w:kern w:val="0"/>
          <w:lang w:val="en-GB" w:eastAsia="es-ES_tradnl"/>
          <w14:ligatures w14:val="none"/>
        </w:rPr>
        <w:t>), whereas for DunedinPoAm</w:t>
      </w:r>
      <w:r w:rsidR="00280906" w:rsidRPr="0049243A">
        <w:rPr>
          <w:rFonts w:ascii="Aptos" w:eastAsia="Times New Roman" w:hAnsi="Aptos" w:cs="Times New Roman"/>
          <w:color w:val="000000"/>
          <w:kern w:val="0"/>
          <w:lang w:val="en-GB" w:eastAsia="es-ES_tradnl"/>
          <w14:ligatures w14:val="none"/>
        </w:rPr>
        <w:t>,</w:t>
      </w:r>
      <w:r w:rsidR="00435B7D" w:rsidRPr="0049243A">
        <w:rPr>
          <w:rFonts w:ascii="Aptos" w:eastAsia="Times New Roman" w:hAnsi="Aptos" w:cs="Times New Roman"/>
          <w:color w:val="000000"/>
          <w:kern w:val="0"/>
          <w:lang w:val="en-GB" w:eastAsia="es-ES_tradnl"/>
          <w14:ligatures w14:val="none"/>
        </w:rPr>
        <w:t xml:space="preserve"> it was low (</w:t>
      </w:r>
      <w:r w:rsidRPr="0049243A">
        <w:rPr>
          <w:lang w:val="en-GB"/>
        </w:rPr>
        <w:t>R</w:t>
      </w:r>
      <w:r w:rsidRPr="0049243A">
        <w:rPr>
          <w:vertAlign w:val="superscript"/>
          <w:lang w:val="en-GB"/>
        </w:rPr>
        <w:t>2</w:t>
      </w:r>
      <w:r w:rsidRPr="0049243A">
        <w:rPr>
          <w:rFonts w:ascii="Aptos" w:eastAsia="Times New Roman" w:hAnsi="Aptos" w:cs="Times New Roman"/>
          <w:color w:val="000000"/>
          <w:kern w:val="0"/>
          <w:lang w:val="en-GB" w:eastAsia="es-ES_tradnl"/>
          <w14:ligatures w14:val="none"/>
        </w:rPr>
        <w:t xml:space="preserve">=0.041±0.007). Smoking variables </w:t>
      </w:r>
      <w:r w:rsidR="00435B7D" w:rsidRPr="0049243A">
        <w:rPr>
          <w:rFonts w:ascii="Aptos" w:eastAsia="Times New Roman" w:hAnsi="Aptos" w:cs="Times New Roman"/>
          <w:color w:val="000000"/>
          <w:kern w:val="0"/>
          <w:lang w:val="en-GB" w:eastAsia="es-ES_tradnl"/>
          <w14:ligatures w14:val="none"/>
        </w:rPr>
        <w:t>alone achieved</w:t>
      </w:r>
      <w:r w:rsidRPr="0049243A">
        <w:rPr>
          <w:rFonts w:ascii="Aptos" w:eastAsia="Times New Roman" w:hAnsi="Aptos" w:cs="Times New Roman"/>
          <w:color w:val="000000"/>
          <w:kern w:val="0"/>
          <w:lang w:val="en-GB" w:eastAsia="es-ES_tradnl"/>
          <w14:ligatures w14:val="none"/>
        </w:rPr>
        <w:t xml:space="preserve"> </w:t>
      </w:r>
      <w:r w:rsidR="00D140F2" w:rsidRPr="0049243A">
        <w:rPr>
          <w:lang w:val="en-GB"/>
        </w:rPr>
        <w:t>R</w:t>
      </w:r>
      <w:r w:rsidR="00D140F2" w:rsidRPr="0049243A">
        <w:rPr>
          <w:vertAlign w:val="superscript"/>
          <w:lang w:val="en-GB"/>
        </w:rPr>
        <w:t>2</w:t>
      </w:r>
      <w:r w:rsidR="00D140F2" w:rsidRPr="0049243A">
        <w:rPr>
          <w:rFonts w:ascii="Aptos" w:eastAsia="Times New Roman" w:hAnsi="Aptos" w:cs="Times New Roman"/>
          <w:color w:val="000000"/>
          <w:kern w:val="0"/>
          <w:lang w:val="en-GB" w:eastAsia="es-ES_tradnl"/>
          <w14:ligatures w14:val="none"/>
        </w:rPr>
        <w:t>=</w:t>
      </w:r>
      <w:r w:rsidRPr="0049243A">
        <w:rPr>
          <w:rFonts w:ascii="Aptos" w:eastAsia="Times New Roman" w:hAnsi="Aptos" w:cs="Times New Roman"/>
          <w:color w:val="000000"/>
          <w:kern w:val="0"/>
          <w:lang w:val="en-GB" w:eastAsia="es-ES_tradnl"/>
          <w14:ligatures w14:val="none"/>
        </w:rPr>
        <w:t>0.2</w:t>
      </w:r>
      <w:r w:rsidR="00174190" w:rsidRPr="0049243A">
        <w:rPr>
          <w:rFonts w:ascii="Aptos" w:eastAsia="Times New Roman" w:hAnsi="Aptos" w:cs="Times New Roman"/>
          <w:color w:val="000000"/>
          <w:kern w:val="0"/>
          <w:lang w:val="en-GB" w:eastAsia="es-ES_tradnl"/>
          <w14:ligatures w14:val="none"/>
        </w:rPr>
        <w:t>7</w:t>
      </w:r>
      <w:r w:rsidRPr="0049243A">
        <w:rPr>
          <w:rFonts w:ascii="Aptos" w:eastAsia="Times New Roman" w:hAnsi="Aptos" w:cs="Times New Roman"/>
          <w:color w:val="000000"/>
          <w:kern w:val="0"/>
          <w:lang w:val="en-GB" w:eastAsia="es-ES_tradnl"/>
          <w14:ligatures w14:val="none"/>
        </w:rPr>
        <w:t>8±0.0</w:t>
      </w:r>
      <w:r w:rsidR="00174190" w:rsidRPr="0049243A">
        <w:rPr>
          <w:rFonts w:ascii="Aptos" w:eastAsia="Times New Roman" w:hAnsi="Aptos" w:cs="Times New Roman"/>
          <w:color w:val="000000"/>
          <w:kern w:val="0"/>
          <w:lang w:val="en-GB" w:eastAsia="es-ES_tradnl"/>
          <w14:ligatures w14:val="none"/>
        </w:rPr>
        <w:t>18</w:t>
      </w:r>
      <w:r w:rsidRPr="0049243A">
        <w:rPr>
          <w:rFonts w:ascii="Aptos" w:eastAsia="Times New Roman" w:hAnsi="Aptos" w:cs="Times New Roman"/>
          <w:color w:val="000000"/>
          <w:kern w:val="0"/>
          <w:lang w:val="en-GB" w:eastAsia="es-ES_tradnl"/>
          <w14:ligatures w14:val="none"/>
        </w:rPr>
        <w:t xml:space="preserve"> in GrimAge and </w:t>
      </w:r>
      <w:r w:rsidR="00D140F2" w:rsidRPr="0049243A">
        <w:rPr>
          <w:lang w:val="en-GB"/>
        </w:rPr>
        <w:t>R</w:t>
      </w:r>
      <w:r w:rsidR="00D140F2" w:rsidRPr="0049243A">
        <w:rPr>
          <w:vertAlign w:val="superscript"/>
          <w:lang w:val="en-GB"/>
        </w:rPr>
        <w:t>2</w:t>
      </w:r>
      <w:r w:rsidR="00D140F2" w:rsidRPr="0049243A">
        <w:rPr>
          <w:rFonts w:ascii="Aptos" w:eastAsia="Times New Roman" w:hAnsi="Aptos" w:cs="Times New Roman"/>
          <w:color w:val="000000"/>
          <w:kern w:val="0"/>
          <w:lang w:val="en-GB" w:eastAsia="es-ES_tradnl"/>
          <w14:ligatures w14:val="none"/>
        </w:rPr>
        <w:t>=</w:t>
      </w:r>
      <w:r w:rsidRPr="0049243A">
        <w:rPr>
          <w:rFonts w:ascii="Aptos" w:eastAsia="Times New Roman" w:hAnsi="Aptos" w:cs="Times New Roman"/>
          <w:color w:val="000000"/>
          <w:kern w:val="0"/>
          <w:lang w:val="en-GB" w:eastAsia="es-ES_tradnl"/>
          <w14:ligatures w14:val="none"/>
        </w:rPr>
        <w:t>0.1</w:t>
      </w:r>
      <w:r w:rsidR="00174190" w:rsidRPr="0049243A">
        <w:rPr>
          <w:rFonts w:ascii="Aptos" w:eastAsia="Times New Roman" w:hAnsi="Aptos" w:cs="Times New Roman"/>
          <w:color w:val="000000"/>
          <w:kern w:val="0"/>
          <w:lang w:val="en-GB" w:eastAsia="es-ES_tradnl"/>
          <w14:ligatures w14:val="none"/>
        </w:rPr>
        <w:t>38</w:t>
      </w:r>
      <w:r w:rsidRPr="0049243A">
        <w:rPr>
          <w:rFonts w:ascii="Aptos" w:eastAsia="Times New Roman" w:hAnsi="Aptos" w:cs="Times New Roman"/>
          <w:color w:val="000000"/>
          <w:kern w:val="0"/>
          <w:lang w:val="en-GB" w:eastAsia="es-ES_tradnl"/>
          <w14:ligatures w14:val="none"/>
        </w:rPr>
        <w:t>±0.01</w:t>
      </w:r>
      <w:r w:rsidR="00174190" w:rsidRPr="0049243A">
        <w:rPr>
          <w:rFonts w:ascii="Aptos" w:eastAsia="Times New Roman" w:hAnsi="Aptos" w:cs="Times New Roman"/>
          <w:color w:val="000000"/>
          <w:kern w:val="0"/>
          <w:lang w:val="en-GB" w:eastAsia="es-ES_tradnl"/>
          <w14:ligatures w14:val="none"/>
        </w:rPr>
        <w:t>1</w:t>
      </w:r>
      <w:r w:rsidRPr="0049243A">
        <w:rPr>
          <w:rFonts w:ascii="Aptos" w:eastAsia="Times New Roman" w:hAnsi="Aptos" w:cs="Times New Roman"/>
          <w:color w:val="000000"/>
          <w:kern w:val="0"/>
          <w:lang w:val="en-GB" w:eastAsia="es-ES_tradnl"/>
          <w14:ligatures w14:val="none"/>
        </w:rPr>
        <w:t xml:space="preserve"> in DunedinPoAm. </w:t>
      </w:r>
      <w:r w:rsidR="00D272A8" w:rsidRPr="0049243A">
        <w:rPr>
          <w:rFonts w:ascii="Aptos" w:eastAsia="Times New Roman" w:hAnsi="Aptos" w:cs="Times New Roman"/>
          <w:color w:val="000000"/>
          <w:kern w:val="0"/>
          <w:lang w:val="en-GB" w:eastAsia="es-ES_tradnl"/>
          <w14:ligatures w14:val="none"/>
        </w:rPr>
        <w:t xml:space="preserve">In the full models, ablating non-smoking </w:t>
      </w:r>
      <w:r w:rsidR="00E36F42" w:rsidRPr="0049243A">
        <w:rPr>
          <w:rFonts w:ascii="Aptos" w:eastAsia="Times New Roman" w:hAnsi="Aptos" w:cs="Times New Roman"/>
          <w:color w:val="000000"/>
          <w:kern w:val="0"/>
          <w:lang w:val="en-GB" w:eastAsia="es-ES_tradnl"/>
          <w14:ligatures w14:val="none"/>
        </w:rPr>
        <w:t>health behaviour</w:t>
      </w:r>
      <w:r w:rsidR="00D272A8" w:rsidRPr="0049243A">
        <w:rPr>
          <w:rFonts w:ascii="Aptos" w:eastAsia="Times New Roman" w:hAnsi="Aptos" w:cs="Times New Roman"/>
          <w:color w:val="000000"/>
          <w:kern w:val="0"/>
          <w:lang w:val="en-GB" w:eastAsia="es-ES_tradnl"/>
          <w14:ligatures w14:val="none"/>
        </w:rPr>
        <w:t xml:space="preserve"> variables reduced R² by 4.</w:t>
      </w:r>
      <w:r w:rsidR="00174190" w:rsidRPr="0049243A">
        <w:rPr>
          <w:rFonts w:ascii="Aptos" w:eastAsia="Times New Roman" w:hAnsi="Aptos" w:cs="Times New Roman"/>
          <w:color w:val="000000"/>
          <w:kern w:val="0"/>
          <w:lang w:val="en-GB" w:eastAsia="es-ES_tradnl"/>
          <w14:ligatures w14:val="none"/>
        </w:rPr>
        <w:t>49</w:t>
      </w:r>
      <w:r w:rsidR="00D272A8" w:rsidRPr="0049243A">
        <w:rPr>
          <w:rFonts w:ascii="Aptos" w:eastAsia="Times New Roman" w:hAnsi="Aptos" w:cs="Times New Roman"/>
          <w:color w:val="000000"/>
          <w:kern w:val="0"/>
          <w:lang w:val="en-GB" w:eastAsia="es-ES_tradnl"/>
          <w14:ligatures w14:val="none"/>
        </w:rPr>
        <w:t>% for GrimAge (ΔR²=0.01</w:t>
      </w:r>
      <w:r w:rsidR="00174190" w:rsidRPr="0049243A">
        <w:rPr>
          <w:rFonts w:ascii="Aptos" w:eastAsia="Times New Roman" w:hAnsi="Aptos" w:cs="Times New Roman"/>
          <w:color w:val="000000"/>
          <w:kern w:val="0"/>
          <w:lang w:val="en-GB" w:eastAsia="es-ES_tradnl"/>
          <w14:ligatures w14:val="none"/>
        </w:rPr>
        <w:t>8</w:t>
      </w:r>
      <w:r w:rsidR="00D272A8" w:rsidRPr="0049243A">
        <w:rPr>
          <w:rFonts w:ascii="Aptos" w:eastAsia="Times New Roman" w:hAnsi="Aptos" w:cs="Times New Roman"/>
          <w:color w:val="000000"/>
          <w:kern w:val="0"/>
          <w:lang w:val="en-GB" w:eastAsia="es-ES_tradnl"/>
          <w14:ligatures w14:val="none"/>
        </w:rPr>
        <w:t xml:space="preserve">) and </w:t>
      </w:r>
      <w:r w:rsidR="006D6E5E" w:rsidRPr="0049243A">
        <w:rPr>
          <w:rFonts w:ascii="Aptos" w:eastAsia="Times New Roman" w:hAnsi="Aptos" w:cs="Times New Roman"/>
          <w:color w:val="000000"/>
          <w:kern w:val="0"/>
          <w:lang w:val="en-GB" w:eastAsia="es-ES_tradnl"/>
          <w14:ligatures w14:val="none"/>
        </w:rPr>
        <w:t>6.</w:t>
      </w:r>
      <w:r w:rsidR="00174190" w:rsidRPr="0049243A">
        <w:rPr>
          <w:rFonts w:ascii="Aptos" w:eastAsia="Times New Roman" w:hAnsi="Aptos" w:cs="Times New Roman"/>
          <w:color w:val="000000"/>
          <w:kern w:val="0"/>
          <w:lang w:val="en-GB" w:eastAsia="es-ES_tradnl"/>
          <w14:ligatures w14:val="none"/>
        </w:rPr>
        <w:t>4</w:t>
      </w:r>
      <w:r w:rsidR="00D272A8" w:rsidRPr="0049243A">
        <w:rPr>
          <w:rFonts w:ascii="Aptos" w:eastAsia="Times New Roman" w:hAnsi="Aptos" w:cs="Times New Roman"/>
          <w:color w:val="000000"/>
          <w:kern w:val="0"/>
          <w:lang w:val="en-GB" w:eastAsia="es-ES_tradnl"/>
          <w14:ligatures w14:val="none"/>
        </w:rPr>
        <w:t>% for DunedinPoAm (ΔR²=0.0</w:t>
      </w:r>
      <w:r w:rsidR="006D6E5E" w:rsidRPr="0049243A">
        <w:rPr>
          <w:rFonts w:ascii="Aptos" w:eastAsia="Times New Roman" w:hAnsi="Aptos" w:cs="Times New Roman"/>
          <w:color w:val="000000"/>
          <w:kern w:val="0"/>
          <w:lang w:val="en-GB" w:eastAsia="es-ES_tradnl"/>
          <w14:ligatures w14:val="none"/>
        </w:rPr>
        <w:t>12</w:t>
      </w:r>
      <w:r w:rsidR="00D272A8" w:rsidRPr="0049243A">
        <w:rPr>
          <w:rFonts w:ascii="Aptos" w:eastAsia="Times New Roman" w:hAnsi="Aptos" w:cs="Times New Roman"/>
          <w:color w:val="000000"/>
          <w:kern w:val="0"/>
          <w:lang w:val="en-GB" w:eastAsia="es-ES_tradnl"/>
          <w14:ligatures w14:val="none"/>
        </w:rPr>
        <w:t>), whereas ablating smoking reduced performance by 3</w:t>
      </w:r>
      <w:r w:rsidR="006D6E5E" w:rsidRPr="0049243A">
        <w:rPr>
          <w:rFonts w:ascii="Aptos" w:eastAsia="Times New Roman" w:hAnsi="Aptos" w:cs="Times New Roman"/>
          <w:color w:val="000000"/>
          <w:kern w:val="0"/>
          <w:lang w:val="en-GB" w:eastAsia="es-ES_tradnl"/>
          <w14:ligatures w14:val="none"/>
        </w:rPr>
        <w:t>9</w:t>
      </w:r>
      <w:r w:rsidR="00D272A8" w:rsidRPr="0049243A">
        <w:rPr>
          <w:rFonts w:ascii="Aptos" w:eastAsia="Times New Roman" w:hAnsi="Aptos" w:cs="Times New Roman"/>
          <w:color w:val="000000"/>
          <w:kern w:val="0"/>
          <w:lang w:val="en-GB" w:eastAsia="es-ES_tradnl"/>
          <w14:ligatures w14:val="none"/>
        </w:rPr>
        <w:t>.</w:t>
      </w:r>
      <w:r w:rsidR="00174190" w:rsidRPr="0049243A">
        <w:rPr>
          <w:rFonts w:ascii="Aptos" w:eastAsia="Times New Roman" w:hAnsi="Aptos" w:cs="Times New Roman"/>
          <w:color w:val="000000"/>
          <w:kern w:val="0"/>
          <w:lang w:val="en-GB" w:eastAsia="es-ES_tradnl"/>
          <w14:ligatures w14:val="none"/>
        </w:rPr>
        <w:t>25</w:t>
      </w:r>
      <w:r w:rsidR="00D272A8" w:rsidRPr="0049243A">
        <w:rPr>
          <w:rFonts w:ascii="Aptos" w:eastAsia="Times New Roman" w:hAnsi="Aptos" w:cs="Times New Roman"/>
          <w:color w:val="000000"/>
          <w:kern w:val="0"/>
          <w:lang w:val="en-GB" w:eastAsia="es-ES_tradnl"/>
          <w14:ligatures w14:val="none"/>
        </w:rPr>
        <w:t>% for GrimAge (ΔR²=0.16</w:t>
      </w:r>
      <w:r w:rsidR="00174190" w:rsidRPr="0049243A">
        <w:rPr>
          <w:rFonts w:ascii="Aptos" w:eastAsia="Times New Roman" w:hAnsi="Aptos" w:cs="Times New Roman"/>
          <w:color w:val="000000"/>
          <w:kern w:val="0"/>
          <w:lang w:val="en-GB" w:eastAsia="es-ES_tradnl"/>
          <w14:ligatures w14:val="none"/>
        </w:rPr>
        <w:t>1</w:t>
      </w:r>
      <w:r w:rsidR="00D272A8" w:rsidRPr="0049243A">
        <w:rPr>
          <w:rFonts w:ascii="Aptos" w:eastAsia="Times New Roman" w:hAnsi="Aptos" w:cs="Times New Roman"/>
          <w:color w:val="000000"/>
          <w:kern w:val="0"/>
          <w:lang w:val="en-GB" w:eastAsia="es-ES_tradnl"/>
          <w14:ligatures w14:val="none"/>
        </w:rPr>
        <w:t xml:space="preserve">) and </w:t>
      </w:r>
      <w:r w:rsidR="006D6E5E" w:rsidRPr="0049243A">
        <w:rPr>
          <w:rFonts w:ascii="Aptos" w:eastAsia="Times New Roman" w:hAnsi="Aptos" w:cs="Times New Roman"/>
          <w:color w:val="000000"/>
          <w:kern w:val="0"/>
          <w:lang w:val="en-GB" w:eastAsia="es-ES_tradnl"/>
          <w14:ligatures w14:val="none"/>
        </w:rPr>
        <w:t>6</w:t>
      </w:r>
      <w:r w:rsidR="00174190" w:rsidRPr="0049243A">
        <w:rPr>
          <w:rFonts w:ascii="Aptos" w:eastAsia="Times New Roman" w:hAnsi="Aptos" w:cs="Times New Roman"/>
          <w:color w:val="000000"/>
          <w:kern w:val="0"/>
          <w:lang w:val="en-GB" w:eastAsia="es-ES_tradnl"/>
          <w14:ligatures w14:val="none"/>
        </w:rPr>
        <w:t>2</w:t>
      </w:r>
      <w:r w:rsidR="006D6E5E" w:rsidRPr="0049243A">
        <w:rPr>
          <w:rFonts w:ascii="Aptos" w:eastAsia="Times New Roman" w:hAnsi="Aptos" w:cs="Times New Roman"/>
          <w:color w:val="000000"/>
          <w:kern w:val="0"/>
          <w:lang w:val="en-GB" w:eastAsia="es-ES_tradnl"/>
          <w14:ligatures w14:val="none"/>
        </w:rPr>
        <w:t>.</w:t>
      </w:r>
      <w:r w:rsidR="00174190" w:rsidRPr="0049243A">
        <w:rPr>
          <w:rFonts w:ascii="Aptos" w:eastAsia="Times New Roman" w:hAnsi="Aptos" w:cs="Times New Roman"/>
          <w:color w:val="000000"/>
          <w:kern w:val="0"/>
          <w:lang w:val="en-GB" w:eastAsia="es-ES_tradnl"/>
          <w14:ligatures w14:val="none"/>
        </w:rPr>
        <w:t>49</w:t>
      </w:r>
      <w:r w:rsidR="00D272A8" w:rsidRPr="0049243A">
        <w:rPr>
          <w:rFonts w:ascii="Aptos" w:eastAsia="Times New Roman" w:hAnsi="Aptos" w:cs="Times New Roman"/>
          <w:color w:val="000000"/>
          <w:kern w:val="0"/>
          <w:lang w:val="en-GB" w:eastAsia="es-ES_tradnl"/>
          <w14:ligatures w14:val="none"/>
        </w:rPr>
        <w:t>% for DunedinPoAm (ΔR²=0.1</w:t>
      </w:r>
      <w:r w:rsidR="006D6E5E" w:rsidRPr="0049243A">
        <w:rPr>
          <w:rFonts w:ascii="Aptos" w:eastAsia="Times New Roman" w:hAnsi="Aptos" w:cs="Times New Roman"/>
          <w:color w:val="000000"/>
          <w:kern w:val="0"/>
          <w:lang w:val="en-GB" w:eastAsia="es-ES_tradnl"/>
          <w14:ligatures w14:val="none"/>
        </w:rPr>
        <w:t>1</w:t>
      </w:r>
      <w:r w:rsidR="00174190" w:rsidRPr="0049243A">
        <w:rPr>
          <w:rFonts w:ascii="Aptos" w:eastAsia="Times New Roman" w:hAnsi="Aptos" w:cs="Times New Roman"/>
          <w:color w:val="000000"/>
          <w:kern w:val="0"/>
          <w:lang w:val="en-GB" w:eastAsia="es-ES_tradnl"/>
          <w14:ligatures w14:val="none"/>
        </w:rPr>
        <w:t>5</w:t>
      </w:r>
      <w:r w:rsidR="00D272A8" w:rsidRPr="0049243A">
        <w:rPr>
          <w:rFonts w:ascii="Aptos" w:eastAsia="Times New Roman" w:hAnsi="Aptos" w:cs="Times New Roman"/>
          <w:color w:val="000000"/>
          <w:kern w:val="0"/>
          <w:lang w:val="en-GB" w:eastAsia="es-ES_tradnl"/>
          <w14:ligatures w14:val="none"/>
        </w:rPr>
        <w:t xml:space="preserve">). Permuting </w:t>
      </w:r>
      <w:r w:rsidR="004F715E" w:rsidRPr="0049243A">
        <w:rPr>
          <w:rFonts w:ascii="Aptos" w:eastAsia="Times New Roman" w:hAnsi="Aptos" w:cs="Times New Roman"/>
          <w:color w:val="000000"/>
          <w:kern w:val="0"/>
          <w:lang w:val="en-GB" w:eastAsia="es-ES_tradnl"/>
          <w14:ligatures w14:val="none"/>
        </w:rPr>
        <w:t xml:space="preserve">non-smoking </w:t>
      </w:r>
      <w:r w:rsidR="00E36F42" w:rsidRPr="0049243A">
        <w:rPr>
          <w:rFonts w:ascii="Aptos" w:eastAsia="Times New Roman" w:hAnsi="Aptos" w:cs="Times New Roman"/>
          <w:color w:val="000000"/>
          <w:kern w:val="0"/>
          <w:lang w:val="en-GB" w:eastAsia="es-ES_tradnl"/>
          <w14:ligatures w14:val="none"/>
        </w:rPr>
        <w:t>health behaviours</w:t>
      </w:r>
      <w:r w:rsidR="00D272A8" w:rsidRPr="0049243A">
        <w:rPr>
          <w:rFonts w:ascii="Aptos" w:eastAsia="Times New Roman" w:hAnsi="Aptos" w:cs="Times New Roman"/>
          <w:color w:val="000000"/>
          <w:kern w:val="0"/>
          <w:lang w:val="en-GB" w:eastAsia="es-ES_tradnl"/>
          <w14:ligatures w14:val="none"/>
        </w:rPr>
        <w:t xml:space="preserve"> moderately reduced the performance of both clocks (8.</w:t>
      </w:r>
      <w:r w:rsidR="00174190" w:rsidRPr="0049243A">
        <w:rPr>
          <w:rFonts w:ascii="Aptos" w:eastAsia="Times New Roman" w:hAnsi="Aptos" w:cs="Times New Roman"/>
          <w:color w:val="000000"/>
          <w:kern w:val="0"/>
          <w:lang w:val="en-GB" w:eastAsia="es-ES_tradnl"/>
          <w14:ligatures w14:val="none"/>
        </w:rPr>
        <w:t>9</w:t>
      </w:r>
      <w:r w:rsidR="00D272A8" w:rsidRPr="0049243A">
        <w:rPr>
          <w:rFonts w:ascii="Aptos" w:eastAsia="Times New Roman" w:hAnsi="Aptos" w:cs="Times New Roman"/>
          <w:color w:val="000000"/>
          <w:kern w:val="0"/>
          <w:lang w:val="en-GB" w:eastAsia="es-ES_tradnl"/>
          <w14:ligatures w14:val="none"/>
        </w:rPr>
        <w:t>5% ΔR²=0.03</w:t>
      </w:r>
      <w:r w:rsidR="00174190" w:rsidRPr="0049243A">
        <w:rPr>
          <w:rFonts w:ascii="Aptos" w:eastAsia="Times New Roman" w:hAnsi="Aptos" w:cs="Times New Roman"/>
          <w:color w:val="000000"/>
          <w:kern w:val="0"/>
          <w:lang w:val="en-GB" w:eastAsia="es-ES_tradnl"/>
          <w14:ligatures w14:val="none"/>
        </w:rPr>
        <w:t>7</w:t>
      </w:r>
      <w:r w:rsidR="00D272A8" w:rsidRPr="0049243A">
        <w:rPr>
          <w:rFonts w:ascii="Aptos" w:eastAsia="Times New Roman" w:hAnsi="Aptos" w:cs="Times New Roman"/>
          <w:color w:val="000000"/>
          <w:kern w:val="0"/>
          <w:lang w:val="en-GB" w:eastAsia="es-ES_tradnl"/>
          <w14:ligatures w14:val="none"/>
        </w:rPr>
        <w:t xml:space="preserve"> for GrimAge, and 1</w:t>
      </w:r>
      <w:r w:rsidR="00174190" w:rsidRPr="0049243A">
        <w:rPr>
          <w:rFonts w:ascii="Aptos" w:eastAsia="Times New Roman" w:hAnsi="Aptos" w:cs="Times New Roman"/>
          <w:color w:val="000000"/>
          <w:kern w:val="0"/>
          <w:lang w:val="en-GB" w:eastAsia="es-ES_tradnl"/>
          <w14:ligatures w14:val="none"/>
        </w:rPr>
        <w:t>1</w:t>
      </w:r>
      <w:r w:rsidR="00D272A8" w:rsidRPr="0049243A">
        <w:rPr>
          <w:rFonts w:ascii="Aptos" w:eastAsia="Times New Roman" w:hAnsi="Aptos" w:cs="Times New Roman"/>
          <w:color w:val="000000"/>
          <w:kern w:val="0"/>
          <w:lang w:val="en-GB" w:eastAsia="es-ES_tradnl"/>
          <w14:ligatures w14:val="none"/>
        </w:rPr>
        <w:t>.</w:t>
      </w:r>
      <w:r w:rsidR="00174190" w:rsidRPr="0049243A">
        <w:rPr>
          <w:rFonts w:ascii="Aptos" w:eastAsia="Times New Roman" w:hAnsi="Aptos" w:cs="Times New Roman"/>
          <w:color w:val="000000"/>
          <w:kern w:val="0"/>
          <w:lang w:val="en-GB" w:eastAsia="es-ES_tradnl"/>
          <w14:ligatures w14:val="none"/>
        </w:rPr>
        <w:t>84</w:t>
      </w:r>
      <w:r w:rsidR="00D272A8" w:rsidRPr="0049243A">
        <w:rPr>
          <w:rFonts w:ascii="Aptos" w:eastAsia="Times New Roman" w:hAnsi="Aptos" w:cs="Times New Roman"/>
          <w:color w:val="000000"/>
          <w:kern w:val="0"/>
          <w:lang w:val="en-GB" w:eastAsia="es-ES_tradnl"/>
          <w14:ligatures w14:val="none"/>
        </w:rPr>
        <w:t>% ΔR²=0.02</w:t>
      </w:r>
      <w:r w:rsidR="00174190" w:rsidRPr="0049243A">
        <w:rPr>
          <w:rFonts w:ascii="Aptos" w:eastAsia="Times New Roman" w:hAnsi="Aptos" w:cs="Times New Roman"/>
          <w:color w:val="000000"/>
          <w:kern w:val="0"/>
          <w:lang w:val="en-GB" w:eastAsia="es-ES_tradnl"/>
          <w14:ligatures w14:val="none"/>
        </w:rPr>
        <w:t>2</w:t>
      </w:r>
      <w:r w:rsidR="00987A47" w:rsidRPr="0049243A">
        <w:rPr>
          <w:rFonts w:ascii="Aptos" w:eastAsia="Times New Roman" w:hAnsi="Aptos" w:cs="Times New Roman"/>
          <w:color w:val="000000"/>
          <w:kern w:val="0"/>
          <w:lang w:val="en-GB" w:eastAsia="es-ES_tradnl"/>
          <w14:ligatures w14:val="none"/>
        </w:rPr>
        <w:t xml:space="preserve"> </w:t>
      </w:r>
      <w:r w:rsidR="00D272A8" w:rsidRPr="0049243A">
        <w:rPr>
          <w:rFonts w:ascii="Aptos" w:eastAsia="Times New Roman" w:hAnsi="Aptos" w:cs="Times New Roman"/>
          <w:color w:val="000000"/>
          <w:kern w:val="0"/>
          <w:lang w:val="en-GB" w:eastAsia="es-ES_tradnl"/>
          <w14:ligatures w14:val="none"/>
        </w:rPr>
        <w:t>for DunedinPoAm). Permuting only smoking variables lowered GrimAge performance by 8</w:t>
      </w:r>
      <w:r w:rsidR="00174190" w:rsidRPr="0049243A">
        <w:rPr>
          <w:rFonts w:ascii="Aptos" w:eastAsia="Times New Roman" w:hAnsi="Aptos" w:cs="Times New Roman"/>
          <w:color w:val="000000"/>
          <w:kern w:val="0"/>
          <w:lang w:val="en-GB" w:eastAsia="es-ES_tradnl"/>
          <w14:ligatures w14:val="none"/>
        </w:rPr>
        <w:t>5</w:t>
      </w:r>
      <w:r w:rsidR="008127FC" w:rsidRPr="0049243A">
        <w:rPr>
          <w:rFonts w:ascii="Aptos" w:eastAsia="Times New Roman" w:hAnsi="Aptos" w:cs="Times New Roman"/>
          <w:color w:val="000000"/>
          <w:kern w:val="0"/>
          <w:lang w:val="en-GB" w:eastAsia="es-ES_tradnl"/>
          <w14:ligatures w14:val="none"/>
        </w:rPr>
        <w:t>.03</w:t>
      </w:r>
      <w:r w:rsidR="00D272A8" w:rsidRPr="0049243A">
        <w:rPr>
          <w:rFonts w:ascii="Aptos" w:eastAsia="Times New Roman" w:hAnsi="Aptos" w:cs="Times New Roman"/>
          <w:color w:val="000000"/>
          <w:kern w:val="0"/>
          <w:lang w:val="en-GB" w:eastAsia="es-ES_tradnl"/>
          <w14:ligatures w14:val="none"/>
        </w:rPr>
        <w:t>% (ΔR²=0.3</w:t>
      </w:r>
      <w:r w:rsidR="008127FC" w:rsidRPr="0049243A">
        <w:rPr>
          <w:rFonts w:ascii="Aptos" w:eastAsia="Times New Roman" w:hAnsi="Aptos" w:cs="Times New Roman"/>
          <w:color w:val="000000"/>
          <w:kern w:val="0"/>
          <w:lang w:val="en-GB" w:eastAsia="es-ES_tradnl"/>
          <w14:ligatures w14:val="none"/>
        </w:rPr>
        <w:t>50</w:t>
      </w:r>
      <w:r w:rsidR="004F715E" w:rsidRPr="0049243A">
        <w:rPr>
          <w:rFonts w:ascii="Aptos" w:eastAsia="Times New Roman" w:hAnsi="Aptos" w:cs="Times New Roman"/>
          <w:color w:val="000000"/>
          <w:kern w:val="0"/>
          <w:lang w:val="en-GB" w:eastAsia="es-ES_tradnl"/>
          <w14:ligatures w14:val="none"/>
        </w:rPr>
        <w:t>) and</w:t>
      </w:r>
      <w:r w:rsidR="00D272A8" w:rsidRPr="0049243A">
        <w:rPr>
          <w:rFonts w:ascii="Aptos" w:eastAsia="Times New Roman" w:hAnsi="Aptos" w:cs="Times New Roman"/>
          <w:color w:val="000000"/>
          <w:kern w:val="0"/>
          <w:lang w:val="en-GB" w:eastAsia="es-ES_tradnl"/>
          <w14:ligatures w14:val="none"/>
        </w:rPr>
        <w:t xml:space="preserve"> drove DunedinPoAm R² to ~0 (slightly </w:t>
      </w:r>
      <w:r w:rsidR="00DB08A7">
        <w:rPr>
          <w:rFonts w:ascii="Aptos" w:eastAsia="Times New Roman" w:hAnsi="Aptos" w:cs="Times New Roman"/>
          <w:color w:val="000000"/>
          <w:kern w:val="0"/>
          <w:lang w:val="en-GB" w:eastAsia="es-ES_tradnl"/>
          <w14:ligatures w14:val="none"/>
        </w:rPr>
        <w:t>below zero</w:t>
      </w:r>
      <w:r w:rsidR="00D272A8" w:rsidRPr="0049243A">
        <w:rPr>
          <w:rFonts w:ascii="Aptos" w:eastAsia="Times New Roman" w:hAnsi="Aptos" w:cs="Times New Roman"/>
          <w:color w:val="000000"/>
          <w:kern w:val="0"/>
          <w:lang w:val="en-GB" w:eastAsia="es-ES_tradnl"/>
          <w14:ligatures w14:val="none"/>
        </w:rPr>
        <w:t>)</w:t>
      </w:r>
      <w:r w:rsidR="005552DF" w:rsidRPr="0049243A">
        <w:rPr>
          <w:rFonts w:ascii="Aptos" w:eastAsia="Times New Roman" w:hAnsi="Aptos" w:cs="Times New Roman"/>
          <w:color w:val="000000"/>
          <w:kern w:val="0"/>
          <w:lang w:val="en-GB" w:eastAsia="es-ES_tradnl"/>
          <w14:ligatures w14:val="none"/>
        </w:rPr>
        <w:t xml:space="preserve">. </w:t>
      </w:r>
    </w:p>
    <w:p w14:paraId="6B37FD68" w14:textId="77777777" w:rsidR="00894A95" w:rsidRPr="0049243A" w:rsidRDefault="00894A95" w:rsidP="00225D49">
      <w:pPr>
        <w:spacing w:line="360" w:lineRule="auto"/>
        <w:jc w:val="both"/>
        <w:rPr>
          <w:lang w:val="en-GB"/>
        </w:rPr>
      </w:pPr>
    </w:p>
    <w:p w14:paraId="6A3363F4" w14:textId="0D989714" w:rsidR="00F71BA7" w:rsidRPr="0049243A" w:rsidRDefault="00687935" w:rsidP="00225D49">
      <w:pPr>
        <w:spacing w:line="360" w:lineRule="auto"/>
        <w:jc w:val="both"/>
        <w:rPr>
          <w:lang w:val="en-GB"/>
        </w:rPr>
      </w:pPr>
      <w:r w:rsidRPr="0049243A">
        <w:rPr>
          <w:lang w:val="en-GB"/>
        </w:rPr>
        <w:t xml:space="preserve">For </w:t>
      </w:r>
      <w:r w:rsidR="008E6BEB" w:rsidRPr="0049243A">
        <w:rPr>
          <w:lang w:val="en-GB"/>
        </w:rPr>
        <w:t>GrimAge</w:t>
      </w:r>
      <w:r w:rsidRPr="0049243A">
        <w:rPr>
          <w:lang w:val="en-GB"/>
        </w:rPr>
        <w:t xml:space="preserve"> only, </w:t>
      </w:r>
      <w:r w:rsidR="00E05479" w:rsidRPr="0049243A">
        <w:rPr>
          <w:lang w:val="en-GB"/>
        </w:rPr>
        <w:t xml:space="preserve">the </w:t>
      </w:r>
      <w:r w:rsidR="00F71BA7" w:rsidRPr="0049243A">
        <w:rPr>
          <w:i/>
          <w:iCs/>
          <w:lang w:val="en-GB"/>
        </w:rPr>
        <w:t>Demographic</w:t>
      </w:r>
      <w:r w:rsidRPr="0049243A">
        <w:rPr>
          <w:lang w:val="en-GB"/>
        </w:rPr>
        <w:t xml:space="preserve"> and </w:t>
      </w:r>
      <w:r w:rsidR="00F71BA7" w:rsidRPr="0049243A">
        <w:rPr>
          <w:i/>
          <w:iCs/>
          <w:lang w:val="en-GB"/>
        </w:rPr>
        <w:t>E</w:t>
      </w:r>
      <w:r w:rsidRPr="0049243A">
        <w:rPr>
          <w:i/>
          <w:iCs/>
          <w:lang w:val="en-GB"/>
        </w:rPr>
        <w:t xml:space="preserve">ducation, </w:t>
      </w:r>
      <w:r w:rsidR="00F71BA7" w:rsidRPr="0049243A">
        <w:rPr>
          <w:i/>
          <w:iCs/>
          <w:lang w:val="en-GB"/>
        </w:rPr>
        <w:t>J</w:t>
      </w:r>
      <w:r w:rsidRPr="0049243A">
        <w:rPr>
          <w:i/>
          <w:iCs/>
          <w:lang w:val="en-GB"/>
        </w:rPr>
        <w:t xml:space="preserve">ob and </w:t>
      </w:r>
      <w:r w:rsidR="00F71BA7" w:rsidRPr="0049243A">
        <w:rPr>
          <w:i/>
          <w:iCs/>
          <w:lang w:val="en-GB"/>
        </w:rPr>
        <w:t>S</w:t>
      </w:r>
      <w:r w:rsidRPr="0049243A">
        <w:rPr>
          <w:i/>
          <w:iCs/>
          <w:lang w:val="en-GB"/>
        </w:rPr>
        <w:t>ocioeconomic</w:t>
      </w:r>
      <w:r w:rsidR="00F71BA7" w:rsidRPr="0049243A">
        <w:rPr>
          <w:i/>
          <w:iCs/>
          <w:lang w:val="en-GB"/>
        </w:rPr>
        <w:t xml:space="preserve"> Status</w:t>
      </w:r>
      <w:r w:rsidRPr="0049243A">
        <w:rPr>
          <w:lang w:val="en-GB"/>
        </w:rPr>
        <w:t xml:space="preserve"> domain</w:t>
      </w:r>
      <w:r w:rsidR="00F71BA7" w:rsidRPr="0049243A">
        <w:rPr>
          <w:lang w:val="en-GB"/>
        </w:rPr>
        <w:t>s</w:t>
      </w:r>
      <w:r w:rsidRPr="0049243A">
        <w:rPr>
          <w:lang w:val="en-GB"/>
        </w:rPr>
        <w:t xml:space="preserve"> showed a moderate performance</w:t>
      </w:r>
      <w:r w:rsidR="00F71BA7" w:rsidRPr="0049243A">
        <w:rPr>
          <w:lang w:val="en-GB"/>
        </w:rPr>
        <w:t xml:space="preserve"> when used as singl</w:t>
      </w:r>
      <w:r w:rsidR="008D25FE" w:rsidRPr="0049243A">
        <w:rPr>
          <w:lang w:val="en-GB"/>
        </w:rPr>
        <w:t>e-domain models</w:t>
      </w:r>
      <w:r w:rsidRPr="0049243A">
        <w:rPr>
          <w:lang w:val="en-GB"/>
        </w:rPr>
        <w:t xml:space="preserve"> (R</w:t>
      </w:r>
      <w:r w:rsidRPr="0049243A">
        <w:rPr>
          <w:vertAlign w:val="superscript"/>
          <w:lang w:val="en-GB"/>
        </w:rPr>
        <w:t>2</w:t>
      </w:r>
      <w:r w:rsidRPr="0049243A">
        <w:rPr>
          <w:lang w:val="en-GB"/>
        </w:rPr>
        <w:t>=0.</w:t>
      </w:r>
      <w:r w:rsidR="00D26004" w:rsidRPr="0049243A">
        <w:rPr>
          <w:lang w:val="en-GB"/>
        </w:rPr>
        <w:t>14</w:t>
      </w:r>
      <w:r w:rsidR="008127FC" w:rsidRPr="0049243A">
        <w:rPr>
          <w:lang w:val="en-GB"/>
        </w:rPr>
        <w:t>6</w:t>
      </w:r>
      <w:r w:rsidRPr="0049243A">
        <w:rPr>
          <w:rFonts w:ascii="Aptos" w:eastAsia="Times New Roman" w:hAnsi="Aptos" w:cs="Times New Roman"/>
          <w:color w:val="000000"/>
          <w:kern w:val="0"/>
          <w:lang w:val="en-GB" w:eastAsia="es-ES_tradnl"/>
          <w14:ligatures w14:val="none"/>
        </w:rPr>
        <w:t>±0.0</w:t>
      </w:r>
      <w:r w:rsidR="00D26004" w:rsidRPr="0049243A">
        <w:rPr>
          <w:rFonts w:ascii="Aptos" w:eastAsia="Times New Roman" w:hAnsi="Aptos" w:cs="Times New Roman"/>
          <w:color w:val="000000"/>
          <w:kern w:val="0"/>
          <w:lang w:val="en-GB" w:eastAsia="es-ES_tradnl"/>
          <w14:ligatures w14:val="none"/>
        </w:rPr>
        <w:t>1</w:t>
      </w:r>
      <w:r w:rsidR="008127FC" w:rsidRPr="0049243A">
        <w:rPr>
          <w:rFonts w:ascii="Aptos" w:eastAsia="Times New Roman" w:hAnsi="Aptos" w:cs="Times New Roman"/>
          <w:color w:val="000000"/>
          <w:kern w:val="0"/>
          <w:lang w:val="en-GB" w:eastAsia="es-ES_tradnl"/>
          <w14:ligatures w14:val="none"/>
        </w:rPr>
        <w:t>8</w:t>
      </w:r>
      <w:r w:rsidRPr="0049243A">
        <w:rPr>
          <w:rFonts w:ascii="Aptos" w:eastAsia="Times New Roman" w:hAnsi="Aptos" w:cs="Times New Roman"/>
          <w:color w:val="000000"/>
          <w:kern w:val="0"/>
          <w:lang w:val="en-GB" w:eastAsia="es-ES_tradnl"/>
          <w14:ligatures w14:val="none"/>
        </w:rPr>
        <w:t xml:space="preserve"> and </w:t>
      </w:r>
      <w:r w:rsidRPr="0049243A">
        <w:rPr>
          <w:lang w:val="en-GB"/>
        </w:rPr>
        <w:t>R</w:t>
      </w:r>
      <w:r w:rsidRPr="0049243A">
        <w:rPr>
          <w:vertAlign w:val="superscript"/>
          <w:lang w:val="en-GB"/>
        </w:rPr>
        <w:t>2</w:t>
      </w:r>
      <w:r w:rsidRPr="0049243A">
        <w:rPr>
          <w:lang w:val="en-GB"/>
        </w:rPr>
        <w:t>=0.</w:t>
      </w:r>
      <w:r w:rsidR="008127FC" w:rsidRPr="0049243A">
        <w:rPr>
          <w:lang w:val="en-GB"/>
        </w:rPr>
        <w:t>120</w:t>
      </w:r>
      <w:r w:rsidRPr="0049243A">
        <w:rPr>
          <w:rFonts w:ascii="Aptos" w:eastAsia="Times New Roman" w:hAnsi="Aptos" w:cs="Times New Roman"/>
          <w:color w:val="000000"/>
          <w:kern w:val="0"/>
          <w:lang w:val="en-GB" w:eastAsia="es-ES_tradnl"/>
          <w14:ligatures w14:val="none"/>
        </w:rPr>
        <w:t>±0.02</w:t>
      </w:r>
      <w:r w:rsidR="008127FC" w:rsidRPr="0049243A">
        <w:rPr>
          <w:rFonts w:ascii="Aptos" w:eastAsia="Times New Roman" w:hAnsi="Aptos" w:cs="Times New Roman"/>
          <w:color w:val="000000"/>
          <w:kern w:val="0"/>
          <w:lang w:val="en-GB" w:eastAsia="es-ES_tradnl"/>
          <w14:ligatures w14:val="none"/>
        </w:rPr>
        <w:t>3</w:t>
      </w:r>
      <w:r w:rsidRPr="0049243A">
        <w:rPr>
          <w:rFonts w:ascii="Aptos" w:eastAsia="Times New Roman" w:hAnsi="Aptos" w:cs="Times New Roman"/>
          <w:color w:val="000000"/>
          <w:kern w:val="0"/>
          <w:lang w:val="en-GB" w:eastAsia="es-ES_tradnl"/>
          <w14:ligatures w14:val="none"/>
        </w:rPr>
        <w:t>, respectively).</w:t>
      </w:r>
      <w:r w:rsidR="00F71BA7" w:rsidRPr="0049243A">
        <w:rPr>
          <w:rFonts w:ascii="Aptos" w:eastAsia="Times New Roman" w:hAnsi="Aptos" w:cs="Times New Roman"/>
          <w:color w:val="000000"/>
          <w:kern w:val="0"/>
          <w:lang w:val="en-GB" w:eastAsia="es-ES_tradnl"/>
          <w14:ligatures w14:val="none"/>
        </w:rPr>
        <w:t xml:space="preserve"> </w:t>
      </w:r>
      <w:r w:rsidRPr="0049243A">
        <w:rPr>
          <w:rFonts w:ascii="Aptos" w:eastAsia="Times New Roman" w:hAnsi="Aptos" w:cs="Times New Roman"/>
          <w:color w:val="000000"/>
          <w:kern w:val="0"/>
          <w:lang w:val="en-GB" w:eastAsia="es-ES_tradnl"/>
          <w14:ligatures w14:val="none"/>
        </w:rPr>
        <w:t>Ablation</w:t>
      </w:r>
      <w:r w:rsidR="00DD4884" w:rsidRPr="0049243A">
        <w:rPr>
          <w:rFonts w:ascii="Aptos" w:eastAsia="Times New Roman" w:hAnsi="Aptos" w:cs="Times New Roman"/>
          <w:color w:val="000000"/>
          <w:kern w:val="0"/>
          <w:lang w:val="en-GB" w:eastAsia="es-ES_tradnl"/>
          <w14:ligatures w14:val="none"/>
        </w:rPr>
        <w:t xml:space="preserve"> and permutation</w:t>
      </w:r>
      <w:r w:rsidRPr="0049243A">
        <w:rPr>
          <w:rFonts w:ascii="Aptos" w:eastAsia="Times New Roman" w:hAnsi="Aptos" w:cs="Times New Roman"/>
          <w:color w:val="000000"/>
          <w:kern w:val="0"/>
          <w:lang w:val="en-GB" w:eastAsia="es-ES_tradnl"/>
          <w14:ligatures w14:val="none"/>
        </w:rPr>
        <w:t xml:space="preserve"> </w:t>
      </w:r>
      <w:r w:rsidR="00F71BA7" w:rsidRPr="0049243A">
        <w:rPr>
          <w:rFonts w:ascii="Aptos" w:eastAsia="Times New Roman" w:hAnsi="Aptos" w:cs="Times New Roman"/>
          <w:color w:val="000000"/>
          <w:kern w:val="0"/>
          <w:lang w:val="en-GB" w:eastAsia="es-ES_tradnl"/>
          <w14:ligatures w14:val="none"/>
        </w:rPr>
        <w:t>effects were modest for the Demographic domain</w:t>
      </w:r>
      <w:r w:rsidR="00DD4884" w:rsidRPr="0049243A">
        <w:rPr>
          <w:rFonts w:ascii="Aptos" w:eastAsia="Times New Roman" w:hAnsi="Aptos" w:cs="Times New Roman"/>
          <w:color w:val="000000"/>
          <w:kern w:val="0"/>
          <w:lang w:val="en-GB" w:eastAsia="es-ES_tradnl"/>
          <w14:ligatures w14:val="none"/>
        </w:rPr>
        <w:t xml:space="preserve"> (5.</w:t>
      </w:r>
      <w:r w:rsidR="008127FC" w:rsidRPr="0049243A">
        <w:rPr>
          <w:rFonts w:ascii="Aptos" w:eastAsia="Times New Roman" w:hAnsi="Aptos" w:cs="Times New Roman"/>
          <w:color w:val="000000"/>
          <w:kern w:val="0"/>
          <w:lang w:val="en-GB" w:eastAsia="es-ES_tradnl"/>
          <w14:ligatures w14:val="none"/>
        </w:rPr>
        <w:t>72</w:t>
      </w:r>
      <w:r w:rsidR="00DD4884" w:rsidRPr="0049243A">
        <w:rPr>
          <w:rFonts w:ascii="Aptos" w:eastAsia="Times New Roman" w:hAnsi="Aptos" w:cs="Times New Roman"/>
          <w:color w:val="000000"/>
          <w:kern w:val="0"/>
          <w:lang w:val="en-GB" w:eastAsia="es-ES_tradnl"/>
          <w14:ligatures w14:val="none"/>
        </w:rPr>
        <w:t>% for ablation, Δ</w:t>
      </w:r>
      <w:r w:rsidR="00DD4884" w:rsidRPr="0049243A">
        <w:rPr>
          <w:lang w:val="en-GB"/>
        </w:rPr>
        <w:t>R</w:t>
      </w:r>
      <w:r w:rsidR="00DD4884" w:rsidRPr="0049243A">
        <w:rPr>
          <w:vertAlign w:val="superscript"/>
          <w:lang w:val="en-GB"/>
        </w:rPr>
        <w:t>2</w:t>
      </w:r>
      <w:r w:rsidR="00DD4884" w:rsidRPr="0049243A">
        <w:rPr>
          <w:lang w:val="en-GB"/>
        </w:rPr>
        <w:t>=0.02</w:t>
      </w:r>
      <w:r w:rsidR="00D26004" w:rsidRPr="0049243A">
        <w:rPr>
          <w:lang w:val="en-GB"/>
        </w:rPr>
        <w:t>4</w:t>
      </w:r>
      <w:r w:rsidR="008E6BEB" w:rsidRPr="0049243A">
        <w:rPr>
          <w:lang w:val="en-GB"/>
        </w:rPr>
        <w:t>;</w:t>
      </w:r>
      <w:r w:rsidR="00DD4884" w:rsidRPr="0049243A">
        <w:rPr>
          <w:lang w:val="en-GB"/>
        </w:rPr>
        <w:t xml:space="preserve"> and 2</w:t>
      </w:r>
      <w:r w:rsidR="008127FC" w:rsidRPr="0049243A">
        <w:rPr>
          <w:lang w:val="en-GB"/>
        </w:rPr>
        <w:t>6</w:t>
      </w:r>
      <w:r w:rsidR="00DD4884" w:rsidRPr="0049243A">
        <w:rPr>
          <w:lang w:val="en-GB"/>
        </w:rPr>
        <w:t>.</w:t>
      </w:r>
      <w:r w:rsidR="008127FC" w:rsidRPr="0049243A">
        <w:rPr>
          <w:lang w:val="en-GB"/>
        </w:rPr>
        <w:t>02</w:t>
      </w:r>
      <w:r w:rsidR="00DD4884" w:rsidRPr="0049243A">
        <w:rPr>
          <w:lang w:val="en-GB"/>
        </w:rPr>
        <w:t>% for permutation</w:t>
      </w:r>
      <w:r w:rsidR="008E6BEB" w:rsidRPr="0049243A">
        <w:rPr>
          <w:lang w:val="en-GB"/>
        </w:rPr>
        <w:t>,</w:t>
      </w:r>
      <w:r w:rsidR="00DD4884" w:rsidRPr="0049243A">
        <w:rPr>
          <w:lang w:val="en-GB"/>
        </w:rPr>
        <w:t xml:space="preserve"> </w:t>
      </w:r>
      <w:r w:rsidR="00DD4884" w:rsidRPr="0049243A">
        <w:rPr>
          <w:rFonts w:ascii="Aptos" w:eastAsia="Times New Roman" w:hAnsi="Aptos" w:cs="Times New Roman"/>
          <w:color w:val="000000"/>
          <w:kern w:val="0"/>
          <w:lang w:val="en-GB" w:eastAsia="es-ES_tradnl"/>
          <w14:ligatures w14:val="none"/>
        </w:rPr>
        <w:t>Δ</w:t>
      </w:r>
      <w:r w:rsidR="00DD4884" w:rsidRPr="0049243A">
        <w:rPr>
          <w:lang w:val="en-GB"/>
        </w:rPr>
        <w:t>R</w:t>
      </w:r>
      <w:r w:rsidR="00DD4884" w:rsidRPr="0049243A">
        <w:rPr>
          <w:vertAlign w:val="superscript"/>
          <w:lang w:val="en-GB"/>
        </w:rPr>
        <w:t>2</w:t>
      </w:r>
      <w:r w:rsidR="00DD4884" w:rsidRPr="0049243A">
        <w:rPr>
          <w:lang w:val="en-GB"/>
        </w:rPr>
        <w:t>=0.</w:t>
      </w:r>
      <w:r w:rsidR="00D26004" w:rsidRPr="0049243A">
        <w:rPr>
          <w:lang w:val="en-GB"/>
        </w:rPr>
        <w:t>10</w:t>
      </w:r>
      <w:r w:rsidR="008127FC" w:rsidRPr="0049243A">
        <w:rPr>
          <w:lang w:val="en-GB"/>
        </w:rPr>
        <w:t>7</w:t>
      </w:r>
      <w:r w:rsidR="00DD4884" w:rsidRPr="0049243A">
        <w:rPr>
          <w:lang w:val="en-GB"/>
        </w:rPr>
        <w:t xml:space="preserve">), and </w:t>
      </w:r>
      <w:r w:rsidR="00F71BA7" w:rsidRPr="0049243A">
        <w:rPr>
          <w:lang w:val="en-GB"/>
        </w:rPr>
        <w:t>small for</w:t>
      </w:r>
      <w:r w:rsidR="00DD4884" w:rsidRPr="0049243A">
        <w:rPr>
          <w:lang w:val="en-GB"/>
        </w:rPr>
        <w:t xml:space="preserve"> education, job and socioeconomic </w:t>
      </w:r>
      <w:r w:rsidR="008D25FE" w:rsidRPr="0049243A">
        <w:rPr>
          <w:lang w:val="en-GB"/>
        </w:rPr>
        <w:t>status</w:t>
      </w:r>
      <w:r w:rsidR="00DD4884" w:rsidRPr="0049243A">
        <w:rPr>
          <w:lang w:val="en-GB"/>
        </w:rPr>
        <w:t xml:space="preserve"> (1.</w:t>
      </w:r>
      <w:r w:rsidR="00D26004" w:rsidRPr="0049243A">
        <w:rPr>
          <w:lang w:val="en-GB"/>
        </w:rPr>
        <w:t>10</w:t>
      </w:r>
      <w:r w:rsidR="00DD4884" w:rsidRPr="0049243A">
        <w:rPr>
          <w:lang w:val="en-GB"/>
        </w:rPr>
        <w:t xml:space="preserve">% reduction in ablation, </w:t>
      </w:r>
      <w:r w:rsidR="00DD4884" w:rsidRPr="0049243A">
        <w:rPr>
          <w:rFonts w:ascii="Aptos" w:eastAsia="Times New Roman" w:hAnsi="Aptos" w:cs="Times New Roman"/>
          <w:color w:val="000000"/>
          <w:kern w:val="0"/>
          <w:lang w:val="en-GB" w:eastAsia="es-ES_tradnl"/>
          <w14:ligatures w14:val="none"/>
        </w:rPr>
        <w:t>Δ</w:t>
      </w:r>
      <w:r w:rsidR="00DD4884" w:rsidRPr="0049243A">
        <w:rPr>
          <w:lang w:val="en-GB"/>
        </w:rPr>
        <w:t>R</w:t>
      </w:r>
      <w:r w:rsidR="00DD4884" w:rsidRPr="0049243A">
        <w:rPr>
          <w:vertAlign w:val="superscript"/>
          <w:lang w:val="en-GB"/>
        </w:rPr>
        <w:t>2</w:t>
      </w:r>
      <w:r w:rsidR="00DD4884" w:rsidRPr="0049243A">
        <w:rPr>
          <w:lang w:val="en-GB"/>
        </w:rPr>
        <w:t>=0.00</w:t>
      </w:r>
      <w:r w:rsidR="00D26004" w:rsidRPr="0049243A">
        <w:rPr>
          <w:lang w:val="en-GB"/>
        </w:rPr>
        <w:t>5</w:t>
      </w:r>
      <w:r w:rsidR="00DD4884" w:rsidRPr="0049243A">
        <w:rPr>
          <w:lang w:val="en-GB"/>
        </w:rPr>
        <w:t>, and 5.</w:t>
      </w:r>
      <w:r w:rsidR="008127FC" w:rsidRPr="0049243A">
        <w:rPr>
          <w:lang w:val="en-GB"/>
        </w:rPr>
        <w:t>22</w:t>
      </w:r>
      <w:r w:rsidR="00DD4884" w:rsidRPr="0049243A">
        <w:rPr>
          <w:lang w:val="en-GB"/>
        </w:rPr>
        <w:t>% in permutation</w:t>
      </w:r>
      <w:r w:rsidR="00F71BA7" w:rsidRPr="0049243A">
        <w:rPr>
          <w:lang w:val="en-GB"/>
        </w:rPr>
        <w:t>,</w:t>
      </w:r>
      <w:r w:rsidR="00DD4884" w:rsidRPr="0049243A">
        <w:rPr>
          <w:lang w:val="en-GB"/>
        </w:rPr>
        <w:t xml:space="preserve"> </w:t>
      </w:r>
      <w:r w:rsidR="00DD4884" w:rsidRPr="0049243A">
        <w:rPr>
          <w:rFonts w:ascii="Aptos" w:eastAsia="Times New Roman" w:hAnsi="Aptos" w:cs="Times New Roman"/>
          <w:color w:val="000000"/>
          <w:kern w:val="0"/>
          <w:lang w:val="en-GB" w:eastAsia="es-ES_tradnl"/>
          <w14:ligatures w14:val="none"/>
        </w:rPr>
        <w:t>Δ</w:t>
      </w:r>
      <w:r w:rsidR="00DD4884" w:rsidRPr="0049243A">
        <w:rPr>
          <w:lang w:val="en-GB"/>
        </w:rPr>
        <w:t>R</w:t>
      </w:r>
      <w:r w:rsidR="00DD4884" w:rsidRPr="0049243A">
        <w:rPr>
          <w:vertAlign w:val="superscript"/>
          <w:lang w:val="en-GB"/>
        </w:rPr>
        <w:t>2</w:t>
      </w:r>
      <w:r w:rsidR="00DD4884" w:rsidRPr="0049243A">
        <w:rPr>
          <w:lang w:val="en-GB"/>
        </w:rPr>
        <w:t>=0.0</w:t>
      </w:r>
      <w:r w:rsidR="00D26004" w:rsidRPr="0049243A">
        <w:rPr>
          <w:lang w:val="en-GB"/>
        </w:rPr>
        <w:t>2</w:t>
      </w:r>
      <w:r w:rsidR="008127FC" w:rsidRPr="0049243A">
        <w:rPr>
          <w:lang w:val="en-GB"/>
        </w:rPr>
        <w:t>2</w:t>
      </w:r>
      <w:r w:rsidR="00DD4884" w:rsidRPr="0049243A">
        <w:rPr>
          <w:lang w:val="en-GB"/>
        </w:rPr>
        <w:t>). The other domains had a low</w:t>
      </w:r>
      <w:r w:rsidR="00F71BA7" w:rsidRPr="0049243A">
        <w:rPr>
          <w:lang w:val="en-GB"/>
        </w:rPr>
        <w:t xml:space="preserve"> but non-zero R</w:t>
      </w:r>
      <w:r w:rsidR="00F71BA7" w:rsidRPr="0049243A">
        <w:rPr>
          <w:vertAlign w:val="superscript"/>
          <w:lang w:val="en-GB"/>
        </w:rPr>
        <w:t xml:space="preserve">2 </w:t>
      </w:r>
      <w:r w:rsidR="00DD4884" w:rsidRPr="0049243A">
        <w:rPr>
          <w:lang w:val="en-GB"/>
        </w:rPr>
        <w:t xml:space="preserve">when analysed alone, but their ablation and permutation did not </w:t>
      </w:r>
      <w:r w:rsidR="008D25FE" w:rsidRPr="0049243A">
        <w:rPr>
          <w:lang w:val="en-GB"/>
        </w:rPr>
        <w:t xml:space="preserve">meaningfully </w:t>
      </w:r>
      <w:r w:rsidR="00DD4884" w:rsidRPr="0049243A">
        <w:rPr>
          <w:lang w:val="en-GB"/>
        </w:rPr>
        <w:t xml:space="preserve">alter model performance. </w:t>
      </w:r>
    </w:p>
    <w:p w14:paraId="1595BE68" w14:textId="77777777" w:rsidR="00ED5375" w:rsidRPr="0049243A" w:rsidRDefault="00ED5375" w:rsidP="00225D49">
      <w:pPr>
        <w:spacing w:line="360" w:lineRule="auto"/>
        <w:jc w:val="both"/>
        <w:rPr>
          <w:lang w:val="en-GB"/>
        </w:rPr>
      </w:pPr>
    </w:p>
    <w:p w14:paraId="67BDF7A6" w14:textId="0DAFC3CF" w:rsidR="00ED5375" w:rsidRPr="0049243A" w:rsidRDefault="00ED5375" w:rsidP="00225D49">
      <w:pPr>
        <w:spacing w:line="360" w:lineRule="auto"/>
        <w:jc w:val="both"/>
        <w:rPr>
          <w:lang w:val="en-GB"/>
        </w:rPr>
      </w:pPr>
      <w:r w:rsidRPr="0049243A">
        <w:rPr>
          <w:lang w:val="en-GB"/>
        </w:rPr>
        <w:t xml:space="preserve">For DunedinPoAm, all single-domain models other than </w:t>
      </w:r>
      <w:r w:rsidR="00C42192" w:rsidRPr="0049243A">
        <w:rPr>
          <w:lang w:val="en-GB"/>
        </w:rPr>
        <w:t>Health Behaviours and Clinical Risk Factors</w:t>
      </w:r>
      <w:r w:rsidRPr="0049243A">
        <w:rPr>
          <w:lang w:val="en-GB"/>
        </w:rPr>
        <w:t xml:space="preserve"> showed very low predictive performance (R² ≈ 0), and their ablation or permutation produced almost no changes in the full-model R². The only </w:t>
      </w:r>
      <w:r w:rsidRPr="0049243A">
        <w:rPr>
          <w:lang w:val="en-GB"/>
        </w:rPr>
        <w:lastRenderedPageBreak/>
        <w:t xml:space="preserve">notable exception was the </w:t>
      </w:r>
      <w:r w:rsidRPr="0049243A">
        <w:rPr>
          <w:i/>
          <w:iCs/>
          <w:lang w:val="en-GB"/>
        </w:rPr>
        <w:t xml:space="preserve">Education, Job, and Socioeconomic Status </w:t>
      </w:r>
      <w:r w:rsidRPr="0049243A">
        <w:rPr>
          <w:lang w:val="en-GB"/>
        </w:rPr>
        <w:t>domain, which achieved the highest performance among non-</w:t>
      </w:r>
      <w:r w:rsidR="00C42192" w:rsidRPr="0049243A">
        <w:rPr>
          <w:lang w:val="en-GB"/>
        </w:rPr>
        <w:t>health behaviour</w:t>
      </w:r>
      <w:r w:rsidRPr="0049243A">
        <w:rPr>
          <w:lang w:val="en-GB"/>
        </w:rPr>
        <w:t xml:space="preserve"> domains (R² = 0.036 ± 0.007). When this domain was removed or permuted, model performance dropped by 1.29% and 6.2%, respectively.</w:t>
      </w:r>
    </w:p>
    <w:p w14:paraId="127EF9DB" w14:textId="77777777" w:rsidR="00ED5375" w:rsidRPr="0049243A" w:rsidRDefault="00ED5375" w:rsidP="00225D49">
      <w:pPr>
        <w:spacing w:line="360" w:lineRule="auto"/>
        <w:jc w:val="both"/>
        <w:rPr>
          <w:lang w:val="en-GB"/>
        </w:rPr>
      </w:pPr>
    </w:p>
    <w:p w14:paraId="761784DB" w14:textId="433E8B19" w:rsidR="00FE74C5" w:rsidRPr="0049243A" w:rsidRDefault="008A22C4" w:rsidP="00225D49">
      <w:pPr>
        <w:pStyle w:val="Ttulo4"/>
        <w:spacing w:line="360" w:lineRule="auto"/>
        <w:jc w:val="both"/>
        <w:rPr>
          <w:rFonts w:eastAsiaTheme="minorHAnsi" w:cstheme="minorBidi"/>
          <w:i w:val="0"/>
          <w:iCs w:val="0"/>
          <w:color w:val="auto"/>
          <w:lang w:val="en-GB"/>
        </w:rPr>
      </w:pPr>
      <w:r>
        <w:rPr>
          <w:b/>
          <w:bCs/>
          <w:lang w:val="en-GB"/>
        </w:rPr>
        <w:t xml:space="preserve">2.6 </w:t>
      </w:r>
      <w:r w:rsidR="00FE74C5" w:rsidRPr="0049243A">
        <w:rPr>
          <w:b/>
          <w:bCs/>
          <w:lang w:val="en-GB"/>
        </w:rPr>
        <w:t>Stratified analyses</w:t>
      </w:r>
      <w:r w:rsidR="00FE74C5" w:rsidRPr="0049243A">
        <w:rPr>
          <w:rFonts w:eastAsiaTheme="minorHAnsi" w:cstheme="minorBidi"/>
          <w:i w:val="0"/>
          <w:iCs w:val="0"/>
          <w:color w:val="auto"/>
          <w:lang w:val="en-GB"/>
        </w:rPr>
        <w:t xml:space="preserve"> </w:t>
      </w:r>
    </w:p>
    <w:p w14:paraId="48D99B79" w14:textId="508473A3" w:rsidR="002576AD" w:rsidRDefault="00703833" w:rsidP="002576AD">
      <w:pPr>
        <w:spacing w:line="360" w:lineRule="auto"/>
        <w:jc w:val="both"/>
        <w:rPr>
          <w:lang w:val="en-GB"/>
        </w:rPr>
      </w:pPr>
      <w:bookmarkStart w:id="3" w:name="OLE_LINK1"/>
      <w:bookmarkStart w:id="4" w:name="OLE_LINK2"/>
      <w:r w:rsidRPr="0049243A">
        <w:rPr>
          <w:lang w:val="en-GB"/>
        </w:rPr>
        <w:t>We additionally conducted stratified analyses for Gender</w:t>
      </w:r>
      <w:r w:rsidR="007602DD" w:rsidRPr="0049243A">
        <w:rPr>
          <w:lang w:val="en-GB"/>
        </w:rPr>
        <w:t xml:space="preserve"> (Females n=</w:t>
      </w:r>
      <w:r w:rsidR="00D60916" w:rsidRPr="0049243A">
        <w:rPr>
          <w:lang w:val="en-GB"/>
        </w:rPr>
        <w:t>2349</w:t>
      </w:r>
      <w:r w:rsidR="007602DD" w:rsidRPr="0049243A">
        <w:rPr>
          <w:lang w:val="en-GB"/>
        </w:rPr>
        <w:t>, Males n=</w:t>
      </w:r>
      <w:r w:rsidR="00D60916" w:rsidRPr="0049243A">
        <w:rPr>
          <w:lang w:val="en-GB"/>
        </w:rPr>
        <w:t>1669</w:t>
      </w:r>
      <w:r w:rsidR="007602DD" w:rsidRPr="0049243A">
        <w:rPr>
          <w:lang w:val="en-GB"/>
        </w:rPr>
        <w:t>)</w:t>
      </w:r>
      <w:r w:rsidRPr="0049243A">
        <w:rPr>
          <w:lang w:val="en-GB"/>
        </w:rPr>
        <w:t>, Ethnicity (Non-Hispanic White</w:t>
      </w:r>
      <w:r w:rsidR="007602DD" w:rsidRPr="0049243A">
        <w:rPr>
          <w:lang w:val="en-GB"/>
        </w:rPr>
        <w:t>, n=</w:t>
      </w:r>
      <w:r w:rsidR="00D60916" w:rsidRPr="0049243A">
        <w:rPr>
          <w:color w:val="000000"/>
          <w:lang w:val="en-GB"/>
        </w:rPr>
        <w:t>2669</w:t>
      </w:r>
      <w:r w:rsidRPr="0049243A">
        <w:rPr>
          <w:lang w:val="en-GB"/>
        </w:rPr>
        <w:t xml:space="preserve"> and Other</w:t>
      </w:r>
      <w:r w:rsidR="007602DD" w:rsidRPr="0049243A">
        <w:rPr>
          <w:lang w:val="en-GB"/>
        </w:rPr>
        <w:t xml:space="preserve"> Ethnicities, n=</w:t>
      </w:r>
      <w:r w:rsidR="00D60916" w:rsidRPr="0049243A">
        <w:rPr>
          <w:rFonts w:cs="Menlo"/>
          <w:color w:val="000000"/>
          <w:kern w:val="0"/>
          <w:lang w:val="en-GB"/>
        </w:rPr>
        <w:t>1349</w:t>
      </w:r>
      <w:r w:rsidRPr="0049243A">
        <w:rPr>
          <w:lang w:val="en-GB"/>
        </w:rPr>
        <w:t>) and Smoking History</w:t>
      </w:r>
      <w:r w:rsidR="007602DD" w:rsidRPr="0049243A">
        <w:rPr>
          <w:lang w:val="en-GB"/>
        </w:rPr>
        <w:t xml:space="preserve"> (Ever Smoked, n=</w:t>
      </w:r>
      <w:r w:rsidR="00D60916" w:rsidRPr="0049243A">
        <w:rPr>
          <w:rFonts w:cs="Menlo"/>
          <w:color w:val="000000"/>
          <w:kern w:val="0"/>
          <w:lang w:val="en-GB"/>
        </w:rPr>
        <w:t>2254</w:t>
      </w:r>
      <w:r w:rsidR="007602DD" w:rsidRPr="0049243A">
        <w:rPr>
          <w:lang w:val="en-GB"/>
        </w:rPr>
        <w:t xml:space="preserve"> and Never Smoked, n=</w:t>
      </w:r>
      <w:r w:rsidR="00D60916" w:rsidRPr="0049243A">
        <w:rPr>
          <w:rFonts w:cs="Menlo"/>
          <w:color w:val="000000"/>
          <w:kern w:val="0"/>
          <w:lang w:val="en-GB"/>
        </w:rPr>
        <w:t>1764</w:t>
      </w:r>
      <w:r w:rsidR="00E05479" w:rsidRPr="0049243A">
        <w:rPr>
          <w:rFonts w:cs="Menlo"/>
          <w:color w:val="000000"/>
          <w:kern w:val="0"/>
          <w:lang w:val="en-GB"/>
        </w:rPr>
        <w:t>)</w:t>
      </w:r>
      <w:r w:rsidRPr="0049243A">
        <w:rPr>
          <w:lang w:val="en-GB"/>
        </w:rPr>
        <w:t xml:space="preserve">. </w:t>
      </w:r>
    </w:p>
    <w:p w14:paraId="547BCD06" w14:textId="77777777" w:rsidR="002703A8" w:rsidRPr="002576AD" w:rsidRDefault="002703A8" w:rsidP="002576AD">
      <w:pPr>
        <w:spacing w:line="360" w:lineRule="auto"/>
        <w:jc w:val="both"/>
        <w:rPr>
          <w:lang w:val="en-GB"/>
        </w:rPr>
      </w:pPr>
    </w:p>
    <w:p w14:paraId="61534918" w14:textId="319810F8" w:rsidR="002703A8" w:rsidRPr="0049243A" w:rsidRDefault="002576AD" w:rsidP="002576AD">
      <w:pPr>
        <w:spacing w:line="360" w:lineRule="auto"/>
        <w:jc w:val="both"/>
        <w:rPr>
          <w:lang w:val="en-GB"/>
        </w:rPr>
      </w:pPr>
      <w:r w:rsidRPr="002576AD">
        <w:rPr>
          <w:lang w:val="en-GB"/>
        </w:rPr>
        <w:t>Across clocks, predictive performance was generally higher among females than males, among non-Hispanic White participants compared to other ethnicities, and among ever-smokers compared to never-smokers. These patterns were most pronounced for GrimAge (e.g. XGBoost R²=0.353 vs 0.305 for females vs males, R²=0.</w:t>
      </w:r>
      <w:r>
        <w:rPr>
          <w:lang w:val="en-GB"/>
        </w:rPr>
        <w:t>424</w:t>
      </w:r>
      <w:r w:rsidRPr="002576AD">
        <w:rPr>
          <w:lang w:val="en-GB"/>
        </w:rPr>
        <w:t xml:space="preserve"> vs 0.3</w:t>
      </w:r>
      <w:r>
        <w:rPr>
          <w:lang w:val="en-GB"/>
        </w:rPr>
        <w:t>7</w:t>
      </w:r>
      <w:r w:rsidRPr="002576AD">
        <w:rPr>
          <w:lang w:val="en-GB"/>
        </w:rPr>
        <w:t xml:space="preserve">5 for </w:t>
      </w:r>
      <w:r>
        <w:rPr>
          <w:lang w:val="en-GB"/>
        </w:rPr>
        <w:t>non-Hispanic Whites</w:t>
      </w:r>
      <w:r w:rsidRPr="002576AD">
        <w:rPr>
          <w:lang w:val="en-GB"/>
        </w:rPr>
        <w:t xml:space="preserve"> vs </w:t>
      </w:r>
      <w:r>
        <w:rPr>
          <w:lang w:val="en-GB"/>
        </w:rPr>
        <w:t>other ethnicities</w:t>
      </w:r>
      <w:r w:rsidRPr="002576AD">
        <w:rPr>
          <w:lang w:val="en-GB"/>
        </w:rPr>
        <w:t>, and 0.332 vs 0.161 for ever vs never smokers)</w:t>
      </w:r>
      <w:r w:rsidR="009845F5">
        <w:rPr>
          <w:lang w:val="en-GB"/>
        </w:rPr>
        <w:t>.</w:t>
      </w:r>
      <w:r w:rsidRPr="002576AD">
        <w:rPr>
          <w:lang w:val="en-GB"/>
        </w:rPr>
        <w:t xml:space="preserve"> </w:t>
      </w:r>
      <w:r w:rsidR="009845F5">
        <w:rPr>
          <w:lang w:val="en-GB"/>
        </w:rPr>
        <w:t>In contrast,</w:t>
      </w:r>
      <w:r w:rsidRPr="002576AD">
        <w:rPr>
          <w:lang w:val="en-GB"/>
        </w:rPr>
        <w:t xml:space="preserve"> DunedinPoAm showed more similar performance across ethnic groups </w:t>
      </w:r>
      <w:r>
        <w:rPr>
          <w:lang w:val="en-GB"/>
        </w:rPr>
        <w:t>(</w:t>
      </w:r>
      <w:r w:rsidRPr="002576AD">
        <w:rPr>
          <w:lang w:val="en-GB"/>
        </w:rPr>
        <w:t>R²</w:t>
      </w:r>
      <w:r>
        <w:rPr>
          <w:lang w:val="en-GB"/>
        </w:rPr>
        <w:t>≈0.18)</w:t>
      </w:r>
      <w:r w:rsidRPr="002576AD">
        <w:rPr>
          <w:lang w:val="en-GB"/>
        </w:rPr>
        <w:t>, but consistently lower performance among never-smokers, often approaching zero</w:t>
      </w:r>
      <w:r w:rsidR="00E62202">
        <w:rPr>
          <w:lang w:val="en-GB"/>
        </w:rPr>
        <w:t xml:space="preserve"> </w:t>
      </w:r>
      <w:r w:rsidR="00546D29">
        <w:rPr>
          <w:lang w:val="en-GB"/>
        </w:rPr>
        <w:t xml:space="preserve">(Data </w:t>
      </w:r>
      <w:r w:rsidR="008D7281">
        <w:rPr>
          <w:lang w:val="en-GB"/>
        </w:rPr>
        <w:t>S</w:t>
      </w:r>
      <w:r w:rsidR="00546D29">
        <w:rPr>
          <w:lang w:val="en-GB"/>
        </w:rPr>
        <w:t xml:space="preserve">1). </w:t>
      </w:r>
    </w:p>
    <w:p w14:paraId="44B9DF0B" w14:textId="77777777" w:rsidR="009E072D" w:rsidRPr="0049243A" w:rsidRDefault="009E072D" w:rsidP="00225D49">
      <w:pPr>
        <w:spacing w:line="360" w:lineRule="auto"/>
        <w:jc w:val="both"/>
        <w:rPr>
          <w:lang w:val="en-GB"/>
        </w:rPr>
      </w:pPr>
    </w:p>
    <w:p w14:paraId="24FFE54A" w14:textId="3FD7FBCD" w:rsidR="00212961" w:rsidRDefault="00212961" w:rsidP="00225D49">
      <w:pPr>
        <w:spacing w:line="360" w:lineRule="auto"/>
        <w:jc w:val="both"/>
        <w:rPr>
          <w:lang w:val="en-GB"/>
        </w:rPr>
      </w:pPr>
      <w:r w:rsidRPr="00212961">
        <w:rPr>
          <w:lang w:val="en-GB"/>
        </w:rPr>
        <w:t xml:space="preserve">Stratified feature importance patterns derived from XGBoost models are shown in Figures </w:t>
      </w:r>
      <w:r w:rsidR="008D7281">
        <w:rPr>
          <w:lang w:val="en-GB"/>
        </w:rPr>
        <w:t>S</w:t>
      </w:r>
      <w:r w:rsidRPr="00212961">
        <w:rPr>
          <w:lang w:val="en-GB"/>
        </w:rPr>
        <w:t xml:space="preserve">4–6. However, given the reduced predictive performance of XGBoost among never-smokers and non-White participants, interpretation of stratified feature importance focuses on </w:t>
      </w:r>
      <w:r w:rsidR="00DB08A7">
        <w:rPr>
          <w:lang w:val="en-GB"/>
        </w:rPr>
        <w:t xml:space="preserve">the </w:t>
      </w:r>
      <w:r w:rsidRPr="00212961">
        <w:rPr>
          <w:lang w:val="en-GB"/>
        </w:rPr>
        <w:t xml:space="preserve">LASSO results, which showed greater stability across groups (Data </w:t>
      </w:r>
      <w:r w:rsidR="008D7281">
        <w:rPr>
          <w:lang w:val="en-GB"/>
        </w:rPr>
        <w:t>S</w:t>
      </w:r>
      <w:r w:rsidRPr="00212961">
        <w:rPr>
          <w:lang w:val="en-GB"/>
        </w:rPr>
        <w:t xml:space="preserve">8). Full feature importance results across all models are provided in Data </w:t>
      </w:r>
      <w:r w:rsidR="008D7281">
        <w:rPr>
          <w:lang w:val="en-GB"/>
        </w:rPr>
        <w:t>S</w:t>
      </w:r>
      <w:r w:rsidRPr="00212961">
        <w:rPr>
          <w:lang w:val="en-GB"/>
        </w:rPr>
        <w:t>8–9.</w:t>
      </w:r>
    </w:p>
    <w:p w14:paraId="6DBC8C94" w14:textId="77777777" w:rsidR="00212961" w:rsidRDefault="00212961" w:rsidP="00225D49">
      <w:pPr>
        <w:spacing w:line="360" w:lineRule="auto"/>
        <w:jc w:val="both"/>
        <w:rPr>
          <w:lang w:val="en-GB"/>
        </w:rPr>
      </w:pPr>
    </w:p>
    <w:p w14:paraId="7A9DB009" w14:textId="1409D7B7" w:rsidR="00677090" w:rsidRPr="001D2608" w:rsidRDefault="009E072D" w:rsidP="00225D49">
      <w:pPr>
        <w:spacing w:line="360" w:lineRule="auto"/>
        <w:jc w:val="both"/>
        <w:rPr>
          <w:lang w:val="en-GB"/>
        </w:rPr>
      </w:pPr>
      <w:r w:rsidRPr="0049243A">
        <w:rPr>
          <w:lang w:val="en-GB"/>
        </w:rPr>
        <w:t xml:space="preserve">Patterns of </w:t>
      </w:r>
      <w:r w:rsidR="00102C24">
        <w:rPr>
          <w:lang w:val="en-GB"/>
        </w:rPr>
        <w:t>feature</w:t>
      </w:r>
      <w:r w:rsidR="00102C24" w:rsidRPr="0049243A">
        <w:rPr>
          <w:lang w:val="en-GB"/>
        </w:rPr>
        <w:t xml:space="preserve"> </w:t>
      </w:r>
      <w:r w:rsidRPr="0049243A">
        <w:rPr>
          <w:lang w:val="en-GB"/>
        </w:rPr>
        <w:t>importance were broadly consistent with the full-sample models, with a few notable changes</w:t>
      </w:r>
      <w:r w:rsidR="00677090">
        <w:rPr>
          <w:lang w:val="en-GB"/>
        </w:rPr>
        <w:t>.</w:t>
      </w:r>
      <w:r w:rsidRPr="0049243A">
        <w:rPr>
          <w:lang w:val="en-GB"/>
        </w:rPr>
        <w:t xml:space="preserve"> </w:t>
      </w:r>
      <w:r w:rsidR="00677090">
        <w:rPr>
          <w:lang w:val="en-GB"/>
        </w:rPr>
        <w:t>Across both clocks</w:t>
      </w:r>
      <w:r w:rsidR="000A16D8" w:rsidRPr="0049243A">
        <w:rPr>
          <w:lang w:val="en-GB"/>
        </w:rPr>
        <w:t xml:space="preserve">, </w:t>
      </w:r>
      <w:r w:rsidRPr="0049243A">
        <w:rPr>
          <w:lang w:val="en-GB"/>
        </w:rPr>
        <w:t>BMI was not top-ranked among males</w:t>
      </w:r>
      <w:r w:rsidR="00E0336C" w:rsidRPr="0049243A">
        <w:rPr>
          <w:lang w:val="en-GB"/>
        </w:rPr>
        <w:t>,</w:t>
      </w:r>
      <w:r w:rsidRPr="0049243A">
        <w:rPr>
          <w:lang w:val="en-GB"/>
        </w:rPr>
        <w:t xml:space="preserve"> </w:t>
      </w:r>
      <w:r w:rsidR="00677090">
        <w:rPr>
          <w:lang w:val="en-GB"/>
        </w:rPr>
        <w:t xml:space="preserve">whereas it consistently ranked among the first five predictors in </w:t>
      </w:r>
      <w:r w:rsidR="00677090" w:rsidRPr="001D2608">
        <w:rPr>
          <w:lang w:val="en-GB"/>
        </w:rPr>
        <w:t xml:space="preserve">females. In contrast, </w:t>
      </w:r>
      <w:r w:rsidR="000A16D8" w:rsidRPr="001D2608">
        <w:rPr>
          <w:lang w:val="en-GB"/>
        </w:rPr>
        <w:t xml:space="preserve">household income </w:t>
      </w:r>
      <w:r w:rsidR="00F42D83" w:rsidRPr="001D2608">
        <w:rPr>
          <w:lang w:val="en-GB"/>
        </w:rPr>
        <w:t xml:space="preserve">or </w:t>
      </w:r>
      <w:r w:rsidR="009845F5" w:rsidRPr="001D2608">
        <w:rPr>
          <w:lang w:val="en-GB"/>
        </w:rPr>
        <w:t xml:space="preserve">the </w:t>
      </w:r>
      <w:r w:rsidR="00F42D83" w:rsidRPr="001D2608">
        <w:rPr>
          <w:lang w:val="en-GB"/>
        </w:rPr>
        <w:t xml:space="preserve">number of </w:t>
      </w:r>
      <w:r w:rsidR="00AF4B12" w:rsidRPr="001D2608">
        <w:rPr>
          <w:lang w:val="en-GB"/>
        </w:rPr>
        <w:t>universities</w:t>
      </w:r>
      <w:r w:rsidR="00F42D83" w:rsidRPr="001D2608">
        <w:rPr>
          <w:lang w:val="en-GB"/>
        </w:rPr>
        <w:t xml:space="preserve"> attended </w:t>
      </w:r>
      <w:r w:rsidR="009845F5" w:rsidRPr="001D2608">
        <w:rPr>
          <w:lang w:val="en-GB"/>
        </w:rPr>
        <w:t>was</w:t>
      </w:r>
      <w:r w:rsidR="00F42D83" w:rsidRPr="001D2608">
        <w:rPr>
          <w:lang w:val="en-GB"/>
        </w:rPr>
        <w:t xml:space="preserve"> </w:t>
      </w:r>
      <w:r w:rsidR="009845F5" w:rsidRPr="001D2608">
        <w:rPr>
          <w:lang w:val="en-GB"/>
        </w:rPr>
        <w:t>more</w:t>
      </w:r>
      <w:r w:rsidR="00F42D83" w:rsidRPr="001D2608">
        <w:rPr>
          <w:lang w:val="en-GB"/>
        </w:rPr>
        <w:t xml:space="preserve"> importan</w:t>
      </w:r>
      <w:r w:rsidR="009845F5" w:rsidRPr="001D2608">
        <w:rPr>
          <w:lang w:val="en-GB"/>
        </w:rPr>
        <w:t>t</w:t>
      </w:r>
      <w:r w:rsidR="00F42D83" w:rsidRPr="001D2608">
        <w:rPr>
          <w:lang w:val="en-GB"/>
        </w:rPr>
        <w:t xml:space="preserve"> among </w:t>
      </w:r>
      <w:r w:rsidR="000A16D8" w:rsidRPr="001D2608">
        <w:rPr>
          <w:lang w:val="en-GB"/>
        </w:rPr>
        <w:t>males</w:t>
      </w:r>
      <w:r w:rsidR="00546D29" w:rsidRPr="001D2608">
        <w:rPr>
          <w:lang w:val="en-GB"/>
        </w:rPr>
        <w:t>.</w:t>
      </w:r>
      <w:r w:rsidR="00AF4B12" w:rsidRPr="001D2608">
        <w:rPr>
          <w:lang w:val="en-GB"/>
        </w:rPr>
        <w:t xml:space="preserve"> </w:t>
      </w:r>
      <w:r w:rsidR="000A16D8" w:rsidRPr="001D2608">
        <w:rPr>
          <w:lang w:val="en-GB"/>
        </w:rPr>
        <w:t xml:space="preserve">Additionally, the PGI of Schizophrenia was no longer </w:t>
      </w:r>
      <w:r w:rsidR="000A16D8" w:rsidRPr="001D2608">
        <w:rPr>
          <w:lang w:val="en-GB"/>
        </w:rPr>
        <w:lastRenderedPageBreak/>
        <w:t>a top predictor for any gender</w:t>
      </w:r>
      <w:r w:rsidR="0011333B" w:rsidRPr="001D2608">
        <w:rPr>
          <w:lang w:val="en-GB"/>
        </w:rPr>
        <w:t xml:space="preserve"> </w:t>
      </w:r>
      <w:r w:rsidR="00546D29" w:rsidRPr="001D2608">
        <w:rPr>
          <w:lang w:val="en-GB"/>
        </w:rPr>
        <w:t>(Fig</w:t>
      </w:r>
      <w:r w:rsidR="008D7281">
        <w:rPr>
          <w:lang w:val="en-GB"/>
        </w:rPr>
        <w:t>ure</w:t>
      </w:r>
      <w:r w:rsidR="00546D29" w:rsidRPr="001D2608">
        <w:rPr>
          <w:lang w:val="en-GB"/>
        </w:rPr>
        <w:t xml:space="preserve"> </w:t>
      </w:r>
      <w:r w:rsidR="008D7281">
        <w:rPr>
          <w:lang w:val="en-GB"/>
        </w:rPr>
        <w:t>S</w:t>
      </w:r>
      <w:r w:rsidR="00546D29" w:rsidRPr="001D2608">
        <w:rPr>
          <w:lang w:val="en-GB"/>
        </w:rPr>
        <w:t xml:space="preserve">4, Data </w:t>
      </w:r>
      <w:r w:rsidR="008D7281">
        <w:rPr>
          <w:lang w:val="en-GB"/>
        </w:rPr>
        <w:t>S</w:t>
      </w:r>
      <w:r w:rsidR="00546D29" w:rsidRPr="001D2608">
        <w:rPr>
          <w:lang w:val="en-GB"/>
        </w:rPr>
        <w:t xml:space="preserve">8 and </w:t>
      </w:r>
      <w:r w:rsidR="008D7281">
        <w:rPr>
          <w:lang w:val="en-GB"/>
        </w:rPr>
        <w:t>S</w:t>
      </w:r>
      <w:r w:rsidR="00546D29" w:rsidRPr="001D2608">
        <w:rPr>
          <w:lang w:val="en-GB"/>
        </w:rPr>
        <w:t xml:space="preserve">9).  </w:t>
      </w:r>
      <w:r w:rsidR="000A16D8" w:rsidRPr="001D2608">
        <w:rPr>
          <w:lang w:val="en-GB"/>
        </w:rPr>
        <w:t>For ethnicity strata</w:t>
      </w:r>
      <w:r w:rsidR="009845F5" w:rsidRPr="001D2608">
        <w:rPr>
          <w:lang w:val="en-GB"/>
        </w:rPr>
        <w:t>,</w:t>
      </w:r>
      <w:r w:rsidR="00F42D83" w:rsidRPr="001D2608">
        <w:rPr>
          <w:lang w:val="en-GB"/>
        </w:rPr>
        <w:t xml:space="preserve"> </w:t>
      </w:r>
      <w:r w:rsidR="00677090" w:rsidRPr="001D2608">
        <w:rPr>
          <w:lang w:val="en-GB"/>
        </w:rPr>
        <w:t>GrimAge showed clearer differences.  Among n</w:t>
      </w:r>
      <w:r w:rsidR="000A16D8" w:rsidRPr="001D2608">
        <w:rPr>
          <w:lang w:val="en-GB"/>
        </w:rPr>
        <w:t>on-Hispanic Whites</w:t>
      </w:r>
      <w:r w:rsidR="00677090" w:rsidRPr="001D2608">
        <w:rPr>
          <w:lang w:val="en-GB"/>
        </w:rPr>
        <w:t>, top-predictors</w:t>
      </w:r>
      <w:r w:rsidR="000A16D8" w:rsidRPr="001D2608">
        <w:rPr>
          <w:lang w:val="en-GB"/>
        </w:rPr>
        <w:t xml:space="preserve"> </w:t>
      </w:r>
      <w:r w:rsidR="00F42D83" w:rsidRPr="001D2608">
        <w:rPr>
          <w:lang w:val="en-GB"/>
        </w:rPr>
        <w:t xml:space="preserve">were mainly behavioural (smoking, physical activity, </w:t>
      </w:r>
      <w:r w:rsidR="00677090" w:rsidRPr="001D2608">
        <w:rPr>
          <w:lang w:val="en-GB"/>
        </w:rPr>
        <w:t>alcohol consumption</w:t>
      </w:r>
      <w:r w:rsidR="00F42D83" w:rsidRPr="001D2608">
        <w:rPr>
          <w:lang w:val="en-GB"/>
        </w:rPr>
        <w:t>)</w:t>
      </w:r>
      <w:r w:rsidR="00677090" w:rsidRPr="001D2608">
        <w:rPr>
          <w:lang w:val="en-GB"/>
        </w:rPr>
        <w:t>,</w:t>
      </w:r>
      <w:r w:rsidR="00F42D83" w:rsidRPr="001D2608">
        <w:rPr>
          <w:lang w:val="en-GB"/>
        </w:rPr>
        <w:t xml:space="preserve"> whereas </w:t>
      </w:r>
      <w:r w:rsidR="00AF4B12" w:rsidRPr="001D2608">
        <w:rPr>
          <w:lang w:val="en-GB"/>
        </w:rPr>
        <w:t>among</w:t>
      </w:r>
      <w:r w:rsidR="00F42D83" w:rsidRPr="001D2608">
        <w:rPr>
          <w:lang w:val="en-GB"/>
        </w:rPr>
        <w:t xml:space="preserve"> Hispanics, African Americans and other </w:t>
      </w:r>
      <w:r w:rsidR="00677090" w:rsidRPr="001D2608">
        <w:rPr>
          <w:lang w:val="en-GB"/>
        </w:rPr>
        <w:t xml:space="preserve">non-White ethnicities, importance was more distributed across socioeconomic and demographic variables </w:t>
      </w:r>
      <w:r w:rsidR="00AF4B12" w:rsidRPr="001D2608">
        <w:rPr>
          <w:lang w:val="en-GB"/>
        </w:rPr>
        <w:t xml:space="preserve">(being </w:t>
      </w:r>
      <w:r w:rsidR="00677090" w:rsidRPr="001D2608">
        <w:rPr>
          <w:lang w:val="en-GB"/>
        </w:rPr>
        <w:t>African</w:t>
      </w:r>
      <w:r w:rsidR="00AF4B12" w:rsidRPr="001D2608">
        <w:rPr>
          <w:lang w:val="en-GB"/>
        </w:rPr>
        <w:t xml:space="preserve"> American, household mean income and born in the US)</w:t>
      </w:r>
      <w:r w:rsidR="00677090" w:rsidRPr="001D2608">
        <w:rPr>
          <w:lang w:val="en-GB"/>
        </w:rPr>
        <w:t xml:space="preserve"> </w:t>
      </w:r>
      <w:r w:rsidR="0085515D" w:rsidRPr="001D2608">
        <w:rPr>
          <w:lang w:val="en-GB"/>
        </w:rPr>
        <w:t>(</w:t>
      </w:r>
      <w:r w:rsidR="00546D29" w:rsidRPr="001D2608">
        <w:rPr>
          <w:lang w:val="en-GB"/>
        </w:rPr>
        <w:t xml:space="preserve">Data </w:t>
      </w:r>
      <w:r w:rsidR="008D7281">
        <w:rPr>
          <w:lang w:val="en-GB"/>
        </w:rPr>
        <w:t>S</w:t>
      </w:r>
      <w:r w:rsidR="00546D29" w:rsidRPr="001D2608">
        <w:rPr>
          <w:lang w:val="en-GB"/>
        </w:rPr>
        <w:t>8</w:t>
      </w:r>
      <w:r w:rsidR="0052705A" w:rsidRPr="001D2608">
        <w:rPr>
          <w:lang w:val="en-GB"/>
        </w:rPr>
        <w:t>).</w:t>
      </w:r>
      <w:r w:rsidR="00F42D83" w:rsidRPr="001D2608">
        <w:rPr>
          <w:lang w:val="en-GB"/>
        </w:rPr>
        <w:t xml:space="preserve"> </w:t>
      </w:r>
      <w:r w:rsidR="000A16D8" w:rsidRPr="001D2608">
        <w:rPr>
          <w:lang w:val="en-GB"/>
        </w:rPr>
        <w:t>Among smokers, smoking features (currently and childhood) accounted for the largest importance</w:t>
      </w:r>
      <w:r w:rsidR="00AF4B12" w:rsidRPr="001D2608">
        <w:rPr>
          <w:lang w:val="en-GB"/>
        </w:rPr>
        <w:t xml:space="preserve"> across clocks and models</w:t>
      </w:r>
      <w:r w:rsidR="000A16D8" w:rsidRPr="001D2608">
        <w:rPr>
          <w:lang w:val="en-GB"/>
        </w:rPr>
        <w:t>, while in never-smokers, most of the importance was captured by gender, BMI, and physical activity</w:t>
      </w:r>
      <w:r w:rsidR="0085515D" w:rsidRPr="001D2608">
        <w:rPr>
          <w:lang w:val="en-GB"/>
        </w:rPr>
        <w:t xml:space="preserve"> (</w:t>
      </w:r>
      <w:r w:rsidR="00212961" w:rsidRPr="001D2608">
        <w:rPr>
          <w:lang w:val="en-GB"/>
        </w:rPr>
        <w:t xml:space="preserve">Data </w:t>
      </w:r>
      <w:r w:rsidR="008D7281">
        <w:rPr>
          <w:lang w:val="en-GB"/>
        </w:rPr>
        <w:t>S</w:t>
      </w:r>
      <w:r w:rsidR="00212961" w:rsidRPr="001D2608">
        <w:rPr>
          <w:lang w:val="en-GB"/>
        </w:rPr>
        <w:t>8</w:t>
      </w:r>
      <w:r w:rsidR="0085515D" w:rsidRPr="001D2608">
        <w:rPr>
          <w:lang w:val="en-GB"/>
        </w:rPr>
        <w:t>)</w:t>
      </w:r>
      <w:r w:rsidR="000A16D8" w:rsidRPr="001D2608">
        <w:rPr>
          <w:lang w:val="en-GB"/>
        </w:rPr>
        <w:t xml:space="preserve">. </w:t>
      </w:r>
    </w:p>
    <w:p w14:paraId="204667F7" w14:textId="63FA4A86" w:rsidR="00677090" w:rsidRPr="001D2608" w:rsidRDefault="00677090" w:rsidP="00225D49">
      <w:pPr>
        <w:spacing w:line="360" w:lineRule="auto"/>
        <w:jc w:val="both"/>
        <w:rPr>
          <w:lang w:val="en-GB"/>
        </w:rPr>
      </w:pPr>
    </w:p>
    <w:p w14:paraId="3A053C08" w14:textId="36ADD1B4" w:rsidR="000A16D8" w:rsidRPr="0049243A" w:rsidRDefault="007914C2" w:rsidP="00225D49">
      <w:pPr>
        <w:spacing w:line="360" w:lineRule="auto"/>
        <w:jc w:val="both"/>
        <w:rPr>
          <w:lang w:val="en-GB"/>
        </w:rPr>
      </w:pPr>
      <w:r w:rsidRPr="001D2608">
        <w:rPr>
          <w:lang w:val="en-GB"/>
        </w:rPr>
        <w:t>Finally, there were no substantial differences in domain-level performance across strata</w:t>
      </w:r>
      <w:r w:rsidR="0085515D" w:rsidRPr="001D2608">
        <w:rPr>
          <w:lang w:val="en-GB"/>
        </w:rPr>
        <w:t xml:space="preserve"> (</w:t>
      </w:r>
      <w:r w:rsidR="0052705A" w:rsidRPr="001D2608">
        <w:rPr>
          <w:lang w:val="en-GB"/>
        </w:rPr>
        <w:t xml:space="preserve">Figures </w:t>
      </w:r>
      <w:r w:rsidR="008D7281">
        <w:rPr>
          <w:lang w:val="en-GB"/>
        </w:rPr>
        <w:t>S</w:t>
      </w:r>
      <w:r w:rsidR="0052705A" w:rsidRPr="001D2608">
        <w:rPr>
          <w:lang w:val="en-GB"/>
        </w:rPr>
        <w:t>7-9</w:t>
      </w:r>
      <w:r w:rsidR="00212961" w:rsidRPr="001D2608">
        <w:rPr>
          <w:lang w:val="en-GB"/>
        </w:rPr>
        <w:t xml:space="preserve"> for XGBoost models</w:t>
      </w:r>
      <w:r w:rsidR="00BE2101" w:rsidRPr="001D2608">
        <w:rPr>
          <w:lang w:val="en-GB"/>
        </w:rPr>
        <w:t xml:space="preserve">). </w:t>
      </w:r>
      <w:r w:rsidR="0085515D" w:rsidRPr="001D2608">
        <w:rPr>
          <w:lang w:val="en-GB"/>
        </w:rPr>
        <w:t>Feature performance of all predictors and full domain-level statistics are reported in</w:t>
      </w:r>
      <w:r w:rsidR="0052705A" w:rsidRPr="001D2608">
        <w:rPr>
          <w:lang w:val="en-GB"/>
        </w:rPr>
        <w:t xml:space="preserve"> </w:t>
      </w:r>
      <w:r w:rsidR="00BE2101" w:rsidRPr="001D2608">
        <w:rPr>
          <w:lang w:val="en-GB"/>
        </w:rPr>
        <w:t xml:space="preserve">Data </w:t>
      </w:r>
      <w:r w:rsidR="008D7281">
        <w:rPr>
          <w:lang w:val="en-GB"/>
        </w:rPr>
        <w:t>S</w:t>
      </w:r>
      <w:r w:rsidR="00212961" w:rsidRPr="001D2608">
        <w:rPr>
          <w:lang w:val="en-GB"/>
        </w:rPr>
        <w:t xml:space="preserve">10-12. </w:t>
      </w:r>
    </w:p>
    <w:bookmarkEnd w:id="3"/>
    <w:bookmarkEnd w:id="4"/>
    <w:p w14:paraId="078C70D5" w14:textId="77777777" w:rsidR="00BF2C3A" w:rsidRPr="0049243A" w:rsidRDefault="00BF2C3A" w:rsidP="00225D49">
      <w:pPr>
        <w:spacing w:line="360" w:lineRule="auto"/>
        <w:jc w:val="both"/>
        <w:rPr>
          <w:lang w:val="en-GB"/>
        </w:rPr>
      </w:pPr>
    </w:p>
    <w:p w14:paraId="55D8B81A" w14:textId="7441B4E6" w:rsidR="00283EA5" w:rsidRPr="008A22C4" w:rsidRDefault="008A22C4" w:rsidP="00225D49">
      <w:pPr>
        <w:pStyle w:val="Ttulo4"/>
        <w:spacing w:line="360" w:lineRule="auto"/>
        <w:jc w:val="both"/>
        <w:rPr>
          <w:rFonts w:eastAsiaTheme="minorHAnsi" w:cstheme="minorBidi"/>
          <w:b/>
          <w:bCs/>
          <w:color w:val="auto"/>
          <w:lang w:val="en-GB"/>
        </w:rPr>
      </w:pPr>
      <w:r>
        <w:rPr>
          <w:b/>
          <w:bCs/>
          <w:lang w:val="en-GB"/>
        </w:rPr>
        <w:t xml:space="preserve">2.7 </w:t>
      </w:r>
      <w:r w:rsidR="00283EA5" w:rsidRPr="008A22C4">
        <w:rPr>
          <w:b/>
          <w:bCs/>
          <w:lang w:val="en-GB"/>
        </w:rPr>
        <w:t>Sensitivity analyses</w:t>
      </w:r>
      <w:r w:rsidR="00283EA5" w:rsidRPr="008A22C4">
        <w:rPr>
          <w:rFonts w:eastAsiaTheme="minorHAnsi" w:cstheme="minorBidi"/>
          <w:b/>
          <w:bCs/>
          <w:color w:val="auto"/>
          <w:lang w:val="en-GB"/>
        </w:rPr>
        <w:t xml:space="preserve"> </w:t>
      </w:r>
    </w:p>
    <w:p w14:paraId="5061C59F" w14:textId="12EF7F40" w:rsidR="005B0ECD" w:rsidRPr="0049243A" w:rsidRDefault="00703833" w:rsidP="00225D49">
      <w:pPr>
        <w:spacing w:line="360" w:lineRule="auto"/>
        <w:jc w:val="both"/>
        <w:rPr>
          <w:lang w:val="en-GB"/>
        </w:rPr>
      </w:pPr>
      <w:r w:rsidRPr="0049243A">
        <w:rPr>
          <w:lang w:val="en-GB"/>
        </w:rPr>
        <w:t xml:space="preserve">Findings were robust to </w:t>
      </w:r>
      <w:r w:rsidR="00E62202">
        <w:rPr>
          <w:lang w:val="en-GB"/>
        </w:rPr>
        <w:t>(</w:t>
      </w:r>
      <w:r w:rsidRPr="0049243A">
        <w:rPr>
          <w:lang w:val="en-GB"/>
        </w:rPr>
        <w:t>i) algorithm choice (</w:t>
      </w:r>
      <w:r w:rsidR="00102C24">
        <w:rPr>
          <w:lang w:val="en-GB"/>
        </w:rPr>
        <w:t xml:space="preserve">LASSO, </w:t>
      </w:r>
      <w:r w:rsidRPr="0049243A">
        <w:rPr>
          <w:lang w:val="en-GB"/>
        </w:rPr>
        <w:t>Random Forest</w:t>
      </w:r>
      <w:r w:rsidR="00102C24">
        <w:rPr>
          <w:lang w:val="en-GB"/>
        </w:rPr>
        <w:t>, and</w:t>
      </w:r>
      <w:r w:rsidRPr="0049243A">
        <w:rPr>
          <w:lang w:val="en-GB"/>
        </w:rPr>
        <w:t xml:space="preserve"> XGBoost; </w:t>
      </w:r>
      <w:r w:rsidR="007F6616" w:rsidRPr="0049243A">
        <w:rPr>
          <w:lang w:val="en-GB"/>
        </w:rPr>
        <w:t>see</w:t>
      </w:r>
      <w:r w:rsidR="00E62202">
        <w:rPr>
          <w:lang w:val="en-GB"/>
        </w:rPr>
        <w:t xml:space="preserve"> </w:t>
      </w:r>
      <w:r w:rsidR="001D2608">
        <w:rPr>
          <w:lang w:val="en-GB"/>
        </w:rPr>
        <w:t xml:space="preserve">Data </w:t>
      </w:r>
      <w:r w:rsidR="008D7281">
        <w:rPr>
          <w:lang w:val="en-GB"/>
        </w:rPr>
        <w:t>S</w:t>
      </w:r>
      <w:r w:rsidR="001D2608">
        <w:rPr>
          <w:lang w:val="en-GB"/>
        </w:rPr>
        <w:t>1-12</w:t>
      </w:r>
      <w:r w:rsidRPr="0049243A">
        <w:rPr>
          <w:lang w:val="en-GB"/>
        </w:rPr>
        <w:t xml:space="preserve">), ii) outcome definition (continuous and binary EAA at the median; </w:t>
      </w:r>
      <w:r w:rsidR="007F6616" w:rsidRPr="0049243A">
        <w:rPr>
          <w:lang w:val="en-GB"/>
        </w:rPr>
        <w:t xml:space="preserve">see </w:t>
      </w:r>
      <w:r w:rsidR="000D1FD8">
        <w:rPr>
          <w:lang w:val="en-GB"/>
        </w:rPr>
        <w:t xml:space="preserve">Data </w:t>
      </w:r>
      <w:r w:rsidR="008D7281">
        <w:rPr>
          <w:lang w:val="en-GB"/>
        </w:rPr>
        <w:t>S</w:t>
      </w:r>
      <w:r w:rsidR="000D1FD8">
        <w:rPr>
          <w:lang w:val="en-GB"/>
        </w:rPr>
        <w:t>13-16 for results with classifier models</w:t>
      </w:r>
      <w:r w:rsidRPr="0049243A">
        <w:rPr>
          <w:lang w:val="en-GB"/>
        </w:rPr>
        <w:t>), and iii) importance metric (</w:t>
      </w:r>
      <w:r w:rsidR="00E62202">
        <w:rPr>
          <w:lang w:val="en-GB"/>
        </w:rPr>
        <w:t xml:space="preserve">coefficients, </w:t>
      </w:r>
      <w:r w:rsidRPr="0049243A">
        <w:rPr>
          <w:lang w:val="en-GB"/>
        </w:rPr>
        <w:t>model SHAP</w:t>
      </w:r>
      <w:r w:rsidR="00E62202">
        <w:rPr>
          <w:lang w:val="en-GB"/>
        </w:rPr>
        <w:t xml:space="preserve">, or </w:t>
      </w:r>
      <w:r w:rsidRPr="0049243A">
        <w:rPr>
          <w:lang w:val="en-GB"/>
        </w:rPr>
        <w:t>per-feature permutation)</w:t>
      </w:r>
      <w:r w:rsidR="00E62202">
        <w:rPr>
          <w:lang w:val="en-GB"/>
        </w:rPr>
        <w:t xml:space="preserve"> (</w:t>
      </w:r>
      <w:r w:rsidR="000D1FD8">
        <w:rPr>
          <w:lang w:val="en-GB"/>
        </w:rPr>
        <w:t xml:space="preserve">see Data </w:t>
      </w:r>
      <w:r w:rsidR="008D7281">
        <w:rPr>
          <w:lang w:val="en-GB"/>
        </w:rPr>
        <w:t>S</w:t>
      </w:r>
      <w:r w:rsidR="000D1FD8">
        <w:rPr>
          <w:lang w:val="en-GB"/>
        </w:rPr>
        <w:t>2-4</w:t>
      </w:r>
      <w:r w:rsidR="00E62202">
        <w:rPr>
          <w:lang w:val="en-GB"/>
        </w:rPr>
        <w:t>). Among XGBoost models,</w:t>
      </w:r>
      <w:r w:rsidR="00666E09" w:rsidRPr="0049243A">
        <w:rPr>
          <w:lang w:val="en-GB"/>
        </w:rPr>
        <w:t xml:space="preserve"> S</w:t>
      </w:r>
      <w:r w:rsidR="00987A47" w:rsidRPr="0049243A">
        <w:rPr>
          <w:lang w:val="en-GB"/>
        </w:rPr>
        <w:t xml:space="preserve">pearman rank correlations computed on the union of the top-15 features by </w:t>
      </w:r>
      <w:r w:rsidR="00DB08A7" w:rsidRPr="0049243A">
        <w:rPr>
          <w:lang w:val="en-GB"/>
        </w:rPr>
        <w:t>SHAP,</w:t>
      </w:r>
      <w:r w:rsidR="00987A47" w:rsidRPr="0049243A">
        <w:rPr>
          <w:lang w:val="en-GB"/>
        </w:rPr>
        <w:t xml:space="preserve"> and permutation were high</w:t>
      </w:r>
      <w:r w:rsidR="00666E09" w:rsidRPr="0049243A">
        <w:rPr>
          <w:lang w:val="en-GB"/>
        </w:rPr>
        <w:t xml:space="preserve">, with a </w:t>
      </w:r>
      <w:r w:rsidR="00987A47" w:rsidRPr="0049243A">
        <w:rPr>
          <w:lang w:val="en-GB"/>
        </w:rPr>
        <w:t>ρ = 0.93</w:t>
      </w:r>
      <w:r w:rsidR="00F40187" w:rsidRPr="0049243A">
        <w:rPr>
          <w:lang w:val="en-GB"/>
        </w:rPr>
        <w:t>5</w:t>
      </w:r>
      <w:r w:rsidR="00987A47" w:rsidRPr="0049243A">
        <w:rPr>
          <w:lang w:val="en-GB"/>
        </w:rPr>
        <w:t xml:space="preserve"> for GrimAge </w:t>
      </w:r>
      <w:r w:rsidR="00987A47" w:rsidRPr="000D1FD8">
        <w:rPr>
          <w:lang w:val="en-GB"/>
        </w:rPr>
        <w:t xml:space="preserve">and ρ = </w:t>
      </w:r>
      <w:r w:rsidR="00F40187" w:rsidRPr="000D1FD8">
        <w:rPr>
          <w:lang w:val="en-GB"/>
        </w:rPr>
        <w:t>0.871</w:t>
      </w:r>
      <w:r w:rsidR="00987A47" w:rsidRPr="000D1FD8">
        <w:rPr>
          <w:lang w:val="en-GB"/>
        </w:rPr>
        <w:t xml:space="preserve"> for DunedinPoAm</w:t>
      </w:r>
      <w:r w:rsidR="00F40187" w:rsidRPr="000D1FD8">
        <w:rPr>
          <w:lang w:val="en-GB"/>
        </w:rPr>
        <w:t xml:space="preserve">, </w:t>
      </w:r>
      <w:r w:rsidR="00DB08A7" w:rsidRPr="000D1FD8">
        <w:rPr>
          <w:lang w:val="en-GB"/>
        </w:rPr>
        <w:t>both</w:t>
      </w:r>
      <w:r w:rsidR="00F40187" w:rsidRPr="000D1FD8">
        <w:rPr>
          <w:lang w:val="en-GB"/>
        </w:rPr>
        <w:t xml:space="preserve"> significant</w:t>
      </w:r>
      <w:r w:rsidR="00685F12" w:rsidRPr="000D1FD8">
        <w:rPr>
          <w:lang w:val="en-GB"/>
        </w:rPr>
        <w:t xml:space="preserve"> (p-value &lt; 0.001). The </w:t>
      </w:r>
      <w:r w:rsidR="00987A47" w:rsidRPr="000D1FD8">
        <w:rPr>
          <w:lang w:val="en-GB"/>
        </w:rPr>
        <w:t>top-15 overlap</w:t>
      </w:r>
      <w:r w:rsidR="00685F12" w:rsidRPr="000D1FD8">
        <w:rPr>
          <w:lang w:val="en-GB"/>
        </w:rPr>
        <w:t xml:space="preserve"> was</w:t>
      </w:r>
      <w:r w:rsidR="00987A47" w:rsidRPr="000D1FD8">
        <w:rPr>
          <w:lang w:val="en-GB"/>
        </w:rPr>
        <w:t xml:space="preserve"> </w:t>
      </w:r>
      <w:r w:rsidR="00F40187" w:rsidRPr="000D1FD8">
        <w:rPr>
          <w:lang w:val="en-GB"/>
        </w:rPr>
        <w:t>93.3</w:t>
      </w:r>
      <w:r w:rsidR="00987A47" w:rsidRPr="000D1FD8">
        <w:rPr>
          <w:lang w:val="en-GB"/>
        </w:rPr>
        <w:t xml:space="preserve">% and </w:t>
      </w:r>
      <w:r w:rsidR="00F40187" w:rsidRPr="000D1FD8">
        <w:rPr>
          <w:lang w:val="en-GB"/>
        </w:rPr>
        <w:t>100</w:t>
      </w:r>
      <w:r w:rsidR="00987A47" w:rsidRPr="000D1FD8">
        <w:rPr>
          <w:lang w:val="en-GB"/>
        </w:rPr>
        <w:t>%, respectively</w:t>
      </w:r>
      <w:r w:rsidR="007F6616" w:rsidRPr="000D1FD8">
        <w:rPr>
          <w:lang w:val="en-GB"/>
        </w:rPr>
        <w:t xml:space="preserve"> (see </w:t>
      </w:r>
      <w:r w:rsidR="0005273B" w:rsidRPr="000D1FD8">
        <w:rPr>
          <w:lang w:val="en-GB"/>
        </w:rPr>
        <w:t xml:space="preserve">Data </w:t>
      </w:r>
      <w:r w:rsidR="008D7281">
        <w:rPr>
          <w:lang w:val="en-GB"/>
        </w:rPr>
        <w:t>S</w:t>
      </w:r>
      <w:r w:rsidR="000D1FD8" w:rsidRPr="000D1FD8">
        <w:rPr>
          <w:lang w:val="en-GB"/>
        </w:rPr>
        <w:t>4</w:t>
      </w:r>
      <w:r w:rsidR="0005273B" w:rsidRPr="000D1FD8">
        <w:rPr>
          <w:lang w:val="en-GB"/>
        </w:rPr>
        <w:t>)</w:t>
      </w:r>
      <w:r w:rsidR="007F6616" w:rsidRPr="000D1FD8">
        <w:rPr>
          <w:lang w:val="en-GB"/>
        </w:rPr>
        <w:t xml:space="preserve"> for SHAP and permutation feature importance</w:t>
      </w:r>
      <w:r w:rsidR="0005273B" w:rsidRPr="000D1FD8">
        <w:rPr>
          <w:lang w:val="en-GB"/>
        </w:rPr>
        <w:t>.</w:t>
      </w:r>
      <w:r w:rsidR="0005273B" w:rsidRPr="0049243A">
        <w:rPr>
          <w:lang w:val="en-GB"/>
        </w:rPr>
        <w:t xml:space="preserve"> </w:t>
      </w:r>
    </w:p>
    <w:bookmarkEnd w:id="0"/>
    <w:bookmarkEnd w:id="1"/>
    <w:p w14:paraId="5D0A64B4" w14:textId="77777777" w:rsidR="007F5F35" w:rsidRPr="0049243A" w:rsidRDefault="007F5F35" w:rsidP="00225D49">
      <w:pPr>
        <w:spacing w:line="360" w:lineRule="auto"/>
        <w:jc w:val="both"/>
        <w:rPr>
          <w:lang w:val="en-GB"/>
        </w:rPr>
      </w:pPr>
    </w:p>
    <w:p w14:paraId="0308859B" w14:textId="0339D0F7" w:rsidR="002B7EA3" w:rsidRPr="0049243A" w:rsidRDefault="008A22C4" w:rsidP="00225D49">
      <w:pPr>
        <w:spacing w:line="360" w:lineRule="auto"/>
        <w:jc w:val="both"/>
        <w:rPr>
          <w:rStyle w:val="Ttulo3Car"/>
          <w:b/>
          <w:bCs/>
          <w:lang w:val="en-GB"/>
        </w:rPr>
      </w:pPr>
      <w:r>
        <w:rPr>
          <w:rStyle w:val="Ttulo3Car"/>
          <w:b/>
          <w:bCs/>
          <w:lang w:val="en-GB"/>
        </w:rPr>
        <w:t xml:space="preserve">3. </w:t>
      </w:r>
      <w:r w:rsidR="002B7EA3" w:rsidRPr="0049243A">
        <w:rPr>
          <w:rStyle w:val="Ttulo3Car"/>
          <w:b/>
          <w:bCs/>
          <w:lang w:val="en-GB"/>
        </w:rPr>
        <w:t>Discussion</w:t>
      </w:r>
    </w:p>
    <w:p w14:paraId="5649F24C" w14:textId="4AC83842" w:rsidR="001E775A" w:rsidRPr="00FC7E97" w:rsidRDefault="00356C9C" w:rsidP="00225D49">
      <w:pPr>
        <w:spacing w:line="360" w:lineRule="auto"/>
        <w:jc w:val="both"/>
        <w:rPr>
          <w:color w:val="000000" w:themeColor="text1"/>
          <w:lang w:val="en-GB"/>
        </w:rPr>
      </w:pPr>
      <w:r w:rsidRPr="00FC7E97">
        <w:rPr>
          <w:color w:val="000000" w:themeColor="text1"/>
          <w:lang w:val="en-GB"/>
        </w:rPr>
        <w:t xml:space="preserve">In this study, we </w:t>
      </w:r>
      <w:r w:rsidR="00F24B49" w:rsidRPr="00FC7E97">
        <w:rPr>
          <w:color w:val="000000" w:themeColor="text1"/>
          <w:lang w:val="en-GB"/>
        </w:rPr>
        <w:t>integrated demographic and social characteristics, life-course events</w:t>
      </w:r>
      <w:r w:rsidR="00811F26" w:rsidRPr="00FC7E97">
        <w:rPr>
          <w:color w:val="000000" w:themeColor="text1"/>
          <w:lang w:val="en-GB"/>
        </w:rPr>
        <w:t>,</w:t>
      </w:r>
      <w:r w:rsidR="00F24B49" w:rsidRPr="00FC7E97">
        <w:rPr>
          <w:color w:val="000000" w:themeColor="text1"/>
          <w:lang w:val="en-GB"/>
        </w:rPr>
        <w:t xml:space="preserve"> socioeconomic measures, health behaviours</w:t>
      </w:r>
      <w:r w:rsidR="00811F26" w:rsidRPr="00FC7E97">
        <w:rPr>
          <w:color w:val="000000" w:themeColor="text1"/>
          <w:lang w:val="en-GB"/>
        </w:rPr>
        <w:t xml:space="preserve">, </w:t>
      </w:r>
      <w:r w:rsidR="00F24B49" w:rsidRPr="00FC7E97">
        <w:rPr>
          <w:color w:val="000000" w:themeColor="text1"/>
          <w:lang w:val="en-GB"/>
        </w:rPr>
        <w:t>clinical risk factors,</w:t>
      </w:r>
      <w:r w:rsidR="00ED2087" w:rsidRPr="00FC7E97">
        <w:rPr>
          <w:color w:val="000000" w:themeColor="text1"/>
          <w:lang w:val="en-GB"/>
        </w:rPr>
        <w:t xml:space="preserve"> </w:t>
      </w:r>
      <w:r w:rsidR="00F24B49" w:rsidRPr="00FC7E97">
        <w:rPr>
          <w:color w:val="000000" w:themeColor="text1"/>
          <w:lang w:val="en-GB"/>
        </w:rPr>
        <w:t>and polygenic indices to predict epigenetic age acceleration across multiple clocks</w:t>
      </w:r>
      <w:r w:rsidR="00ED2087" w:rsidRPr="00FC7E97">
        <w:rPr>
          <w:color w:val="000000" w:themeColor="text1"/>
          <w:lang w:val="en-GB"/>
        </w:rPr>
        <w:t xml:space="preserve"> in older adults</w:t>
      </w:r>
      <w:r w:rsidR="00F24B49" w:rsidRPr="00FC7E97">
        <w:rPr>
          <w:color w:val="000000" w:themeColor="text1"/>
          <w:lang w:val="en-GB"/>
        </w:rPr>
        <w:t xml:space="preserve">. </w:t>
      </w:r>
      <w:r w:rsidR="00320FA9" w:rsidRPr="00FC7E97">
        <w:rPr>
          <w:color w:val="000000" w:themeColor="text1"/>
          <w:lang w:val="en-GB"/>
        </w:rPr>
        <w:t>Predictive performance varied substantially across clocks</w:t>
      </w:r>
      <w:r w:rsidR="00F917CC" w:rsidRPr="00FC7E97">
        <w:rPr>
          <w:color w:val="000000" w:themeColor="text1"/>
          <w:lang w:val="en-GB"/>
        </w:rPr>
        <w:t xml:space="preserve">. </w:t>
      </w:r>
      <w:r w:rsidR="00F24B49" w:rsidRPr="00FC7E97">
        <w:rPr>
          <w:color w:val="000000" w:themeColor="text1"/>
          <w:lang w:val="en-GB"/>
        </w:rPr>
        <w:t>GrimAge</w:t>
      </w:r>
      <w:r w:rsidR="00ED2087" w:rsidRPr="00FC7E97">
        <w:rPr>
          <w:color w:val="000000" w:themeColor="text1"/>
          <w:lang w:val="en-GB"/>
        </w:rPr>
        <w:t xml:space="preserve"> </w:t>
      </w:r>
      <w:r w:rsidR="00F917CC" w:rsidRPr="00FC7E97">
        <w:rPr>
          <w:color w:val="000000" w:themeColor="text1"/>
          <w:lang w:val="en-GB"/>
        </w:rPr>
        <w:t xml:space="preserve">EAA </w:t>
      </w:r>
      <w:r w:rsidR="00966969" w:rsidRPr="00FC7E97">
        <w:rPr>
          <w:color w:val="000000" w:themeColor="text1"/>
          <w:lang w:val="en-GB"/>
        </w:rPr>
        <w:t>showed the highest predictability</w:t>
      </w:r>
      <w:r w:rsidR="00F24B49" w:rsidRPr="00FC7E97">
        <w:rPr>
          <w:color w:val="000000" w:themeColor="text1"/>
          <w:lang w:val="en-GB"/>
        </w:rPr>
        <w:t xml:space="preserve">, followed by </w:t>
      </w:r>
      <w:r w:rsidR="006C26E9" w:rsidRPr="00FC7E97">
        <w:rPr>
          <w:color w:val="000000" w:themeColor="text1"/>
          <w:lang w:val="en-GB"/>
        </w:rPr>
        <w:t xml:space="preserve">the </w:t>
      </w:r>
      <w:r w:rsidR="00F24B49" w:rsidRPr="00FC7E97">
        <w:rPr>
          <w:color w:val="000000" w:themeColor="text1"/>
          <w:lang w:val="en-GB"/>
        </w:rPr>
        <w:t>DunedinPoAm,</w:t>
      </w:r>
      <w:r w:rsidR="00F917CC" w:rsidRPr="00FC7E97">
        <w:rPr>
          <w:color w:val="000000" w:themeColor="text1"/>
          <w:lang w:val="en-GB"/>
        </w:rPr>
        <w:t xml:space="preserve"> whereas</w:t>
      </w:r>
      <w:r w:rsidR="00F24B49" w:rsidRPr="00FC7E97">
        <w:rPr>
          <w:color w:val="000000" w:themeColor="text1"/>
          <w:lang w:val="en-GB"/>
        </w:rPr>
        <w:t xml:space="preserve"> </w:t>
      </w:r>
      <w:r w:rsidR="00F24B49" w:rsidRPr="00FC7E97">
        <w:rPr>
          <w:color w:val="000000" w:themeColor="text1"/>
          <w:lang w:val="en-GB"/>
        </w:rPr>
        <w:lastRenderedPageBreak/>
        <w:t>Hannum, Horvath</w:t>
      </w:r>
      <w:r w:rsidR="00ED2087" w:rsidRPr="00FC7E97">
        <w:rPr>
          <w:color w:val="000000" w:themeColor="text1"/>
          <w:lang w:val="en-GB"/>
        </w:rPr>
        <w:t>,</w:t>
      </w:r>
      <w:r w:rsidR="00F24B49" w:rsidRPr="00FC7E97">
        <w:rPr>
          <w:color w:val="000000" w:themeColor="text1"/>
          <w:lang w:val="en-GB"/>
        </w:rPr>
        <w:t xml:space="preserve"> and </w:t>
      </w:r>
      <w:r w:rsidR="00ED2087" w:rsidRPr="00FC7E97">
        <w:rPr>
          <w:color w:val="000000" w:themeColor="text1"/>
          <w:lang w:val="en-GB"/>
        </w:rPr>
        <w:t>PhenoAge</w:t>
      </w:r>
      <w:r w:rsidR="00F24B49" w:rsidRPr="00FC7E97">
        <w:rPr>
          <w:color w:val="000000" w:themeColor="text1"/>
          <w:lang w:val="en-GB"/>
        </w:rPr>
        <w:t xml:space="preserve"> </w:t>
      </w:r>
      <w:r w:rsidR="00F917CC" w:rsidRPr="00FC7E97">
        <w:rPr>
          <w:color w:val="000000" w:themeColor="text1"/>
          <w:lang w:val="en-GB"/>
        </w:rPr>
        <w:t xml:space="preserve">EAA </w:t>
      </w:r>
      <w:r w:rsidR="00F24B49" w:rsidRPr="00FC7E97">
        <w:rPr>
          <w:color w:val="000000" w:themeColor="text1"/>
          <w:lang w:val="en-GB"/>
        </w:rPr>
        <w:t>showed very low predictability.</w:t>
      </w:r>
      <w:r w:rsidR="00320FA9" w:rsidRPr="00FC7E97">
        <w:rPr>
          <w:color w:val="000000" w:themeColor="text1"/>
          <w:lang w:val="en-US"/>
        </w:rPr>
        <w:t xml:space="preserve"> </w:t>
      </w:r>
      <w:r w:rsidR="00320FA9" w:rsidRPr="00FC7E97">
        <w:rPr>
          <w:color w:val="000000" w:themeColor="text1"/>
          <w:lang w:val="en-GB"/>
        </w:rPr>
        <w:t>Subsequent analyses</w:t>
      </w:r>
      <w:r w:rsidR="008E0EC2" w:rsidRPr="00FC7E97">
        <w:rPr>
          <w:color w:val="000000" w:themeColor="text1"/>
          <w:lang w:val="en-GB"/>
        </w:rPr>
        <w:t>,</w:t>
      </w:r>
      <w:r w:rsidR="00320FA9" w:rsidRPr="00FC7E97">
        <w:rPr>
          <w:color w:val="000000" w:themeColor="text1"/>
          <w:lang w:val="en-GB"/>
        </w:rPr>
        <w:t xml:space="preserve"> therefore</w:t>
      </w:r>
      <w:r w:rsidR="008E0EC2" w:rsidRPr="00FC7E97">
        <w:rPr>
          <w:color w:val="000000" w:themeColor="text1"/>
          <w:lang w:val="en-GB"/>
        </w:rPr>
        <w:t>,</w:t>
      </w:r>
      <w:r w:rsidR="00320FA9" w:rsidRPr="00FC7E97">
        <w:rPr>
          <w:color w:val="000000" w:themeColor="text1"/>
          <w:lang w:val="en-GB"/>
        </w:rPr>
        <w:t xml:space="preserve"> focused on GrimAge and DunedinPoAm. </w:t>
      </w:r>
      <w:r w:rsidR="006F656E" w:rsidRPr="00FC7E97">
        <w:rPr>
          <w:color w:val="000000" w:themeColor="text1"/>
          <w:lang w:val="en-GB"/>
        </w:rPr>
        <w:t>Health behaviours and clinical risk factors emerged as the main contributors to EAA prediction, particularly smoking, with additional contributions from physical activity</w:t>
      </w:r>
      <w:r w:rsidR="002C4AFD" w:rsidRPr="00FC7E97">
        <w:rPr>
          <w:color w:val="000000" w:themeColor="text1"/>
          <w:lang w:val="en-GB"/>
        </w:rPr>
        <w:t>.</w:t>
      </w:r>
      <w:r w:rsidR="00F24B49" w:rsidRPr="00FC7E97">
        <w:rPr>
          <w:color w:val="000000" w:themeColor="text1"/>
          <w:lang w:val="en-GB"/>
        </w:rPr>
        <w:t xml:space="preserve"> </w:t>
      </w:r>
      <w:r w:rsidR="00F917CC" w:rsidRPr="00FC7E97">
        <w:rPr>
          <w:color w:val="000000" w:themeColor="text1"/>
          <w:lang w:val="en-GB"/>
        </w:rPr>
        <w:t xml:space="preserve">Socioeconomic and demographic factors also contributed meaningfully, whereas polygenic indices, life-course events, and social support showed minimal effects. These patterns were consistent across modelling approaches and stratified analyses. </w:t>
      </w:r>
    </w:p>
    <w:p w14:paraId="62A87C04" w14:textId="77777777" w:rsidR="001D3E74" w:rsidRPr="00FC7E97" w:rsidRDefault="001D3E74" w:rsidP="00225D49">
      <w:pPr>
        <w:spacing w:line="360" w:lineRule="auto"/>
        <w:jc w:val="both"/>
        <w:rPr>
          <w:color w:val="000000" w:themeColor="text1"/>
          <w:lang w:val="en-GB"/>
        </w:rPr>
      </w:pPr>
    </w:p>
    <w:p w14:paraId="223D7F8B" w14:textId="685DA1DC" w:rsidR="00320FA9" w:rsidRPr="00FC7E97" w:rsidRDefault="006955F2" w:rsidP="00225D49">
      <w:pPr>
        <w:spacing w:line="360" w:lineRule="auto"/>
        <w:jc w:val="both"/>
        <w:rPr>
          <w:color w:val="000000" w:themeColor="text1"/>
          <w:lang w:val="en-GB"/>
        </w:rPr>
      </w:pPr>
      <w:r w:rsidRPr="00FC7E97">
        <w:rPr>
          <w:color w:val="000000" w:themeColor="text1"/>
          <w:lang w:val="en-GB"/>
        </w:rPr>
        <w:t xml:space="preserve">Different </w:t>
      </w:r>
      <w:r w:rsidR="00F917CC" w:rsidRPr="00FC7E97">
        <w:rPr>
          <w:color w:val="000000" w:themeColor="text1"/>
          <w:lang w:val="en-GB"/>
        </w:rPr>
        <w:t>predictability across epigenetic clocks</w:t>
      </w:r>
      <w:r w:rsidRPr="00FC7E97">
        <w:rPr>
          <w:color w:val="000000" w:themeColor="text1"/>
          <w:lang w:val="en-GB"/>
        </w:rPr>
        <w:t xml:space="preserve"> likely reflects differences in their constructio</w:t>
      </w:r>
      <w:r w:rsidR="00DF6282" w:rsidRPr="00FC7E97">
        <w:rPr>
          <w:color w:val="000000" w:themeColor="text1"/>
          <w:lang w:val="en-GB"/>
        </w:rPr>
        <w:t>n. P</w:t>
      </w:r>
      <w:r w:rsidR="003823B3" w:rsidRPr="00FC7E97">
        <w:rPr>
          <w:color w:val="000000" w:themeColor="text1"/>
          <w:lang w:val="en-GB"/>
        </w:rPr>
        <w:t>revious studies</w:t>
      </w:r>
      <w:r w:rsidR="00FA4FAC" w:rsidRPr="00FC7E97">
        <w:rPr>
          <w:color w:val="000000" w:themeColor="text1"/>
          <w:lang w:val="en-GB"/>
        </w:rPr>
        <w:t xml:space="preserve"> suggest</w:t>
      </w:r>
      <w:r w:rsidR="003823B3" w:rsidRPr="00FC7E97">
        <w:rPr>
          <w:color w:val="000000" w:themeColor="text1"/>
          <w:lang w:val="en-GB"/>
        </w:rPr>
        <w:t xml:space="preserve"> that second- and third-generation clocks tend to be more sensitive to social and environmental exposures </w:t>
      </w:r>
      <w:r w:rsidR="00D22428" w:rsidRPr="00FC7E97">
        <w:rPr>
          <w:color w:val="000000" w:themeColor="text1"/>
          <w:lang w:val="en-GB"/>
        </w:rPr>
        <w:fldChar w:fldCharType="begin"/>
      </w:r>
      <w:r w:rsidR="00D45F39" w:rsidRPr="00FC7E97">
        <w:rPr>
          <w:color w:val="000000" w:themeColor="text1"/>
          <w:lang w:val="en-GB"/>
        </w:rPr>
        <w:instrText xml:space="preserve"> ADDIN ZOTERO_ITEM CSL_CITATION {"citationID":"VhFHy0Ih","properties":{"unsorted":false,"formattedCitation":"\\super 16\\uc0\\u8211{}18,27\\nosupersub{}","plainCitation":"16–18,27","noteIndex":0},"citationItems":[{"id":1747,"uris":["http://zotero.org/users/10263048/items/J3GWMULB"],"itemData":{"id":1747,"type":"article-journal","abstract":"Aim: This is a brief description of links between nine epigenetic clocks related to human aging and socioeconomic and behavioral characteristics as well as health outcomes., Materials &amp; methods: We estimate frequently used and novel clocks from one data source, the Health and Retirement Study., Results: While all of these clocks are thought to reflect “aging,” they use different CpG sites and do not strongly relate to each other. First and fourth generation clocks are not as linked to socioeconomic status or health outcomes as second and third generation clocks., Conclusion: Epigenetic clocks reflect exciting new tools and their continued evolution is likely to improve our understanding of how exposures get under the skin to accelerate aging., Biological aging occurs much earlier than mortality and the onset of diseases associated with age that can be clinically diagnosed. In fact, changes in biology that accelerate aging can occur throughout life in response to adverse exposures, behaviors and experiences. One such change is methylation or the attachment of methyl groups to genetic markers to affect their activity. Epigenetic clocks are measures of the amount of methylation that is related to aging. They are called clocks because they are measured in years or ticks of time or in change in years relative to age. We show that not all epigenetic clocks are the same in how they relate to socioeconomic status and health behaviors as well as subsequent mortality and morbidity. There are now four generations of these clocks developed in a little more than 10 years. The second and third generation clocks are more closely associated with lifetime socioeconomic status, health behaviors and health outcomes probably because they have been developed by relating them to health indicators in contrast to epigenetic measures that were developed because of their relation to age. Incorporating epigenetic measures into population studies reflects the beginning of our ability to measure some aspects of aging long before old age; it also provides entry to monitoring, measuring and intervening on biological aging throughout life.","container-title":"Epigenomics","DOI":"10.1080/17501911.2024.2373682","ISSN":"1750-1911","issue":"14","journalAbbreviation":"Epigenomics","page":"1031-1042","PMID":"39023350","PMCID":"PMC11404624","source":"PubMed Central","title":"Generations of epigenetic clocks and their links to socioeconomic status in the Health and Retirement Study","volume":"16","author":[{"family":"Crimmins","given":"Eileen M"},{"family":"Klopack","given":"Eric T"},{"family":"Kim","given":"Jung Ki"}]}},{"id":891,"uris":["http://zotero.org/users/10263048/items/2UAMFE38"],"itemData":{"id":891,"type":"article-journal","abstract":"DNA methylation (DNAm) algorithms of biological age provide a robust estimate of an individual’s chronological age and can predict their risk of age-related disease and mortality. This study reviewed the evidence that environmental, lifestyle and health factors are associated with the Horvath and Hannum epigenetic clocks. A systematic search identified 61 studies. Chronological age was correlated with DNAm age in blood (median .83, range .13–.99). In a meta-analysis body mass index (BMI) was associated with increased DNAm age (Hannum β: 0.07, 95% CI 0.04 to 0.10; Horvath β: 0.06, 95% CI 0.02 to 0.10), but there was no association with smoking (Hannum β: 0.12, 95% CI −0.50 to 0.73; Horvath β:0.18, 95% CI −0.10 to 0.46). DNAm age was positively associated with frailty (three studies, n = 3,093), and education was negatively associated with the Hannum estimate of DNAm age specifically (four studies, n = 13,955). For most other exposures, findings were too inconsistent to draw conclusions. In conclusion, BMI was positively associated with biological aging measured using DNAm, with some evidence that frailty also increased aging. More research is needed to provide conclusive evidence regarding other exposures. This field of research has the potential to provide further insights into how to promote slower biological aging and ultimately prolong healthy life.","container-title":"The Journals of Gerontology: Series A","DOI":"10.1093/gerona/glz099","ISSN":"1079-5006, 1758-535X","issue":"3","language":"en","license":"https://academic.oup.com/journals/pages/open_access/funder_policies/chorus/standard_publication_model","page":"481-494","source":"DOI.org (Crossref)","title":"A Systematic Review and Meta-analysis of Environmental, Lifestyle, and Health Factors Associated With DNA Methylation Age","volume":"75","author":[{"family":"Ryan","given":"Joanne"},{"family":"Wrigglesworth","given":"Jo"},{"family":"Loong","given":"Jun"},{"family":"Fransquet","given":"Peter D"},{"family":"Woods","given":"Robyn L"}],"editor":[{"family":"Anderson","given":"Rozalyn"}],"issued":{"date-parts":[["2020",2,14]]}}},{"id":935,"uris":["http://zotero.org/users/10263048/items/NDQFJENM"],"itemData":{"id":935,"type":"article-journal","abstract":"Background: 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B"}],"issued":{"date-parts":[["2021",5,22]]}}},{"id":3559,"uris":["http://zotero.org/users/10263048/items/9RGNY2ES"],"itemData":{"id":3559,"type":"article-journal","abstract":"Social determinants of health—such as socioeconomic status (SES) and race and ethnicity—strongly shape health. Individuals with lower SES or marginalized identities experience earlier onset of disease and shorter lifespans. ‘Epigenetic clocks’ measure biological ageing and are increasingly used to study healthy ageing, yet it remains unclear which clocks are most sensitive to social inequality. Here we conducted an Open Science Framework-pre-registered systematic review and meta-analysis of 140 studies (N</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65,919; 1,065 effect sizes) testing associations of SES and race and ethnicity with three generations of clocks. PubMed, PsycINFO, Web of Science, medRxiv and bioRxiv were searched from February 2024 to September 2025. Eligible studies included empirical articles in English published since 2013 on non-clinical populations reporting at least one relevant association. Associations between SES and biological ageing varied across different generations of epigenetic clocks (F(2)</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178,10, P</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&lt;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0.001), with the weakest effects for first-generation clocks (r</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–0.03, 95% confidence intervaI (CI) [−0.04, −0.01], P</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&lt;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0.001) and stronger effects for second- (r</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–0.11, 95% CI [−0.12, −0.09], P</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&lt;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0.001) and third-generation clocks (r</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–0.13, 95% CI [−0.15, −0.11], P</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&lt;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 xml:space="preserve">0.001]). Sex, tissue and array minimally modified results, and publication bias was negligible. Limitations include inconsistent reporting of technicalities and overrepresentation of data from high-income countries. The findings indicate that newer clocks are more responsive to social inequality.","container-title":"Nature Human Behaviour","DOI":"10.1038/s41562-026-02477-6","ISSN":"2397-3374","journalAbbreviation":"Nat Hum Behav","language":"en","license":"2026 The Author(s)","page":"1-13","publisher":"Nature Publishing Group","source":"www.nature.com","title":"Social determinants of health and epigenetic clocks: a systematic review and meta-analysis of 140 studies","title-short":"Social determinants of health and epigenetic clocks","author":[{"family":"Willems","given":"Y. E."},{"family":"Rezaki","given":"A. D."},{"family":"Aikins","given":"M."},{"family":"Bahl","given":"A."},{"family":"Wu","given":"Q."},{"family":"Belsky","given":"D. W."},{"family":"Raffington","given":"L."}],"issued":{"date-parts":[["2026",6,12]]}}}],"schema":"https://github.com/citation-style-language/schema/raw/master/csl-citation.json"} </w:instrText>
      </w:r>
      <w:r w:rsidR="00D22428"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16–18,27</w:t>
      </w:r>
      <w:r w:rsidR="00D22428" w:rsidRPr="00FC7E97">
        <w:rPr>
          <w:color w:val="000000" w:themeColor="text1"/>
          <w:lang w:val="en-GB"/>
        </w:rPr>
        <w:fldChar w:fldCharType="end"/>
      </w:r>
      <w:r w:rsidR="002E1047" w:rsidRPr="00FC7E97">
        <w:rPr>
          <w:color w:val="000000" w:themeColor="text1"/>
          <w:lang w:val="en-GB"/>
        </w:rPr>
        <w:t xml:space="preserve">, </w:t>
      </w:r>
      <w:r w:rsidR="00DF6282" w:rsidRPr="00FC7E97">
        <w:rPr>
          <w:color w:val="000000" w:themeColor="text1"/>
          <w:lang w:val="en-GB"/>
        </w:rPr>
        <w:t xml:space="preserve">consistent with </w:t>
      </w:r>
      <w:r w:rsidR="00F917CC" w:rsidRPr="00FC7E97">
        <w:rPr>
          <w:color w:val="000000" w:themeColor="text1"/>
          <w:lang w:val="en-GB"/>
        </w:rPr>
        <w:t>the higher predictability of</w:t>
      </w:r>
      <w:r w:rsidR="00DF6282" w:rsidRPr="00FC7E97">
        <w:rPr>
          <w:color w:val="000000" w:themeColor="text1"/>
          <w:lang w:val="en-GB"/>
        </w:rPr>
        <w:t xml:space="preserve"> GrimAge</w:t>
      </w:r>
      <w:r w:rsidR="00F917CC" w:rsidRPr="00FC7E97">
        <w:rPr>
          <w:color w:val="000000" w:themeColor="text1"/>
          <w:lang w:val="en-GB"/>
        </w:rPr>
        <w:t xml:space="preserve"> EAA</w:t>
      </w:r>
      <w:r w:rsidR="00DF6282" w:rsidRPr="00FC7E97">
        <w:rPr>
          <w:color w:val="000000" w:themeColor="text1"/>
          <w:lang w:val="en-GB"/>
        </w:rPr>
        <w:t xml:space="preserve"> and DunedinPoAm in our models. </w:t>
      </w:r>
      <w:r w:rsidR="008C1E65" w:rsidRPr="00FC7E97">
        <w:rPr>
          <w:color w:val="000000" w:themeColor="text1"/>
          <w:lang w:val="en-GB"/>
        </w:rPr>
        <w:t xml:space="preserve">Both were trained using biomarker data, </w:t>
      </w:r>
      <w:r w:rsidRPr="00FC7E97">
        <w:rPr>
          <w:color w:val="000000" w:themeColor="text1"/>
          <w:lang w:val="en-GB"/>
        </w:rPr>
        <w:t>GrimAge</w:t>
      </w:r>
      <w:r w:rsidR="008C1E65" w:rsidRPr="00FC7E97">
        <w:rPr>
          <w:color w:val="000000" w:themeColor="text1"/>
          <w:lang w:val="en-GB"/>
        </w:rPr>
        <w:t xml:space="preserve"> to predict mortality </w:t>
      </w:r>
      <w:r w:rsidR="008C1E65" w:rsidRPr="00FC7E97">
        <w:rPr>
          <w:color w:val="000000" w:themeColor="text1"/>
          <w:lang w:val="en-GB"/>
        </w:rPr>
        <w:fldChar w:fldCharType="begin"/>
      </w:r>
      <w:r w:rsidR="008C1E65" w:rsidRPr="00FC7E97">
        <w:rPr>
          <w:color w:val="000000" w:themeColor="text1"/>
          <w:lang w:val="en-GB"/>
        </w:rPr>
        <w:instrText xml:space="preserve"> ADDIN ZOTERO_ITEM CSL_CITATION {"citationID":"CPMvoynn","properties":{"formattedCitation":"\\super 11\\nosupersub{}","plainCitation":"11","noteIndex":0},"citationItems":[{"id":1456,"uris":["http://zotero.org/users/10263048/items/DG3Y2V2R"],"itemData":{"id":1456,"type":"article-journal","abstract":"It was unknown whether plasma protein levels can be estimated based on DNA methylation (DNAm) levels, and if so, how the resulting surrogates can be consolidated into a powerful predictor of lifespan. We present here, seven DNAm</w:instrText>
      </w:r>
      <w:r w:rsidR="008C1E65" w:rsidRPr="00FC7E97">
        <w:rPr>
          <w:rFonts w:ascii="Cambria Math" w:hAnsi="Cambria Math" w:cs="Cambria Math"/>
          <w:color w:val="000000" w:themeColor="text1"/>
          <w:lang w:val="en-GB"/>
        </w:rPr>
        <w:instrText>‐</w:instrText>
      </w:r>
      <w:r w:rsidR="008C1E65" w:rsidRPr="00FC7E97">
        <w:rPr>
          <w:color w:val="000000" w:themeColor="text1"/>
          <w:lang w:val="en-GB"/>
        </w:rPr>
        <w:instrText>based estimators of plasma proteins including those of plasminogen activator inhibitor 1 (PAI</w:instrText>
      </w:r>
      <w:r w:rsidR="008C1E65" w:rsidRPr="00FC7E97">
        <w:rPr>
          <w:rFonts w:ascii="Cambria Math" w:hAnsi="Cambria Math" w:cs="Cambria Math"/>
          <w:color w:val="000000" w:themeColor="text1"/>
          <w:lang w:val="en-GB"/>
        </w:rPr>
        <w:instrText>‐</w:instrText>
      </w:r>
      <w:r w:rsidR="008C1E65" w:rsidRPr="00FC7E97">
        <w:rPr>
          <w:color w:val="000000" w:themeColor="text1"/>
          <w:lang w:val="en-GB"/>
        </w:rPr>
        <w:instrText>1) and growth differentiation factor 15. The resulting predictor of lifespan, DNAm GrimAge (in units of years), is a composite biomarker based on the seven DNAm surrogates and a DNAm</w:instrText>
      </w:r>
      <w:r w:rsidR="008C1E65" w:rsidRPr="00FC7E97">
        <w:rPr>
          <w:rFonts w:ascii="Cambria Math" w:hAnsi="Cambria Math" w:cs="Cambria Math"/>
          <w:color w:val="000000" w:themeColor="text1"/>
          <w:lang w:val="en-GB"/>
        </w:rPr>
        <w:instrText>‐</w:instrText>
      </w:r>
      <w:r w:rsidR="008C1E65" w:rsidRPr="00FC7E97">
        <w:rPr>
          <w:color w:val="000000" w:themeColor="text1"/>
          <w:lang w:val="en-GB"/>
        </w:rPr>
        <w:instrText xml:space="preserve">based estimator of smoking packyears. Adjusting DNAm GrimAge for chronological age generated novel measure of epigenetic age acceleration, AgeAccelGrim.","container-title":"Aging","DOI":"10.18632/aging.101684","ISSN":"1945-4589","issue":"2","journalAbbreviation":"Aging","language":"en","page":"303-327","source":"DOI.org (Crossref)","title":"DNA methylation GrimAge strongly predicts lifespan and healthspan","volume":"11","author":[{"family":"Lu","given":"Ake T."},{"family":"Quach","given":"Austin"},{"family":"Wilson","given":"James G."},{"family":"Reiner","given":"Alex P."},{"family":"Aviv","given":"Abraham"},{"family":"Raj","given":"Kenneth"},{"family":"Hou","given":"Lifang"},{"family":"Baccarelli","given":"Andrea A."},{"family":"Li","given":"Yun"},{"family":"Stewart","given":"James D."},{"family":"Whitsel","given":"Eric A."},{"family":"Assimes","given":"Themistocles L."},{"family":"Ferrucci","given":"Luigi"},{"family":"Horvath","given":"Steve"}],"issued":{"date-parts":[["2019",1,21]]}}}],"schema":"https://github.com/citation-style-language/schema/raw/master/csl-citation.json"} </w:instrText>
      </w:r>
      <w:r w:rsidR="008C1E65" w:rsidRPr="00FC7E97">
        <w:rPr>
          <w:color w:val="000000" w:themeColor="text1"/>
          <w:lang w:val="en-GB"/>
        </w:rPr>
        <w:fldChar w:fldCharType="separate"/>
      </w:r>
      <w:r w:rsidR="008C1E65" w:rsidRPr="00FC7E97">
        <w:rPr>
          <w:rFonts w:ascii="Aptos" w:eastAsiaTheme="minorHAnsi" w:cs="Times New Roman"/>
          <w:color w:val="000000" w:themeColor="text1"/>
          <w:kern w:val="0"/>
          <w:vertAlign w:val="superscript"/>
          <w:lang w:val="en-US"/>
        </w:rPr>
        <w:t>11</w:t>
      </w:r>
      <w:r w:rsidR="008C1E65" w:rsidRPr="00FC7E97">
        <w:rPr>
          <w:color w:val="000000" w:themeColor="text1"/>
          <w:lang w:val="en-GB"/>
        </w:rPr>
        <w:fldChar w:fldCharType="end"/>
      </w:r>
      <w:r w:rsidR="008C1E65" w:rsidRPr="00FC7E97">
        <w:rPr>
          <w:color w:val="000000" w:themeColor="text1"/>
          <w:lang w:val="en-GB"/>
        </w:rPr>
        <w:t xml:space="preserve">, and DunedinPoAm to capture </w:t>
      </w:r>
      <w:r w:rsidR="00B7618B" w:rsidRPr="00FC7E97">
        <w:rPr>
          <w:color w:val="000000" w:themeColor="text1"/>
          <w:lang w:val="en-GB"/>
        </w:rPr>
        <w:t xml:space="preserve">the </w:t>
      </w:r>
      <w:r w:rsidR="008C1E65" w:rsidRPr="00FC7E97">
        <w:rPr>
          <w:color w:val="000000" w:themeColor="text1"/>
          <w:lang w:val="en-GB"/>
        </w:rPr>
        <w:t xml:space="preserve">pace of ageing </w:t>
      </w:r>
      <w:r w:rsidR="008C1E65" w:rsidRPr="00FC7E97">
        <w:rPr>
          <w:color w:val="000000" w:themeColor="text1"/>
          <w:lang w:val="en-GB"/>
        </w:rPr>
        <w:fldChar w:fldCharType="begin"/>
      </w:r>
      <w:r w:rsidR="008C1E65" w:rsidRPr="00FC7E97">
        <w:rPr>
          <w:color w:val="000000" w:themeColor="text1"/>
          <w:lang w:val="en-GB"/>
        </w:rPr>
        <w:instrText xml:space="preserve"> ADDIN ZOTERO_ITEM CSL_CITATION {"citationID":"RAoeDhob","properties":{"formattedCitation":"\\super 12\\nosupersub{}","plainCitation":"12","noteIndex":0},"citationItems":[{"id":1710,"uris":["http://zotero.org/users/10263048/items/MKP8PJ3W"],"itemData":{"id":1710,"type":"article-journal","abstract":"Biological aging is the gradual, progressive decline in system integrity that occurs with advancing chronological age, causing morbidity and disability. Measurements of the pace of aging are needed as surrogate endpoints in trials of therapies designed to prevent disease by slowing biological aging. We report a blood-DNA-methylation measure that is sensitive to variation in pace of biological aging among individuals born the same year. We first modeled change-over-time in 18 biomarkers tracking organ-system integrity across 12 years of follow-up in n = 954 members of the Dunedin Study born in 1972–1973. Rates of change in each biomarker over ages 26–38 years were composited to form a measure of aging-related decline, termed Pace-of-Aging. Elastic-net regression was used to develop a DNA-methylation predictor of Pace-of-Aging, called DunedinPoAm for Dunedin(P)ace(o)f(A)ging(m)ethylation. Validation analysis in cohort studies and the CALERIE trial provide proof-of-principle for DunedinPoAm as a single-time-point measure of a person’s pace of biological aging., People’s bodies age at different rates. Age-related biological changes that increase the risk of disease and disability progress rapidly in some people. In others, these processes occur at a slower pace, allowing those individuals to live longer, healthier lives. This observation has led scientists to try to develop therapies that slow aging. The hope is that such treatments could prevent or delay diseases like heart disease or dementia, for which older age is the leading risk factor., Studies in animals have identified treatments that extend the creatures’ lives and slow age-related disease. But testing these treatments in humans is challenging. Our lives are much longer than the worms, flies or mice used in the experiments. Scientists would have to follow human study participants for decades to detect delays in disease onset or an extension of their lives. An alternative approach is to try to develop a test that measures the pace of aging, or essentially “a speedometer for aging”. This would allow scientists to more quickly determine if treatments slow the aging process., Now, Belsky et al. show a blood test designed to measure the pace of aging predicts which people are at increased risk of poor health, chronic disease and an earlier death. First, data about chemical changes to an individual’s DNA, called DNA methylation, were analyzed from white blood cell samples collected from 954 people in a long-term health study known as “The Dunedin Study”. Using the data, Belsky et al. then developed an algorithm – named “DunedinPoAm” – that identified people with an accelerated or slowed pace of aging based on a single blood test. Next, they used the algorithm on samples from participants in three other long-term studies. This verified that those people the algorithm identified as aging faster had a greater risk of poor health, developing chronic diseases or dying earlier. Similarly, those identified as aging more slowly performed better on tests of balance, strength, walking speed and mental ability, and they also looked younger to trained raters. Additionally, Belsky et al. used the test on participants in a randomized trial testing whether restricting calories had potential to extend healthy lifespan. The results suggested that the calorie restriction could counter the effects of an accelerated pace of aging., The test developed by Belsky et al. may provide an alternate way of measuring whether age-slowing treatments work. This would allow faster testing of treatments that can extend the healthy lifespan of humans. The test may also help identify individuals with accelerated aging. This might help public health officials test whether policies or programs can help people lead longer, healthier lives.","container-title":"eLife","DOI":"10.7554/eLife.54870","ISSN":"2050-084X","journalAbbreviation":"eLife","page":"e54870","PMID":"32367804","PMCID":"PMC7282814","source":"PubMed Central","title":"Quantification of the pace of biological aging in humans through a blood test, the DunedinPoAm DNA methylation algorithm","volume":"9","author":[{"family":"Belsky","given":"Daniel W"},{"family":"Caspi","given":"Avshalom"},{"family":"Arseneault","given":"Louise"},{"family":"Baccarelli","given":"Andrea"},{"family":"Corcoran","given":"David L"},{"family":"Gao","given":"Xu"},{"family":"Hannon","given":"Eiliss"},{"family":"Harrington","given":"Hona Lee"},{"family":"Rasmussen","given":"Line JH"},{"family":"Houts","given":"Renate"},{"family":"Huffman","given":"Kim"},{"family":"Kraus","given":"William E"},{"family":"Kwon","given":"Dayoon"},{"family":"Mill","given":"Jonathan"},{"family":"Pieper","given":"Carl F"},{"family":"Prinz","given":"Joseph A"},{"family":"Poulton","given":"Richie"},{"family":"Schwartz","given":"Joel"},{"family":"Sugden","given":"Karen"},{"family":"Vokonas","given":"Pantel"},{"family":"Williams","given":"Benjamin S"},{"family":"Moffitt","given":"Terrie E"}]}}],"schema":"https://github.com/citation-style-language/schema/raw/master/csl-citation.json"} </w:instrText>
      </w:r>
      <w:r w:rsidR="008C1E65" w:rsidRPr="00FC7E97">
        <w:rPr>
          <w:color w:val="000000" w:themeColor="text1"/>
          <w:lang w:val="en-GB"/>
        </w:rPr>
        <w:fldChar w:fldCharType="separate"/>
      </w:r>
      <w:r w:rsidR="008C1E65" w:rsidRPr="00FC7E97">
        <w:rPr>
          <w:rFonts w:ascii="Aptos" w:eastAsiaTheme="minorHAnsi" w:cs="Times New Roman"/>
          <w:color w:val="000000" w:themeColor="text1"/>
          <w:kern w:val="0"/>
          <w:vertAlign w:val="superscript"/>
          <w:lang w:val="en-US"/>
        </w:rPr>
        <w:t>12</w:t>
      </w:r>
      <w:r w:rsidR="008C1E65" w:rsidRPr="00FC7E97">
        <w:rPr>
          <w:color w:val="000000" w:themeColor="text1"/>
          <w:lang w:val="en-GB"/>
        </w:rPr>
        <w:fldChar w:fldCharType="end"/>
      </w:r>
      <w:r w:rsidR="008C1E65" w:rsidRPr="00FC7E97">
        <w:rPr>
          <w:color w:val="000000" w:themeColor="text1"/>
          <w:lang w:val="en-GB"/>
        </w:rPr>
        <w:t>, which may explain t</w:t>
      </w:r>
      <w:r w:rsidR="00B7618B" w:rsidRPr="00FC7E97">
        <w:rPr>
          <w:color w:val="000000" w:themeColor="text1"/>
          <w:lang w:val="en-GB"/>
        </w:rPr>
        <w:t>heir</w:t>
      </w:r>
      <w:r w:rsidR="008C1E65" w:rsidRPr="00FC7E97">
        <w:rPr>
          <w:color w:val="000000" w:themeColor="text1"/>
          <w:lang w:val="en-GB"/>
        </w:rPr>
        <w:t xml:space="preserve"> higher sensitivity to behavioural and </w:t>
      </w:r>
      <w:r w:rsidR="00B7618B" w:rsidRPr="00FC7E97">
        <w:rPr>
          <w:color w:val="000000" w:themeColor="text1"/>
          <w:lang w:val="en-GB"/>
        </w:rPr>
        <w:t>so</w:t>
      </w:r>
      <w:r w:rsidR="008C1E65" w:rsidRPr="00FC7E97">
        <w:rPr>
          <w:color w:val="000000" w:themeColor="text1"/>
          <w:lang w:val="en-GB"/>
        </w:rPr>
        <w:t xml:space="preserve">cial exposures. In </w:t>
      </w:r>
      <w:r w:rsidR="00B7618B" w:rsidRPr="00FC7E97">
        <w:rPr>
          <w:color w:val="000000" w:themeColor="text1"/>
          <w:lang w:val="en-GB"/>
        </w:rPr>
        <w:t>a</w:t>
      </w:r>
      <w:r w:rsidR="008C1E65" w:rsidRPr="00FC7E97">
        <w:rPr>
          <w:color w:val="000000" w:themeColor="text1"/>
          <w:lang w:val="en-GB"/>
        </w:rPr>
        <w:t xml:space="preserve">ddition, </w:t>
      </w:r>
      <w:r w:rsidR="00B7618B" w:rsidRPr="00FC7E97">
        <w:rPr>
          <w:color w:val="000000" w:themeColor="text1"/>
          <w:lang w:val="en-GB"/>
        </w:rPr>
        <w:t xml:space="preserve">their </w:t>
      </w:r>
      <w:r w:rsidR="008C1E65" w:rsidRPr="00FC7E97">
        <w:rPr>
          <w:color w:val="000000" w:themeColor="text1"/>
          <w:lang w:val="en-GB"/>
        </w:rPr>
        <w:t xml:space="preserve">relatively high correlation in our data (r=0.64) suggests that these measures may capture overlapping aspects of biological ageing. </w:t>
      </w:r>
      <w:r w:rsidR="00B7618B" w:rsidRPr="00FC7E97">
        <w:rPr>
          <w:color w:val="000000" w:themeColor="text1"/>
          <w:lang w:val="en-GB"/>
        </w:rPr>
        <w:t xml:space="preserve">Conversely, the other clocks showed weaker correlations and limited predictability. Although PhenoAge was also trained on biomarker data, previous studies have reported weaker associations with social and behavioural exposures compared to other second-generation clocks. Finally, the lower predictability of Hannum and Horvath is consistent with their design as predictors of chronological age, reflecting that different clocks capture distinct aspects of biological ageing </w:t>
      </w:r>
      <w:r w:rsidR="00FA4FAC" w:rsidRPr="00FC7E97">
        <w:rPr>
          <w:color w:val="000000" w:themeColor="text1"/>
          <w:lang w:val="en-GB"/>
        </w:rPr>
        <w:fldChar w:fldCharType="begin"/>
      </w:r>
      <w:r w:rsidR="00FA4FAC" w:rsidRPr="00FC7E97">
        <w:rPr>
          <w:color w:val="000000" w:themeColor="text1"/>
          <w:lang w:val="en-GB"/>
        </w:rPr>
        <w:instrText xml:space="preserve"> ADDIN ZOTERO_ITEM CSL_CITATION {"citationID":"auFoAyPv","properties":{"formattedCitation":"\\super 16,17\\nosupersub{}","plainCitation":"16,17","noteIndex":0},"citationItems":[{"id":1747,"uris":["http://zotero.org/users/10263048/items/J3GWMULB"],"itemData":{"id":1747,"type":"article-journal","abstract":"Aim: This is a brief description of links between nine epigenetic clocks related to human aging and socioeconomic and behavioral characteristics as well as health outcomes., Materials &amp; methods: We estimate frequently used and novel clocks from one data source, the Health and Retirement Study., Results: While all of these clocks are thought to reflect “aging,” they use different CpG sites and do not strongly relate to each other. First and fourth generation clocks are not as linked to socioeconomic status or health outcomes as second and third generation clocks., Conclusion: Epigenetic clocks reflect exciting new tools and their continued evolution is likely to improve our understanding of how exposures get under the skin to accelerate aging., Biological aging occurs much earlier than mortality and the onset of diseases associated with age that can be clinically diagnosed. In fact, changes in biology that accelerate aging can occur throughout life in response to adverse exposures, behaviors and experiences. One such change is methylation or the attachment of methyl groups to genetic markers to affect their activity. Epigenetic clocks are measures of the amount of methylation that is related to aging. They are called clocks because they are measured in years or ticks of time or in change in years relative to age. We show that not all epigenetic clocks are the same in how they relate to socioeconomic status and health behaviors as well as subsequent mortality and morbidity. There are now four generations of these clocks developed in a little more than 10 years. The second and third generation clocks are more closely associated with lifetime socioeconomic status, health behaviors and health outcomes probably because they have been developed by relating them to health indicators in contrast to epigenetic measures that were developed because of their relation to age. Incorporating epigenetic measures into population studies reflects the beginning of our ability to measure some aspects of aging long before old age; it also provides entry to monitoring, measuring and intervening on biological aging throughout life.","container-title":"Epigenomics","DOI":"10.1080/17501911.2024.2373682","ISSN":"1750-1911","issue":"14","journalAbbreviation":"Epigenomics","page":"1031-1042","PMID":"39023350","PMCID":"PMC11404624","source":"PubMed Central","title":"Generations of epigenetic clocks and their links to socioeconomic status in the Health and Retirement Study","volume":"16","author":[{"family":"Crimmins","given":"Eileen M"},{"family":"Klopack","given":"Eric T"},{"family":"Kim","given":"Jung Ki"}]}},{"id":891,"uris":["http://zotero.org/users/10263048/items/2UAMFE38"],"itemData":{"id":891,"type":"article-journal","abstract":"DNA methylation (DNAm) algorithms of biological age provide a robust estimate of an individual’s chronological age and can predict their risk of age-related disease and mortality. This study reviewed the evidence that environmental, lifestyle and health factors are associated with the Horvath and Hannum epigenetic clocks. A systematic search identified 61 studies. Chronological age was correlated with DNAm age in blood (median .83, range .13–.99). In a meta-analysis body mass index (BMI) was associated with increased DNAm age (Hannum β: 0.07, 95% CI 0.04 to 0.10; Horvath β: 0.06, 95% CI 0.02 to 0.10), but there was no association with smoking (Hannum β: 0.12, 95% CI −0.50 to 0.73; Horvath β:0.18, 95% CI −0.10 to 0.46). DNAm age was positively associated with frailty (three studies, n = 3,093), and education was negatively associated with the Hannum estimate of DNAm age specifically (four studies, n = 13,955). For most other exposures, findings were too inconsistent to draw conclusions. In conclusion, BMI was positively associated with biological aging measured using DNAm, with some evidence that frailty also increased aging. More research is needed to provide conclusive evidence regarding other exposures. This field of research has the potential to provide further insights into how to promote slower biological aging and ultimately prolong healthy life.","container-title":"The Journals of Gerontology: Series A","DOI":"10.1093/gerona/glz099","ISSN":"1079-5006, 1758-535X","issue":"3","language":"en","license":"https://academic.oup.com/journals/pages/open_access/funder_policies/chorus/standard_publication_model","page":"481-494","source":"DOI.org (Crossref)","title":"A Systematic Review and Meta-analysis of Environmental, Lifestyle, and Health Factors Associated With DNA Methylation Age","volume":"75","author":[{"family":"Ryan","given":"Joanne"},{"family":"Wrigglesworth","given":"Jo"},{"family":"Loong","given":"Jun"},{"family":"Fransquet","given":"Peter D"},{"family":"Woods","given":"Robyn L"}],"editor":[{"family":"Anderson","given":"Rozalyn"}],"issued":{"date-parts":[["2020",2,14]]}}}],"schema":"https://github.com/citation-style-language/schema/raw/master/csl-citation.json"} </w:instrText>
      </w:r>
      <w:r w:rsidR="00FA4FAC" w:rsidRPr="00FC7E97">
        <w:rPr>
          <w:color w:val="000000" w:themeColor="text1"/>
          <w:lang w:val="en-GB"/>
        </w:rPr>
        <w:fldChar w:fldCharType="separate"/>
      </w:r>
      <w:r w:rsidR="00FA4FAC" w:rsidRPr="00FC7E97">
        <w:rPr>
          <w:rFonts w:ascii="Aptos" w:eastAsiaTheme="minorHAnsi" w:cs="Times New Roman"/>
          <w:color w:val="000000" w:themeColor="text1"/>
          <w:kern w:val="0"/>
          <w:vertAlign w:val="superscript"/>
          <w:lang w:val="en-US"/>
        </w:rPr>
        <w:t>16,17</w:t>
      </w:r>
      <w:r w:rsidR="00FA4FAC" w:rsidRPr="00FC7E97">
        <w:rPr>
          <w:color w:val="000000" w:themeColor="text1"/>
          <w:lang w:val="en-GB"/>
        </w:rPr>
        <w:fldChar w:fldCharType="end"/>
      </w:r>
      <w:r w:rsidR="005E1E45" w:rsidRPr="00FC7E97">
        <w:rPr>
          <w:color w:val="000000" w:themeColor="text1"/>
          <w:lang w:val="en-GB"/>
        </w:rPr>
        <w:t>.</w:t>
      </w:r>
    </w:p>
    <w:p w14:paraId="1319212B" w14:textId="77777777" w:rsidR="005E1E45" w:rsidRPr="00FC7E97" w:rsidRDefault="005E1E45" w:rsidP="00225D49">
      <w:pPr>
        <w:spacing w:line="360" w:lineRule="auto"/>
        <w:jc w:val="both"/>
        <w:rPr>
          <w:color w:val="000000" w:themeColor="text1"/>
          <w:lang w:val="en-GB"/>
        </w:rPr>
      </w:pPr>
    </w:p>
    <w:p w14:paraId="31308C07" w14:textId="6238CEE0" w:rsidR="0017766A" w:rsidRPr="00FC7E97" w:rsidRDefault="00B60395" w:rsidP="00225D49">
      <w:pPr>
        <w:spacing w:line="360" w:lineRule="auto"/>
        <w:jc w:val="both"/>
        <w:rPr>
          <w:color w:val="000000" w:themeColor="text1"/>
          <w:lang w:val="en-GB"/>
        </w:rPr>
      </w:pPr>
      <w:r w:rsidRPr="00FC7E97">
        <w:rPr>
          <w:color w:val="000000" w:themeColor="text1"/>
          <w:lang w:val="en-GB"/>
        </w:rPr>
        <w:t>Health behaviours and clinical risk factors dominated EAA prediction at both the individual and domain level, with much of the predictive signal concentrated in smoking history</w:t>
      </w:r>
      <w:r w:rsidR="002E1047" w:rsidRPr="00FC7E97">
        <w:rPr>
          <w:color w:val="000000" w:themeColor="text1"/>
          <w:lang w:val="en-GB"/>
        </w:rPr>
        <w:t xml:space="preserve">. </w:t>
      </w:r>
      <w:r w:rsidR="0017766A" w:rsidRPr="00FC7E97">
        <w:rPr>
          <w:color w:val="000000" w:themeColor="text1"/>
          <w:lang w:val="en-GB"/>
        </w:rPr>
        <w:t>As a single domain, it nearly matched the full model performance for DunedinPoAm and captured a large fraction of GrimAge EAA variation</w:t>
      </w:r>
      <w:r w:rsidR="00FD0297" w:rsidRPr="00FC7E97">
        <w:rPr>
          <w:color w:val="000000" w:themeColor="text1"/>
          <w:lang w:val="en-GB"/>
        </w:rPr>
        <w:t>,</w:t>
      </w:r>
      <w:r w:rsidR="00FD0297" w:rsidRPr="00FC7E97">
        <w:rPr>
          <w:color w:val="000000" w:themeColor="text1"/>
          <w:lang w:val="en-US"/>
        </w:rPr>
        <w:t xml:space="preserve"> whereas </w:t>
      </w:r>
      <w:r w:rsidR="00FD0297" w:rsidRPr="00FC7E97">
        <w:rPr>
          <w:color w:val="000000" w:themeColor="text1"/>
          <w:lang w:val="en-GB"/>
        </w:rPr>
        <w:t xml:space="preserve">removing or permuting the health behaviour domain produced the largest performance drops. </w:t>
      </w:r>
      <w:r w:rsidR="00AA76E6" w:rsidRPr="00FC7E97">
        <w:rPr>
          <w:color w:val="000000" w:themeColor="text1"/>
          <w:lang w:val="en-GB"/>
        </w:rPr>
        <w:t xml:space="preserve">Overall, these findings </w:t>
      </w:r>
      <w:r w:rsidR="005D5DD1" w:rsidRPr="00FC7E97">
        <w:rPr>
          <w:color w:val="000000" w:themeColor="text1"/>
          <w:lang w:val="en-GB"/>
        </w:rPr>
        <w:t>indicate that most of the predictable variation in EAA is concentrated in health-behaviour exposures.</w:t>
      </w:r>
    </w:p>
    <w:p w14:paraId="5B54F22D" w14:textId="77777777" w:rsidR="0017766A" w:rsidRPr="00FC7E97" w:rsidRDefault="0017766A" w:rsidP="00225D49">
      <w:pPr>
        <w:spacing w:line="360" w:lineRule="auto"/>
        <w:jc w:val="both"/>
        <w:rPr>
          <w:color w:val="000000" w:themeColor="text1"/>
          <w:lang w:val="en-GB"/>
        </w:rPr>
      </w:pPr>
    </w:p>
    <w:p w14:paraId="0DB5BC03" w14:textId="048FBD8B" w:rsidR="00E06D3A" w:rsidRPr="00FC7E97" w:rsidRDefault="00FD0297" w:rsidP="00E06D3A">
      <w:pPr>
        <w:spacing w:line="360" w:lineRule="auto"/>
        <w:jc w:val="both"/>
        <w:rPr>
          <w:color w:val="000000" w:themeColor="text1"/>
          <w:lang w:val="en-GB"/>
        </w:rPr>
      </w:pPr>
      <w:r w:rsidRPr="00FC7E97">
        <w:rPr>
          <w:color w:val="000000" w:themeColor="text1"/>
          <w:lang w:val="en-GB"/>
        </w:rPr>
        <w:t xml:space="preserve">Tobacco </w:t>
      </w:r>
      <w:r w:rsidR="001D3E74" w:rsidRPr="00FC7E97">
        <w:rPr>
          <w:color w:val="000000" w:themeColor="text1"/>
          <w:lang w:val="en-GB"/>
        </w:rPr>
        <w:t>exposure</w:t>
      </w:r>
      <w:r w:rsidR="00305288" w:rsidRPr="00FC7E97">
        <w:rPr>
          <w:color w:val="000000" w:themeColor="text1"/>
          <w:lang w:val="en-GB"/>
        </w:rPr>
        <w:t xml:space="preserve"> was the dominant predictor of EAA </w:t>
      </w:r>
      <w:r w:rsidR="002E1047" w:rsidRPr="00FC7E97">
        <w:rPr>
          <w:color w:val="000000" w:themeColor="text1"/>
          <w:lang w:val="en-GB"/>
        </w:rPr>
        <w:t>across clocks and models, with current smoking consistently accounting for the largest share of importance (≈15–83%)</w:t>
      </w:r>
      <w:r w:rsidR="00265DA7" w:rsidRPr="00FC7E97">
        <w:rPr>
          <w:color w:val="000000" w:themeColor="text1"/>
          <w:lang w:val="en-GB"/>
        </w:rPr>
        <w:t xml:space="preserve">. </w:t>
      </w:r>
      <w:r w:rsidR="0017766A" w:rsidRPr="00FC7E97">
        <w:rPr>
          <w:color w:val="000000" w:themeColor="text1"/>
          <w:lang w:val="en-GB"/>
        </w:rPr>
        <w:t>While its</w:t>
      </w:r>
      <w:r w:rsidR="00A14F18" w:rsidRPr="00FC7E97">
        <w:rPr>
          <w:color w:val="000000" w:themeColor="text1"/>
          <w:lang w:val="en-GB"/>
        </w:rPr>
        <w:t xml:space="preserve"> strong association with epigenetic ageing </w:t>
      </w:r>
      <w:r w:rsidR="005E1E45" w:rsidRPr="00FC7E97">
        <w:rPr>
          <w:color w:val="000000" w:themeColor="text1"/>
          <w:lang w:val="en-GB"/>
        </w:rPr>
        <w:t>is</w:t>
      </w:r>
      <w:r w:rsidR="00A14F18" w:rsidRPr="00FC7E97">
        <w:rPr>
          <w:color w:val="000000" w:themeColor="text1"/>
          <w:lang w:val="en-GB"/>
        </w:rPr>
        <w:t xml:space="preserve"> well established </w:t>
      </w:r>
      <w:r w:rsidR="00A14F18" w:rsidRPr="00FC7E97">
        <w:rPr>
          <w:color w:val="000000" w:themeColor="text1"/>
          <w:lang w:val="en-GB"/>
        </w:rPr>
        <w:fldChar w:fldCharType="begin"/>
      </w:r>
      <w:r w:rsidR="00891C52" w:rsidRPr="00FC7E97">
        <w:rPr>
          <w:color w:val="000000" w:themeColor="text1"/>
          <w:lang w:val="en-GB"/>
        </w:rPr>
        <w:instrText xml:space="preserve"> ADDIN ZOTERO_ITEM CSL_CITATION {"citationID":"PUXBTQiF","properties":{"formattedCitation":"\\super 17,18,22\\nosupersub{}","plainCitation":"17,18,22","noteIndex":0},"citationItems":[{"id":891,"uris":["http://zotero.org/users/10263048/items/2UAMFE38"],"itemData":{"id":891,"type":"article-journal","abstract":"DNA methylation (DNAm) algorithms of biological age provide a robust estimate of an individual’s chronological age and can predict their risk of age-related disease and mortality. This study reviewed the evidence that environmental, lifestyle and health factors are associated with the Horvath and Hannum epigenetic clocks. A systematic search identified 61 studies. Chronological age was correlated with DNAm age in blood (median .83, range .13–.99). In a meta-analysis body mass index (BMI) was associated with increased DNAm age (Hannum β: 0.07, 95% CI 0.04 to 0.10; Horvath β: 0.06, 95% CI 0.02 to 0.10), but there was no association with smoking (Hannum β: 0.12, 95% CI −0.50 to 0.73; Horvath β:0.18, 95% CI −0.10 to 0.46). DNAm age was positively associated with frailty (three studies, n = 3,093), and education was negatively associated with the Hannum estimate of DNAm age specifically (four studies, n = 13,955). For most other exposures, findings were too inconsistent to draw conclusions. In conclusion, BMI was positively associated with biological aging measured using DNAm, with some evidence that frailty also increased aging. More research is needed to provide conclusive evidence regarding other exposures. This field of research has the potential to provide further insights into how to promote slower biological aging and ultimately prolong healthy life.","container-title":"The Journals of Gerontology: Series A","DOI":"10.1093/gerona/glz099","ISSN":"1079-5006, 1758-535X","issue":"3","language":"en","license":"https://academic.oup.com/journals/pages/open_access/funder_policies/chorus/standard_publication_model","page":"481-494","source":"DOI.org (Crossref)","title":"A Systematic Review and Meta-analysis of Environmental, Lifestyle, and Health Factors Associated With DNA Methylation Age","volume":"75","author":[{"family":"Ryan","given":"Joanne"},{"family":"Wrigglesworth","given":"Jo"},{"family":"Loong","given":"Jun"},{"family":"Fransquet","given":"Peter D"},{"family":"Woods","given":"Robyn L"}],"editor":[{"family":"Anderson","given":"Rozalyn"}],"issued":{"date-parts":[["2020",2,14]]}}},{"id":935,"uris":["http://zotero.org/users/10263048/items/NDQFJENM"],"itemData":{"id":935,"type":"article-journal","abstract":"Background: 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B"}],"issued":{"date-parts":[["2021",5,22]]}}},{"id":1733,"uris":["http://zotero.org/users/10263048/items/FAR36YLJ"],"itemData":{"id":1733,"type":"article-journal","abstract":"Aging | doi:10.18632/aging.101168. Austin Quach, Morgan E. Levine, Toshiko Tanaka, Ake T. Lu, Brian H. Chen, Luigi Ferrucci, Beate Ritz, Stefania Bandinelli, Marian L. Neuhouser, Jeannette M. Beasley, Linda Snetselaar, Robert B. Wallace, Philip S. Tsao, Devin Absher, Themistocles L. Assimes, James D. Stewart, Yun Li, Lifang Hou, Andrea A. Baccarelli, Eric A. Whitsel, Steve Horvath","container-title":"Aging","DOI":"10.18632/aging.101168","ISSN":"1945-4589","issue":"2","language":"en","page":"419-446","PMID":"28198702","source":"www.aging-us.com","title":"Epigenetic clock analysis of diet, exercise, education, and lifestyle factors","volume":"9","author":[{"family":"Quach","given":"Austin"},{"family":"Levine","given":"Morgan E."},{"family":"Tanaka","given":"Toshiko"},{"family":"Lu","given":"Ake T."},{"family":"Chen","given":"Brian H."},{"family":"Ferrucci","given":"Luigi"},{"family":"Ritz","given":"Beate"},{"family":"Bandinelli","given":"Stefania"},{"family":"Neuhouser","given":"Marian L."},{"family":"Beasley","given":"Jeannette M."},{"family":"Snetselaar","given":"Linda"},{"family":"Wallace","given":"Robert B."},{"family":"Tsao","given":"Philip S."},{"family":"Absher","given":"Devin"},{"family":"Assimes","given":"Themistocles L."},{"family":"Stewart","given":"James D."},{"family":"Li","given":"Yun"},{"family":"Hou","given":"Lifang"},{"family":"Baccarelli","given":"Andrea A."},{"family":"Whitsel","given":"Eric A."},{"family":"Horvath","given":"Steve"}],"issued":{"date-parts":[["2017",2,14]]}}}],"schema":"https://github.com/citation-style-language/schema/raw/master/csl-citation.json"} </w:instrText>
      </w:r>
      <w:r w:rsidR="00A14F18" w:rsidRPr="00FC7E97">
        <w:rPr>
          <w:color w:val="000000" w:themeColor="text1"/>
          <w:lang w:val="en-GB"/>
        </w:rPr>
        <w:fldChar w:fldCharType="separate"/>
      </w:r>
      <w:r w:rsidR="00891C52" w:rsidRPr="00FC7E97">
        <w:rPr>
          <w:rFonts w:ascii="Times New Roman" w:eastAsiaTheme="minorHAnsi" w:hAnsi="Times New Roman" w:cs="Times New Roman"/>
          <w:color w:val="000000" w:themeColor="text1"/>
          <w:kern w:val="0"/>
          <w:vertAlign w:val="superscript"/>
          <w:lang w:val="en-US"/>
        </w:rPr>
        <w:t>17,18,22</w:t>
      </w:r>
      <w:r w:rsidR="00A14F18" w:rsidRPr="00FC7E97">
        <w:rPr>
          <w:color w:val="000000" w:themeColor="text1"/>
          <w:lang w:val="en-GB"/>
        </w:rPr>
        <w:fldChar w:fldCharType="end"/>
      </w:r>
      <w:r w:rsidR="00A14F18" w:rsidRPr="00FC7E97">
        <w:rPr>
          <w:color w:val="000000" w:themeColor="text1"/>
          <w:lang w:val="en-GB"/>
        </w:rPr>
        <w:t xml:space="preserve">, our results quantify its relative contribution when multiple predictors across conceptual domains are considered jointly. </w:t>
      </w:r>
      <w:r w:rsidR="00B60395" w:rsidRPr="00FC7E97">
        <w:rPr>
          <w:color w:val="000000" w:themeColor="text1"/>
          <w:lang w:val="en-GB"/>
        </w:rPr>
        <w:t xml:space="preserve">GrimAge’s sensitivity to smoking is expected, given its construction </w:t>
      </w:r>
      <w:r w:rsidR="00B60395" w:rsidRPr="00FC7E97">
        <w:rPr>
          <w:color w:val="000000" w:themeColor="text1"/>
          <w:lang w:val="en-GB"/>
        </w:rPr>
        <w:fldChar w:fldCharType="begin"/>
      </w:r>
      <w:r w:rsidR="00B60395" w:rsidRPr="00FC7E97">
        <w:rPr>
          <w:color w:val="000000" w:themeColor="text1"/>
          <w:lang w:val="en-GB"/>
        </w:rPr>
        <w:instrText xml:space="preserve"> ADDIN ZOTERO_ITEM CSL_CITATION {"citationID":"RJdihw1u","properties":{"formattedCitation":"\\super 11\\nosupersub{}","plainCitation":"11","noteIndex":0},"citationItems":[{"id":1456,"uris":["http://zotero.org/users/10263048/items/DG3Y2V2R"],"itemData":{"id":1456,"type":"article-journal","abstract":"It was unknown whether plasma protein levels can be estimated based on DNA methylation (DNAm) levels, and if so, how the resulting surrogates can be consolidated into a powerful predictor of lifespan. We present here, seven DNAm</w:instrText>
      </w:r>
      <w:r w:rsidR="00B60395" w:rsidRPr="00FC7E97">
        <w:rPr>
          <w:rFonts w:ascii="Cambria Math" w:hAnsi="Cambria Math" w:cs="Cambria Math"/>
          <w:color w:val="000000" w:themeColor="text1"/>
          <w:lang w:val="en-GB"/>
        </w:rPr>
        <w:instrText>‐</w:instrText>
      </w:r>
      <w:r w:rsidR="00B60395" w:rsidRPr="00FC7E97">
        <w:rPr>
          <w:color w:val="000000" w:themeColor="text1"/>
          <w:lang w:val="en-GB"/>
        </w:rPr>
        <w:instrText>based estimators of plasma proteins including those of plasminogen activator inhibitor 1 (PAI</w:instrText>
      </w:r>
      <w:r w:rsidR="00B60395" w:rsidRPr="00FC7E97">
        <w:rPr>
          <w:rFonts w:ascii="Cambria Math" w:hAnsi="Cambria Math" w:cs="Cambria Math"/>
          <w:color w:val="000000" w:themeColor="text1"/>
          <w:lang w:val="en-GB"/>
        </w:rPr>
        <w:instrText>‐</w:instrText>
      </w:r>
      <w:r w:rsidR="00B60395" w:rsidRPr="00FC7E97">
        <w:rPr>
          <w:color w:val="000000" w:themeColor="text1"/>
          <w:lang w:val="en-GB"/>
        </w:rPr>
        <w:instrText>1) and growth differentiation factor 15. The resulting predictor of lifespan, DNAm GrimAge (in units of years), is a composite biomarker based on the seven DNAm surrogates and a DNAm</w:instrText>
      </w:r>
      <w:r w:rsidR="00B60395" w:rsidRPr="00FC7E97">
        <w:rPr>
          <w:rFonts w:ascii="Cambria Math" w:hAnsi="Cambria Math" w:cs="Cambria Math"/>
          <w:color w:val="000000" w:themeColor="text1"/>
          <w:lang w:val="en-GB"/>
        </w:rPr>
        <w:instrText>‐</w:instrText>
      </w:r>
      <w:r w:rsidR="00B60395" w:rsidRPr="00FC7E97">
        <w:rPr>
          <w:color w:val="000000" w:themeColor="text1"/>
          <w:lang w:val="en-GB"/>
        </w:rPr>
        <w:instrText xml:space="preserve">based estimator of smoking packyears. Adjusting DNAm GrimAge for chronological age generated novel measure of epigenetic age acceleration, AgeAccelGrim.","container-title":"Aging","DOI":"10.18632/aging.101684","ISSN":"1945-4589","issue":"2","journalAbbreviation":"Aging","language":"en","page":"303-327","source":"DOI.org (Crossref)","title":"DNA methylation GrimAge strongly predicts lifespan and healthspan","volume":"11","author":[{"family":"Lu","given":"Ake T."},{"family":"Quach","given":"Austin"},{"family":"Wilson","given":"James G."},{"family":"Reiner","given":"Alex P."},{"family":"Aviv","given":"Abraham"},{"family":"Raj","given":"Kenneth"},{"family":"Hou","given":"Lifang"},{"family":"Baccarelli","given":"Andrea A."},{"family":"Li","given":"Yun"},{"family":"Stewart","given":"James D."},{"family":"Whitsel","given":"Eric A."},{"family":"Assimes","given":"Themistocles L."},{"family":"Ferrucci","given":"Luigi"},{"family":"Horvath","given":"Steve"}],"issued":{"date-parts":[["2019",1,21]]}}}],"schema":"https://github.com/citation-style-language/schema/raw/master/csl-citation.json"} </w:instrText>
      </w:r>
      <w:r w:rsidR="00B60395" w:rsidRPr="00FC7E97">
        <w:rPr>
          <w:color w:val="000000" w:themeColor="text1"/>
          <w:lang w:val="en-GB"/>
        </w:rPr>
        <w:fldChar w:fldCharType="separate"/>
      </w:r>
      <w:r w:rsidR="00B60395" w:rsidRPr="00FC7E97">
        <w:rPr>
          <w:rFonts w:ascii="Aptos" w:eastAsiaTheme="minorHAnsi" w:cs="Times New Roman"/>
          <w:color w:val="000000" w:themeColor="text1"/>
          <w:kern w:val="0"/>
          <w:vertAlign w:val="superscript"/>
          <w:lang w:val="en-GB"/>
        </w:rPr>
        <w:t>11</w:t>
      </w:r>
      <w:r w:rsidR="00B60395" w:rsidRPr="00FC7E97">
        <w:rPr>
          <w:color w:val="000000" w:themeColor="text1"/>
          <w:lang w:val="en-GB"/>
        </w:rPr>
        <w:fldChar w:fldCharType="end"/>
      </w:r>
      <w:r w:rsidR="00B60395" w:rsidRPr="00FC7E97">
        <w:rPr>
          <w:color w:val="000000" w:themeColor="text1"/>
          <w:lang w:val="en-GB"/>
        </w:rPr>
        <w:t xml:space="preserve">. However, smoking accounted for an even larger share of importance in DunedinPoAm than in GrimAge (39% vs 26%), suggesting that the observed predictive contribution is not limited to GrimAge. Although smoking is correlated with other risk environments, such as alcohol use and lower socioeconomic status, domain ablation and permutation analyses indicate that most of the predictive signal within health behaviours was concentrated in smoking-related variables rather than in these related exposures. </w:t>
      </w:r>
    </w:p>
    <w:p w14:paraId="3AB3517F" w14:textId="77777777" w:rsidR="0035268B" w:rsidRPr="00FC7E97" w:rsidRDefault="0035268B" w:rsidP="00225D49">
      <w:pPr>
        <w:spacing w:line="360" w:lineRule="auto"/>
        <w:jc w:val="both"/>
        <w:rPr>
          <w:color w:val="000000" w:themeColor="text1"/>
          <w:lang w:val="en-GB"/>
        </w:rPr>
      </w:pPr>
    </w:p>
    <w:p w14:paraId="161B88A8" w14:textId="4D86C2F1" w:rsidR="0035268B" w:rsidRPr="00FC7E97" w:rsidRDefault="0055699E" w:rsidP="00225D49">
      <w:pPr>
        <w:spacing w:line="360" w:lineRule="auto"/>
        <w:jc w:val="both"/>
        <w:rPr>
          <w:color w:val="000000" w:themeColor="text1"/>
          <w:lang w:val="en-GB"/>
        </w:rPr>
      </w:pPr>
      <w:r w:rsidRPr="00FC7E97">
        <w:rPr>
          <w:color w:val="000000" w:themeColor="text1"/>
          <w:lang w:val="en-GB"/>
        </w:rPr>
        <w:t>Beyond smoking, physical</w:t>
      </w:r>
      <w:r w:rsidR="0035268B" w:rsidRPr="00FC7E97">
        <w:rPr>
          <w:color w:val="000000" w:themeColor="text1"/>
          <w:lang w:val="en-GB"/>
        </w:rPr>
        <w:t xml:space="preserve"> activity</w:t>
      </w:r>
      <w:r w:rsidRPr="00FC7E97">
        <w:rPr>
          <w:color w:val="000000" w:themeColor="text1"/>
          <w:lang w:val="en-GB"/>
        </w:rPr>
        <w:t xml:space="preserve"> was the next most important predictor, accounting for the second largest share of total importance in DunedinPoAm and </w:t>
      </w:r>
      <w:r w:rsidR="0068758A" w:rsidRPr="00FC7E97">
        <w:rPr>
          <w:color w:val="000000" w:themeColor="text1"/>
          <w:lang w:val="en-GB"/>
        </w:rPr>
        <w:t>ranking</w:t>
      </w:r>
      <w:r w:rsidRPr="00FC7E97">
        <w:rPr>
          <w:color w:val="000000" w:themeColor="text1"/>
          <w:lang w:val="en-GB"/>
        </w:rPr>
        <w:t xml:space="preserve"> third in GrimAge. </w:t>
      </w:r>
      <w:r w:rsidR="00FD0297" w:rsidRPr="00FC7E97">
        <w:rPr>
          <w:color w:val="000000" w:themeColor="text1"/>
          <w:lang w:val="en-GB"/>
        </w:rPr>
        <w:t>Ongoing</w:t>
      </w:r>
      <w:r w:rsidR="00946019" w:rsidRPr="00FC7E97">
        <w:rPr>
          <w:color w:val="000000" w:themeColor="text1"/>
          <w:lang w:val="en-GB"/>
        </w:rPr>
        <w:t xml:space="preserve"> health problems</w:t>
      </w:r>
      <w:r w:rsidR="0059146A" w:rsidRPr="00FC7E97">
        <w:rPr>
          <w:color w:val="000000" w:themeColor="text1"/>
          <w:lang w:val="en-GB"/>
        </w:rPr>
        <w:t xml:space="preserve"> and </w:t>
      </w:r>
      <w:r w:rsidR="0035268B" w:rsidRPr="00FC7E97">
        <w:rPr>
          <w:color w:val="000000" w:themeColor="text1"/>
          <w:lang w:val="en-GB"/>
        </w:rPr>
        <w:t xml:space="preserve">body mass index </w:t>
      </w:r>
      <w:r w:rsidRPr="00FC7E97">
        <w:rPr>
          <w:color w:val="000000" w:themeColor="text1"/>
          <w:lang w:val="en-GB"/>
        </w:rPr>
        <w:t xml:space="preserve">also showed smaller but consistent contributions. </w:t>
      </w:r>
      <w:r w:rsidR="00FD0297" w:rsidRPr="00FC7E97">
        <w:rPr>
          <w:color w:val="000000" w:themeColor="text1"/>
          <w:lang w:val="en-GB"/>
        </w:rPr>
        <w:t>Physical</w:t>
      </w:r>
      <w:r w:rsidR="0035268B" w:rsidRPr="00FC7E97">
        <w:rPr>
          <w:color w:val="000000" w:themeColor="text1"/>
          <w:lang w:val="en-GB"/>
        </w:rPr>
        <w:t xml:space="preserve"> activity </w:t>
      </w:r>
      <w:r w:rsidR="00966969" w:rsidRPr="00FC7E97">
        <w:rPr>
          <w:color w:val="000000" w:themeColor="text1"/>
          <w:lang w:val="en-GB"/>
        </w:rPr>
        <w:t xml:space="preserve">was </w:t>
      </w:r>
      <w:r w:rsidR="00FD0297" w:rsidRPr="00FC7E97">
        <w:rPr>
          <w:color w:val="000000" w:themeColor="text1"/>
          <w:lang w:val="en-GB"/>
        </w:rPr>
        <w:t xml:space="preserve">inversely </w:t>
      </w:r>
      <w:r w:rsidR="0035268B" w:rsidRPr="00FC7E97">
        <w:rPr>
          <w:color w:val="000000" w:themeColor="text1"/>
          <w:lang w:val="en-GB"/>
        </w:rPr>
        <w:t xml:space="preserve">associated with </w:t>
      </w:r>
      <w:r w:rsidR="0059146A" w:rsidRPr="00FC7E97">
        <w:rPr>
          <w:color w:val="000000" w:themeColor="text1"/>
          <w:lang w:val="en-GB"/>
        </w:rPr>
        <w:t>EAA</w:t>
      </w:r>
      <w:r w:rsidR="00FD0297" w:rsidRPr="00FC7E97">
        <w:rPr>
          <w:color w:val="000000" w:themeColor="text1"/>
          <w:lang w:val="en-GB"/>
        </w:rPr>
        <w:t xml:space="preserve">, while </w:t>
      </w:r>
      <w:r w:rsidR="0035268B" w:rsidRPr="00FC7E97">
        <w:rPr>
          <w:color w:val="000000" w:themeColor="text1"/>
          <w:lang w:val="en-GB"/>
        </w:rPr>
        <w:t xml:space="preserve">BMI </w:t>
      </w:r>
      <w:r w:rsidR="0059146A" w:rsidRPr="00FC7E97">
        <w:rPr>
          <w:color w:val="000000" w:themeColor="text1"/>
          <w:lang w:val="en-GB"/>
        </w:rPr>
        <w:t xml:space="preserve">showed </w:t>
      </w:r>
      <w:r w:rsidR="0035268B" w:rsidRPr="00FC7E97">
        <w:rPr>
          <w:color w:val="000000" w:themeColor="text1"/>
          <w:lang w:val="en-GB"/>
        </w:rPr>
        <w:t xml:space="preserve">a non-linear </w:t>
      </w:r>
      <w:r w:rsidR="0059146A" w:rsidRPr="00FC7E97">
        <w:rPr>
          <w:color w:val="000000" w:themeColor="text1"/>
          <w:lang w:val="en-GB"/>
        </w:rPr>
        <w:t xml:space="preserve">relationship, with higher values in the overweight-obesity range linked to increased EAA. </w:t>
      </w:r>
      <w:r w:rsidR="00946019" w:rsidRPr="00FC7E97">
        <w:rPr>
          <w:color w:val="000000" w:themeColor="text1"/>
          <w:lang w:val="en-GB"/>
        </w:rPr>
        <w:t>The presence of ongoing health problems predicted higher EAA, consistent with the notion that worse underlying health might be reflec</w:t>
      </w:r>
      <w:r w:rsidR="00F97F8A" w:rsidRPr="00FC7E97">
        <w:rPr>
          <w:color w:val="000000" w:themeColor="text1"/>
          <w:lang w:val="en-GB"/>
        </w:rPr>
        <w:t>t</w:t>
      </w:r>
      <w:r w:rsidR="00946019" w:rsidRPr="00FC7E97">
        <w:rPr>
          <w:color w:val="000000" w:themeColor="text1"/>
          <w:lang w:val="en-GB"/>
        </w:rPr>
        <w:t xml:space="preserve">ed in faster biological ageing. </w:t>
      </w:r>
      <w:r w:rsidR="000C1027" w:rsidRPr="00FC7E97">
        <w:rPr>
          <w:color w:val="000000" w:themeColor="text1"/>
          <w:lang w:val="en-GB"/>
        </w:rPr>
        <w:t xml:space="preserve">Because </w:t>
      </w:r>
      <w:r w:rsidR="0068758A" w:rsidRPr="00FC7E97">
        <w:rPr>
          <w:color w:val="000000" w:themeColor="text1"/>
          <w:lang w:val="en-GB"/>
        </w:rPr>
        <w:t>these</w:t>
      </w:r>
      <w:r w:rsidR="0059146A" w:rsidRPr="00FC7E97">
        <w:rPr>
          <w:color w:val="000000" w:themeColor="text1"/>
          <w:lang w:val="en-GB"/>
        </w:rPr>
        <w:t xml:space="preserve"> </w:t>
      </w:r>
      <w:r w:rsidR="0068758A" w:rsidRPr="00FC7E97">
        <w:rPr>
          <w:color w:val="000000" w:themeColor="text1"/>
          <w:lang w:val="en-GB"/>
        </w:rPr>
        <w:t>indicators</w:t>
      </w:r>
      <w:r w:rsidR="00FD0297" w:rsidRPr="00FC7E97">
        <w:rPr>
          <w:color w:val="000000" w:themeColor="text1"/>
          <w:lang w:val="en-GB"/>
        </w:rPr>
        <w:t xml:space="preserve"> and EAA</w:t>
      </w:r>
      <w:r w:rsidR="000C1027" w:rsidRPr="00FC7E97">
        <w:rPr>
          <w:color w:val="000000" w:themeColor="text1"/>
          <w:lang w:val="en-GB"/>
        </w:rPr>
        <w:t xml:space="preserve"> were assessed contemporaneously</w:t>
      </w:r>
      <w:r w:rsidR="00FD0297" w:rsidRPr="00FC7E97">
        <w:rPr>
          <w:color w:val="000000" w:themeColor="text1"/>
          <w:lang w:val="en-GB"/>
        </w:rPr>
        <w:t xml:space="preserve">, </w:t>
      </w:r>
      <w:r w:rsidR="0068758A" w:rsidRPr="00FC7E97">
        <w:rPr>
          <w:color w:val="000000" w:themeColor="text1"/>
          <w:lang w:val="en-GB"/>
        </w:rPr>
        <w:t>reverse causation cannot be excluded</w:t>
      </w:r>
      <w:r w:rsidR="00FD0297" w:rsidRPr="00FC7E97">
        <w:rPr>
          <w:color w:val="000000" w:themeColor="text1"/>
          <w:lang w:val="en-GB"/>
        </w:rPr>
        <w:t>,</w:t>
      </w:r>
      <w:r w:rsidR="0059146A" w:rsidRPr="00FC7E97">
        <w:rPr>
          <w:color w:val="000000" w:themeColor="text1"/>
          <w:lang w:val="en-GB"/>
        </w:rPr>
        <w:t xml:space="preserve"> as</w:t>
      </w:r>
      <w:r w:rsidR="00FD0297" w:rsidRPr="00FC7E97">
        <w:rPr>
          <w:color w:val="000000" w:themeColor="text1"/>
          <w:lang w:val="en-GB"/>
        </w:rPr>
        <w:t xml:space="preserve"> healthier</w:t>
      </w:r>
      <w:r w:rsidR="0059146A" w:rsidRPr="00FC7E97">
        <w:rPr>
          <w:color w:val="000000" w:themeColor="text1"/>
          <w:lang w:val="en-GB"/>
        </w:rPr>
        <w:t xml:space="preserve"> </w:t>
      </w:r>
      <w:r w:rsidR="000C1027" w:rsidRPr="00FC7E97">
        <w:rPr>
          <w:color w:val="000000" w:themeColor="text1"/>
          <w:lang w:val="en-GB"/>
        </w:rPr>
        <w:t xml:space="preserve">individuals </w:t>
      </w:r>
      <w:r w:rsidR="00946019" w:rsidRPr="00FC7E97">
        <w:rPr>
          <w:color w:val="000000" w:themeColor="text1"/>
          <w:lang w:val="en-GB"/>
        </w:rPr>
        <w:t xml:space="preserve">with lower biological age </w:t>
      </w:r>
      <w:r w:rsidR="0059146A" w:rsidRPr="00FC7E97">
        <w:rPr>
          <w:color w:val="000000" w:themeColor="text1"/>
          <w:lang w:val="en-GB"/>
        </w:rPr>
        <w:t>may be more likely to remain active and have a lower BMI</w:t>
      </w:r>
      <w:r w:rsidR="000C1027" w:rsidRPr="00FC7E97">
        <w:rPr>
          <w:color w:val="000000" w:themeColor="text1"/>
          <w:lang w:val="en-GB"/>
        </w:rPr>
        <w:t xml:space="preserve">. However, </w:t>
      </w:r>
      <w:r w:rsidR="0068758A" w:rsidRPr="00FC7E97">
        <w:rPr>
          <w:color w:val="000000" w:themeColor="text1"/>
          <w:lang w:val="en-GB"/>
        </w:rPr>
        <w:t>similar associations</w:t>
      </w:r>
      <w:r w:rsidR="00CF00EE" w:rsidRPr="00FC7E97">
        <w:rPr>
          <w:color w:val="000000" w:themeColor="text1"/>
          <w:lang w:val="en-GB"/>
        </w:rPr>
        <w:t xml:space="preserve"> </w:t>
      </w:r>
      <w:r w:rsidR="0068758A" w:rsidRPr="00FC7E97">
        <w:rPr>
          <w:color w:val="000000" w:themeColor="text1"/>
          <w:lang w:val="en-GB"/>
        </w:rPr>
        <w:t>have been reported across</w:t>
      </w:r>
      <w:r w:rsidR="00CF00EE" w:rsidRPr="00FC7E97">
        <w:rPr>
          <w:color w:val="000000" w:themeColor="text1"/>
          <w:lang w:val="en-GB"/>
        </w:rPr>
        <w:t xml:space="preserve"> multiple cohorts </w:t>
      </w:r>
      <w:r w:rsidR="000B2D9C" w:rsidRPr="00FC7E97">
        <w:rPr>
          <w:color w:val="000000" w:themeColor="text1"/>
          <w:lang w:val="en-GB"/>
        </w:rPr>
        <w:fldChar w:fldCharType="begin"/>
      </w:r>
      <w:r w:rsidR="00891C52" w:rsidRPr="00FC7E97">
        <w:rPr>
          <w:color w:val="000000" w:themeColor="text1"/>
          <w:lang w:val="en-GB"/>
        </w:rPr>
        <w:instrText xml:space="preserve"> ADDIN ZOTERO_ITEM CSL_CITATION {"citationID":"fdvd7TEt","properties":{"formattedCitation":"\\super 21,43,47\\nosupersub{}","plainCitation":"21,43,47","noteIndex":0},"citationItems":[{"id":1284,"uris":["http://zotero.org/users/10263048/items/I6IZ73UQ"],"itemData":{"id":1284,"type":"article-journal","abstract":"This study investigates the relationship between physical activity (PA) levels and DNA methylation (DNAm)-predicted epigenetic clocks in a U.S. population sample (n</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948, mean age 62, 49% female). Eight epigenetic clocks were analyzed, revealing that higher PA levels were significantly associated with younger biological ages across all indicators, with the strongest effects observed for SkinBloodAge and LinAge. Multivariable linear regression models, adjusted for sociodemographic and lifestyle factors, highlighted the potential of PA to reduce biological ageing. Subgroup analyses indicated that these associations were more pronounced among non-Hispanic whites, individuals with a BMI of 25–30, and former smokers, suggesting that the impact of PA varies across different groups. These findings emphasize the role of PA in slowing biological ageing and reducing age-related health risks. Promoting regular PA, especially among older adults and those with higher BMI, could improve well-being and lifespan, highlighting PA as a modifiable factor in healthy ageing and age-related disease prevention.","container-title":"npj Aging","DOI":"10.1038/s41514-025-00217-0","ISSN":"2731-6068","issue":"1","language":"en","license":"2025 The Author(s)","page":"27","publisher":"Nature Publishing Group","source":"www.nature.com","title":"Relationship between physical activity and DNA methylation-predicted epigenetic clocks","volume":"11","author":[{"family":"You","given":"Yanwei"},{"family":"Chen","given":"Yuquan"},{"family":"Ding","given":"Hao"},{"family":"Liu","given":"Qiyu"},{"family":"Wang","given":"Rui"},{"family":"Xu","given":"Kailin"},{"family":"Wang","given":"Qingyuan"},{"family":"Gasevic","given":"Danijela"},{"family":"Ma","given":"Xindong"}],"issued":{"date-parts":[["2025",4,12]]}}},{"id":1894,"uris":["http://zotero.org/users/10263048/items/9F3XNNFL"],"itemData":{"id":1894,"type":"article-journal","abstract":"BACKGROUND: Previous studies reported mixed findings in the relationship between body mass index (BMI) and epigenetic age acceleration (EAA), while none considered long-term trajectory of BMI and individuals' genetic background. Therefore, we aimed to evaluate the joint effects of long-term BMI trajectory and genetic risk for obesity on EAA among older US adults.\nMETHODS: We performed secondary analyses of panel survey data from 3312 participants of the Health and Retirement Study. BMI was assessed biennially from 1996 to 2016. Latent variable mixture modeling was used to identify distinct BMI trajectories over the 20-year period. Thirteen epigenetic clocks were used to calculate EAAs based on DNA methylation data from the 2016 Venous Blood Study (VBS). Genetic risk for obesity was quantified by a polygenic risk score (PRS) and categorized into low, moderate, and high risk based on quartile cutoffs. Multivariable linear regression models were used to test associations between BMI trajectories and EAAs overall and stratified by genetic risk, while adjusting for age, sex, ancestry, education, cigarette smoking, alcohol drinking, and physical activity. Bonferroni method was used to correct for multiple testing.\nRESULTS: The HRS participants demonstrated stable BMI trajectories over time and were classified into three groups: consistently normal weight, overweight, and obese. Overall, 41.0% had a BMI trajectory consistent with their genetic risk levels, 33.2% deviated to a worse trajectory, and 25.7% to a better trajectory. BMI trajectories were significantly associated with 6 of the 13 EAAs. BMI started to predict EAAs in at least 8 years ahead of EAA measurement. Consistently obese participants, but not those consistently overweight, exhibited significantly accelerated epigenetic aging compared to those with consistently normal weight. These associations were most pronounced among individuals with low or moderate genetic risk for obesity.\nCONCLUSIONS: Long-term obesity but not overweight was associated with EAA in older adults, particularly among individuals with low or moderate genetic risk for obesity.","container-title":"BMC medicine","DOI":"10.1186/s12916-025-04410-6","ISSN":"1741-7015","issue":"1","journalAbbreviation":"BMC Med","language":"eng","page":"589","PMID":"41146255","PMCID":"PMC12560447","source":"PubMed","title":"Long-term BMI trajectories and epigenetic age acceleration: the role of genetic risk for obesity","title-short":"Long-term BMI trajectories and epigenetic age acceleration","volume":"23","author":[{"family":"Wen","given":"Yue"},{"family":"Chen","given":"Yi"},{"family":"Ma","given":"Yanling"},{"family":"Lu","given":"Chunyan"},{"family":"Liu","given":"Yizhuo"},{"family":"Zhang","given":"Ruiyuan"},{"family":"Liao","given":"Jing"},{"family":"Wu","given":"Dongmei"},{"family":"Li","given":"Changwei"}],"issued":{"date-parts":[["2025",10,27]]}}},{"id":1938,"uris":["http://zotero.org/users/10263048/items/PF3N8T5C"],"itemData":{"id":1938,"type":"article-journal","abstract":"BACKGROUND: Epigenetic aging measures or clocks are DNA methylation-based indicators of biological aging, linked to health outcomes and disease risk. Physical activity and exercise may influence epigenetic aging, suggesting a pathway through which it promotes healthier aging and reduces chronic disease burden. In this study, we assessed the association between self-reported moderate-to-vigorous physical activity and epigenetic age acceleration (EAA) in participants of the Health and Retirement Study, followed biennially for 12</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years from 2004 to 2016.\nMETHODS: Leukocyte DNA methylation was measured from venous blood samples collected in 2016 and second-generation epigenetic clocks (GrimAge, PhenoAge and DunedinPACE) were used to assess EAA. Physical activity was assessed at each wave, with participants reporting vigorous activity at least once per week or moderate activity more than once per week or more categorized as 'physically active'. We used weighted linear regression models for cross-sectional analysis in 2016. Additionally, we used a structured life-course modelling approach (SLCMA) to assess how the timing of physical activity is associated with EAA, testing both wave-specific physical activity measures and an accumulation measure indicative of sustained physical activity over the follow-up period.\nRESULTS: In 2016, 58% of the participants were classified as physically active. In cross-sectional analysis, physically active participants had lower EAA than inactive participants: -1.26 (95% confidence interval (CI): -1.59, -0.93)</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years for GrimAge acceleration, -1.70 (95% CI: -2.26, -1.15) for PhenoAge acceleration and -0.05 (95% CI: -0.06, -0.04)</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years per chronological year for DunedinPACE, adjusted for age, gender, race/ethnicity, education, total wealth and current smoking status. The associations attenuated slightly but remained significant after further adjusting for body mass index, mobility limitations and chronic disease diagnosis. We found evidence of effect modification in the association between physical activity and EAA by social factors, with stronger associations in males compared to females for DunedinPACE (Pinteraction</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0.04) and a positive association between physical activity and increased EAA among Hispanics compared to non-Hispanic Whites for GrimAge (Pinteraction</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 xml:space="preserve">0.009). Our longitudinal analysis using SLCMA identified both accumulation and most recent physical activity in 2016 as the strongest predictors of EAA.\nCONCLUSIONS: Our findings highlight physical activity as a robust factor associated with slower epigenetic aging, with both accumulation and concurrent physical activity as the strongest predictors. These results underscore the role of physical activity in promoting healthier biological aging, suggesting its potential as a target for interventions aimed at mitigating age-related health decline.","container-title":"Journal of Cachexia, Sarcopenia and Muscle","DOI":"10.1002/jcsm.13873","ISSN":"2190-6009","issue":"3","journalAbbreviation":"J Cachexia Sarcopenia Muscle","language":"eng","page":"e13873","PMID":"40511567","PMCID":"PMC12163535","source":"PubMed","title":"Physical Activity Is Associated With Decreased Epigenetic Aging: Findings From the Health and Retirement Study","title-short":"Physical Activity Is Associated With Decreased Epigenetic Aging","volume":"16","author":[{"family":"Ammous","given":"Farah"},{"family":"Peterson","given":"Mark D."},{"family":"Mitchell","given":"Colter"},{"family":"Faul","given":"Jessica D."}],"issued":{"date-parts":[["2025",6]]}}}],"schema":"https://github.com/citation-style-language/schema/raw/master/csl-citation.json"} </w:instrText>
      </w:r>
      <w:r w:rsidR="000B2D9C" w:rsidRPr="00FC7E97">
        <w:rPr>
          <w:color w:val="000000" w:themeColor="text1"/>
          <w:lang w:val="en-GB"/>
        </w:rPr>
        <w:fldChar w:fldCharType="separate"/>
      </w:r>
      <w:r w:rsidR="00891C52" w:rsidRPr="00FC7E97">
        <w:rPr>
          <w:rFonts w:ascii="Aptos" w:eastAsiaTheme="minorHAnsi" w:cs="Times New Roman"/>
          <w:color w:val="000000" w:themeColor="text1"/>
          <w:kern w:val="0"/>
          <w:vertAlign w:val="superscript"/>
          <w:lang w:val="en-US"/>
        </w:rPr>
        <w:t>21,43,47</w:t>
      </w:r>
      <w:r w:rsidR="000B2D9C" w:rsidRPr="00FC7E97">
        <w:rPr>
          <w:color w:val="000000" w:themeColor="text1"/>
          <w:lang w:val="en-GB"/>
        </w:rPr>
        <w:fldChar w:fldCharType="end"/>
      </w:r>
      <w:r w:rsidR="0059146A" w:rsidRPr="00FC7E97">
        <w:rPr>
          <w:color w:val="000000" w:themeColor="text1"/>
          <w:lang w:val="en-GB"/>
        </w:rPr>
        <w:t xml:space="preserve">, </w:t>
      </w:r>
      <w:r w:rsidR="00CF00EE" w:rsidRPr="00FC7E97">
        <w:rPr>
          <w:color w:val="000000" w:themeColor="text1"/>
          <w:lang w:val="en-GB"/>
        </w:rPr>
        <w:t xml:space="preserve">supporting a </w:t>
      </w:r>
      <w:r w:rsidR="0068758A" w:rsidRPr="00FC7E97">
        <w:rPr>
          <w:color w:val="000000" w:themeColor="text1"/>
          <w:lang w:val="en-GB"/>
        </w:rPr>
        <w:t>potential role of</w:t>
      </w:r>
      <w:r w:rsidR="00CF00EE" w:rsidRPr="00FC7E97">
        <w:rPr>
          <w:color w:val="000000" w:themeColor="text1"/>
          <w:lang w:val="en-GB"/>
        </w:rPr>
        <w:t xml:space="preserve"> physical activity and BMI on EAA</w:t>
      </w:r>
      <w:r w:rsidR="00CE2D02" w:rsidRPr="00FC7E97">
        <w:rPr>
          <w:color w:val="000000" w:themeColor="text1"/>
          <w:lang w:val="en-GB"/>
        </w:rPr>
        <w:t xml:space="preserve">. </w:t>
      </w:r>
      <w:r w:rsidR="0068758A" w:rsidRPr="00FC7E97">
        <w:rPr>
          <w:color w:val="000000" w:themeColor="text1"/>
          <w:lang w:val="en-GB"/>
        </w:rPr>
        <w:t>Although previous studies have identified alcohol intake as a risk factor for EAA</w:t>
      </w:r>
      <w:r w:rsidR="000B2D9C" w:rsidRPr="00FC7E97">
        <w:rPr>
          <w:color w:val="000000" w:themeColor="text1"/>
          <w:lang w:val="en-GB"/>
        </w:rPr>
        <w:t xml:space="preserve"> </w:t>
      </w:r>
      <w:r w:rsidR="000B2D9C" w:rsidRPr="00FC7E97">
        <w:rPr>
          <w:color w:val="000000" w:themeColor="text1"/>
          <w:lang w:val="en-GB"/>
        </w:rPr>
        <w:fldChar w:fldCharType="begin"/>
      </w:r>
      <w:r w:rsidR="00891C52" w:rsidRPr="00FC7E97">
        <w:rPr>
          <w:color w:val="000000" w:themeColor="text1"/>
          <w:lang w:val="en-GB"/>
        </w:rPr>
        <w:instrText xml:space="preserve"> ADDIN ZOTERO_ITEM CSL_CITATION {"citationID":"xhCoq1nd","properties":{"formattedCitation":"\\super 22,23\\nosupersub{}","plainCitation":"22,23","noteIndex":0},"citationItems":[{"id":1733,"uris":["http://zotero.org/users/10263048/items/FAR36YLJ"],"itemData":{"id":1733,"type":"article-journal","abstract":"Aging | doi:10.18632/aging.101168. Austin Quach, Morgan E. Levine, Toshiko Tanaka, Ake T. Lu, Brian H. Chen, Luigi Ferrucci, Beate Ritz, Stefania Bandinelli, Marian L. Neuhouser, Jeannette M. Beasley, Linda Snetselaar, Robert B. Wallace, Philip S. Tsao, Devin Absher, Themistocles L. Assimes, James D. Stewart, Yun Li, Lifang Hou, Andrea A. Baccarelli, Eric A. Whitsel, Steve Horvath","container-title":"Aging","DOI":"10.18632/aging.101168","ISSN":"1945-4589","issue":"2","language":"en","page":"419-446","PMID":"28198702","source":"www.aging-us.com","title":"Epigenetic clock analysis of diet, exercise, education, and lifestyle factors","volume":"9","author":[{"family":"Quach","given":"Austin"},{"family":"Levine","given":"Morgan E."},{"family":"Tanaka","given":"Toshiko"},{"family":"Lu","given":"Ake T."},{"family":"Chen","given":"Brian H."},{"family":"Ferrucci","given":"Luigi"},{"family":"Ritz","given":"Beate"},{"family":"Bandinelli","given":"Stefania"},{"family":"Neuhouser","given":"Marian L."},{"family":"Beasley","given":"Jeannette M."},{"family":"Snetselaar","given":"Linda"},{"family":"Wallace","given":"Robert B."},{"family":"Tsao","given":"Philip S."},{"family":"Absher","given":"Devin"},{"family":"Assimes","given":"Themistocles L."},{"family":"Stewart","given":"James D."},{"family":"Li","given":"Yun"},{"family":"Hou","given":"Lifang"},{"family":"Baccarelli","given":"Andrea A."},{"family":"Whitsel","given":"Eric A."},{"family":"Horvath","given":"Steve"}],"issued":{"date-parts":[["2017",2,14]]}}},{"id":1229,"uris":["http://zotero.org/users/10263048/items/FBTLP7GL"],"itemData":{"id":1229,"type":"article-journal","abstract":"Background: DNA methylation</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based GrimAge acceleration (GrimAA) is associated with a wide range of age</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related health outcomes including cardiovascular disease. Since DNA methylation is modifiable by external and behavioral exposures, it is important to identify which of these exposures may have the strongest contributions to differences in GrimAA, to help guide potential intervention strategies. Here, we assessed the relative contributions of lifestyle</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 xml:space="preserve"> and health</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related components, as well as their collective association, to GrimAA.\nResults: We included 744 participants (391 men and 353 women) from the Coronary Artery Risk Development in Young Adults (CARDIA) study with blood DNA methylation information at CARDIA Exam Year (Y) 20 (2005–2006, mean age 45.9 years). Six cumulative exposures by Y20 were included in the analysis: total packs of cigarettes, total alcohol consumption, education years, healthy diet score, sleep hours, and physical activity. We used quantile</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based g</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computation (QGC) and Bayesian kernel machine regression (BKMR) methods to assess the relative contribution of each exposure to a single overall association with GrimAA. We also assessed the collective association of the six components combined with GrimAA. Smoking showed the greatest positive contribution to GrimAA, accounting for 83.5% of overall positive associations of the six exposures with GrimAA (QGC weight = 0.835). The posterior inclusion probability (PIP) of smoking also achieved the highest score of 1.0 from BKMR analysis. Healthy diet and education years showed inverse contributions to GrimAA. We observed a U</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shaped pattern in the contribution of alcohol con</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sumption to GrimAA. While smoking was the greatest contributor across sex and race subgroups, the relative contri</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butions of other components varied by subgroups.\nConclusions: Smoking, alcohol consumption, and education showed the highest contributions to GrimAA in our study. Higher amounts of smoking and alcohol consumption were likely to contribute to greater GrimAA, whereas achieved education was likely to contribute to lower GrimAA. Identifying pertinent lifestyle</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 xml:space="preserve"> and health</w:instrText>
      </w:r>
      <w:r w:rsidR="00891C52" w:rsidRPr="00FC7E97">
        <w:rPr>
          <w:rFonts w:ascii="Cambria Math" w:hAnsi="Cambria Math" w:cs="Cambria Math"/>
          <w:color w:val="000000" w:themeColor="text1"/>
          <w:lang w:val="en-GB"/>
        </w:rPr>
        <w:instrText>‑</w:instrText>
      </w:r>
      <w:r w:rsidR="00891C52" w:rsidRPr="00FC7E97">
        <w:rPr>
          <w:color w:val="000000" w:themeColor="text1"/>
          <w:lang w:val="en-GB"/>
        </w:rPr>
        <w:instrText xml:space="preserve">related exposures in a context of collective components can provide direction for intervention strategies and suggests which components should be the primary focus for promoting younger GrimAA.","container-title":"Clinical Epigenetics","DOI":"10.1186/s13148-022-01304-9","ISSN":"1868-7075, 1868-7083","issue":"1","journalAbbreviation":"Clin Epigenet","language":"en","page":"85","source":"DOI.org (Crossref)","title":"Relative contributions of six lifestyle- and health-related exposures to epigenetic aging: the Coronary Artery Risk Development in Young Adults (CARDIA) Study","title-short":"Relative contributions of six lifestyle- and health-related exposures to epigenetic aging","volume":"14","author":[{"family":"Kim","given":"Kyeezu"},{"family":"Zheng","given":"Yinan"},{"family":"Joyce","given":"Brian T."},{"family":"Jiang","given":"Hongmei"},{"family":"Greenland","given":"Philip"},{"family":"Jacobs","given":"David R."},{"family":"Zhang","given":"Kai"},{"family":"Liu","given":"Lei"},{"family":"Allen","given":"Norrina B."},{"family":"Wilkins","given":"John T."},{"family":"Forrester","given":"Sarah N."},{"family":"Lloyd-Jones","given":"Donald M."},{"family":"Hou","given":"Lifang"}],"issued":{"date-parts":[["2022",12]]}}}],"schema":"https://github.com/citation-style-language/schema/raw/master/csl-citation.json"} </w:instrText>
      </w:r>
      <w:r w:rsidR="000B2D9C" w:rsidRPr="00FC7E97">
        <w:rPr>
          <w:color w:val="000000" w:themeColor="text1"/>
          <w:lang w:val="en-GB"/>
        </w:rPr>
        <w:fldChar w:fldCharType="separate"/>
      </w:r>
      <w:r w:rsidR="00891C52" w:rsidRPr="00FC7E97">
        <w:rPr>
          <w:rFonts w:ascii="Aptos" w:eastAsiaTheme="minorHAnsi" w:cs="Times New Roman"/>
          <w:color w:val="000000" w:themeColor="text1"/>
          <w:kern w:val="0"/>
          <w:vertAlign w:val="superscript"/>
          <w:lang w:val="en-US"/>
        </w:rPr>
        <w:t>22,23</w:t>
      </w:r>
      <w:r w:rsidR="000B2D9C" w:rsidRPr="00FC7E97">
        <w:rPr>
          <w:color w:val="000000" w:themeColor="text1"/>
          <w:lang w:val="en-GB"/>
        </w:rPr>
        <w:fldChar w:fldCharType="end"/>
      </w:r>
      <w:r w:rsidR="0068758A" w:rsidRPr="00FC7E97">
        <w:rPr>
          <w:color w:val="000000" w:themeColor="text1"/>
          <w:lang w:val="en-GB"/>
        </w:rPr>
        <w:t xml:space="preserve">, it </w:t>
      </w:r>
      <w:r w:rsidR="00CF00EE" w:rsidRPr="00FC7E97">
        <w:rPr>
          <w:color w:val="000000" w:themeColor="text1"/>
          <w:lang w:val="en-GB"/>
        </w:rPr>
        <w:t xml:space="preserve">emerged as an important predictor </w:t>
      </w:r>
      <w:r w:rsidR="0068758A" w:rsidRPr="00FC7E97">
        <w:rPr>
          <w:color w:val="000000" w:themeColor="text1"/>
          <w:lang w:val="en-GB"/>
        </w:rPr>
        <w:t>only in</w:t>
      </w:r>
      <w:r w:rsidR="00CF00EE" w:rsidRPr="00FC7E97">
        <w:rPr>
          <w:color w:val="000000" w:themeColor="text1"/>
          <w:lang w:val="en-GB"/>
        </w:rPr>
        <w:t xml:space="preserve"> LASSO models</w:t>
      </w:r>
      <w:r w:rsidR="0068758A" w:rsidRPr="00FC7E97">
        <w:rPr>
          <w:color w:val="000000" w:themeColor="text1"/>
          <w:lang w:val="en-GB"/>
        </w:rPr>
        <w:t xml:space="preserve"> in our study</w:t>
      </w:r>
      <w:r w:rsidR="00CF00EE" w:rsidRPr="00FC7E97">
        <w:rPr>
          <w:color w:val="000000" w:themeColor="text1"/>
          <w:lang w:val="en-GB"/>
        </w:rPr>
        <w:t xml:space="preserve">, possibly </w:t>
      </w:r>
      <w:r w:rsidR="0068758A" w:rsidRPr="00FC7E97">
        <w:rPr>
          <w:color w:val="000000" w:themeColor="text1"/>
          <w:lang w:val="en-GB"/>
        </w:rPr>
        <w:t xml:space="preserve">reflecting </w:t>
      </w:r>
      <w:r w:rsidR="00CF00EE" w:rsidRPr="00FC7E97">
        <w:rPr>
          <w:color w:val="000000" w:themeColor="text1"/>
          <w:lang w:val="en-GB"/>
        </w:rPr>
        <w:t xml:space="preserve">collinearity with smoking and other correlated factors. </w:t>
      </w:r>
    </w:p>
    <w:p w14:paraId="265E4A73" w14:textId="77777777" w:rsidR="00F8429F" w:rsidRPr="00FC7E97" w:rsidRDefault="00F8429F" w:rsidP="00225D49">
      <w:pPr>
        <w:spacing w:line="360" w:lineRule="auto"/>
        <w:jc w:val="both"/>
        <w:rPr>
          <w:color w:val="000000" w:themeColor="text1"/>
          <w:lang w:val="en-GB"/>
        </w:rPr>
      </w:pPr>
    </w:p>
    <w:p w14:paraId="0250C5A9" w14:textId="198C9B5A" w:rsidR="00AD2B58" w:rsidRPr="00FC7E97" w:rsidRDefault="005D5DD1" w:rsidP="00225D49">
      <w:pPr>
        <w:spacing w:line="360" w:lineRule="auto"/>
        <w:jc w:val="both"/>
        <w:rPr>
          <w:color w:val="000000" w:themeColor="text1"/>
          <w:lang w:val="en-GB"/>
        </w:rPr>
      </w:pPr>
      <w:r w:rsidRPr="00FC7E97">
        <w:rPr>
          <w:color w:val="000000" w:themeColor="text1"/>
          <w:lang w:val="en-GB"/>
        </w:rPr>
        <w:lastRenderedPageBreak/>
        <w:t>Socioeconomic</w:t>
      </w:r>
      <w:r w:rsidR="00F8429F" w:rsidRPr="00FC7E97">
        <w:rPr>
          <w:color w:val="000000" w:themeColor="text1"/>
          <w:lang w:val="en-GB"/>
        </w:rPr>
        <w:t xml:space="preserve"> and demographic factors </w:t>
      </w:r>
      <w:r w:rsidRPr="00FC7E97">
        <w:rPr>
          <w:color w:val="000000" w:themeColor="text1"/>
          <w:lang w:val="en-GB"/>
        </w:rPr>
        <w:t xml:space="preserve">also </w:t>
      </w:r>
      <w:r w:rsidR="00F8429F" w:rsidRPr="00FC7E97">
        <w:rPr>
          <w:color w:val="000000" w:themeColor="text1"/>
          <w:lang w:val="en-GB"/>
        </w:rPr>
        <w:t xml:space="preserve">accounted for a consistent share of feature importance in EAA prediction. </w:t>
      </w:r>
      <w:r w:rsidR="00893CFD" w:rsidRPr="00FC7E97">
        <w:rPr>
          <w:color w:val="000000" w:themeColor="text1"/>
          <w:lang w:val="en-GB"/>
        </w:rPr>
        <w:t>Household mean income was among the strongest non-</w:t>
      </w:r>
      <w:r w:rsidR="004B2C27" w:rsidRPr="00FC7E97">
        <w:rPr>
          <w:color w:val="000000" w:themeColor="text1"/>
          <w:lang w:val="en-GB"/>
        </w:rPr>
        <w:t>health behaviour</w:t>
      </w:r>
      <w:r w:rsidR="00893CFD" w:rsidRPr="00FC7E97">
        <w:rPr>
          <w:color w:val="000000" w:themeColor="text1"/>
          <w:lang w:val="en-GB"/>
        </w:rPr>
        <w:t xml:space="preserve"> predictors for both clocks, showing a protective association</w:t>
      </w:r>
      <w:r w:rsidR="00E35FB6" w:rsidRPr="00FC7E97">
        <w:rPr>
          <w:color w:val="000000" w:themeColor="text1"/>
          <w:lang w:val="en-GB"/>
        </w:rPr>
        <w:t xml:space="preserve"> with EAA</w:t>
      </w:r>
      <w:r w:rsidR="00893CFD" w:rsidRPr="00FC7E97">
        <w:rPr>
          <w:color w:val="000000" w:themeColor="text1"/>
          <w:lang w:val="en-GB"/>
        </w:rPr>
        <w:t xml:space="preserve">, consistent with evidence that socioeconomic disadvantage relates to faster epigenetic ageing via accumulated adversity and </w:t>
      </w:r>
      <w:r w:rsidR="002F0B28" w:rsidRPr="00FC7E97">
        <w:rPr>
          <w:color w:val="000000" w:themeColor="text1"/>
          <w:lang w:val="en-GB"/>
        </w:rPr>
        <w:t>health</w:t>
      </w:r>
      <w:r w:rsidR="00893CFD" w:rsidRPr="00FC7E97">
        <w:rPr>
          <w:color w:val="000000" w:themeColor="text1"/>
          <w:lang w:val="en-GB"/>
        </w:rPr>
        <w:t>-behaviour pathways</w:t>
      </w:r>
      <w:r w:rsidR="00E35FB6" w:rsidRPr="00FC7E97">
        <w:rPr>
          <w:color w:val="000000" w:themeColor="text1"/>
          <w:lang w:val="en-GB"/>
        </w:rPr>
        <w:t xml:space="preserve"> </w:t>
      </w:r>
      <w:r w:rsidR="00893CFD" w:rsidRPr="00FC7E97">
        <w:rPr>
          <w:color w:val="000000" w:themeColor="text1"/>
          <w:lang w:val="en-GB"/>
        </w:rPr>
        <w:fldChar w:fldCharType="begin"/>
      </w:r>
      <w:r w:rsidR="00D45F39" w:rsidRPr="00FC7E97">
        <w:rPr>
          <w:color w:val="000000" w:themeColor="text1"/>
          <w:lang w:val="en-GB"/>
        </w:rPr>
        <w:instrText xml:space="preserve"> ADDIN ZOTERO_ITEM CSL_CITATION {"citationID":"I08vofRU","properties":{"formattedCitation":"\\super 24\\uc0\\u8211{}26,48\\nosupersub{}","plainCitation":"24–26,48","noteIndex":0},"citationItems":[{"id":1386,"uris":["http://zotero.org/users/10263048/items/43SYPF92"],"itemData":{"id":1386,"type":"article-journal","abstract":"Adverse socioeconomic circumstances negatively affect the functioning of biological systems, but the underlying mechanisms remain only partially understood. Here, we explore the associations between life-course socioeconomic factors and four markers of epigenetic aging in a population-based setting.","container-title":"Psychoneuroendocrinology","DOI":"10.1016/j.psyneuen.2022.105976","ISSN":"03064530","journalAbbreviation":"Psychoneuroendocrinology","language":"en","page":"105976","source":"DOI.org (Crossref)","title":"Life-course socioeconomic factors are associated with markers of epigenetic aging in a population-based study","volume":"147","author":[{"family":"Petrovic","given":"Dusan"},{"family":"Carmeli","given":"Cristian"},{"family":"Sandoval","given":"José Luis"},{"family":"Bodinier","given":"Barbara"},{"family":"Chadeau-Hyam","given":"Marc"},{"family":"Schrempft","given":"Stephanie"},{"family":"Ehret","given":"Georg"},{"family":"Dhayat","given":"Nasser Abdalla"},{"family":"Ponte","given":"Belén"},{"family":"Pruijm","given":"Menno"},{"family":"Vineis","given":"Paolo"},{"family":"Gonseth-Nusslé","given":"Sémira"},{"family":"Guessous","given":"Idris"},{"family":"McCrory","given":"Cathal"},{"family":"Bochud","given":"Murielle"},{"family":"Stringhini","given":"Silvia"}],"issued":{"date-parts":[["2023",1]]}}},{"id":941,"uris":["http://zotero.org/users/10263048/items/GGWCMEV7"],"itemData":{"id":941,"type":"article-journal","abstract":"Abstract\n            Low socioeconomic status (SES) is associated with earlier onset of age-related chronic conditions and reduced life-expectancy, but the underlying biomolecular mechanisms remain unclear. Evidence of DNA-methylation differences by SES suggests a possible association of SES with epigenetic age acceleration (AA). We investigated the association of SES with AA in more than 5,000 individuals belonging to three independent prospective cohorts from Italy, Australia, and Ireland. Low SES was associated with greater AA (β</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0.99 years; 95% CI 0.39,1.59; p</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w:instrText>
      </w:r>
      <w:r w:rsidR="00D45F39" w:rsidRPr="00FC7E97">
        <w:rPr>
          <w:rFonts w:ascii="Arial" w:hAnsi="Arial" w:cs="Arial"/>
          <w:color w:val="000000" w:themeColor="text1"/>
          <w:lang w:val="en-GB"/>
        </w:rPr>
        <w:instrText> </w:instrText>
      </w:r>
      <w:r w:rsidR="00D45F39" w:rsidRPr="00FC7E97">
        <w:rPr>
          <w:color w:val="000000" w:themeColor="text1"/>
          <w:lang w:val="en-GB"/>
        </w:rPr>
        <w:instrText xml:space="preserve">0.002; comparing extreme categories). The results were consistent across different SES indicators. The associations were only partially modulated by the unhealthy lifestyle habits of individuals with lower SES. Individuals who experienced life-course SES improvement had intermediate AA compared to extreme SES categories, suggesting reversibility of the effect and supporting the relative importance of the early childhood social environment. Socioeconomic adversity is associated with accelerated epigenetic aging, implicating biomolecular mechanisms that may link SES to age-related diseases and longevity.","container-title":"Scientific Reports","DOI":"10.1038/s41598-017-16391-5","ISSN":"2045-2322","issue":"1","journalAbbreviation":"Sci Rep","language":"en","page":"16266","source":"DOI.org (Crossref)","title":"Social adversity and epigenetic aging: a multi-cohort study on socioeconomic differences in peripheral blood DNA methylation","title-short":"Social adversity and epigenetic aging","volume":"7","author":[{"family":"Fiorito","given":"Giovanni"},{"family":"Polidoro","given":"Silvia"},{"family":"Dugué","given":"Pierre-Antoine"},{"family":"Kivimaki","given":"Mika"},{"family":"Ponzi","given":"Erica"},{"family":"Matullo","given":"Giuseppe"},{"family":"Guarrera","given":"Simonetta"},{"family":"Assumma","given":"Manuela B."},{"family":"Georgiadis","given":"Panagiotis"},{"family":"Kyrtopoulos","given":"Soterios A."},{"family":"Krogh","given":"Vittorio"},{"family":"Palli","given":"Domenico"},{"family":"Panico","given":"Salvatore"},{"family":"Sacerdote","given":"Carlotta"},{"family":"Tumino","given":"Rosario"},{"family":"Chadeau-Hyam","given":"Marc"},{"family":"Stringhini","given":"Silvia"},{"family":"Severi","given":"Gianluca"},{"family":"Hodge","given":"Allison M."},{"family":"Giles","given":"Graham G."},{"family":"Marioni","given":"Riccardo"},{"family":"Karlsson Linnér","given":"Richard"},{"family":"O’Halloran","given":"Aisling M."},{"family":"Kenny","given":"Rose A."},{"family":"Layte","given":"Richard"},{"family":"Baglietto","given":"Laura"},{"family":"Robinson","given":"Oliver"},{"family":"McCrory","given":"Cathal"},{"family":"Milne","given":"Roger L."},{"family":"Vineis","given":"Paolo"}],"issued":{"date-parts":[["2017",11,24]]}}},{"id":1738,"uris":["http://zotero.org/users/10263048/items/C85QMRIF"],"itemData":{"id":1738,"type":"article-journal","abstract":"Differences in health status by socioeconomic position (SEP) tend to be more evident at older ages, suggesting the involvement of a biological mechanism responsive to the accumulation of deleterious exposures across the lifespan. DNA methylation ...","container-title":"Aging (Albany NY)","DOI":"10.18632/aging.101900","issue":"7","language":"en","page":"2045","PMID":"31009935","source":"pmc.ncbi.nlm.nih.gov","title":"Socioeconomic position, lifestyle habits and biomarkers of epigenetic aging: a multi-cohort analysis","title-short":"Socioeconomic position, lifestyle habits and biomarkers of epigenetic aging","volume":"11","author":[{"family":"Fiorito","given":"Giovanni"},{"family":"McCrory","given":"Cathal"},{"family":"Robinson","given":"Oliver"},{"family":"Carmeli","given":"Cristian"},{"family":"Rosales","given":"Carolina Ochoa"},{"family":"Zhang","given":"Yan"},{"family":"Colicino","given":"Elena"},{"family":"Dugué","given":"Pierre-Antoine"},{"family":"Artaud","given":"Fanny"},{"family":"McKay","given":"Gareth J."},{"family":"Jeong","given":"Ayoung"},{"family":"Mishra","given":"Pashupati P."},{"family":"Nøst","given":"Therese H."},{"family":"Krogh","given":"Vittorio"},{"family":"Panico","given":"Salvatore"},{"family":"Sacerdote","given":"Carlotta"},{"family":"Tumino","given":"Rosario"},{"family":"Palli","given":"Domenico"},{"family":"Matullo","given":"Giuseppe"},{"family":"Guarrera","given":"Simonetta"},{"family":"Gandini","given":"Martina"},{"family":"Bochud","given":"Murielle"},{"family":"Dermitzakis","given":"Emmanouil"},{"family":"Muka","given":"Taulant"},{"family":"Schwartz","given":"Joel"},{"family":"Vokonas","given":"Pantel S."},{"family":"Just","given":"Allan"},{"family":"Hodge","given":"Allison M."},{"family":"Giles","given":"Graham G."},{"family":"Southey","given":"Melissa C."},{"family":"Hurme","given":"Mikko A."},{"family":"Young","given":"Ian"},{"family":"McKnight","given":"Amy Jayne"},{"family":"Kunze","given":"Sonja"},{"family":"Waldenberger","given":"Melanie"},{"family":"Peters","given":"Annette"},{"family":"Schwettmann","given":"Lars"},{"family":"Lund","given":"Eiliv"},{"family":"Baccarelli","given":"Andrea"},{"family":"Milne","given":"Roger L."},{"family":"Kenny","given":"Rose A."},{"family":"Elbaz","given":"Alexis"},{"family":"Brenner","given":"Hermann"},{"family":"Kee","given":"Frank"},{"family":"Voortman","given":"Trudy"},{"family":"Probst-Hensch","given":"Nicole"},{"family":"Lehtimäki","given":"Terho"},{"family":"Elliot","given":"Paul"},{"family":"Stringhini","given":"Silvia"},{"family":"Vineis","given":"Paolo"},{"family":"Polidoro","given":"Silvia"},{"family":"Consortium","given":"the BIOS"},{"family":"Consortium","given":"the Lifepath"}],"issued":{"date-parts":[["2019",4,14]]}}},{"id":892,"uris":["http://zotero.org/users/10263048/items/Y7N4Q5X8"],"itemData":{"id":892,"type":"article-journal","abstract":"Epigenetic clocks have been widely used to predict disease risk in multiple tissues or cells. Their success as a measure of biological ageing has prompted research on the connection between epigenetic pathways of ageing and the socioeconomic gradient in health and mortality. However, studies examining social correlates of epigenetic ageing have yielded inconsistent results. We conducted a comprehensive, comparative analysis of associations between various dimensions of socioeconomic status (SES) (education, income, wealth, occupation, neighbourhood environment, and childhood SES) and eight epigenetic clocks in two well-powered US ageing studies: The MultiEthnic Study of Atherosclerosis (MESA) (n = 1,211) and the Health and Retirement Study (HRS) (n = 4,018). In both studies, we found robust associations between SES measures in adulthood and the GrimAge and DunedinPoAm clocks (Bonferroni-corrected p-value &lt; 0.01). In the HRS, significant associations with the Levine and Yang clocks were also evident. These associations were only partially mediated by smoking, alcohol consumption, and obesity, which suggests that differences in health behaviours alone cannot explain the SES gradient in epigenetic ageing in older adults. Further analyses revealed concurrent associations between polygenic risk for accel­ erated intrinsic epigenetic ageing, SES, and the Levine clock, indicating that genetic risk and social disadvantage may contribute additively to faster biological aging.","container-title":"Epigenetics","DOI":"10.1080/15592294.2021.1939479","ISSN":"1559-2294, 1559-2308","issue":"6","journalAbbreviation":"Epigenetics","language":"en","page":"589-611","source":"DOI.org (Crossref)","title":"The Socioeconomic Gradient in Epigenetic Ageing Clocks: Evidence from the Multi-Ethnic Study of Atherosclerosis and the Health and Retirement Study","title-short":"The Socioeconomic Gradient in Epigenetic Ageing Clocks","volume":"17","author":[{"family":"Schmitz","given":"Lauren L."},{"family":"Zhao","given":"Wei"},{"family":"Ratliff","given":"Scott M."},{"family":"Goodwin","given":"Julia"},{"family":"Miao","given":"Jiacheng"},{"family":"Lu","given":"Qiongshi"},{"family":"Guo","given":"Xiuqing"},{"family":"Taylor","given":"Kent D."},{"family":"Ding","given":"Jingzhong"},{"family":"Liu","given":"Yongmei"},{"family":"Levine","given":"Morgan"},{"family":"Smith","given":"Jennifer A."}],"issued":{"date-parts":[["2022",6,3]]}}}],"schema":"https://github.com/citation-style-language/schema/raw/master/csl-citation.json"} </w:instrText>
      </w:r>
      <w:r w:rsidR="00893CFD"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24–26,48</w:t>
      </w:r>
      <w:r w:rsidR="00893CFD" w:rsidRPr="00FC7E97">
        <w:rPr>
          <w:color w:val="000000" w:themeColor="text1"/>
          <w:lang w:val="en-GB"/>
        </w:rPr>
        <w:fldChar w:fldCharType="end"/>
      </w:r>
      <w:r w:rsidR="00893CFD" w:rsidRPr="00FC7E97">
        <w:rPr>
          <w:color w:val="000000" w:themeColor="text1"/>
          <w:lang w:val="en-GB"/>
        </w:rPr>
        <w:t>.</w:t>
      </w:r>
      <w:r w:rsidR="00AD2B58" w:rsidRPr="00FC7E97">
        <w:rPr>
          <w:color w:val="000000" w:themeColor="text1"/>
          <w:lang w:val="en-GB"/>
        </w:rPr>
        <w:t xml:space="preserve"> E</w:t>
      </w:r>
      <w:r w:rsidR="002F0B28" w:rsidRPr="00FC7E97">
        <w:rPr>
          <w:color w:val="000000" w:themeColor="text1"/>
          <w:lang w:val="en-GB"/>
        </w:rPr>
        <w:t xml:space="preserve">ducational indicators were less consistent across models, suggesting that in an </w:t>
      </w:r>
      <w:r w:rsidR="00893CFD" w:rsidRPr="00FC7E97">
        <w:rPr>
          <w:color w:val="000000" w:themeColor="text1"/>
          <w:lang w:val="en-GB"/>
        </w:rPr>
        <w:t xml:space="preserve">older cohort such as HRS, current household income may </w:t>
      </w:r>
      <w:r w:rsidR="002F0B28" w:rsidRPr="00FC7E97">
        <w:rPr>
          <w:color w:val="000000" w:themeColor="text1"/>
          <w:lang w:val="en-GB"/>
        </w:rPr>
        <w:t xml:space="preserve">better capture late-life </w:t>
      </w:r>
      <w:r w:rsidR="00893CFD" w:rsidRPr="00FC7E97">
        <w:rPr>
          <w:color w:val="000000" w:themeColor="text1"/>
          <w:lang w:val="en-GB"/>
        </w:rPr>
        <w:t>conditions than educational attainment. Among demographic variables, gender was</w:t>
      </w:r>
      <w:r w:rsidR="00F8429F" w:rsidRPr="00FC7E97">
        <w:rPr>
          <w:color w:val="000000" w:themeColor="text1"/>
          <w:lang w:val="en-GB"/>
        </w:rPr>
        <w:t xml:space="preserve"> the second</w:t>
      </w:r>
      <w:r w:rsidR="00893CFD" w:rsidRPr="00FC7E97">
        <w:rPr>
          <w:color w:val="000000" w:themeColor="text1"/>
          <w:lang w:val="en-GB"/>
        </w:rPr>
        <w:t xml:space="preserve"> most important predictor for GrimAge</w:t>
      </w:r>
      <w:r w:rsidR="002F0B28" w:rsidRPr="00FC7E97">
        <w:rPr>
          <w:color w:val="000000" w:themeColor="text1"/>
          <w:lang w:val="en-GB"/>
        </w:rPr>
        <w:t xml:space="preserve">, with males showing higher EAA. While this is partly expected given the inclusion of a gender indicator in the clock, the direction of association was also </w:t>
      </w:r>
      <w:r w:rsidR="00F8429F" w:rsidRPr="00FC7E97">
        <w:rPr>
          <w:color w:val="000000" w:themeColor="text1"/>
          <w:lang w:val="en-GB"/>
        </w:rPr>
        <w:t>observed</w:t>
      </w:r>
      <w:r w:rsidR="002F0B28" w:rsidRPr="00FC7E97">
        <w:rPr>
          <w:color w:val="000000" w:themeColor="text1"/>
          <w:lang w:val="en-GB"/>
        </w:rPr>
        <w:t xml:space="preserve"> in DunedinPoAm, and is </w:t>
      </w:r>
      <w:r w:rsidR="00F97F8A" w:rsidRPr="00FC7E97">
        <w:rPr>
          <w:color w:val="000000" w:themeColor="text1"/>
          <w:lang w:val="en-GB"/>
        </w:rPr>
        <w:t xml:space="preserve">consistent with the male–female longevity gap and </w:t>
      </w:r>
      <w:r w:rsidR="00660DF9" w:rsidRPr="00FC7E97">
        <w:rPr>
          <w:color w:val="000000" w:themeColor="text1"/>
          <w:lang w:val="en-GB"/>
        </w:rPr>
        <w:t>gender</w:t>
      </w:r>
      <w:r w:rsidR="00F97F8A" w:rsidRPr="00FC7E97">
        <w:rPr>
          <w:color w:val="000000" w:themeColor="text1"/>
          <w:lang w:val="en-GB"/>
        </w:rPr>
        <w:t xml:space="preserve"> differences reported for mortality-linked epigenetic measures </w:t>
      </w:r>
      <w:r w:rsidR="00F97F8A" w:rsidRPr="00FC7E97">
        <w:rPr>
          <w:color w:val="000000" w:themeColor="text1"/>
          <w:lang w:val="en-GB"/>
        </w:rPr>
        <w:fldChar w:fldCharType="begin"/>
      </w:r>
      <w:r w:rsidR="00D45F39" w:rsidRPr="00FC7E97">
        <w:rPr>
          <w:color w:val="000000" w:themeColor="text1"/>
          <w:lang w:val="en-GB"/>
        </w:rPr>
        <w:instrText xml:space="preserve"> ADDIN ZOTERO_ITEM CSL_CITATION {"citationID":"pWCAcQDn","properties":{"formattedCitation":"\\super 18,49,50\\nosupersub{}","plainCitation":"18,49,50","noteIndex":0},"citationItems":[{"id":935,"uris":["http://zotero.org/users/10263048/items/NDQFJENM"],"itemData":{"id":935,"type":"article-journal","abstract":"Background: 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B"}],"issued":{"date-parts":[["2021",5,22]]}}},{"id":1948,"uris":["http://zotero.org/users/10263048/items/5MEMLTYK"],"itemData":{"id":1948,"type":"article-journal","abstract":"The sex gap in life expectancy has been narrowing in Finland over the past 4–5 decades; however, on average, women still live longer than men. Epigenetic clocks are markers for biological aging which predict life span. In this study, we examined the mediating role of lifestyle factors on the association between sex and biological aging in younger and older adults.Our sample consists of younger and older twins (21</w:instrText>
      </w:r>
      <w:r w:rsidR="00D45F39" w:rsidRPr="00FC7E97">
        <w:rPr>
          <w:rFonts w:ascii="Arial" w:hAnsi="Arial" w:cs="Arial"/>
          <w:color w:val="000000" w:themeColor="text1"/>
          <w:lang w:val="en-GB"/>
        </w:rPr>
        <w:instrText>‒</w:instrText>
      </w:r>
      <w:r w:rsidR="00D45F39" w:rsidRPr="00FC7E97">
        <w:rPr>
          <w:color w:val="000000" w:themeColor="text1"/>
          <w:lang w:val="en-GB"/>
        </w:rPr>
        <w:instrText>42 years, n = 1 477; 50</w:instrText>
      </w:r>
      <w:r w:rsidR="00D45F39" w:rsidRPr="00FC7E97">
        <w:rPr>
          <w:rFonts w:ascii="Arial" w:hAnsi="Arial" w:cs="Arial"/>
          <w:color w:val="000000" w:themeColor="text1"/>
          <w:lang w:val="en-GB"/>
        </w:rPr>
        <w:instrText>‒</w:instrText>
      </w:r>
      <w:r w:rsidR="00D45F39" w:rsidRPr="00FC7E97">
        <w:rPr>
          <w:color w:val="000000" w:themeColor="text1"/>
          <w:lang w:val="en-GB"/>
        </w:rPr>
        <w:instrText>76 years, n = 763) including 151 complete younger opposite-sex twin pairs (21</w:instrText>
      </w:r>
      <w:r w:rsidR="00D45F39" w:rsidRPr="00FC7E97">
        <w:rPr>
          <w:rFonts w:ascii="Arial" w:hAnsi="Arial" w:cs="Arial"/>
          <w:color w:val="000000" w:themeColor="text1"/>
          <w:lang w:val="en-GB"/>
        </w:rPr>
        <w:instrText>‒</w:instrText>
      </w:r>
      <w:r w:rsidR="00D45F39" w:rsidRPr="00FC7E97">
        <w:rPr>
          <w:color w:val="000000" w:themeColor="text1"/>
          <w:lang w:val="en-GB"/>
        </w:rPr>
        <w:instrText xml:space="preserve">30 years). Blood-based DNA methylation was used to compute epigenetic age acceleration by 4 epigenetic clocks as a measure of biological aging. Path modeling was used to study whether the association between sex and biological aging is mediated through lifestyle-related factors, that is, education, body mass index, smoking, alcohol use, and physical activity.In comparison to women, men were biologically older and, in general, they had unhealthier life habits. The effect of sex on biological aging was partly mediated by body mass index and, in older twins, by smoking. Sex was directly associated with biological aging and the association was stronger in older twins.Previously reported sex differences in life span are also evident in biological aging. Declining smoking prevalence among men is a plausible explanation for the narrowing of the difference in life expectancy between the sexes. Data generated by the epigenetic clocks may help in estimating the effects of lifestyle and environmental factors on aging and in predicting aging in future generations.","container-title":"The Journals of Gerontology: Series A","DOI":"10.1093/gerona/glab337","ISSN":"1079-5006","issue":"9","journalAbbreviation":"J Gerontol A Biol Sci Med Sci","page":"1898-1906","source":"Silverchair","title":"Do Epigenetic Clocks Provide Explanations for Sex Differences in Life Span? A Cross-Sectional Twin Study","title-short":"Do Epigenetic Clocks Provide Explanations for Sex Differences in Life Span?","volume":"77","author":[{"family":"Kankaanpää","given":"Anna"},{"family":"Tolvanen","given":"Asko"},{"family":"Saikkonen","given":"Pirkko"},{"family":"Heikkinen","given":"Aino"},{"family":"Laakkonen","given":"Eija K"},{"family":"Kaprio","given":"Jaakko"},{"family":"Ollikainen","given":"Miina"},{"family":"Sillanpää","given":"Elina"}],"issued":{"date-parts":[["2022",9,1]]}}},{"id":1951,"uris":["http://zotero.org/users/10263048/items/QAVSGISS"],"itemData":{"id":1951,"type":"article-journal","abstract":"Epigenetic DNA methylation-based (DNAm) clocks, particularly GrimAge epigenetic age acceleration, outperform telomere length in predicting mortality across three US cohorts. Using Additive Bayesian N...","DOI":"10.1111/acel.70159","language":"en","source":"onlinelibrary.wiley.com","title":"Telomere Length, Epigenetic Age Acceleration, and Mortality Risk in US Adult Populations: An Additive Bayesian Network Analysis","title-short":"Telomere Length, Epigenetic Age Acceleration, and Mortality Risk in US Adult Populations","URL":"https://onlinelibrary.wiley.com/doi/10.1111/acel.70159","author":[{"family":"Beydoun","given":"May A."},{"family":"Hooten","given":"Nicole Noren"},{"family":"Asefa","given":"Nigus G."},{"family":"Georgescu","given":"Michael F."},{"family":"Song","given":"Minkyo"},{"family":"Beydoun","given":"Hind A."},{"family":"Banerjee","given":"Sri"},{"family":"Khubchandani","given":"Jagdish"},{"family":"Meirelles","given":"Osorio"},{"family":"Launer","given":"Lenore J."},{"family":"Evans","given":"Michele K."},{"family":"Zonderman","given":"Alan B."}],"accessed":{"date-parts":[["2025",11,12]]}}}],"schema":"https://github.com/citation-style-language/schema/raw/master/csl-citation.json"} </w:instrText>
      </w:r>
      <w:r w:rsidR="00F97F8A"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18,49,50</w:t>
      </w:r>
      <w:r w:rsidR="00F97F8A" w:rsidRPr="00FC7E97">
        <w:rPr>
          <w:color w:val="000000" w:themeColor="text1"/>
          <w:lang w:val="en-GB"/>
        </w:rPr>
        <w:fldChar w:fldCharType="end"/>
      </w:r>
      <w:r w:rsidR="006B0A49" w:rsidRPr="00FC7E97">
        <w:rPr>
          <w:color w:val="000000" w:themeColor="text1"/>
          <w:lang w:val="en-GB"/>
        </w:rPr>
        <w:t>.</w:t>
      </w:r>
      <w:r w:rsidR="00893CFD" w:rsidRPr="00FC7E97">
        <w:rPr>
          <w:color w:val="000000" w:themeColor="text1"/>
          <w:lang w:val="en-GB"/>
        </w:rPr>
        <w:t xml:space="preserve"> Finally, </w:t>
      </w:r>
      <w:r w:rsidR="00907498" w:rsidRPr="00FC7E97">
        <w:rPr>
          <w:color w:val="000000" w:themeColor="text1"/>
          <w:lang w:val="en-GB"/>
        </w:rPr>
        <w:t xml:space="preserve">being </w:t>
      </w:r>
      <w:r w:rsidR="00893CFD" w:rsidRPr="00FC7E97">
        <w:rPr>
          <w:color w:val="000000" w:themeColor="text1"/>
          <w:lang w:val="en-GB"/>
        </w:rPr>
        <w:t>African American was positively associated with EAA for both clocks, in line with evidence on the biological embedding of structural racism and cumulative exposure to social disadvantage</w:t>
      </w:r>
      <w:r w:rsidR="00907498" w:rsidRPr="00FC7E97">
        <w:rPr>
          <w:color w:val="000000" w:themeColor="text1"/>
          <w:lang w:val="en-GB"/>
        </w:rPr>
        <w:t xml:space="preserve"> </w:t>
      </w:r>
      <w:r w:rsidR="00907498" w:rsidRPr="00FC7E97">
        <w:rPr>
          <w:color w:val="000000" w:themeColor="text1"/>
          <w:lang w:val="en-GB"/>
        </w:rPr>
        <w:fldChar w:fldCharType="begin"/>
      </w:r>
      <w:r w:rsidR="001D49F9" w:rsidRPr="00FC7E97">
        <w:rPr>
          <w:color w:val="000000" w:themeColor="text1"/>
          <w:lang w:val="en-GB"/>
        </w:rPr>
        <w:instrText xml:space="preserve"> ADDIN ZOTERO_ITEM CSL_CITATION {"citationID":"9S3NxdVN","properties":{"formattedCitation":"\\super 18\\uc0\\u8211{}20\\nosupersub{}","plainCitation":"18–20","noteIndex":0},"citationItems":[{"id":935,"uris":["http://zotero.org/users/10263048/items/NDQFJENM"],"itemData":{"id":935,"type":"article-journal","abstract":"Background:  Many DNA methylation-based indicators have been developed as summary measures of epigenetic aging. We examine the associations between 13 epigenetic clocks, including 4 second generation clocks, as well as the links of the clocks to social, demographic, and behavioral factors known to be related to health outcomes: sex, race/ethnicity, socioeconomic status, obesity, and lifetime smoking pack-years.\nMethods:  The Health and Retirement Study is the data source which is a nationally representative sample of Americans over age 50. Assessment of DNA methylation was based on the EPIC chip and epigenetic clocks were developed based on existing literature.\nResults:  The clocks vary in the strength of their relationships with age, with each other and with independent variables. Second generation clocks trained on health-related characteristics tend to relate more strongly to the sociodemographic and health behaviors known to be associated with health outcomes in this age group.\nConclusions:  Users of this publicly available data set should be aware that epigenetic clocks vary in their relationships to age and to variables known to be related to the process of health change with age.","container-title":"The Journals of Gerontology: Series A","DOI":"10.1093/gerona/glab016","ISSN":"1079-5006, 1758-535X","issue":"6","language":"en","license":"http://creativecommons.org/licenses/by-nc/4.0/","page":"1117-1123","source":"DOI.org (Crossref)","title":"Associations of Age, Sex, Race/Ethnicity, and Education With 13 Epigenetic Clocks in a Nationally Representative U.S. Sample: The Health and Retirement Study","title-short":"Associations of Age, Sex, Race/Ethnicity, and Education With 13 Epigenetic Clocks in a Nationally Representative U.S. Sample","volume":"76","author":[{"family":"Crimmins","given":"Eileen M"},{"family":"Thyagarajan","given":"Bharat"},{"family":"Levine","given":"Morgan E"},{"family":"Weir","given":"David R"},{"family":"Faul","given":"Jessica"}],"editor":[{"family":"Newman","given":"Anne B"}],"issued":{"date-parts":[["2021",5,22]]}}},{"id":1955,"uris":["http://zotero.org/users/10263048/items/MVH7P54T"],"itemData":{"id":1955,"type":"article-journal","abstract":"Racial disparities in many aging-related health outcomes are persistent and pervasive among older Americans, reflecting accelerated biological aging for Black Americans compared to White, known as weathering. Environmental determinants that contribute to weathering are poorly understood. Having a higher biological age, measured by DNA methylation (DNAm), than chronological age is robustly associated with worse age-related outcomes and higher social adversity. We hypothesize that individual socioeconomic status (SES), neighborhood social environment, and air pollution exposures contribute to racial disparities in DNAm aging according to GrimAge and Dunedin Pace of Aging methylation (DPoAm). We perform retrospective cross-sectional analyses among 2,960 non-Hispanic participants (82% White, 18% Black) in the Health and Retirement Study whose 2016 DNAm age is linked to survey responses and geographic data. DNAm aging is defined as the residual after regressing DNAm age on chronological age. We observe Black individuals have significantly accelerated DNAm aging on average compared to White individuals according to GrimAge (239%) and DPoAm (238%). We implement multivariable linear regression models and threefold decomposition to identify exposures that contribute to this disparity. Exposure measures include individual-level SES, census-tract-level socioeconomic deprivation and air pollution (fine particulate matter, nitrogen dioxide, and ozone), and perceived neighborhood social and physical disorder. Race and gender are included as covariates. Regression and decomposition results show that individual-level SES is strongly associated with and accounts for a large portion of the disparity in both GrimAge and DPoAm aging. Higher neighborhood deprivation for Black participants significantly contributes to the disparity in GrimAge aging. Black participants are more vulnerable to fine particulate matter exposure for DPoAm, perhaps due to individual- and neighborhood-level SES, which may contribute to the disparity in DPoAm aging. DNAm aging may play a role in the environment “getting under the skin”, contributing to age-related health disparities between older Black and White Americans.","container-title":"PLOS ONE","DOI":"10.1371/journal.pone.0287112","ISSN":"1932-6203","issue":"7","journalAbbreviation":"PLOS ONE","language":"en","page":"e0287112","publisher":"Public Library of Science","source":"PLoS Journals","title":"Contributions of neighborhood social environment and air pollution exposure to Black-White disparities in epigenetic aging","volume":"18","author":[{"family":"Yannatos","given":"Isabel"},{"family":"Stites","given":"Shana"},{"family":"Brown","given":"Rebecca T."},{"family":"McMillan","given":"Corey T."}],"issued":{"date-parts":[["2023",7,5]]}}},{"id":1952,"uris":["http://zotero.org/users/10263048/items/MKEYBW8B"],"itemData":{"id":1952,"type":"article-journal","abstract":"Despite the prominence of the weathering hypothesis as a mechanism underlying racialized inequities in morbidity and mortality, the life course social and economic determinants of Black–White disparities in biological aging remain inadequately understood. This study uses data from the Health and Retirement Study (n</w:instrText>
      </w:r>
      <w:r w:rsidR="001D49F9" w:rsidRPr="00FC7E97">
        <w:rPr>
          <w:rFonts w:ascii="Arial" w:hAnsi="Arial" w:cs="Arial"/>
          <w:color w:val="000000" w:themeColor="text1"/>
          <w:lang w:val="en-GB"/>
        </w:rPr>
        <w:instrText> </w:instrText>
      </w:r>
      <w:r w:rsidR="001D49F9" w:rsidRPr="00FC7E97">
        <w:rPr>
          <w:color w:val="000000" w:themeColor="text1"/>
          <w:lang w:val="en-GB"/>
        </w:rPr>
        <w:instrText>=</w:instrText>
      </w:r>
      <w:r w:rsidR="001D49F9" w:rsidRPr="00FC7E97">
        <w:rPr>
          <w:rFonts w:ascii="Arial" w:hAnsi="Arial" w:cs="Arial"/>
          <w:color w:val="000000" w:themeColor="text1"/>
          <w:lang w:val="en-GB"/>
        </w:rPr>
        <w:instrText> </w:instrText>
      </w:r>
      <w:r w:rsidR="001D49F9" w:rsidRPr="00FC7E97">
        <w:rPr>
          <w:color w:val="000000" w:themeColor="text1"/>
          <w:lang w:val="en-GB"/>
        </w:rPr>
        <w:instrText xml:space="preserve">6,782), multivariable regression, and Kitagawa–Blinder–Oaxaca decomposition to assess Black–White disparities across three measures of biological aging: PhenoAge, Klemera–Doubal biological age, and homeostatic dysregulation. It also examines the contributions of racial differences in life course socioeconomic and stress exposures and vulnerability to those exposures to Black–White disparities in biological aging. Across the outcomes, Black individuals exhibited accelerated biological aging relative to White individuals. Decomposition analyses showed that racial differences in life course socioeconomic exposures accounted for roughly 27% to 55% of the racial disparities across the biological aging measures, and racial disparities in psychosocial stress exposure explained 7% to 11%. We found less evidence that heterogeneity in the associations between social exposures and biological aging by race contributed substantially to Black–White disparities in biological aging. Our findings offer new evidence of the role of life course social exposures in generating disparities in biological aging, with implications for understanding age patterns of morbidity and mortality risks.","container-title":"Demography","DOI":"10.1215/00703370-11057546","ISSN":"0070-3370","issue":"6","journalAbbreviation":"Demography","page":"1815-1841","source":"Silverchair","title":"Patterns and Life Course Determinants of Black–White Disparities in Biological Age Acceleration: A Decomposition Analysis","title-short":"Patterns and Life Course Determinants of Black–White Disparities in Biological Age Acceleration","volume":"60","author":[{"family":"Boen","given":"Courtney E."},{"family":"Yang","given":"Y. Claire"},{"family":"Aiello","given":"Allison E."},{"family":"Dennis","given":"Alexis C."},{"family":"Harris","given":"Kathleen Mullan"},{"family":"Kwon","given":"Dayoon"},{"family":"Belsky","given":"Daniel W."}],"issued":{"date-parts":[["2023",12,1]]}}}],"schema":"https://github.com/citation-style-language/schema/raw/master/csl-citation.json"} </w:instrText>
      </w:r>
      <w:r w:rsidR="00907498" w:rsidRPr="00FC7E97">
        <w:rPr>
          <w:color w:val="000000" w:themeColor="text1"/>
          <w:lang w:val="en-GB"/>
        </w:rPr>
        <w:fldChar w:fldCharType="separate"/>
      </w:r>
      <w:r w:rsidR="00036BF1" w:rsidRPr="00FC7E97">
        <w:rPr>
          <w:rFonts w:ascii="Aptos" w:eastAsiaTheme="minorHAnsi" w:cs="Times New Roman"/>
          <w:color w:val="000000" w:themeColor="text1"/>
          <w:kern w:val="0"/>
          <w:vertAlign w:val="superscript"/>
          <w:lang w:val="en-GB"/>
        </w:rPr>
        <w:t>18–20</w:t>
      </w:r>
      <w:r w:rsidR="00907498" w:rsidRPr="00FC7E97">
        <w:rPr>
          <w:color w:val="000000" w:themeColor="text1"/>
          <w:lang w:val="en-GB"/>
        </w:rPr>
        <w:fldChar w:fldCharType="end"/>
      </w:r>
      <w:r w:rsidR="00402DF8" w:rsidRPr="00FC7E97">
        <w:rPr>
          <w:color w:val="000000" w:themeColor="text1"/>
          <w:lang w:val="en-GB"/>
        </w:rPr>
        <w:t>.</w:t>
      </w:r>
    </w:p>
    <w:p w14:paraId="271090CE" w14:textId="77777777" w:rsidR="009D59D9" w:rsidRPr="00FC7E97" w:rsidRDefault="009D59D9" w:rsidP="00225D49">
      <w:pPr>
        <w:spacing w:line="360" w:lineRule="auto"/>
        <w:jc w:val="both"/>
        <w:rPr>
          <w:color w:val="000000" w:themeColor="text1"/>
          <w:lang w:val="en-GB"/>
        </w:rPr>
      </w:pPr>
    </w:p>
    <w:p w14:paraId="69F5A6EE" w14:textId="64D1FBCF" w:rsidR="00AD2B58" w:rsidRPr="00FC7E97" w:rsidRDefault="00AD2B58" w:rsidP="00225D49">
      <w:pPr>
        <w:spacing w:line="360" w:lineRule="auto"/>
        <w:jc w:val="both"/>
        <w:rPr>
          <w:color w:val="000000" w:themeColor="text1"/>
          <w:lang w:val="en-GB"/>
        </w:rPr>
      </w:pPr>
      <w:r w:rsidRPr="00FC7E97">
        <w:rPr>
          <w:color w:val="000000" w:themeColor="text1"/>
          <w:lang w:val="en-GB"/>
        </w:rPr>
        <w:t>By contrast, childhood conditions, life-course events, and indicators of adult adversity contributed little to EAA prediction at both the individual and domain level. This may reflect the retrospective nature and limited variability of these measures in HRS, as well as potential mediation through lifestyle factors. Prospective studies with repeated EAA measurements are needed to better understand these associations over time.</w:t>
      </w:r>
    </w:p>
    <w:p w14:paraId="5B11B12D" w14:textId="77777777" w:rsidR="0009184D" w:rsidRPr="00FC7E97" w:rsidRDefault="0009184D" w:rsidP="00225D49">
      <w:pPr>
        <w:spacing w:line="360" w:lineRule="auto"/>
        <w:jc w:val="both"/>
        <w:rPr>
          <w:color w:val="000000" w:themeColor="text1"/>
          <w:lang w:val="en-GB"/>
        </w:rPr>
      </w:pPr>
    </w:p>
    <w:p w14:paraId="1889D740" w14:textId="285B4049" w:rsidR="00A0190F" w:rsidRPr="00FC7E97" w:rsidRDefault="00DE75D9" w:rsidP="00225D49">
      <w:pPr>
        <w:spacing w:line="360" w:lineRule="auto"/>
        <w:jc w:val="both"/>
        <w:rPr>
          <w:color w:val="000000" w:themeColor="text1"/>
          <w:lang w:val="en-GB"/>
        </w:rPr>
      </w:pPr>
      <w:r w:rsidRPr="00FC7E97">
        <w:rPr>
          <w:color w:val="000000" w:themeColor="text1"/>
          <w:lang w:val="en-GB"/>
        </w:rPr>
        <w:t xml:space="preserve">The genetic domain showed low predictive value overall, consistent with prior evidence that epigenetic ageing measures are associated with environmental and behavioural exposures, while genetic contributions appear modest </w:t>
      </w:r>
      <w:r w:rsidR="00A0190F" w:rsidRPr="00FC7E97">
        <w:rPr>
          <w:color w:val="000000" w:themeColor="text1"/>
          <w:lang w:val="en-GB"/>
        </w:rPr>
        <w:fldChar w:fldCharType="begin"/>
      </w:r>
      <w:r w:rsidR="00891C52" w:rsidRPr="00FC7E97">
        <w:rPr>
          <w:color w:val="000000" w:themeColor="text1"/>
          <w:lang w:val="en-GB"/>
        </w:rPr>
        <w:instrText xml:space="preserve"> ADDIN ZOTERO_ITEM CSL_CITATION {"citationID":"4rP0GJZG","properties":{"formattedCitation":"\\super 40,41,46\\nosupersub{}","plainCitation":"40,41,46","noteIndex":0},"citationItems":[{"id":1884,"uris":["http://zotero.org/users/10263048/items/2KXS5ZP3"],"itemData":{"id":1884,"type":"article-journal","abstract":"DNA methylation-based biological age (DNAm age) is an important biomarker for adult health. Studies in specific age ranges have found widely varying results about its genetic and environmental causes of variation. However, these studies are not able to provide a comprehensive view of the causes of variation over the lifespan.","container-title":"Clinical Epigenetics","DOI":"10.1186/s13148-020-00950-1","ISSN":"1868-7083","issue":"1","journalAbbreviation":"Clinical Epigenetics","page":"158","source":"BioMed Central","title":"Genetic and environmental causes of variation in epigenetic aging across the lifespan","volume":"12","author":[{"family":"Li","given":"Shuai"},{"family":"Nguyen","given":"Tuong L."},{"family":"Wong","given":"Ee Ming"},{"family":"Dugué","given":"Pierre-Antoine"},{"family":"Dite","given":"Gillian S."},{"family":"Armstrong","given":"Nicola J."},{"family":"Craig","given":"Jeffrey M."},{"family":"Mather","given":"Karen A."},{"family":"Sachdev","given":"Perminder S."},{"family":"Saffery","given":"Richard"},{"family":"Sung","given":"Joohon"},{"family":"Tan","given":"Qihua"},{"family":"Thalamuthu","given":"Anbupalam"},{"family":"Milne","given":"Roger L."},{"family":"Giles","given":"Graham G."},{"family":"Southey","given":"Melissa C."},{"family":"Hopper","given":"John L."}],"issued":{"date-parts":[["2020",10,22]]}}},{"id":1878,"uris":["http://zotero.org/users/10263048/items/BVLQ7E4K"],"itemData":{"id":1878,"type":"article-journal","abstract":"Background\nEpigenetic aging estimators commonly track chronological and biological aging, quantifying its accumulation (i.e., epigenetic age acceleration) or speed (i.e., epigenetic aging pace). Their scores reflect a combination of inherent biological programming and the impact of environmental factors, which are suggested to vary at different life stages. The transition from adolescence to adulthood is an important period in this regard, marked by an increasing and, then, stabilizing epigenetic aging variance. Whether this pattern arises from environmental influences or genetic factors is still uncertain. This study delves into understanding the genetic and environmental contributions to variance in epigenetic aging across these developmental stages. Using twin modeling, we analyzed four estimators of epigenetic aging, namely Horvath Acceleration, PedBE Acceleration, GrimAge Acceleration, and DunedinPACE, based on saliva samples collected at two timepoints approximately 2.5 years apart from 976 twins of four birth cohorts (aged about 9.5, 15.5, 21.5, and 27.5 years at first and 12, 18, 24, and 30 years at second measurement occasion).\n\nResults\nHalf to two-thirds (50–68%) of the differences in epigenetic aging were due to unique environmental factors, indicating the role of life experiences and epigenetic drift, besides measurement error. The remaining variance was explained by genetic (Horvath Acceleration: 24%; GrimAge Acceleration: 32%; DunedinPACE: 47%) and shared environmental factors (Horvath Acceleration: 26%; PedBE Acceleration: 47%). The genetic and shared environmental factors represented the primary sources of stable differences in corresponding epigenetic aging estimators over 2.5 years. Age moderation analyses revealed that the variance due to individually unique environmental sources was smaller in younger than in older cohorts in epigenetic aging estimators trained on chronological age (Horvath Acceleration: 47–49%; PedBE Acceleration: 33–68%). The variance due to genetic contributions, in turn, potentially increased across age groups for epigenetic aging estimators trained in adult samples (Horvath Acceleration: 18–39%; GrimAge Acceleration: 24–43%; DunedinPACE: 42–57%).\n\nConclusions\nTransition to adulthood is a period of the increasing variance in epigenetic aging. Both environmental and genetic factors contribute to this trend. The degree of environmental and genetic contributions can be partially explained by the design of epigenetic aging estimators.\n\nSupplementary Information\nThe online version contains supplementary material available at 10.1186/s13148-025-01880-6.","container-title":"Clinical Epigenetics","DOI":"10.1186/s13148-025-01880-6","ISSN":"1868-7075","journalAbbreviation":"Clin Epigenetics","page":"78","PMID":"40336042","PMCID":"PMC12060359","source":"PubMed Central","title":"Genetic and environmental contributions to epigenetic aging across adolescence and young adulthood","volume":"17","author":[{"family":"Kuznetsov","given":"Dmitry V."},{"family":"Liu","given":"Yixuan"},{"family":"Schowe","given":"Alicia M."},{"family":"Czamara","given":"Darina"},{"family":"Instinske","given":"Jana"},{"family":"Pahnke","given":"Charlotte K. L."},{"family":"Nöthen","given":"Markus M."},{"family":"Spinath","given":"Frank M."},{"family":"Binder","given":"Elisabeth B."},{"family":"Diewald","given":"Martin"},{"family":"Forstner","given":"Andreas J."},{"family":"Kandler","given":"Christian"},{"family":"Mönkediek","given":"Bastian"}],"issued":{"date-parts":[["2025",5,7]]}}},{"id":1262,"uris":["http://zotero.org/users/10263048/items/NYVYQ57U"],"itemData":{"id":1262,"type":"article-journal","abstract":"Both environmental exposures and genetics are known to play important roles in shaping human aging. Here we aimed to quantify the relative contributions of environment (referred to as the exposome) and genetics to aging and premature mortality. To systematically identify environmental exposures associated with aging in the UK Biobank, we first conducted an exposome-wide analysis of all-cause mortality (n</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492,567) and then assessed the associations of these exposures with a proteomic age clock (n</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w:instrText>
      </w:r>
      <w:r w:rsidR="00891C52" w:rsidRPr="00FC7E97">
        <w:rPr>
          <w:rFonts w:ascii="Arial" w:hAnsi="Arial" w:cs="Arial"/>
          <w:color w:val="000000" w:themeColor="text1"/>
          <w:lang w:val="en-GB"/>
        </w:rPr>
        <w:instrText> </w:instrText>
      </w:r>
      <w:r w:rsidR="00891C52" w:rsidRPr="00FC7E97">
        <w:rPr>
          <w:color w:val="000000" w:themeColor="text1"/>
          <w:lang w:val="en-GB"/>
        </w:rPr>
        <w:instrText xml:space="preserve">45,441), identifying 25 independent exposures associated with mortality and proteomic aging. These exposures were also associated with incident age-related multimorbidity, aging biomarkers and major disease risk factors. Compared with information on age and sex, polygenic risk scores for 22 major diseases explained less than 2 percentage points of additional mortality variation, whereas the exposome explained an additional 17 percentage points. Polygenic risk explained a greater proportion of variation (10.3–26.2%) compared with the exposome for incidence of dementias and breast, prostate and colorectal cancers, whereas the exposome explained a greater proportion of variation (5.5–49.4%) compared with polygenic risk for incidence of diseases of the lung, heart and liver. Our findings provide a comprehensive map of the contributions of environment and genetics to mortality and incidence of common age-related diseases, suggesting that the exposome shapes distinct patterns of disease and mortality risk, irrespective of polygenic disease risk.","container-title":"Nature Medicine","DOI":"10.1038/s41591-024-03483-9","ISSN":"1546-170X","issue":"3","journalAbbreviation":"Nat Med","language":"en","license":"2025 The Author(s)","page":"1016-1025","publisher":"Nature Publishing Group","source":"www.nature.com","title":"Integrating the environmental and genetic architectures of aging and mortality","volume":"31","author":[{"family":"Argentieri","given":"M. Austin"},{"family":"Amin","given":"Najaf"},{"family":"Nevado-Holgado","given":"Alejo J."},{"family":"Sproviero","given":"William"},{"family":"Collister","given":"Jennifer A."},{"family":"Keestra","given":"Sarai M."},{"family":"Kuilman","given":"Midas M."},{"family":"Ginos","given":"Bigina N. R."},{"family":"Ghanbari","given":"Mohsen"},{"family":"Doherty","given":"Aiden"},{"family":"Hunter","given":"David J."},{"family":"Alvergne","given":"Alexandra"},{"family":"Duijn","given":"Cornelia M.","non-dropping-particle":"van"}],"issued":{"date-parts":[["2025",3]]}}}],"schema":"https://github.com/citation-style-language/schema/raw/master/csl-citation.json"} </w:instrText>
      </w:r>
      <w:r w:rsidR="00A0190F" w:rsidRPr="00FC7E97">
        <w:rPr>
          <w:color w:val="000000" w:themeColor="text1"/>
          <w:lang w:val="en-GB"/>
        </w:rPr>
        <w:fldChar w:fldCharType="separate"/>
      </w:r>
      <w:r w:rsidR="00891C52" w:rsidRPr="00FC7E97">
        <w:rPr>
          <w:rFonts w:ascii="Aptos" w:eastAsiaTheme="minorHAnsi" w:cs="Times New Roman"/>
          <w:color w:val="000000" w:themeColor="text1"/>
          <w:kern w:val="0"/>
          <w:vertAlign w:val="superscript"/>
          <w:lang w:val="en-US"/>
        </w:rPr>
        <w:t>40,41,46</w:t>
      </w:r>
      <w:r w:rsidR="00A0190F" w:rsidRPr="00FC7E97">
        <w:rPr>
          <w:color w:val="000000" w:themeColor="text1"/>
          <w:lang w:val="en-GB"/>
        </w:rPr>
        <w:fldChar w:fldCharType="end"/>
      </w:r>
      <w:r w:rsidR="00A0190F" w:rsidRPr="00FC7E97">
        <w:rPr>
          <w:color w:val="000000" w:themeColor="text1"/>
          <w:lang w:val="en-GB"/>
        </w:rPr>
        <w:t>.</w:t>
      </w:r>
      <w:r w:rsidR="00F2433E" w:rsidRPr="00FC7E97">
        <w:rPr>
          <w:color w:val="000000" w:themeColor="text1"/>
          <w:lang w:val="en-GB"/>
        </w:rPr>
        <w:t xml:space="preserve"> </w:t>
      </w:r>
      <w:r w:rsidR="00715B92" w:rsidRPr="00FC7E97">
        <w:rPr>
          <w:color w:val="000000" w:themeColor="text1"/>
          <w:lang w:val="en-GB"/>
        </w:rPr>
        <w:t xml:space="preserve">However, </w:t>
      </w:r>
      <w:r w:rsidR="009D59D9" w:rsidRPr="00FC7E97">
        <w:rPr>
          <w:color w:val="000000" w:themeColor="text1"/>
          <w:lang w:val="en-GB"/>
        </w:rPr>
        <w:t xml:space="preserve">this may partly reflect limitations of our genetic data, which were restricted to </w:t>
      </w:r>
      <w:r w:rsidR="00F2433E" w:rsidRPr="00FC7E97">
        <w:rPr>
          <w:color w:val="000000" w:themeColor="text1"/>
          <w:lang w:val="en-GB"/>
        </w:rPr>
        <w:t>polygenic indices for disease risk, clinical markers, behaviours</w:t>
      </w:r>
      <w:r w:rsidR="00A0190F" w:rsidRPr="00FC7E97">
        <w:rPr>
          <w:color w:val="000000" w:themeColor="text1"/>
          <w:lang w:val="en-GB"/>
        </w:rPr>
        <w:t xml:space="preserve">, and ancestry principal </w:t>
      </w:r>
      <w:r w:rsidR="00577751" w:rsidRPr="00FC7E97">
        <w:rPr>
          <w:color w:val="000000" w:themeColor="text1"/>
          <w:lang w:val="en-GB"/>
        </w:rPr>
        <w:t>components</w:t>
      </w:r>
      <w:r w:rsidR="009D59D9" w:rsidRPr="00FC7E97">
        <w:rPr>
          <w:color w:val="000000" w:themeColor="text1"/>
          <w:lang w:val="en-GB"/>
        </w:rPr>
        <w:t xml:space="preserve">, and did not include ageing-specific variants </w:t>
      </w:r>
      <w:r w:rsidR="00F2433E" w:rsidRPr="00FC7E97">
        <w:rPr>
          <w:color w:val="000000" w:themeColor="text1"/>
          <w:lang w:val="en-GB"/>
        </w:rPr>
        <w:t xml:space="preserve">(e.g., </w:t>
      </w:r>
      <w:r w:rsidR="00577751" w:rsidRPr="00FC7E97">
        <w:rPr>
          <w:color w:val="000000" w:themeColor="text1"/>
          <w:lang w:val="en-GB"/>
        </w:rPr>
        <w:t xml:space="preserve">polygenic indices derived from GWAS of longevity or epigenetic ageing </w:t>
      </w:r>
      <w:r w:rsidR="00577751" w:rsidRPr="00FC7E97">
        <w:rPr>
          <w:color w:val="000000" w:themeColor="text1"/>
          <w:lang w:val="en-GB"/>
        </w:rPr>
        <w:fldChar w:fldCharType="begin"/>
      </w:r>
      <w:r w:rsidR="00D45F39" w:rsidRPr="00FC7E97">
        <w:rPr>
          <w:color w:val="000000" w:themeColor="text1"/>
          <w:lang w:val="en-GB"/>
        </w:rPr>
        <w:instrText xml:space="preserve"> ADDIN ZOTERO_ITEM CSL_CITATION {"citationID":"NDVYl75i","properties":{"formattedCitation":"\\super 51,52\\nosupersub{}","plainCitation":"51,52","noteIndex":0},"citationItems":[{"id":1957,"uris":["http://zotero.org/users/10263048/items/UEEUITC4"],"itemData":{"id":1957,"type":"article-journal","abstract":"Human longevity is heritable, but genome-wide association (GWA) studies have had limited success. Here, we perform two meta-analyses of GWA studies of a rigorous longevity phenotype definition including 11,262/3484 cases surviving at or beyond the age corresponding to the 90th/99th survival percentile, respectively, and 25,483 controls whose age at death or at last contact was at or below the age corresponding to the 60th survival percentile. Consistent with previous reports, rs429358 (apolipoprotein E (ApoE) ε4) is associated with lower odds of surviving to the 90th and 99th percentile age, while rs7412 (ApoE ε2) shows the opposite. Moreover, rs7676745, located near GPR78, associates with lower odds of surviving to the 90th percentile age. Gene-level association analysis reveals a role for tissue-specific expression of multiple genes in longevity. Finally, genetic correlation of the longevity GWA results with that of several disease-related phenotypes points to a shared genetic architecture between health and longevity.","container-title":"Nature Communications","DOI":"10.1038/s41467-019-11558-2","ISSN":"2041-1723","issue":"1","journalAbbreviation":"Nat Commun","language":"en","license":"2019 The Author(s)","page":"3669","publisher":"Nature Publishing Group","source":"www.nature.com","title":"A meta-analysis of genome-wide association studies identifies multiple longevity genes","volume":"10","author":[{"family":"Deelen","given":"Joris"},{"family":"Evans","given":"Daniel S."},{"family":"Arking","given":"Dan E."},{"family":"Tesi","given":"Niccolò"},{"family":"Nygaard","given":"Marianne"},{"family":"Liu","given":"Xiaomin"},{"family":"Wojczynski","given":"Mary K."},{"family":"Biggs","given":"Mary L."},{"family":"Spek","given":"Ashley","non-dropping-particle":"van der"},{"family":"Atzmon","given":"Gil"},{"family":"Ware","given":"Erin B."},{"family":"Sarnowski","given":"Chloé"},{"family":"Smith","given":"Albert V."},{"family":"Seppälä","given":"Ilkka"},{"family":"Cordell","given":"Heather J."},{"family":"Dose","given":"Janina"},{"family":"Amin","given":"Najaf"},{"family":"Arnold","given":"Alice M."},{"family":"Ayers","given":"Kristin L."},{"family":"Barzilai","given":"Nir"},{"family":"Becker","given":"Elizabeth J."},{"family":"Beekman","given":"Marian"},{"family":"Blanché","given":"Hélène"},{"family":"Christensen","given":"Kaare"},{"family":"Christiansen","given":"Lene"},{"family":"Collerton","given":"Joanna C."},{"family":"Cubaynes","given":"Sarah"},{"family":"Cummings","given":"Steven R."},{"family":"Davies","given":"Karen"},{"family":"Debrabant","given":"Birgit"},{"family":"Deleuze","given":"Jean-François"},{"family":"Duncan","given":"Rachel"},{"family":"Faul","given":"Jessica D."},{"family":"Franceschi","given":"Claudio"},{"family":"Galan","given":"Pilar"},{"family":"Gudnason","given":"Vilmundur"},{"family":"Harris","given":"Tamara B."},{"family":"Huisman","given":"Martijn"},{"family":"Hurme","given":"Mikko A."},{"family":"Jagger","given":"Carol"},{"family":"Jansen","given":"Iris"},{"family":"Jylhä","given":"Marja"},{"family":"Kähönen","given":"Mika"},{"family":"Karasik","given":"David"},{"family":"Kardia","given":"Sharon L. R."},{"family":"Kingston","given":"Andrew"},{"family":"Kirkwood","given":"Thomas B. L."},{"family":"Launer","given":"Lenore J."},{"family":"Lehtimäki","given":"Terho"},{"family":"Lieb","given":"Wolfgang"},{"family":"Lyytikäinen","given":"Leo-Pekka"},{"family":"Martin-Ruiz","given":"Carmen"},{"family":"Min","given":"Junxia"},{"family":"Nebel","given":"Almut"},{"family":"Newman","given":"Anne B."},{"family":"Nie","given":"Chao"},{"family":"Nohr","given":"Ellen A."},{"family":"Orwoll","given":"Eric S."},{"family":"Perls","given":"Thomas T."},{"family":"Province","given":"Michael A."},{"family":"Psaty","given":"Bruce M."},{"family":"Raitakari","given":"Olli T."},{"family":"Reinders","given":"Marcel J. T."},{"family":"Robine","given":"Jean-Marie"},{"family":"Rotter","given":"Jerome I."},{"family":"Sebastiani","given":"Paola"},{"family":"Smith","given":"Jennifer"},{"family":"Sørensen","given":"Thorkild I. A."},{"family":"Taylor","given":"Kent D."},{"family":"Uitterlinden","given":"André G."},{"family":"Flier","given":"Wiesje","non-dropping-particle":"van der"},{"family":"Lee","given":"Sven J.","non-dropping-particle":"van der"},{"family":"Duijn","given":"Cornelia M.","non-dropping-particle":"van"},{"family":"Heemst","given":"Diana","non-dropping-particle":"van"},{"family":"Vaupel","given":"James W."},{"family":"Weir","given":"David"},{"family":"Ye","given":"Kenny"},{"family":"Zeng","given":"Yi"},{"family":"Zheng","given":"Wanlin"},{"family":"Holstege","given":"Henne"},{"family":"Kiel","given":"Douglas P."},{"family":"Lunetta","given":"Kathryn L."},{"family":"Slagboom","given":"P. Eline"},{"family":"Murabito","given":"Joanne M."}],"issued":{"date-parts":[["2019",8,14]]}}},{"id":955,"uris":["http://zotero.org/users/10263048/items/BIJI9PU3"],"itemData":{"id":955,"type":"article-journal","abstract":"Background: Biological aging estimators derived from DNA methylation data are heritable and correlate with morbidity and mortality. Consequently, identification of genetic and environmental contributors to the variation in these measures in populations has become a major goal in the field.\nResults: Leveraging DNA methylation and SNP data from more than 40,000 individuals, we identify 137 genome-wide significant loci, of which 113 are novel, from genome-wide association study (GWAS) meta-analyses of four epigenetic clocks and epigenetic surrogate markers for granulocyte proportions and plasminogen activator inhibitor 1 levels, respectively. We find evidence for shared genetic loci associated with the Horvath clock and expression of transcripts encoding genes linked to lipid metabolism and immune function. Notably, these loci are independent of those reported to regulate DNA methylation levels at constituent clock CpGs. A polygenic score for GrimAge acceleration showed strong associations with adiposityrelated traits, educational attainment, parental longevity, and C-reactive protein levels.\nConclusion: This study illuminates the genetic architecture underlying epigenetic aging and its shared genetic contributions with lifestyle factors and longevity.","container-title":"Genome Biology","DOI":"10.1186/s13059-021-02398-9","ISSN":"1474-760X","issue":"1","journalAbbreviation":"Genome Biol","language":"en","page":"194","source":"DOI.org (Crossref)","title":"Genome-wide association studies identify 137 genetic loci for DNA methylation biomarkers of aging","volume":"22","author":[{"family":"McCartney","given":"Daniel L."},{"family":"Min","given":"Josine L."},{"family":"Richmond","given":"Rebecca C."},{"family":"Lu","given":"Ake T."},{"family":"Sobczyk","given":"Maria K."},{"family":"Davies","given":"Gail"},{"family":"Broer","given":"Linda"},{"family":"Guo","given":"Xiuqing"},{"family":"Jeong","given":"Ayoung"},{"family":"Jung","given":"Jeesun"},{"family":"Kasela","given":"Silva"},{"family":"Katrinli","given":"Seyma"},{"family":"Kuo","given":"Pei-Lun"},{"family":"Matias-Garcia","given":"Pamela R."},{"family":"Mishra","given":"Pashupati P."},{"family":"Nygaard","given":"Marianne"},{"family":"Palviainen","given":"Teemu"},{"family":"Patki","given":"Amit"},{"family":"Raffield","given":"Laura M."},{"family":"Ratliff","given":"Scott M."},{"family":"Richardson","given":"Tom G."},{"family":"Robinson","given":"Oliver"},{"family":"Soerensen","given":"Mette"},{"family":"Sun","given":"Dianjianyi"},{"family":"Tsai","given":"Pei-Chien"},{"family":"Van Der Zee","given":"Matthijs D."},{"family":"Walker","given":"Rosie M."},{"family":"Wang","given":"Xiaochuan"},{"family":"Wang","given":"Yunzhang"},{"family":"Xia","given":"Rui"},{"family":"Xu","given":"Zongli"},{"family":"Yao","given":"Jie"},{"family":"Zhao","given":"Wei"},{"family":"Correa","given":"Adolfo"},{"family":"Boerwinkle","given":"Eric"},{"family":"Dugué","given":"Pierre-Antoine"},{"family":"Durda","given":"Peter"},{"family":"Elliott","given":"Hannah R."},{"family":"Gieger","given":"Christian"},{"literal":"The Genetics of DNA Methylation Consortium"},{"family":"De Geus","given":"Eco J. C."},{"family":"Harris","given":"Sarah E."},{"family":"Hemani","given":"Gibran"},{"family":"Imboden","given":"Medea"},{"family":"Kähönen","given":"Mika"},{"family":"Kardia","given":"Sharon L. R."},{"family":"Kresovich","given":"Jacob K."},{"family":"Li","given":"Shengxu"},{"family":"Lunetta","given":"Kathryn L."},{"family":"Mangino","given":"Massimo"},{"family":"Mason","given":"Dan"},{"family":"McIntosh","given":"Andrew M."},{"family":"Mengel-From","given":"Jonas"},{"family":"Moore","given":"Ann Zenobia"},{"family":"Murabito","given":"Joanne M."},{"literal":"NHLBI Trans-Omics for Precision Medicine (TOPMed) Consortium"},{"family":"Ollikainen","given":"Miina"},{"family":"Pankow","given":"James S."},{"family":"Pedersen","given":"Nancy L."},{"family":"Peters","given":"Annette"},{"family":"Polidoro","given":"Silvia"},{"family":"Porteous","given":"David J."},{"family":"Raitakari","given":"Olli"},{"family":"Rich","given":"Stephen S."},{"family":"Sandler","given":"Dale P."},{"family":"Sillanpää","given":"Elina"},{"family":"Smith","given":"Alicia K."},{"family":"Southey","given":"Melissa C."},{"family":"Strauch","given":"Konstantin"},{"family":"Tiwari","given":"Hemant"},{"family":"Tanaka","given":"Toshiko"},{"family":"Tillin","given":"Therese"},{"family":"Uitterlinden","given":"Andre G."},{"family":"Van Den Berg","given":"David J."},{"family":"Van Dongen","given":"Jenny"},{"family":"Wilson","given":"James G."},{"family":"Wright","given":"John"},{"family":"Yet","given":"Idil"},{"family":"Arnett","given":"Donna"},{"family":"Bandinelli","given":"Stefania"},{"family":"Bell","given":"Jordana T."},{"family":"Binder","given":"Alexandra M."},{"family":"Boomsma","given":"Dorret I."},{"family":"Chen","given":"Wei"},{"family":"Christensen","given":"Kaare"},{"family":"Conneely","given":"Karen N."},{"family":"Elliott","given":"Paul"},{"family":"Ferrucci","given":"Luigi"},{"family":"Fornage","given":"Myriam"},{"family":"Hägg","given":"Sara"},{"family":"Hayward","given":"Caroline"},{"family":"Irvin","given":"Marguerite"},{"family":"Kaprio","given":"Jaakko"},{"family":"Lawlor","given":"Deborah A."},{"family":"Lehtimäki","given":"Terho"},{"family":"Lohoff","given":"Falk W."},{"family":"Milani","given":"Lili"},{"family":"Milne","given":"Roger L."},{"family":"Probst-Hensch","given":"Nicole"},{"family":"Reiner","given":"Alex P."},{"family":"Ritz","given":"Beate"},{"family":"Rotter","given":"Jerome I."},{"family":"Smith","given":"Jennifer A."},{"family":"Taylor","given":"Jack A."},{"family":"Van Meurs","given":"Joyce B. J."},{"family":"Vineis","given":"Paolo"},{"family":"Waldenberger","given":"Melanie"},{"family":"Deary","given":"Ian J."},{"family":"Relton","given":"Caroline L."},{"family":"Horvath","given":"Steve"},{"family":"Marioni","given":"Riccardo E."}],"issued":{"date-parts":[["2021",12]]}}}],"schema":"https://github.com/citation-style-language/schema/raw/master/csl-citation.json"} </w:instrText>
      </w:r>
      <w:r w:rsidR="00577751"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51,52</w:t>
      </w:r>
      <w:r w:rsidR="00577751" w:rsidRPr="00FC7E97">
        <w:rPr>
          <w:color w:val="000000" w:themeColor="text1"/>
          <w:lang w:val="en-GB"/>
        </w:rPr>
        <w:fldChar w:fldCharType="end"/>
      </w:r>
      <w:r w:rsidR="00577751" w:rsidRPr="00FC7E97">
        <w:rPr>
          <w:color w:val="000000" w:themeColor="text1"/>
          <w:lang w:val="en-GB"/>
        </w:rPr>
        <w:t xml:space="preserve">). </w:t>
      </w:r>
      <w:r w:rsidR="007353AF" w:rsidRPr="00FC7E97">
        <w:rPr>
          <w:color w:val="000000" w:themeColor="text1"/>
          <w:lang w:val="en-GB"/>
        </w:rPr>
        <w:t xml:space="preserve">In addition, the polygenic indices were derived from GWAS conducted almost exclusively in </w:t>
      </w:r>
      <w:r w:rsidR="007353AF" w:rsidRPr="00FC7E97">
        <w:rPr>
          <w:color w:val="000000" w:themeColor="text1"/>
          <w:lang w:val="en-GB"/>
        </w:rPr>
        <w:lastRenderedPageBreak/>
        <w:t>individuals of European ancestry, which may reduce their predictive power in participants of other ancestries</w:t>
      </w:r>
      <w:r w:rsidR="0009184D" w:rsidRPr="00FC7E97">
        <w:rPr>
          <w:color w:val="000000" w:themeColor="text1"/>
          <w:lang w:val="en-GB"/>
        </w:rPr>
        <w:t xml:space="preserve">. </w:t>
      </w:r>
    </w:p>
    <w:p w14:paraId="752A9999" w14:textId="77777777" w:rsidR="00AD2B58" w:rsidRPr="00FC7E97" w:rsidRDefault="00AD2B58" w:rsidP="00225D49">
      <w:pPr>
        <w:spacing w:line="360" w:lineRule="auto"/>
        <w:jc w:val="both"/>
        <w:rPr>
          <w:color w:val="000000" w:themeColor="text1"/>
          <w:lang w:val="en-GB"/>
        </w:rPr>
      </w:pPr>
    </w:p>
    <w:p w14:paraId="7F89A382" w14:textId="12C44716" w:rsidR="00504839" w:rsidRPr="00FC7E97" w:rsidRDefault="00AD2B58" w:rsidP="00F359F3">
      <w:pPr>
        <w:spacing w:line="360" w:lineRule="auto"/>
        <w:jc w:val="both"/>
        <w:rPr>
          <w:color w:val="000000" w:themeColor="text1"/>
          <w:lang w:val="en-GB"/>
        </w:rPr>
      </w:pPr>
      <w:r w:rsidRPr="00FC7E97">
        <w:rPr>
          <w:color w:val="000000" w:themeColor="text1"/>
          <w:lang w:val="en-GB"/>
        </w:rPr>
        <w:t xml:space="preserve">Differences in predictive performance across strata were modest and not fully consistent across clocks and </w:t>
      </w:r>
      <w:r w:rsidR="00B40164" w:rsidRPr="00FC7E97">
        <w:rPr>
          <w:color w:val="000000" w:themeColor="text1"/>
          <w:lang w:val="en-GB"/>
        </w:rPr>
        <w:t>algorithms and</w:t>
      </w:r>
      <w:r w:rsidRPr="00FC7E97">
        <w:rPr>
          <w:color w:val="000000" w:themeColor="text1"/>
          <w:lang w:val="en-GB"/>
        </w:rPr>
        <w:t xml:space="preserve"> should therefore be interpreted with caution. However, </w:t>
      </w:r>
      <w:r w:rsidR="00F359F3" w:rsidRPr="00FC7E97">
        <w:rPr>
          <w:color w:val="000000" w:themeColor="text1"/>
          <w:lang w:val="en-GB"/>
        </w:rPr>
        <w:t>variation in predictor importance was observed across strata</w:t>
      </w:r>
      <w:r w:rsidRPr="00FC7E97">
        <w:rPr>
          <w:color w:val="000000" w:themeColor="text1"/>
          <w:lang w:val="en-GB"/>
        </w:rPr>
        <w:t xml:space="preserve">. BMI ranked among the top predictors only in women, while socioeconomic indicators carried relatively more weight in men, suggesting differences in body composition and life-course socioeconomic pathways. In smoking-stratified analyses, performance declined in never-smokers, indicating that a </w:t>
      </w:r>
      <w:r w:rsidR="00F359F3" w:rsidRPr="00FC7E97">
        <w:rPr>
          <w:color w:val="000000" w:themeColor="text1"/>
          <w:lang w:val="en-GB"/>
        </w:rPr>
        <w:t>large</w:t>
      </w:r>
      <w:r w:rsidRPr="00FC7E97">
        <w:rPr>
          <w:color w:val="000000" w:themeColor="text1"/>
          <w:lang w:val="en-GB"/>
        </w:rPr>
        <w:t xml:space="preserve"> share of the predictable variation in our models reflects tobacco-responsive methylation and correlated behaviours.</w:t>
      </w:r>
    </w:p>
    <w:p w14:paraId="7157FAA8" w14:textId="77777777" w:rsidR="00F359F3" w:rsidRPr="00FC7E97" w:rsidRDefault="00F359F3" w:rsidP="00F359F3">
      <w:pPr>
        <w:spacing w:line="360" w:lineRule="auto"/>
        <w:jc w:val="both"/>
        <w:rPr>
          <w:color w:val="000000" w:themeColor="text1"/>
          <w:lang w:val="en-GB"/>
        </w:rPr>
      </w:pPr>
    </w:p>
    <w:p w14:paraId="58650127" w14:textId="4F2E3EBA" w:rsidR="0002478F" w:rsidRPr="00FC7E97" w:rsidRDefault="0002478F" w:rsidP="00F359F3">
      <w:pPr>
        <w:spacing w:line="360" w:lineRule="auto"/>
        <w:jc w:val="both"/>
        <w:rPr>
          <w:color w:val="000000" w:themeColor="text1"/>
          <w:lang w:val="en-GB"/>
        </w:rPr>
      </w:pPr>
      <w:r w:rsidRPr="00FC7E97">
        <w:rPr>
          <w:color w:val="000000" w:themeColor="text1"/>
          <w:lang w:val="en-GB"/>
        </w:rPr>
        <w:t>Our findings highlight the relevance of considering multiple domains when studying epigenetic age acceleration, as it is associated with a wide range of correlated social, behavioural, and biological factors. Analyses focusing on individual predictors in isolation may therefore provide an incomplete picture, whereas integrating multiple domains allows the comparison of the relative predictive importance of different factors associated with EAA.  In this context, health behaviours, particularly smoking and physical activity, emerged as the strongest contributors to GrimAge and DunedinPoAm EAA prediction, but these associations should be interpreted alongside demographic and socioeconomic factors. While our results are observational, they provide a data-driven prioritisation of predictors that can inform future longitudinal and causal inference studies. Further research integrating these domains with repeated methylation measurements will be needed to assess temporal relationships and potential causal pathways.</w:t>
      </w:r>
    </w:p>
    <w:p w14:paraId="74824A3D" w14:textId="77777777" w:rsidR="009B6763" w:rsidRPr="00FC7E97" w:rsidRDefault="009B6763" w:rsidP="00225D49">
      <w:pPr>
        <w:spacing w:line="360" w:lineRule="auto"/>
        <w:jc w:val="both"/>
        <w:rPr>
          <w:color w:val="000000" w:themeColor="text1"/>
          <w:lang w:val="en-GB"/>
        </w:rPr>
      </w:pPr>
    </w:p>
    <w:p w14:paraId="17EA319D" w14:textId="6EF2DC62" w:rsidR="006567DD" w:rsidRPr="0049243A" w:rsidRDefault="00DA31BA" w:rsidP="00225D49">
      <w:pPr>
        <w:spacing w:line="360" w:lineRule="auto"/>
        <w:jc w:val="both"/>
        <w:rPr>
          <w:lang w:val="en-GB"/>
        </w:rPr>
      </w:pPr>
      <w:r w:rsidRPr="00FC7E97">
        <w:rPr>
          <w:color w:val="000000" w:themeColor="text1"/>
          <w:lang w:val="en-GB"/>
        </w:rPr>
        <w:t xml:space="preserve">Several limitations should be acknowledged. </w:t>
      </w:r>
      <w:r w:rsidR="00D94963" w:rsidRPr="00FC7E97">
        <w:rPr>
          <w:color w:val="000000" w:themeColor="text1"/>
          <w:lang w:val="en-GB"/>
        </w:rPr>
        <w:t>First, o</w:t>
      </w:r>
      <w:r w:rsidR="00A00BA6" w:rsidRPr="00FC7E97">
        <w:rPr>
          <w:color w:val="000000" w:themeColor="text1"/>
          <w:lang w:val="en-GB"/>
        </w:rPr>
        <w:t>ur findings should be interpreted as cross-sectional and correlational. W</w:t>
      </w:r>
      <w:r w:rsidRPr="00FC7E97">
        <w:rPr>
          <w:color w:val="000000" w:themeColor="text1"/>
          <w:lang w:val="en-GB"/>
        </w:rPr>
        <w:t>e combined retrospective and prospective self-reported data</w:t>
      </w:r>
      <w:r w:rsidR="001002FF" w:rsidRPr="00FC7E97">
        <w:rPr>
          <w:color w:val="000000" w:themeColor="text1"/>
          <w:lang w:val="en-GB"/>
        </w:rPr>
        <w:t>,</w:t>
      </w:r>
      <w:r w:rsidR="00A00BA6" w:rsidRPr="00FC7E97">
        <w:rPr>
          <w:color w:val="000000" w:themeColor="text1"/>
          <w:lang w:val="en-GB"/>
        </w:rPr>
        <w:t xml:space="preserve"> and r</w:t>
      </w:r>
      <w:r w:rsidR="002242E9" w:rsidRPr="00FC7E97">
        <w:rPr>
          <w:color w:val="000000" w:themeColor="text1"/>
          <w:lang w:val="en-GB"/>
        </w:rPr>
        <w:t xml:space="preserve">etrospective measures, particularly early-life and low-prevalence events, </w:t>
      </w:r>
      <w:r w:rsidRPr="00FC7E97">
        <w:rPr>
          <w:color w:val="000000" w:themeColor="text1"/>
          <w:lang w:val="en-GB"/>
        </w:rPr>
        <w:t xml:space="preserve">are subject to recall error and misclassification. </w:t>
      </w:r>
      <w:r w:rsidR="001002FF" w:rsidRPr="00FC7E97">
        <w:rPr>
          <w:color w:val="000000" w:themeColor="text1"/>
          <w:lang w:val="en-GB"/>
        </w:rPr>
        <w:t>Moreover</w:t>
      </w:r>
      <w:r w:rsidRPr="00FC7E97">
        <w:rPr>
          <w:color w:val="000000" w:themeColor="text1"/>
          <w:lang w:val="en-GB"/>
        </w:rPr>
        <w:t xml:space="preserve">, DNA methylation was measured only once, so temporality cannot be </w:t>
      </w:r>
      <w:r w:rsidRPr="00FC7E97">
        <w:rPr>
          <w:color w:val="000000" w:themeColor="text1"/>
          <w:lang w:val="en-GB"/>
        </w:rPr>
        <w:lastRenderedPageBreak/>
        <w:t>established, and associations</w:t>
      </w:r>
      <w:r w:rsidR="00A00BA6" w:rsidRPr="00FC7E97">
        <w:rPr>
          <w:color w:val="000000" w:themeColor="text1"/>
          <w:lang w:val="en-GB"/>
        </w:rPr>
        <w:t xml:space="preserve"> </w:t>
      </w:r>
      <w:r w:rsidR="001002FF" w:rsidRPr="00FC7E97">
        <w:rPr>
          <w:color w:val="000000" w:themeColor="text1"/>
          <w:lang w:val="en-GB"/>
        </w:rPr>
        <w:t>may</w:t>
      </w:r>
      <w:r w:rsidR="00A00BA6" w:rsidRPr="00FC7E97">
        <w:rPr>
          <w:color w:val="000000" w:themeColor="text1"/>
          <w:lang w:val="en-GB"/>
        </w:rPr>
        <w:t xml:space="preserve"> be affected by </w:t>
      </w:r>
      <w:r w:rsidRPr="00FC7E97">
        <w:rPr>
          <w:color w:val="000000" w:themeColor="text1"/>
          <w:lang w:val="en-GB"/>
        </w:rPr>
        <w:t>reverse causation</w:t>
      </w:r>
      <w:r w:rsidR="001002FF" w:rsidRPr="00FC7E97">
        <w:rPr>
          <w:color w:val="000000" w:themeColor="text1"/>
          <w:lang w:val="en-GB"/>
        </w:rPr>
        <w:t xml:space="preserve">. </w:t>
      </w:r>
      <w:r w:rsidR="0002478F" w:rsidRPr="00FC7E97">
        <w:rPr>
          <w:color w:val="000000" w:themeColor="text1"/>
          <w:lang w:val="en-GB"/>
        </w:rPr>
        <w:t>In addition</w:t>
      </w:r>
      <w:r w:rsidR="00A00BA6" w:rsidRPr="00FC7E97">
        <w:rPr>
          <w:color w:val="000000" w:themeColor="text1"/>
          <w:lang w:val="en-GB"/>
        </w:rPr>
        <w:t xml:space="preserve">, </w:t>
      </w:r>
      <w:r w:rsidR="00D94963" w:rsidRPr="00FC7E97">
        <w:rPr>
          <w:color w:val="000000" w:themeColor="text1"/>
          <w:lang w:val="en-GB"/>
        </w:rPr>
        <w:t>feature</w:t>
      </w:r>
      <w:r w:rsidR="00A00BA6" w:rsidRPr="00FC7E97">
        <w:rPr>
          <w:color w:val="000000" w:themeColor="text1"/>
          <w:lang w:val="en-GB"/>
        </w:rPr>
        <w:t xml:space="preserve"> importance should not be interpreted as </w:t>
      </w:r>
      <w:r w:rsidR="00D94963" w:rsidRPr="00FC7E97">
        <w:rPr>
          <w:color w:val="000000" w:themeColor="text1"/>
          <w:lang w:val="en-GB"/>
        </w:rPr>
        <w:t xml:space="preserve">a </w:t>
      </w:r>
      <w:r w:rsidR="00A00BA6" w:rsidRPr="00FC7E97">
        <w:rPr>
          <w:color w:val="000000" w:themeColor="text1"/>
          <w:lang w:val="en-GB"/>
        </w:rPr>
        <w:t>causal or independent-effect estimate</w:t>
      </w:r>
      <w:r w:rsidR="00D94963" w:rsidRPr="00FC7E97">
        <w:rPr>
          <w:color w:val="000000" w:themeColor="text1"/>
          <w:lang w:val="en-GB"/>
        </w:rPr>
        <w:t>, but as a summary</w:t>
      </w:r>
      <w:r w:rsidR="00A00BA6" w:rsidRPr="00FC7E97">
        <w:rPr>
          <w:color w:val="000000" w:themeColor="text1"/>
          <w:lang w:val="en-GB"/>
        </w:rPr>
        <w:t xml:space="preserve"> of model behaviour. </w:t>
      </w:r>
      <w:r w:rsidR="00CE35B8" w:rsidRPr="00FC7E97">
        <w:rPr>
          <w:color w:val="000000" w:themeColor="text1"/>
          <w:lang w:val="en-GB"/>
        </w:rPr>
        <w:t>Second, predictive performance was not uniform across epigenetic ageing outcomes. Meaningful out-of-sample prediction was mainly observed for GrimAge and DunedinPoAm, whereas Hannum, Horvath, and PhenoAge showed low or near-zero explained variance. In addition, our analyses were restricted to precomputed epigenetic ageing measures that were released by the HRS. Therefore, downstream feature-importance and domain-level results should be interpreted as specific to the clocks with detectable predictive signal that were available in the dataset, rather than as evidence of general predictors of epigenetic ageing</w:t>
      </w:r>
      <w:r w:rsidR="00624025" w:rsidRPr="00FC7E97">
        <w:rPr>
          <w:color w:val="000000" w:themeColor="text1"/>
          <w:lang w:val="en-GB"/>
        </w:rPr>
        <w:t xml:space="preserve">. In addition, the strong contribution of smoking-related predictors to GrimAge should also be interpreted </w:t>
      </w:r>
      <w:r w:rsidR="00B40164" w:rsidRPr="00FC7E97">
        <w:rPr>
          <w:color w:val="000000" w:themeColor="text1"/>
          <w:lang w:val="en-GB"/>
        </w:rPr>
        <w:t>considering</w:t>
      </w:r>
      <w:r w:rsidR="00624025" w:rsidRPr="00FC7E97">
        <w:rPr>
          <w:color w:val="000000" w:themeColor="text1"/>
          <w:lang w:val="en-GB"/>
        </w:rPr>
        <w:t xml:space="preserve"> GrimAge’s construction, which incorporates DNAm-based smoking-related information.</w:t>
      </w:r>
      <w:r w:rsidR="00056043" w:rsidRPr="00FC7E97">
        <w:rPr>
          <w:color w:val="000000" w:themeColor="text1"/>
          <w:lang w:val="en-GB"/>
        </w:rPr>
        <w:t xml:space="preserve"> </w:t>
      </w:r>
      <w:r w:rsidR="00624025" w:rsidRPr="00FC7E97">
        <w:rPr>
          <w:color w:val="000000" w:themeColor="text1"/>
          <w:lang w:val="en-GB"/>
        </w:rPr>
        <w:t xml:space="preserve">This finding should not be interpreted as an independent discovery that smoking biologically drives GrimAge. </w:t>
      </w:r>
      <w:r w:rsidR="00BF474C" w:rsidRPr="00FC7E97">
        <w:rPr>
          <w:color w:val="000000" w:themeColor="text1"/>
          <w:lang w:val="en-GB"/>
        </w:rPr>
        <w:t xml:space="preserve">Third, missing data were handled differently across models, including mean imputation for LASSO and native missing-value handling in tree-based models. We did not implement multiple imputation or tree-based imputation, which may better preserve multivariable relationships among predictors. </w:t>
      </w:r>
      <w:r w:rsidR="00EC23E4" w:rsidRPr="00FC7E97">
        <w:rPr>
          <w:color w:val="000000" w:themeColor="text1"/>
          <w:lang w:val="en-GB"/>
        </w:rPr>
        <w:t>Therefore, b</w:t>
      </w:r>
      <w:r w:rsidR="00BF474C" w:rsidRPr="00FC7E97">
        <w:rPr>
          <w:color w:val="000000" w:themeColor="text1"/>
          <w:lang w:val="en-GB"/>
        </w:rPr>
        <w:t xml:space="preserve">ecause predictors differed in measurement precision, prevalence, and missingness across domains, and because missing-data handling can affect feature-importance estimates, domain-level comparisons should be interpreted with caution. </w:t>
      </w:r>
      <w:r w:rsidR="00E83D58" w:rsidRPr="00FC7E97">
        <w:rPr>
          <w:color w:val="000000" w:themeColor="text1"/>
          <w:lang w:val="en-GB"/>
        </w:rPr>
        <w:t xml:space="preserve">Fourth, although the modelling pipeline was data-driven, candidate predictors were selected through manual review of HRS codebooks and documentation. In addition, </w:t>
      </w:r>
      <w:r w:rsidR="00EC23E4" w:rsidRPr="00FC7E97">
        <w:rPr>
          <w:color w:val="000000" w:themeColor="text1"/>
          <w:lang w:val="en-GB"/>
        </w:rPr>
        <w:t>even though</w:t>
      </w:r>
      <w:r w:rsidR="00E83D58" w:rsidRPr="00FC7E97">
        <w:rPr>
          <w:color w:val="000000" w:themeColor="text1"/>
          <w:lang w:val="en-GB"/>
        </w:rPr>
        <w:t xml:space="preserve"> HRS provides rich longitudinal data, repeated time-varying predictors </w:t>
      </w:r>
      <w:r w:rsidR="000128E3" w:rsidRPr="00FC7E97">
        <w:rPr>
          <w:color w:val="000000" w:themeColor="text1"/>
          <w:lang w:val="en-GB"/>
        </w:rPr>
        <w:t>were generally collapsed to the most recent pre-2016 non-missing observation</w:t>
      </w:r>
      <w:r w:rsidR="00E83D58" w:rsidRPr="00FC7E97">
        <w:rPr>
          <w:color w:val="000000" w:themeColor="text1"/>
          <w:lang w:val="en-GB"/>
        </w:rPr>
        <w:t>. This curated predictor selection and aggregation of repeated measures may have excluded relevant variables available in HRS and may have missed information on exposure duration, trajectories, and change over time that could be informative for EAA prediction</w:t>
      </w:r>
      <w:r w:rsidR="00F324F2" w:rsidRPr="00FC7E97">
        <w:rPr>
          <w:color w:val="000000" w:themeColor="text1"/>
          <w:lang w:val="en-GB"/>
        </w:rPr>
        <w:t>. Fifth</w:t>
      </w:r>
      <w:r w:rsidR="001002FF" w:rsidRPr="00FC7E97">
        <w:rPr>
          <w:color w:val="000000" w:themeColor="text1"/>
          <w:lang w:val="en-GB"/>
        </w:rPr>
        <w:t xml:space="preserve">, genetic predictors were included in an exploratory manner, based on a limited set of polygenic indices and ancestry </w:t>
      </w:r>
      <w:r w:rsidR="00D94963" w:rsidRPr="00FC7E97">
        <w:rPr>
          <w:color w:val="000000" w:themeColor="text1"/>
          <w:lang w:val="en-GB"/>
        </w:rPr>
        <w:t xml:space="preserve">principal </w:t>
      </w:r>
      <w:r w:rsidR="001002FF" w:rsidRPr="00FC7E97">
        <w:rPr>
          <w:color w:val="000000" w:themeColor="text1"/>
          <w:lang w:val="en-GB"/>
        </w:rPr>
        <w:t xml:space="preserve">components. A more definitive assessment of genetic influences would require ageing-specific polygenic scores, more extensive genomic data and tailored </w:t>
      </w:r>
      <w:r w:rsidR="001002FF" w:rsidRPr="00FC7E97">
        <w:rPr>
          <w:color w:val="000000" w:themeColor="text1"/>
          <w:lang w:val="en-GB"/>
        </w:rPr>
        <w:lastRenderedPageBreak/>
        <w:t xml:space="preserve">analytical approaches, which were beyond the scope of this work. </w:t>
      </w:r>
      <w:r w:rsidR="00F324F2" w:rsidRPr="00FC7E97">
        <w:rPr>
          <w:color w:val="000000" w:themeColor="text1"/>
          <w:lang w:val="en-GB"/>
        </w:rPr>
        <w:t>Sixth</w:t>
      </w:r>
      <w:r w:rsidRPr="00FC7E97">
        <w:rPr>
          <w:color w:val="000000" w:themeColor="text1"/>
          <w:lang w:val="en-GB"/>
        </w:rPr>
        <w:t>, although we analysed a multi-ethnic cohort, most epigenetic clocks were originally developed in predominantly White/European-ancestry samples</w:t>
      </w:r>
      <w:r w:rsidR="00D94963" w:rsidRPr="00FC7E97">
        <w:rPr>
          <w:color w:val="000000" w:themeColor="text1"/>
          <w:lang w:val="en-GB"/>
        </w:rPr>
        <w:t xml:space="preserve"> </w:t>
      </w:r>
      <w:r w:rsidR="00821F45" w:rsidRPr="00FC7E97">
        <w:rPr>
          <w:color w:val="000000" w:themeColor="text1"/>
          <w:lang w:val="en-GB"/>
        </w:rPr>
        <w:fldChar w:fldCharType="begin"/>
      </w:r>
      <w:r w:rsidR="00D45F39" w:rsidRPr="00FC7E97">
        <w:rPr>
          <w:color w:val="000000" w:themeColor="text1"/>
          <w:lang w:val="en-GB"/>
        </w:rPr>
        <w:instrText xml:space="preserve"> ADDIN ZOTERO_ITEM CSL_CITATION {"citationID":"ebVlvEDr","properties":{"formattedCitation":"\\super 53\\nosupersub{}","plainCitation":"53","noteIndex":0},"citationItems":[{"id":1267,"uris":["http://zotero.org/users/10263048/items/WEYMMP7J"],"itemData":{"id":1267,"type":"article-journal","abstract":"DNA methylation (DNAm) has been touted as a potential unified marker of the contributions of both inherited and environmental factors on an individual’s health. Changes in DNAm have been associated with several chronic diseases and mortality, and DNAm risk scores, or epigenetic clocks, have been proposed as metrics to quantify the process of ‘biological ageing’. Unfortunately, research involving epigenetic clocks is not free from the issues faced in other fields of genomic research. Namely, individuals of European ancestry make up the vast majority of epigenetic study participants and it is unclear whether epigenetic clocks will provide equitable benefits when applied in diverse populations. Although some studies have reported variation in DNAm between populations, it can be difficult to identify the mechanisms underlying these differences. This has implications for clinical application of epigenetic clocks. In this review, we discuss epigenetic clocks, missing diversity in epigenetic research and the potential consequences of the latter on the equitable translation of epigenetic clocks to diverse populations.","container-title":"Clinical Epigenetics","DOI":"10.1186/s13148-025-01954-5","ISSN":"1868-7083","issue":"1","journalAbbreviation":"Clinical Epigenetics","page":"161","source":"BioMed Central","title":"What’s counted counts: the implications of underrepresentation for the application of epigenetic clocks in diverse populations","title-short":"What’s counted counts","volume":"17","author":[{"family":"Gibbs","given":"Samuel F. P."},{"family":"Pilbrow","given":"Anna P."},{"family":"Poppe","given":"Katrina K."},{"family":"Earle","given":"Nikki J."},{"family":"Jones","given":"Gregory T."},{"family":"Faatoese","given":"Allamanda F."}],"issued":{"date-parts":[["2025",10,3]]}}}],"schema":"https://github.com/citation-style-language/schema/raw/master/csl-citation.json"} </w:instrText>
      </w:r>
      <w:r w:rsidR="00821F45"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53</w:t>
      </w:r>
      <w:r w:rsidR="00821F45" w:rsidRPr="00FC7E97">
        <w:rPr>
          <w:color w:val="000000" w:themeColor="text1"/>
          <w:lang w:val="en-GB"/>
        </w:rPr>
        <w:fldChar w:fldCharType="end"/>
      </w:r>
      <w:r w:rsidR="001002FF" w:rsidRPr="00FC7E97">
        <w:rPr>
          <w:color w:val="000000" w:themeColor="text1"/>
          <w:lang w:val="en-GB"/>
        </w:rPr>
        <w:t>, raising</w:t>
      </w:r>
      <w:r w:rsidRPr="00FC7E97">
        <w:rPr>
          <w:color w:val="000000" w:themeColor="text1"/>
          <w:lang w:val="en-GB"/>
        </w:rPr>
        <w:t xml:space="preserve"> concerns about cross-ancestry transportability.</w:t>
      </w:r>
      <w:r w:rsidR="007E372D" w:rsidRPr="00FC7E97">
        <w:rPr>
          <w:color w:val="000000" w:themeColor="text1"/>
          <w:lang w:val="en-GB"/>
        </w:rPr>
        <w:t xml:space="preserve"> </w:t>
      </w:r>
      <w:r w:rsidR="001002FF" w:rsidRPr="00FC7E97">
        <w:rPr>
          <w:color w:val="000000" w:themeColor="text1"/>
          <w:lang w:val="en-GB"/>
        </w:rPr>
        <w:t>Finally</w:t>
      </w:r>
      <w:r w:rsidR="007E372D" w:rsidRPr="00FC7E97">
        <w:rPr>
          <w:color w:val="000000" w:themeColor="text1"/>
          <w:lang w:val="en-GB"/>
        </w:rPr>
        <w:t xml:space="preserve">, our results are likely affected by survival and participation bias. DNA methylation data were available </w:t>
      </w:r>
      <w:r w:rsidR="007E372D" w:rsidRPr="0049243A">
        <w:rPr>
          <w:lang w:val="en-GB"/>
        </w:rPr>
        <w:t xml:space="preserve">only for participants </w:t>
      </w:r>
      <w:r w:rsidR="000F1E4D" w:rsidRPr="0049243A">
        <w:rPr>
          <w:lang w:val="en-GB"/>
        </w:rPr>
        <w:t>who</w:t>
      </w:r>
      <w:r w:rsidR="007E372D" w:rsidRPr="0049243A">
        <w:rPr>
          <w:lang w:val="en-GB"/>
        </w:rPr>
        <w:t xml:space="preserve"> remained in the study and survived until the blood samples were drawn</w:t>
      </w:r>
      <w:r w:rsidRPr="0049243A">
        <w:rPr>
          <w:lang w:val="en-GB"/>
        </w:rPr>
        <w:t>.</w:t>
      </w:r>
      <w:r w:rsidR="007E372D" w:rsidRPr="0049243A">
        <w:rPr>
          <w:lang w:val="en-GB"/>
        </w:rPr>
        <w:t xml:space="preserve"> </w:t>
      </w:r>
      <w:r w:rsidR="001002FF" w:rsidRPr="0049243A">
        <w:rPr>
          <w:lang w:val="en-GB"/>
        </w:rPr>
        <w:t>In addition, p</w:t>
      </w:r>
      <w:r w:rsidR="007E372D" w:rsidRPr="0049243A">
        <w:rPr>
          <w:lang w:val="en-GB"/>
        </w:rPr>
        <w:t xml:space="preserve">revious work </w:t>
      </w:r>
      <w:r w:rsidR="00D920A9" w:rsidRPr="0049243A">
        <w:rPr>
          <w:lang w:val="en-GB"/>
        </w:rPr>
        <w:t xml:space="preserve">in HRS has shown that the genetic sample </w:t>
      </w:r>
      <w:r w:rsidR="00212885" w:rsidRPr="0049243A">
        <w:rPr>
          <w:lang w:val="en-GB"/>
        </w:rPr>
        <w:t>from</w:t>
      </w:r>
      <w:r w:rsidR="003B1C5D" w:rsidRPr="0049243A">
        <w:rPr>
          <w:lang w:val="en-GB"/>
        </w:rPr>
        <w:t xml:space="preserve"> which the epigenetic sub-sample was drawn </w:t>
      </w:r>
      <w:r w:rsidR="00D920A9" w:rsidRPr="0049243A">
        <w:rPr>
          <w:lang w:val="en-GB"/>
        </w:rPr>
        <w:t xml:space="preserve">is composed of individuals who are socially and health-advantaged compared with those who were not part of the genetic sample </w:t>
      </w:r>
      <w:r w:rsidR="00D920A9" w:rsidRPr="0049243A">
        <w:rPr>
          <w:lang w:val="en-GB"/>
        </w:rPr>
        <w:fldChar w:fldCharType="begin"/>
      </w:r>
      <w:r w:rsidR="00D45F39">
        <w:rPr>
          <w:lang w:val="en-GB"/>
        </w:rPr>
        <w:instrText xml:space="preserve"> ADDIN ZOTERO_ITEM CSL_CITATION {"citationID":"dAnj5pGE","properties":{"formattedCitation":"\\super 54\\nosupersub{}","plainCitation":"54","noteIndex":0},"citationItems":[{"id":1997,"uris":["http://zotero.org/users/10263048/items/DMH3YNSI"],"itemData":{"id":1997,"type":"article-journal","abstract":"Background\nMortality selection occurs when a non-random subset of a population of interest has died before data collection and is unobserved in the data. Mortality selection is of general concern in the social and health sciences, but has received little attention in genetic epidemiology. We tested the hypothesis that mortality selection may bias genetic association estimates, using data from the US-based Health and Retirement Study (HRS).\n\nMethods\nWe tested mortality selection into the HRS genetic database by comparing HRS respondents who survive until genetic data collection in 2006 with those who do not. We next modelled mortality selection on demographic, health and social characteristics to calculate mortality selection probability weights. We analysed polygenic score associations with several traits before and after applying inverse-probability weighting to account for mortality selection. We tested simple associations and time-varying genetic associations (i.e. gene-by-cohort interactions).\n\nResults\nWe observed mortality selection into the HRS genetic database on demographic, health and social characteristics. Correction for mortality selection using inverse probability weighting methods did not change simple association estimates. However, using these methods did change estimates of gene-by-cohort interaction effects. Correction for mortality selection changed gene-by-cohort interaction estimates in the opposite direction from increased mortality selection based on analysis of HRS respondents surviving through 2012.\n\nConclusions\nMortality selection may bias estimates of gene-by-cohort interaction effects. Analyses of HRS data can adjust for mortality selection associated with observables by including probability weights. Mortality selection is a potential confounder of genetic association studies, but the magnitude of confounding varies by trait.","container-title":"International Journal of Epidemiology","DOI":"10.1093/ije/dyx041","ISSN":"0300-5771","issue":"4","journalAbbreviation":"Int J Epidemiol","page":"1285-1294","PMID":"28402496","PMCID":"PMC5837559","source":"PubMed Central","title":"Mortality selection in a genetic sample and implications for association studies","volume":"46","author":[{"family":"Domingue","given":"Benjamin W"},{"family":"Belsky","given":"Daniel W"},{"family":"Harrati","given":"Amal"},{"family":"Conley","given":"Dalton"},{"family":"Weir","given":"David R"},{"family":"Boardman","given":"Jason D"}],"issued":{"date-parts":[["2017",8]]}}}],"schema":"https://github.com/citation-style-language/schema/raw/master/csl-citation.json"} </w:instrText>
      </w:r>
      <w:r w:rsidR="00D920A9" w:rsidRPr="0049243A">
        <w:rPr>
          <w:lang w:val="en-GB"/>
        </w:rPr>
        <w:fldChar w:fldCharType="separate"/>
      </w:r>
      <w:r w:rsidR="00D45F39" w:rsidRPr="00D45F39">
        <w:rPr>
          <w:rFonts w:ascii="Aptos" w:eastAsiaTheme="minorHAnsi" w:cs="Times New Roman"/>
          <w:kern w:val="0"/>
          <w:vertAlign w:val="superscript"/>
          <w:lang w:val="en-US"/>
        </w:rPr>
        <w:t>54</w:t>
      </w:r>
      <w:r w:rsidR="00D920A9" w:rsidRPr="0049243A">
        <w:rPr>
          <w:lang w:val="en-GB"/>
        </w:rPr>
        <w:fldChar w:fldCharType="end"/>
      </w:r>
      <w:r w:rsidR="007353AF" w:rsidRPr="0049243A">
        <w:rPr>
          <w:lang w:val="en-GB"/>
        </w:rPr>
        <w:t>,</w:t>
      </w:r>
      <w:r w:rsidR="003B1C5D" w:rsidRPr="0049243A">
        <w:rPr>
          <w:lang w:val="en-GB"/>
        </w:rPr>
        <w:t xml:space="preserve"> which</w:t>
      </w:r>
      <w:r w:rsidR="007353AF" w:rsidRPr="0049243A">
        <w:rPr>
          <w:lang w:val="en-GB"/>
        </w:rPr>
        <w:t xml:space="preserve"> </w:t>
      </w:r>
      <w:r w:rsidR="003B1C5D" w:rsidRPr="0049243A">
        <w:rPr>
          <w:lang w:val="en-GB"/>
        </w:rPr>
        <w:t xml:space="preserve">limits </w:t>
      </w:r>
      <w:r w:rsidR="007353AF" w:rsidRPr="0049243A">
        <w:rPr>
          <w:lang w:val="en-GB"/>
        </w:rPr>
        <w:t>the generalisability of our findings</w:t>
      </w:r>
      <w:r w:rsidR="007E372D" w:rsidRPr="0049243A">
        <w:rPr>
          <w:lang w:val="en-GB"/>
        </w:rPr>
        <w:t xml:space="preserve">. </w:t>
      </w:r>
      <w:r w:rsidR="005544E9" w:rsidRPr="0049243A">
        <w:rPr>
          <w:lang w:val="en-GB"/>
        </w:rPr>
        <w:t xml:space="preserve"> </w:t>
      </w:r>
    </w:p>
    <w:p w14:paraId="1501321C" w14:textId="77777777" w:rsidR="006567DD" w:rsidRPr="0049243A" w:rsidRDefault="006567DD" w:rsidP="00225D49">
      <w:pPr>
        <w:spacing w:line="360" w:lineRule="auto"/>
        <w:jc w:val="both"/>
        <w:rPr>
          <w:lang w:val="en-GB"/>
        </w:rPr>
      </w:pPr>
    </w:p>
    <w:p w14:paraId="6D39FADD" w14:textId="25070BD8" w:rsidR="00EB1C36" w:rsidRPr="0049243A" w:rsidRDefault="00057EE5" w:rsidP="000F1E4D">
      <w:pPr>
        <w:spacing w:line="360" w:lineRule="auto"/>
        <w:jc w:val="both"/>
        <w:rPr>
          <w:lang w:val="en-GB"/>
        </w:rPr>
      </w:pPr>
      <w:r w:rsidRPr="0049243A">
        <w:rPr>
          <w:lang w:val="en-GB"/>
        </w:rPr>
        <w:t>Overall, the join</w:t>
      </w:r>
      <w:r w:rsidR="00EB1C36" w:rsidRPr="0049243A">
        <w:rPr>
          <w:lang w:val="en-GB"/>
        </w:rPr>
        <w:t>t</w:t>
      </w:r>
      <w:r w:rsidRPr="0049243A">
        <w:rPr>
          <w:lang w:val="en-GB"/>
        </w:rPr>
        <w:t xml:space="preserve"> analyses of demographic, socioeconomic, p</w:t>
      </w:r>
      <w:r w:rsidR="00EB1C36" w:rsidRPr="0049243A">
        <w:rPr>
          <w:lang w:val="en-GB"/>
        </w:rPr>
        <w:t>s</w:t>
      </w:r>
      <w:r w:rsidRPr="0049243A">
        <w:rPr>
          <w:lang w:val="en-GB"/>
        </w:rPr>
        <w:t>ychosocial, he</w:t>
      </w:r>
      <w:r w:rsidR="00EB1C36" w:rsidRPr="0049243A">
        <w:rPr>
          <w:lang w:val="en-GB"/>
        </w:rPr>
        <w:t>alth-</w:t>
      </w:r>
      <w:r w:rsidR="00C820F5" w:rsidRPr="0049243A">
        <w:rPr>
          <w:lang w:val="en-GB"/>
        </w:rPr>
        <w:t>behavioural,</w:t>
      </w:r>
      <w:r w:rsidRPr="0049243A">
        <w:rPr>
          <w:lang w:val="en-GB"/>
        </w:rPr>
        <w:t xml:space="preserve"> and genetic domains </w:t>
      </w:r>
      <w:r w:rsidR="00072F85" w:rsidRPr="0049243A">
        <w:rPr>
          <w:lang w:val="en-GB"/>
        </w:rPr>
        <w:t>showed</w:t>
      </w:r>
      <w:r w:rsidRPr="0049243A">
        <w:rPr>
          <w:lang w:val="en-GB"/>
        </w:rPr>
        <w:t xml:space="preserve"> that health behavio</w:t>
      </w:r>
      <w:r w:rsidR="00EB1C36" w:rsidRPr="0049243A">
        <w:rPr>
          <w:lang w:val="en-GB"/>
        </w:rPr>
        <w:t>u</w:t>
      </w:r>
      <w:r w:rsidRPr="0049243A">
        <w:rPr>
          <w:lang w:val="en-GB"/>
        </w:rPr>
        <w:t xml:space="preserve">rs and clinical risk factors </w:t>
      </w:r>
      <w:r w:rsidR="00EB1C36" w:rsidRPr="0049243A">
        <w:rPr>
          <w:lang w:val="en-GB"/>
        </w:rPr>
        <w:t>dominate the prediction of</w:t>
      </w:r>
      <w:r w:rsidRPr="0049243A">
        <w:rPr>
          <w:lang w:val="en-GB"/>
        </w:rPr>
        <w:t xml:space="preserve"> epigenetic age acceleration</w:t>
      </w:r>
      <w:r w:rsidR="00EB1C36" w:rsidRPr="0049243A">
        <w:rPr>
          <w:lang w:val="en-GB"/>
        </w:rPr>
        <w:t xml:space="preserve">, </w:t>
      </w:r>
      <w:r w:rsidR="00F71ED6" w:rsidRPr="0049243A">
        <w:rPr>
          <w:lang w:val="en-GB"/>
        </w:rPr>
        <w:t>with</w:t>
      </w:r>
      <w:r w:rsidR="00EB1C36" w:rsidRPr="0049243A">
        <w:rPr>
          <w:lang w:val="en-GB"/>
        </w:rPr>
        <w:t xml:space="preserve"> smoking history</w:t>
      </w:r>
      <w:r w:rsidR="00F71ED6" w:rsidRPr="0049243A">
        <w:rPr>
          <w:lang w:val="en-GB"/>
        </w:rPr>
        <w:t xml:space="preserve"> accounting for most of </w:t>
      </w:r>
      <w:r w:rsidR="00F71ED6" w:rsidRPr="00FC7E97">
        <w:rPr>
          <w:color w:val="000000" w:themeColor="text1"/>
          <w:lang w:val="en-GB"/>
        </w:rPr>
        <w:t xml:space="preserve">the </w:t>
      </w:r>
      <w:r w:rsidR="00C820F5" w:rsidRPr="00FC7E97">
        <w:rPr>
          <w:color w:val="000000" w:themeColor="text1"/>
          <w:lang w:val="en-GB"/>
        </w:rPr>
        <w:t>predictive signal</w:t>
      </w:r>
      <w:r w:rsidR="00F71ED6" w:rsidRPr="00FC7E97">
        <w:rPr>
          <w:color w:val="000000" w:themeColor="text1"/>
          <w:lang w:val="en-GB"/>
        </w:rPr>
        <w:t>. Beyond health behaviours</w:t>
      </w:r>
      <w:r w:rsidR="00EB1C36" w:rsidRPr="00FC7E97">
        <w:rPr>
          <w:color w:val="000000" w:themeColor="text1"/>
          <w:lang w:val="en-GB"/>
        </w:rPr>
        <w:t xml:space="preserve">, demographic variables – such as </w:t>
      </w:r>
      <w:r w:rsidR="00660DF9" w:rsidRPr="00FC7E97">
        <w:rPr>
          <w:color w:val="000000" w:themeColor="text1"/>
          <w:lang w:val="en-GB"/>
        </w:rPr>
        <w:t>gender</w:t>
      </w:r>
      <w:r w:rsidR="00EB1C36" w:rsidRPr="00FC7E97">
        <w:rPr>
          <w:color w:val="000000" w:themeColor="text1"/>
          <w:lang w:val="en-GB"/>
        </w:rPr>
        <w:t xml:space="preserve"> and ethnicity</w:t>
      </w:r>
      <w:r w:rsidR="001F7B8E" w:rsidRPr="00FC7E97">
        <w:rPr>
          <w:color w:val="000000" w:themeColor="text1"/>
          <w:lang w:val="en-GB"/>
        </w:rPr>
        <w:t xml:space="preserve"> – and</w:t>
      </w:r>
      <w:r w:rsidR="00EB1C36" w:rsidRPr="00FC7E97">
        <w:rPr>
          <w:color w:val="000000" w:themeColor="text1"/>
          <w:lang w:val="en-GB"/>
        </w:rPr>
        <w:t xml:space="preserve"> socioeconomic variables, specifically household mean income, </w:t>
      </w:r>
      <w:r w:rsidR="00F71ED6" w:rsidRPr="00FC7E97">
        <w:rPr>
          <w:color w:val="000000" w:themeColor="text1"/>
          <w:lang w:val="en-GB"/>
        </w:rPr>
        <w:t>also showed informative contributions</w:t>
      </w:r>
      <w:r w:rsidR="00EB1C36" w:rsidRPr="00FC7E97">
        <w:rPr>
          <w:color w:val="000000" w:themeColor="text1"/>
          <w:lang w:val="en-GB"/>
        </w:rPr>
        <w:t xml:space="preserve">, </w:t>
      </w:r>
      <w:r w:rsidR="00072F85" w:rsidRPr="00FC7E97">
        <w:rPr>
          <w:color w:val="000000" w:themeColor="text1"/>
          <w:lang w:val="en-GB"/>
        </w:rPr>
        <w:t>particularly</w:t>
      </w:r>
      <w:r w:rsidR="00EB1C36" w:rsidRPr="00FC7E97">
        <w:rPr>
          <w:color w:val="000000" w:themeColor="text1"/>
          <w:lang w:val="en-GB"/>
        </w:rPr>
        <w:t xml:space="preserve"> for GrimAge. </w:t>
      </w:r>
      <w:r w:rsidR="00F71ED6" w:rsidRPr="00FC7E97">
        <w:rPr>
          <w:color w:val="000000" w:themeColor="text1"/>
          <w:lang w:val="en-GB"/>
        </w:rPr>
        <w:t>Together, these findings highlight the central role of health behaviours in EAA</w:t>
      </w:r>
      <w:r w:rsidR="00EC23E4" w:rsidRPr="00FC7E97">
        <w:rPr>
          <w:color w:val="000000" w:themeColor="text1"/>
          <w:lang w:val="en-GB"/>
        </w:rPr>
        <w:t xml:space="preserve"> prediction</w:t>
      </w:r>
      <w:r w:rsidR="00F71ED6" w:rsidRPr="00FC7E97">
        <w:rPr>
          <w:color w:val="000000" w:themeColor="text1"/>
          <w:lang w:val="en-GB"/>
        </w:rPr>
        <w:t xml:space="preserve">, while underscoring the relevance of the demographic and socioeconomic context </w:t>
      </w:r>
      <w:r w:rsidR="00072F85" w:rsidRPr="0049243A">
        <w:rPr>
          <w:lang w:val="en-GB"/>
        </w:rPr>
        <w:t>in EAA variation in older adults</w:t>
      </w:r>
      <w:r w:rsidR="00F71ED6" w:rsidRPr="0049243A">
        <w:rPr>
          <w:lang w:val="en-GB"/>
        </w:rPr>
        <w:t xml:space="preserve">. </w:t>
      </w:r>
      <w:r w:rsidR="001F7B8E" w:rsidRPr="0049243A">
        <w:rPr>
          <w:lang w:val="en-GB"/>
        </w:rPr>
        <w:t xml:space="preserve">Future work should evaluate these patterns in longitudinal settings with repeated methylation measurements, and in independent cohorts </w:t>
      </w:r>
      <w:r w:rsidR="00C820F5" w:rsidRPr="0049243A">
        <w:rPr>
          <w:lang w:val="en-GB"/>
        </w:rPr>
        <w:t xml:space="preserve">with different demographic and socioeconomic distributions to characterise heterogeneity in predictor importance across population structures. </w:t>
      </w:r>
    </w:p>
    <w:p w14:paraId="4E3859C1" w14:textId="77777777" w:rsidR="001F7B8E" w:rsidRPr="0049243A" w:rsidRDefault="001F7B8E" w:rsidP="00DB41B7">
      <w:pPr>
        <w:rPr>
          <w:lang w:val="en-GB"/>
        </w:rPr>
      </w:pPr>
    </w:p>
    <w:p w14:paraId="6729516E" w14:textId="3433D413" w:rsidR="00287780" w:rsidRPr="0049243A" w:rsidRDefault="008A22C4" w:rsidP="00287780">
      <w:pPr>
        <w:pStyle w:val="Ttulo3"/>
        <w:spacing w:line="360" w:lineRule="auto"/>
        <w:jc w:val="both"/>
        <w:rPr>
          <w:lang w:val="en-GB"/>
        </w:rPr>
      </w:pPr>
      <w:r>
        <w:rPr>
          <w:b/>
          <w:bCs/>
          <w:lang w:val="en-GB"/>
        </w:rPr>
        <w:t xml:space="preserve">4. </w:t>
      </w:r>
      <w:r w:rsidR="00287780" w:rsidRPr="0049243A">
        <w:rPr>
          <w:b/>
          <w:bCs/>
          <w:lang w:val="en-GB"/>
        </w:rPr>
        <w:t>Methods</w:t>
      </w:r>
      <w:r w:rsidR="00287780" w:rsidRPr="0049243A">
        <w:rPr>
          <w:lang w:val="en-GB"/>
        </w:rPr>
        <w:t xml:space="preserve"> </w:t>
      </w:r>
    </w:p>
    <w:p w14:paraId="3725C56C" w14:textId="280A8233" w:rsidR="00287780" w:rsidRPr="0049243A" w:rsidRDefault="008A22C4" w:rsidP="00287780">
      <w:pPr>
        <w:pStyle w:val="Ttulo4"/>
        <w:spacing w:line="360" w:lineRule="auto"/>
        <w:jc w:val="both"/>
        <w:rPr>
          <w:lang w:val="en-GB"/>
        </w:rPr>
      </w:pPr>
      <w:r>
        <w:rPr>
          <w:b/>
          <w:bCs/>
          <w:lang w:val="en-GB"/>
        </w:rPr>
        <w:t xml:space="preserve">4.1 </w:t>
      </w:r>
      <w:r w:rsidR="00287780" w:rsidRPr="0049243A">
        <w:rPr>
          <w:b/>
          <w:bCs/>
          <w:lang w:val="en-GB"/>
        </w:rPr>
        <w:t>Study Population and Data Sources</w:t>
      </w:r>
    </w:p>
    <w:p w14:paraId="27C09645" w14:textId="6810C154" w:rsidR="008A22C4" w:rsidRPr="00FC7E97" w:rsidRDefault="00287780" w:rsidP="00287780">
      <w:pPr>
        <w:spacing w:line="360" w:lineRule="auto"/>
        <w:jc w:val="both"/>
        <w:rPr>
          <w:color w:val="000000" w:themeColor="text1"/>
          <w:lang w:val="en-GB"/>
        </w:rPr>
      </w:pPr>
      <w:r w:rsidRPr="0049243A">
        <w:rPr>
          <w:lang w:val="en-GB"/>
        </w:rPr>
        <w:t>Data for this study were drawn from the Health and Retirement Study</w:t>
      </w:r>
      <w:r w:rsidR="001E5EBD" w:rsidRPr="0049243A">
        <w:rPr>
          <w:lang w:val="en-GB"/>
        </w:rPr>
        <w:t xml:space="preserve">, </w:t>
      </w:r>
      <w:r w:rsidRPr="0049243A">
        <w:rPr>
          <w:lang w:val="en-GB"/>
        </w:rPr>
        <w:t xml:space="preserve">a longitudinal nationally representative cohort of US adults aged </w:t>
      </w:r>
      <w:r w:rsidRPr="0049243A">
        <w:rPr>
          <w:color w:val="000000" w:themeColor="text1"/>
          <w:lang w:val="en-GB"/>
        </w:rPr>
        <w:t>≥</w:t>
      </w:r>
      <w:r w:rsidRPr="0049243A">
        <w:rPr>
          <w:lang w:val="en-GB"/>
        </w:rPr>
        <w:t xml:space="preserve">50 years. The analytic cohort included individuals </w:t>
      </w:r>
      <w:r w:rsidRPr="00FC7E97">
        <w:rPr>
          <w:color w:val="000000" w:themeColor="text1"/>
          <w:lang w:val="en-GB"/>
        </w:rPr>
        <w:t xml:space="preserve">who provided blood samples in the 2016 Venous Blood Study </w:t>
      </w:r>
      <w:r w:rsidRPr="00FC7E97">
        <w:rPr>
          <w:color w:val="000000" w:themeColor="text1"/>
          <w:lang w:val="en-GB"/>
        </w:rPr>
        <w:lastRenderedPageBreak/>
        <w:t>and had available DNA methylation data (n=4018).</w:t>
      </w:r>
      <w:r w:rsidR="007E1BFB" w:rsidRPr="00FC7E97">
        <w:rPr>
          <w:color w:val="000000" w:themeColor="text1"/>
          <w:lang w:val="en-GB"/>
        </w:rPr>
        <w:t xml:space="preserve"> </w:t>
      </w:r>
      <w:r w:rsidR="00794B08" w:rsidRPr="00FC7E97">
        <w:rPr>
          <w:color w:val="000000" w:themeColor="text1"/>
          <w:lang w:val="en-GB"/>
        </w:rPr>
        <w:t xml:space="preserve">This subsample </w:t>
      </w:r>
      <w:r w:rsidR="00F877A9" w:rsidRPr="00FC7E97">
        <w:rPr>
          <w:color w:val="000000" w:themeColor="text1"/>
          <w:lang w:val="en-GB"/>
        </w:rPr>
        <w:t>was designed to</w:t>
      </w:r>
      <w:r w:rsidR="00F877A9" w:rsidRPr="00FC7E97">
        <w:rPr>
          <w:color w:val="000000" w:themeColor="text1"/>
          <w:lang w:val="en-GB"/>
        </w:rPr>
        <w:t xml:space="preserve"> </w:t>
      </w:r>
      <w:r w:rsidR="00794B08" w:rsidRPr="00FC7E97">
        <w:rPr>
          <w:color w:val="000000" w:themeColor="text1"/>
          <w:lang w:val="en-GB"/>
        </w:rPr>
        <w:t xml:space="preserve">represent the </w:t>
      </w:r>
      <w:r w:rsidR="00F877A9" w:rsidRPr="00FC7E97">
        <w:rPr>
          <w:color w:val="000000" w:themeColor="text1"/>
          <w:lang w:val="en-GB"/>
        </w:rPr>
        <w:t>broader</w:t>
      </w:r>
      <w:r w:rsidR="00F877A9" w:rsidRPr="00FC7E97">
        <w:rPr>
          <w:color w:val="000000" w:themeColor="text1"/>
          <w:lang w:val="en-GB"/>
        </w:rPr>
        <w:t xml:space="preserve"> </w:t>
      </w:r>
      <w:r w:rsidR="00794B08" w:rsidRPr="00FC7E97">
        <w:rPr>
          <w:color w:val="000000" w:themeColor="text1"/>
          <w:lang w:val="en-GB"/>
        </w:rPr>
        <w:t xml:space="preserve">HRS sample. </w:t>
      </w:r>
    </w:p>
    <w:p w14:paraId="36B857F3" w14:textId="77777777" w:rsidR="008A22C4" w:rsidRPr="00FC7E97" w:rsidRDefault="008A22C4" w:rsidP="00287780">
      <w:pPr>
        <w:spacing w:line="360" w:lineRule="auto"/>
        <w:jc w:val="both"/>
        <w:rPr>
          <w:color w:val="000000" w:themeColor="text1"/>
          <w:lang w:val="en-GB"/>
        </w:rPr>
      </w:pPr>
    </w:p>
    <w:p w14:paraId="088028B4" w14:textId="2CAE04CA" w:rsidR="00287780" w:rsidRDefault="00287780" w:rsidP="00287780">
      <w:pPr>
        <w:spacing w:line="360" w:lineRule="auto"/>
        <w:jc w:val="both"/>
        <w:rPr>
          <w:lang w:val="en-GB"/>
        </w:rPr>
      </w:pPr>
      <w:r w:rsidRPr="00FC7E97">
        <w:rPr>
          <w:color w:val="000000" w:themeColor="text1"/>
          <w:lang w:val="en-GB"/>
        </w:rPr>
        <w:t>We included data from several HRS datasets comprising the 2022 Tracker File (Early Version 2.0)</w:t>
      </w:r>
      <w:r w:rsidR="003A6E9D" w:rsidRPr="00FC7E97">
        <w:rPr>
          <w:color w:val="000000" w:themeColor="text1"/>
          <w:lang w:val="en-GB"/>
        </w:rPr>
        <w:t xml:space="preserve">, </w:t>
      </w:r>
      <w:r w:rsidRPr="00FC7E97">
        <w:rPr>
          <w:color w:val="000000" w:themeColor="text1"/>
          <w:lang w:val="en-GB"/>
        </w:rPr>
        <w:t xml:space="preserve">mainly permanent characteristics </w:t>
      </w:r>
      <w:r w:rsidRPr="0049243A">
        <w:rPr>
          <w:lang w:val="en-GB"/>
        </w:rPr>
        <w:t>such as birth date, race/ethnicity, gender; the core HRS Survey (Waves 2006-2016), specifically the Demographic module (B), Physical Health module (C), and the Psychosocial Leave Behind Questionnaire (LB); the Life-History Mail Survey (the 2015, 2017, 2019 Cross-Wave Version 1.0); the Childhood Family and Childhood Health Aggregated Data (Version 2.0), and the Cross-wave Life course Experiences of Adversity and Trauma Aggregated Data (Version 1.0).</w:t>
      </w:r>
      <w:r w:rsidR="003A6E9D">
        <w:rPr>
          <w:lang w:val="en-GB"/>
        </w:rPr>
        <w:t xml:space="preserve"> </w:t>
      </w:r>
      <w:r w:rsidRPr="0049243A">
        <w:rPr>
          <w:lang w:val="en-GB"/>
        </w:rPr>
        <w:t>Due to the large number of missing values, some variables were complemented by the RAND longitudinal file 2016 (Version 2.0).</w:t>
      </w:r>
      <w:r w:rsidR="00C71FA6" w:rsidRPr="00C71FA6">
        <w:rPr>
          <w:lang w:val="en-US"/>
        </w:rPr>
        <w:t xml:space="preserve"> </w:t>
      </w:r>
      <w:r w:rsidR="00C71FA6" w:rsidRPr="00C71FA6">
        <w:rPr>
          <w:lang w:val="en-GB"/>
        </w:rPr>
        <w:t xml:space="preserve">A complete </w:t>
      </w:r>
      <w:r w:rsidR="00C71FA6">
        <w:rPr>
          <w:lang w:val="en-GB"/>
        </w:rPr>
        <w:t>list</w:t>
      </w:r>
      <w:r w:rsidR="00C71FA6" w:rsidRPr="00C71FA6">
        <w:rPr>
          <w:lang w:val="en-GB"/>
        </w:rPr>
        <w:t xml:space="preserve"> of HRS datasets used in the analyses is provided in the Supplementary Information.</w:t>
      </w:r>
    </w:p>
    <w:p w14:paraId="58D50B0F" w14:textId="77777777" w:rsidR="00252DF6" w:rsidRPr="0049243A" w:rsidRDefault="00252DF6" w:rsidP="00287780">
      <w:pPr>
        <w:spacing w:line="360" w:lineRule="auto"/>
        <w:jc w:val="both"/>
        <w:rPr>
          <w:lang w:val="en-GB"/>
        </w:rPr>
      </w:pPr>
    </w:p>
    <w:p w14:paraId="37A6450D" w14:textId="1CF19250" w:rsidR="00287780" w:rsidRDefault="00252DF6" w:rsidP="00287780">
      <w:pPr>
        <w:spacing w:line="360" w:lineRule="auto"/>
        <w:jc w:val="both"/>
        <w:rPr>
          <w:lang w:val="en-GB"/>
        </w:rPr>
      </w:pPr>
      <w:r w:rsidRPr="00252DF6">
        <w:rPr>
          <w:lang w:val="en-GB"/>
        </w:rPr>
        <w:t xml:space="preserve">Because DNA methylation was measured in 2016, predictors were restricted to information collected </w:t>
      </w:r>
      <w:r w:rsidR="00B20B63">
        <w:rPr>
          <w:lang w:val="en-GB"/>
        </w:rPr>
        <w:t>before</w:t>
      </w:r>
      <w:r w:rsidRPr="00252DF6">
        <w:rPr>
          <w:lang w:val="en-GB"/>
        </w:rPr>
        <w:t xml:space="preserve"> </w:t>
      </w:r>
      <w:r w:rsidR="00B20B63">
        <w:rPr>
          <w:lang w:val="en-GB"/>
        </w:rPr>
        <w:t>blood sample collection</w:t>
      </w:r>
      <w:r w:rsidRPr="00252DF6">
        <w:rPr>
          <w:lang w:val="en-GB"/>
        </w:rPr>
        <w:t xml:space="preserve">. For variables derived from the Life-History Mail Survey, </w:t>
      </w:r>
      <w:r w:rsidR="00B20B63">
        <w:rPr>
          <w:lang w:val="en-GB"/>
        </w:rPr>
        <w:t xml:space="preserve">which includes waves collected after blood sampling (2017 and 2019), </w:t>
      </w:r>
      <w:r w:rsidRPr="00252DF6">
        <w:rPr>
          <w:lang w:val="en-GB"/>
        </w:rPr>
        <w:t>only items capturing past or cumulative experiences (e.g. employment history, marital history, early-life conditions) were retained</w:t>
      </w:r>
      <w:r w:rsidR="00B20B63">
        <w:rPr>
          <w:lang w:val="en-GB"/>
        </w:rPr>
        <w:t xml:space="preserve">. </w:t>
      </w:r>
      <w:r w:rsidRPr="00252DF6">
        <w:rPr>
          <w:lang w:val="en-GB"/>
        </w:rPr>
        <w:t>For longitudinal measures reflecting ongoing exposures (e.g. duration of employment), values were defined using information up to 2016 to preserve temporal ordering between predictors and outcomes.</w:t>
      </w:r>
    </w:p>
    <w:p w14:paraId="2E296013" w14:textId="77777777" w:rsidR="008A22C4" w:rsidRDefault="008A22C4" w:rsidP="00287780">
      <w:pPr>
        <w:spacing w:line="360" w:lineRule="auto"/>
        <w:jc w:val="both"/>
        <w:rPr>
          <w:lang w:val="en-GB"/>
        </w:rPr>
      </w:pPr>
    </w:p>
    <w:p w14:paraId="79FF20D2" w14:textId="588DF3E3" w:rsidR="009D247D" w:rsidRDefault="001D49F9" w:rsidP="00287780">
      <w:pPr>
        <w:spacing w:line="360" w:lineRule="auto"/>
        <w:jc w:val="both"/>
        <w:rPr>
          <w:lang w:val="en-GB"/>
        </w:rPr>
      </w:pPr>
      <w:r w:rsidRPr="0049243A">
        <w:rPr>
          <w:lang w:val="en-GB"/>
        </w:rPr>
        <w:t>Polygenic Indices were obtained from HRS Polygenic Scores (2006-2012 Genetic Data, Release 5)</w:t>
      </w:r>
      <w:r w:rsidR="009D247D">
        <w:rPr>
          <w:lang w:val="en-GB"/>
        </w:rPr>
        <w:t xml:space="preserve">. </w:t>
      </w:r>
      <w:r w:rsidR="009D247D" w:rsidRPr="009D247D">
        <w:rPr>
          <w:lang w:val="en-GB"/>
        </w:rPr>
        <w:t>These scores are precomputed by HRS and standardised within ancestry groups (mean = 0, SD = 1)</w:t>
      </w:r>
      <w:r w:rsidR="009D247D">
        <w:rPr>
          <w:lang w:val="en-GB"/>
        </w:rPr>
        <w:t>.</w:t>
      </w:r>
      <w:r w:rsidR="00E72FBC">
        <w:rPr>
          <w:lang w:val="en-GB"/>
        </w:rPr>
        <w:t xml:space="preserve"> They were released separately for European, African American and Hispanic ancestry.</w:t>
      </w:r>
      <w:r w:rsidR="009D247D">
        <w:rPr>
          <w:lang w:val="en-GB"/>
        </w:rPr>
        <w:t xml:space="preserve"> </w:t>
      </w:r>
      <w:r w:rsidR="00E72FBC" w:rsidRPr="00E72FBC">
        <w:rPr>
          <w:lang w:val="en-GB"/>
        </w:rPr>
        <w:t xml:space="preserve">Principal components of genetic ancestry, computed by HRS from genome-wide genotype data, were included to account for population stratification. </w:t>
      </w:r>
      <w:r w:rsidR="00E72FBC" w:rsidRPr="009D247D">
        <w:rPr>
          <w:lang w:val="en-GB"/>
        </w:rPr>
        <w:t xml:space="preserve">Detailed protocols for genotyping, quality control, imputation, and polygenic score construction are described in the HRS documentation </w:t>
      </w:r>
      <w:r w:rsidR="00E72FBC">
        <w:rPr>
          <w:lang w:val="en-GB"/>
        </w:rPr>
        <w:fldChar w:fldCharType="begin"/>
      </w:r>
      <w:r w:rsidR="00D45F39">
        <w:rPr>
          <w:lang w:val="en-GB"/>
        </w:rPr>
        <w:instrText xml:space="preserve"> ADDIN ZOTERO_ITEM CSL_CITATION {"citationID":"odh2jhPG","properties":{"formattedCitation":"\\super 55\\nosupersub{}","plainCitation":"55","noteIndex":0},"citationItems":[{"id":3403,"uris":["http://zotero.org/users/10263048/items/6RPFCW5B"],"itemData":{"id":3403,"type":"report","language":"en","license":"http://creativecommons.org/licenses/by-nc-nd/4.0/","publisher-place":"Ann Arbor, MI: Survey Research Center, Institute for Social Research, University of Michigan","source":"DOI.org (Crossref)","title":"HRS Polygenic Scores – Release 5. Ann Arbor, MI: Survey Research Center, Institute for Social Research, University of Michigan","author":[{"family":"Ware","given":"Erin B"},{"family":"Hornish","given":"U N"},{"family":"Gard","given":"Arianna M"},{"family":"Smith","given":"Jennifer A"},{"family":"Faul","given":"Jessica D"}],"issued":{"date-parts":[["2024"]]}}}],"schema":"https://github.com/citation-style-language/schema/raw/master/csl-citation.json"} </w:instrText>
      </w:r>
      <w:r w:rsidR="00E72FBC">
        <w:rPr>
          <w:lang w:val="en-GB"/>
        </w:rPr>
        <w:fldChar w:fldCharType="separate"/>
      </w:r>
      <w:r w:rsidR="00D45F39" w:rsidRPr="00D45F39">
        <w:rPr>
          <w:rFonts w:ascii="Aptos" w:eastAsiaTheme="minorHAnsi" w:cs="Times New Roman"/>
          <w:kern w:val="0"/>
          <w:vertAlign w:val="superscript"/>
          <w:lang w:val="en-US"/>
        </w:rPr>
        <w:t>55</w:t>
      </w:r>
      <w:r w:rsidR="00E72FBC">
        <w:rPr>
          <w:lang w:val="en-GB"/>
        </w:rPr>
        <w:fldChar w:fldCharType="end"/>
      </w:r>
      <w:r w:rsidR="00E72FBC">
        <w:rPr>
          <w:lang w:val="en-GB"/>
        </w:rPr>
        <w:t>.</w:t>
      </w:r>
    </w:p>
    <w:p w14:paraId="19661BBF" w14:textId="77777777" w:rsidR="009D247D" w:rsidRDefault="009D247D" w:rsidP="00287780">
      <w:pPr>
        <w:spacing w:line="360" w:lineRule="auto"/>
        <w:jc w:val="both"/>
        <w:rPr>
          <w:lang w:val="en-GB"/>
        </w:rPr>
      </w:pPr>
    </w:p>
    <w:p w14:paraId="7813ED36" w14:textId="51EFA449" w:rsidR="00794B08" w:rsidRPr="00794B08" w:rsidRDefault="008A22C4" w:rsidP="00794B08">
      <w:pPr>
        <w:spacing w:line="360" w:lineRule="auto"/>
        <w:jc w:val="both"/>
        <w:rPr>
          <w:lang w:val="en-GB"/>
        </w:rPr>
      </w:pPr>
      <w:r w:rsidRPr="00794B08">
        <w:rPr>
          <w:lang w:val="en-GB"/>
        </w:rPr>
        <w:t xml:space="preserve">Epigenetic age estimates were </w:t>
      </w:r>
      <w:r>
        <w:rPr>
          <w:lang w:val="en-GB"/>
        </w:rPr>
        <w:t>obtained</w:t>
      </w:r>
      <w:r w:rsidRPr="00794B08">
        <w:rPr>
          <w:lang w:val="en-GB"/>
        </w:rPr>
        <w:t xml:space="preserve"> from the HRS Epigenetic Clock dataset</w:t>
      </w:r>
      <w:r>
        <w:rPr>
          <w:lang w:val="en-GB"/>
        </w:rPr>
        <w:t xml:space="preserve"> </w:t>
      </w:r>
      <w:r>
        <w:rPr>
          <w:lang w:val="en-GB"/>
        </w:rPr>
        <w:fldChar w:fldCharType="begin"/>
      </w:r>
      <w:r w:rsidR="00D45F39">
        <w:rPr>
          <w:lang w:val="en-GB"/>
        </w:rPr>
        <w:instrText xml:space="preserve"> ADDIN ZOTERO_ITEM CSL_CITATION {"citationID":"vYzdVyIY","properties":{"formattedCitation":"\\super 56\\nosupersub{}","plainCitation":"56","noteIndex":0},"citationItems":[{"id":3401,"uris":["http://zotero.org/users/10263048/items/FTVEH3RJ"],"itemData":{"id":3401,"type":"report","abstract":"Abstract\n            \n              Background\n              It is not yet known whether DNA methylation levels can be used to accurately predict age across a broad spectrum of human tissues and cell types, nor whether the resulting age prediction is a biologically meaningful measure.\n            \n            \n              Results\n              \n                I developed a multi-tissue predictor of age that allows one to estimate the DNA methylation age of most tissues and cell types. The predictor, which is freely available, was developed using 8,000 samples from 82 Illumina DNA methylation array datasets, encompassing 51 healthy tissues and cell types. I found that DNA methylation age has the following properties: first, it is close to zero for embryonic and induced pluripotent stem cells; second, it correlates with cell passage number; third, it gives rise to a highly heritable measure of age acceleration; and, fourth, it is applicable to chimpanzee tissues. Analysis of 6,000 cancer samples from 32 datasets showed that all of the considered 20 cancer types exhibit significant age acceleration, with an average of 36 years. Low age-acceleration of cancer tissue is associated with a high number of somatic mutations and\n                TP53\n                mutations, while mutations in steroid receptors greatly accelerate DNA methylation age in breast cancer. Finally, I characterize the 353 CpG sites that together form an aging clock in terms of chromatin states and tissue variance.\n              \n            \n            \n              Conclusions\n              I propose that DNA methylation age measures the cumulative effect of an epigenetic maintenance system. This novel epigenetic clock can be used to address a host of questions in developmental biology, cancer and aging research.","language":"en","publisher":"Ann Arbor, MI: Survey Research Center, Institute for Social Research, University of Michigan","publisher-place":"Ann Arbor, MI: Survey Research Center, Institute for Social Research, University of Michigan","title":"HRS Epigenetic Clocks – Release 1. Ann Arbor, MI: Survey Research Center, Institute for Social Research, University of Michigan","author":[{"family":"Crimmins","given":"Eileen"},{"family":"Kim","given":"Jung Ki"},{"family":"Fisher","given":"Jonah"},{"family":"Faul","given":"Jessica D."}],"issued":{"date-parts":[["2020"]]}}}],"schema":"https://github.com/citation-style-language/schema/raw/master/csl-citation.json"} </w:instrText>
      </w:r>
      <w:r>
        <w:rPr>
          <w:lang w:val="en-GB"/>
        </w:rPr>
        <w:fldChar w:fldCharType="separate"/>
      </w:r>
      <w:r w:rsidR="00D45F39" w:rsidRPr="00D45F39">
        <w:rPr>
          <w:rFonts w:ascii="Aptos" w:eastAsiaTheme="minorHAnsi" w:cs="Times New Roman"/>
          <w:kern w:val="0"/>
          <w:vertAlign w:val="superscript"/>
          <w:lang w:val="en-US"/>
        </w:rPr>
        <w:t>56</w:t>
      </w:r>
      <w:r>
        <w:rPr>
          <w:lang w:val="en-GB"/>
        </w:rPr>
        <w:fldChar w:fldCharType="end"/>
      </w:r>
      <w:r>
        <w:rPr>
          <w:lang w:val="en-GB"/>
        </w:rPr>
        <w:t xml:space="preserve">, </w:t>
      </w:r>
      <w:r w:rsidRPr="00794B08">
        <w:rPr>
          <w:lang w:val="en-GB"/>
        </w:rPr>
        <w:t xml:space="preserve">which provides precomputed values for </w:t>
      </w:r>
      <w:r>
        <w:rPr>
          <w:lang w:val="en-GB"/>
        </w:rPr>
        <w:t>13</w:t>
      </w:r>
      <w:r w:rsidRPr="00794B08">
        <w:rPr>
          <w:lang w:val="en-GB"/>
        </w:rPr>
        <w:t xml:space="preserve"> established DNA methylation clocks</w:t>
      </w:r>
      <w:r>
        <w:rPr>
          <w:lang w:val="en-GB"/>
        </w:rPr>
        <w:t xml:space="preserve"> for each individual</w:t>
      </w:r>
      <w:r w:rsidRPr="00794B08">
        <w:rPr>
          <w:lang w:val="en-GB"/>
        </w:rPr>
        <w:t xml:space="preserve">. </w:t>
      </w:r>
      <w:r w:rsidR="00794B08" w:rsidRPr="00794B08">
        <w:rPr>
          <w:lang w:val="en-GB"/>
        </w:rPr>
        <w:t xml:space="preserve">DNA methylation data were </w:t>
      </w:r>
      <w:r>
        <w:rPr>
          <w:lang w:val="en-GB"/>
        </w:rPr>
        <w:t>analysed</w:t>
      </w:r>
      <w:r w:rsidR="00794B08" w:rsidRPr="00794B08">
        <w:rPr>
          <w:lang w:val="en-GB"/>
        </w:rPr>
        <w:t xml:space="preserve"> </w:t>
      </w:r>
      <w:r>
        <w:rPr>
          <w:lang w:val="en-GB"/>
        </w:rPr>
        <w:t>in</w:t>
      </w:r>
      <w:r w:rsidR="00794B08" w:rsidRPr="00794B08">
        <w:rPr>
          <w:lang w:val="en-GB"/>
        </w:rPr>
        <w:t xml:space="preserve"> the 2016 Health and Retirement Study</w:t>
      </w:r>
      <w:r>
        <w:rPr>
          <w:lang w:val="en-GB"/>
        </w:rPr>
        <w:t xml:space="preserve"> </w:t>
      </w:r>
      <w:r w:rsidR="00794B08" w:rsidRPr="00794B08">
        <w:rPr>
          <w:lang w:val="en-GB"/>
        </w:rPr>
        <w:t xml:space="preserve">Venous Blood Study. Samples were collected and processed following </w:t>
      </w:r>
      <w:r w:rsidR="00794B08" w:rsidRPr="00FC7E97">
        <w:rPr>
          <w:color w:val="000000" w:themeColor="text1"/>
          <w:lang w:val="en-GB"/>
        </w:rPr>
        <w:t xml:space="preserve">standardised protocols, </w:t>
      </w:r>
      <w:r w:rsidR="007669B6" w:rsidRPr="00FC7E97">
        <w:rPr>
          <w:color w:val="000000" w:themeColor="text1"/>
          <w:lang w:val="en-GB"/>
        </w:rPr>
        <w:t>and</w:t>
      </w:r>
      <w:r w:rsidR="00794B08" w:rsidRPr="00FC7E97">
        <w:rPr>
          <w:color w:val="000000" w:themeColor="text1"/>
          <w:lang w:val="en-GB"/>
        </w:rPr>
        <w:t xml:space="preserve"> </w:t>
      </w:r>
      <w:r w:rsidR="007669B6" w:rsidRPr="00FC7E97">
        <w:rPr>
          <w:color w:val="000000" w:themeColor="text1"/>
          <w:lang w:val="en-GB"/>
        </w:rPr>
        <w:t>DNA methylation was assayed using</w:t>
      </w:r>
      <w:r w:rsidR="00794B08" w:rsidRPr="00FC7E97">
        <w:rPr>
          <w:color w:val="000000" w:themeColor="text1"/>
          <w:lang w:val="en-GB"/>
        </w:rPr>
        <w:t xml:space="preserve"> Illumina Infinium Methylation EPIC (850k) BeadChip</w:t>
      </w:r>
      <w:r w:rsidR="007669B6" w:rsidRPr="00FC7E97">
        <w:rPr>
          <w:color w:val="000000" w:themeColor="text1"/>
          <w:lang w:val="en-GB"/>
        </w:rPr>
        <w:t xml:space="preserve">. </w:t>
      </w:r>
      <w:r w:rsidR="009F22FC" w:rsidRPr="00FC7E97">
        <w:rPr>
          <w:color w:val="000000" w:themeColor="text1"/>
          <w:lang w:val="en-GB"/>
        </w:rPr>
        <w:t xml:space="preserve">According to the HRS DNA methylation documentation, samples were randomised across plates by key demographic characteristics, including age, cohort, sex, education, and race/ethnicity. </w:t>
      </w:r>
      <w:r w:rsidR="007669B6" w:rsidRPr="00FC7E97">
        <w:rPr>
          <w:color w:val="000000" w:themeColor="text1"/>
          <w:lang w:val="en-GB"/>
        </w:rPr>
        <w:t>Q</w:t>
      </w:r>
      <w:r w:rsidR="00794B08" w:rsidRPr="00FC7E97">
        <w:rPr>
          <w:color w:val="000000" w:themeColor="text1"/>
          <w:lang w:val="en-GB"/>
        </w:rPr>
        <w:t xml:space="preserve">uality control </w:t>
      </w:r>
      <w:r w:rsidR="007669B6" w:rsidRPr="00FC7E97">
        <w:rPr>
          <w:color w:val="000000" w:themeColor="text1"/>
          <w:lang w:val="en-GB"/>
        </w:rPr>
        <w:t xml:space="preserve">and preprocessing were performed using the </w:t>
      </w:r>
      <w:r w:rsidR="007669B6" w:rsidRPr="00FC7E97">
        <w:rPr>
          <w:i/>
          <w:iCs/>
          <w:color w:val="000000" w:themeColor="text1"/>
          <w:lang w:val="en-GB"/>
        </w:rPr>
        <w:t>minfi</w:t>
      </w:r>
      <w:r w:rsidR="007669B6" w:rsidRPr="00FC7E97">
        <w:rPr>
          <w:color w:val="000000" w:themeColor="text1"/>
          <w:lang w:val="en-GB"/>
        </w:rPr>
        <w:t xml:space="preserve"> package, as described in the HRS protocol </w:t>
      </w:r>
      <w:r w:rsidR="001D49F9" w:rsidRPr="00FC7E97">
        <w:rPr>
          <w:color w:val="000000" w:themeColor="text1"/>
          <w:lang w:val="en-GB"/>
        </w:rPr>
        <w:fldChar w:fldCharType="begin"/>
      </w:r>
      <w:r w:rsidR="00D45F39" w:rsidRPr="00FC7E97">
        <w:rPr>
          <w:color w:val="000000" w:themeColor="text1"/>
          <w:lang w:val="en-GB"/>
        </w:rPr>
        <w:instrText xml:space="preserve"> ADDIN ZOTERO_ITEM CSL_CITATION {"citationID":"1b34wKks","properties":{"formattedCitation":"\\super 56\\nosupersub{}","plainCitation":"56","noteIndex":0},"citationItems":[{"id":3401,"uris":["http://zotero.org/users/10263048/items/FTVEH3RJ"],"itemData":{"id":3401,"type":"report","abstract":"Abstract\n            \n              Background\n              It is not yet known whether DNA methylation levels can be used to accurately predict age across a broad spectrum of human tissues and cell types, nor whether the resulting age prediction is a biologically meaningful measure.\n            \n            \n              Results\n              \n                I developed a multi-tissue predictor of age that allows one to estimate the DNA methylation age of most tissues and cell types. The predictor, which is freely available, was developed using 8,000 samples from 82 Illumina DNA methylation array datasets, encompassing 51 healthy tissues and cell types. I found that DNA methylation age has the following properties: first, it is close to zero for embryonic and induced pluripotent stem cells; second, it correlates with cell passage number; third, it gives rise to a highly heritable measure of age acceleration; and, fourth, it is applicable to chimpanzee tissues. Analysis of 6,000 cancer samples from 32 datasets showed that all of the considered 20 cancer types exhibit significant age acceleration, with an average of 36 years. Low age-acceleration of cancer tissue is associated with a high number of somatic mutations and\n                TP53\n                mutations, while mutations in steroid receptors greatly accelerate DNA methylation age in breast cancer. Finally, I characterize the 353 CpG sites that together form an aging clock in terms of chromatin states and tissue variance.\n              \n            \n            \n              Conclusions\n              I propose that DNA methylation age measures the cumulative effect of an epigenetic maintenance system. This novel epigenetic clock can be used to address a host of questions in developmental biology, cancer and aging research.","language":"en","publisher":"Ann Arbor, MI: Survey Research Center, Institute for Social Research, University of Michigan","publisher-place":"Ann Arbor, MI: Survey Research Center, Institute for Social Research, University of Michigan","title":"HRS Epigenetic Clocks – Release 1. Ann Arbor, MI: Survey Research Center, Institute for Social Research, University of Michigan","author":[{"family":"Crimmins","given":"Eileen"},{"family":"Kim","given":"Jung Ki"},{"family":"Fisher","given":"Jonah"},{"family":"Faul","given":"Jessica D."}],"issued":{"date-parts":[["2020"]]}}}],"schema":"https://github.com/citation-style-language/schema/raw/master/csl-citation.json"} </w:instrText>
      </w:r>
      <w:r w:rsidR="001D49F9" w:rsidRPr="00FC7E97">
        <w:rPr>
          <w:color w:val="000000" w:themeColor="text1"/>
          <w:lang w:val="en-GB"/>
        </w:rPr>
        <w:fldChar w:fldCharType="separate"/>
      </w:r>
      <w:r w:rsidR="00D45F39" w:rsidRPr="00FC7E97">
        <w:rPr>
          <w:rFonts w:ascii="Aptos" w:eastAsiaTheme="minorHAnsi" w:cs="Times New Roman"/>
          <w:color w:val="000000" w:themeColor="text1"/>
          <w:kern w:val="0"/>
          <w:vertAlign w:val="superscript"/>
          <w:lang w:val="en-US"/>
        </w:rPr>
        <w:t>56</w:t>
      </w:r>
      <w:r w:rsidR="001D49F9" w:rsidRPr="00FC7E97">
        <w:rPr>
          <w:color w:val="000000" w:themeColor="text1"/>
          <w:lang w:val="en-GB"/>
        </w:rPr>
        <w:fldChar w:fldCharType="end"/>
      </w:r>
      <w:r w:rsidR="007669B6" w:rsidRPr="00FC7E97">
        <w:rPr>
          <w:color w:val="000000" w:themeColor="text1"/>
          <w:lang w:val="en-GB"/>
        </w:rPr>
        <w:t xml:space="preserve">. </w:t>
      </w:r>
      <w:r w:rsidR="009F22FC" w:rsidRPr="00FC7E97">
        <w:rPr>
          <w:color w:val="000000" w:themeColor="text1"/>
          <w:lang w:val="en-GB"/>
        </w:rPr>
        <w:t xml:space="preserve">Probes with suboptimal performance were removed using a detection p-value threshold of 0.01, resulting in </w:t>
      </w:r>
      <w:r w:rsidR="00B40164" w:rsidRPr="00FC7E97">
        <w:rPr>
          <w:color w:val="000000" w:themeColor="text1"/>
          <w:lang w:val="en-GB"/>
        </w:rPr>
        <w:t xml:space="preserve">the </w:t>
      </w:r>
      <w:r w:rsidR="009F22FC" w:rsidRPr="00FC7E97">
        <w:rPr>
          <w:color w:val="000000" w:themeColor="text1"/>
          <w:lang w:val="en-GB"/>
        </w:rPr>
        <w:t xml:space="preserve">exclusion of 29,431 of 866,091 probes. After probe-level filtering, samples that failed the detection p-value criteria were removed using a 5% </w:t>
      </w:r>
      <w:r w:rsidR="00B40164" w:rsidRPr="00FC7E97">
        <w:rPr>
          <w:color w:val="000000" w:themeColor="text1"/>
          <w:lang w:val="en-GB"/>
        </w:rPr>
        <w:t>cut-off</w:t>
      </w:r>
      <w:r w:rsidR="009F22FC" w:rsidRPr="00FC7E97">
        <w:rPr>
          <w:color w:val="000000" w:themeColor="text1"/>
          <w:lang w:val="en-GB"/>
        </w:rPr>
        <w:t xml:space="preserve">, along with sex-mismatched samples, controls, cell lines, and blinded duplicates. </w:t>
      </w:r>
      <w:r w:rsidRPr="00FC7E97">
        <w:rPr>
          <w:color w:val="000000" w:themeColor="text1"/>
          <w:lang w:val="en-GB"/>
        </w:rPr>
        <w:t xml:space="preserve">Missing beta methylation values were imputed with the mean for the given probe across all samples. </w:t>
      </w:r>
      <w:r w:rsidR="007669B6" w:rsidRPr="00FC7E97">
        <w:rPr>
          <w:color w:val="000000" w:themeColor="text1"/>
          <w:lang w:val="en-GB"/>
        </w:rPr>
        <w:t>Out of 4</w:t>
      </w:r>
      <w:r w:rsidR="00EC23E4" w:rsidRPr="00FC7E97">
        <w:rPr>
          <w:color w:val="000000" w:themeColor="text1"/>
          <w:lang w:val="en-GB"/>
        </w:rPr>
        <w:t>,</w:t>
      </w:r>
      <w:r w:rsidR="007669B6" w:rsidRPr="00FC7E97">
        <w:rPr>
          <w:color w:val="000000" w:themeColor="text1"/>
          <w:lang w:val="en-GB"/>
        </w:rPr>
        <w:t>104 individuals, 4</w:t>
      </w:r>
      <w:r w:rsidR="00EC23E4" w:rsidRPr="00FC7E97">
        <w:rPr>
          <w:color w:val="000000" w:themeColor="text1"/>
          <w:lang w:val="en-GB"/>
        </w:rPr>
        <w:t>,</w:t>
      </w:r>
      <w:r w:rsidR="007669B6" w:rsidRPr="00FC7E97">
        <w:rPr>
          <w:color w:val="000000" w:themeColor="text1"/>
          <w:lang w:val="en-GB"/>
        </w:rPr>
        <w:t xml:space="preserve">018 remained after processing. </w:t>
      </w:r>
      <w:r w:rsidR="009F22FC" w:rsidRPr="00FC7E97">
        <w:rPr>
          <w:color w:val="000000" w:themeColor="text1"/>
          <w:lang w:val="en-GB"/>
        </w:rPr>
        <w:t xml:space="preserve">The present study used the released HRS epigenetic clock measures as provided. </w:t>
      </w:r>
    </w:p>
    <w:p w14:paraId="2F803744" w14:textId="77777777" w:rsidR="00794B08" w:rsidRPr="00794B08" w:rsidRDefault="00794B08" w:rsidP="00794B08">
      <w:pPr>
        <w:spacing w:line="360" w:lineRule="auto"/>
        <w:jc w:val="both"/>
        <w:rPr>
          <w:lang w:val="en-GB"/>
        </w:rPr>
      </w:pPr>
    </w:p>
    <w:p w14:paraId="5912DEF7" w14:textId="340F2913" w:rsidR="008A22C4" w:rsidRDefault="008A22C4" w:rsidP="008A22C4">
      <w:pPr>
        <w:spacing w:line="360" w:lineRule="auto"/>
        <w:jc w:val="both"/>
        <w:rPr>
          <w:lang w:val="en-GB"/>
        </w:rPr>
      </w:pPr>
      <w:r w:rsidRPr="007E1BFB">
        <w:rPr>
          <w:lang w:val="en-GB"/>
        </w:rPr>
        <w:t>The HRS (Health and Retirement Study) is sponsored by the National Institute on Aging (NIA</w:t>
      </w:r>
      <w:r>
        <w:rPr>
          <w:lang w:val="en-GB"/>
        </w:rPr>
        <w:t xml:space="preserve"> </w:t>
      </w:r>
      <w:r w:rsidRPr="007E1BFB">
        <w:rPr>
          <w:lang w:val="en-GB"/>
        </w:rPr>
        <w:t>U01AG009740) and is conducted by the University of Michigan</w:t>
      </w:r>
      <w:r>
        <w:rPr>
          <w:lang w:val="en-GB"/>
        </w:rPr>
        <w:t xml:space="preserve">. All participants provided written informed consent. </w:t>
      </w:r>
    </w:p>
    <w:p w14:paraId="0F674D91" w14:textId="77777777" w:rsidR="00287780" w:rsidRPr="0049243A" w:rsidRDefault="00287780" w:rsidP="00287780">
      <w:pPr>
        <w:spacing w:line="360" w:lineRule="auto"/>
        <w:jc w:val="both"/>
        <w:rPr>
          <w:lang w:val="en-GB"/>
        </w:rPr>
      </w:pPr>
    </w:p>
    <w:p w14:paraId="09175FBD" w14:textId="3964B937" w:rsidR="00287780" w:rsidRPr="0049243A" w:rsidRDefault="008A22C4" w:rsidP="00287780">
      <w:pPr>
        <w:pStyle w:val="Ttulo4"/>
        <w:spacing w:line="360" w:lineRule="auto"/>
        <w:jc w:val="both"/>
        <w:rPr>
          <w:rFonts w:eastAsiaTheme="minorHAnsi" w:cstheme="minorBidi"/>
          <w:b/>
          <w:i w:val="0"/>
          <w:iCs w:val="0"/>
          <w:color w:val="auto"/>
          <w:lang w:val="en-GB"/>
        </w:rPr>
      </w:pPr>
      <w:r>
        <w:rPr>
          <w:b/>
          <w:bCs/>
          <w:lang w:val="en-GB"/>
        </w:rPr>
        <w:t xml:space="preserve">4.2 </w:t>
      </w:r>
      <w:r w:rsidR="004C783B">
        <w:rPr>
          <w:b/>
          <w:bCs/>
          <w:lang w:val="en-GB"/>
        </w:rPr>
        <w:t>Calculation of e</w:t>
      </w:r>
      <w:r>
        <w:rPr>
          <w:b/>
          <w:bCs/>
          <w:lang w:val="en-GB"/>
        </w:rPr>
        <w:t>pigenetic age acceleration</w:t>
      </w:r>
    </w:p>
    <w:p w14:paraId="55F39E77" w14:textId="307A1499" w:rsidR="00287780" w:rsidRPr="0049243A" w:rsidRDefault="00844525" w:rsidP="00287780">
      <w:pPr>
        <w:spacing w:line="360" w:lineRule="auto"/>
        <w:jc w:val="both"/>
        <w:rPr>
          <w:bCs/>
          <w:lang w:val="en-GB"/>
        </w:rPr>
      </w:pPr>
      <w:r>
        <w:rPr>
          <w:bCs/>
          <w:lang w:val="en-GB"/>
        </w:rPr>
        <w:t xml:space="preserve">From the 13 available epigenetic clocks, </w:t>
      </w:r>
      <w:r w:rsidR="00287780" w:rsidRPr="0049243A">
        <w:rPr>
          <w:bCs/>
          <w:lang w:val="en-GB"/>
        </w:rPr>
        <w:t xml:space="preserve">we selected five that have been most </w:t>
      </w:r>
      <w:r w:rsidR="00287780" w:rsidRPr="001009D1">
        <w:rPr>
          <w:bCs/>
          <w:color w:val="000000" w:themeColor="text1"/>
          <w:lang w:val="en-GB"/>
        </w:rPr>
        <w:t>extensively examined in relation to social, behavioural and lifestyle predictors</w:t>
      </w:r>
      <w:r w:rsidR="00EC23E4" w:rsidRPr="001009D1">
        <w:rPr>
          <w:bCs/>
          <w:color w:val="000000" w:themeColor="text1"/>
          <w:lang w:val="en-GB"/>
        </w:rPr>
        <w:t>,</w:t>
      </w:r>
      <w:r w:rsidR="00A5256C" w:rsidRPr="001009D1">
        <w:rPr>
          <w:bCs/>
          <w:color w:val="000000" w:themeColor="text1"/>
          <w:lang w:val="en-GB"/>
        </w:rPr>
        <w:t xml:space="preserve"> and represent different clock generations and construction targets</w:t>
      </w:r>
      <w:r w:rsidR="00287780" w:rsidRPr="001009D1">
        <w:rPr>
          <w:bCs/>
          <w:color w:val="000000" w:themeColor="text1"/>
          <w:lang w:val="en-GB"/>
        </w:rPr>
        <w:t>.</w:t>
      </w:r>
      <w:r w:rsidR="00A5256C" w:rsidRPr="001009D1">
        <w:rPr>
          <w:bCs/>
          <w:color w:val="000000" w:themeColor="text1"/>
          <w:lang w:val="en-GB"/>
        </w:rPr>
        <w:t xml:space="preserve"> This allowed us to assess whether </w:t>
      </w:r>
      <w:r w:rsidR="00056043" w:rsidRPr="001009D1">
        <w:rPr>
          <w:bCs/>
          <w:color w:val="000000" w:themeColor="text1"/>
          <w:lang w:val="en-GB"/>
        </w:rPr>
        <w:t xml:space="preserve">the </w:t>
      </w:r>
      <w:r w:rsidR="00A5256C" w:rsidRPr="001009D1">
        <w:rPr>
          <w:bCs/>
          <w:color w:val="000000" w:themeColor="text1"/>
          <w:lang w:val="en-GB"/>
        </w:rPr>
        <w:t xml:space="preserve">predictive signal </w:t>
      </w:r>
      <w:r w:rsidR="00056043" w:rsidRPr="001009D1">
        <w:rPr>
          <w:bCs/>
          <w:color w:val="000000" w:themeColor="text1"/>
          <w:lang w:val="en-GB"/>
        </w:rPr>
        <w:t>differed</w:t>
      </w:r>
      <w:r w:rsidR="00A5256C" w:rsidRPr="001009D1">
        <w:rPr>
          <w:bCs/>
          <w:color w:val="000000" w:themeColor="text1"/>
          <w:lang w:val="en-GB"/>
        </w:rPr>
        <w:t xml:space="preserve"> across clock types.</w:t>
      </w:r>
      <w:r w:rsidR="00287780" w:rsidRPr="001009D1">
        <w:rPr>
          <w:bCs/>
          <w:color w:val="000000" w:themeColor="text1"/>
          <w:lang w:val="en-GB"/>
        </w:rPr>
        <w:t xml:space="preserve"> We analysed two first-generation clocks: Horvath </w:t>
      </w:r>
      <w:r w:rsidR="00287780" w:rsidRPr="001009D1">
        <w:rPr>
          <w:bCs/>
          <w:color w:val="000000" w:themeColor="text1"/>
          <w:lang w:val="en-GB"/>
        </w:rPr>
        <w:fldChar w:fldCharType="begin"/>
      </w:r>
      <w:r w:rsidR="00287780" w:rsidRPr="001009D1">
        <w:rPr>
          <w:bCs/>
          <w:color w:val="000000" w:themeColor="text1"/>
          <w:lang w:val="en-GB"/>
        </w:rPr>
        <w:instrText xml:space="preserve"> ADDIN ZOTERO_ITEM CSL_CITATION {"citationID":"glL4Q2Vf","properties":{"formattedCitation":"\\super 9\\nosupersub{}","plainCitation":"9","noteIndex":0},"citationItems":[{"id":1591,"uris":["http://zotero.org/users/10263048/items/SWCKQI8U"],"itemData":{"id":1591,"type":"article-journal","abstract":"Background: It is not yet known whether DNA methylation levels can be used to accurately predict age across a broad spectrum of human tissues and cell types, nor whether the resulting age prediction is a biologically meaningful measure.\nResults: I developed a multi-tissue predictor of age that allows one to estimate the DNA methylation age of most tissues and cell types. The predictor, which is freely available, was developed using 8,000 samples from 82 Illumina DNA methylation array datasets, encompassing 51 healthy tissues and cell types. I found that DNA methylation age has the following properties: first, it is close to zero for embryonic and induced pluripotent stem cells; second, it correlates with cell passage number; third, it gives rise to a highly heritable measure of age acceleration; and, fourth, it is applicable to chimpanzee tissues. Analysis of 6,000 cancer samples from 32 datasets showed that all of the considered 20 cancer types exhibit significant age acceleration, with an average of 36 years. Low age-acceleration of cancer tissue is associated with a high number of somatic mutations and TP53 mutations, while mutations in steroid receptors greatly accelerate DNA methylation age in breast cancer. Finally, I characterize the 353 CpG sites that together form an aging clock in terms of chromatin states and tissue variance.\nConclusions: I propose that DNA methylation age measures the cumulative effect of an epigenetic maintenance system. This novel epigenetic clock can be used to address a host of questions in developmental biology, cancer and aging research.","container-title":"Genome Biology","DOI":"10.1186/gb-2013-14-10-r115","ISSN":"1474-760X","issue":"10","journalAbbreviation":"Genome Biol","language":"en","page":"3156","source":"DOI.org (Crossref)","title":"DNA methylation age of human tissues and cell types","volume":"14","author":[{"family":"Horvath","given":"Steve"}],"issued":{"date-parts":[["2013",12,10]]}}}],"schema":"https://github.com/citation-style-language/schema/raw/master/csl-citation.json"} </w:instrText>
      </w:r>
      <w:r w:rsidR="00287780" w:rsidRPr="001009D1">
        <w:rPr>
          <w:bCs/>
          <w:color w:val="000000" w:themeColor="text1"/>
          <w:lang w:val="en-GB"/>
        </w:rPr>
        <w:fldChar w:fldCharType="separate"/>
      </w:r>
      <w:r w:rsidR="00B850D4" w:rsidRPr="001009D1">
        <w:rPr>
          <w:rFonts w:ascii="Aptos" w:eastAsiaTheme="minorHAnsi" w:cs="Times New Roman"/>
          <w:color w:val="000000" w:themeColor="text1"/>
          <w:kern w:val="0"/>
          <w:vertAlign w:val="superscript"/>
          <w:lang w:val="en-GB"/>
        </w:rPr>
        <w:t>9</w:t>
      </w:r>
      <w:r w:rsidR="00287780" w:rsidRPr="001009D1">
        <w:rPr>
          <w:bCs/>
          <w:color w:val="000000" w:themeColor="text1"/>
          <w:lang w:val="en-GB"/>
        </w:rPr>
        <w:fldChar w:fldCharType="end"/>
      </w:r>
      <w:r w:rsidR="00287780" w:rsidRPr="001009D1">
        <w:rPr>
          <w:bCs/>
          <w:color w:val="000000" w:themeColor="text1"/>
          <w:lang w:val="en-GB"/>
        </w:rPr>
        <w:t xml:space="preserve"> and Hannum </w:t>
      </w:r>
      <w:r w:rsidR="00287780" w:rsidRPr="001009D1">
        <w:rPr>
          <w:bCs/>
          <w:color w:val="000000" w:themeColor="text1"/>
          <w:lang w:val="en-GB"/>
        </w:rPr>
        <w:fldChar w:fldCharType="begin"/>
      </w:r>
      <w:r w:rsidR="00287780" w:rsidRPr="001009D1">
        <w:rPr>
          <w:bCs/>
          <w:color w:val="000000" w:themeColor="text1"/>
          <w:lang w:val="en-GB"/>
        </w:rPr>
        <w:instrText xml:space="preserve"> ADDIN ZOTERO_ITEM CSL_CITATION {"citationID":"grOVNs7q","properties":{"formattedCitation":"\\super 8\\nosupersub{}","plainCitation":"8","noteIndex":0},"citationItems":[{"id":1440,"uris":["http://zotero.org/users/10263048/items/WJJ4NE5H"],"itemData":{"id":1440,"type":"article-journal","container-title":"Molecular Cell","DOI":"10.1016/j.molcel.2012.10.016","ISSN":"10972765","issue":"2","journalAbbreviation":"Molecular Cell","language":"en","page":"359-367","source":"DOI.org (Crossref)","title":"Genome-wide Methylation Profiles Reveal Quantitative Views of Human Aging Rates","volume":"49","author":[{"family":"Hannum","given":"Gregory"},{"family":"Guinney","given":"Justin"},{"family":"Zhao","given":"Ling"},{"family":"Zhang","given":"Li"},{"family":"Hughes","given":"Guy"},{"family":"Sadda","given":"SriniVas"},{"family":"Klotzle","given":"Brandy"},{"family":"Bibikova","given":"Marina"},{"family":"Fan","given":"Jian-Bing"},{"family":"Gao","given":"Yuan"},{"family":"Deconde","given":"Rob"},{"family":"Chen","given":"Menzies"},{"family":"Rajapakse","given":"Indika"},{"family":"Friend","given":"Stephen"},{"family":"Ideker","given":"Trey"},{"family":"Zhang","given":"Kang"}],"issued":{"date-parts":[["2013",1]]}}}],"schema":"https://github.com/citation-style-language/schema/raw/master/csl-citation.json"} </w:instrText>
      </w:r>
      <w:r w:rsidR="00287780" w:rsidRPr="001009D1">
        <w:rPr>
          <w:bCs/>
          <w:color w:val="000000" w:themeColor="text1"/>
          <w:lang w:val="en-GB"/>
        </w:rPr>
        <w:fldChar w:fldCharType="separate"/>
      </w:r>
      <w:r w:rsidR="00B850D4" w:rsidRPr="001009D1">
        <w:rPr>
          <w:rFonts w:ascii="Aptos" w:eastAsiaTheme="minorHAnsi" w:cs="Times New Roman"/>
          <w:color w:val="000000" w:themeColor="text1"/>
          <w:kern w:val="0"/>
          <w:vertAlign w:val="superscript"/>
          <w:lang w:val="en-GB"/>
        </w:rPr>
        <w:t>8</w:t>
      </w:r>
      <w:r w:rsidR="00287780" w:rsidRPr="001009D1">
        <w:rPr>
          <w:bCs/>
          <w:color w:val="000000" w:themeColor="text1"/>
          <w:lang w:val="en-GB"/>
        </w:rPr>
        <w:fldChar w:fldCharType="end"/>
      </w:r>
      <w:r w:rsidR="00287780" w:rsidRPr="001009D1">
        <w:rPr>
          <w:bCs/>
          <w:color w:val="000000" w:themeColor="text1"/>
          <w:lang w:val="en-GB"/>
        </w:rPr>
        <w:t xml:space="preserve">, which were trained on chronological age, two second-generation clocks: PhenoAge </w:t>
      </w:r>
      <w:r w:rsidR="00287780" w:rsidRPr="001009D1">
        <w:rPr>
          <w:bCs/>
          <w:color w:val="000000" w:themeColor="text1"/>
          <w:lang w:val="en-GB"/>
        </w:rPr>
        <w:fldChar w:fldCharType="begin"/>
      </w:r>
      <w:r w:rsidR="001D49F9" w:rsidRPr="001009D1">
        <w:rPr>
          <w:bCs/>
          <w:color w:val="000000" w:themeColor="text1"/>
          <w:lang w:val="en-GB"/>
        </w:rPr>
        <w:instrText xml:space="preserve"> ADDIN ZOTERO_ITEM CSL_CITATION {"citationID":"PH1IOy1Z","properties":{"formattedCitation":"\\super 10\\nosupersub{}","plainCitation":"10","noteIndex":0},"citationItems":[{"id":991,"uris":["http://zotero.org/users/10263048/items/85WE8UDJ"],"itemData":{"id":991,"type":"article-journal","abstract":"Identifying reliable biomarkers of aging is a major goal in geroscience. While the first generation of epigenetic biomarkers of aging were developed using chronological age as a surrogate for biological age, we hypothesized that incorporation of composite clinical measures of phenotypic age that capture differences in lifespan and healthspan may identify novel CpGs and facilitate the development of a more powerful epigenetic biomarker of aging. Using an innovative two-step process, we develop a new epigenetic biomarker of aging, DNAm PhenoAge, that strongly outperforms previous measures in regards to predictions for a variety of aging outcomes, including all-cause mortality, cancers, healthspan, physical functioning, and Alzheimer's disease. While this biomarker was developed using data from whole blood, it correlates strongly with age in every tissue and cell tested. Based on an in-depth transcriptional analysis in sorted cells, we find that increased epigenetic, relative to chronological age, is associated with increased activation of pro-inflammatory and interferon pathways, and decreased activation of transcriptional/translational machinery, DNA damage response, and mitochondrial signatures. Overall, this single epigenetic biomarker of aging is able to capture risks for an array of diverse outcomes across multiple tissues and cells, and provide insight into important pathways in aging.","container-title":"Aging (Albany NY)","DOI":"10.18632/aging.101414","ISSN":"1945-4589","issue":"4","journalAbbreviation":"Aging (Albany NY)","page":"573-591","PMID":"29676998","PMCID":"PMC5940111","source":"PubMed Central","title":"An epigenetic biomarker of aging for lifespan and healthspan","volume":"10","author":[{"family":"Levine","given":"Morgan E."},{"family":"Lu","given":"Ake T."},{"family":"Quach","given":"Austin"},{"family":"Chen","given":"Brian H."},{"family":"Assimes","given":"Themistocles L."},{"family":"Bandinelli","given":"Stefania"},{"family":"Hou","given":"Lifang"},{"family":"Baccarelli","given":"Andrea A."},{"family":"Stewart","given":"James D."},{"family":"Li","given":"Yun"},{"family":"Whitsel","given":"Eric A."},{"family":"Wilson","given":"James G"},{"family":"Reiner","given":"Alex P"},{"family":"Aviv","given":"Abraham"},{"family":"Lohman","given":"Kurt"},{"family":"Liu","given":"Yongmei"},{"family":"Ferrucci","given":"Luigi"},{"family":"Horvath","given":"Steve"}],"issued":{"date-parts":[["2018",4,17]]}}}],"schema":"https://github.com/citation-style-language/schema/raw/master/csl-citation.json"} </w:instrText>
      </w:r>
      <w:r w:rsidR="00287780" w:rsidRPr="001009D1">
        <w:rPr>
          <w:bCs/>
          <w:color w:val="000000" w:themeColor="text1"/>
          <w:lang w:val="en-GB"/>
        </w:rPr>
        <w:fldChar w:fldCharType="separate"/>
      </w:r>
      <w:r w:rsidR="00B850D4" w:rsidRPr="001009D1">
        <w:rPr>
          <w:rFonts w:ascii="Aptos" w:eastAsiaTheme="minorHAnsi" w:cs="Times New Roman"/>
          <w:color w:val="000000" w:themeColor="text1"/>
          <w:kern w:val="0"/>
          <w:vertAlign w:val="superscript"/>
          <w:lang w:val="en-GB"/>
        </w:rPr>
        <w:t>10</w:t>
      </w:r>
      <w:r w:rsidR="00287780" w:rsidRPr="001009D1">
        <w:rPr>
          <w:bCs/>
          <w:color w:val="000000" w:themeColor="text1"/>
          <w:lang w:val="en-GB"/>
        </w:rPr>
        <w:fldChar w:fldCharType="end"/>
      </w:r>
      <w:r w:rsidR="00287780" w:rsidRPr="001009D1">
        <w:rPr>
          <w:bCs/>
          <w:color w:val="000000" w:themeColor="text1"/>
          <w:lang w:val="en-GB"/>
        </w:rPr>
        <w:t xml:space="preserve"> and GrimAge </w:t>
      </w:r>
      <w:r w:rsidR="00287780" w:rsidRPr="001009D1">
        <w:rPr>
          <w:bCs/>
          <w:color w:val="000000" w:themeColor="text1"/>
          <w:lang w:val="en-GB"/>
        </w:rPr>
        <w:fldChar w:fldCharType="begin"/>
      </w:r>
      <w:r w:rsidR="00287780" w:rsidRPr="001009D1">
        <w:rPr>
          <w:bCs/>
          <w:color w:val="000000" w:themeColor="text1"/>
          <w:lang w:val="en-GB"/>
        </w:rPr>
        <w:instrText xml:space="preserve"> ADDIN ZOTERO_ITEM CSL_CITATION {"citationID":"QfCUcQuM","properties":{"formattedCitation":"\\super 11\\nosupersub{}","plainCitation":"11","noteIndex":0},"citationItems":[{"id":1456,"uris":["http://zotero.org/users/10263048/items/DG3Y2V2R"],"itemData":{"id":1456,"type":"article-journal","abstract":"It was unknown whether plasma protein levels can be estimated based on DNA methylation (DNAm) levels, and if so, how the resulting surrogates can be consolidated into a powerful predictor of lifespan. We present here, seven DNAm</w:instrText>
      </w:r>
      <w:r w:rsidR="00287780" w:rsidRPr="001009D1">
        <w:rPr>
          <w:rFonts w:ascii="Cambria Math" w:hAnsi="Cambria Math" w:cs="Cambria Math"/>
          <w:bCs/>
          <w:color w:val="000000" w:themeColor="text1"/>
          <w:lang w:val="en-GB"/>
        </w:rPr>
        <w:instrText>‐</w:instrText>
      </w:r>
      <w:r w:rsidR="00287780" w:rsidRPr="001009D1">
        <w:rPr>
          <w:bCs/>
          <w:color w:val="000000" w:themeColor="text1"/>
          <w:lang w:val="en-GB"/>
        </w:rPr>
        <w:instrText>based estimators of plasma proteins including those of plasminogen activator inhibitor 1 (PAI</w:instrText>
      </w:r>
      <w:r w:rsidR="00287780" w:rsidRPr="001009D1">
        <w:rPr>
          <w:rFonts w:ascii="Cambria Math" w:hAnsi="Cambria Math" w:cs="Cambria Math"/>
          <w:bCs/>
          <w:color w:val="000000" w:themeColor="text1"/>
          <w:lang w:val="en-GB"/>
        </w:rPr>
        <w:instrText>‐</w:instrText>
      </w:r>
      <w:r w:rsidR="00287780" w:rsidRPr="001009D1">
        <w:rPr>
          <w:bCs/>
          <w:color w:val="000000" w:themeColor="text1"/>
          <w:lang w:val="en-GB"/>
        </w:rPr>
        <w:instrText>1) and growth differentiation factor 15. The resulting predictor of lifespan, DNAm GrimAge (in units of years), is a composite biomarker based on the seven DNAm surrogates and a DNAm</w:instrText>
      </w:r>
      <w:r w:rsidR="00287780" w:rsidRPr="001009D1">
        <w:rPr>
          <w:rFonts w:ascii="Cambria Math" w:hAnsi="Cambria Math" w:cs="Cambria Math"/>
          <w:bCs/>
          <w:color w:val="000000" w:themeColor="text1"/>
          <w:lang w:val="en-GB"/>
        </w:rPr>
        <w:instrText>‐</w:instrText>
      </w:r>
      <w:r w:rsidR="00287780" w:rsidRPr="001009D1">
        <w:rPr>
          <w:bCs/>
          <w:color w:val="000000" w:themeColor="text1"/>
          <w:lang w:val="en-GB"/>
        </w:rPr>
        <w:instrText xml:space="preserve">based estimator of smoking packyears. Adjusting DNAm GrimAge for chronological age generated novel measure of epigenetic age acceleration, AgeAccelGrim.","container-title":"Aging","DOI":"10.18632/aging.101684","ISSN":"1945-4589","issue":"2","journalAbbreviation":"Aging","language":"en","page":"303-327","source":"DOI.org (Crossref)","title":"DNA methylation GrimAge strongly predicts lifespan and healthspan","volume":"11","author":[{"family":"Lu","given":"Ake T."},{"family":"Quach","given":"Austin"},{"family":"Wilson","given":"James G."},{"family":"Reiner","given":"Alex P."},{"family":"Aviv","given":"Abraham"},{"family":"Raj","given":"Kenneth"},{"family":"Hou","given":"Lifang"},{"family":"Baccarelli","given":"Andrea A."},{"family":"Li","given":"Yun"},{"family":"Stewart","given":"James D."},{"family":"Whitsel","given":"Eric A."},{"family":"Assimes","given":"Themistocles L."},{"family":"Ferrucci","given":"Luigi"},{"family":"Horvath","given":"Steve"}],"issued":{"date-parts":[["2019",1,21]]}}}],"schema":"https://github.com/citation-style-language/schema/raw/master/csl-citation.json"} </w:instrText>
      </w:r>
      <w:r w:rsidR="00287780" w:rsidRPr="001009D1">
        <w:rPr>
          <w:bCs/>
          <w:color w:val="000000" w:themeColor="text1"/>
          <w:lang w:val="en-GB"/>
        </w:rPr>
        <w:fldChar w:fldCharType="separate"/>
      </w:r>
      <w:r w:rsidR="00B850D4" w:rsidRPr="001009D1">
        <w:rPr>
          <w:rFonts w:ascii="Aptos" w:eastAsiaTheme="minorHAnsi" w:cs="Times New Roman"/>
          <w:color w:val="000000" w:themeColor="text1"/>
          <w:kern w:val="0"/>
          <w:vertAlign w:val="superscript"/>
          <w:lang w:val="en-GB"/>
        </w:rPr>
        <w:t>11</w:t>
      </w:r>
      <w:r w:rsidR="00287780" w:rsidRPr="001009D1">
        <w:rPr>
          <w:bCs/>
          <w:color w:val="000000" w:themeColor="text1"/>
          <w:lang w:val="en-GB"/>
        </w:rPr>
        <w:fldChar w:fldCharType="end"/>
      </w:r>
      <w:r w:rsidR="00287780" w:rsidRPr="001009D1">
        <w:rPr>
          <w:bCs/>
          <w:color w:val="000000" w:themeColor="text1"/>
          <w:lang w:val="en-GB"/>
        </w:rPr>
        <w:t>, trained with biomarkers to predict physiological ageing and mortality risk</w:t>
      </w:r>
      <w:r w:rsidR="00287780" w:rsidRPr="0049243A">
        <w:rPr>
          <w:bCs/>
          <w:lang w:val="en-GB"/>
        </w:rPr>
        <w:t xml:space="preserve">; and one </w:t>
      </w:r>
      <w:r w:rsidR="00287780" w:rsidRPr="0049243A">
        <w:rPr>
          <w:bCs/>
          <w:lang w:val="en-GB"/>
        </w:rPr>
        <w:lastRenderedPageBreak/>
        <w:t xml:space="preserve">third-generation clock: DunedinPoAm </w:t>
      </w:r>
      <w:r w:rsidR="00287780" w:rsidRPr="0049243A">
        <w:rPr>
          <w:bCs/>
          <w:lang w:val="en-GB"/>
        </w:rPr>
        <w:fldChar w:fldCharType="begin"/>
      </w:r>
      <w:r w:rsidR="001D49F9">
        <w:rPr>
          <w:bCs/>
          <w:lang w:val="en-GB"/>
        </w:rPr>
        <w:instrText xml:space="preserve"> ADDIN ZOTERO_ITEM CSL_CITATION {"citationID":"mifmcdh4","properties":{"formattedCitation":"\\super 12\\nosupersub{}","plainCitation":"12","noteIndex":0},"citationItems":[{"id":1710,"uris":["http://zotero.org/users/10263048/items/MKP8PJ3W"],"itemData":{"id":1710,"type":"article-journal","abstract":"Biological aging is the gradual, progressive decline in system integrity that occurs with advancing chronological age, causing morbidity and disability. Measurements of the pace of aging are needed as surrogate endpoints in trials of therapies designed to prevent disease by slowing biological aging. We report a blood-DNA-methylation measure that is sensitive to variation in pace of biological aging among individuals born the same year. We first modeled change-over-time in 18 biomarkers tracking organ-system integrity across 12 years of follow-up in n = 954 members of the Dunedin Study born in 1972–1973. Rates of change in each biomarker over ages 26–38 years were composited to form a measure of aging-related decline, termed Pace-of-Aging. Elastic-net regression was used to develop a DNA-methylation predictor of Pace-of-Aging, called DunedinPoAm for Dunedin(P)ace(o)f(A)ging(m)ethylation. Validation analysis in cohort studies and the CALERIE trial provide proof-of-principle for DunedinPoAm as a single-time-point measure of a person’s pace of biological aging., People’s bodies age at different rates. Age-related biological changes that increase the risk of disease and disability progress rapidly in some people. In others, these processes occur at a slower pace, allowing those individuals to live longer, healthier lives. This observation has led scientists to try to develop therapies that slow aging. The hope is that such treatments could prevent or delay diseases like heart disease or dementia, for which older age is the leading risk factor., Studies in animals have identified treatments that extend the creatures’ lives and slow age-related disease. But testing these treatments in humans is challenging. Our lives are much longer than the worms, flies or mice used in the experiments. Scientists would have to follow human study participants for decades to detect delays in disease onset or an extension of their lives. An alternative approach is to try to develop a test that measures the pace of aging, or essentially “a speedometer for aging”. This would allow scientists to more quickly determine if treatments slow the aging process., Now, Belsky et al. show a blood test designed to measure the pace of aging predicts which people are at increased risk of poor health, chronic disease and an earlier death. First, data about chemical changes to an individual’s DNA, called DNA methylation, were analyzed from white blood cell samples collected from 954 people in a long-term health study known as “The Dunedin Study”. Using the data, Belsky et al. then developed an algorithm – named “DunedinPoAm” – that identified people with an accelerated or slowed pace of aging based on a single blood test. Next, they used the algorithm on samples from participants in three other long-term studies. This verified that those people the algorithm identified as aging faster had a greater risk of poor health, developing chronic diseases or dying earlier. Similarly, those identified as aging more slowly performed better on tests of balance, strength, walking speed and mental ability, and they also looked younger to trained raters. Additionally, Belsky et al. used the test on participants in a randomized trial testing whether restricting calories had potential to extend healthy lifespan. The results suggested that the calorie restriction could counter the effects of an accelerated pace of aging., The test developed by Belsky et al. may provide an alternate way of measuring whether age-slowing treatments work. This would allow faster testing of treatments that can extend the healthy lifespan of humans. The test may also help identify individuals with accelerated aging. This might help public health officials test whether policies or programs can help people lead longer, healthier lives.","container-title":"eLife","DOI":"10.7554/eLife.54870","ISSN":"2050-084X","journalAbbreviation":"eLife","page":"e54870","PMID":"32367804","PMCID":"PMC7282814","source":"PubMed Central","title":"Quantification of the pace of biological aging in humans through a blood test, the DunedinPoAm DNA methylation algorithm","volume":"9","author":[{"family":"Belsky","given":"Daniel W"},{"family":"Caspi","given":"Avshalom"},{"family":"Arseneault","given":"Louise"},{"family":"Baccarelli","given":"Andrea"},{"family":"Corcoran","given":"David L"},{"family":"Gao","given":"Xu"},{"family":"Hannon","given":"Eiliss"},{"family":"Harrington","given":"Hona Lee"},{"family":"Rasmussen","given":"Line JH"},{"family":"Houts","given":"Renate"},{"family":"Huffman","given":"Kim"},{"family":"Kraus","given":"William E"},{"family":"Kwon","given":"Dayoon"},{"family":"Mill","given":"Jonathan"},{"family":"Pieper","given":"Carl F"},{"family":"Prinz","given":"Joseph A"},{"family":"Poulton","given":"Richie"},{"family":"Schwartz","given":"Joel"},{"family":"Sugden","given":"Karen"},{"family":"Vokonas","given":"Pantel"},{"family":"Williams","given":"Benjamin S"},{"family":"Moffitt","given":"Terrie E"}]}}],"schema":"https://github.com/citation-style-language/schema/raw/master/csl-citation.json"} </w:instrText>
      </w:r>
      <w:r w:rsidR="00287780" w:rsidRPr="0049243A">
        <w:rPr>
          <w:bCs/>
          <w:lang w:val="en-GB"/>
        </w:rPr>
        <w:fldChar w:fldCharType="separate"/>
      </w:r>
      <w:r w:rsidR="00B850D4" w:rsidRPr="0049243A">
        <w:rPr>
          <w:rFonts w:ascii="Aptos" w:eastAsiaTheme="minorHAnsi" w:cs="Times New Roman"/>
          <w:kern w:val="0"/>
          <w:vertAlign w:val="superscript"/>
          <w:lang w:val="en-GB"/>
        </w:rPr>
        <w:t>12</w:t>
      </w:r>
      <w:r w:rsidR="00287780" w:rsidRPr="0049243A">
        <w:rPr>
          <w:bCs/>
          <w:lang w:val="en-GB"/>
        </w:rPr>
        <w:fldChar w:fldCharType="end"/>
      </w:r>
      <w:r w:rsidR="00287780" w:rsidRPr="0049243A">
        <w:rPr>
          <w:bCs/>
          <w:lang w:val="en-GB"/>
        </w:rPr>
        <w:t xml:space="preserve">, trained with longitudinal biomarkers to predict the pace of ageing. </w:t>
      </w:r>
    </w:p>
    <w:p w14:paraId="7E13318A" w14:textId="77777777" w:rsidR="00287780" w:rsidRPr="0049243A" w:rsidRDefault="00287780" w:rsidP="00287780">
      <w:pPr>
        <w:spacing w:line="360" w:lineRule="auto"/>
        <w:jc w:val="both"/>
        <w:rPr>
          <w:bCs/>
          <w:lang w:val="en-GB"/>
        </w:rPr>
      </w:pPr>
    </w:p>
    <w:p w14:paraId="41607411" w14:textId="2E8D4CA1" w:rsidR="00287780" w:rsidRPr="0049243A" w:rsidRDefault="00287780" w:rsidP="00287780">
      <w:pPr>
        <w:spacing w:line="360" w:lineRule="auto"/>
        <w:jc w:val="both"/>
        <w:rPr>
          <w:bCs/>
          <w:lang w:val="en-GB"/>
        </w:rPr>
      </w:pPr>
      <w:r w:rsidRPr="0049243A">
        <w:rPr>
          <w:bCs/>
          <w:lang w:val="en-GB"/>
        </w:rPr>
        <w:t>For the first- and second-generation clocks, epigenetic age acceleration was calculated as the residuals (</w:t>
      </w:r>
      <w:r w:rsidRPr="0049243A">
        <w:rPr>
          <w:bCs/>
          <w:lang w:val="en-GB"/>
        </w:rPr>
        <w:sym w:font="Symbol" w:char="F065"/>
      </w:r>
      <w:r w:rsidRPr="0049243A">
        <w:rPr>
          <w:bCs/>
          <w:lang w:val="en-GB"/>
        </w:rPr>
        <w:t>) from an ordinary least-squares regression of epigenetic age on chronological age</w:t>
      </w:r>
      <w:r w:rsidR="00F46603">
        <w:rPr>
          <w:bCs/>
          <w:lang w:val="en-GB"/>
        </w:rPr>
        <w:t xml:space="preserve">, as </w:t>
      </w:r>
      <w:r w:rsidR="002C5616">
        <w:rPr>
          <w:bCs/>
          <w:lang w:val="en-GB"/>
        </w:rPr>
        <w:t>defined</w:t>
      </w:r>
      <w:r w:rsidR="00F46603">
        <w:rPr>
          <w:bCs/>
          <w:lang w:val="en-GB"/>
        </w:rPr>
        <w:t xml:space="preserve"> in equation 1. </w:t>
      </w:r>
    </w:p>
    <w:p w14:paraId="2C519076" w14:textId="7445F2B0" w:rsidR="00287780" w:rsidRPr="0049243A" w:rsidRDefault="00000000" w:rsidP="004C783B">
      <w:pPr>
        <w:spacing w:line="360" w:lineRule="auto"/>
        <w:jc w:val="center"/>
        <w:rPr>
          <w:bCs/>
          <w:lang w:val="en-GB"/>
        </w:rPr>
      </w:pPr>
      <m:oMath>
        <m:sSub>
          <m:sSubPr>
            <m:ctrlPr>
              <w:rPr>
                <w:rFonts w:ascii="Cambria Math" w:hAnsi="Cambria Math"/>
                <w:bCs/>
                <w:i/>
                <w:lang w:val="en-GB"/>
              </w:rPr>
            </m:ctrlPr>
          </m:sSubPr>
          <m:e>
            <m:r>
              <w:rPr>
                <w:rFonts w:ascii="Cambria Math" w:hAnsi="Cambria Math"/>
                <w:lang w:val="en-GB"/>
              </w:rPr>
              <m:t>Epigenetic Age</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bCs/>
                <w:i/>
                <w:lang w:val="en-GB"/>
              </w:rPr>
              <w:sym w:font="Symbol" w:char="F062"/>
            </m:r>
          </m:e>
          <m:sub>
            <m:r>
              <w:rPr>
                <w:rFonts w:ascii="Cambria Math" w:hAnsi="Cambria Math"/>
                <w:lang w:val="en-GB"/>
              </w:rPr>
              <m:t>0</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bCs/>
                <w:i/>
                <w:lang w:val="en-GB"/>
              </w:rPr>
              <w:sym w:font="Symbol" w:char="F062"/>
            </m:r>
          </m:e>
          <m:sub>
            <m:r>
              <w:rPr>
                <w:rFonts w:ascii="Cambria Math" w:hAnsi="Cambria Math"/>
                <w:lang w:val="en-GB"/>
              </w:rPr>
              <m:t>1</m:t>
            </m:r>
          </m:sub>
        </m:sSub>
        <m:r>
          <w:rPr>
            <w:rFonts w:ascii="Cambria Math" w:hAnsi="Cambria Math"/>
            <w:lang w:val="en-GB"/>
          </w:rPr>
          <m:t>·</m:t>
        </m:r>
        <m:sSub>
          <m:sSubPr>
            <m:ctrlPr>
              <w:rPr>
                <w:rFonts w:ascii="Cambria Math" w:hAnsi="Cambria Math"/>
                <w:bCs/>
                <w:i/>
                <w:lang w:val="en-GB"/>
              </w:rPr>
            </m:ctrlPr>
          </m:sSubPr>
          <m:e>
            <m:r>
              <w:rPr>
                <w:rFonts w:ascii="Cambria Math" w:hAnsi="Cambria Math"/>
                <w:lang w:val="en-GB"/>
              </w:rPr>
              <m:t>Chronological Age</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ε</m:t>
            </m:r>
          </m:e>
          <m:sub>
            <m:r>
              <w:rPr>
                <w:rFonts w:ascii="Cambria Math" w:hAnsi="Cambria Math"/>
                <w:lang w:val="en-GB"/>
              </w:rPr>
              <m:t>i</m:t>
            </m:r>
          </m:sub>
        </m:sSub>
        <m:r>
          <w:rPr>
            <w:rFonts w:ascii="Cambria Math" w:hAnsi="Cambria Math"/>
            <w:lang w:val="en-GB"/>
          </w:rPr>
          <m:t xml:space="preserve"> </m:t>
        </m:r>
      </m:oMath>
      <w:r w:rsidR="004C783B">
        <w:rPr>
          <w:bCs/>
          <w:lang w:val="en-GB"/>
        </w:rPr>
        <w:t xml:space="preserve">  (1)</w:t>
      </w:r>
    </w:p>
    <w:p w14:paraId="501FC201" w14:textId="77777777" w:rsidR="00287780" w:rsidRPr="0049243A" w:rsidRDefault="00287780" w:rsidP="00287780">
      <w:pPr>
        <w:spacing w:line="360" w:lineRule="auto"/>
        <w:jc w:val="both"/>
        <w:rPr>
          <w:bCs/>
          <w:lang w:val="en-GB"/>
        </w:rPr>
      </w:pPr>
      <w:r w:rsidRPr="0049243A">
        <w:rPr>
          <w:bCs/>
          <w:lang w:val="en-GB"/>
        </w:rPr>
        <w:t>Positive residuals (</w:t>
      </w:r>
      <w:r w:rsidRPr="0049243A">
        <w:rPr>
          <w:bCs/>
          <w:lang w:val="en-GB"/>
        </w:rPr>
        <w:sym w:font="Symbol" w:char="F065"/>
      </w:r>
      <w:r w:rsidRPr="0049243A">
        <w:rPr>
          <w:bCs/>
          <w:lang w:val="en-GB"/>
        </w:rPr>
        <w:t xml:space="preserve"> &gt; 0) indicate accelerated ageing, and negative residuals (</w:t>
      </w:r>
      <w:r w:rsidRPr="0049243A">
        <w:rPr>
          <w:bCs/>
          <w:lang w:val="en-GB"/>
        </w:rPr>
        <w:sym w:font="Symbol" w:char="F065"/>
      </w:r>
      <w:r w:rsidRPr="0049243A">
        <w:rPr>
          <w:bCs/>
          <w:lang w:val="en-GB"/>
        </w:rPr>
        <w:t xml:space="preserve"> &lt; 0) indicate decelerated ageing. DunedinPoAm quantifies years of physiological decline per chronological year and was analysed as the raw score. Values greater than 1 indicate an accelerated pace, and values below 1 a slower pace of ageing. All EAA outcomes were examined both continuously and dichotomised at the cohort median for robustness analyses.</w:t>
      </w:r>
    </w:p>
    <w:p w14:paraId="6D62709C" w14:textId="77777777" w:rsidR="00287780" w:rsidRPr="0049243A" w:rsidRDefault="00287780" w:rsidP="00287780">
      <w:pPr>
        <w:spacing w:line="360" w:lineRule="auto"/>
        <w:jc w:val="both"/>
        <w:rPr>
          <w:color w:val="FF0000"/>
          <w:lang w:val="en-GB"/>
        </w:rPr>
      </w:pPr>
    </w:p>
    <w:p w14:paraId="395E79DC" w14:textId="29E0D28F" w:rsidR="008A22C4" w:rsidRPr="0049243A" w:rsidRDefault="008A22C4" w:rsidP="008A22C4">
      <w:pPr>
        <w:pStyle w:val="Ttulo4"/>
        <w:spacing w:line="360" w:lineRule="auto"/>
        <w:jc w:val="both"/>
        <w:rPr>
          <w:rFonts w:eastAsiaTheme="minorHAnsi" w:cstheme="minorBidi"/>
          <w:b/>
          <w:i w:val="0"/>
          <w:iCs w:val="0"/>
          <w:color w:val="auto"/>
          <w:lang w:val="en-GB"/>
        </w:rPr>
      </w:pPr>
      <w:r>
        <w:rPr>
          <w:b/>
          <w:bCs/>
          <w:lang w:val="en-GB"/>
        </w:rPr>
        <w:t xml:space="preserve">4.3 </w:t>
      </w:r>
      <w:r w:rsidR="004C783B">
        <w:rPr>
          <w:b/>
          <w:bCs/>
          <w:lang w:val="en-GB"/>
        </w:rPr>
        <w:t>Construction of multi-domain predictors</w:t>
      </w:r>
    </w:p>
    <w:p w14:paraId="20E65165" w14:textId="07A52848" w:rsidR="00E72FBC" w:rsidRPr="001009D1" w:rsidRDefault="00EC4A46" w:rsidP="00287780">
      <w:pPr>
        <w:spacing w:line="360" w:lineRule="auto"/>
        <w:jc w:val="both"/>
        <w:rPr>
          <w:color w:val="000000" w:themeColor="text1"/>
          <w:lang w:val="en-GB"/>
        </w:rPr>
      </w:pPr>
      <w:r w:rsidRPr="001009D1">
        <w:rPr>
          <w:color w:val="000000" w:themeColor="text1"/>
          <w:lang w:val="en-GB"/>
        </w:rPr>
        <w:t>Predictors were selected through manual review of HRS codebooks and documentation, focusing on variables capturing demographic characteristics, socioeconomic conditions, life-course events, health behaviours, social relationships, clinical risk factors, and genetic factors relevant to ageing. The predictor set included both current and retrospective measures, covering childhood family structure and socioeconomic conditions, residential and living arrangements at different life stages, educational and occupational histories, marital and fertility histories, major adverse life events, discrimination, neighbourhood conditions, social contact and support, health behaviours, anthropometric and clinical measures, and polygenic indices</w:t>
      </w:r>
      <w:r w:rsidR="008805C7" w:rsidRPr="001009D1">
        <w:rPr>
          <w:color w:val="000000" w:themeColor="text1"/>
          <w:lang w:val="en-GB"/>
        </w:rPr>
        <w:t xml:space="preserve">. We extracted, harmonised, recoded, and derived predictors across multiple HRS datasets. </w:t>
      </w:r>
      <w:r w:rsidR="008805C7" w:rsidRPr="001009D1">
        <w:rPr>
          <w:color w:val="000000" w:themeColor="text1"/>
          <w:lang w:val="en-GB"/>
        </w:rPr>
        <w:t xml:space="preserve">Variables measured in multiple waves were aggregated by retaining the most recent observation available up to 2016, the wave in which blood samples were obtained. </w:t>
      </w:r>
      <w:r w:rsidR="00E83D58" w:rsidRPr="001009D1">
        <w:rPr>
          <w:color w:val="000000" w:themeColor="text1"/>
          <w:lang w:val="en-GB"/>
        </w:rPr>
        <w:t xml:space="preserve">This approach </w:t>
      </w:r>
      <w:r w:rsidR="00EF7B77" w:rsidRPr="001009D1">
        <w:rPr>
          <w:color w:val="000000" w:themeColor="text1"/>
          <w:lang w:val="en-GB"/>
        </w:rPr>
        <w:t>reduced missingness while</w:t>
      </w:r>
      <w:r w:rsidR="00E83D58" w:rsidRPr="001009D1">
        <w:rPr>
          <w:color w:val="000000" w:themeColor="text1"/>
          <w:lang w:val="en-GB"/>
        </w:rPr>
        <w:t xml:space="preserve"> avoiding over-representation of late-adulthood repeated measures. </w:t>
      </w:r>
      <w:r w:rsidR="008805C7" w:rsidRPr="001009D1">
        <w:rPr>
          <w:color w:val="000000" w:themeColor="text1"/>
          <w:lang w:val="en-GB"/>
        </w:rPr>
        <w:t>To ensure that predictors preceded the outcome,</w:t>
      </w:r>
      <w:r w:rsidR="008805C7" w:rsidRPr="001009D1">
        <w:rPr>
          <w:rStyle w:val="apple-converted-space"/>
          <w:rFonts w:eastAsiaTheme="majorEastAsia"/>
          <w:color w:val="000000" w:themeColor="text1"/>
          <w:lang w:val="en-GB"/>
        </w:rPr>
        <w:t> </w:t>
      </w:r>
      <w:r w:rsidR="008805C7" w:rsidRPr="001009D1">
        <w:rPr>
          <w:color w:val="000000" w:themeColor="text1"/>
          <w:lang w:val="en-GB"/>
        </w:rPr>
        <w:t xml:space="preserve">only variables measured or referring to events occurring before 2016 were included. Ordinal variables were recoded so that </w:t>
      </w:r>
      <w:r w:rsidR="008805C7" w:rsidRPr="001009D1">
        <w:rPr>
          <w:color w:val="000000" w:themeColor="text1"/>
          <w:lang w:val="en-GB"/>
        </w:rPr>
        <w:lastRenderedPageBreak/>
        <w:t xml:space="preserve">higher values reflect greater exposure, nominal variables were recoded into mutually exclusive binary indicators, and continuous variables were left in native units. </w:t>
      </w:r>
      <w:r w:rsidR="008805C7" w:rsidRPr="001009D1">
        <w:rPr>
          <w:color w:val="000000" w:themeColor="text1"/>
          <w:lang w:val="en-GB"/>
        </w:rPr>
        <w:t xml:space="preserve">This process resulted in 322 candidate predictors. Detailed coding information, source variables, variable construction procedures, and missingness summaries are provided in Data S17. </w:t>
      </w:r>
    </w:p>
    <w:p w14:paraId="02BFC19E" w14:textId="77777777" w:rsidR="00E72FBC" w:rsidRPr="001009D1" w:rsidRDefault="00E72FBC" w:rsidP="00287780">
      <w:pPr>
        <w:spacing w:line="360" w:lineRule="auto"/>
        <w:jc w:val="both"/>
        <w:rPr>
          <w:color w:val="000000" w:themeColor="text1"/>
          <w:lang w:val="en-GB"/>
        </w:rPr>
      </w:pPr>
    </w:p>
    <w:p w14:paraId="5BD0653C" w14:textId="64FFB33A" w:rsidR="0055052A" w:rsidRPr="001009D1" w:rsidRDefault="00314047" w:rsidP="00287780">
      <w:pPr>
        <w:spacing w:line="360" w:lineRule="auto"/>
        <w:jc w:val="both"/>
        <w:rPr>
          <w:color w:val="000000" w:themeColor="text1"/>
          <w:lang w:val="en-GB"/>
        </w:rPr>
      </w:pPr>
      <w:r w:rsidRPr="001009D1">
        <w:rPr>
          <w:color w:val="000000" w:themeColor="text1"/>
          <w:lang w:val="en-GB"/>
        </w:rPr>
        <w:t>Polygenic indices were obtained from the HRS Polygenic Scores release and included as standardised predictors. These PGIs covered behavioural, cardiometabolic, psychiatric, cognitive/personality, well-being, and reproductive traits, including smoking initiation and cessation, alcohol use, educational attainment, BMI, lipid levels, type 2 diabetes, depression, schizophrenia, cognitive performance, and age at menopause, among others</w:t>
      </w:r>
      <w:r w:rsidR="0055052A" w:rsidRPr="001009D1">
        <w:rPr>
          <w:color w:val="000000" w:themeColor="text1"/>
          <w:lang w:val="en-GB"/>
        </w:rPr>
        <w:t xml:space="preserve">. </w:t>
      </w:r>
      <w:r w:rsidR="0055052A" w:rsidRPr="001009D1">
        <w:rPr>
          <w:color w:val="000000" w:themeColor="text1"/>
          <w:lang w:val="en-GB"/>
        </w:rPr>
        <w:t>When multiple polygenic indices were available for the same trait, we retained the most recent or best-powered versions, prioritising those derived from larger and more diverse genome-wide association studies. In addition, we included the first 10 Principal Components of genetic ancestry. Genetic data were unavailable for approximately 18% individuals.</w:t>
      </w:r>
      <w:r w:rsidR="0055052A" w:rsidRPr="001009D1">
        <w:rPr>
          <w:color w:val="000000" w:themeColor="text1"/>
          <w:lang w:val="en-GB"/>
        </w:rPr>
        <w:t xml:space="preserve"> The full list of PGIs, source GWAS, ancestry availability, and reported R² or variance explained for the target phenotype are provided in Data S17.</w:t>
      </w:r>
    </w:p>
    <w:p w14:paraId="635C0FFB" w14:textId="77777777" w:rsidR="00E72FBC" w:rsidRPr="001009D1" w:rsidRDefault="00E72FBC" w:rsidP="00287780">
      <w:pPr>
        <w:spacing w:line="360" w:lineRule="auto"/>
        <w:jc w:val="both"/>
        <w:rPr>
          <w:color w:val="000000" w:themeColor="text1"/>
          <w:lang w:val="en-GB"/>
        </w:rPr>
      </w:pPr>
    </w:p>
    <w:p w14:paraId="79F5F1B2" w14:textId="7CB53A5A" w:rsidR="00287780" w:rsidRPr="001009D1" w:rsidRDefault="00E72FBC" w:rsidP="00287780">
      <w:pPr>
        <w:spacing w:line="360" w:lineRule="auto"/>
        <w:jc w:val="both"/>
        <w:rPr>
          <w:color w:val="000000" w:themeColor="text1"/>
          <w:lang w:val="en-GB"/>
        </w:rPr>
      </w:pPr>
      <w:r w:rsidRPr="001009D1">
        <w:rPr>
          <w:color w:val="000000" w:themeColor="text1"/>
          <w:lang w:val="en-GB"/>
        </w:rPr>
        <w:t xml:space="preserve">Variables </w:t>
      </w:r>
      <w:r w:rsidR="00287780" w:rsidRPr="001009D1">
        <w:rPr>
          <w:color w:val="000000" w:themeColor="text1"/>
          <w:lang w:val="en-GB"/>
        </w:rPr>
        <w:t>with more than 30% of missing values were excluded</w:t>
      </w:r>
      <w:r w:rsidR="00D803B8" w:rsidRPr="001009D1">
        <w:rPr>
          <w:color w:val="000000" w:themeColor="text1"/>
          <w:lang w:val="en-GB"/>
        </w:rPr>
        <w:t xml:space="preserve">. The remaining missing values were handled within the modelling pipeline, as described below. </w:t>
      </w:r>
      <w:r w:rsidR="00287780" w:rsidRPr="001009D1">
        <w:rPr>
          <w:color w:val="000000" w:themeColor="text1"/>
          <w:lang w:val="en-GB"/>
        </w:rPr>
        <w:t xml:space="preserve"> If needed, a “does not apply” flag variable was added.</w:t>
      </w:r>
      <w:r w:rsidR="00D509B8" w:rsidRPr="001009D1">
        <w:rPr>
          <w:color w:val="000000" w:themeColor="text1"/>
          <w:lang w:val="en-GB"/>
        </w:rPr>
        <w:t xml:space="preserve"> </w:t>
      </w:r>
    </w:p>
    <w:p w14:paraId="6B4624BC" w14:textId="77777777" w:rsidR="00287780" w:rsidRPr="001009D1" w:rsidRDefault="00287780" w:rsidP="00287780">
      <w:pPr>
        <w:spacing w:line="360" w:lineRule="auto"/>
        <w:jc w:val="both"/>
        <w:rPr>
          <w:color w:val="000000" w:themeColor="text1"/>
          <w:lang w:val="en-GB"/>
        </w:rPr>
      </w:pPr>
    </w:p>
    <w:p w14:paraId="7CFC2FDD" w14:textId="575C29CE" w:rsidR="00287780" w:rsidRPr="001009D1" w:rsidRDefault="00287780" w:rsidP="00287780">
      <w:pPr>
        <w:spacing w:line="360" w:lineRule="auto"/>
        <w:jc w:val="both"/>
        <w:rPr>
          <w:color w:val="000000" w:themeColor="text1"/>
          <w:lang w:val="en-GB"/>
        </w:rPr>
      </w:pPr>
      <w:r w:rsidRPr="001009D1">
        <w:rPr>
          <w:color w:val="000000" w:themeColor="text1"/>
          <w:lang w:val="en-GB"/>
        </w:rPr>
        <w:t>Predictors were further classified into seven theory-driven conceptual groups: Demographics</w:t>
      </w:r>
      <w:r w:rsidR="00E05479" w:rsidRPr="001009D1">
        <w:rPr>
          <w:color w:val="000000" w:themeColor="text1"/>
          <w:lang w:val="en-GB"/>
        </w:rPr>
        <w:t>;</w:t>
      </w:r>
      <w:r w:rsidRPr="001009D1">
        <w:rPr>
          <w:color w:val="000000" w:themeColor="text1"/>
          <w:lang w:val="en-GB"/>
        </w:rPr>
        <w:t xml:space="preserve"> Education</w:t>
      </w:r>
      <w:r w:rsidR="00D803B8" w:rsidRPr="001009D1">
        <w:rPr>
          <w:color w:val="000000" w:themeColor="text1"/>
          <w:lang w:val="en-GB"/>
        </w:rPr>
        <w:t>, Job</w:t>
      </w:r>
      <w:r w:rsidRPr="001009D1">
        <w:rPr>
          <w:color w:val="000000" w:themeColor="text1"/>
          <w:lang w:val="en-GB"/>
        </w:rPr>
        <w:t xml:space="preserve"> &amp; Socioeconomic Status; Early-life conditions and Family Background</w:t>
      </w:r>
      <w:r w:rsidR="00E05479" w:rsidRPr="001009D1">
        <w:rPr>
          <w:color w:val="000000" w:themeColor="text1"/>
          <w:lang w:val="en-GB"/>
        </w:rPr>
        <w:t>;</w:t>
      </w:r>
      <w:r w:rsidRPr="001009D1">
        <w:rPr>
          <w:color w:val="000000" w:themeColor="text1"/>
          <w:lang w:val="en-GB"/>
        </w:rPr>
        <w:t xml:space="preserve"> Adult Adversity and Life-Course Events</w:t>
      </w:r>
      <w:r w:rsidR="00E05479" w:rsidRPr="001009D1">
        <w:rPr>
          <w:color w:val="000000" w:themeColor="text1"/>
          <w:lang w:val="en-GB"/>
        </w:rPr>
        <w:t xml:space="preserve">; </w:t>
      </w:r>
      <w:r w:rsidRPr="001009D1">
        <w:rPr>
          <w:color w:val="000000" w:themeColor="text1"/>
          <w:lang w:val="en-GB"/>
        </w:rPr>
        <w:t xml:space="preserve">Social </w:t>
      </w:r>
      <w:r w:rsidR="00D803B8" w:rsidRPr="001009D1">
        <w:rPr>
          <w:color w:val="000000" w:themeColor="text1"/>
          <w:lang w:val="en-GB"/>
        </w:rPr>
        <w:t xml:space="preserve">Network </w:t>
      </w:r>
      <w:r w:rsidRPr="001009D1">
        <w:rPr>
          <w:color w:val="000000" w:themeColor="text1"/>
          <w:lang w:val="en-GB"/>
        </w:rPr>
        <w:t xml:space="preserve">and </w:t>
      </w:r>
      <w:r w:rsidR="00D803B8" w:rsidRPr="001009D1">
        <w:rPr>
          <w:color w:val="000000" w:themeColor="text1"/>
          <w:lang w:val="en-GB"/>
        </w:rPr>
        <w:t>Support</w:t>
      </w:r>
      <w:r w:rsidR="00E05479" w:rsidRPr="001009D1">
        <w:rPr>
          <w:color w:val="000000" w:themeColor="text1"/>
          <w:lang w:val="en-GB"/>
        </w:rPr>
        <w:t xml:space="preserve">; </w:t>
      </w:r>
      <w:r w:rsidRPr="001009D1">
        <w:rPr>
          <w:color w:val="000000" w:themeColor="text1"/>
          <w:lang w:val="en-GB"/>
        </w:rPr>
        <w:t>Health Behaviours and Clinical Risk Factors</w:t>
      </w:r>
      <w:r w:rsidR="00E05479" w:rsidRPr="001009D1">
        <w:rPr>
          <w:color w:val="000000" w:themeColor="text1"/>
          <w:lang w:val="en-GB"/>
        </w:rPr>
        <w:t xml:space="preserve">; and </w:t>
      </w:r>
      <w:r w:rsidRPr="001009D1">
        <w:rPr>
          <w:color w:val="000000" w:themeColor="text1"/>
          <w:lang w:val="en-GB"/>
        </w:rPr>
        <w:t xml:space="preserve">Polygenic </w:t>
      </w:r>
      <w:r w:rsidR="00212885" w:rsidRPr="001009D1">
        <w:rPr>
          <w:color w:val="000000" w:themeColor="text1"/>
          <w:lang w:val="en-GB"/>
        </w:rPr>
        <w:t>Indices</w:t>
      </w:r>
      <w:r w:rsidR="00D803B8" w:rsidRPr="001009D1">
        <w:rPr>
          <w:color w:val="000000" w:themeColor="text1"/>
          <w:lang w:val="en-GB"/>
        </w:rPr>
        <w:t xml:space="preserve"> and Ancestry Principal Components</w:t>
      </w:r>
      <w:r w:rsidRPr="001009D1">
        <w:rPr>
          <w:color w:val="000000" w:themeColor="text1"/>
          <w:lang w:val="en-GB"/>
        </w:rPr>
        <w:t xml:space="preserve">. </w:t>
      </w:r>
      <w:r w:rsidR="00C71FA6" w:rsidRPr="001009D1">
        <w:rPr>
          <w:color w:val="000000" w:themeColor="text1"/>
          <w:lang w:val="en-GB"/>
        </w:rPr>
        <w:t xml:space="preserve">Detailed coding information, variable construction procedures, and missingness summaries for all predictors are provided in Data </w:t>
      </w:r>
      <w:r w:rsidR="008D7281" w:rsidRPr="001009D1">
        <w:rPr>
          <w:color w:val="000000" w:themeColor="text1"/>
          <w:lang w:val="en-GB"/>
        </w:rPr>
        <w:t>S</w:t>
      </w:r>
      <w:r w:rsidRPr="001009D1">
        <w:rPr>
          <w:color w:val="000000" w:themeColor="text1"/>
          <w:lang w:val="en-GB"/>
        </w:rPr>
        <w:t>1</w:t>
      </w:r>
      <w:r w:rsidR="00F51FB4" w:rsidRPr="001009D1">
        <w:rPr>
          <w:color w:val="000000" w:themeColor="text1"/>
          <w:lang w:val="en-GB"/>
        </w:rPr>
        <w:t>7</w:t>
      </w:r>
      <w:r w:rsidR="0005273B" w:rsidRPr="001009D1">
        <w:rPr>
          <w:color w:val="000000" w:themeColor="text1"/>
          <w:lang w:val="en-GB"/>
        </w:rPr>
        <w:t xml:space="preserve">. </w:t>
      </w:r>
    </w:p>
    <w:p w14:paraId="71C51CF4" w14:textId="77777777" w:rsidR="00287780" w:rsidRPr="0049243A" w:rsidRDefault="00287780" w:rsidP="00287780">
      <w:pPr>
        <w:spacing w:line="360" w:lineRule="auto"/>
        <w:jc w:val="both"/>
        <w:rPr>
          <w:color w:val="FF0000"/>
          <w:lang w:val="en-GB"/>
        </w:rPr>
      </w:pPr>
    </w:p>
    <w:p w14:paraId="31F4BD98" w14:textId="4D48858C" w:rsidR="00287780" w:rsidRPr="0049243A" w:rsidRDefault="008A22C4" w:rsidP="00287780">
      <w:pPr>
        <w:pStyle w:val="Ttulo4"/>
        <w:spacing w:line="360" w:lineRule="auto"/>
        <w:jc w:val="both"/>
        <w:rPr>
          <w:rFonts w:eastAsiaTheme="minorHAnsi" w:cstheme="minorBidi"/>
          <w:i w:val="0"/>
          <w:iCs w:val="0"/>
          <w:color w:val="auto"/>
          <w:lang w:val="en-GB"/>
        </w:rPr>
      </w:pPr>
      <w:r>
        <w:rPr>
          <w:b/>
          <w:bCs/>
          <w:lang w:val="en-GB"/>
        </w:rPr>
        <w:lastRenderedPageBreak/>
        <w:t xml:space="preserve">4.4 </w:t>
      </w:r>
      <w:r w:rsidR="00287780" w:rsidRPr="0049243A">
        <w:rPr>
          <w:b/>
          <w:bCs/>
          <w:lang w:val="en-GB"/>
        </w:rPr>
        <w:t>Statistical Analyses</w:t>
      </w:r>
      <w:r w:rsidR="00287780" w:rsidRPr="0049243A">
        <w:rPr>
          <w:rFonts w:eastAsiaTheme="minorHAnsi" w:cstheme="minorBidi"/>
          <w:i w:val="0"/>
          <w:iCs w:val="0"/>
          <w:color w:val="auto"/>
          <w:lang w:val="en-GB"/>
        </w:rPr>
        <w:t xml:space="preserve"> </w:t>
      </w:r>
    </w:p>
    <w:p w14:paraId="151A3AED" w14:textId="77E73066" w:rsidR="00287780" w:rsidRDefault="00287780" w:rsidP="00287780">
      <w:pPr>
        <w:spacing w:line="360" w:lineRule="auto"/>
        <w:jc w:val="both"/>
        <w:rPr>
          <w:lang w:val="en-GB"/>
        </w:rPr>
      </w:pPr>
      <w:r w:rsidRPr="0049243A">
        <w:rPr>
          <w:lang w:val="en-GB"/>
        </w:rPr>
        <w:t>We used two tree-based ensemble algorithms, Random Forest and XGBoost</w:t>
      </w:r>
      <w:r w:rsidR="00C35BD2" w:rsidRPr="0049243A">
        <w:rPr>
          <w:lang w:val="en-GB"/>
        </w:rPr>
        <w:t xml:space="preserve">, </w:t>
      </w:r>
      <w:r w:rsidR="004B7FA8">
        <w:rPr>
          <w:lang w:val="en-GB"/>
        </w:rPr>
        <w:t xml:space="preserve">and a penalised regression model, LASSO, </w:t>
      </w:r>
      <w:r w:rsidRPr="0049243A">
        <w:rPr>
          <w:lang w:val="en-GB"/>
        </w:rPr>
        <w:t xml:space="preserve">to predict epigenetic age acceleration across five clocks: Horvath, Hannum, PhenoAge, GrimAge, and DunedinPoAm. </w:t>
      </w:r>
      <w:r w:rsidR="000136BA" w:rsidRPr="0049243A">
        <w:rPr>
          <w:lang w:val="en-GB"/>
        </w:rPr>
        <w:t xml:space="preserve">We selected tree-based ensemble methods because they flexibly capture non-linearities and interactions across heterogeneous predictors and support model interpretation. </w:t>
      </w:r>
      <w:r w:rsidR="00755A34">
        <w:rPr>
          <w:lang w:val="en-GB"/>
        </w:rPr>
        <w:t xml:space="preserve">LASSO captures linear, additive structure, while performing feature selection; </w:t>
      </w:r>
      <w:r w:rsidR="000136BA" w:rsidRPr="0049243A">
        <w:rPr>
          <w:lang w:val="en-GB"/>
        </w:rPr>
        <w:t>Random Forest provides a widely used non-parametric baseline</w:t>
      </w:r>
      <w:r w:rsidR="00755A34">
        <w:rPr>
          <w:lang w:val="en-GB"/>
        </w:rPr>
        <w:t>;</w:t>
      </w:r>
      <w:r w:rsidR="000136BA" w:rsidRPr="0049243A">
        <w:rPr>
          <w:lang w:val="en-GB"/>
        </w:rPr>
        <w:t xml:space="preserve"> </w:t>
      </w:r>
      <w:r w:rsidR="00755A34">
        <w:rPr>
          <w:lang w:val="en-GB"/>
        </w:rPr>
        <w:t xml:space="preserve">and </w:t>
      </w:r>
      <w:r w:rsidR="000136BA" w:rsidRPr="0049243A">
        <w:rPr>
          <w:lang w:val="en-GB"/>
        </w:rPr>
        <w:t>XGBoost represents a high-performing gradient-boosting framework</w:t>
      </w:r>
      <w:r w:rsidR="00755A34">
        <w:rPr>
          <w:lang w:val="en-GB"/>
        </w:rPr>
        <w:t>. C</w:t>
      </w:r>
      <w:r w:rsidR="000136BA" w:rsidRPr="0049243A">
        <w:rPr>
          <w:lang w:val="en-GB"/>
        </w:rPr>
        <w:t xml:space="preserve">omparing </w:t>
      </w:r>
      <w:r w:rsidR="00755A34">
        <w:rPr>
          <w:lang w:val="en-GB"/>
        </w:rPr>
        <w:t xml:space="preserve">these approaches </w:t>
      </w:r>
      <w:r w:rsidR="000136BA" w:rsidRPr="0049243A">
        <w:rPr>
          <w:lang w:val="en-GB"/>
        </w:rPr>
        <w:t xml:space="preserve">allowed us to assess the robustness of results </w:t>
      </w:r>
      <w:r w:rsidR="00755A34">
        <w:rPr>
          <w:lang w:val="en-GB"/>
        </w:rPr>
        <w:t>across</w:t>
      </w:r>
      <w:r w:rsidR="00755A34" w:rsidRPr="0049243A">
        <w:rPr>
          <w:lang w:val="en-GB"/>
        </w:rPr>
        <w:t xml:space="preserve"> </w:t>
      </w:r>
      <w:r w:rsidR="00755A34">
        <w:rPr>
          <w:lang w:val="en-GB"/>
        </w:rPr>
        <w:t>modelling frameworks</w:t>
      </w:r>
      <w:r w:rsidR="000136BA" w:rsidRPr="0049243A">
        <w:rPr>
          <w:lang w:val="en-GB"/>
        </w:rPr>
        <w:t>.</w:t>
      </w:r>
      <w:r w:rsidR="004B7FA8">
        <w:rPr>
          <w:lang w:val="en-GB"/>
        </w:rPr>
        <w:t xml:space="preserve"> </w:t>
      </w:r>
    </w:p>
    <w:p w14:paraId="00D080C1" w14:textId="77777777" w:rsidR="00D803B8" w:rsidRPr="0049243A" w:rsidRDefault="00D803B8" w:rsidP="00287780">
      <w:pPr>
        <w:spacing w:line="360" w:lineRule="auto"/>
        <w:jc w:val="both"/>
        <w:rPr>
          <w:strike/>
          <w:lang w:val="en-GB"/>
        </w:rPr>
      </w:pPr>
    </w:p>
    <w:p w14:paraId="2A534D3F" w14:textId="058BDB6C" w:rsidR="00287780" w:rsidRPr="0049243A" w:rsidRDefault="00287780" w:rsidP="00287780">
      <w:pPr>
        <w:spacing w:line="360" w:lineRule="auto"/>
        <w:jc w:val="both"/>
        <w:rPr>
          <w:lang w:val="en-GB"/>
        </w:rPr>
      </w:pPr>
      <w:r w:rsidRPr="0049243A">
        <w:rPr>
          <w:lang w:val="en-GB"/>
        </w:rPr>
        <w:t xml:space="preserve">To ensure comparability across clocks and algorithms, a single 5-fold outer cross-validation split was pre-defined and reused throughout. Within each outer training set, we conducted randomised hyperparameter search using 5-fold inner cross-validation (30 iterations) to identify the optimal parameter configuration for each clock and algorithm. </w:t>
      </w:r>
      <w:r w:rsidR="003978D7" w:rsidRPr="003978D7">
        <w:rPr>
          <w:lang w:val="en-GB"/>
        </w:rPr>
        <w:t xml:space="preserve">For LASSO, the regularisation parameter (α) was selected via </w:t>
      </w:r>
      <w:r w:rsidR="003978D7">
        <w:rPr>
          <w:lang w:val="en-GB"/>
        </w:rPr>
        <w:t xml:space="preserve">inner </w:t>
      </w:r>
      <w:r w:rsidR="003978D7" w:rsidRPr="003978D7">
        <w:rPr>
          <w:lang w:val="en-GB"/>
        </w:rPr>
        <w:t>cross-validation over a sequence of values ranging from 10</w:t>
      </w:r>
      <w:r w:rsidR="003978D7" w:rsidRPr="003978D7">
        <w:rPr>
          <w:rFonts w:ascii="Cambria Math" w:hAnsi="Cambria Math" w:cs="Cambria Math"/>
          <w:lang w:val="en-GB"/>
        </w:rPr>
        <w:t>⁻</w:t>
      </w:r>
      <w:r w:rsidR="003978D7" w:rsidRPr="003978D7">
        <w:rPr>
          <w:lang w:val="en-GB"/>
        </w:rPr>
        <w:t>³ to 10¹.</w:t>
      </w:r>
      <w:r w:rsidR="003978D7">
        <w:rPr>
          <w:lang w:val="en-GB"/>
        </w:rPr>
        <w:t xml:space="preserve"> For tree-based models, a hyperparameter grid was defined, as reported </w:t>
      </w:r>
      <w:r w:rsidR="003978D7" w:rsidRPr="00F51FB4">
        <w:rPr>
          <w:lang w:val="en-GB"/>
        </w:rPr>
        <w:t xml:space="preserve">in Tables </w:t>
      </w:r>
      <w:r w:rsidR="008D7281">
        <w:rPr>
          <w:lang w:val="en-GB"/>
        </w:rPr>
        <w:t>S</w:t>
      </w:r>
      <w:r w:rsidR="003978D7" w:rsidRPr="00F51FB4">
        <w:rPr>
          <w:lang w:val="en-GB"/>
        </w:rPr>
        <w:t xml:space="preserve">2 and </w:t>
      </w:r>
      <w:r w:rsidR="008D7281">
        <w:rPr>
          <w:lang w:val="en-GB"/>
        </w:rPr>
        <w:t>S</w:t>
      </w:r>
      <w:r w:rsidR="003978D7" w:rsidRPr="00F51FB4">
        <w:rPr>
          <w:lang w:val="en-GB"/>
        </w:rPr>
        <w:t xml:space="preserve">3. </w:t>
      </w:r>
      <w:r w:rsidRPr="00F51FB4">
        <w:rPr>
          <w:lang w:val="en-GB"/>
        </w:rPr>
        <w:t>Because DunedinPoAm is a raw pace-of-agein</w:t>
      </w:r>
      <w:r w:rsidRPr="0049243A">
        <w:rPr>
          <w:lang w:val="en-GB"/>
        </w:rPr>
        <w:t>g score and therefore has a different scale and variance than the residual-based EAA measures, we used a slightly wider and less restrictive hyperparameter grid for this outcome (e.g. allowing deeper trees, more boosting rounds, and weaker regularisation) to reduce the risk of underfitting.</w:t>
      </w:r>
      <w:r w:rsidR="00DD33C2">
        <w:rPr>
          <w:lang w:val="en-GB"/>
        </w:rPr>
        <w:t xml:space="preserve"> </w:t>
      </w:r>
      <w:r w:rsidR="008A5626" w:rsidRPr="008A5626">
        <w:rPr>
          <w:lang w:val="en-GB"/>
        </w:rPr>
        <w:t xml:space="preserve">Models were refitted on the full outer-training data with the selected hyperparameters and evaluated on the held-out validation fold. </w:t>
      </w:r>
      <w:r w:rsidRPr="0049243A">
        <w:rPr>
          <w:lang w:val="en-GB"/>
        </w:rPr>
        <w:t xml:space="preserve">Performance was summarised as the mean R² and </w:t>
      </w:r>
      <w:r w:rsidR="000136BA" w:rsidRPr="0049243A">
        <w:rPr>
          <w:lang w:val="en-GB"/>
        </w:rPr>
        <w:t>s</w:t>
      </w:r>
      <w:r w:rsidRPr="0049243A">
        <w:rPr>
          <w:lang w:val="en-GB"/>
        </w:rPr>
        <w:t xml:space="preserve">tandard </w:t>
      </w:r>
      <w:r w:rsidR="000136BA" w:rsidRPr="0049243A">
        <w:rPr>
          <w:lang w:val="en-GB"/>
        </w:rPr>
        <w:t>de</w:t>
      </w:r>
      <w:r w:rsidRPr="0049243A">
        <w:rPr>
          <w:lang w:val="en-GB"/>
        </w:rPr>
        <w:t>viation across outer folds.</w:t>
      </w:r>
    </w:p>
    <w:p w14:paraId="58C737BC" w14:textId="77777777" w:rsidR="00287780" w:rsidRDefault="00287780" w:rsidP="00287780">
      <w:pPr>
        <w:spacing w:line="360" w:lineRule="auto"/>
        <w:jc w:val="both"/>
        <w:rPr>
          <w:lang w:val="en-GB"/>
        </w:rPr>
      </w:pPr>
      <w:r w:rsidRPr="0049243A">
        <w:rPr>
          <w:lang w:val="en-GB"/>
        </w:rPr>
        <w:br/>
        <w:t>To assess sample-size dependence and potential overfitting, we used the fold-specific best hyperparameters to refit each model on progressively larger random subsamples of the outer-training set (≈10%–100% in eight steps) and evaluated performance on the fixed outer-validation fold. Training and validation R² curves were averaged across outer folds.</w:t>
      </w:r>
    </w:p>
    <w:p w14:paraId="2B171050" w14:textId="77777777" w:rsidR="00EF7B77" w:rsidRPr="001009D1" w:rsidRDefault="00EF7B77" w:rsidP="00287780">
      <w:pPr>
        <w:spacing w:line="360" w:lineRule="auto"/>
        <w:jc w:val="both"/>
        <w:rPr>
          <w:color w:val="000000" w:themeColor="text1"/>
          <w:lang w:val="en-GB"/>
        </w:rPr>
      </w:pPr>
    </w:p>
    <w:p w14:paraId="0D2F5489" w14:textId="731E538A" w:rsidR="00D803B8" w:rsidRPr="001009D1" w:rsidRDefault="00D803B8" w:rsidP="00287780">
      <w:pPr>
        <w:spacing w:line="360" w:lineRule="auto"/>
        <w:jc w:val="both"/>
        <w:rPr>
          <w:color w:val="000000" w:themeColor="text1"/>
          <w:lang w:val="en-GB"/>
        </w:rPr>
      </w:pPr>
      <w:r w:rsidRPr="001009D1">
        <w:rPr>
          <w:color w:val="000000" w:themeColor="text1"/>
          <w:lang w:val="en-GB"/>
        </w:rPr>
        <w:t>Missing predictor values were handled differently across algorithms. For LASSO, missing continuous values were mean-imputed within each training fold. For XGBoost, missing values were handled internally by assigning observations with missing values to the learned default direction at each split. For Random Forest, we used the native missing-value handling implemented in scikit-learn tree-based models: during split selection, missing values are evaluated as going to either the left or right child node, and the direction yielding the best split is retained.</w:t>
      </w:r>
    </w:p>
    <w:p w14:paraId="6DB21CEF" w14:textId="77777777" w:rsidR="00287780" w:rsidRPr="001009D1" w:rsidRDefault="00287780" w:rsidP="00287780">
      <w:pPr>
        <w:spacing w:line="360" w:lineRule="auto"/>
        <w:jc w:val="both"/>
        <w:rPr>
          <w:color w:val="000000" w:themeColor="text1"/>
          <w:lang w:val="en-GB"/>
        </w:rPr>
      </w:pPr>
    </w:p>
    <w:p w14:paraId="3996BDDE" w14:textId="4E57184A" w:rsidR="00287780" w:rsidRPr="0049243A" w:rsidRDefault="00287780" w:rsidP="00287780">
      <w:pPr>
        <w:spacing w:line="360" w:lineRule="auto"/>
        <w:jc w:val="both"/>
        <w:rPr>
          <w:lang w:val="en-GB"/>
        </w:rPr>
      </w:pPr>
      <w:r w:rsidRPr="001009D1">
        <w:rPr>
          <w:color w:val="000000" w:themeColor="text1"/>
          <w:lang w:val="en-GB"/>
        </w:rPr>
        <w:t xml:space="preserve">All analyses were conducted in Python 3.11 using scikit-learn and XGBoost, with a random seed set to 42. </w:t>
      </w:r>
      <w:r w:rsidR="004D23F0" w:rsidRPr="001009D1">
        <w:rPr>
          <w:color w:val="000000" w:themeColor="text1"/>
          <w:lang w:val="en-GB"/>
        </w:rPr>
        <w:t xml:space="preserve">Figures were generated in R. </w:t>
      </w:r>
      <w:r w:rsidRPr="001009D1">
        <w:rPr>
          <w:color w:val="000000" w:themeColor="text1"/>
          <w:lang w:val="en-GB"/>
        </w:rPr>
        <w:t xml:space="preserve">ChatGPT, together with GitHub </w:t>
      </w:r>
      <w:r w:rsidRPr="0049243A">
        <w:rPr>
          <w:lang w:val="en-GB"/>
        </w:rPr>
        <w:t xml:space="preserve">Copilot (GitHub, Inc., San Francisco, CA, USA; integrated in Visual Studio Code), was used </w:t>
      </w:r>
      <w:r w:rsidR="0087391C">
        <w:rPr>
          <w:lang w:val="en-GB"/>
        </w:rPr>
        <w:t xml:space="preserve">to </w:t>
      </w:r>
      <w:r w:rsidR="00DB08A7">
        <w:rPr>
          <w:lang w:val="en-GB"/>
        </w:rPr>
        <w:t>assist with</w:t>
      </w:r>
      <w:r w:rsidR="0087391C">
        <w:rPr>
          <w:lang w:val="en-GB"/>
        </w:rPr>
        <w:t xml:space="preserve"> code development. No HRS data were processed or shared with these tools</w:t>
      </w:r>
      <w:r w:rsidRPr="0049243A">
        <w:rPr>
          <w:lang w:val="en-GB"/>
        </w:rPr>
        <w:t xml:space="preserve">. </w:t>
      </w:r>
    </w:p>
    <w:p w14:paraId="66FEB461" w14:textId="77777777" w:rsidR="00287780" w:rsidRPr="0049243A" w:rsidRDefault="00287780" w:rsidP="00287780">
      <w:pPr>
        <w:spacing w:line="360" w:lineRule="auto"/>
        <w:jc w:val="both"/>
        <w:rPr>
          <w:lang w:val="en-GB"/>
        </w:rPr>
      </w:pPr>
    </w:p>
    <w:p w14:paraId="3C45FCE6" w14:textId="73A82DB7" w:rsidR="00287780" w:rsidRPr="0049243A" w:rsidRDefault="00287780" w:rsidP="00287780">
      <w:pPr>
        <w:spacing w:line="360" w:lineRule="auto"/>
        <w:jc w:val="both"/>
        <w:rPr>
          <w:lang w:val="en-GB"/>
        </w:rPr>
      </w:pPr>
      <w:r w:rsidRPr="0049243A">
        <w:rPr>
          <w:lang w:val="en-GB"/>
        </w:rPr>
        <w:t xml:space="preserve">For each clock and algorithm, we first fitted models including all available predictors to quantify overall predictive accuracy and identify important features. </w:t>
      </w:r>
      <w:r w:rsidR="009E54B4" w:rsidRPr="009E54B4">
        <w:rPr>
          <w:lang w:val="en-GB"/>
        </w:rPr>
        <w:t>For LASSO models, feature importance was derived from the magnitude of regression coefficients averaged across folds</w:t>
      </w:r>
      <w:r w:rsidR="009E54B4">
        <w:rPr>
          <w:lang w:val="en-GB"/>
        </w:rPr>
        <w:t>, weighted by their selection frequency across folds</w:t>
      </w:r>
      <w:r w:rsidR="009E54B4" w:rsidRPr="009E54B4">
        <w:rPr>
          <w:lang w:val="en-GB"/>
        </w:rPr>
        <w:t>.</w:t>
      </w:r>
      <w:r w:rsidR="009E54B4">
        <w:rPr>
          <w:lang w:val="en-GB"/>
        </w:rPr>
        <w:t xml:space="preserve"> </w:t>
      </w:r>
      <w:r w:rsidR="009E54B4" w:rsidRPr="009E54B4">
        <w:rPr>
          <w:lang w:val="en-GB"/>
        </w:rPr>
        <w:t>For Random Forest models, importance was assessed using feature-</w:t>
      </w:r>
      <w:r w:rsidR="009E54B4">
        <w:rPr>
          <w:lang w:val="en-GB"/>
        </w:rPr>
        <w:t>level</w:t>
      </w:r>
      <w:r w:rsidR="009E54B4" w:rsidRPr="009E54B4">
        <w:rPr>
          <w:lang w:val="en-GB"/>
        </w:rPr>
        <w:t xml:space="preserve"> permutation tests (10 repetitions per feature) on the validation sets, quantifying the mean change in performance when each variable was permuted.</w:t>
      </w:r>
      <w:r w:rsidR="009E54B4">
        <w:rPr>
          <w:lang w:val="en-GB"/>
        </w:rPr>
        <w:t xml:space="preserve"> </w:t>
      </w:r>
      <w:r w:rsidRPr="0049243A">
        <w:rPr>
          <w:lang w:val="en-GB"/>
        </w:rPr>
        <w:t xml:space="preserve">In XGBoost models, the primary measure of feature importance was given by out-of-sample SHAP values computed on the validation data using the pred_contribs method. Absolute SHAP values were averaged across individuals and folds and normalised within each clock to obtain proportional contributions. For comparison, </w:t>
      </w:r>
      <w:r w:rsidR="009E54B4">
        <w:rPr>
          <w:lang w:val="en-GB"/>
        </w:rPr>
        <w:t>permutation-based importance was also computed for XGBoost models</w:t>
      </w:r>
      <w:r w:rsidRPr="0049243A">
        <w:rPr>
          <w:lang w:val="en-GB"/>
        </w:rPr>
        <w:t xml:space="preserve">. These </w:t>
      </w:r>
      <w:r w:rsidR="009E54B4">
        <w:rPr>
          <w:lang w:val="en-GB"/>
        </w:rPr>
        <w:t xml:space="preserve">complementary metrics were used to assess the robustness and consistency of feature importance across modelling approaches. </w:t>
      </w:r>
    </w:p>
    <w:p w14:paraId="6403E556" w14:textId="77777777" w:rsidR="00287780" w:rsidRPr="0049243A" w:rsidRDefault="00287780" w:rsidP="00287780">
      <w:pPr>
        <w:spacing w:line="360" w:lineRule="auto"/>
        <w:jc w:val="both"/>
        <w:rPr>
          <w:lang w:val="en-GB"/>
        </w:rPr>
      </w:pPr>
    </w:p>
    <w:p w14:paraId="07D3CA97" w14:textId="05BC9CC8" w:rsidR="00287780" w:rsidRPr="0049243A" w:rsidRDefault="00287780" w:rsidP="00287780">
      <w:pPr>
        <w:spacing w:line="360" w:lineRule="auto"/>
        <w:jc w:val="both"/>
        <w:rPr>
          <w:lang w:val="en-GB"/>
        </w:rPr>
      </w:pPr>
      <w:r w:rsidRPr="0049243A">
        <w:rPr>
          <w:lang w:val="en-GB"/>
        </w:rPr>
        <w:t xml:space="preserve">To examine the contribution of conceptual domains we implemented three complementary approaches for each clock: </w:t>
      </w:r>
      <w:r w:rsidR="004D23F0">
        <w:rPr>
          <w:lang w:val="en-GB"/>
        </w:rPr>
        <w:t>(</w:t>
      </w:r>
      <w:r w:rsidRPr="0049243A">
        <w:rPr>
          <w:lang w:val="en-GB"/>
        </w:rPr>
        <w:t xml:space="preserve">i) Domain-only models, including only </w:t>
      </w:r>
      <w:r w:rsidRPr="0049243A">
        <w:rPr>
          <w:lang w:val="en-GB"/>
        </w:rPr>
        <w:lastRenderedPageBreak/>
        <w:t xml:space="preserve">variables from a single domain, to assess its independent predictive capacity; </w:t>
      </w:r>
      <w:r w:rsidR="004D23F0">
        <w:rPr>
          <w:lang w:val="en-GB"/>
        </w:rPr>
        <w:t>(</w:t>
      </w:r>
      <w:r w:rsidRPr="0049243A">
        <w:rPr>
          <w:lang w:val="en-GB"/>
        </w:rPr>
        <w:t>ii) Drop-</w:t>
      </w:r>
      <w:r w:rsidRPr="001009D1">
        <w:rPr>
          <w:color w:val="000000" w:themeColor="text1"/>
          <w:lang w:val="en-GB"/>
        </w:rPr>
        <w:t xml:space="preserve">one-domain (ablation) models, in which all variables from one domain were excluded from the full model to quantify its incremental contribution; </w:t>
      </w:r>
      <w:r w:rsidR="004D23F0" w:rsidRPr="001009D1">
        <w:rPr>
          <w:color w:val="000000" w:themeColor="text1"/>
          <w:lang w:val="en-GB"/>
        </w:rPr>
        <w:t>(</w:t>
      </w:r>
      <w:r w:rsidRPr="001009D1">
        <w:rPr>
          <w:color w:val="000000" w:themeColor="text1"/>
          <w:lang w:val="en-GB"/>
        </w:rPr>
        <w:t xml:space="preserve">iii) Domain permutation tests, where all variables within a domain were permuted together on the validation sets. </w:t>
      </w:r>
      <w:r w:rsidR="00244078" w:rsidRPr="001009D1">
        <w:rPr>
          <w:color w:val="000000" w:themeColor="text1"/>
          <w:lang w:val="en-GB"/>
        </w:rPr>
        <w:t>Domain-permutation tests were conducted using K-nearest-neighbour conditional permutation. For each domain, variables in the target domain were jointly permuted among the 40 nearest neighbours of each participant, with nearest neighbours defined using all predictors outside the permuted domain. This approach was used because predictors from different domains were correlated, and conditional permutation helps preserve more realistic covariate combinations than unconditional random permutation. The procedure was repeated 50 times for each domain.</w:t>
      </w:r>
    </w:p>
    <w:p w14:paraId="630FAC10" w14:textId="77777777" w:rsidR="00287780" w:rsidRPr="0049243A" w:rsidRDefault="00287780" w:rsidP="00287780">
      <w:pPr>
        <w:spacing w:line="360" w:lineRule="auto"/>
        <w:jc w:val="both"/>
        <w:rPr>
          <w:lang w:val="en-GB"/>
        </w:rPr>
      </w:pPr>
    </w:p>
    <w:p w14:paraId="21080BE1" w14:textId="12521907" w:rsidR="00287780" w:rsidRDefault="00287780" w:rsidP="000F1E4D">
      <w:pPr>
        <w:spacing w:line="360" w:lineRule="auto"/>
        <w:jc w:val="both"/>
        <w:rPr>
          <w:lang w:val="en-GB"/>
        </w:rPr>
      </w:pPr>
      <w:r w:rsidRPr="0049243A">
        <w:rPr>
          <w:lang w:val="en-GB"/>
        </w:rPr>
        <w:t xml:space="preserve">We performed a set of sensitivity analyses to evaluate the robustness of the main findings. First, analyses were repeated using </w:t>
      </w:r>
      <w:r w:rsidR="009E54B4">
        <w:rPr>
          <w:lang w:val="en-GB"/>
        </w:rPr>
        <w:t>LASSO,</w:t>
      </w:r>
      <w:r w:rsidR="009E54B4" w:rsidRPr="0049243A">
        <w:rPr>
          <w:lang w:val="en-GB"/>
        </w:rPr>
        <w:t xml:space="preserve"> </w:t>
      </w:r>
      <w:r w:rsidRPr="0049243A">
        <w:rPr>
          <w:lang w:val="en-GB"/>
        </w:rPr>
        <w:t>Random Forest and XGBoost algorithms to confirm that results were not dependent on model specification. Second,</w:t>
      </w:r>
      <w:r w:rsidR="009E54B4">
        <w:rPr>
          <w:lang w:val="en-GB"/>
        </w:rPr>
        <w:t xml:space="preserve"> tree-based</w:t>
      </w:r>
      <w:r w:rsidRPr="0049243A">
        <w:rPr>
          <w:lang w:val="en-GB"/>
        </w:rPr>
        <w:t xml:space="preserve"> models were also re-estimated using dichotomised outcomes (by the median) to verify that conclusions were consistent across outcome definitions. Classification models were evaluated using CV-mean Area Under the Curve and SD. Finally, </w:t>
      </w:r>
      <w:r w:rsidR="00263E2C">
        <w:rPr>
          <w:lang w:val="en-GB"/>
        </w:rPr>
        <w:t>all analyses were repeated stratifying</w:t>
      </w:r>
      <w:r w:rsidR="00263E2C" w:rsidRPr="0049243A">
        <w:rPr>
          <w:lang w:val="en-GB"/>
        </w:rPr>
        <w:t xml:space="preserve"> </w:t>
      </w:r>
      <w:r w:rsidRPr="0049243A">
        <w:rPr>
          <w:lang w:val="en-GB"/>
        </w:rPr>
        <w:t xml:space="preserve">by </w:t>
      </w:r>
      <w:r w:rsidR="00660DF9" w:rsidRPr="0049243A">
        <w:rPr>
          <w:lang w:val="en-GB"/>
        </w:rPr>
        <w:t>gender</w:t>
      </w:r>
      <w:r w:rsidRPr="0049243A">
        <w:rPr>
          <w:lang w:val="en-GB"/>
        </w:rPr>
        <w:t>, race/ethnicity, and smoking status to explore heterogeneity across subgroups</w:t>
      </w:r>
      <w:r w:rsidR="00E727F0">
        <w:rPr>
          <w:lang w:val="en-GB"/>
        </w:rPr>
        <w:t xml:space="preserve">. </w:t>
      </w:r>
      <w:r w:rsidR="00E727F0" w:rsidRPr="00E727F0">
        <w:rPr>
          <w:lang w:val="en-GB"/>
        </w:rPr>
        <w:t>All-predictor models were fitted using all algorithms, while feature importance in stratified analyses was assessed using SHAP values (XGBoost) and LASSO coefficients.</w:t>
      </w:r>
    </w:p>
    <w:p w14:paraId="4E8E4688" w14:textId="77777777" w:rsidR="008A22C4" w:rsidRPr="0049243A" w:rsidRDefault="008A22C4" w:rsidP="000F1E4D">
      <w:pPr>
        <w:spacing w:line="360" w:lineRule="auto"/>
        <w:jc w:val="both"/>
        <w:rPr>
          <w:lang w:val="en-GB"/>
        </w:rPr>
      </w:pPr>
    </w:p>
    <w:p w14:paraId="25F5F0E8" w14:textId="320653EC" w:rsidR="000F54B0" w:rsidRPr="0049243A" w:rsidRDefault="000F54B0" w:rsidP="00225D49">
      <w:pPr>
        <w:pStyle w:val="Ttulo3"/>
        <w:spacing w:line="360" w:lineRule="auto"/>
        <w:rPr>
          <w:b/>
          <w:bCs/>
          <w:lang w:val="en-GB"/>
        </w:rPr>
      </w:pPr>
      <w:r w:rsidRPr="0049243A">
        <w:rPr>
          <w:b/>
          <w:bCs/>
          <w:lang w:val="en-GB"/>
        </w:rPr>
        <w:t>List of Abbreviations</w:t>
      </w:r>
    </w:p>
    <w:p w14:paraId="71BB0C72" w14:textId="3BB1A33C" w:rsidR="000F54B0" w:rsidRPr="0049243A" w:rsidRDefault="000F54B0" w:rsidP="00225D49">
      <w:pPr>
        <w:spacing w:line="360" w:lineRule="auto"/>
        <w:rPr>
          <w:lang w:val="en-GB"/>
        </w:rPr>
      </w:pPr>
      <w:r w:rsidRPr="0049243A">
        <w:rPr>
          <w:lang w:val="en-GB"/>
        </w:rPr>
        <w:t xml:space="preserve">BMI – Body </w:t>
      </w:r>
      <w:r w:rsidR="00E65216" w:rsidRPr="0049243A">
        <w:rPr>
          <w:lang w:val="en-GB"/>
        </w:rPr>
        <w:t>M</w:t>
      </w:r>
      <w:r w:rsidRPr="0049243A">
        <w:rPr>
          <w:lang w:val="en-GB"/>
        </w:rPr>
        <w:t xml:space="preserve">ass </w:t>
      </w:r>
      <w:r w:rsidR="00E65216" w:rsidRPr="0049243A">
        <w:rPr>
          <w:lang w:val="en-GB"/>
        </w:rPr>
        <w:t>I</w:t>
      </w:r>
      <w:r w:rsidRPr="0049243A">
        <w:rPr>
          <w:lang w:val="en-GB"/>
        </w:rPr>
        <w:t>ndex</w:t>
      </w:r>
    </w:p>
    <w:p w14:paraId="2FD95AB1" w14:textId="47A424F8" w:rsidR="000F54B0" w:rsidRPr="0049243A" w:rsidRDefault="000F54B0" w:rsidP="00225D49">
      <w:pPr>
        <w:spacing w:line="360" w:lineRule="auto"/>
        <w:rPr>
          <w:lang w:val="en-GB"/>
        </w:rPr>
      </w:pPr>
      <w:r w:rsidRPr="0049243A">
        <w:rPr>
          <w:lang w:val="en-GB"/>
        </w:rPr>
        <w:t>CV – Cross-</w:t>
      </w:r>
      <w:r w:rsidR="00E65216" w:rsidRPr="0049243A">
        <w:rPr>
          <w:lang w:val="en-GB"/>
        </w:rPr>
        <w:t>V</w:t>
      </w:r>
      <w:r w:rsidRPr="0049243A">
        <w:rPr>
          <w:lang w:val="en-GB"/>
        </w:rPr>
        <w:t>alidation</w:t>
      </w:r>
    </w:p>
    <w:p w14:paraId="4078F3B8" w14:textId="3966DF8F" w:rsidR="000F54B0" w:rsidRPr="0049243A" w:rsidRDefault="000F54B0" w:rsidP="00225D49">
      <w:pPr>
        <w:spacing w:line="360" w:lineRule="auto"/>
        <w:rPr>
          <w:lang w:val="en-GB"/>
        </w:rPr>
      </w:pPr>
      <w:r w:rsidRPr="0049243A">
        <w:rPr>
          <w:lang w:val="en-GB"/>
        </w:rPr>
        <w:t xml:space="preserve">DNAm – DNA </w:t>
      </w:r>
      <w:r w:rsidR="00E65216" w:rsidRPr="0049243A">
        <w:rPr>
          <w:lang w:val="en-GB"/>
        </w:rPr>
        <w:t>M</w:t>
      </w:r>
      <w:r w:rsidRPr="0049243A">
        <w:rPr>
          <w:lang w:val="en-GB"/>
        </w:rPr>
        <w:t>ethylation</w:t>
      </w:r>
    </w:p>
    <w:p w14:paraId="7B2AB541" w14:textId="7E4203F1" w:rsidR="000F54B0" w:rsidRPr="0049243A" w:rsidRDefault="000F54B0" w:rsidP="00225D49">
      <w:pPr>
        <w:spacing w:line="360" w:lineRule="auto"/>
        <w:rPr>
          <w:lang w:val="en-GB"/>
        </w:rPr>
      </w:pPr>
      <w:r w:rsidRPr="0049243A">
        <w:rPr>
          <w:lang w:val="en-GB"/>
        </w:rPr>
        <w:t xml:space="preserve">EAA – Epigenetic </w:t>
      </w:r>
      <w:r w:rsidR="00E65216" w:rsidRPr="0049243A">
        <w:rPr>
          <w:lang w:val="en-GB"/>
        </w:rPr>
        <w:t>A</w:t>
      </w:r>
      <w:r w:rsidRPr="0049243A">
        <w:rPr>
          <w:lang w:val="en-GB"/>
        </w:rPr>
        <w:t xml:space="preserve">ge </w:t>
      </w:r>
      <w:r w:rsidR="00E65216" w:rsidRPr="0049243A">
        <w:rPr>
          <w:lang w:val="en-GB"/>
        </w:rPr>
        <w:t>A</w:t>
      </w:r>
      <w:r w:rsidRPr="0049243A">
        <w:rPr>
          <w:lang w:val="en-GB"/>
        </w:rPr>
        <w:t>cceleration</w:t>
      </w:r>
    </w:p>
    <w:p w14:paraId="30786F88" w14:textId="221CFD9C" w:rsidR="000F54B0" w:rsidRPr="0049243A" w:rsidRDefault="000F54B0" w:rsidP="00225D49">
      <w:pPr>
        <w:spacing w:line="360" w:lineRule="auto"/>
        <w:rPr>
          <w:lang w:val="en-GB"/>
        </w:rPr>
      </w:pPr>
      <w:r w:rsidRPr="0049243A">
        <w:rPr>
          <w:lang w:val="en-GB"/>
        </w:rPr>
        <w:t>HRS – Health and Retirement Study</w:t>
      </w:r>
    </w:p>
    <w:p w14:paraId="175B840F" w14:textId="035F7AF5" w:rsidR="000F54B0" w:rsidRPr="0049243A" w:rsidRDefault="000F54B0" w:rsidP="00225D49">
      <w:pPr>
        <w:spacing w:line="360" w:lineRule="auto"/>
        <w:rPr>
          <w:lang w:val="en-GB"/>
        </w:rPr>
      </w:pPr>
      <w:r w:rsidRPr="0049243A">
        <w:rPr>
          <w:lang w:val="en-GB"/>
        </w:rPr>
        <w:lastRenderedPageBreak/>
        <w:t>KNN – K-</w:t>
      </w:r>
      <w:r w:rsidR="00E65216" w:rsidRPr="0049243A">
        <w:rPr>
          <w:lang w:val="en-GB"/>
        </w:rPr>
        <w:t>Ne</w:t>
      </w:r>
      <w:r w:rsidRPr="0049243A">
        <w:rPr>
          <w:lang w:val="en-GB"/>
        </w:rPr>
        <w:t xml:space="preserve">arest </w:t>
      </w:r>
      <w:r w:rsidR="00E65216" w:rsidRPr="0049243A">
        <w:rPr>
          <w:lang w:val="en-GB"/>
        </w:rPr>
        <w:t>N</w:t>
      </w:r>
      <w:r w:rsidRPr="0049243A">
        <w:rPr>
          <w:lang w:val="en-GB"/>
        </w:rPr>
        <w:t>eighbours</w:t>
      </w:r>
    </w:p>
    <w:p w14:paraId="4C59E4EF" w14:textId="45CA17BF" w:rsidR="00E65216" w:rsidRPr="0049243A" w:rsidRDefault="00E65216" w:rsidP="00225D49">
      <w:pPr>
        <w:spacing w:line="360" w:lineRule="auto"/>
        <w:rPr>
          <w:lang w:val="en-GB"/>
        </w:rPr>
      </w:pPr>
      <w:r w:rsidRPr="0049243A">
        <w:rPr>
          <w:lang w:val="en-GB"/>
        </w:rPr>
        <w:t>LASSO – Least Absolute Shrinkage and Selection Operator</w:t>
      </w:r>
    </w:p>
    <w:p w14:paraId="2CE5EA26" w14:textId="0CB8644A" w:rsidR="000F54B0" w:rsidRPr="0049243A" w:rsidRDefault="000F54B0" w:rsidP="00225D49">
      <w:pPr>
        <w:spacing w:line="360" w:lineRule="auto"/>
        <w:rPr>
          <w:lang w:val="en-GB"/>
        </w:rPr>
      </w:pPr>
      <w:r w:rsidRPr="0049243A">
        <w:rPr>
          <w:lang w:val="en-GB"/>
        </w:rPr>
        <w:t xml:space="preserve">PGIs – Polygenic </w:t>
      </w:r>
      <w:r w:rsidR="00E65216" w:rsidRPr="0049243A">
        <w:rPr>
          <w:lang w:val="en-GB"/>
        </w:rPr>
        <w:t>I</w:t>
      </w:r>
      <w:r w:rsidRPr="0049243A">
        <w:rPr>
          <w:lang w:val="en-GB"/>
        </w:rPr>
        <w:t>ndices</w:t>
      </w:r>
    </w:p>
    <w:p w14:paraId="0B547E36" w14:textId="7F78309B" w:rsidR="000F54B0" w:rsidRPr="0049243A" w:rsidRDefault="000F54B0" w:rsidP="00225D49">
      <w:pPr>
        <w:spacing w:line="360" w:lineRule="auto"/>
        <w:rPr>
          <w:lang w:val="en-GB"/>
        </w:rPr>
      </w:pPr>
      <w:r w:rsidRPr="0049243A">
        <w:rPr>
          <w:lang w:val="en-GB"/>
        </w:rPr>
        <w:t>RF – Random Forest</w:t>
      </w:r>
    </w:p>
    <w:p w14:paraId="437A9F41" w14:textId="0FD0CC23" w:rsidR="000F54B0" w:rsidRPr="0049243A" w:rsidRDefault="000F54B0" w:rsidP="00225D49">
      <w:pPr>
        <w:spacing w:line="360" w:lineRule="auto"/>
        <w:rPr>
          <w:lang w:val="en-GB"/>
        </w:rPr>
      </w:pPr>
      <w:r w:rsidRPr="0049243A">
        <w:rPr>
          <w:lang w:val="en-GB"/>
        </w:rPr>
        <w:t xml:space="preserve">SD – Standard </w:t>
      </w:r>
      <w:r w:rsidR="00E65216" w:rsidRPr="0049243A">
        <w:rPr>
          <w:lang w:val="en-GB"/>
        </w:rPr>
        <w:t>D</w:t>
      </w:r>
      <w:r w:rsidRPr="0049243A">
        <w:rPr>
          <w:lang w:val="en-GB"/>
        </w:rPr>
        <w:t>eviation</w:t>
      </w:r>
    </w:p>
    <w:p w14:paraId="71135E0D" w14:textId="494CCB52" w:rsidR="000F54B0" w:rsidRPr="0049243A" w:rsidRDefault="000F54B0" w:rsidP="00225D49">
      <w:pPr>
        <w:spacing w:line="360" w:lineRule="auto"/>
        <w:rPr>
          <w:lang w:val="en-GB"/>
        </w:rPr>
      </w:pPr>
      <w:r w:rsidRPr="0049243A">
        <w:rPr>
          <w:lang w:val="en-GB"/>
        </w:rPr>
        <w:t>SHAP – Shapley Additive Explanations</w:t>
      </w:r>
    </w:p>
    <w:p w14:paraId="0C5AB17F" w14:textId="5AB1E0A6" w:rsidR="000F54B0" w:rsidRPr="0049243A" w:rsidRDefault="000F54B0" w:rsidP="00225D49">
      <w:pPr>
        <w:spacing w:line="360" w:lineRule="auto"/>
        <w:rPr>
          <w:lang w:val="en-GB"/>
        </w:rPr>
      </w:pPr>
      <w:r w:rsidRPr="0049243A">
        <w:rPr>
          <w:lang w:val="en-GB"/>
        </w:rPr>
        <w:t>XGB</w:t>
      </w:r>
      <w:r w:rsidR="00211AB5" w:rsidRPr="0049243A">
        <w:rPr>
          <w:lang w:val="en-GB"/>
        </w:rPr>
        <w:t>, XGBoost</w:t>
      </w:r>
      <w:r w:rsidRPr="0049243A">
        <w:rPr>
          <w:lang w:val="en-GB"/>
        </w:rPr>
        <w:t xml:space="preserve"> – Extreme Gradient Boosting  </w:t>
      </w:r>
    </w:p>
    <w:p w14:paraId="63467595" w14:textId="77777777" w:rsidR="000F54B0" w:rsidRPr="0049243A" w:rsidRDefault="000F54B0" w:rsidP="00225D49">
      <w:pPr>
        <w:spacing w:line="360" w:lineRule="auto"/>
        <w:rPr>
          <w:lang w:val="en-GB"/>
        </w:rPr>
      </w:pPr>
    </w:p>
    <w:p w14:paraId="7BFF903F" w14:textId="35C154D5" w:rsidR="00761AD3" w:rsidRPr="0049243A" w:rsidRDefault="00D17D43" w:rsidP="0036328E">
      <w:pPr>
        <w:pStyle w:val="Ttulo3"/>
        <w:rPr>
          <w:b/>
          <w:bCs/>
          <w:lang w:val="en-GB"/>
        </w:rPr>
      </w:pPr>
      <w:r w:rsidRPr="0049243A">
        <w:rPr>
          <w:b/>
          <w:bCs/>
          <w:lang w:val="en-GB"/>
        </w:rPr>
        <w:t>Data availability</w:t>
      </w:r>
    </w:p>
    <w:p w14:paraId="7DE5B8DF" w14:textId="77777777" w:rsidR="00A7646C" w:rsidRPr="0049243A" w:rsidRDefault="00761AD3" w:rsidP="00A7646C">
      <w:pPr>
        <w:spacing w:line="360" w:lineRule="auto"/>
        <w:jc w:val="both"/>
        <w:rPr>
          <w:lang w:val="en-GB"/>
        </w:rPr>
      </w:pPr>
      <w:r w:rsidRPr="0049243A">
        <w:rPr>
          <w:lang w:val="en-GB"/>
        </w:rPr>
        <w:t>HRS public-use data (core interviews, biomarkers, and selected variables) are available free of charge upon registration at the HRS website (</w:t>
      </w:r>
      <w:hyperlink r:id="rId8" w:history="1">
        <w:r w:rsidR="001348E9" w:rsidRPr="0049243A">
          <w:rPr>
            <w:rStyle w:val="Hipervnculo"/>
            <w:lang w:val="en-GB"/>
          </w:rPr>
          <w:t>https://hrs.isr.umich.edu</w:t>
        </w:r>
      </w:hyperlink>
      <w:r w:rsidRPr="0049243A">
        <w:rPr>
          <w:lang w:val="en-GB"/>
        </w:rPr>
        <w:t xml:space="preserve">). </w:t>
      </w:r>
      <w:r w:rsidR="00A7646C" w:rsidRPr="0049243A">
        <w:rPr>
          <w:lang w:val="en-GB"/>
        </w:rPr>
        <w:t xml:space="preserve">Genetic data and polygenic indices are available as restricted-use files for qualified researchers through an application process administered by HRS. </w:t>
      </w:r>
    </w:p>
    <w:p w14:paraId="67A71A37" w14:textId="2C3218FE" w:rsidR="009962C5" w:rsidRDefault="00A7646C" w:rsidP="000F1E4D">
      <w:pPr>
        <w:spacing w:line="360" w:lineRule="auto"/>
        <w:jc w:val="both"/>
        <w:rPr>
          <w:lang w:val="en-GB"/>
        </w:rPr>
      </w:pPr>
      <w:r>
        <w:rPr>
          <w:lang w:val="en-GB"/>
        </w:rPr>
        <w:t xml:space="preserve">A full list of the datasets used in the study is provided in the supplementary information. </w:t>
      </w:r>
    </w:p>
    <w:p w14:paraId="7ECDD063" w14:textId="77777777" w:rsidR="00D17D43" w:rsidRPr="0049243A" w:rsidRDefault="00D17D43" w:rsidP="000F1E4D">
      <w:pPr>
        <w:spacing w:line="360" w:lineRule="auto"/>
        <w:jc w:val="both"/>
        <w:rPr>
          <w:b/>
          <w:bCs/>
          <w:lang w:val="en-GB"/>
        </w:rPr>
      </w:pPr>
    </w:p>
    <w:p w14:paraId="76AD21AF" w14:textId="5D311D9F" w:rsidR="00D17D43" w:rsidRPr="0049243A" w:rsidRDefault="00D17D43" w:rsidP="0036328E">
      <w:pPr>
        <w:pStyle w:val="Ttulo3"/>
        <w:rPr>
          <w:b/>
          <w:bCs/>
          <w:lang w:val="en-GB"/>
        </w:rPr>
      </w:pPr>
      <w:r w:rsidRPr="0049243A">
        <w:rPr>
          <w:b/>
          <w:bCs/>
          <w:lang w:val="en-GB"/>
        </w:rPr>
        <w:t>Code availability</w:t>
      </w:r>
    </w:p>
    <w:p w14:paraId="7C759580" w14:textId="23C12FC0" w:rsidR="00761AD3" w:rsidRPr="0049243A" w:rsidRDefault="00FE53E8" w:rsidP="000F1E4D">
      <w:pPr>
        <w:spacing w:line="360" w:lineRule="auto"/>
        <w:jc w:val="both"/>
        <w:rPr>
          <w:lang w:val="en-GB"/>
        </w:rPr>
      </w:pPr>
      <w:r w:rsidRPr="0049243A">
        <w:rPr>
          <w:lang w:val="en-GB"/>
        </w:rPr>
        <w:t>The analysis code will be deposited in a public repository</w:t>
      </w:r>
      <w:r w:rsidR="0036328E" w:rsidRPr="0049243A">
        <w:rPr>
          <w:lang w:val="en-GB"/>
        </w:rPr>
        <w:t xml:space="preserve"> upon acceptance</w:t>
      </w:r>
      <w:r w:rsidRPr="0049243A">
        <w:rPr>
          <w:lang w:val="en-GB"/>
        </w:rPr>
        <w:t xml:space="preserve"> (e.g., GitHub). </w:t>
      </w:r>
    </w:p>
    <w:p w14:paraId="31849BF1" w14:textId="77777777" w:rsidR="00FD0614" w:rsidRPr="0049243A" w:rsidRDefault="00FD0614" w:rsidP="00FD0614">
      <w:pPr>
        <w:spacing w:line="360" w:lineRule="auto"/>
        <w:rPr>
          <w:b/>
          <w:bCs/>
          <w:lang w:val="en-GB"/>
        </w:rPr>
      </w:pPr>
    </w:p>
    <w:p w14:paraId="34D85FBC" w14:textId="066A27C6" w:rsidR="00FD0614" w:rsidRPr="0049243A" w:rsidRDefault="00FD0614" w:rsidP="0036328E">
      <w:pPr>
        <w:pStyle w:val="Ttulo3"/>
        <w:rPr>
          <w:b/>
          <w:bCs/>
          <w:lang w:val="en-GB"/>
        </w:rPr>
      </w:pPr>
      <w:r w:rsidRPr="0049243A">
        <w:rPr>
          <w:b/>
          <w:bCs/>
          <w:lang w:val="en-GB"/>
        </w:rPr>
        <w:t>Acknowledgements</w:t>
      </w:r>
    </w:p>
    <w:p w14:paraId="6BDD8DC7" w14:textId="7A56B56D" w:rsidR="00FD0614" w:rsidRPr="0049243A" w:rsidRDefault="00B20B63" w:rsidP="00FD0614">
      <w:pPr>
        <w:spacing w:line="360" w:lineRule="auto"/>
        <w:jc w:val="both"/>
        <w:rPr>
          <w:lang w:val="en-GB"/>
        </w:rPr>
      </w:pPr>
      <w:r w:rsidRPr="00B20B63">
        <w:rPr>
          <w:lang w:val="en-GB"/>
        </w:rPr>
        <w:t>This research was supported by the European Social Science Genetics Network (ESSGN) under the European Union’s Horizon 2020 research and innovation programme's Marie Skłodowska-Curie grant agreement (ESSGN 101073237). The views expressed in this publication are those of the authors and do not necessarily reflect those of the European Union, MSCA Horizon Europe, or ESSGN. Neither the European Union, nor the granting authority or ESSGN can be held responsible for them.</w:t>
      </w:r>
      <w:r w:rsidR="006729D0" w:rsidRPr="0049243A">
        <w:rPr>
          <w:lang w:val="en-GB"/>
        </w:rPr>
        <w:t xml:space="preserve"> NB is additionally funded </w:t>
      </w:r>
      <w:r w:rsidR="00FD0614" w:rsidRPr="0049243A">
        <w:rPr>
          <w:lang w:val="en-GB"/>
        </w:rPr>
        <w:t>by the European Research Council under the European Union’s Horizon 2020 research and innovation program (Grant Agreement 865356).</w:t>
      </w:r>
    </w:p>
    <w:p w14:paraId="066174EB" w14:textId="77777777" w:rsidR="00761AD3" w:rsidRPr="0049243A" w:rsidRDefault="00761AD3" w:rsidP="000F1E4D">
      <w:pPr>
        <w:spacing w:line="360" w:lineRule="auto"/>
        <w:jc w:val="both"/>
        <w:rPr>
          <w:lang w:val="en-GB"/>
        </w:rPr>
      </w:pPr>
    </w:p>
    <w:p w14:paraId="589CDA4A" w14:textId="77777777" w:rsidR="005152A0" w:rsidRPr="0049243A" w:rsidRDefault="005152A0" w:rsidP="0036328E">
      <w:pPr>
        <w:pStyle w:val="Ttulo3"/>
        <w:rPr>
          <w:b/>
          <w:bCs/>
          <w:lang w:val="en-GB"/>
        </w:rPr>
      </w:pPr>
      <w:r w:rsidRPr="0049243A">
        <w:rPr>
          <w:b/>
          <w:bCs/>
          <w:lang w:val="en-GB"/>
        </w:rPr>
        <w:t>Authors' contributions</w:t>
      </w:r>
    </w:p>
    <w:p w14:paraId="7A613E96" w14:textId="1CD38156" w:rsidR="001348E9" w:rsidRPr="0049243A" w:rsidRDefault="001348E9" w:rsidP="00225D49">
      <w:pPr>
        <w:spacing w:line="360" w:lineRule="auto"/>
        <w:jc w:val="both"/>
        <w:rPr>
          <w:lang w:val="en-GB"/>
        </w:rPr>
      </w:pPr>
      <w:r w:rsidRPr="0049243A">
        <w:rPr>
          <w:lang w:val="en-GB"/>
        </w:rPr>
        <w:t>N</w:t>
      </w:r>
      <w:r w:rsidR="006729D0" w:rsidRPr="0049243A">
        <w:rPr>
          <w:lang w:val="en-GB"/>
        </w:rPr>
        <w:t>.</w:t>
      </w:r>
      <w:r w:rsidRPr="0049243A">
        <w:rPr>
          <w:lang w:val="en-GB"/>
        </w:rPr>
        <w:t>B</w:t>
      </w:r>
      <w:r w:rsidR="006729D0" w:rsidRPr="0049243A">
        <w:rPr>
          <w:lang w:val="en-GB"/>
        </w:rPr>
        <w:t>.</w:t>
      </w:r>
      <w:r w:rsidRPr="0049243A">
        <w:rPr>
          <w:lang w:val="en-GB"/>
        </w:rPr>
        <w:t xml:space="preserve"> contributed to the study’s conceptualisation and provided overall supervision and guidance. M</w:t>
      </w:r>
      <w:r w:rsidR="006729D0" w:rsidRPr="0049243A">
        <w:rPr>
          <w:lang w:val="en-GB"/>
        </w:rPr>
        <w:t>.</w:t>
      </w:r>
      <w:r w:rsidRPr="0049243A">
        <w:rPr>
          <w:lang w:val="en-GB"/>
        </w:rPr>
        <w:t>T</w:t>
      </w:r>
      <w:r w:rsidR="006729D0" w:rsidRPr="0049243A">
        <w:rPr>
          <w:lang w:val="en-GB"/>
        </w:rPr>
        <w:t>.</w:t>
      </w:r>
      <w:r w:rsidRPr="0049243A">
        <w:rPr>
          <w:lang w:val="en-GB"/>
        </w:rPr>
        <w:t xml:space="preserve"> further developed and refined the study design, developed the analysis plan, curated the data, conducted the statistical analyses, interpreted the results, and drafted the manuscript. N</w:t>
      </w:r>
      <w:r w:rsidR="006729D0" w:rsidRPr="0049243A">
        <w:rPr>
          <w:lang w:val="en-GB"/>
        </w:rPr>
        <w:t>.</w:t>
      </w:r>
      <w:r w:rsidRPr="0049243A">
        <w:rPr>
          <w:lang w:val="en-GB"/>
        </w:rPr>
        <w:t>B</w:t>
      </w:r>
      <w:r w:rsidR="006729D0" w:rsidRPr="0049243A">
        <w:rPr>
          <w:lang w:val="en-GB"/>
        </w:rPr>
        <w:t>.</w:t>
      </w:r>
      <w:r w:rsidRPr="0049243A">
        <w:rPr>
          <w:lang w:val="en-GB"/>
        </w:rPr>
        <w:t xml:space="preserve"> contributed to the interpretation of the findings and to the critical revision of the manuscript. Both authors read and approved the final manuscript.</w:t>
      </w:r>
    </w:p>
    <w:p w14:paraId="6AC24383" w14:textId="77777777" w:rsidR="0076682A" w:rsidRPr="0049243A" w:rsidRDefault="0076682A" w:rsidP="00225D49">
      <w:pPr>
        <w:spacing w:line="360" w:lineRule="auto"/>
        <w:jc w:val="both"/>
        <w:rPr>
          <w:lang w:val="en-GB"/>
        </w:rPr>
      </w:pPr>
    </w:p>
    <w:p w14:paraId="32E87C5D" w14:textId="77777777" w:rsidR="0076682A" w:rsidRPr="0049243A" w:rsidRDefault="0076682A" w:rsidP="0036328E">
      <w:pPr>
        <w:pStyle w:val="Ttulo3"/>
        <w:rPr>
          <w:b/>
          <w:bCs/>
          <w:lang w:val="en-GB"/>
        </w:rPr>
      </w:pPr>
      <w:r w:rsidRPr="0049243A">
        <w:rPr>
          <w:b/>
          <w:bCs/>
          <w:lang w:val="en-GB"/>
        </w:rPr>
        <w:t>Competing interests</w:t>
      </w:r>
    </w:p>
    <w:p w14:paraId="1BF7BBC7" w14:textId="77777777" w:rsidR="0076682A" w:rsidRPr="0049243A" w:rsidRDefault="0076682A" w:rsidP="0076682A">
      <w:pPr>
        <w:spacing w:line="360" w:lineRule="auto"/>
        <w:jc w:val="both"/>
        <w:rPr>
          <w:lang w:val="en-GB"/>
        </w:rPr>
      </w:pPr>
      <w:r w:rsidRPr="0049243A">
        <w:rPr>
          <w:lang w:val="en-GB"/>
        </w:rPr>
        <w:t xml:space="preserve">The authors declare that they have no competing interests. </w:t>
      </w:r>
    </w:p>
    <w:p w14:paraId="6A5807E5" w14:textId="6D57286E" w:rsidR="00C42192" w:rsidRPr="0049243A" w:rsidRDefault="00C42192">
      <w:pPr>
        <w:rPr>
          <w:lang w:val="en-GB"/>
        </w:rPr>
      </w:pPr>
      <w:r w:rsidRPr="0049243A">
        <w:rPr>
          <w:lang w:val="en-GB"/>
        </w:rPr>
        <w:br w:type="page"/>
      </w:r>
    </w:p>
    <w:p w14:paraId="29BDD1E9" w14:textId="14652FDB" w:rsidR="00C42192" w:rsidRPr="0049243A" w:rsidRDefault="00C42192" w:rsidP="00C42192">
      <w:pPr>
        <w:pStyle w:val="Ttulo3"/>
        <w:spacing w:line="360" w:lineRule="auto"/>
        <w:rPr>
          <w:b/>
          <w:bCs/>
          <w:lang w:val="en-GB"/>
        </w:rPr>
      </w:pPr>
      <w:r w:rsidRPr="0049243A">
        <w:rPr>
          <w:b/>
          <w:bCs/>
          <w:lang w:val="en-GB"/>
        </w:rPr>
        <w:lastRenderedPageBreak/>
        <w:t>References</w:t>
      </w:r>
    </w:p>
    <w:p w14:paraId="7FB186F1" w14:textId="77777777" w:rsidR="00D45F39" w:rsidRPr="00D45F39" w:rsidRDefault="00C42192" w:rsidP="00D45F39">
      <w:pPr>
        <w:pStyle w:val="Bibliografa"/>
        <w:rPr>
          <w:rFonts w:eastAsiaTheme="minorHAnsi"/>
          <w:lang w:val="en-US"/>
        </w:rPr>
      </w:pPr>
      <w:r w:rsidRPr="0049243A">
        <w:rPr>
          <w:lang w:val="en-GB"/>
        </w:rPr>
        <w:fldChar w:fldCharType="begin"/>
      </w:r>
      <w:r w:rsidR="00400997">
        <w:rPr>
          <w:lang w:val="en-GB"/>
        </w:rPr>
        <w:instrText xml:space="preserve"> ADDIN ZOTERO_BIBL {"uncited":[],"omitted":[],"custom":[]} CSL_BIBLIOGRAPHY </w:instrText>
      </w:r>
      <w:r w:rsidRPr="0049243A">
        <w:rPr>
          <w:lang w:val="en-GB"/>
        </w:rPr>
        <w:fldChar w:fldCharType="separate"/>
      </w:r>
      <w:r w:rsidR="00D45F39" w:rsidRPr="00D45F39">
        <w:rPr>
          <w:rFonts w:eastAsiaTheme="minorHAnsi"/>
          <w:lang w:val="en-US"/>
        </w:rPr>
        <w:t>1.</w:t>
      </w:r>
      <w:r w:rsidR="00D45F39" w:rsidRPr="00D45F39">
        <w:rPr>
          <w:rFonts w:eastAsiaTheme="minorHAnsi"/>
          <w:lang w:val="en-US"/>
        </w:rPr>
        <w:tab/>
        <w:t xml:space="preserve">López-Otín, C., Blasco, M. A., Partridge, L., Serrano, M. &amp; Kroemer, G. The Hallmarks of Aging. </w:t>
      </w:r>
      <w:r w:rsidR="00D45F39" w:rsidRPr="00D45F39">
        <w:rPr>
          <w:rFonts w:eastAsiaTheme="minorHAnsi"/>
          <w:i/>
          <w:iCs/>
          <w:lang w:val="en-US"/>
        </w:rPr>
        <w:t>Cell</w:t>
      </w:r>
      <w:r w:rsidR="00D45F39" w:rsidRPr="00D45F39">
        <w:rPr>
          <w:rFonts w:eastAsiaTheme="minorHAnsi"/>
          <w:lang w:val="en-US"/>
        </w:rPr>
        <w:t xml:space="preserve"> </w:t>
      </w:r>
      <w:r w:rsidR="00D45F39" w:rsidRPr="00D45F39">
        <w:rPr>
          <w:rFonts w:eastAsiaTheme="minorHAnsi"/>
          <w:b/>
          <w:bCs/>
          <w:lang w:val="en-US"/>
        </w:rPr>
        <w:t>153</w:t>
      </w:r>
      <w:r w:rsidR="00D45F39" w:rsidRPr="00D45F39">
        <w:rPr>
          <w:rFonts w:eastAsiaTheme="minorHAnsi"/>
          <w:lang w:val="en-US"/>
        </w:rPr>
        <w:t>, 1194–1217 (2013).</w:t>
      </w:r>
    </w:p>
    <w:p w14:paraId="5892D498" w14:textId="77777777" w:rsidR="00D45F39" w:rsidRPr="00D45F39" w:rsidRDefault="00D45F39" w:rsidP="00D45F39">
      <w:pPr>
        <w:pStyle w:val="Bibliografa"/>
        <w:rPr>
          <w:rFonts w:eastAsiaTheme="minorHAnsi"/>
          <w:lang w:val="en-US"/>
        </w:rPr>
      </w:pPr>
      <w:r w:rsidRPr="00D45F39">
        <w:rPr>
          <w:rFonts w:eastAsiaTheme="minorHAnsi"/>
          <w:lang w:val="en-US"/>
        </w:rPr>
        <w:t>2.</w:t>
      </w:r>
      <w:r w:rsidRPr="00D45F39">
        <w:rPr>
          <w:rFonts w:eastAsiaTheme="minorHAnsi"/>
          <w:lang w:val="en-US"/>
        </w:rPr>
        <w:tab/>
        <w:t xml:space="preserve">Kennedy, B. K. </w:t>
      </w:r>
      <w:r w:rsidRPr="00D45F39">
        <w:rPr>
          <w:rFonts w:eastAsiaTheme="minorHAnsi"/>
          <w:i/>
          <w:iCs/>
          <w:lang w:val="en-US"/>
        </w:rPr>
        <w:t>et al.</w:t>
      </w:r>
      <w:r w:rsidRPr="00D45F39">
        <w:rPr>
          <w:rFonts w:eastAsiaTheme="minorHAnsi"/>
          <w:lang w:val="en-US"/>
        </w:rPr>
        <w:t xml:space="preserve"> Geroscience: Linking Aging to Chronic Disease. </w:t>
      </w:r>
      <w:r w:rsidRPr="00D45F39">
        <w:rPr>
          <w:rFonts w:eastAsiaTheme="minorHAnsi"/>
          <w:i/>
          <w:iCs/>
          <w:lang w:val="en-US"/>
        </w:rPr>
        <w:t>Cell</w:t>
      </w:r>
      <w:r w:rsidRPr="00D45F39">
        <w:rPr>
          <w:rFonts w:eastAsiaTheme="minorHAnsi"/>
          <w:lang w:val="en-US"/>
        </w:rPr>
        <w:t xml:space="preserve"> </w:t>
      </w:r>
      <w:r w:rsidRPr="00D45F39">
        <w:rPr>
          <w:rFonts w:eastAsiaTheme="minorHAnsi"/>
          <w:b/>
          <w:bCs/>
          <w:lang w:val="en-US"/>
        </w:rPr>
        <w:t>159</w:t>
      </w:r>
      <w:r w:rsidRPr="00D45F39">
        <w:rPr>
          <w:rFonts w:eastAsiaTheme="minorHAnsi"/>
          <w:lang w:val="en-US"/>
        </w:rPr>
        <w:t>, 709–713 (2014).</w:t>
      </w:r>
    </w:p>
    <w:p w14:paraId="13F2AD9A" w14:textId="77777777" w:rsidR="00D45F39" w:rsidRPr="00D45F39" w:rsidRDefault="00D45F39" w:rsidP="00D45F39">
      <w:pPr>
        <w:pStyle w:val="Bibliografa"/>
        <w:rPr>
          <w:rFonts w:eastAsiaTheme="minorHAnsi"/>
          <w:lang w:val="en-US"/>
        </w:rPr>
      </w:pPr>
      <w:r w:rsidRPr="00D45F39">
        <w:rPr>
          <w:rFonts w:eastAsiaTheme="minorHAnsi"/>
          <w:lang w:val="en-US"/>
        </w:rPr>
        <w:t>3.</w:t>
      </w:r>
      <w:r w:rsidRPr="00D45F39">
        <w:rPr>
          <w:rFonts w:eastAsiaTheme="minorHAnsi"/>
          <w:lang w:val="en-US"/>
        </w:rPr>
        <w:tab/>
        <w:t xml:space="preserve">López-Otín, C., Blasco, M. A., Partridge, L., Serrano, M. &amp; Kroemer, G. Hallmarks of aging: An expanding universe. </w:t>
      </w:r>
      <w:r w:rsidRPr="00D45F39">
        <w:rPr>
          <w:rFonts w:eastAsiaTheme="minorHAnsi"/>
          <w:i/>
          <w:iCs/>
          <w:lang w:val="en-US"/>
        </w:rPr>
        <w:t>Cell</w:t>
      </w:r>
      <w:r w:rsidRPr="00D45F39">
        <w:rPr>
          <w:rFonts w:eastAsiaTheme="minorHAnsi"/>
          <w:lang w:val="en-US"/>
        </w:rPr>
        <w:t xml:space="preserve"> </w:t>
      </w:r>
      <w:r w:rsidRPr="00D45F39">
        <w:rPr>
          <w:rFonts w:eastAsiaTheme="minorHAnsi"/>
          <w:b/>
          <w:bCs/>
          <w:lang w:val="en-US"/>
        </w:rPr>
        <w:t>186</w:t>
      </w:r>
      <w:r w:rsidRPr="00D45F39">
        <w:rPr>
          <w:rFonts w:eastAsiaTheme="minorHAnsi"/>
          <w:lang w:val="en-US"/>
        </w:rPr>
        <w:t>, 243–278 (2023).</w:t>
      </w:r>
    </w:p>
    <w:p w14:paraId="5FFAB360" w14:textId="77777777" w:rsidR="00D45F39" w:rsidRPr="00D45F39" w:rsidRDefault="00D45F39" w:rsidP="00D45F39">
      <w:pPr>
        <w:pStyle w:val="Bibliografa"/>
        <w:rPr>
          <w:rFonts w:eastAsiaTheme="minorHAnsi"/>
          <w:lang w:val="en-US"/>
        </w:rPr>
      </w:pPr>
      <w:r w:rsidRPr="00D45F39">
        <w:rPr>
          <w:rFonts w:eastAsiaTheme="minorHAnsi"/>
          <w:lang w:val="en-US"/>
        </w:rPr>
        <w:t>4.</w:t>
      </w:r>
      <w:r w:rsidRPr="00D45F39">
        <w:rPr>
          <w:rFonts w:eastAsiaTheme="minorHAnsi"/>
          <w:lang w:val="en-US"/>
        </w:rPr>
        <w:tab/>
        <w:t xml:space="preserve">Elliott, M. L. </w:t>
      </w:r>
      <w:r w:rsidRPr="00D45F39">
        <w:rPr>
          <w:rFonts w:eastAsiaTheme="minorHAnsi"/>
          <w:i/>
          <w:iCs/>
          <w:lang w:val="en-US"/>
        </w:rPr>
        <w:t>et al.</w:t>
      </w:r>
      <w:r w:rsidRPr="00D45F39">
        <w:rPr>
          <w:rFonts w:eastAsiaTheme="minorHAnsi"/>
          <w:lang w:val="en-US"/>
        </w:rPr>
        <w:t xml:space="preserve"> Disparities in the pace of biological aging among midlife adults of the same chronological age have implications for future frailty risk and policy. </w:t>
      </w:r>
      <w:r w:rsidRPr="00D45F39">
        <w:rPr>
          <w:rFonts w:eastAsiaTheme="minorHAnsi"/>
          <w:i/>
          <w:iCs/>
          <w:lang w:val="en-US"/>
        </w:rPr>
        <w:t>Nat. Aging</w:t>
      </w:r>
      <w:r w:rsidRPr="00D45F39">
        <w:rPr>
          <w:rFonts w:eastAsiaTheme="minorHAnsi"/>
          <w:lang w:val="en-US"/>
        </w:rPr>
        <w:t xml:space="preserve"> </w:t>
      </w:r>
      <w:r w:rsidRPr="00D45F39">
        <w:rPr>
          <w:rFonts w:eastAsiaTheme="minorHAnsi"/>
          <w:b/>
          <w:bCs/>
          <w:lang w:val="en-US"/>
        </w:rPr>
        <w:t>1</w:t>
      </w:r>
      <w:r w:rsidRPr="00D45F39">
        <w:rPr>
          <w:rFonts w:eastAsiaTheme="minorHAnsi"/>
          <w:lang w:val="en-US"/>
        </w:rPr>
        <w:t>, 295–308 (2021).</w:t>
      </w:r>
    </w:p>
    <w:p w14:paraId="2FC06030" w14:textId="77777777" w:rsidR="00D45F39" w:rsidRPr="00D45F39" w:rsidRDefault="00D45F39" w:rsidP="00D45F39">
      <w:pPr>
        <w:pStyle w:val="Bibliografa"/>
        <w:rPr>
          <w:rFonts w:eastAsiaTheme="minorHAnsi"/>
          <w:lang w:val="en-US"/>
        </w:rPr>
      </w:pPr>
      <w:r w:rsidRPr="00D45F39">
        <w:rPr>
          <w:rFonts w:eastAsiaTheme="minorHAnsi"/>
          <w:lang w:val="en-US"/>
        </w:rPr>
        <w:t>5.</w:t>
      </w:r>
      <w:r w:rsidRPr="00D45F39">
        <w:rPr>
          <w:rFonts w:eastAsiaTheme="minorHAnsi"/>
          <w:lang w:val="en-US"/>
        </w:rPr>
        <w:tab/>
        <w:t xml:space="preserve">Teschendorff, A. E. &amp; Horvath, S. Epigenetic ageing clocks: statistical methods and emerging computational challenges. </w:t>
      </w:r>
      <w:r w:rsidRPr="00D45F39">
        <w:rPr>
          <w:rFonts w:eastAsiaTheme="minorHAnsi"/>
          <w:i/>
          <w:iCs/>
          <w:lang w:val="en-US"/>
        </w:rPr>
        <w:t>Nat. Rev. Genet.</w:t>
      </w:r>
      <w:r w:rsidRPr="00D45F39">
        <w:rPr>
          <w:rFonts w:eastAsiaTheme="minorHAnsi"/>
          <w:lang w:val="en-US"/>
        </w:rPr>
        <w:t xml:space="preserve"> </w:t>
      </w:r>
      <w:r w:rsidRPr="00D45F39">
        <w:rPr>
          <w:rFonts w:eastAsiaTheme="minorHAnsi"/>
          <w:b/>
          <w:bCs/>
          <w:lang w:val="en-US"/>
        </w:rPr>
        <w:t>26</w:t>
      </w:r>
      <w:r w:rsidRPr="00D45F39">
        <w:rPr>
          <w:rFonts w:eastAsiaTheme="minorHAnsi"/>
          <w:lang w:val="en-US"/>
        </w:rPr>
        <w:t>, 350–368 (2025).</w:t>
      </w:r>
    </w:p>
    <w:p w14:paraId="0236E403" w14:textId="77777777" w:rsidR="00D45F39" w:rsidRPr="00D45F39" w:rsidRDefault="00D45F39" w:rsidP="00D45F39">
      <w:pPr>
        <w:pStyle w:val="Bibliografa"/>
        <w:rPr>
          <w:rFonts w:eastAsiaTheme="minorHAnsi"/>
          <w:lang w:val="en-US"/>
        </w:rPr>
      </w:pPr>
      <w:r w:rsidRPr="00D45F39">
        <w:rPr>
          <w:rFonts w:eastAsiaTheme="minorHAnsi"/>
          <w:lang w:val="en-US"/>
        </w:rPr>
        <w:t>6.</w:t>
      </w:r>
      <w:r w:rsidRPr="00D45F39">
        <w:rPr>
          <w:rFonts w:eastAsiaTheme="minorHAnsi"/>
          <w:lang w:val="en-US"/>
        </w:rPr>
        <w:tab/>
        <w:t xml:space="preserve">Horvath, S. &amp; Raj, K. DNA methylation-based biomarkers and the epigenetic clock theory of ageing. </w:t>
      </w:r>
      <w:r w:rsidRPr="00D45F39">
        <w:rPr>
          <w:rFonts w:eastAsiaTheme="minorHAnsi"/>
          <w:i/>
          <w:iCs/>
          <w:lang w:val="en-US"/>
        </w:rPr>
        <w:t>Nat. Rev. Genet.</w:t>
      </w:r>
      <w:r w:rsidRPr="00D45F39">
        <w:rPr>
          <w:rFonts w:eastAsiaTheme="minorHAnsi"/>
          <w:lang w:val="en-US"/>
        </w:rPr>
        <w:t xml:space="preserve"> </w:t>
      </w:r>
      <w:r w:rsidRPr="00D45F39">
        <w:rPr>
          <w:rFonts w:eastAsiaTheme="minorHAnsi"/>
          <w:b/>
          <w:bCs/>
          <w:lang w:val="en-US"/>
        </w:rPr>
        <w:t>19</w:t>
      </w:r>
      <w:r w:rsidRPr="00D45F39">
        <w:rPr>
          <w:rFonts w:eastAsiaTheme="minorHAnsi"/>
          <w:lang w:val="en-US"/>
        </w:rPr>
        <w:t>, 371–384 (2018).</w:t>
      </w:r>
    </w:p>
    <w:p w14:paraId="0ED60103" w14:textId="77777777" w:rsidR="00D45F39" w:rsidRPr="00D45F39" w:rsidRDefault="00D45F39" w:rsidP="00D45F39">
      <w:pPr>
        <w:pStyle w:val="Bibliografa"/>
        <w:rPr>
          <w:rFonts w:eastAsiaTheme="minorHAnsi"/>
          <w:lang w:val="en-US"/>
        </w:rPr>
      </w:pPr>
      <w:r w:rsidRPr="00D45F39">
        <w:rPr>
          <w:rFonts w:eastAsiaTheme="minorHAnsi"/>
          <w:lang w:val="en-US"/>
        </w:rPr>
        <w:t>7.</w:t>
      </w:r>
      <w:r w:rsidRPr="00D45F39">
        <w:rPr>
          <w:rFonts w:eastAsiaTheme="minorHAnsi"/>
          <w:lang w:val="en-US"/>
        </w:rPr>
        <w:tab/>
        <w:t xml:space="preserve">Aristizabal, M. J. </w:t>
      </w:r>
      <w:r w:rsidRPr="00D45F39">
        <w:rPr>
          <w:rFonts w:eastAsiaTheme="minorHAnsi"/>
          <w:i/>
          <w:iCs/>
          <w:lang w:val="en-US"/>
        </w:rPr>
        <w:t>et al.</w:t>
      </w:r>
      <w:r w:rsidRPr="00D45F39">
        <w:rPr>
          <w:rFonts w:eastAsiaTheme="minorHAnsi"/>
          <w:lang w:val="en-US"/>
        </w:rPr>
        <w:t xml:space="preserve"> Biological embedding of experience: A primer on epigenetics. </w:t>
      </w:r>
      <w:r w:rsidRPr="00D45F39">
        <w:rPr>
          <w:rFonts w:eastAsiaTheme="minorHAnsi"/>
          <w:i/>
          <w:iCs/>
          <w:lang w:val="en-US"/>
        </w:rPr>
        <w:t>Proc. Natl. Acad. Sci. U. S. A.</w:t>
      </w:r>
      <w:r w:rsidRPr="00D45F39">
        <w:rPr>
          <w:rFonts w:eastAsiaTheme="minorHAnsi"/>
          <w:lang w:val="en-US"/>
        </w:rPr>
        <w:t xml:space="preserve"> </w:t>
      </w:r>
      <w:r w:rsidRPr="00D45F39">
        <w:rPr>
          <w:rFonts w:eastAsiaTheme="minorHAnsi"/>
          <w:b/>
          <w:bCs/>
          <w:lang w:val="en-US"/>
        </w:rPr>
        <w:t>117</w:t>
      </w:r>
      <w:r w:rsidRPr="00D45F39">
        <w:rPr>
          <w:rFonts w:eastAsiaTheme="minorHAnsi"/>
          <w:lang w:val="en-US"/>
        </w:rPr>
        <w:t>, 23261–23269 (2020).</w:t>
      </w:r>
    </w:p>
    <w:p w14:paraId="42F1933A" w14:textId="77777777" w:rsidR="00D45F39" w:rsidRPr="00D45F39" w:rsidRDefault="00D45F39" w:rsidP="00D45F39">
      <w:pPr>
        <w:pStyle w:val="Bibliografa"/>
        <w:rPr>
          <w:rFonts w:eastAsiaTheme="minorHAnsi"/>
          <w:lang w:val="en-US"/>
        </w:rPr>
      </w:pPr>
      <w:r w:rsidRPr="00D45F39">
        <w:rPr>
          <w:rFonts w:eastAsiaTheme="minorHAnsi"/>
          <w:lang w:val="en-US"/>
        </w:rPr>
        <w:t>8.</w:t>
      </w:r>
      <w:r w:rsidRPr="00D45F39">
        <w:rPr>
          <w:rFonts w:eastAsiaTheme="minorHAnsi"/>
          <w:lang w:val="en-US"/>
        </w:rPr>
        <w:tab/>
        <w:t xml:space="preserve">Hannum, G. </w:t>
      </w:r>
      <w:r w:rsidRPr="00D45F39">
        <w:rPr>
          <w:rFonts w:eastAsiaTheme="minorHAnsi"/>
          <w:i/>
          <w:iCs/>
          <w:lang w:val="en-US"/>
        </w:rPr>
        <w:t>et al.</w:t>
      </w:r>
      <w:r w:rsidRPr="00D45F39">
        <w:rPr>
          <w:rFonts w:eastAsiaTheme="minorHAnsi"/>
          <w:lang w:val="en-US"/>
        </w:rPr>
        <w:t xml:space="preserve"> Genome-wide Methylation Profiles Reveal Quantitative Views of Human Aging Rates. </w:t>
      </w:r>
      <w:r w:rsidRPr="00D45F39">
        <w:rPr>
          <w:rFonts w:eastAsiaTheme="minorHAnsi"/>
          <w:i/>
          <w:iCs/>
          <w:lang w:val="en-US"/>
        </w:rPr>
        <w:t>Mol. Cell</w:t>
      </w:r>
      <w:r w:rsidRPr="00D45F39">
        <w:rPr>
          <w:rFonts w:eastAsiaTheme="minorHAnsi"/>
          <w:lang w:val="en-US"/>
        </w:rPr>
        <w:t xml:space="preserve"> </w:t>
      </w:r>
      <w:r w:rsidRPr="00D45F39">
        <w:rPr>
          <w:rFonts w:eastAsiaTheme="minorHAnsi"/>
          <w:b/>
          <w:bCs/>
          <w:lang w:val="en-US"/>
        </w:rPr>
        <w:t>49</w:t>
      </w:r>
      <w:r w:rsidRPr="00D45F39">
        <w:rPr>
          <w:rFonts w:eastAsiaTheme="minorHAnsi"/>
          <w:lang w:val="en-US"/>
        </w:rPr>
        <w:t>, 359–367 (2013).</w:t>
      </w:r>
    </w:p>
    <w:p w14:paraId="48A9FF52" w14:textId="77777777" w:rsidR="00D45F39" w:rsidRPr="00D45F39" w:rsidRDefault="00D45F39" w:rsidP="00D45F39">
      <w:pPr>
        <w:pStyle w:val="Bibliografa"/>
        <w:rPr>
          <w:rFonts w:eastAsiaTheme="minorHAnsi"/>
          <w:lang w:val="en-US"/>
        </w:rPr>
      </w:pPr>
      <w:r w:rsidRPr="00D45F39">
        <w:rPr>
          <w:rFonts w:eastAsiaTheme="minorHAnsi"/>
          <w:lang w:val="en-US"/>
        </w:rPr>
        <w:t>9.</w:t>
      </w:r>
      <w:r w:rsidRPr="00D45F39">
        <w:rPr>
          <w:rFonts w:eastAsiaTheme="minorHAnsi"/>
          <w:lang w:val="en-US"/>
        </w:rPr>
        <w:tab/>
        <w:t xml:space="preserve">Horvath, S. DNA methylation age of human tissues and cell types. </w:t>
      </w:r>
      <w:r w:rsidRPr="00D45F39">
        <w:rPr>
          <w:rFonts w:eastAsiaTheme="minorHAnsi"/>
          <w:i/>
          <w:iCs/>
          <w:lang w:val="en-US"/>
        </w:rPr>
        <w:t>Genome Biol.</w:t>
      </w:r>
      <w:r w:rsidRPr="00D45F39">
        <w:rPr>
          <w:rFonts w:eastAsiaTheme="minorHAnsi"/>
          <w:lang w:val="en-US"/>
        </w:rPr>
        <w:t xml:space="preserve"> </w:t>
      </w:r>
      <w:r w:rsidRPr="00D45F39">
        <w:rPr>
          <w:rFonts w:eastAsiaTheme="minorHAnsi"/>
          <w:b/>
          <w:bCs/>
          <w:lang w:val="en-US"/>
        </w:rPr>
        <w:t>14</w:t>
      </w:r>
      <w:r w:rsidRPr="00D45F39">
        <w:rPr>
          <w:rFonts w:eastAsiaTheme="minorHAnsi"/>
          <w:lang w:val="en-US"/>
        </w:rPr>
        <w:t>, 3156 (2013).</w:t>
      </w:r>
    </w:p>
    <w:p w14:paraId="3CB4D22B" w14:textId="77777777" w:rsidR="00D45F39" w:rsidRPr="00D45F39" w:rsidRDefault="00D45F39" w:rsidP="00D45F39">
      <w:pPr>
        <w:pStyle w:val="Bibliografa"/>
        <w:rPr>
          <w:rFonts w:eastAsiaTheme="minorHAnsi"/>
          <w:lang w:val="en-US"/>
        </w:rPr>
      </w:pPr>
      <w:r w:rsidRPr="00D45F39">
        <w:rPr>
          <w:rFonts w:eastAsiaTheme="minorHAnsi"/>
          <w:lang w:val="en-US"/>
        </w:rPr>
        <w:t>10.</w:t>
      </w:r>
      <w:r w:rsidRPr="00D45F39">
        <w:rPr>
          <w:rFonts w:eastAsiaTheme="minorHAnsi"/>
          <w:lang w:val="en-US"/>
        </w:rPr>
        <w:tab/>
        <w:t xml:space="preserve">Levine, M. E. </w:t>
      </w:r>
      <w:r w:rsidRPr="00D45F39">
        <w:rPr>
          <w:rFonts w:eastAsiaTheme="minorHAnsi"/>
          <w:i/>
          <w:iCs/>
          <w:lang w:val="en-US"/>
        </w:rPr>
        <w:t>et al.</w:t>
      </w:r>
      <w:r w:rsidRPr="00D45F39">
        <w:rPr>
          <w:rFonts w:eastAsiaTheme="minorHAnsi"/>
          <w:lang w:val="en-US"/>
        </w:rPr>
        <w:t xml:space="preserve"> An epigenetic biomarker of aging for lifespan and healthspan. </w:t>
      </w:r>
      <w:r w:rsidRPr="00D45F39">
        <w:rPr>
          <w:rFonts w:eastAsiaTheme="minorHAnsi"/>
          <w:i/>
          <w:iCs/>
          <w:lang w:val="en-US"/>
        </w:rPr>
        <w:t>Aging</w:t>
      </w:r>
      <w:r w:rsidRPr="00D45F39">
        <w:rPr>
          <w:rFonts w:eastAsiaTheme="minorHAnsi"/>
          <w:lang w:val="en-US"/>
        </w:rPr>
        <w:t xml:space="preserve"> </w:t>
      </w:r>
      <w:r w:rsidRPr="00D45F39">
        <w:rPr>
          <w:rFonts w:eastAsiaTheme="minorHAnsi"/>
          <w:b/>
          <w:bCs/>
          <w:lang w:val="en-US"/>
        </w:rPr>
        <w:t>10</w:t>
      </w:r>
      <w:r w:rsidRPr="00D45F39">
        <w:rPr>
          <w:rFonts w:eastAsiaTheme="minorHAnsi"/>
          <w:lang w:val="en-US"/>
        </w:rPr>
        <w:t>, 573–591 (2018).</w:t>
      </w:r>
    </w:p>
    <w:p w14:paraId="7FEF8C3E" w14:textId="77777777" w:rsidR="00D45F39" w:rsidRPr="00D45F39" w:rsidRDefault="00D45F39" w:rsidP="00D45F39">
      <w:pPr>
        <w:pStyle w:val="Bibliografa"/>
        <w:rPr>
          <w:rFonts w:eastAsiaTheme="minorHAnsi"/>
          <w:lang w:val="en-US"/>
        </w:rPr>
      </w:pPr>
      <w:r w:rsidRPr="00D45F39">
        <w:rPr>
          <w:rFonts w:eastAsiaTheme="minorHAnsi"/>
          <w:lang w:val="en-US"/>
        </w:rPr>
        <w:t>11.</w:t>
      </w:r>
      <w:r w:rsidRPr="00D45F39">
        <w:rPr>
          <w:rFonts w:eastAsiaTheme="minorHAnsi"/>
          <w:lang w:val="en-US"/>
        </w:rPr>
        <w:tab/>
        <w:t xml:space="preserve">Lu, A. T. </w:t>
      </w:r>
      <w:r w:rsidRPr="00D45F39">
        <w:rPr>
          <w:rFonts w:eastAsiaTheme="minorHAnsi"/>
          <w:i/>
          <w:iCs/>
          <w:lang w:val="en-US"/>
        </w:rPr>
        <w:t>et al.</w:t>
      </w:r>
      <w:r w:rsidRPr="00D45F39">
        <w:rPr>
          <w:rFonts w:eastAsiaTheme="minorHAnsi"/>
          <w:lang w:val="en-US"/>
        </w:rPr>
        <w:t xml:space="preserve"> DNA methylation GrimAge strongly predicts lifespan and healthspan. </w:t>
      </w:r>
      <w:r w:rsidRPr="00D45F39">
        <w:rPr>
          <w:rFonts w:eastAsiaTheme="minorHAnsi"/>
          <w:i/>
          <w:iCs/>
          <w:lang w:val="en-US"/>
        </w:rPr>
        <w:t>Aging</w:t>
      </w:r>
      <w:r w:rsidRPr="00D45F39">
        <w:rPr>
          <w:rFonts w:eastAsiaTheme="minorHAnsi"/>
          <w:lang w:val="en-US"/>
        </w:rPr>
        <w:t xml:space="preserve"> </w:t>
      </w:r>
      <w:r w:rsidRPr="00D45F39">
        <w:rPr>
          <w:rFonts w:eastAsiaTheme="minorHAnsi"/>
          <w:b/>
          <w:bCs/>
          <w:lang w:val="en-US"/>
        </w:rPr>
        <w:t>11</w:t>
      </w:r>
      <w:r w:rsidRPr="00D45F39">
        <w:rPr>
          <w:rFonts w:eastAsiaTheme="minorHAnsi"/>
          <w:lang w:val="en-US"/>
        </w:rPr>
        <w:t>, 303–327 (2019).</w:t>
      </w:r>
    </w:p>
    <w:p w14:paraId="23E41173" w14:textId="77777777" w:rsidR="00D45F39" w:rsidRPr="00D45F39" w:rsidRDefault="00D45F39" w:rsidP="00D45F39">
      <w:pPr>
        <w:pStyle w:val="Bibliografa"/>
        <w:rPr>
          <w:rFonts w:eastAsiaTheme="minorHAnsi"/>
          <w:lang w:val="en-US"/>
        </w:rPr>
      </w:pPr>
      <w:r w:rsidRPr="00D45F39">
        <w:rPr>
          <w:rFonts w:eastAsiaTheme="minorHAnsi"/>
          <w:lang w:val="en-US"/>
        </w:rPr>
        <w:lastRenderedPageBreak/>
        <w:t>12.</w:t>
      </w:r>
      <w:r w:rsidRPr="00D45F39">
        <w:rPr>
          <w:rFonts w:eastAsiaTheme="minorHAnsi"/>
          <w:lang w:val="en-US"/>
        </w:rPr>
        <w:tab/>
        <w:t xml:space="preserve">Belsky, D. W. </w:t>
      </w:r>
      <w:r w:rsidRPr="00D45F39">
        <w:rPr>
          <w:rFonts w:eastAsiaTheme="minorHAnsi"/>
          <w:i/>
          <w:iCs/>
          <w:lang w:val="en-US"/>
        </w:rPr>
        <w:t>et al.</w:t>
      </w:r>
      <w:r w:rsidRPr="00D45F39">
        <w:rPr>
          <w:rFonts w:eastAsiaTheme="minorHAnsi"/>
          <w:lang w:val="en-US"/>
        </w:rPr>
        <w:t xml:space="preserve"> Quantification of the pace of biological aging in humans through a blood test, the DunedinPoAm DNA methylation algorithm. </w:t>
      </w:r>
      <w:r w:rsidRPr="00D45F39">
        <w:rPr>
          <w:rFonts w:eastAsiaTheme="minorHAnsi"/>
          <w:i/>
          <w:iCs/>
          <w:lang w:val="en-US"/>
        </w:rPr>
        <w:t>eLife</w:t>
      </w:r>
      <w:r w:rsidRPr="00D45F39">
        <w:rPr>
          <w:rFonts w:eastAsiaTheme="minorHAnsi"/>
          <w:lang w:val="en-US"/>
        </w:rPr>
        <w:t xml:space="preserve"> </w:t>
      </w:r>
      <w:r w:rsidRPr="00D45F39">
        <w:rPr>
          <w:rFonts w:eastAsiaTheme="minorHAnsi"/>
          <w:b/>
          <w:bCs/>
          <w:lang w:val="en-US"/>
        </w:rPr>
        <w:t>9</w:t>
      </w:r>
      <w:r w:rsidRPr="00D45F39">
        <w:rPr>
          <w:rFonts w:eastAsiaTheme="minorHAnsi"/>
          <w:lang w:val="en-US"/>
        </w:rPr>
        <w:t>, e54870.</w:t>
      </w:r>
    </w:p>
    <w:p w14:paraId="7F7E240B" w14:textId="77777777" w:rsidR="00D45F39" w:rsidRPr="00D45F39" w:rsidRDefault="00D45F39" w:rsidP="00D45F39">
      <w:pPr>
        <w:pStyle w:val="Bibliografa"/>
        <w:rPr>
          <w:rFonts w:eastAsiaTheme="minorHAnsi"/>
          <w:lang w:val="en-US"/>
        </w:rPr>
      </w:pPr>
      <w:r w:rsidRPr="00D45F39">
        <w:rPr>
          <w:rFonts w:eastAsiaTheme="minorHAnsi"/>
          <w:lang w:val="en-US"/>
        </w:rPr>
        <w:t>13.</w:t>
      </w:r>
      <w:r w:rsidRPr="00D45F39">
        <w:rPr>
          <w:rFonts w:eastAsiaTheme="minorHAnsi"/>
          <w:lang w:val="en-US"/>
        </w:rPr>
        <w:tab/>
        <w:t xml:space="preserve">Belsky, D. W. </w:t>
      </w:r>
      <w:r w:rsidRPr="00D45F39">
        <w:rPr>
          <w:rFonts w:eastAsiaTheme="minorHAnsi"/>
          <w:i/>
          <w:iCs/>
          <w:lang w:val="en-US"/>
        </w:rPr>
        <w:t>et al.</w:t>
      </w:r>
      <w:r w:rsidRPr="00D45F39">
        <w:rPr>
          <w:rFonts w:eastAsiaTheme="minorHAnsi"/>
          <w:lang w:val="en-US"/>
        </w:rPr>
        <w:t xml:space="preserve"> DunedinPACE, a DNA methylation biomarker of the pace of aging. </w:t>
      </w:r>
      <w:r w:rsidRPr="00D45F39">
        <w:rPr>
          <w:rFonts w:eastAsiaTheme="minorHAnsi"/>
          <w:i/>
          <w:iCs/>
          <w:lang w:val="en-US"/>
        </w:rPr>
        <w:t>eLife</w:t>
      </w:r>
      <w:r w:rsidRPr="00D45F39">
        <w:rPr>
          <w:rFonts w:eastAsiaTheme="minorHAnsi"/>
          <w:lang w:val="en-US"/>
        </w:rPr>
        <w:t xml:space="preserve"> </w:t>
      </w:r>
      <w:r w:rsidRPr="00D45F39">
        <w:rPr>
          <w:rFonts w:eastAsiaTheme="minorHAnsi"/>
          <w:b/>
          <w:bCs/>
          <w:lang w:val="en-US"/>
        </w:rPr>
        <w:t>11</w:t>
      </w:r>
      <w:r w:rsidRPr="00D45F39">
        <w:rPr>
          <w:rFonts w:eastAsiaTheme="minorHAnsi"/>
          <w:lang w:val="en-US"/>
        </w:rPr>
        <w:t>, e73420 (2022).</w:t>
      </w:r>
    </w:p>
    <w:p w14:paraId="2539ADD6" w14:textId="77777777" w:rsidR="00D45F39" w:rsidRPr="00D45F39" w:rsidRDefault="00D45F39" w:rsidP="00D45F39">
      <w:pPr>
        <w:pStyle w:val="Bibliografa"/>
        <w:rPr>
          <w:rFonts w:eastAsiaTheme="minorHAnsi"/>
          <w:lang w:val="en-US"/>
        </w:rPr>
      </w:pPr>
      <w:r w:rsidRPr="00D45F39">
        <w:rPr>
          <w:rFonts w:eastAsiaTheme="minorHAnsi"/>
          <w:lang w:val="es-ES_tradnl"/>
        </w:rPr>
        <w:t>14.</w:t>
      </w:r>
      <w:r w:rsidRPr="00D45F39">
        <w:rPr>
          <w:rFonts w:eastAsiaTheme="minorHAnsi"/>
          <w:lang w:val="es-ES_tradnl"/>
        </w:rPr>
        <w:tab/>
        <w:t xml:space="preserve">Faul, J. D. </w:t>
      </w:r>
      <w:r w:rsidRPr="00D45F39">
        <w:rPr>
          <w:rFonts w:eastAsiaTheme="minorHAnsi"/>
          <w:i/>
          <w:iCs/>
          <w:lang w:val="es-ES_tradnl"/>
        </w:rPr>
        <w:t>et al.</w:t>
      </w:r>
      <w:r w:rsidRPr="00D45F39">
        <w:rPr>
          <w:rFonts w:eastAsiaTheme="minorHAnsi"/>
          <w:lang w:val="es-ES_tradnl"/>
        </w:rPr>
        <w:t xml:space="preserve"> </w:t>
      </w:r>
      <w:r w:rsidRPr="00D45F39">
        <w:rPr>
          <w:rFonts w:eastAsiaTheme="minorHAnsi"/>
          <w:lang w:val="en-US"/>
        </w:rPr>
        <w:t xml:space="preserve">Epigenetic-based age acceleration in a representative sample of older Americans: Associations with aging-related morbidity and mortality. </w:t>
      </w:r>
      <w:r w:rsidRPr="00D45F39">
        <w:rPr>
          <w:rFonts w:eastAsiaTheme="minorHAnsi"/>
          <w:i/>
          <w:iCs/>
          <w:lang w:val="en-US"/>
        </w:rPr>
        <w:t>Proc. Natl. Acad. Sci. U. S. A.</w:t>
      </w:r>
      <w:r w:rsidRPr="00D45F39">
        <w:rPr>
          <w:rFonts w:eastAsiaTheme="minorHAnsi"/>
          <w:lang w:val="en-US"/>
        </w:rPr>
        <w:t xml:space="preserve"> </w:t>
      </w:r>
      <w:r w:rsidRPr="00D45F39">
        <w:rPr>
          <w:rFonts w:eastAsiaTheme="minorHAnsi"/>
          <w:b/>
          <w:bCs/>
          <w:lang w:val="en-US"/>
        </w:rPr>
        <w:t>120</w:t>
      </w:r>
      <w:r w:rsidRPr="00D45F39">
        <w:rPr>
          <w:rFonts w:eastAsiaTheme="minorHAnsi"/>
          <w:lang w:val="en-US"/>
        </w:rPr>
        <w:t>, e2215840120.</w:t>
      </w:r>
    </w:p>
    <w:p w14:paraId="30CEBD8A" w14:textId="77777777" w:rsidR="00D45F39" w:rsidRPr="00D45F39" w:rsidRDefault="00D45F39" w:rsidP="00D45F39">
      <w:pPr>
        <w:pStyle w:val="Bibliografa"/>
        <w:rPr>
          <w:rFonts w:eastAsiaTheme="minorHAnsi"/>
          <w:lang w:val="en-US"/>
        </w:rPr>
      </w:pPr>
      <w:r w:rsidRPr="00D45F39">
        <w:rPr>
          <w:rFonts w:eastAsiaTheme="minorHAnsi"/>
          <w:lang w:val="en-US"/>
        </w:rPr>
        <w:t>15.</w:t>
      </w:r>
      <w:r w:rsidRPr="00D45F39">
        <w:rPr>
          <w:rFonts w:eastAsiaTheme="minorHAnsi"/>
          <w:lang w:val="en-US"/>
        </w:rPr>
        <w:tab/>
        <w:t xml:space="preserve">Oblak, L., Van Der Zaag, J., Higgins-Chen, A. T., Levine, M. E. &amp; Boks, M. P. A systematic review of biological, social and environmental factors associated with epigenetic clock acceleration. </w:t>
      </w:r>
      <w:r w:rsidRPr="00D45F39">
        <w:rPr>
          <w:rFonts w:eastAsiaTheme="minorHAnsi"/>
          <w:i/>
          <w:iCs/>
          <w:lang w:val="en-US"/>
        </w:rPr>
        <w:t>Ageing Res. Rev.</w:t>
      </w:r>
      <w:r w:rsidRPr="00D45F39">
        <w:rPr>
          <w:rFonts w:eastAsiaTheme="minorHAnsi"/>
          <w:lang w:val="en-US"/>
        </w:rPr>
        <w:t xml:space="preserve"> </w:t>
      </w:r>
      <w:r w:rsidRPr="00D45F39">
        <w:rPr>
          <w:rFonts w:eastAsiaTheme="minorHAnsi"/>
          <w:b/>
          <w:bCs/>
          <w:lang w:val="en-US"/>
        </w:rPr>
        <w:t>69</w:t>
      </w:r>
      <w:r w:rsidRPr="00D45F39">
        <w:rPr>
          <w:rFonts w:eastAsiaTheme="minorHAnsi"/>
          <w:lang w:val="en-US"/>
        </w:rPr>
        <w:t>, 101348 (2021).</w:t>
      </w:r>
    </w:p>
    <w:p w14:paraId="064A25F6" w14:textId="77777777" w:rsidR="00D45F39" w:rsidRPr="00D45F39" w:rsidRDefault="00D45F39" w:rsidP="00D45F39">
      <w:pPr>
        <w:pStyle w:val="Bibliografa"/>
        <w:rPr>
          <w:rFonts w:eastAsiaTheme="minorHAnsi"/>
          <w:lang w:val="en-US"/>
        </w:rPr>
      </w:pPr>
      <w:r w:rsidRPr="00D45F39">
        <w:rPr>
          <w:rFonts w:eastAsiaTheme="minorHAnsi"/>
          <w:lang w:val="en-US"/>
        </w:rPr>
        <w:t>16.</w:t>
      </w:r>
      <w:r w:rsidRPr="00D45F39">
        <w:rPr>
          <w:rFonts w:eastAsiaTheme="minorHAnsi"/>
          <w:lang w:val="en-US"/>
        </w:rPr>
        <w:tab/>
        <w:t xml:space="preserve">Crimmins, E. M., Klopack, E. T. &amp; Kim, J. K. Generations of epigenetic clocks and their links to socioeconomic status in the Health and Retirement Study. </w:t>
      </w:r>
      <w:r w:rsidRPr="00D45F39">
        <w:rPr>
          <w:rFonts w:eastAsiaTheme="minorHAnsi"/>
          <w:i/>
          <w:iCs/>
          <w:lang w:val="en-US"/>
        </w:rPr>
        <w:t>Epigenomics</w:t>
      </w:r>
      <w:r w:rsidRPr="00D45F39">
        <w:rPr>
          <w:rFonts w:eastAsiaTheme="minorHAnsi"/>
          <w:lang w:val="en-US"/>
        </w:rPr>
        <w:t xml:space="preserve"> </w:t>
      </w:r>
      <w:r w:rsidRPr="00D45F39">
        <w:rPr>
          <w:rFonts w:eastAsiaTheme="minorHAnsi"/>
          <w:b/>
          <w:bCs/>
          <w:lang w:val="en-US"/>
        </w:rPr>
        <w:t>16</w:t>
      </w:r>
      <w:r w:rsidRPr="00D45F39">
        <w:rPr>
          <w:rFonts w:eastAsiaTheme="minorHAnsi"/>
          <w:lang w:val="en-US"/>
        </w:rPr>
        <w:t>, 1031–1042.</w:t>
      </w:r>
    </w:p>
    <w:p w14:paraId="659F0523" w14:textId="77777777" w:rsidR="00D45F39" w:rsidRPr="00D45F39" w:rsidRDefault="00D45F39" w:rsidP="00D45F39">
      <w:pPr>
        <w:pStyle w:val="Bibliografa"/>
        <w:rPr>
          <w:rFonts w:eastAsiaTheme="minorHAnsi"/>
          <w:lang w:val="en-US"/>
        </w:rPr>
      </w:pPr>
      <w:r w:rsidRPr="00D45F39">
        <w:rPr>
          <w:rFonts w:eastAsiaTheme="minorHAnsi"/>
          <w:lang w:val="en-US"/>
        </w:rPr>
        <w:t>17.</w:t>
      </w:r>
      <w:r w:rsidRPr="00D45F39">
        <w:rPr>
          <w:rFonts w:eastAsiaTheme="minorHAnsi"/>
          <w:lang w:val="en-US"/>
        </w:rPr>
        <w:tab/>
        <w:t xml:space="preserve">Ryan, J., Wrigglesworth, J., Loong, J., Fransquet, P. D. &amp; Woods, R. L. A Systematic Review and Meta-analysis of Environmental, Lifestyle, and Health Factors Associated With DNA Methylation Age. </w:t>
      </w:r>
      <w:r w:rsidRPr="00D45F39">
        <w:rPr>
          <w:rFonts w:eastAsiaTheme="minorHAnsi"/>
          <w:i/>
          <w:iCs/>
          <w:lang w:val="en-US"/>
        </w:rPr>
        <w:t>J. Gerontol. Ser. A</w:t>
      </w:r>
      <w:r w:rsidRPr="00D45F39">
        <w:rPr>
          <w:rFonts w:eastAsiaTheme="minorHAnsi"/>
          <w:lang w:val="en-US"/>
        </w:rPr>
        <w:t xml:space="preserve"> </w:t>
      </w:r>
      <w:r w:rsidRPr="00D45F39">
        <w:rPr>
          <w:rFonts w:eastAsiaTheme="minorHAnsi"/>
          <w:b/>
          <w:bCs/>
          <w:lang w:val="en-US"/>
        </w:rPr>
        <w:t>75</w:t>
      </w:r>
      <w:r w:rsidRPr="00D45F39">
        <w:rPr>
          <w:rFonts w:eastAsiaTheme="minorHAnsi"/>
          <w:lang w:val="en-US"/>
        </w:rPr>
        <w:t>, 481–494 (2020).</w:t>
      </w:r>
    </w:p>
    <w:p w14:paraId="20950774" w14:textId="77777777" w:rsidR="00D45F39" w:rsidRPr="00D45F39" w:rsidRDefault="00D45F39" w:rsidP="00D45F39">
      <w:pPr>
        <w:pStyle w:val="Bibliografa"/>
        <w:rPr>
          <w:rFonts w:eastAsiaTheme="minorHAnsi"/>
          <w:lang w:val="en-US"/>
        </w:rPr>
      </w:pPr>
      <w:r w:rsidRPr="00D45F39">
        <w:rPr>
          <w:rFonts w:eastAsiaTheme="minorHAnsi"/>
          <w:lang w:val="en-US"/>
        </w:rPr>
        <w:t>18.</w:t>
      </w:r>
      <w:r w:rsidRPr="00D45F39">
        <w:rPr>
          <w:rFonts w:eastAsiaTheme="minorHAnsi"/>
          <w:lang w:val="en-US"/>
        </w:rPr>
        <w:tab/>
        <w:t xml:space="preserve">Crimmins, E. M., Thyagarajan, B., Levine, M. E., Weir, D. R. &amp; Faul, J. Associations of Age, Sex, Race/Ethnicity, and Education With 13 Epigenetic Clocks in a Nationally Representative U.S. Sample: The Health and Retirement Study. </w:t>
      </w:r>
      <w:r w:rsidRPr="00D45F39">
        <w:rPr>
          <w:rFonts w:eastAsiaTheme="minorHAnsi"/>
          <w:i/>
          <w:iCs/>
          <w:lang w:val="en-US"/>
        </w:rPr>
        <w:t>J. Gerontol. Ser. A</w:t>
      </w:r>
      <w:r w:rsidRPr="00D45F39">
        <w:rPr>
          <w:rFonts w:eastAsiaTheme="minorHAnsi"/>
          <w:lang w:val="en-US"/>
        </w:rPr>
        <w:t xml:space="preserve"> </w:t>
      </w:r>
      <w:r w:rsidRPr="00D45F39">
        <w:rPr>
          <w:rFonts w:eastAsiaTheme="minorHAnsi"/>
          <w:b/>
          <w:bCs/>
          <w:lang w:val="en-US"/>
        </w:rPr>
        <w:t>76</w:t>
      </w:r>
      <w:r w:rsidRPr="00D45F39">
        <w:rPr>
          <w:rFonts w:eastAsiaTheme="minorHAnsi"/>
          <w:lang w:val="en-US"/>
        </w:rPr>
        <w:t>, 1117–1123 (2021).</w:t>
      </w:r>
    </w:p>
    <w:p w14:paraId="104BAAA9" w14:textId="77777777" w:rsidR="00D45F39" w:rsidRPr="00D45F39" w:rsidRDefault="00D45F39" w:rsidP="00D45F39">
      <w:pPr>
        <w:pStyle w:val="Bibliografa"/>
        <w:rPr>
          <w:rFonts w:eastAsiaTheme="minorHAnsi"/>
          <w:lang w:val="en-US"/>
        </w:rPr>
      </w:pPr>
      <w:r w:rsidRPr="00D45F39">
        <w:rPr>
          <w:rFonts w:eastAsiaTheme="minorHAnsi"/>
          <w:lang w:val="en-US"/>
        </w:rPr>
        <w:lastRenderedPageBreak/>
        <w:t>19.</w:t>
      </w:r>
      <w:r w:rsidRPr="00D45F39">
        <w:rPr>
          <w:rFonts w:eastAsiaTheme="minorHAnsi"/>
          <w:lang w:val="en-US"/>
        </w:rPr>
        <w:tab/>
        <w:t xml:space="preserve">Yannatos, I., Stites, S., Brown, R. T. &amp; McMillan, C. T. Contributions of neighborhood social environment and air pollution exposure to Black-White disparities in epigenetic aging. </w:t>
      </w:r>
      <w:r w:rsidRPr="00D45F39">
        <w:rPr>
          <w:rFonts w:eastAsiaTheme="minorHAnsi"/>
          <w:i/>
          <w:iCs/>
          <w:lang w:val="en-US"/>
        </w:rPr>
        <w:t>PLOS ONE</w:t>
      </w:r>
      <w:r w:rsidRPr="00D45F39">
        <w:rPr>
          <w:rFonts w:eastAsiaTheme="minorHAnsi"/>
          <w:lang w:val="en-US"/>
        </w:rPr>
        <w:t xml:space="preserve"> </w:t>
      </w:r>
      <w:r w:rsidRPr="00D45F39">
        <w:rPr>
          <w:rFonts w:eastAsiaTheme="minorHAnsi"/>
          <w:b/>
          <w:bCs/>
          <w:lang w:val="en-US"/>
        </w:rPr>
        <w:t>18</w:t>
      </w:r>
      <w:r w:rsidRPr="00D45F39">
        <w:rPr>
          <w:rFonts w:eastAsiaTheme="minorHAnsi"/>
          <w:lang w:val="en-US"/>
        </w:rPr>
        <w:t>, e0287112 (2023).</w:t>
      </w:r>
    </w:p>
    <w:p w14:paraId="41DECDBE" w14:textId="77777777" w:rsidR="00D45F39" w:rsidRPr="00D45F39" w:rsidRDefault="00D45F39" w:rsidP="00D45F39">
      <w:pPr>
        <w:pStyle w:val="Bibliografa"/>
        <w:rPr>
          <w:rFonts w:eastAsiaTheme="minorHAnsi"/>
          <w:lang w:val="en-US"/>
        </w:rPr>
      </w:pPr>
      <w:r w:rsidRPr="00D45F39">
        <w:rPr>
          <w:rFonts w:eastAsiaTheme="minorHAnsi"/>
          <w:lang w:val="en-US"/>
        </w:rPr>
        <w:t>20.</w:t>
      </w:r>
      <w:r w:rsidRPr="00D45F39">
        <w:rPr>
          <w:rFonts w:eastAsiaTheme="minorHAnsi"/>
          <w:lang w:val="en-US"/>
        </w:rPr>
        <w:tab/>
        <w:t xml:space="preserve">Boen, C. E. </w:t>
      </w:r>
      <w:r w:rsidRPr="00D45F39">
        <w:rPr>
          <w:rFonts w:eastAsiaTheme="minorHAnsi"/>
          <w:i/>
          <w:iCs/>
          <w:lang w:val="en-US"/>
        </w:rPr>
        <w:t>et al.</w:t>
      </w:r>
      <w:r w:rsidRPr="00D45F39">
        <w:rPr>
          <w:rFonts w:eastAsiaTheme="minorHAnsi"/>
          <w:lang w:val="en-US"/>
        </w:rPr>
        <w:t xml:space="preserve"> Patterns and Life Course Determinants of Black–White Disparities in Biological Age Acceleration: A Decomposition Analysis. </w:t>
      </w:r>
      <w:r w:rsidRPr="00D45F39">
        <w:rPr>
          <w:rFonts w:eastAsiaTheme="minorHAnsi"/>
          <w:i/>
          <w:iCs/>
          <w:lang w:val="en-US"/>
        </w:rPr>
        <w:t>Demography</w:t>
      </w:r>
      <w:r w:rsidRPr="00D45F39">
        <w:rPr>
          <w:rFonts w:eastAsiaTheme="minorHAnsi"/>
          <w:lang w:val="en-US"/>
        </w:rPr>
        <w:t xml:space="preserve"> </w:t>
      </w:r>
      <w:r w:rsidRPr="00D45F39">
        <w:rPr>
          <w:rFonts w:eastAsiaTheme="minorHAnsi"/>
          <w:b/>
          <w:bCs/>
          <w:lang w:val="en-US"/>
        </w:rPr>
        <w:t>60</w:t>
      </w:r>
      <w:r w:rsidRPr="00D45F39">
        <w:rPr>
          <w:rFonts w:eastAsiaTheme="minorHAnsi"/>
          <w:lang w:val="en-US"/>
        </w:rPr>
        <w:t>, 1815–1841 (2023).</w:t>
      </w:r>
    </w:p>
    <w:p w14:paraId="1B87BC48" w14:textId="77777777" w:rsidR="00D45F39" w:rsidRPr="00D45F39" w:rsidRDefault="00D45F39" w:rsidP="00D45F39">
      <w:pPr>
        <w:pStyle w:val="Bibliografa"/>
        <w:rPr>
          <w:rFonts w:eastAsiaTheme="minorHAnsi"/>
          <w:lang w:val="en-US"/>
        </w:rPr>
      </w:pPr>
      <w:r w:rsidRPr="00D45F39">
        <w:rPr>
          <w:rFonts w:eastAsiaTheme="minorHAnsi"/>
          <w:lang w:val="en-US"/>
        </w:rPr>
        <w:t>21.</w:t>
      </w:r>
      <w:r w:rsidRPr="00D45F39">
        <w:rPr>
          <w:rFonts w:eastAsiaTheme="minorHAnsi"/>
          <w:lang w:val="en-US"/>
        </w:rPr>
        <w:tab/>
        <w:t xml:space="preserve">You, Y. </w:t>
      </w:r>
      <w:r w:rsidRPr="00D45F39">
        <w:rPr>
          <w:rFonts w:eastAsiaTheme="minorHAnsi"/>
          <w:i/>
          <w:iCs/>
          <w:lang w:val="en-US"/>
        </w:rPr>
        <w:t>et al.</w:t>
      </w:r>
      <w:r w:rsidRPr="00D45F39">
        <w:rPr>
          <w:rFonts w:eastAsiaTheme="minorHAnsi"/>
          <w:lang w:val="en-US"/>
        </w:rPr>
        <w:t xml:space="preserve"> Relationship between physical activity and DNA methylation-predicted epigenetic clocks. </w:t>
      </w:r>
      <w:r w:rsidRPr="00D45F39">
        <w:rPr>
          <w:rFonts w:eastAsiaTheme="minorHAnsi"/>
          <w:i/>
          <w:iCs/>
          <w:lang w:val="en-US"/>
        </w:rPr>
        <w:t>Npj Aging</w:t>
      </w:r>
      <w:r w:rsidRPr="00D45F39">
        <w:rPr>
          <w:rFonts w:eastAsiaTheme="minorHAnsi"/>
          <w:lang w:val="en-US"/>
        </w:rPr>
        <w:t xml:space="preserve"> </w:t>
      </w:r>
      <w:r w:rsidRPr="00D45F39">
        <w:rPr>
          <w:rFonts w:eastAsiaTheme="minorHAnsi"/>
          <w:b/>
          <w:bCs/>
          <w:lang w:val="en-US"/>
        </w:rPr>
        <w:t>11</w:t>
      </w:r>
      <w:r w:rsidRPr="00D45F39">
        <w:rPr>
          <w:rFonts w:eastAsiaTheme="minorHAnsi"/>
          <w:lang w:val="en-US"/>
        </w:rPr>
        <w:t>, 27 (2025).</w:t>
      </w:r>
    </w:p>
    <w:p w14:paraId="414EC9DB" w14:textId="77777777" w:rsidR="00D45F39" w:rsidRPr="00D45F39" w:rsidRDefault="00D45F39" w:rsidP="00D45F39">
      <w:pPr>
        <w:pStyle w:val="Bibliografa"/>
        <w:rPr>
          <w:rFonts w:eastAsiaTheme="minorHAnsi"/>
          <w:lang w:val="en-US"/>
        </w:rPr>
      </w:pPr>
      <w:r w:rsidRPr="00D45F39">
        <w:rPr>
          <w:rFonts w:eastAsiaTheme="minorHAnsi"/>
          <w:lang w:val="en-US"/>
        </w:rPr>
        <w:t>22.</w:t>
      </w:r>
      <w:r w:rsidRPr="00D45F39">
        <w:rPr>
          <w:rFonts w:eastAsiaTheme="minorHAnsi"/>
          <w:lang w:val="en-US"/>
        </w:rPr>
        <w:tab/>
        <w:t xml:space="preserve">Quach, A. </w:t>
      </w:r>
      <w:r w:rsidRPr="00D45F39">
        <w:rPr>
          <w:rFonts w:eastAsiaTheme="minorHAnsi"/>
          <w:i/>
          <w:iCs/>
          <w:lang w:val="en-US"/>
        </w:rPr>
        <w:t>et al.</w:t>
      </w:r>
      <w:r w:rsidRPr="00D45F39">
        <w:rPr>
          <w:rFonts w:eastAsiaTheme="minorHAnsi"/>
          <w:lang w:val="en-US"/>
        </w:rPr>
        <w:t xml:space="preserve"> Epigenetic clock analysis of diet, exercise, education, and lifestyle factors. </w:t>
      </w:r>
      <w:r w:rsidRPr="00D45F39">
        <w:rPr>
          <w:rFonts w:eastAsiaTheme="minorHAnsi"/>
          <w:i/>
          <w:iCs/>
          <w:lang w:val="en-US"/>
        </w:rPr>
        <w:t>Aging</w:t>
      </w:r>
      <w:r w:rsidRPr="00D45F39">
        <w:rPr>
          <w:rFonts w:eastAsiaTheme="minorHAnsi"/>
          <w:lang w:val="en-US"/>
        </w:rPr>
        <w:t xml:space="preserve"> </w:t>
      </w:r>
      <w:r w:rsidRPr="00D45F39">
        <w:rPr>
          <w:rFonts w:eastAsiaTheme="minorHAnsi"/>
          <w:b/>
          <w:bCs/>
          <w:lang w:val="en-US"/>
        </w:rPr>
        <w:t>9</w:t>
      </w:r>
      <w:r w:rsidRPr="00D45F39">
        <w:rPr>
          <w:rFonts w:eastAsiaTheme="minorHAnsi"/>
          <w:lang w:val="en-US"/>
        </w:rPr>
        <w:t>, 419–446 (2017).</w:t>
      </w:r>
    </w:p>
    <w:p w14:paraId="06A2BD24" w14:textId="77777777" w:rsidR="00D45F39" w:rsidRPr="00D45F39" w:rsidRDefault="00D45F39" w:rsidP="00D45F39">
      <w:pPr>
        <w:pStyle w:val="Bibliografa"/>
        <w:rPr>
          <w:rFonts w:eastAsiaTheme="minorHAnsi"/>
          <w:lang w:val="en-US"/>
        </w:rPr>
      </w:pPr>
      <w:r w:rsidRPr="00D45F39">
        <w:rPr>
          <w:rFonts w:eastAsiaTheme="minorHAnsi"/>
          <w:lang w:val="en-US"/>
        </w:rPr>
        <w:t>23.</w:t>
      </w:r>
      <w:r w:rsidRPr="00D45F39">
        <w:rPr>
          <w:rFonts w:eastAsiaTheme="minorHAnsi"/>
          <w:lang w:val="en-US"/>
        </w:rPr>
        <w:tab/>
        <w:t xml:space="preserve">Kim, K. </w:t>
      </w:r>
      <w:r w:rsidRPr="00D45F39">
        <w:rPr>
          <w:rFonts w:eastAsiaTheme="minorHAnsi"/>
          <w:i/>
          <w:iCs/>
          <w:lang w:val="en-US"/>
        </w:rPr>
        <w:t>et al.</w:t>
      </w:r>
      <w:r w:rsidRPr="00D45F39">
        <w:rPr>
          <w:rFonts w:eastAsiaTheme="minorHAnsi"/>
          <w:lang w:val="en-US"/>
        </w:rPr>
        <w:t xml:space="preserve"> Relative contributions of six lifestyle- and health-related exposures to epigenetic aging: the Coronary Artery Risk Development in Young Adults (CARDIA) Study. </w:t>
      </w:r>
      <w:r w:rsidRPr="00D45F39">
        <w:rPr>
          <w:rFonts w:eastAsiaTheme="minorHAnsi"/>
          <w:i/>
          <w:iCs/>
          <w:lang w:val="en-US"/>
        </w:rPr>
        <w:t>Clin. Epigenetics</w:t>
      </w:r>
      <w:r w:rsidRPr="00D45F39">
        <w:rPr>
          <w:rFonts w:eastAsiaTheme="minorHAnsi"/>
          <w:lang w:val="en-US"/>
        </w:rPr>
        <w:t xml:space="preserve"> </w:t>
      </w:r>
      <w:r w:rsidRPr="00D45F39">
        <w:rPr>
          <w:rFonts w:eastAsiaTheme="minorHAnsi"/>
          <w:b/>
          <w:bCs/>
          <w:lang w:val="en-US"/>
        </w:rPr>
        <w:t>14</w:t>
      </w:r>
      <w:r w:rsidRPr="00D45F39">
        <w:rPr>
          <w:rFonts w:eastAsiaTheme="minorHAnsi"/>
          <w:lang w:val="en-US"/>
        </w:rPr>
        <w:t>, 85 (2022).</w:t>
      </w:r>
    </w:p>
    <w:p w14:paraId="2C3EB4BE" w14:textId="77777777" w:rsidR="00D45F39" w:rsidRPr="00D45F39" w:rsidRDefault="00D45F39" w:rsidP="00D45F39">
      <w:pPr>
        <w:pStyle w:val="Bibliografa"/>
        <w:rPr>
          <w:rFonts w:eastAsiaTheme="minorHAnsi"/>
          <w:lang w:val="en-US"/>
        </w:rPr>
      </w:pPr>
      <w:r w:rsidRPr="00D45F39">
        <w:rPr>
          <w:rFonts w:eastAsiaTheme="minorHAnsi"/>
          <w:lang w:val="en-US"/>
        </w:rPr>
        <w:t>24.</w:t>
      </w:r>
      <w:r w:rsidRPr="00D45F39">
        <w:rPr>
          <w:rFonts w:eastAsiaTheme="minorHAnsi"/>
          <w:lang w:val="en-US"/>
        </w:rPr>
        <w:tab/>
        <w:t xml:space="preserve">Fiorito, G. </w:t>
      </w:r>
      <w:r w:rsidRPr="00D45F39">
        <w:rPr>
          <w:rFonts w:eastAsiaTheme="minorHAnsi"/>
          <w:i/>
          <w:iCs/>
          <w:lang w:val="en-US"/>
        </w:rPr>
        <w:t>et al.</w:t>
      </w:r>
      <w:r w:rsidRPr="00D45F39">
        <w:rPr>
          <w:rFonts w:eastAsiaTheme="minorHAnsi"/>
          <w:lang w:val="en-US"/>
        </w:rPr>
        <w:t xml:space="preserve"> Social adversity and epigenetic aging: a multi-cohort study on socioeconomic differences in peripheral blood DNA methylation. </w:t>
      </w:r>
      <w:r w:rsidRPr="00D45F39">
        <w:rPr>
          <w:rFonts w:eastAsiaTheme="minorHAnsi"/>
          <w:i/>
          <w:iCs/>
          <w:lang w:val="en-US"/>
        </w:rPr>
        <w:t>Sci. Rep.</w:t>
      </w:r>
      <w:r w:rsidRPr="00D45F39">
        <w:rPr>
          <w:rFonts w:eastAsiaTheme="minorHAnsi"/>
          <w:lang w:val="en-US"/>
        </w:rPr>
        <w:t xml:space="preserve"> </w:t>
      </w:r>
      <w:r w:rsidRPr="00D45F39">
        <w:rPr>
          <w:rFonts w:eastAsiaTheme="minorHAnsi"/>
          <w:b/>
          <w:bCs/>
          <w:lang w:val="en-US"/>
        </w:rPr>
        <w:t>7</w:t>
      </w:r>
      <w:r w:rsidRPr="00D45F39">
        <w:rPr>
          <w:rFonts w:eastAsiaTheme="minorHAnsi"/>
          <w:lang w:val="en-US"/>
        </w:rPr>
        <w:t>, 16266 (2017).</w:t>
      </w:r>
    </w:p>
    <w:p w14:paraId="7CA8AC5E" w14:textId="77777777" w:rsidR="00D45F39" w:rsidRPr="00D45F39" w:rsidRDefault="00D45F39" w:rsidP="00D45F39">
      <w:pPr>
        <w:pStyle w:val="Bibliografa"/>
        <w:rPr>
          <w:rFonts w:eastAsiaTheme="minorHAnsi"/>
          <w:lang w:val="en-US"/>
        </w:rPr>
      </w:pPr>
      <w:r w:rsidRPr="00D45F39">
        <w:rPr>
          <w:rFonts w:eastAsiaTheme="minorHAnsi"/>
          <w:lang w:val="en-US"/>
        </w:rPr>
        <w:t>25.</w:t>
      </w:r>
      <w:r w:rsidRPr="00D45F39">
        <w:rPr>
          <w:rFonts w:eastAsiaTheme="minorHAnsi"/>
          <w:lang w:val="en-US"/>
        </w:rPr>
        <w:tab/>
        <w:t xml:space="preserve">Fiorito, G. </w:t>
      </w:r>
      <w:r w:rsidRPr="00D45F39">
        <w:rPr>
          <w:rFonts w:eastAsiaTheme="minorHAnsi"/>
          <w:i/>
          <w:iCs/>
          <w:lang w:val="en-US"/>
        </w:rPr>
        <w:t>et al.</w:t>
      </w:r>
      <w:r w:rsidRPr="00D45F39">
        <w:rPr>
          <w:rFonts w:eastAsiaTheme="minorHAnsi"/>
          <w:lang w:val="en-US"/>
        </w:rPr>
        <w:t xml:space="preserve"> Socioeconomic position, lifestyle habits and biomarkers of epigenetic aging: a multi-cohort analysis. </w:t>
      </w:r>
      <w:r w:rsidRPr="00D45F39">
        <w:rPr>
          <w:rFonts w:eastAsiaTheme="minorHAnsi"/>
          <w:i/>
          <w:iCs/>
          <w:lang w:val="en-US"/>
        </w:rPr>
        <w:t>Aging</w:t>
      </w:r>
      <w:r w:rsidRPr="00D45F39">
        <w:rPr>
          <w:rFonts w:eastAsiaTheme="minorHAnsi"/>
          <w:lang w:val="en-US"/>
        </w:rPr>
        <w:t xml:space="preserve"> </w:t>
      </w:r>
      <w:r w:rsidRPr="00D45F39">
        <w:rPr>
          <w:rFonts w:eastAsiaTheme="minorHAnsi"/>
          <w:b/>
          <w:bCs/>
          <w:lang w:val="en-US"/>
        </w:rPr>
        <w:t>11</w:t>
      </w:r>
      <w:r w:rsidRPr="00D45F39">
        <w:rPr>
          <w:rFonts w:eastAsiaTheme="minorHAnsi"/>
          <w:lang w:val="en-US"/>
        </w:rPr>
        <w:t>, 2045 (2019).</w:t>
      </w:r>
    </w:p>
    <w:p w14:paraId="6DE9A00F" w14:textId="77777777" w:rsidR="00D45F39" w:rsidRPr="00D45F39" w:rsidRDefault="00D45F39" w:rsidP="00D45F39">
      <w:pPr>
        <w:pStyle w:val="Bibliografa"/>
        <w:rPr>
          <w:rFonts w:eastAsiaTheme="minorHAnsi"/>
          <w:lang w:val="en-US"/>
        </w:rPr>
      </w:pPr>
      <w:r w:rsidRPr="00D45F39">
        <w:rPr>
          <w:rFonts w:eastAsiaTheme="minorHAnsi"/>
          <w:lang w:val="en-US"/>
        </w:rPr>
        <w:t>26.</w:t>
      </w:r>
      <w:r w:rsidRPr="00D45F39">
        <w:rPr>
          <w:rFonts w:eastAsiaTheme="minorHAnsi"/>
          <w:lang w:val="en-US"/>
        </w:rPr>
        <w:tab/>
        <w:t xml:space="preserve">Schmitz, L. L. </w:t>
      </w:r>
      <w:r w:rsidRPr="00D45F39">
        <w:rPr>
          <w:rFonts w:eastAsiaTheme="minorHAnsi"/>
          <w:i/>
          <w:iCs/>
          <w:lang w:val="en-US"/>
        </w:rPr>
        <w:t>et al.</w:t>
      </w:r>
      <w:r w:rsidRPr="00D45F39">
        <w:rPr>
          <w:rFonts w:eastAsiaTheme="minorHAnsi"/>
          <w:lang w:val="en-US"/>
        </w:rPr>
        <w:t xml:space="preserve"> The Socioeconomic Gradient in Epigenetic Ageing Clocks: Evidence from the Multi-Ethnic Study of Atherosclerosis and the Health and Retirement Study. </w:t>
      </w:r>
      <w:r w:rsidRPr="00D45F39">
        <w:rPr>
          <w:rFonts w:eastAsiaTheme="minorHAnsi"/>
          <w:i/>
          <w:iCs/>
          <w:lang w:val="en-US"/>
        </w:rPr>
        <w:t>Epigenetics</w:t>
      </w:r>
      <w:r w:rsidRPr="00D45F39">
        <w:rPr>
          <w:rFonts w:eastAsiaTheme="minorHAnsi"/>
          <w:lang w:val="en-US"/>
        </w:rPr>
        <w:t xml:space="preserve"> </w:t>
      </w:r>
      <w:r w:rsidRPr="00D45F39">
        <w:rPr>
          <w:rFonts w:eastAsiaTheme="minorHAnsi"/>
          <w:b/>
          <w:bCs/>
          <w:lang w:val="en-US"/>
        </w:rPr>
        <w:t>17</w:t>
      </w:r>
      <w:r w:rsidRPr="00D45F39">
        <w:rPr>
          <w:rFonts w:eastAsiaTheme="minorHAnsi"/>
          <w:lang w:val="en-US"/>
        </w:rPr>
        <w:t>, 589–611 (2022).</w:t>
      </w:r>
    </w:p>
    <w:p w14:paraId="36AE60B4" w14:textId="77777777" w:rsidR="00D45F39" w:rsidRPr="00D45F39" w:rsidRDefault="00D45F39" w:rsidP="00D45F39">
      <w:pPr>
        <w:pStyle w:val="Bibliografa"/>
        <w:rPr>
          <w:rFonts w:eastAsiaTheme="minorHAnsi"/>
          <w:lang w:val="en-US"/>
        </w:rPr>
      </w:pPr>
      <w:r w:rsidRPr="00D45F39">
        <w:rPr>
          <w:rFonts w:eastAsiaTheme="minorHAnsi"/>
          <w:lang w:val="en-US"/>
        </w:rPr>
        <w:t>27.</w:t>
      </w:r>
      <w:r w:rsidRPr="00D45F39">
        <w:rPr>
          <w:rFonts w:eastAsiaTheme="minorHAnsi"/>
          <w:lang w:val="en-US"/>
        </w:rPr>
        <w:tab/>
        <w:t xml:space="preserve">Willems, Y. E. </w:t>
      </w:r>
      <w:r w:rsidRPr="00D45F39">
        <w:rPr>
          <w:rFonts w:eastAsiaTheme="minorHAnsi"/>
          <w:i/>
          <w:iCs/>
          <w:lang w:val="en-US"/>
        </w:rPr>
        <w:t>et al.</w:t>
      </w:r>
      <w:r w:rsidRPr="00D45F39">
        <w:rPr>
          <w:rFonts w:eastAsiaTheme="minorHAnsi"/>
          <w:lang w:val="en-US"/>
        </w:rPr>
        <w:t xml:space="preserve"> Social determinants of health and epigenetic clocks: a systematic review and meta-analysis of 140 studies. </w:t>
      </w:r>
      <w:r w:rsidRPr="00D45F39">
        <w:rPr>
          <w:rFonts w:eastAsiaTheme="minorHAnsi"/>
          <w:i/>
          <w:iCs/>
          <w:lang w:val="en-US"/>
        </w:rPr>
        <w:t>Nat. Hum. Behav.</w:t>
      </w:r>
      <w:r w:rsidRPr="00D45F39">
        <w:rPr>
          <w:rFonts w:eastAsiaTheme="minorHAnsi"/>
          <w:lang w:val="en-US"/>
        </w:rPr>
        <w:t xml:space="preserve"> 1–13 (2026) doi:10.1038/s41562-026-02477-6.</w:t>
      </w:r>
    </w:p>
    <w:p w14:paraId="5AC0999A" w14:textId="77777777" w:rsidR="00D45F39" w:rsidRPr="00D45F39" w:rsidRDefault="00D45F39" w:rsidP="00D45F39">
      <w:pPr>
        <w:pStyle w:val="Bibliografa"/>
        <w:rPr>
          <w:rFonts w:eastAsiaTheme="minorHAnsi"/>
          <w:lang w:val="en-US"/>
        </w:rPr>
      </w:pPr>
      <w:r w:rsidRPr="00D45F39">
        <w:rPr>
          <w:rFonts w:eastAsiaTheme="minorHAnsi"/>
          <w:lang w:val="en-US"/>
        </w:rPr>
        <w:lastRenderedPageBreak/>
        <w:t>28.</w:t>
      </w:r>
      <w:r w:rsidRPr="00D45F39">
        <w:rPr>
          <w:rFonts w:eastAsiaTheme="minorHAnsi"/>
          <w:lang w:val="en-US"/>
        </w:rPr>
        <w:tab/>
        <w:t xml:space="preserve">Aikins, M. </w:t>
      </w:r>
      <w:r w:rsidRPr="00D45F39">
        <w:rPr>
          <w:rFonts w:eastAsiaTheme="minorHAnsi"/>
          <w:i/>
          <w:iCs/>
          <w:lang w:val="en-US"/>
        </w:rPr>
        <w:t>et al.</w:t>
      </w:r>
      <w:r w:rsidRPr="00D45F39">
        <w:rPr>
          <w:rFonts w:eastAsiaTheme="minorHAnsi"/>
          <w:lang w:val="en-US"/>
        </w:rPr>
        <w:t xml:space="preserve"> Linked emergence of racial disparities in mental health and epigenetic biological aging across childhood and adolescence. </w:t>
      </w:r>
      <w:r w:rsidRPr="00D45F39">
        <w:rPr>
          <w:rFonts w:eastAsiaTheme="minorHAnsi"/>
          <w:i/>
          <w:iCs/>
          <w:lang w:val="en-US"/>
        </w:rPr>
        <w:t>Mol. Psychiatry</w:t>
      </w:r>
      <w:r w:rsidRPr="00D45F39">
        <w:rPr>
          <w:rFonts w:eastAsiaTheme="minorHAnsi"/>
          <w:lang w:val="en-US"/>
        </w:rPr>
        <w:t xml:space="preserve"> </w:t>
      </w:r>
      <w:r w:rsidRPr="00D45F39">
        <w:rPr>
          <w:rFonts w:eastAsiaTheme="minorHAnsi"/>
          <w:b/>
          <w:bCs/>
          <w:lang w:val="en-US"/>
        </w:rPr>
        <w:t>30</w:t>
      </w:r>
      <w:r w:rsidRPr="00D45F39">
        <w:rPr>
          <w:rFonts w:eastAsiaTheme="minorHAnsi"/>
          <w:lang w:val="en-US"/>
        </w:rPr>
        <w:t>, 4296–4306 (2025).</w:t>
      </w:r>
    </w:p>
    <w:p w14:paraId="29D19C56" w14:textId="77777777" w:rsidR="00D45F39" w:rsidRPr="00D45F39" w:rsidRDefault="00D45F39" w:rsidP="00D45F39">
      <w:pPr>
        <w:pStyle w:val="Bibliografa"/>
        <w:rPr>
          <w:rFonts w:eastAsiaTheme="minorHAnsi"/>
          <w:lang w:val="en-US"/>
        </w:rPr>
      </w:pPr>
      <w:r w:rsidRPr="00D45F39">
        <w:rPr>
          <w:rFonts w:eastAsiaTheme="minorHAnsi"/>
          <w:lang w:val="en-US"/>
        </w:rPr>
        <w:t>29.</w:t>
      </w:r>
      <w:r w:rsidRPr="00D45F39">
        <w:rPr>
          <w:rFonts w:eastAsiaTheme="minorHAnsi"/>
          <w:lang w:val="en-US"/>
        </w:rPr>
        <w:tab/>
        <w:t xml:space="preserve">Lawn, R. B. </w:t>
      </w:r>
      <w:r w:rsidRPr="00D45F39">
        <w:rPr>
          <w:rFonts w:eastAsiaTheme="minorHAnsi"/>
          <w:i/>
          <w:iCs/>
          <w:lang w:val="en-US"/>
        </w:rPr>
        <w:t>et al.</w:t>
      </w:r>
      <w:r w:rsidRPr="00D45F39">
        <w:rPr>
          <w:rFonts w:eastAsiaTheme="minorHAnsi"/>
          <w:lang w:val="en-US"/>
        </w:rPr>
        <w:t xml:space="preserve"> Psychosocial adversity and socioeconomic position during childhood and epigenetic age: analysis of two prospective cohort studies. </w:t>
      </w:r>
      <w:r w:rsidRPr="00D45F39">
        <w:rPr>
          <w:rFonts w:eastAsiaTheme="minorHAnsi"/>
          <w:i/>
          <w:iCs/>
          <w:lang w:val="en-US"/>
        </w:rPr>
        <w:t>Hum. Mol. Genet.</w:t>
      </w:r>
      <w:r w:rsidRPr="00D45F39">
        <w:rPr>
          <w:rFonts w:eastAsiaTheme="minorHAnsi"/>
          <w:lang w:val="en-US"/>
        </w:rPr>
        <w:t xml:space="preserve"> </w:t>
      </w:r>
      <w:r w:rsidRPr="00D45F39">
        <w:rPr>
          <w:rFonts w:eastAsiaTheme="minorHAnsi"/>
          <w:b/>
          <w:bCs/>
          <w:lang w:val="en-US"/>
        </w:rPr>
        <w:t>27</w:t>
      </w:r>
      <w:r w:rsidRPr="00D45F39">
        <w:rPr>
          <w:rFonts w:eastAsiaTheme="minorHAnsi"/>
          <w:lang w:val="en-US"/>
        </w:rPr>
        <w:t>, 1301–1308 (2018).</w:t>
      </w:r>
    </w:p>
    <w:p w14:paraId="69675E97" w14:textId="77777777" w:rsidR="00D45F39" w:rsidRPr="00D45F39" w:rsidRDefault="00D45F39" w:rsidP="00D45F39">
      <w:pPr>
        <w:pStyle w:val="Bibliografa"/>
        <w:rPr>
          <w:rFonts w:eastAsiaTheme="minorHAnsi"/>
          <w:lang w:val="en-US"/>
        </w:rPr>
      </w:pPr>
      <w:r w:rsidRPr="00D45F39">
        <w:rPr>
          <w:rFonts w:eastAsiaTheme="minorHAnsi"/>
          <w:lang w:val="en-US"/>
        </w:rPr>
        <w:t>30.</w:t>
      </w:r>
      <w:r w:rsidRPr="00D45F39">
        <w:rPr>
          <w:rFonts w:eastAsiaTheme="minorHAnsi"/>
          <w:lang w:val="en-US"/>
        </w:rPr>
        <w:tab/>
        <w:t xml:space="preserve">Joshi, D., Gonzalez, A., Lin, D. &amp; Raina, P. The association between adverse childhood experiences and epigenetic age acceleration in the Canadian longitudinal study on aging (CLSA). </w:t>
      </w:r>
      <w:r w:rsidRPr="00D45F39">
        <w:rPr>
          <w:rFonts w:eastAsiaTheme="minorHAnsi"/>
          <w:i/>
          <w:iCs/>
          <w:lang w:val="en-US"/>
        </w:rPr>
        <w:t>Aging Cell</w:t>
      </w:r>
      <w:r w:rsidRPr="00D45F39">
        <w:rPr>
          <w:rFonts w:eastAsiaTheme="minorHAnsi"/>
          <w:lang w:val="en-US"/>
        </w:rPr>
        <w:t xml:space="preserve"> </w:t>
      </w:r>
      <w:r w:rsidRPr="00D45F39">
        <w:rPr>
          <w:rFonts w:eastAsiaTheme="minorHAnsi"/>
          <w:b/>
          <w:bCs/>
          <w:lang w:val="en-US"/>
        </w:rPr>
        <w:t>22</w:t>
      </w:r>
      <w:r w:rsidRPr="00D45F39">
        <w:rPr>
          <w:rFonts w:eastAsiaTheme="minorHAnsi"/>
          <w:lang w:val="en-US"/>
        </w:rPr>
        <w:t>, e13779 (2023).</w:t>
      </w:r>
    </w:p>
    <w:p w14:paraId="3DA4AE68" w14:textId="77777777" w:rsidR="00D45F39" w:rsidRPr="00D45F39" w:rsidRDefault="00D45F39" w:rsidP="00D45F39">
      <w:pPr>
        <w:pStyle w:val="Bibliografa"/>
        <w:rPr>
          <w:rFonts w:eastAsiaTheme="minorHAnsi"/>
          <w:lang w:val="en-US"/>
        </w:rPr>
      </w:pPr>
      <w:r w:rsidRPr="00D45F39">
        <w:rPr>
          <w:rFonts w:eastAsiaTheme="minorHAnsi"/>
          <w:lang w:val="en-US"/>
        </w:rPr>
        <w:t>31.</w:t>
      </w:r>
      <w:r w:rsidRPr="00D45F39">
        <w:rPr>
          <w:rFonts w:eastAsiaTheme="minorHAnsi"/>
          <w:lang w:val="en-US"/>
        </w:rPr>
        <w:tab/>
        <w:t xml:space="preserve">Schmitz, L. L. </w:t>
      </w:r>
      <w:r w:rsidRPr="00D45F39">
        <w:rPr>
          <w:rFonts w:eastAsiaTheme="minorHAnsi"/>
          <w:i/>
          <w:iCs/>
          <w:lang w:val="en-US"/>
        </w:rPr>
        <w:t>et al.</w:t>
      </w:r>
      <w:r w:rsidRPr="00D45F39">
        <w:rPr>
          <w:rFonts w:eastAsiaTheme="minorHAnsi"/>
          <w:lang w:val="en-US"/>
        </w:rPr>
        <w:t xml:space="preserve"> Associations of Early-Life Adversity With Later-Life Epigenetic Aging Profiles in the Multi-Ethnic Study of Atherosclerosis. </w:t>
      </w:r>
      <w:r w:rsidRPr="00D45F39">
        <w:rPr>
          <w:rFonts w:eastAsiaTheme="minorHAnsi"/>
          <w:i/>
          <w:iCs/>
          <w:lang w:val="en-US"/>
        </w:rPr>
        <w:t>Am. J. Epidemiol.</w:t>
      </w:r>
      <w:r w:rsidRPr="00D45F39">
        <w:rPr>
          <w:rFonts w:eastAsiaTheme="minorHAnsi"/>
          <w:lang w:val="en-US"/>
        </w:rPr>
        <w:t xml:space="preserve"> </w:t>
      </w:r>
      <w:r w:rsidRPr="00D45F39">
        <w:rPr>
          <w:rFonts w:eastAsiaTheme="minorHAnsi"/>
          <w:b/>
          <w:bCs/>
          <w:lang w:val="en-US"/>
        </w:rPr>
        <w:t>192</w:t>
      </w:r>
      <w:r w:rsidRPr="00D45F39">
        <w:rPr>
          <w:rFonts w:eastAsiaTheme="minorHAnsi"/>
          <w:lang w:val="en-US"/>
        </w:rPr>
        <w:t>, 1991–2005 (2023).</w:t>
      </w:r>
    </w:p>
    <w:p w14:paraId="71C3A6AB" w14:textId="77777777" w:rsidR="00D45F39" w:rsidRPr="00D45F39" w:rsidRDefault="00D45F39" w:rsidP="00D45F39">
      <w:pPr>
        <w:pStyle w:val="Bibliografa"/>
        <w:rPr>
          <w:rFonts w:eastAsiaTheme="minorHAnsi"/>
          <w:lang w:val="en-US"/>
        </w:rPr>
      </w:pPr>
      <w:r w:rsidRPr="00D45F39">
        <w:rPr>
          <w:rFonts w:eastAsiaTheme="minorHAnsi"/>
          <w:lang w:val="en-US"/>
        </w:rPr>
        <w:t>32.</w:t>
      </w:r>
      <w:r w:rsidRPr="00D45F39">
        <w:rPr>
          <w:rFonts w:eastAsiaTheme="minorHAnsi"/>
          <w:lang w:val="en-US"/>
        </w:rPr>
        <w:tab/>
        <w:t xml:space="preserve">Farina, M. P., Klopack, E. T., Umberson, D. &amp; Crimmins, E. M. The embodiment of parental death in early life through accelerated epigenetic aging: Implications for understanding how parental death before 18 shapes age-related health risk among older adults. </w:t>
      </w:r>
      <w:r w:rsidRPr="00D45F39">
        <w:rPr>
          <w:rFonts w:eastAsiaTheme="minorHAnsi"/>
          <w:i/>
          <w:iCs/>
          <w:lang w:val="en-US"/>
        </w:rPr>
        <w:t>SSM - Popul. Health</w:t>
      </w:r>
      <w:r w:rsidRPr="00D45F39">
        <w:rPr>
          <w:rFonts w:eastAsiaTheme="minorHAnsi"/>
          <w:lang w:val="en-US"/>
        </w:rPr>
        <w:t xml:space="preserve"> </w:t>
      </w:r>
      <w:r w:rsidRPr="00D45F39">
        <w:rPr>
          <w:rFonts w:eastAsiaTheme="minorHAnsi"/>
          <w:b/>
          <w:bCs/>
          <w:lang w:val="en-US"/>
        </w:rPr>
        <w:t>26</w:t>
      </w:r>
      <w:r w:rsidRPr="00D45F39">
        <w:rPr>
          <w:rFonts w:eastAsiaTheme="minorHAnsi"/>
          <w:lang w:val="en-US"/>
        </w:rPr>
        <w:t>, 101648 (2024).</w:t>
      </w:r>
    </w:p>
    <w:p w14:paraId="79DDD49F" w14:textId="77777777" w:rsidR="00D45F39" w:rsidRPr="00D45F39" w:rsidRDefault="00D45F39" w:rsidP="00D45F39">
      <w:pPr>
        <w:pStyle w:val="Bibliografa"/>
        <w:rPr>
          <w:rFonts w:eastAsiaTheme="minorHAnsi"/>
          <w:lang w:val="en-US"/>
        </w:rPr>
      </w:pPr>
      <w:r w:rsidRPr="00D45F39">
        <w:rPr>
          <w:rFonts w:eastAsiaTheme="minorHAnsi"/>
          <w:lang w:val="en-US"/>
        </w:rPr>
        <w:t>33.</w:t>
      </w:r>
      <w:r w:rsidRPr="00D45F39">
        <w:rPr>
          <w:rFonts w:eastAsiaTheme="minorHAnsi"/>
          <w:lang w:val="en-US"/>
        </w:rPr>
        <w:tab/>
        <w:t xml:space="preserve">Zannas, A. S. </w:t>
      </w:r>
      <w:r w:rsidRPr="00D45F39">
        <w:rPr>
          <w:rFonts w:eastAsiaTheme="minorHAnsi"/>
          <w:i/>
          <w:iCs/>
          <w:lang w:val="en-US"/>
        </w:rPr>
        <w:t>et al.</w:t>
      </w:r>
      <w:r w:rsidRPr="00D45F39">
        <w:rPr>
          <w:rFonts w:eastAsiaTheme="minorHAnsi"/>
          <w:lang w:val="en-US"/>
        </w:rPr>
        <w:t xml:space="preserve"> Lifetime stress accelerates epigenetic aging in an urban, African American cohort: relevance of glucocorticoid signaling. </w:t>
      </w:r>
      <w:r w:rsidRPr="00D45F39">
        <w:rPr>
          <w:rFonts w:eastAsiaTheme="minorHAnsi"/>
          <w:i/>
          <w:iCs/>
          <w:lang w:val="en-US"/>
        </w:rPr>
        <w:t>Genome Biol.</w:t>
      </w:r>
      <w:r w:rsidRPr="00D45F39">
        <w:rPr>
          <w:rFonts w:eastAsiaTheme="minorHAnsi"/>
          <w:lang w:val="en-US"/>
        </w:rPr>
        <w:t xml:space="preserve"> </w:t>
      </w:r>
      <w:r w:rsidRPr="00D45F39">
        <w:rPr>
          <w:rFonts w:eastAsiaTheme="minorHAnsi"/>
          <w:b/>
          <w:bCs/>
          <w:lang w:val="en-US"/>
        </w:rPr>
        <w:t>16</w:t>
      </w:r>
      <w:r w:rsidRPr="00D45F39">
        <w:rPr>
          <w:rFonts w:eastAsiaTheme="minorHAnsi"/>
          <w:lang w:val="en-US"/>
        </w:rPr>
        <w:t>, 266 (2015).</w:t>
      </w:r>
    </w:p>
    <w:p w14:paraId="4E32C42F" w14:textId="77777777" w:rsidR="00D45F39" w:rsidRPr="00D45F39" w:rsidRDefault="00D45F39" w:rsidP="00D45F39">
      <w:pPr>
        <w:pStyle w:val="Bibliografa"/>
        <w:rPr>
          <w:rFonts w:eastAsiaTheme="minorHAnsi"/>
          <w:lang w:val="en-US"/>
        </w:rPr>
      </w:pPr>
      <w:r w:rsidRPr="00D45F39">
        <w:rPr>
          <w:rFonts w:eastAsiaTheme="minorHAnsi"/>
          <w:lang w:val="en-US"/>
        </w:rPr>
        <w:t>34.</w:t>
      </w:r>
      <w:r w:rsidRPr="00D45F39">
        <w:rPr>
          <w:rFonts w:eastAsiaTheme="minorHAnsi"/>
          <w:lang w:val="en-US"/>
        </w:rPr>
        <w:tab/>
        <w:t xml:space="preserve">Krieger, N. </w:t>
      </w:r>
      <w:r w:rsidRPr="00D45F39">
        <w:rPr>
          <w:rFonts w:eastAsiaTheme="minorHAnsi"/>
          <w:i/>
          <w:iCs/>
          <w:lang w:val="en-US"/>
        </w:rPr>
        <w:t>et al.</w:t>
      </w:r>
      <w:r w:rsidRPr="00D45F39">
        <w:rPr>
          <w:rFonts w:eastAsiaTheme="minorHAnsi"/>
          <w:lang w:val="en-US"/>
        </w:rPr>
        <w:t xml:space="preserve"> Epigenetic Aging and Racialized, Economic, and Environmental Injustice: NIMHD Social Epigenomics Program. </w:t>
      </w:r>
      <w:r w:rsidRPr="00D45F39">
        <w:rPr>
          <w:rFonts w:eastAsiaTheme="minorHAnsi"/>
          <w:i/>
          <w:iCs/>
          <w:lang w:val="en-US"/>
        </w:rPr>
        <w:t>JAMA Netw. Open</w:t>
      </w:r>
      <w:r w:rsidRPr="00D45F39">
        <w:rPr>
          <w:rFonts w:eastAsiaTheme="minorHAnsi"/>
          <w:lang w:val="en-US"/>
        </w:rPr>
        <w:t xml:space="preserve"> </w:t>
      </w:r>
      <w:r w:rsidRPr="00D45F39">
        <w:rPr>
          <w:rFonts w:eastAsiaTheme="minorHAnsi"/>
          <w:b/>
          <w:bCs/>
          <w:lang w:val="en-US"/>
        </w:rPr>
        <w:t>7</w:t>
      </w:r>
      <w:r w:rsidRPr="00D45F39">
        <w:rPr>
          <w:rFonts w:eastAsiaTheme="minorHAnsi"/>
          <w:lang w:val="en-US"/>
        </w:rPr>
        <w:t>, e2421832 (2024).</w:t>
      </w:r>
    </w:p>
    <w:p w14:paraId="0C9D129F" w14:textId="77777777" w:rsidR="00D45F39" w:rsidRPr="00D45F39" w:rsidRDefault="00D45F39" w:rsidP="00D45F39">
      <w:pPr>
        <w:pStyle w:val="Bibliografa"/>
        <w:rPr>
          <w:rFonts w:eastAsiaTheme="minorHAnsi"/>
          <w:lang w:val="en-US"/>
        </w:rPr>
      </w:pPr>
      <w:r w:rsidRPr="00D45F39">
        <w:rPr>
          <w:rFonts w:eastAsiaTheme="minorHAnsi"/>
          <w:lang w:val="en-US"/>
        </w:rPr>
        <w:t>35.</w:t>
      </w:r>
      <w:r w:rsidRPr="00D45F39">
        <w:rPr>
          <w:rFonts w:eastAsiaTheme="minorHAnsi"/>
          <w:lang w:val="en-US"/>
        </w:rPr>
        <w:tab/>
        <w:t xml:space="preserve">Andrasfay, T. &amp; Crimmins, E. Occupational characteristics and epigenetic aging among older adults in the United States. </w:t>
      </w:r>
      <w:r w:rsidRPr="00D45F39">
        <w:rPr>
          <w:rFonts w:eastAsiaTheme="minorHAnsi"/>
          <w:i/>
          <w:iCs/>
          <w:lang w:val="en-US"/>
        </w:rPr>
        <w:t>Epigenetics</w:t>
      </w:r>
      <w:r w:rsidRPr="00D45F39">
        <w:rPr>
          <w:rFonts w:eastAsiaTheme="minorHAnsi"/>
          <w:lang w:val="en-US"/>
        </w:rPr>
        <w:t xml:space="preserve"> </w:t>
      </w:r>
      <w:r w:rsidRPr="00D45F39">
        <w:rPr>
          <w:rFonts w:eastAsiaTheme="minorHAnsi"/>
          <w:b/>
          <w:bCs/>
          <w:lang w:val="en-US"/>
        </w:rPr>
        <w:t>18</w:t>
      </w:r>
      <w:r w:rsidRPr="00D45F39">
        <w:rPr>
          <w:rFonts w:eastAsiaTheme="minorHAnsi"/>
          <w:lang w:val="en-US"/>
        </w:rPr>
        <w:t>, 2218763 (2023).</w:t>
      </w:r>
    </w:p>
    <w:p w14:paraId="00E0258C" w14:textId="77777777" w:rsidR="00D45F39" w:rsidRPr="00D45F39" w:rsidRDefault="00D45F39" w:rsidP="00D45F39">
      <w:pPr>
        <w:pStyle w:val="Bibliografa"/>
        <w:rPr>
          <w:rFonts w:eastAsiaTheme="minorHAnsi"/>
          <w:lang w:val="en-US"/>
        </w:rPr>
      </w:pPr>
      <w:r w:rsidRPr="00D45F39">
        <w:rPr>
          <w:rFonts w:eastAsiaTheme="minorHAnsi"/>
          <w:lang w:val="en-US"/>
        </w:rPr>
        <w:lastRenderedPageBreak/>
        <w:t>36.</w:t>
      </w:r>
      <w:r w:rsidRPr="00D45F39">
        <w:rPr>
          <w:rFonts w:eastAsiaTheme="minorHAnsi"/>
          <w:lang w:val="en-US"/>
        </w:rPr>
        <w:tab/>
        <w:t xml:space="preserve">Choi, E. Y. &amp; Ailshire, J. A. Neighborhood Stressors and Epigenetic Age Acceleration Among Older Americans. </w:t>
      </w:r>
      <w:r w:rsidRPr="00D45F39">
        <w:rPr>
          <w:rFonts w:eastAsiaTheme="minorHAnsi"/>
          <w:i/>
          <w:iCs/>
          <w:lang w:val="en-US"/>
        </w:rPr>
        <w:t>J. Gerontol. B. Psychol. Sci. Soc. Sci.</w:t>
      </w:r>
      <w:r w:rsidRPr="00D45F39">
        <w:rPr>
          <w:rFonts w:eastAsiaTheme="minorHAnsi"/>
          <w:lang w:val="en-US"/>
        </w:rPr>
        <w:t xml:space="preserve"> </w:t>
      </w:r>
      <w:r w:rsidRPr="00D45F39">
        <w:rPr>
          <w:rFonts w:eastAsiaTheme="minorHAnsi"/>
          <w:b/>
          <w:bCs/>
          <w:lang w:val="en-US"/>
        </w:rPr>
        <w:t>79</w:t>
      </w:r>
      <w:r w:rsidRPr="00D45F39">
        <w:rPr>
          <w:rFonts w:eastAsiaTheme="minorHAnsi"/>
          <w:lang w:val="en-US"/>
        </w:rPr>
        <w:t>, gbae176 (2024).</w:t>
      </w:r>
    </w:p>
    <w:p w14:paraId="320D1FC9" w14:textId="77777777" w:rsidR="00D45F39" w:rsidRPr="00D45F39" w:rsidRDefault="00D45F39" w:rsidP="00D45F39">
      <w:pPr>
        <w:pStyle w:val="Bibliografa"/>
        <w:rPr>
          <w:rFonts w:eastAsiaTheme="minorHAnsi"/>
          <w:lang w:val="en-US"/>
        </w:rPr>
      </w:pPr>
      <w:r w:rsidRPr="00D45F39">
        <w:rPr>
          <w:rFonts w:eastAsiaTheme="minorHAnsi"/>
          <w:lang w:val="en-US"/>
        </w:rPr>
        <w:t>37.</w:t>
      </w:r>
      <w:r w:rsidRPr="00D45F39">
        <w:rPr>
          <w:rFonts w:eastAsiaTheme="minorHAnsi"/>
          <w:lang w:val="en-US"/>
        </w:rPr>
        <w:tab/>
        <w:t>Brody, G. H., Miller, G. E., Yu, T., Beach, S. R. H. &amp; Chen, E. Supportive Family Environments Ameliorate</w:t>
      </w:r>
      <w:r w:rsidRPr="00D45F39">
        <w:rPr>
          <w:rFonts w:ascii="Arial" w:eastAsiaTheme="minorHAnsi" w:hAnsi="Arial" w:cs="Arial"/>
          <w:lang w:val="en-US"/>
        </w:rPr>
        <w:t> </w:t>
      </w:r>
      <w:r w:rsidRPr="00D45F39">
        <w:rPr>
          <w:rFonts w:eastAsiaTheme="minorHAnsi"/>
          <w:lang w:val="en-US"/>
        </w:rPr>
        <w:t>the Link Between Racial Discrimination and Epigenetic Aging: A</w:t>
      </w:r>
      <w:r w:rsidRPr="00D45F39">
        <w:rPr>
          <w:rFonts w:ascii="Arial" w:eastAsiaTheme="minorHAnsi" w:hAnsi="Arial" w:cs="Arial"/>
          <w:lang w:val="en-US"/>
        </w:rPr>
        <w:t> </w:t>
      </w:r>
      <w:r w:rsidRPr="00D45F39">
        <w:rPr>
          <w:rFonts w:eastAsiaTheme="minorHAnsi"/>
          <w:lang w:val="en-US"/>
        </w:rPr>
        <w:t xml:space="preserve">Replication Across Two Longitudinal Cohorts. </w:t>
      </w:r>
      <w:r w:rsidRPr="00D45F39">
        <w:rPr>
          <w:rFonts w:eastAsiaTheme="minorHAnsi"/>
          <w:i/>
          <w:iCs/>
          <w:lang w:val="en-US"/>
        </w:rPr>
        <w:t>Psychol. Sci.</w:t>
      </w:r>
      <w:r w:rsidRPr="00D45F39">
        <w:rPr>
          <w:rFonts w:eastAsiaTheme="minorHAnsi"/>
          <w:lang w:val="en-US"/>
        </w:rPr>
        <w:t xml:space="preserve"> </w:t>
      </w:r>
      <w:r w:rsidRPr="00D45F39">
        <w:rPr>
          <w:rFonts w:eastAsiaTheme="minorHAnsi"/>
          <w:b/>
          <w:bCs/>
          <w:lang w:val="en-US"/>
        </w:rPr>
        <w:t>27</w:t>
      </w:r>
      <w:r w:rsidRPr="00D45F39">
        <w:rPr>
          <w:rFonts w:eastAsiaTheme="minorHAnsi"/>
          <w:lang w:val="en-US"/>
        </w:rPr>
        <w:t>, 530–541 (2016).</w:t>
      </w:r>
    </w:p>
    <w:p w14:paraId="3C893724" w14:textId="77777777" w:rsidR="00D45F39" w:rsidRPr="00D45F39" w:rsidRDefault="00D45F39" w:rsidP="00D45F39">
      <w:pPr>
        <w:pStyle w:val="Bibliografa"/>
        <w:rPr>
          <w:rFonts w:eastAsiaTheme="minorHAnsi"/>
          <w:lang w:val="en-US"/>
        </w:rPr>
      </w:pPr>
      <w:r w:rsidRPr="00D45F39">
        <w:rPr>
          <w:rFonts w:eastAsiaTheme="minorHAnsi"/>
          <w:lang w:val="en-US"/>
        </w:rPr>
        <w:t>38.</w:t>
      </w:r>
      <w:r w:rsidRPr="00D45F39">
        <w:rPr>
          <w:rFonts w:eastAsiaTheme="minorHAnsi"/>
          <w:lang w:val="en-US"/>
        </w:rPr>
        <w:tab/>
        <w:t xml:space="preserve">Rentscher, K. E. </w:t>
      </w:r>
      <w:r w:rsidRPr="00D45F39">
        <w:rPr>
          <w:rFonts w:eastAsiaTheme="minorHAnsi"/>
          <w:i/>
          <w:iCs/>
          <w:lang w:val="en-US"/>
        </w:rPr>
        <w:t>et al.</w:t>
      </w:r>
      <w:r w:rsidRPr="00D45F39">
        <w:rPr>
          <w:rFonts w:eastAsiaTheme="minorHAnsi"/>
          <w:lang w:val="en-US"/>
        </w:rPr>
        <w:t xml:space="preserve"> Social Relationships and Epigenetic Aging in Older Adulthood: Results from the Health and Retirement Study. </w:t>
      </w:r>
      <w:r w:rsidRPr="00D45F39">
        <w:rPr>
          <w:rFonts w:eastAsiaTheme="minorHAnsi"/>
          <w:i/>
          <w:iCs/>
          <w:lang w:val="en-US"/>
        </w:rPr>
        <w:t>Brain. Behav. Immun.</w:t>
      </w:r>
      <w:r w:rsidRPr="00D45F39">
        <w:rPr>
          <w:rFonts w:eastAsiaTheme="minorHAnsi"/>
          <w:lang w:val="en-US"/>
        </w:rPr>
        <w:t xml:space="preserve"> </w:t>
      </w:r>
      <w:r w:rsidRPr="00D45F39">
        <w:rPr>
          <w:rFonts w:eastAsiaTheme="minorHAnsi"/>
          <w:b/>
          <w:bCs/>
          <w:lang w:val="en-US"/>
        </w:rPr>
        <w:t>114</w:t>
      </w:r>
      <w:r w:rsidRPr="00D45F39">
        <w:rPr>
          <w:rFonts w:eastAsiaTheme="minorHAnsi"/>
          <w:lang w:val="en-US"/>
        </w:rPr>
        <w:t>, 349–359 (2023).</w:t>
      </w:r>
    </w:p>
    <w:p w14:paraId="77152C3D" w14:textId="77777777" w:rsidR="00D45F39" w:rsidRPr="00D45F39" w:rsidRDefault="00D45F39" w:rsidP="00D45F39">
      <w:pPr>
        <w:pStyle w:val="Bibliografa"/>
        <w:rPr>
          <w:rFonts w:eastAsiaTheme="minorHAnsi"/>
          <w:lang w:val="en-US"/>
        </w:rPr>
      </w:pPr>
      <w:r w:rsidRPr="00D45F39">
        <w:rPr>
          <w:rFonts w:eastAsiaTheme="minorHAnsi"/>
          <w:lang w:val="en-US"/>
        </w:rPr>
        <w:t>39.</w:t>
      </w:r>
      <w:r w:rsidRPr="00D45F39">
        <w:rPr>
          <w:rFonts w:eastAsiaTheme="minorHAnsi"/>
          <w:lang w:val="en-US"/>
        </w:rPr>
        <w:tab/>
        <w:t xml:space="preserve">Skinner, H. G. </w:t>
      </w:r>
      <w:r w:rsidRPr="00D45F39">
        <w:rPr>
          <w:rFonts w:eastAsiaTheme="minorHAnsi"/>
          <w:i/>
          <w:iCs/>
          <w:lang w:val="en-US"/>
        </w:rPr>
        <w:t>et al.</w:t>
      </w:r>
      <w:r w:rsidRPr="00D45F39">
        <w:rPr>
          <w:rFonts w:eastAsiaTheme="minorHAnsi"/>
          <w:lang w:val="en-US"/>
        </w:rPr>
        <w:t xml:space="preserve"> Stressful life events, social support, and epigenetic aging in the Women’s Health Initiative. </w:t>
      </w:r>
      <w:r w:rsidRPr="00D45F39">
        <w:rPr>
          <w:rFonts w:eastAsiaTheme="minorHAnsi"/>
          <w:i/>
          <w:iCs/>
          <w:lang w:val="en-US"/>
        </w:rPr>
        <w:t>J. Am. Geriatr. Soc.</w:t>
      </w:r>
      <w:r w:rsidRPr="00D45F39">
        <w:rPr>
          <w:rFonts w:eastAsiaTheme="minorHAnsi"/>
          <w:lang w:val="en-US"/>
        </w:rPr>
        <w:t xml:space="preserve"> </w:t>
      </w:r>
      <w:r w:rsidRPr="00D45F39">
        <w:rPr>
          <w:rFonts w:eastAsiaTheme="minorHAnsi"/>
          <w:b/>
          <w:bCs/>
          <w:lang w:val="en-US"/>
        </w:rPr>
        <w:t>72</w:t>
      </w:r>
      <w:r w:rsidRPr="00D45F39">
        <w:rPr>
          <w:rFonts w:eastAsiaTheme="minorHAnsi"/>
          <w:lang w:val="en-US"/>
        </w:rPr>
        <w:t>, 349–360 (2024).</w:t>
      </w:r>
    </w:p>
    <w:p w14:paraId="024F25B0" w14:textId="77777777" w:rsidR="00D45F39" w:rsidRPr="00D45F39" w:rsidRDefault="00D45F39" w:rsidP="00D45F39">
      <w:pPr>
        <w:pStyle w:val="Bibliografa"/>
        <w:rPr>
          <w:rFonts w:eastAsiaTheme="minorHAnsi"/>
          <w:lang w:val="en-US"/>
        </w:rPr>
      </w:pPr>
      <w:r w:rsidRPr="00D45F39">
        <w:rPr>
          <w:rFonts w:eastAsiaTheme="minorHAnsi"/>
          <w:lang w:val="en-US"/>
        </w:rPr>
        <w:t>40.</w:t>
      </w:r>
      <w:r w:rsidRPr="00D45F39">
        <w:rPr>
          <w:rFonts w:eastAsiaTheme="minorHAnsi"/>
          <w:lang w:val="en-US"/>
        </w:rPr>
        <w:tab/>
        <w:t xml:space="preserve">Li, S. </w:t>
      </w:r>
      <w:r w:rsidRPr="00D45F39">
        <w:rPr>
          <w:rFonts w:eastAsiaTheme="minorHAnsi"/>
          <w:i/>
          <w:iCs/>
          <w:lang w:val="en-US"/>
        </w:rPr>
        <w:t>et al.</w:t>
      </w:r>
      <w:r w:rsidRPr="00D45F39">
        <w:rPr>
          <w:rFonts w:eastAsiaTheme="minorHAnsi"/>
          <w:lang w:val="en-US"/>
        </w:rPr>
        <w:t xml:space="preserve"> Genetic and environmental causes of variation in epigenetic aging across the lifespan. </w:t>
      </w:r>
      <w:r w:rsidRPr="00D45F39">
        <w:rPr>
          <w:rFonts w:eastAsiaTheme="minorHAnsi"/>
          <w:i/>
          <w:iCs/>
          <w:lang w:val="en-US"/>
        </w:rPr>
        <w:t>Clin. Epigenetics</w:t>
      </w:r>
      <w:r w:rsidRPr="00D45F39">
        <w:rPr>
          <w:rFonts w:eastAsiaTheme="minorHAnsi"/>
          <w:lang w:val="en-US"/>
        </w:rPr>
        <w:t xml:space="preserve"> </w:t>
      </w:r>
      <w:r w:rsidRPr="00D45F39">
        <w:rPr>
          <w:rFonts w:eastAsiaTheme="minorHAnsi"/>
          <w:b/>
          <w:bCs/>
          <w:lang w:val="en-US"/>
        </w:rPr>
        <w:t>12</w:t>
      </w:r>
      <w:r w:rsidRPr="00D45F39">
        <w:rPr>
          <w:rFonts w:eastAsiaTheme="minorHAnsi"/>
          <w:lang w:val="en-US"/>
        </w:rPr>
        <w:t>, 158 (2020).</w:t>
      </w:r>
    </w:p>
    <w:p w14:paraId="31657847" w14:textId="77777777" w:rsidR="00D45F39" w:rsidRPr="00D45F39" w:rsidRDefault="00D45F39" w:rsidP="00D45F39">
      <w:pPr>
        <w:pStyle w:val="Bibliografa"/>
        <w:rPr>
          <w:rFonts w:eastAsiaTheme="minorHAnsi"/>
          <w:lang w:val="en-US"/>
        </w:rPr>
      </w:pPr>
      <w:r w:rsidRPr="00D45F39">
        <w:rPr>
          <w:rFonts w:eastAsiaTheme="minorHAnsi"/>
          <w:lang w:val="en-US"/>
        </w:rPr>
        <w:t>41.</w:t>
      </w:r>
      <w:r w:rsidRPr="00D45F39">
        <w:rPr>
          <w:rFonts w:eastAsiaTheme="minorHAnsi"/>
          <w:lang w:val="en-US"/>
        </w:rPr>
        <w:tab/>
        <w:t xml:space="preserve">Kuznetsov, D. V. </w:t>
      </w:r>
      <w:r w:rsidRPr="00D45F39">
        <w:rPr>
          <w:rFonts w:eastAsiaTheme="minorHAnsi"/>
          <w:i/>
          <w:iCs/>
          <w:lang w:val="en-US"/>
        </w:rPr>
        <w:t>et al.</w:t>
      </w:r>
      <w:r w:rsidRPr="00D45F39">
        <w:rPr>
          <w:rFonts w:eastAsiaTheme="minorHAnsi"/>
          <w:lang w:val="en-US"/>
        </w:rPr>
        <w:t xml:space="preserve"> Genetic and environmental contributions to epigenetic aging across adolescence and young adulthood. </w:t>
      </w:r>
      <w:r w:rsidRPr="00D45F39">
        <w:rPr>
          <w:rFonts w:eastAsiaTheme="minorHAnsi"/>
          <w:i/>
          <w:iCs/>
          <w:lang w:val="en-US"/>
        </w:rPr>
        <w:t>Clin. Epigenetics</w:t>
      </w:r>
      <w:r w:rsidRPr="00D45F39">
        <w:rPr>
          <w:rFonts w:eastAsiaTheme="minorHAnsi"/>
          <w:lang w:val="en-US"/>
        </w:rPr>
        <w:t xml:space="preserve"> </w:t>
      </w:r>
      <w:r w:rsidRPr="00D45F39">
        <w:rPr>
          <w:rFonts w:eastAsiaTheme="minorHAnsi"/>
          <w:b/>
          <w:bCs/>
          <w:lang w:val="en-US"/>
        </w:rPr>
        <w:t>17</w:t>
      </w:r>
      <w:r w:rsidRPr="00D45F39">
        <w:rPr>
          <w:rFonts w:eastAsiaTheme="minorHAnsi"/>
          <w:lang w:val="en-US"/>
        </w:rPr>
        <w:t>, 78 (2025).</w:t>
      </w:r>
    </w:p>
    <w:p w14:paraId="1CC3FD23" w14:textId="77777777" w:rsidR="00D45F39" w:rsidRPr="00D45F39" w:rsidRDefault="00D45F39" w:rsidP="00D45F39">
      <w:pPr>
        <w:pStyle w:val="Bibliografa"/>
        <w:rPr>
          <w:rFonts w:eastAsiaTheme="minorHAnsi"/>
          <w:lang w:val="en-US"/>
        </w:rPr>
      </w:pPr>
      <w:r w:rsidRPr="00D45F39">
        <w:rPr>
          <w:rFonts w:eastAsiaTheme="minorHAnsi"/>
          <w:lang w:val="en-US"/>
        </w:rPr>
        <w:t>42.</w:t>
      </w:r>
      <w:r w:rsidRPr="00D45F39">
        <w:rPr>
          <w:rFonts w:eastAsiaTheme="minorHAnsi"/>
          <w:lang w:val="en-US"/>
        </w:rPr>
        <w:tab/>
        <w:t xml:space="preserve">Yu, C. </w:t>
      </w:r>
      <w:r w:rsidRPr="00D45F39">
        <w:rPr>
          <w:rFonts w:eastAsiaTheme="minorHAnsi"/>
          <w:i/>
          <w:iCs/>
          <w:lang w:val="en-US"/>
        </w:rPr>
        <w:t>et al.</w:t>
      </w:r>
      <w:r w:rsidRPr="00D45F39">
        <w:rPr>
          <w:rFonts w:eastAsiaTheme="minorHAnsi"/>
          <w:lang w:val="en-US"/>
        </w:rPr>
        <w:t xml:space="preserve"> Does genetic predisposition modify the effect of lifestyle-related factors on DNA methylation? </w:t>
      </w:r>
      <w:r w:rsidRPr="00D45F39">
        <w:rPr>
          <w:rFonts w:eastAsiaTheme="minorHAnsi"/>
          <w:i/>
          <w:iCs/>
          <w:lang w:val="en-US"/>
        </w:rPr>
        <w:t>Epigenetics</w:t>
      </w:r>
      <w:r w:rsidRPr="00D45F39">
        <w:rPr>
          <w:rFonts w:eastAsiaTheme="minorHAnsi"/>
          <w:lang w:val="en-US"/>
        </w:rPr>
        <w:t xml:space="preserve"> </w:t>
      </w:r>
      <w:r w:rsidRPr="00D45F39">
        <w:rPr>
          <w:rFonts w:eastAsiaTheme="minorHAnsi"/>
          <w:b/>
          <w:bCs/>
          <w:lang w:val="en-US"/>
        </w:rPr>
        <w:t>17</w:t>
      </w:r>
      <w:r w:rsidRPr="00D45F39">
        <w:rPr>
          <w:rFonts w:eastAsiaTheme="minorHAnsi"/>
          <w:lang w:val="en-US"/>
        </w:rPr>
        <w:t>, 1838–1847 (2022).</w:t>
      </w:r>
    </w:p>
    <w:p w14:paraId="25D2DAD1" w14:textId="77777777" w:rsidR="00D45F39" w:rsidRPr="00D45F39" w:rsidRDefault="00D45F39" w:rsidP="00D45F39">
      <w:pPr>
        <w:pStyle w:val="Bibliografa"/>
        <w:rPr>
          <w:rFonts w:eastAsiaTheme="minorHAnsi"/>
          <w:lang w:val="en-US"/>
        </w:rPr>
      </w:pPr>
      <w:r w:rsidRPr="00D45F39">
        <w:rPr>
          <w:rFonts w:eastAsiaTheme="minorHAnsi"/>
          <w:lang w:val="en-US"/>
        </w:rPr>
        <w:t>43.</w:t>
      </w:r>
      <w:r w:rsidRPr="00D45F39">
        <w:rPr>
          <w:rFonts w:eastAsiaTheme="minorHAnsi"/>
          <w:lang w:val="en-US"/>
        </w:rPr>
        <w:tab/>
        <w:t xml:space="preserve">Wen, Y. </w:t>
      </w:r>
      <w:r w:rsidRPr="00D45F39">
        <w:rPr>
          <w:rFonts w:eastAsiaTheme="minorHAnsi"/>
          <w:i/>
          <w:iCs/>
          <w:lang w:val="en-US"/>
        </w:rPr>
        <w:t>et al.</w:t>
      </w:r>
      <w:r w:rsidRPr="00D45F39">
        <w:rPr>
          <w:rFonts w:eastAsiaTheme="minorHAnsi"/>
          <w:lang w:val="en-US"/>
        </w:rPr>
        <w:t xml:space="preserve"> Long-term BMI trajectories and epigenetic age acceleration: the role of genetic risk for obesity. </w:t>
      </w:r>
      <w:r w:rsidRPr="00D45F39">
        <w:rPr>
          <w:rFonts w:eastAsiaTheme="minorHAnsi"/>
          <w:i/>
          <w:iCs/>
          <w:lang w:val="en-US"/>
        </w:rPr>
        <w:t>BMC Med.</w:t>
      </w:r>
      <w:r w:rsidRPr="00D45F39">
        <w:rPr>
          <w:rFonts w:eastAsiaTheme="minorHAnsi"/>
          <w:lang w:val="en-US"/>
        </w:rPr>
        <w:t xml:space="preserve"> </w:t>
      </w:r>
      <w:r w:rsidRPr="00D45F39">
        <w:rPr>
          <w:rFonts w:eastAsiaTheme="minorHAnsi"/>
          <w:b/>
          <w:bCs/>
          <w:lang w:val="en-US"/>
        </w:rPr>
        <w:t>23</w:t>
      </w:r>
      <w:r w:rsidRPr="00D45F39">
        <w:rPr>
          <w:rFonts w:eastAsiaTheme="minorHAnsi"/>
          <w:lang w:val="en-US"/>
        </w:rPr>
        <w:t>, 589 (2025).</w:t>
      </w:r>
    </w:p>
    <w:p w14:paraId="2521591F" w14:textId="77777777" w:rsidR="00D45F39" w:rsidRPr="00D45F39" w:rsidRDefault="00D45F39" w:rsidP="00D45F39">
      <w:pPr>
        <w:pStyle w:val="Bibliografa"/>
        <w:rPr>
          <w:rFonts w:eastAsiaTheme="minorHAnsi"/>
          <w:lang w:val="en-US"/>
        </w:rPr>
      </w:pPr>
      <w:r w:rsidRPr="00D45F39">
        <w:rPr>
          <w:rFonts w:eastAsiaTheme="minorHAnsi"/>
          <w:lang w:val="en-US"/>
        </w:rPr>
        <w:t>44.</w:t>
      </w:r>
      <w:r w:rsidRPr="00D45F39">
        <w:rPr>
          <w:rFonts w:eastAsiaTheme="minorHAnsi"/>
          <w:lang w:val="en-US"/>
        </w:rPr>
        <w:tab/>
        <w:t xml:space="preserve">Tamman, A. J. F. </w:t>
      </w:r>
      <w:r w:rsidRPr="00D45F39">
        <w:rPr>
          <w:rFonts w:eastAsiaTheme="minorHAnsi"/>
          <w:i/>
          <w:iCs/>
          <w:lang w:val="en-US"/>
        </w:rPr>
        <w:t>et al.</w:t>
      </w:r>
      <w:r w:rsidRPr="00D45F39">
        <w:rPr>
          <w:rFonts w:eastAsiaTheme="minorHAnsi"/>
          <w:lang w:val="en-US"/>
        </w:rPr>
        <w:t xml:space="preserve"> Psychosocial moderators of polygenic risk scores of inflammatory biomarkers in relation to GrimAge. </w:t>
      </w:r>
      <w:r w:rsidRPr="00D45F39">
        <w:rPr>
          <w:rFonts w:eastAsiaTheme="minorHAnsi"/>
          <w:i/>
          <w:iCs/>
          <w:lang w:val="en-US"/>
        </w:rPr>
        <w:t>Neuropsychopharmacology</w:t>
      </w:r>
      <w:r w:rsidRPr="00D45F39">
        <w:rPr>
          <w:rFonts w:eastAsiaTheme="minorHAnsi"/>
          <w:lang w:val="en-US"/>
        </w:rPr>
        <w:t xml:space="preserve"> </w:t>
      </w:r>
      <w:r w:rsidRPr="00D45F39">
        <w:rPr>
          <w:rFonts w:eastAsiaTheme="minorHAnsi"/>
          <w:b/>
          <w:bCs/>
          <w:lang w:val="en-US"/>
        </w:rPr>
        <w:t>49</w:t>
      </w:r>
      <w:r w:rsidRPr="00D45F39">
        <w:rPr>
          <w:rFonts w:eastAsiaTheme="minorHAnsi"/>
          <w:lang w:val="en-US"/>
        </w:rPr>
        <w:t>, 699–708 (2024).</w:t>
      </w:r>
    </w:p>
    <w:p w14:paraId="0B64C1E6" w14:textId="77777777" w:rsidR="00D45F39" w:rsidRPr="00D45F39" w:rsidRDefault="00D45F39" w:rsidP="00D45F39">
      <w:pPr>
        <w:pStyle w:val="Bibliografa"/>
        <w:rPr>
          <w:rFonts w:eastAsiaTheme="minorHAnsi"/>
          <w:lang w:val="en-US"/>
        </w:rPr>
      </w:pPr>
      <w:r w:rsidRPr="00D45F39">
        <w:rPr>
          <w:rFonts w:eastAsiaTheme="minorHAnsi"/>
          <w:lang w:val="es-ES_tradnl"/>
        </w:rPr>
        <w:lastRenderedPageBreak/>
        <w:t>45.</w:t>
      </w:r>
      <w:r w:rsidRPr="00D45F39">
        <w:rPr>
          <w:rFonts w:eastAsiaTheme="minorHAnsi"/>
          <w:lang w:val="es-ES_tradnl"/>
        </w:rPr>
        <w:tab/>
        <w:t xml:space="preserve">Ori, A. P. S. </w:t>
      </w:r>
      <w:r w:rsidRPr="00D45F39">
        <w:rPr>
          <w:rFonts w:eastAsiaTheme="minorHAnsi"/>
          <w:i/>
          <w:iCs/>
          <w:lang w:val="es-ES_tradnl"/>
        </w:rPr>
        <w:t>et al.</w:t>
      </w:r>
      <w:r w:rsidRPr="00D45F39">
        <w:rPr>
          <w:rFonts w:eastAsiaTheme="minorHAnsi"/>
          <w:lang w:val="es-ES_tradnl"/>
        </w:rPr>
        <w:t xml:space="preserve"> </w:t>
      </w:r>
      <w:r w:rsidRPr="00D45F39">
        <w:rPr>
          <w:rFonts w:eastAsiaTheme="minorHAnsi"/>
          <w:lang w:val="en-US"/>
        </w:rPr>
        <w:t xml:space="preserve">Meta-analysis of epigenetic aging in schizophrenia reveals multifaceted relationships with age, sex, illness duration, and polygenic risk. </w:t>
      </w:r>
      <w:r w:rsidRPr="00D45F39">
        <w:rPr>
          <w:rFonts w:eastAsiaTheme="minorHAnsi"/>
          <w:i/>
          <w:iCs/>
          <w:lang w:val="en-US"/>
        </w:rPr>
        <w:t>Clin. Epigenetics</w:t>
      </w:r>
      <w:r w:rsidRPr="00D45F39">
        <w:rPr>
          <w:rFonts w:eastAsiaTheme="minorHAnsi"/>
          <w:lang w:val="en-US"/>
        </w:rPr>
        <w:t xml:space="preserve"> </w:t>
      </w:r>
      <w:r w:rsidRPr="00D45F39">
        <w:rPr>
          <w:rFonts w:eastAsiaTheme="minorHAnsi"/>
          <w:b/>
          <w:bCs/>
          <w:lang w:val="en-US"/>
        </w:rPr>
        <w:t>16</w:t>
      </w:r>
      <w:r w:rsidRPr="00D45F39">
        <w:rPr>
          <w:rFonts w:eastAsiaTheme="minorHAnsi"/>
          <w:lang w:val="en-US"/>
        </w:rPr>
        <w:t>, 53 (2024).</w:t>
      </w:r>
    </w:p>
    <w:p w14:paraId="336F3A8B" w14:textId="77777777" w:rsidR="00D45F39" w:rsidRPr="00D45F39" w:rsidRDefault="00D45F39" w:rsidP="00D45F39">
      <w:pPr>
        <w:pStyle w:val="Bibliografa"/>
        <w:rPr>
          <w:rFonts w:eastAsiaTheme="minorHAnsi"/>
          <w:lang w:val="en-US"/>
        </w:rPr>
      </w:pPr>
      <w:r w:rsidRPr="00D45F39">
        <w:rPr>
          <w:rFonts w:eastAsiaTheme="minorHAnsi"/>
          <w:lang w:val="en-US"/>
        </w:rPr>
        <w:t>46.</w:t>
      </w:r>
      <w:r w:rsidRPr="00D45F39">
        <w:rPr>
          <w:rFonts w:eastAsiaTheme="minorHAnsi"/>
          <w:lang w:val="en-US"/>
        </w:rPr>
        <w:tab/>
        <w:t xml:space="preserve">Argentieri, M. A. </w:t>
      </w:r>
      <w:r w:rsidRPr="00D45F39">
        <w:rPr>
          <w:rFonts w:eastAsiaTheme="minorHAnsi"/>
          <w:i/>
          <w:iCs/>
          <w:lang w:val="en-US"/>
        </w:rPr>
        <w:t>et al.</w:t>
      </w:r>
      <w:r w:rsidRPr="00D45F39">
        <w:rPr>
          <w:rFonts w:eastAsiaTheme="minorHAnsi"/>
          <w:lang w:val="en-US"/>
        </w:rPr>
        <w:t xml:space="preserve"> Integrating the environmental and genetic architectures of aging and mortality. </w:t>
      </w:r>
      <w:r w:rsidRPr="00D45F39">
        <w:rPr>
          <w:rFonts w:eastAsiaTheme="minorHAnsi"/>
          <w:i/>
          <w:iCs/>
          <w:lang w:val="en-US"/>
        </w:rPr>
        <w:t>Nat. Med.</w:t>
      </w:r>
      <w:r w:rsidRPr="00D45F39">
        <w:rPr>
          <w:rFonts w:eastAsiaTheme="minorHAnsi"/>
          <w:lang w:val="en-US"/>
        </w:rPr>
        <w:t xml:space="preserve"> </w:t>
      </w:r>
      <w:r w:rsidRPr="00D45F39">
        <w:rPr>
          <w:rFonts w:eastAsiaTheme="minorHAnsi"/>
          <w:b/>
          <w:bCs/>
          <w:lang w:val="en-US"/>
        </w:rPr>
        <w:t>31</w:t>
      </w:r>
      <w:r w:rsidRPr="00D45F39">
        <w:rPr>
          <w:rFonts w:eastAsiaTheme="minorHAnsi"/>
          <w:lang w:val="en-US"/>
        </w:rPr>
        <w:t>, 1016–1025 (2025).</w:t>
      </w:r>
    </w:p>
    <w:p w14:paraId="4D25C3DB" w14:textId="77777777" w:rsidR="00D45F39" w:rsidRPr="00D45F39" w:rsidRDefault="00D45F39" w:rsidP="00D45F39">
      <w:pPr>
        <w:pStyle w:val="Bibliografa"/>
        <w:rPr>
          <w:rFonts w:eastAsiaTheme="minorHAnsi"/>
          <w:lang w:val="en-US"/>
        </w:rPr>
      </w:pPr>
      <w:r w:rsidRPr="00D45F39">
        <w:rPr>
          <w:rFonts w:eastAsiaTheme="minorHAnsi"/>
          <w:lang w:val="en-US"/>
        </w:rPr>
        <w:t>47.</w:t>
      </w:r>
      <w:r w:rsidRPr="00D45F39">
        <w:rPr>
          <w:rFonts w:eastAsiaTheme="minorHAnsi"/>
          <w:lang w:val="en-US"/>
        </w:rPr>
        <w:tab/>
        <w:t xml:space="preserve">Ammous, F., Peterson, M. D., Mitchell, C. &amp; Faul, J. D. Physical Activity Is Associated With Decreased Epigenetic Aging: Findings From the Health and Retirement Study. </w:t>
      </w:r>
      <w:r w:rsidRPr="00D45F39">
        <w:rPr>
          <w:rFonts w:eastAsiaTheme="minorHAnsi"/>
          <w:i/>
          <w:iCs/>
          <w:lang w:val="en-US"/>
        </w:rPr>
        <w:t>J. Cachexia Sarcopenia Muscle</w:t>
      </w:r>
      <w:r w:rsidRPr="00D45F39">
        <w:rPr>
          <w:rFonts w:eastAsiaTheme="minorHAnsi"/>
          <w:lang w:val="en-US"/>
        </w:rPr>
        <w:t xml:space="preserve"> </w:t>
      </w:r>
      <w:r w:rsidRPr="00D45F39">
        <w:rPr>
          <w:rFonts w:eastAsiaTheme="minorHAnsi"/>
          <w:b/>
          <w:bCs/>
          <w:lang w:val="en-US"/>
        </w:rPr>
        <w:t>16</w:t>
      </w:r>
      <w:r w:rsidRPr="00D45F39">
        <w:rPr>
          <w:rFonts w:eastAsiaTheme="minorHAnsi"/>
          <w:lang w:val="en-US"/>
        </w:rPr>
        <w:t>, e13873 (2025).</w:t>
      </w:r>
    </w:p>
    <w:p w14:paraId="3CD78ED6" w14:textId="77777777" w:rsidR="00D45F39" w:rsidRPr="00D45F39" w:rsidRDefault="00D45F39" w:rsidP="00D45F39">
      <w:pPr>
        <w:pStyle w:val="Bibliografa"/>
        <w:rPr>
          <w:rFonts w:eastAsiaTheme="minorHAnsi"/>
          <w:lang w:val="en-US"/>
        </w:rPr>
      </w:pPr>
      <w:r w:rsidRPr="00D45F39">
        <w:rPr>
          <w:rFonts w:eastAsiaTheme="minorHAnsi"/>
          <w:lang w:val="en-US"/>
        </w:rPr>
        <w:t>48.</w:t>
      </w:r>
      <w:r w:rsidRPr="00D45F39">
        <w:rPr>
          <w:rFonts w:eastAsiaTheme="minorHAnsi"/>
          <w:lang w:val="en-US"/>
        </w:rPr>
        <w:tab/>
        <w:t xml:space="preserve">Petrovic, D. </w:t>
      </w:r>
      <w:r w:rsidRPr="00D45F39">
        <w:rPr>
          <w:rFonts w:eastAsiaTheme="minorHAnsi"/>
          <w:i/>
          <w:iCs/>
          <w:lang w:val="en-US"/>
        </w:rPr>
        <w:t>et al.</w:t>
      </w:r>
      <w:r w:rsidRPr="00D45F39">
        <w:rPr>
          <w:rFonts w:eastAsiaTheme="minorHAnsi"/>
          <w:lang w:val="en-US"/>
        </w:rPr>
        <w:t xml:space="preserve"> Life-course socioeconomic factors are associated with markers of epigenetic aging in a population-based study. </w:t>
      </w:r>
      <w:r w:rsidRPr="00D45F39">
        <w:rPr>
          <w:rFonts w:eastAsiaTheme="minorHAnsi"/>
          <w:i/>
          <w:iCs/>
          <w:lang w:val="en-US"/>
        </w:rPr>
        <w:t>Psychoneuroendocrinology</w:t>
      </w:r>
      <w:r w:rsidRPr="00D45F39">
        <w:rPr>
          <w:rFonts w:eastAsiaTheme="minorHAnsi"/>
          <w:lang w:val="en-US"/>
        </w:rPr>
        <w:t xml:space="preserve"> </w:t>
      </w:r>
      <w:r w:rsidRPr="00D45F39">
        <w:rPr>
          <w:rFonts w:eastAsiaTheme="minorHAnsi"/>
          <w:b/>
          <w:bCs/>
          <w:lang w:val="en-US"/>
        </w:rPr>
        <w:t>147</w:t>
      </w:r>
      <w:r w:rsidRPr="00D45F39">
        <w:rPr>
          <w:rFonts w:eastAsiaTheme="minorHAnsi"/>
          <w:lang w:val="en-US"/>
        </w:rPr>
        <w:t>, 105976 (2023).</w:t>
      </w:r>
    </w:p>
    <w:p w14:paraId="348F7F42" w14:textId="77777777" w:rsidR="00D45F39" w:rsidRPr="00D45F39" w:rsidRDefault="00D45F39" w:rsidP="00D45F39">
      <w:pPr>
        <w:pStyle w:val="Bibliografa"/>
        <w:rPr>
          <w:rFonts w:eastAsiaTheme="minorHAnsi"/>
          <w:lang w:val="en-US"/>
        </w:rPr>
      </w:pPr>
      <w:r w:rsidRPr="00D45F39">
        <w:rPr>
          <w:rFonts w:eastAsiaTheme="minorHAnsi"/>
          <w:lang w:val="en-US"/>
        </w:rPr>
        <w:t>49.</w:t>
      </w:r>
      <w:r w:rsidRPr="00D45F39">
        <w:rPr>
          <w:rFonts w:eastAsiaTheme="minorHAnsi"/>
          <w:lang w:val="en-US"/>
        </w:rPr>
        <w:tab/>
        <w:t xml:space="preserve">Kankaanpää, A. </w:t>
      </w:r>
      <w:r w:rsidRPr="00D45F39">
        <w:rPr>
          <w:rFonts w:eastAsiaTheme="minorHAnsi"/>
          <w:i/>
          <w:iCs/>
          <w:lang w:val="en-US"/>
        </w:rPr>
        <w:t>et al.</w:t>
      </w:r>
      <w:r w:rsidRPr="00D45F39">
        <w:rPr>
          <w:rFonts w:eastAsiaTheme="minorHAnsi"/>
          <w:lang w:val="en-US"/>
        </w:rPr>
        <w:t xml:space="preserve"> Do Epigenetic Clocks Provide Explanations for Sex Differences in Life Span? A Cross-Sectional Twin Study. </w:t>
      </w:r>
      <w:r w:rsidRPr="00D45F39">
        <w:rPr>
          <w:rFonts w:eastAsiaTheme="minorHAnsi"/>
          <w:i/>
          <w:iCs/>
          <w:lang w:val="en-US"/>
        </w:rPr>
        <w:t>J. Gerontol. Ser. A</w:t>
      </w:r>
      <w:r w:rsidRPr="00D45F39">
        <w:rPr>
          <w:rFonts w:eastAsiaTheme="minorHAnsi"/>
          <w:lang w:val="en-US"/>
        </w:rPr>
        <w:t xml:space="preserve"> </w:t>
      </w:r>
      <w:r w:rsidRPr="00D45F39">
        <w:rPr>
          <w:rFonts w:eastAsiaTheme="minorHAnsi"/>
          <w:b/>
          <w:bCs/>
          <w:lang w:val="en-US"/>
        </w:rPr>
        <w:t>77</w:t>
      </w:r>
      <w:r w:rsidRPr="00D45F39">
        <w:rPr>
          <w:rFonts w:eastAsiaTheme="minorHAnsi"/>
          <w:lang w:val="en-US"/>
        </w:rPr>
        <w:t>, 1898–1906 (2022).</w:t>
      </w:r>
    </w:p>
    <w:p w14:paraId="0011E6D0" w14:textId="77777777" w:rsidR="00D45F39" w:rsidRPr="00D45F39" w:rsidRDefault="00D45F39" w:rsidP="00D45F39">
      <w:pPr>
        <w:pStyle w:val="Bibliografa"/>
        <w:rPr>
          <w:rFonts w:eastAsiaTheme="minorHAnsi"/>
          <w:lang w:val="en-US"/>
        </w:rPr>
      </w:pPr>
      <w:r w:rsidRPr="00D45F39">
        <w:rPr>
          <w:rFonts w:eastAsiaTheme="minorHAnsi"/>
          <w:lang w:val="en-US"/>
        </w:rPr>
        <w:t>50.</w:t>
      </w:r>
      <w:r w:rsidRPr="00D45F39">
        <w:rPr>
          <w:rFonts w:eastAsiaTheme="minorHAnsi"/>
          <w:lang w:val="en-US"/>
        </w:rPr>
        <w:tab/>
        <w:t xml:space="preserve">Beydoun, M. A. </w:t>
      </w:r>
      <w:r w:rsidRPr="00D45F39">
        <w:rPr>
          <w:rFonts w:eastAsiaTheme="minorHAnsi"/>
          <w:i/>
          <w:iCs/>
          <w:lang w:val="en-US"/>
        </w:rPr>
        <w:t>et al.</w:t>
      </w:r>
      <w:r w:rsidRPr="00D45F39">
        <w:rPr>
          <w:rFonts w:eastAsiaTheme="minorHAnsi"/>
          <w:lang w:val="en-US"/>
        </w:rPr>
        <w:t xml:space="preserve"> Telomere Length, Epigenetic Age Acceleration, and Mortality Risk in US Adult Populations: An Additive Bayesian Network Analysis. https://doi.org/10.1111/acel.70159 doi:10.1111/acel.70159.</w:t>
      </w:r>
    </w:p>
    <w:p w14:paraId="49D07940" w14:textId="77777777" w:rsidR="00D45F39" w:rsidRPr="00D45F39" w:rsidRDefault="00D45F39" w:rsidP="00D45F39">
      <w:pPr>
        <w:pStyle w:val="Bibliografa"/>
        <w:rPr>
          <w:rFonts w:eastAsiaTheme="minorHAnsi"/>
          <w:lang w:val="en-US"/>
        </w:rPr>
      </w:pPr>
      <w:r w:rsidRPr="00D45F39">
        <w:rPr>
          <w:rFonts w:eastAsiaTheme="minorHAnsi"/>
          <w:lang w:val="en-US"/>
        </w:rPr>
        <w:t>51.</w:t>
      </w:r>
      <w:r w:rsidRPr="00D45F39">
        <w:rPr>
          <w:rFonts w:eastAsiaTheme="minorHAnsi"/>
          <w:lang w:val="en-US"/>
        </w:rPr>
        <w:tab/>
        <w:t xml:space="preserve">Deelen, J. </w:t>
      </w:r>
      <w:r w:rsidRPr="00D45F39">
        <w:rPr>
          <w:rFonts w:eastAsiaTheme="minorHAnsi"/>
          <w:i/>
          <w:iCs/>
          <w:lang w:val="en-US"/>
        </w:rPr>
        <w:t>et al.</w:t>
      </w:r>
      <w:r w:rsidRPr="00D45F39">
        <w:rPr>
          <w:rFonts w:eastAsiaTheme="minorHAnsi"/>
          <w:lang w:val="en-US"/>
        </w:rPr>
        <w:t xml:space="preserve"> A meta-analysis of genome-wide association studies identifies multiple longevity genes. </w:t>
      </w:r>
      <w:r w:rsidRPr="00D45F39">
        <w:rPr>
          <w:rFonts w:eastAsiaTheme="minorHAnsi"/>
          <w:i/>
          <w:iCs/>
          <w:lang w:val="en-US"/>
        </w:rPr>
        <w:t>Nat. Commun.</w:t>
      </w:r>
      <w:r w:rsidRPr="00D45F39">
        <w:rPr>
          <w:rFonts w:eastAsiaTheme="minorHAnsi"/>
          <w:lang w:val="en-US"/>
        </w:rPr>
        <w:t xml:space="preserve"> </w:t>
      </w:r>
      <w:r w:rsidRPr="00D45F39">
        <w:rPr>
          <w:rFonts w:eastAsiaTheme="minorHAnsi"/>
          <w:b/>
          <w:bCs/>
          <w:lang w:val="en-US"/>
        </w:rPr>
        <w:t>10</w:t>
      </w:r>
      <w:r w:rsidRPr="00D45F39">
        <w:rPr>
          <w:rFonts w:eastAsiaTheme="minorHAnsi"/>
          <w:lang w:val="en-US"/>
        </w:rPr>
        <w:t>, 3669 (2019).</w:t>
      </w:r>
    </w:p>
    <w:p w14:paraId="5DC87539" w14:textId="77777777" w:rsidR="00D45F39" w:rsidRPr="00D45F39" w:rsidRDefault="00D45F39" w:rsidP="00D45F39">
      <w:pPr>
        <w:pStyle w:val="Bibliografa"/>
        <w:rPr>
          <w:rFonts w:eastAsiaTheme="minorHAnsi"/>
          <w:lang w:val="en-US"/>
        </w:rPr>
      </w:pPr>
      <w:r w:rsidRPr="00D45F39">
        <w:rPr>
          <w:rFonts w:eastAsiaTheme="minorHAnsi"/>
          <w:lang w:val="en-US"/>
        </w:rPr>
        <w:t>52.</w:t>
      </w:r>
      <w:r w:rsidRPr="00D45F39">
        <w:rPr>
          <w:rFonts w:eastAsiaTheme="minorHAnsi"/>
          <w:lang w:val="en-US"/>
        </w:rPr>
        <w:tab/>
        <w:t xml:space="preserve">McCartney, D. L. </w:t>
      </w:r>
      <w:r w:rsidRPr="00D45F39">
        <w:rPr>
          <w:rFonts w:eastAsiaTheme="minorHAnsi"/>
          <w:i/>
          <w:iCs/>
          <w:lang w:val="en-US"/>
        </w:rPr>
        <w:t>et al.</w:t>
      </w:r>
      <w:r w:rsidRPr="00D45F39">
        <w:rPr>
          <w:rFonts w:eastAsiaTheme="minorHAnsi"/>
          <w:lang w:val="en-US"/>
        </w:rPr>
        <w:t xml:space="preserve"> Genome-wide association studies identify 137 genetic loci for DNA methylation biomarkers of aging. </w:t>
      </w:r>
      <w:r w:rsidRPr="00D45F39">
        <w:rPr>
          <w:rFonts w:eastAsiaTheme="minorHAnsi"/>
          <w:i/>
          <w:iCs/>
          <w:lang w:val="en-US"/>
        </w:rPr>
        <w:t>Genome Biol.</w:t>
      </w:r>
      <w:r w:rsidRPr="00D45F39">
        <w:rPr>
          <w:rFonts w:eastAsiaTheme="minorHAnsi"/>
          <w:lang w:val="en-US"/>
        </w:rPr>
        <w:t xml:space="preserve"> </w:t>
      </w:r>
      <w:r w:rsidRPr="00D45F39">
        <w:rPr>
          <w:rFonts w:eastAsiaTheme="minorHAnsi"/>
          <w:b/>
          <w:bCs/>
          <w:lang w:val="en-US"/>
        </w:rPr>
        <w:t>22</w:t>
      </w:r>
      <w:r w:rsidRPr="00D45F39">
        <w:rPr>
          <w:rFonts w:eastAsiaTheme="minorHAnsi"/>
          <w:lang w:val="en-US"/>
        </w:rPr>
        <w:t>, 194 (2021).</w:t>
      </w:r>
    </w:p>
    <w:p w14:paraId="6E46058A" w14:textId="77777777" w:rsidR="00D45F39" w:rsidRPr="00D45F39" w:rsidRDefault="00D45F39" w:rsidP="00D45F39">
      <w:pPr>
        <w:pStyle w:val="Bibliografa"/>
        <w:rPr>
          <w:rFonts w:eastAsiaTheme="minorHAnsi"/>
          <w:lang w:val="en-US"/>
        </w:rPr>
      </w:pPr>
      <w:r w:rsidRPr="00D45F39">
        <w:rPr>
          <w:rFonts w:eastAsiaTheme="minorHAnsi"/>
          <w:lang w:val="en-US"/>
        </w:rPr>
        <w:t>53.</w:t>
      </w:r>
      <w:r w:rsidRPr="00D45F39">
        <w:rPr>
          <w:rFonts w:eastAsiaTheme="minorHAnsi"/>
          <w:lang w:val="en-US"/>
        </w:rPr>
        <w:tab/>
        <w:t xml:space="preserve">Gibbs, S. F. P. </w:t>
      </w:r>
      <w:r w:rsidRPr="00D45F39">
        <w:rPr>
          <w:rFonts w:eastAsiaTheme="minorHAnsi"/>
          <w:i/>
          <w:iCs/>
          <w:lang w:val="en-US"/>
        </w:rPr>
        <w:t>et al.</w:t>
      </w:r>
      <w:r w:rsidRPr="00D45F39">
        <w:rPr>
          <w:rFonts w:eastAsiaTheme="minorHAnsi"/>
          <w:lang w:val="en-US"/>
        </w:rPr>
        <w:t xml:space="preserve"> What’s counted counts: the implications of underrepresentation for the application of epigenetic clocks in diverse populations. </w:t>
      </w:r>
      <w:r w:rsidRPr="00D45F39">
        <w:rPr>
          <w:rFonts w:eastAsiaTheme="minorHAnsi"/>
          <w:i/>
          <w:iCs/>
          <w:lang w:val="en-US"/>
        </w:rPr>
        <w:t>Clin. Epigenetics</w:t>
      </w:r>
      <w:r w:rsidRPr="00D45F39">
        <w:rPr>
          <w:rFonts w:eastAsiaTheme="minorHAnsi"/>
          <w:lang w:val="en-US"/>
        </w:rPr>
        <w:t xml:space="preserve"> </w:t>
      </w:r>
      <w:r w:rsidRPr="00D45F39">
        <w:rPr>
          <w:rFonts w:eastAsiaTheme="minorHAnsi"/>
          <w:b/>
          <w:bCs/>
          <w:lang w:val="en-US"/>
        </w:rPr>
        <w:t>17</w:t>
      </w:r>
      <w:r w:rsidRPr="00D45F39">
        <w:rPr>
          <w:rFonts w:eastAsiaTheme="minorHAnsi"/>
          <w:lang w:val="en-US"/>
        </w:rPr>
        <w:t>, 161 (2025).</w:t>
      </w:r>
    </w:p>
    <w:p w14:paraId="0F4F6650" w14:textId="77777777" w:rsidR="00D45F39" w:rsidRPr="00D45F39" w:rsidRDefault="00D45F39" w:rsidP="00D45F39">
      <w:pPr>
        <w:pStyle w:val="Bibliografa"/>
        <w:rPr>
          <w:rFonts w:eastAsiaTheme="minorHAnsi"/>
          <w:lang w:val="en-US"/>
        </w:rPr>
      </w:pPr>
      <w:r w:rsidRPr="00D45F39">
        <w:rPr>
          <w:rFonts w:eastAsiaTheme="minorHAnsi"/>
          <w:lang w:val="en-US"/>
        </w:rPr>
        <w:lastRenderedPageBreak/>
        <w:t>54.</w:t>
      </w:r>
      <w:r w:rsidRPr="00D45F39">
        <w:rPr>
          <w:rFonts w:eastAsiaTheme="minorHAnsi"/>
          <w:lang w:val="en-US"/>
        </w:rPr>
        <w:tab/>
        <w:t xml:space="preserve">Domingue, B. W. </w:t>
      </w:r>
      <w:r w:rsidRPr="00D45F39">
        <w:rPr>
          <w:rFonts w:eastAsiaTheme="minorHAnsi"/>
          <w:i/>
          <w:iCs/>
          <w:lang w:val="en-US"/>
        </w:rPr>
        <w:t>et al.</w:t>
      </w:r>
      <w:r w:rsidRPr="00D45F39">
        <w:rPr>
          <w:rFonts w:eastAsiaTheme="minorHAnsi"/>
          <w:lang w:val="en-US"/>
        </w:rPr>
        <w:t xml:space="preserve"> Mortality selection in a genetic sample and implications for association studies. </w:t>
      </w:r>
      <w:r w:rsidRPr="00D45F39">
        <w:rPr>
          <w:rFonts w:eastAsiaTheme="minorHAnsi"/>
          <w:i/>
          <w:iCs/>
          <w:lang w:val="en-US"/>
        </w:rPr>
        <w:t>Int. J. Epidemiol.</w:t>
      </w:r>
      <w:r w:rsidRPr="00D45F39">
        <w:rPr>
          <w:rFonts w:eastAsiaTheme="minorHAnsi"/>
          <w:lang w:val="en-US"/>
        </w:rPr>
        <w:t xml:space="preserve"> </w:t>
      </w:r>
      <w:r w:rsidRPr="00D45F39">
        <w:rPr>
          <w:rFonts w:eastAsiaTheme="minorHAnsi"/>
          <w:b/>
          <w:bCs/>
          <w:lang w:val="en-US"/>
        </w:rPr>
        <w:t>46</w:t>
      </w:r>
      <w:r w:rsidRPr="00D45F39">
        <w:rPr>
          <w:rFonts w:eastAsiaTheme="minorHAnsi"/>
          <w:lang w:val="en-US"/>
        </w:rPr>
        <w:t>, 1285–1294 (2017).</w:t>
      </w:r>
    </w:p>
    <w:p w14:paraId="7414C32E" w14:textId="77777777" w:rsidR="00D45F39" w:rsidRPr="00D45F39" w:rsidRDefault="00D45F39" w:rsidP="00D45F39">
      <w:pPr>
        <w:pStyle w:val="Bibliografa"/>
        <w:rPr>
          <w:rFonts w:eastAsiaTheme="minorHAnsi"/>
          <w:lang w:val="en-US"/>
        </w:rPr>
      </w:pPr>
      <w:r w:rsidRPr="00D45F39">
        <w:rPr>
          <w:rFonts w:eastAsiaTheme="minorHAnsi"/>
          <w:lang w:val="en-US"/>
        </w:rPr>
        <w:t>55.</w:t>
      </w:r>
      <w:r w:rsidRPr="00D45F39">
        <w:rPr>
          <w:rFonts w:eastAsiaTheme="minorHAnsi"/>
          <w:lang w:val="en-US"/>
        </w:rPr>
        <w:tab/>
        <w:t xml:space="preserve">Ware, E. B., Hornish, U. N., Gard, A. M., Smith, J. A. &amp; Faul, J. D. </w:t>
      </w:r>
      <w:r w:rsidRPr="00D45F39">
        <w:rPr>
          <w:rFonts w:eastAsiaTheme="minorHAnsi"/>
          <w:i/>
          <w:iCs/>
          <w:lang w:val="en-US"/>
        </w:rPr>
        <w:t>HRS Polygenic Scores – Release 5. Ann Arbor, MI: Survey Research Center, Institute for Social Research, University of Michigan</w:t>
      </w:r>
      <w:r w:rsidRPr="00D45F39">
        <w:rPr>
          <w:rFonts w:eastAsiaTheme="minorHAnsi"/>
          <w:lang w:val="en-US"/>
        </w:rPr>
        <w:t>. (2024).</w:t>
      </w:r>
    </w:p>
    <w:p w14:paraId="5B90BDC9" w14:textId="77777777" w:rsidR="00D45F39" w:rsidRPr="00D45F39" w:rsidRDefault="00D45F39" w:rsidP="00D45F39">
      <w:pPr>
        <w:pStyle w:val="Bibliografa"/>
        <w:rPr>
          <w:rFonts w:eastAsiaTheme="minorHAnsi"/>
          <w:lang w:val="es-ES_tradnl"/>
        </w:rPr>
      </w:pPr>
      <w:r w:rsidRPr="00D45F39">
        <w:rPr>
          <w:rFonts w:eastAsiaTheme="minorHAnsi"/>
          <w:lang w:val="en-US"/>
        </w:rPr>
        <w:t>56.</w:t>
      </w:r>
      <w:r w:rsidRPr="00D45F39">
        <w:rPr>
          <w:rFonts w:eastAsiaTheme="minorHAnsi"/>
          <w:lang w:val="en-US"/>
        </w:rPr>
        <w:tab/>
        <w:t xml:space="preserve">Crimmins, E., Kim, J. K., Fisher, J. &amp; Faul, J. D. </w:t>
      </w:r>
      <w:r w:rsidRPr="00D45F39">
        <w:rPr>
          <w:rFonts w:eastAsiaTheme="minorHAnsi"/>
          <w:i/>
          <w:iCs/>
          <w:lang w:val="en-US"/>
        </w:rPr>
        <w:t>HRS Epigenetic Clocks – Release 1. Ann Arbor, MI: Survey Research Center, Institute for Social Research, University of Michigan</w:t>
      </w:r>
      <w:r w:rsidRPr="00D45F39">
        <w:rPr>
          <w:rFonts w:eastAsiaTheme="minorHAnsi"/>
          <w:lang w:val="en-US"/>
        </w:rPr>
        <w:t xml:space="preserve">. </w:t>
      </w:r>
      <w:r w:rsidRPr="00D45F39">
        <w:rPr>
          <w:rFonts w:eastAsiaTheme="minorHAnsi"/>
          <w:lang w:val="es-ES_tradnl"/>
        </w:rPr>
        <w:t>(2020).</w:t>
      </w:r>
    </w:p>
    <w:p w14:paraId="060B710C" w14:textId="5ACDAE72" w:rsidR="00C42192" w:rsidRPr="0049243A" w:rsidRDefault="00C42192" w:rsidP="00D45F39">
      <w:pPr>
        <w:pStyle w:val="Bibliografa"/>
        <w:rPr>
          <w:lang w:val="en-GB"/>
        </w:rPr>
      </w:pPr>
      <w:r w:rsidRPr="0049243A">
        <w:rPr>
          <w:lang w:val="en-GB"/>
        </w:rPr>
        <w:fldChar w:fldCharType="end"/>
      </w:r>
    </w:p>
    <w:p w14:paraId="7FFC9B4B" w14:textId="77777777" w:rsidR="00C42192" w:rsidRPr="0049243A" w:rsidRDefault="00C42192" w:rsidP="00C42192">
      <w:pPr>
        <w:rPr>
          <w:lang w:val="en-GB"/>
        </w:rPr>
      </w:pPr>
    </w:p>
    <w:p w14:paraId="18DE8675" w14:textId="77777777" w:rsidR="00C42192" w:rsidRPr="0049243A" w:rsidRDefault="00C42192" w:rsidP="00C42192">
      <w:pPr>
        <w:rPr>
          <w:lang w:val="en-GB"/>
        </w:rPr>
      </w:pPr>
    </w:p>
    <w:p w14:paraId="2BD8F3DF" w14:textId="77777777" w:rsidR="00C42192" w:rsidRPr="0049243A" w:rsidRDefault="00C42192" w:rsidP="00C42192">
      <w:pPr>
        <w:rPr>
          <w:lang w:val="en-GB"/>
        </w:rPr>
      </w:pPr>
    </w:p>
    <w:p w14:paraId="3D1082C9" w14:textId="77777777" w:rsidR="00C42192" w:rsidRPr="0049243A" w:rsidRDefault="00C42192" w:rsidP="00C42192">
      <w:pPr>
        <w:rPr>
          <w:lang w:val="en-GB"/>
        </w:rPr>
      </w:pPr>
    </w:p>
    <w:p w14:paraId="3D762B84" w14:textId="77777777" w:rsidR="00C42192" w:rsidRPr="0049243A" w:rsidRDefault="00C42192" w:rsidP="00C42192">
      <w:pPr>
        <w:rPr>
          <w:lang w:val="en-GB"/>
        </w:rPr>
      </w:pPr>
    </w:p>
    <w:p w14:paraId="79704044" w14:textId="77777777" w:rsidR="00C42192" w:rsidRPr="0049243A" w:rsidRDefault="00C42192" w:rsidP="00C42192">
      <w:pPr>
        <w:rPr>
          <w:lang w:val="en-GB"/>
        </w:rPr>
      </w:pPr>
    </w:p>
    <w:p w14:paraId="625E5E52" w14:textId="77777777" w:rsidR="00C42192" w:rsidRPr="0049243A" w:rsidRDefault="00C42192" w:rsidP="00C42192">
      <w:pPr>
        <w:rPr>
          <w:lang w:val="en-GB"/>
        </w:rPr>
      </w:pPr>
    </w:p>
    <w:p w14:paraId="5955661A" w14:textId="77777777" w:rsidR="00C42192" w:rsidRPr="0049243A" w:rsidRDefault="00C42192" w:rsidP="00C42192">
      <w:pPr>
        <w:rPr>
          <w:lang w:val="en-GB"/>
        </w:rPr>
      </w:pPr>
    </w:p>
    <w:p w14:paraId="3C3AC604" w14:textId="77777777" w:rsidR="00C42192" w:rsidRPr="0049243A" w:rsidRDefault="00C42192" w:rsidP="00C42192">
      <w:pPr>
        <w:rPr>
          <w:lang w:val="en-GB"/>
        </w:rPr>
      </w:pPr>
    </w:p>
    <w:p w14:paraId="35CB67BD" w14:textId="77777777" w:rsidR="00C42192" w:rsidRPr="0049243A" w:rsidRDefault="00C42192" w:rsidP="00C42192">
      <w:pPr>
        <w:rPr>
          <w:lang w:val="en-GB"/>
        </w:rPr>
      </w:pPr>
    </w:p>
    <w:p w14:paraId="575780CB" w14:textId="77777777" w:rsidR="00C42192" w:rsidRPr="0049243A" w:rsidRDefault="00C42192" w:rsidP="00C42192">
      <w:pPr>
        <w:rPr>
          <w:lang w:val="en-GB"/>
        </w:rPr>
      </w:pPr>
    </w:p>
    <w:p w14:paraId="36530399" w14:textId="77777777" w:rsidR="00C42192" w:rsidRPr="0049243A" w:rsidRDefault="00C42192" w:rsidP="0076682A">
      <w:pPr>
        <w:spacing w:line="360" w:lineRule="auto"/>
        <w:jc w:val="both"/>
        <w:rPr>
          <w:lang w:val="en-GB"/>
        </w:rPr>
      </w:pPr>
    </w:p>
    <w:p w14:paraId="086AFC78" w14:textId="77777777" w:rsidR="001348E9" w:rsidRPr="0049243A" w:rsidRDefault="001348E9" w:rsidP="000F1E4D">
      <w:pPr>
        <w:spacing w:line="360" w:lineRule="auto"/>
        <w:jc w:val="both"/>
        <w:rPr>
          <w:lang w:val="en-GB"/>
        </w:rPr>
      </w:pPr>
    </w:p>
    <w:p w14:paraId="15DCD932" w14:textId="77777777" w:rsidR="006F1DC1" w:rsidRPr="0049243A" w:rsidRDefault="006F1DC1" w:rsidP="000F1E4D">
      <w:pPr>
        <w:spacing w:line="360" w:lineRule="auto"/>
        <w:jc w:val="both"/>
        <w:rPr>
          <w:lang w:val="en-GB"/>
        </w:rPr>
      </w:pPr>
    </w:p>
    <w:p w14:paraId="57C4BF54" w14:textId="4E9545E1" w:rsidR="00B8232C" w:rsidRPr="00AC4295" w:rsidRDefault="00971C24" w:rsidP="00AC4295">
      <w:pPr>
        <w:pStyle w:val="Ttulo3"/>
        <w:spacing w:line="360" w:lineRule="auto"/>
        <w:rPr>
          <w:b/>
          <w:bCs/>
          <w:lang w:val="en-GB"/>
        </w:rPr>
      </w:pPr>
      <w:r w:rsidRPr="0049243A">
        <w:rPr>
          <w:lang w:val="en-GB"/>
        </w:rPr>
        <w:br w:type="page"/>
      </w:r>
      <w:bookmarkStart w:id="5" w:name="_Hlk214274247"/>
      <w:r w:rsidR="00B8232C" w:rsidRPr="0049243A">
        <w:rPr>
          <w:b/>
          <w:bCs/>
          <w:lang w:val="en-GB"/>
        </w:rPr>
        <w:lastRenderedPageBreak/>
        <w:t>Figure</w:t>
      </w:r>
      <w:bookmarkEnd w:id="5"/>
      <w:r w:rsidR="00AC4295">
        <w:rPr>
          <w:b/>
          <w:bCs/>
          <w:lang w:val="en-GB"/>
        </w:rPr>
        <w:t xml:space="preserve"> Legends</w:t>
      </w:r>
    </w:p>
    <w:p w14:paraId="6A505312" w14:textId="0DF92990" w:rsidR="00E15277" w:rsidRPr="00AC4295" w:rsidRDefault="00B8232C" w:rsidP="00225D49">
      <w:pPr>
        <w:pStyle w:val="Descripcin"/>
        <w:spacing w:after="0" w:line="360" w:lineRule="auto"/>
        <w:jc w:val="both"/>
        <w:rPr>
          <w:i w:val="0"/>
          <w:iCs w:val="0"/>
          <w:color w:val="000000" w:themeColor="text1"/>
          <w:lang w:val="en-GB"/>
        </w:rPr>
      </w:pPr>
      <w:bookmarkStart w:id="6" w:name="_Ref214274988"/>
      <w:r w:rsidRPr="00AC4295">
        <w:rPr>
          <w:b/>
          <w:bCs/>
          <w:i w:val="0"/>
          <w:iCs w:val="0"/>
          <w:color w:val="000000" w:themeColor="text1"/>
          <w:lang w:val="en-GB"/>
        </w:rPr>
        <w:t xml:space="preserve">Figure </w:t>
      </w:r>
      <w:r w:rsidRPr="00AC4295">
        <w:rPr>
          <w:b/>
          <w:bCs/>
          <w:i w:val="0"/>
          <w:iCs w:val="0"/>
          <w:color w:val="000000" w:themeColor="text1"/>
          <w:lang w:val="en-GB"/>
        </w:rPr>
        <w:fldChar w:fldCharType="begin"/>
      </w:r>
      <w:r w:rsidRPr="00AC4295">
        <w:rPr>
          <w:b/>
          <w:bCs/>
          <w:i w:val="0"/>
          <w:iCs w:val="0"/>
          <w:color w:val="000000" w:themeColor="text1"/>
          <w:lang w:val="en-GB"/>
        </w:rPr>
        <w:instrText xml:space="preserve"> SEQ Figure \* ARABIC </w:instrText>
      </w:r>
      <w:r w:rsidRPr="00AC4295">
        <w:rPr>
          <w:b/>
          <w:bCs/>
          <w:i w:val="0"/>
          <w:iCs w:val="0"/>
          <w:color w:val="000000" w:themeColor="text1"/>
          <w:lang w:val="en-GB"/>
        </w:rPr>
        <w:fldChar w:fldCharType="separate"/>
      </w:r>
      <w:r w:rsidR="000128E3">
        <w:rPr>
          <w:b/>
          <w:bCs/>
          <w:i w:val="0"/>
          <w:iCs w:val="0"/>
          <w:noProof/>
          <w:color w:val="000000" w:themeColor="text1"/>
          <w:lang w:val="en-GB"/>
        </w:rPr>
        <w:t>1</w:t>
      </w:r>
      <w:r w:rsidRPr="00AC4295">
        <w:rPr>
          <w:b/>
          <w:bCs/>
          <w:i w:val="0"/>
          <w:iCs w:val="0"/>
          <w:color w:val="000000" w:themeColor="text1"/>
          <w:lang w:val="en-GB"/>
        </w:rPr>
        <w:fldChar w:fldCharType="end"/>
      </w:r>
      <w:bookmarkEnd w:id="6"/>
      <w:r w:rsidRPr="00AC4295">
        <w:rPr>
          <w:b/>
          <w:bCs/>
          <w:i w:val="0"/>
          <w:iCs w:val="0"/>
          <w:color w:val="000000" w:themeColor="text1"/>
          <w:lang w:val="en-GB"/>
        </w:rPr>
        <w:t>.</w:t>
      </w:r>
      <w:r w:rsidRPr="00AC4295">
        <w:rPr>
          <w:i w:val="0"/>
          <w:iCs w:val="0"/>
          <w:color w:val="000000" w:themeColor="text1"/>
          <w:lang w:val="en-GB"/>
        </w:rPr>
        <w:t xml:space="preserve"> Cross-validated performance of </w:t>
      </w:r>
      <w:r w:rsidR="00C411CF" w:rsidRPr="00AC4295">
        <w:rPr>
          <w:i w:val="0"/>
          <w:iCs w:val="0"/>
          <w:color w:val="000000" w:themeColor="text1"/>
          <w:lang w:val="en-GB"/>
        </w:rPr>
        <w:t xml:space="preserve">LASSO, Random Forest and </w:t>
      </w:r>
      <w:r w:rsidRPr="00AC4295">
        <w:rPr>
          <w:i w:val="0"/>
          <w:iCs w:val="0"/>
          <w:color w:val="000000" w:themeColor="text1"/>
          <w:lang w:val="en-GB"/>
        </w:rPr>
        <w:t xml:space="preserve">XGBoost models across epigenetic clocks. </w:t>
      </w:r>
    </w:p>
    <w:p w14:paraId="09BB2FC3" w14:textId="7201CA9D" w:rsidR="00E15277" w:rsidRPr="00AC4295" w:rsidRDefault="00B8232C" w:rsidP="00AC4295">
      <w:pPr>
        <w:pStyle w:val="Descripcin"/>
        <w:spacing w:line="360" w:lineRule="auto"/>
        <w:jc w:val="both"/>
        <w:rPr>
          <w:color w:val="000000" w:themeColor="text1"/>
          <w:lang w:val="en-GB"/>
        </w:rPr>
      </w:pPr>
      <w:r w:rsidRPr="00AC4295">
        <w:rPr>
          <w:color w:val="000000" w:themeColor="text1"/>
          <w:lang w:val="en-GB"/>
        </w:rPr>
        <w:t>Bars show the coefficient of determination (R</w:t>
      </w:r>
      <w:r w:rsidRPr="00AC4295">
        <w:rPr>
          <w:color w:val="000000" w:themeColor="text1"/>
          <w:vertAlign w:val="superscript"/>
          <w:lang w:val="en-GB"/>
        </w:rPr>
        <w:t>2</w:t>
      </w:r>
      <w:r w:rsidRPr="00AC4295">
        <w:rPr>
          <w:color w:val="000000" w:themeColor="text1"/>
          <w:lang w:val="en-GB"/>
        </w:rPr>
        <w:t xml:space="preserve">) for </w:t>
      </w:r>
      <w:r w:rsidR="00E65216" w:rsidRPr="00AC4295">
        <w:rPr>
          <w:color w:val="000000" w:themeColor="text1"/>
          <w:lang w:val="en-GB"/>
        </w:rPr>
        <w:t xml:space="preserve">LASSO, Random Forest and </w:t>
      </w:r>
      <w:r w:rsidRPr="00AC4295">
        <w:rPr>
          <w:color w:val="000000" w:themeColor="text1"/>
          <w:lang w:val="en-GB"/>
        </w:rPr>
        <w:t>XGBoost models predicting continuous epigenetic age acceleration for DunedinPoAm, GrimAge, Hannum, Horvath and PhenoAge. Values correspond to the mean R</w:t>
      </w:r>
      <w:r w:rsidRPr="00AC4295">
        <w:rPr>
          <w:color w:val="000000" w:themeColor="text1"/>
          <w:vertAlign w:val="superscript"/>
          <w:lang w:val="en-GB"/>
        </w:rPr>
        <w:t>2</w:t>
      </w:r>
      <w:r w:rsidRPr="00AC4295">
        <w:rPr>
          <w:color w:val="000000" w:themeColor="text1"/>
          <w:lang w:val="en-GB"/>
        </w:rPr>
        <w:t xml:space="preserve"> across a shared 5-fold cross-validation, using all 322 predictors in each model. Error bars represent the standard deviation of R</w:t>
      </w:r>
      <w:r w:rsidRPr="00AC4295">
        <w:rPr>
          <w:color w:val="000000" w:themeColor="text1"/>
          <w:vertAlign w:val="superscript"/>
          <w:lang w:val="en-GB"/>
        </w:rPr>
        <w:t>2</w:t>
      </w:r>
      <w:r w:rsidRPr="00AC4295">
        <w:rPr>
          <w:color w:val="000000" w:themeColor="text1"/>
          <w:lang w:val="en-GB"/>
        </w:rPr>
        <w:t xml:space="preserve"> across outer folds. </w:t>
      </w:r>
    </w:p>
    <w:p w14:paraId="3F2F865F" w14:textId="582E0837" w:rsidR="00E15277" w:rsidRPr="00AC4295" w:rsidRDefault="00E15277" w:rsidP="00225D49">
      <w:pPr>
        <w:pStyle w:val="Descripcin"/>
        <w:spacing w:after="0" w:line="360" w:lineRule="auto"/>
        <w:jc w:val="both"/>
        <w:rPr>
          <w:i w:val="0"/>
          <w:iCs w:val="0"/>
          <w:color w:val="000000" w:themeColor="text1"/>
          <w:lang w:val="en-GB"/>
        </w:rPr>
      </w:pPr>
      <w:bookmarkStart w:id="7" w:name="_Ref214277189"/>
      <w:r w:rsidRPr="00AC4295">
        <w:rPr>
          <w:b/>
          <w:bCs/>
          <w:i w:val="0"/>
          <w:iCs w:val="0"/>
          <w:color w:val="000000" w:themeColor="text1"/>
          <w:lang w:val="en-GB"/>
        </w:rPr>
        <w:t xml:space="preserve">Figure </w:t>
      </w:r>
      <w:r w:rsidRPr="00AC4295">
        <w:rPr>
          <w:b/>
          <w:bCs/>
          <w:i w:val="0"/>
          <w:iCs w:val="0"/>
          <w:color w:val="000000" w:themeColor="text1"/>
          <w:lang w:val="en-GB"/>
        </w:rPr>
        <w:fldChar w:fldCharType="begin"/>
      </w:r>
      <w:r w:rsidRPr="00AC4295">
        <w:rPr>
          <w:b/>
          <w:bCs/>
          <w:i w:val="0"/>
          <w:iCs w:val="0"/>
          <w:color w:val="000000" w:themeColor="text1"/>
          <w:lang w:val="en-GB"/>
        </w:rPr>
        <w:instrText xml:space="preserve"> SEQ Figure \* ARABIC </w:instrText>
      </w:r>
      <w:r w:rsidRPr="00AC4295">
        <w:rPr>
          <w:b/>
          <w:bCs/>
          <w:i w:val="0"/>
          <w:iCs w:val="0"/>
          <w:color w:val="000000" w:themeColor="text1"/>
          <w:lang w:val="en-GB"/>
        </w:rPr>
        <w:fldChar w:fldCharType="separate"/>
      </w:r>
      <w:r w:rsidR="000128E3">
        <w:rPr>
          <w:b/>
          <w:bCs/>
          <w:i w:val="0"/>
          <w:iCs w:val="0"/>
          <w:noProof/>
          <w:color w:val="000000" w:themeColor="text1"/>
          <w:lang w:val="en-GB"/>
        </w:rPr>
        <w:t>2</w:t>
      </w:r>
      <w:r w:rsidRPr="00AC4295">
        <w:rPr>
          <w:b/>
          <w:bCs/>
          <w:i w:val="0"/>
          <w:iCs w:val="0"/>
          <w:color w:val="000000" w:themeColor="text1"/>
          <w:lang w:val="en-GB"/>
        </w:rPr>
        <w:fldChar w:fldCharType="end"/>
      </w:r>
      <w:bookmarkEnd w:id="7"/>
      <w:r w:rsidRPr="00AC4295">
        <w:rPr>
          <w:b/>
          <w:bCs/>
          <w:i w:val="0"/>
          <w:iCs w:val="0"/>
          <w:color w:val="000000" w:themeColor="text1"/>
          <w:lang w:val="en-GB"/>
        </w:rPr>
        <w:t>.</w:t>
      </w:r>
      <w:r w:rsidRPr="00AC4295">
        <w:rPr>
          <w:i w:val="0"/>
          <w:iCs w:val="0"/>
          <w:color w:val="000000" w:themeColor="text1"/>
          <w:lang w:val="en-GB"/>
        </w:rPr>
        <w:t xml:space="preserve"> </w:t>
      </w:r>
      <w:r w:rsidR="00513F80" w:rsidRPr="00AC4295">
        <w:rPr>
          <w:i w:val="0"/>
          <w:iCs w:val="0"/>
          <w:color w:val="000000" w:themeColor="text1"/>
          <w:lang w:val="en-GB"/>
        </w:rPr>
        <w:t>Feature</w:t>
      </w:r>
      <w:r w:rsidR="00083130" w:rsidRPr="00AC4295">
        <w:rPr>
          <w:i w:val="0"/>
          <w:iCs w:val="0"/>
          <w:color w:val="000000" w:themeColor="text1"/>
          <w:lang w:val="en-GB"/>
        </w:rPr>
        <w:t xml:space="preserve"> importance for predicting GrimAge and DunedinPoAm epigenetic age acceleration</w:t>
      </w:r>
      <w:r w:rsidR="001561A0" w:rsidRPr="00AC4295">
        <w:rPr>
          <w:i w:val="0"/>
          <w:iCs w:val="0"/>
          <w:color w:val="000000" w:themeColor="text1"/>
          <w:lang w:val="en-GB"/>
        </w:rPr>
        <w:t xml:space="preserve"> across models. </w:t>
      </w:r>
    </w:p>
    <w:p w14:paraId="7E9ED55E" w14:textId="4E7E20A7" w:rsidR="00DB4A3C" w:rsidRDefault="00834669" w:rsidP="00AC4295">
      <w:pPr>
        <w:pStyle w:val="Descripcin"/>
        <w:spacing w:after="0" w:line="360" w:lineRule="auto"/>
        <w:jc w:val="both"/>
        <w:rPr>
          <w:noProof/>
          <w:lang w:val="en-GB"/>
        </w:rPr>
      </w:pPr>
      <w:bookmarkStart w:id="8" w:name="OLE_LINK7"/>
      <w:bookmarkStart w:id="9" w:name="OLE_LINK8"/>
      <w:r w:rsidRPr="00834669">
        <w:rPr>
          <w:color w:val="000000" w:themeColor="text1"/>
          <w:lang w:val="en-GB"/>
        </w:rPr>
        <w:t>Feature importance is shown for XGBoost, Random Forest, and LASSO models fitted using the full predictor set to predict GrimAge and DunedinPoAm. Importance was quantified using mean absolute SHAP values for XGBoost, permutation importance for Random Forest, and coefficient-based importance for LASSO, calculated as the absolute value of regression coefficients weighted by selection frequency across cross-validation folds. All importance measures were normalised to represent the proportion of total importance within each model and clock. Predictors displayed include all variables ranked among the top 10 in at least one model-clock combination, plus variables ranked 11–15 if they appeared in at least two model-clock combinations. Blank cells indicate that a predictor was not among the top 15 variables for that specific model-clock combination. The heatmap colour scale was capped at 30% for visualisation; values above this threshold are shown with maximum colour intensity, while exact percentages are displayed in the cells. The left-hand colour strip denotes predictor domains.</w:t>
      </w:r>
      <w:bookmarkEnd w:id="8"/>
      <w:bookmarkEnd w:id="9"/>
    </w:p>
    <w:p w14:paraId="13B76082" w14:textId="77777777" w:rsidR="00AC4295" w:rsidRPr="00AC4295" w:rsidRDefault="00AC4295" w:rsidP="00AC4295">
      <w:pPr>
        <w:rPr>
          <w:color w:val="000000" w:themeColor="text1"/>
          <w:lang w:val="en-GB"/>
        </w:rPr>
      </w:pPr>
    </w:p>
    <w:p w14:paraId="09CAFAB6" w14:textId="635FC125" w:rsidR="00DB4A3C" w:rsidRPr="00AC4295" w:rsidRDefault="00DB4A3C" w:rsidP="00225D49">
      <w:pPr>
        <w:pStyle w:val="Descripcin"/>
        <w:spacing w:after="0" w:line="360" w:lineRule="auto"/>
        <w:jc w:val="both"/>
        <w:rPr>
          <w:i w:val="0"/>
          <w:iCs w:val="0"/>
          <w:noProof/>
          <w:color w:val="000000" w:themeColor="text1"/>
          <w:lang w:val="en-GB"/>
        </w:rPr>
      </w:pPr>
      <w:bookmarkStart w:id="10" w:name="_Ref214277162"/>
      <w:r w:rsidRPr="00AC4295">
        <w:rPr>
          <w:b/>
          <w:bCs/>
          <w:i w:val="0"/>
          <w:iCs w:val="0"/>
          <w:color w:val="000000" w:themeColor="text1"/>
          <w:lang w:val="en-GB"/>
        </w:rPr>
        <w:t xml:space="preserve">Figure </w:t>
      </w:r>
      <w:r w:rsidRPr="00AC4295">
        <w:rPr>
          <w:b/>
          <w:bCs/>
          <w:i w:val="0"/>
          <w:iCs w:val="0"/>
          <w:color w:val="000000" w:themeColor="text1"/>
          <w:lang w:val="en-GB"/>
        </w:rPr>
        <w:fldChar w:fldCharType="begin"/>
      </w:r>
      <w:r w:rsidRPr="00AC4295">
        <w:rPr>
          <w:b/>
          <w:bCs/>
          <w:i w:val="0"/>
          <w:iCs w:val="0"/>
          <w:color w:val="000000" w:themeColor="text1"/>
          <w:lang w:val="en-GB"/>
        </w:rPr>
        <w:instrText xml:space="preserve"> SEQ Figure \* ARABIC </w:instrText>
      </w:r>
      <w:r w:rsidRPr="00AC4295">
        <w:rPr>
          <w:b/>
          <w:bCs/>
          <w:i w:val="0"/>
          <w:iCs w:val="0"/>
          <w:color w:val="000000" w:themeColor="text1"/>
          <w:lang w:val="en-GB"/>
        </w:rPr>
        <w:fldChar w:fldCharType="separate"/>
      </w:r>
      <w:r w:rsidR="000128E3">
        <w:rPr>
          <w:b/>
          <w:bCs/>
          <w:i w:val="0"/>
          <w:iCs w:val="0"/>
          <w:noProof/>
          <w:color w:val="000000" w:themeColor="text1"/>
          <w:lang w:val="en-GB"/>
        </w:rPr>
        <w:t>3</w:t>
      </w:r>
      <w:r w:rsidRPr="00AC4295">
        <w:rPr>
          <w:b/>
          <w:bCs/>
          <w:i w:val="0"/>
          <w:iCs w:val="0"/>
          <w:color w:val="000000" w:themeColor="text1"/>
          <w:lang w:val="en-GB"/>
        </w:rPr>
        <w:fldChar w:fldCharType="end"/>
      </w:r>
      <w:bookmarkEnd w:id="10"/>
      <w:r w:rsidRPr="00AC4295">
        <w:rPr>
          <w:b/>
          <w:bCs/>
          <w:i w:val="0"/>
          <w:iCs w:val="0"/>
          <w:color w:val="000000" w:themeColor="text1"/>
          <w:lang w:val="en-GB"/>
        </w:rPr>
        <w:t>.</w:t>
      </w:r>
      <w:r w:rsidRPr="00AC4295">
        <w:rPr>
          <w:i w:val="0"/>
          <w:iCs w:val="0"/>
          <w:color w:val="000000" w:themeColor="text1"/>
          <w:lang w:val="en-GB"/>
        </w:rPr>
        <w:t xml:space="preserve"> SHAP beeswarm plots for GrimAge and DunedinPoAm full XGBoost</w:t>
      </w:r>
      <w:r w:rsidRPr="00AC4295">
        <w:rPr>
          <w:i w:val="0"/>
          <w:iCs w:val="0"/>
          <w:noProof/>
          <w:color w:val="000000" w:themeColor="text1"/>
          <w:lang w:val="en-GB"/>
        </w:rPr>
        <w:t xml:space="preserve"> models. </w:t>
      </w:r>
    </w:p>
    <w:p w14:paraId="29491BFF" w14:textId="77777777" w:rsidR="00597331" w:rsidRPr="00AC4295" w:rsidRDefault="00DB4A3C" w:rsidP="00597331">
      <w:pPr>
        <w:pStyle w:val="Descripcin"/>
        <w:spacing w:line="360" w:lineRule="auto"/>
        <w:jc w:val="both"/>
        <w:rPr>
          <w:noProof/>
          <w:color w:val="000000" w:themeColor="text1"/>
          <w:lang w:val="en-GB"/>
        </w:rPr>
      </w:pPr>
      <w:r w:rsidRPr="00AC4295">
        <w:rPr>
          <w:noProof/>
          <w:color w:val="000000" w:themeColor="text1"/>
          <w:lang w:val="en-GB"/>
        </w:rPr>
        <w:t>Beeswarm plots showing individual SHAP values for the top 15 predictors of EAA (GrimAge, top panel) and pace of ageing (DunedinPoAm, bottom panel) in XGBoost regression models. Each point represents one participant; its horizontal position indicates the SHAP value (effect on the model prediction relative to the baseline), with positive values indicating accelerated ageing and negative values, decelerated. Predictors are ordered by their mean absolute SHAP value within each clock (most important at the top). Point colour encodes the scaled feature value for that participant (dark purple = higher exposure, light yellow = lower exposure).</w:t>
      </w:r>
    </w:p>
    <w:p w14:paraId="3876BC98" w14:textId="4FF2FA2A" w:rsidR="008335A8" w:rsidRPr="00583BE5" w:rsidRDefault="008335A8" w:rsidP="00225D49">
      <w:pPr>
        <w:pStyle w:val="Descripcin"/>
        <w:spacing w:after="0" w:line="360" w:lineRule="auto"/>
        <w:jc w:val="both"/>
        <w:rPr>
          <w:i w:val="0"/>
          <w:iCs w:val="0"/>
          <w:color w:val="000000" w:themeColor="text1"/>
          <w:lang w:val="en-GB"/>
        </w:rPr>
      </w:pPr>
      <w:bookmarkStart w:id="11" w:name="_Ref214295978"/>
      <w:bookmarkStart w:id="12" w:name="_Ref214294783"/>
      <w:r w:rsidRPr="00583BE5">
        <w:rPr>
          <w:b/>
          <w:bCs/>
          <w:color w:val="000000" w:themeColor="text1"/>
          <w:lang w:val="en-GB"/>
        </w:rPr>
        <w:t xml:space="preserve">Figure </w:t>
      </w:r>
      <w:r w:rsidRPr="00583BE5">
        <w:rPr>
          <w:b/>
          <w:bCs/>
          <w:color w:val="000000" w:themeColor="text1"/>
          <w:lang w:val="en-GB"/>
        </w:rPr>
        <w:fldChar w:fldCharType="begin"/>
      </w:r>
      <w:r w:rsidRPr="00583BE5">
        <w:rPr>
          <w:b/>
          <w:bCs/>
          <w:color w:val="000000" w:themeColor="text1"/>
          <w:lang w:val="en-GB"/>
        </w:rPr>
        <w:instrText xml:space="preserve"> SEQ Figure \* ARABIC </w:instrText>
      </w:r>
      <w:r w:rsidRPr="00583BE5">
        <w:rPr>
          <w:b/>
          <w:bCs/>
          <w:color w:val="000000" w:themeColor="text1"/>
          <w:lang w:val="en-GB"/>
        </w:rPr>
        <w:fldChar w:fldCharType="separate"/>
      </w:r>
      <w:r w:rsidR="000128E3">
        <w:rPr>
          <w:b/>
          <w:bCs/>
          <w:noProof/>
          <w:color w:val="000000" w:themeColor="text1"/>
          <w:lang w:val="en-GB"/>
        </w:rPr>
        <w:t>4</w:t>
      </w:r>
      <w:r w:rsidRPr="00583BE5">
        <w:rPr>
          <w:b/>
          <w:bCs/>
          <w:color w:val="000000" w:themeColor="text1"/>
          <w:lang w:val="en-GB"/>
        </w:rPr>
        <w:fldChar w:fldCharType="end"/>
      </w:r>
      <w:bookmarkEnd w:id="11"/>
      <w:r w:rsidRPr="00583BE5">
        <w:rPr>
          <w:color w:val="000000" w:themeColor="text1"/>
          <w:lang w:val="en-GB"/>
        </w:rPr>
        <w:t xml:space="preserve">. </w:t>
      </w:r>
      <w:r w:rsidRPr="00583BE5">
        <w:rPr>
          <w:i w:val="0"/>
          <w:iCs w:val="0"/>
          <w:color w:val="000000" w:themeColor="text1"/>
          <w:lang w:val="en-GB"/>
        </w:rPr>
        <w:t>Domain-level contributions to GrimAge and DunedinPoAm prediction in XGBoost regression models.</w:t>
      </w:r>
      <w:bookmarkEnd w:id="12"/>
      <w:r w:rsidRPr="00583BE5">
        <w:rPr>
          <w:i w:val="0"/>
          <w:iCs w:val="0"/>
          <w:color w:val="000000" w:themeColor="text1"/>
          <w:lang w:val="en-GB"/>
        </w:rPr>
        <w:t xml:space="preserve"> </w:t>
      </w:r>
    </w:p>
    <w:p w14:paraId="734A9D31" w14:textId="2F9484D4" w:rsidR="00D60916" w:rsidRPr="00583BE5" w:rsidRDefault="008335A8" w:rsidP="00225D49">
      <w:pPr>
        <w:pStyle w:val="Descripcin"/>
        <w:spacing w:line="360" w:lineRule="auto"/>
        <w:jc w:val="both"/>
        <w:rPr>
          <w:color w:val="000000" w:themeColor="text1"/>
          <w:lang w:val="en-GB"/>
        </w:rPr>
      </w:pPr>
      <w:r w:rsidRPr="00583BE5">
        <w:rPr>
          <w:color w:val="000000" w:themeColor="text1"/>
          <w:lang w:val="en-GB"/>
        </w:rPr>
        <w:t xml:space="preserve">Each panel shows out-of-sample R² (mean ± SD across outer folds) for GrimAge (orange) and DunedinPoAm (blue) when information from different conceptual domains is varied. Wide grey bars indicate the performance of the full all-predictor model for each clock. In the Domain-only models panel (top), </w:t>
      </w:r>
      <w:r w:rsidR="005B32FE" w:rsidRPr="00583BE5">
        <w:rPr>
          <w:color w:val="000000" w:themeColor="text1"/>
          <w:lang w:val="en-GB"/>
        </w:rPr>
        <w:t>coloured</w:t>
      </w:r>
      <w:r w:rsidRPr="00583BE5">
        <w:rPr>
          <w:color w:val="000000" w:themeColor="text1"/>
          <w:lang w:val="en-GB"/>
        </w:rPr>
        <w:t xml:space="preserve"> bars represent models fitted using only the variables from a single domain. In the Drop-one-domain models panel (middle), </w:t>
      </w:r>
      <w:r w:rsidR="005B32FE" w:rsidRPr="00583BE5">
        <w:rPr>
          <w:color w:val="000000" w:themeColor="text1"/>
          <w:lang w:val="en-GB"/>
        </w:rPr>
        <w:t>coloured</w:t>
      </w:r>
      <w:r w:rsidRPr="00583BE5">
        <w:rPr>
          <w:color w:val="000000" w:themeColor="text1"/>
          <w:lang w:val="en-GB"/>
        </w:rPr>
        <w:t xml:space="preserve"> bars represent performance when all variables from the corresponding domain are removed from the full model. In the Domain permutation</w:t>
      </w:r>
      <w:r w:rsidR="00E83468" w:rsidRPr="00583BE5">
        <w:rPr>
          <w:color w:val="000000" w:themeColor="text1"/>
          <w:lang w:val="en-GB"/>
        </w:rPr>
        <w:t xml:space="preserve"> </w:t>
      </w:r>
      <w:r w:rsidRPr="00583BE5">
        <w:rPr>
          <w:color w:val="000000" w:themeColor="text1"/>
          <w:lang w:val="en-GB"/>
        </w:rPr>
        <w:t xml:space="preserve">panel (bottom), </w:t>
      </w:r>
      <w:r w:rsidR="005B32FE" w:rsidRPr="00583BE5">
        <w:rPr>
          <w:color w:val="000000" w:themeColor="text1"/>
          <w:lang w:val="en-GB"/>
        </w:rPr>
        <w:t>coloured</w:t>
      </w:r>
      <w:r w:rsidRPr="00583BE5">
        <w:rPr>
          <w:color w:val="000000" w:themeColor="text1"/>
          <w:lang w:val="en-GB"/>
        </w:rPr>
        <w:t xml:space="preserve"> bars show performance after jointly permuting all variables within each domain among the 40 nearest </w:t>
      </w:r>
      <w:r w:rsidR="005B32FE" w:rsidRPr="00583BE5">
        <w:rPr>
          <w:color w:val="000000" w:themeColor="text1"/>
          <w:lang w:val="en-GB"/>
        </w:rPr>
        <w:t>neighbours</w:t>
      </w:r>
      <w:r w:rsidRPr="00583BE5">
        <w:rPr>
          <w:color w:val="000000" w:themeColor="text1"/>
          <w:lang w:val="en-GB"/>
        </w:rPr>
        <w:t xml:space="preserve"> defined on the remaining predictors (KNN conditional permutation). </w:t>
      </w:r>
    </w:p>
    <w:p w14:paraId="6EB4AB54" w14:textId="77777777" w:rsidR="00597331" w:rsidRPr="0049243A" w:rsidRDefault="00597331" w:rsidP="00597331">
      <w:pPr>
        <w:rPr>
          <w:lang w:val="en-GB"/>
        </w:rPr>
      </w:pPr>
    </w:p>
    <w:p w14:paraId="0120B2B2" w14:textId="77777777" w:rsidR="005A4ED2" w:rsidRPr="0049243A" w:rsidRDefault="005A4ED2" w:rsidP="005A4ED2">
      <w:pPr>
        <w:rPr>
          <w:lang w:val="en-GB"/>
        </w:rPr>
      </w:pPr>
    </w:p>
    <w:p w14:paraId="21D8D9BB" w14:textId="77777777" w:rsidR="005A4ED2" w:rsidRPr="0049243A" w:rsidRDefault="005A4ED2" w:rsidP="005A4ED2">
      <w:pPr>
        <w:rPr>
          <w:lang w:val="en-GB"/>
        </w:rPr>
      </w:pPr>
    </w:p>
    <w:p w14:paraId="1ABD76D0" w14:textId="77777777" w:rsidR="005A4ED2" w:rsidRPr="0049243A" w:rsidRDefault="005A4ED2" w:rsidP="005A4ED2">
      <w:pPr>
        <w:rPr>
          <w:lang w:val="en-GB"/>
        </w:rPr>
      </w:pPr>
    </w:p>
    <w:p w14:paraId="69731236" w14:textId="77777777" w:rsidR="005A4ED2" w:rsidRPr="0049243A" w:rsidRDefault="005A4ED2" w:rsidP="005A4ED2">
      <w:pPr>
        <w:rPr>
          <w:lang w:val="en-GB"/>
        </w:rPr>
      </w:pPr>
    </w:p>
    <w:p w14:paraId="3F16DBA7" w14:textId="77777777" w:rsidR="005A4ED2" w:rsidRPr="0049243A" w:rsidRDefault="005A4ED2" w:rsidP="005A4ED2">
      <w:pPr>
        <w:rPr>
          <w:lang w:val="en-GB"/>
        </w:rPr>
      </w:pPr>
    </w:p>
    <w:p w14:paraId="65C65442" w14:textId="77777777" w:rsidR="005A4ED2" w:rsidRPr="0049243A" w:rsidRDefault="005A4ED2" w:rsidP="005A4ED2">
      <w:pPr>
        <w:rPr>
          <w:lang w:val="en-GB"/>
        </w:rPr>
      </w:pPr>
    </w:p>
    <w:p w14:paraId="55102B63" w14:textId="77777777" w:rsidR="005A4ED2" w:rsidRPr="0049243A" w:rsidRDefault="005A4ED2" w:rsidP="005A4ED2">
      <w:pPr>
        <w:rPr>
          <w:lang w:val="en-GB"/>
        </w:rPr>
      </w:pPr>
    </w:p>
    <w:p w14:paraId="60C72DEF" w14:textId="77777777" w:rsidR="005A4ED2" w:rsidRPr="0049243A" w:rsidRDefault="005A4ED2" w:rsidP="005A4ED2">
      <w:pPr>
        <w:rPr>
          <w:lang w:val="en-GB"/>
        </w:rPr>
      </w:pPr>
    </w:p>
    <w:p w14:paraId="53FE3C26" w14:textId="77777777" w:rsidR="005A4ED2" w:rsidRPr="0049243A" w:rsidRDefault="005A4ED2" w:rsidP="005A4ED2">
      <w:pPr>
        <w:rPr>
          <w:lang w:val="en-GB"/>
        </w:rPr>
      </w:pPr>
    </w:p>
    <w:p w14:paraId="1B86D9F1" w14:textId="77777777" w:rsidR="005A4ED2" w:rsidRPr="0049243A" w:rsidRDefault="005A4ED2" w:rsidP="005A4ED2">
      <w:pPr>
        <w:rPr>
          <w:lang w:val="en-GB"/>
        </w:rPr>
      </w:pPr>
    </w:p>
    <w:p w14:paraId="4F8B8DB1" w14:textId="77777777" w:rsidR="005A4ED2" w:rsidRPr="0049243A" w:rsidRDefault="005A4ED2" w:rsidP="005A4ED2">
      <w:pPr>
        <w:rPr>
          <w:lang w:val="en-GB"/>
        </w:rPr>
      </w:pPr>
    </w:p>
    <w:p w14:paraId="02F3E198" w14:textId="77777777" w:rsidR="005A4ED2" w:rsidRPr="0049243A" w:rsidRDefault="005A4ED2" w:rsidP="005A4ED2">
      <w:pPr>
        <w:rPr>
          <w:lang w:val="en-GB"/>
        </w:rPr>
      </w:pPr>
    </w:p>
    <w:p w14:paraId="78917B68" w14:textId="77777777" w:rsidR="005A4ED2" w:rsidRPr="0049243A" w:rsidRDefault="005A4ED2" w:rsidP="005A4ED2">
      <w:pPr>
        <w:rPr>
          <w:lang w:val="en-GB"/>
        </w:rPr>
      </w:pPr>
    </w:p>
    <w:p w14:paraId="05BED722" w14:textId="77777777" w:rsidR="005A4ED2" w:rsidRPr="0049243A" w:rsidRDefault="005A4ED2" w:rsidP="005A4ED2">
      <w:pPr>
        <w:rPr>
          <w:lang w:val="en-GB"/>
        </w:rPr>
      </w:pPr>
    </w:p>
    <w:p w14:paraId="660C4AE9" w14:textId="77777777" w:rsidR="005A4ED2" w:rsidRPr="0049243A" w:rsidRDefault="005A4ED2" w:rsidP="005A4ED2">
      <w:pPr>
        <w:rPr>
          <w:lang w:val="en-GB"/>
        </w:rPr>
      </w:pPr>
    </w:p>
    <w:p w14:paraId="7DB851A4" w14:textId="77777777" w:rsidR="005A4ED2" w:rsidRPr="0049243A" w:rsidRDefault="005A4ED2" w:rsidP="005A4ED2">
      <w:pPr>
        <w:rPr>
          <w:lang w:val="en-GB"/>
        </w:rPr>
      </w:pPr>
    </w:p>
    <w:p w14:paraId="4408374A" w14:textId="77777777" w:rsidR="005A4ED2" w:rsidRPr="0049243A" w:rsidRDefault="005A4ED2" w:rsidP="005A4ED2">
      <w:pPr>
        <w:rPr>
          <w:lang w:val="en-GB"/>
        </w:rPr>
      </w:pPr>
    </w:p>
    <w:p w14:paraId="055AC071" w14:textId="77777777" w:rsidR="005A4ED2" w:rsidRPr="0049243A" w:rsidRDefault="005A4ED2" w:rsidP="005A4ED2">
      <w:pPr>
        <w:rPr>
          <w:lang w:val="en-GB"/>
        </w:rPr>
      </w:pPr>
    </w:p>
    <w:p w14:paraId="4FC93D04" w14:textId="77777777" w:rsidR="005A4ED2" w:rsidRPr="0049243A" w:rsidRDefault="005A4ED2" w:rsidP="005A4ED2">
      <w:pPr>
        <w:rPr>
          <w:lang w:val="en-GB"/>
        </w:rPr>
      </w:pPr>
    </w:p>
    <w:p w14:paraId="27B21F72" w14:textId="77777777" w:rsidR="005A4ED2" w:rsidRPr="0049243A" w:rsidRDefault="005A4ED2" w:rsidP="005A4ED2">
      <w:pPr>
        <w:rPr>
          <w:lang w:val="en-GB"/>
        </w:rPr>
      </w:pPr>
    </w:p>
    <w:p w14:paraId="6FF19F93" w14:textId="68712DF4" w:rsidR="005A4ED2" w:rsidRPr="004C783B" w:rsidRDefault="005A4ED2" w:rsidP="004C783B">
      <w:pPr>
        <w:rPr>
          <w:rFonts w:eastAsiaTheme="majorEastAsia" w:cstheme="majorBidi"/>
          <w:b/>
          <w:bCs/>
          <w:color w:val="0F4761" w:themeColor="accent1" w:themeShade="BF"/>
          <w:sz w:val="28"/>
          <w:szCs w:val="28"/>
          <w:lang w:val="en-GB"/>
        </w:rPr>
      </w:pPr>
    </w:p>
    <w:sectPr w:rsidR="005A4ED2" w:rsidRPr="004C783B">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EC52F" w14:textId="77777777" w:rsidR="000D5B35" w:rsidRDefault="000D5B35" w:rsidP="00B5701D">
      <w:r>
        <w:separator/>
      </w:r>
    </w:p>
  </w:endnote>
  <w:endnote w:type="continuationSeparator" w:id="0">
    <w:p w14:paraId="32AC15F9" w14:textId="77777777" w:rsidR="000D5B35" w:rsidRDefault="000D5B35" w:rsidP="00B5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518646"/>
      <w:docPartObj>
        <w:docPartGallery w:val="Page Numbers (Bottom of Page)"/>
        <w:docPartUnique/>
      </w:docPartObj>
    </w:sdtPr>
    <w:sdtContent>
      <w:p w14:paraId="5DE9CC16" w14:textId="66BD201C" w:rsidR="0079269D" w:rsidRDefault="0079269D" w:rsidP="000F1E4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3347143" w14:textId="77777777" w:rsidR="0079269D" w:rsidRDefault="0079269D" w:rsidP="0079269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347642721"/>
      <w:docPartObj>
        <w:docPartGallery w:val="Page Numbers (Bottom of Page)"/>
        <w:docPartUnique/>
      </w:docPartObj>
    </w:sdtPr>
    <w:sdtContent>
      <w:p w14:paraId="12F8076F" w14:textId="6AA0CD6C" w:rsidR="0079269D" w:rsidRDefault="0079269D" w:rsidP="000F1E4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36774C8" w14:textId="77777777" w:rsidR="0079269D" w:rsidRDefault="0079269D" w:rsidP="0079269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1BEEB" w14:textId="77777777" w:rsidR="000D5B35" w:rsidRDefault="000D5B35" w:rsidP="00B5701D">
      <w:r>
        <w:separator/>
      </w:r>
    </w:p>
  </w:footnote>
  <w:footnote w:type="continuationSeparator" w:id="0">
    <w:p w14:paraId="5722AAE2" w14:textId="77777777" w:rsidR="000D5B35" w:rsidRDefault="000D5B35" w:rsidP="00B57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040F"/>
    <w:multiLevelType w:val="hybridMultilevel"/>
    <w:tmpl w:val="A2B21E16"/>
    <w:lvl w:ilvl="0" w:tplc="4B661978">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A4941B8"/>
    <w:multiLevelType w:val="hybridMultilevel"/>
    <w:tmpl w:val="A61E7604"/>
    <w:lvl w:ilvl="0" w:tplc="D4F8A738">
      <w:start w:val="3"/>
      <w:numFmt w:val="bullet"/>
      <w:lvlText w:val="-"/>
      <w:lvlJc w:val="left"/>
      <w:pPr>
        <w:ind w:left="720" w:hanging="360"/>
      </w:pPr>
      <w:rPr>
        <w:rFonts w:ascii="Aptos" w:eastAsiaTheme="majorEastAsia" w:hAnsi="Aptos" w:cstheme="maj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C8759FA"/>
    <w:multiLevelType w:val="hybridMultilevel"/>
    <w:tmpl w:val="0DF259DC"/>
    <w:lvl w:ilvl="0" w:tplc="0E7E39AC">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15E4855"/>
    <w:multiLevelType w:val="hybridMultilevel"/>
    <w:tmpl w:val="68723812"/>
    <w:lvl w:ilvl="0" w:tplc="5160676E">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4944084"/>
    <w:multiLevelType w:val="multilevel"/>
    <w:tmpl w:val="E844167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0776448"/>
    <w:multiLevelType w:val="multilevel"/>
    <w:tmpl w:val="CF4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43C39"/>
    <w:multiLevelType w:val="multilevel"/>
    <w:tmpl w:val="38B6F420"/>
    <w:lvl w:ilvl="0">
      <w:numFmt w:val="bullet"/>
      <w:lvlText w:val="-"/>
      <w:lvlJc w:val="left"/>
      <w:pPr>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334F"/>
    <w:multiLevelType w:val="hybridMultilevel"/>
    <w:tmpl w:val="DAFEBF98"/>
    <w:lvl w:ilvl="0" w:tplc="0E7E39AC">
      <w:numFmt w:val="bullet"/>
      <w:lvlText w:val="-"/>
      <w:lvlJc w:val="left"/>
      <w:pPr>
        <w:ind w:left="720" w:hanging="360"/>
      </w:pPr>
      <w:rPr>
        <w:rFonts w:ascii="Aptos" w:eastAsiaTheme="minorHAnsi" w:hAnsi="Aptos" w:cstheme="minorBidi" w:hint="default"/>
      </w:rPr>
    </w:lvl>
    <w:lvl w:ilvl="1" w:tplc="040A0003">
      <w:start w:val="1"/>
      <w:numFmt w:val="bullet"/>
      <w:lvlText w:val="o"/>
      <w:lvlJc w:val="left"/>
      <w:pPr>
        <w:ind w:left="1440" w:hanging="360"/>
      </w:pPr>
      <w:rPr>
        <w:rFonts w:ascii="Courier New" w:hAnsi="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48E620F"/>
    <w:multiLevelType w:val="hybridMultilevel"/>
    <w:tmpl w:val="CBDE892C"/>
    <w:lvl w:ilvl="0" w:tplc="4B661978">
      <w:numFmt w:val="bullet"/>
      <w:lvlText w:val="-"/>
      <w:lvlJc w:val="left"/>
      <w:pPr>
        <w:ind w:left="720" w:hanging="360"/>
      </w:pPr>
      <w:rPr>
        <w:rFonts w:ascii="Aptos" w:eastAsiaTheme="minorHAnsi" w:hAnsi="Aptos" w:cstheme="minorBid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6C443BDA"/>
    <w:multiLevelType w:val="hybridMultilevel"/>
    <w:tmpl w:val="E902A508"/>
    <w:lvl w:ilvl="0" w:tplc="A18C279C">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44605B1"/>
    <w:multiLevelType w:val="hybridMultilevel"/>
    <w:tmpl w:val="FDE8785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74CC02B1"/>
    <w:multiLevelType w:val="hybridMultilevel"/>
    <w:tmpl w:val="49FCA4A2"/>
    <w:lvl w:ilvl="0" w:tplc="B9F68316">
      <w:numFmt w:val="bullet"/>
      <w:lvlText w:val="-"/>
      <w:lvlJc w:val="left"/>
      <w:pPr>
        <w:ind w:left="720" w:hanging="360"/>
      </w:pPr>
      <w:rPr>
        <w:rFonts w:ascii="Aptos" w:eastAsiaTheme="minorEastAsia"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14591545">
    <w:abstractNumId w:val="10"/>
  </w:num>
  <w:num w:numId="2" w16cid:durableId="1777938868">
    <w:abstractNumId w:val="7"/>
  </w:num>
  <w:num w:numId="3" w16cid:durableId="268704334">
    <w:abstractNumId w:val="9"/>
  </w:num>
  <w:num w:numId="4" w16cid:durableId="783426946">
    <w:abstractNumId w:val="3"/>
  </w:num>
  <w:num w:numId="5" w16cid:durableId="1608997756">
    <w:abstractNumId w:val="8"/>
  </w:num>
  <w:num w:numId="6" w16cid:durableId="522208780">
    <w:abstractNumId w:val="0"/>
  </w:num>
  <w:num w:numId="7" w16cid:durableId="852954828">
    <w:abstractNumId w:val="1"/>
  </w:num>
  <w:num w:numId="8" w16cid:durableId="1040857459">
    <w:abstractNumId w:val="5"/>
  </w:num>
  <w:num w:numId="9" w16cid:durableId="713773857">
    <w:abstractNumId w:val="11"/>
  </w:num>
  <w:num w:numId="10" w16cid:durableId="346951043">
    <w:abstractNumId w:val="2"/>
  </w:num>
  <w:num w:numId="11" w16cid:durableId="640042140">
    <w:abstractNumId w:val="6"/>
  </w:num>
  <w:num w:numId="12" w16cid:durableId="800536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EA"/>
    <w:rsid w:val="00000A9E"/>
    <w:rsid w:val="00010762"/>
    <w:rsid w:val="000128E3"/>
    <w:rsid w:val="000136BA"/>
    <w:rsid w:val="00013913"/>
    <w:rsid w:val="00014AA4"/>
    <w:rsid w:val="00015F52"/>
    <w:rsid w:val="0002478F"/>
    <w:rsid w:val="000306DC"/>
    <w:rsid w:val="00030D4A"/>
    <w:rsid w:val="00034872"/>
    <w:rsid w:val="00036BF1"/>
    <w:rsid w:val="000411CC"/>
    <w:rsid w:val="00041DFC"/>
    <w:rsid w:val="00047A7B"/>
    <w:rsid w:val="00051BC6"/>
    <w:rsid w:val="0005273B"/>
    <w:rsid w:val="00052F96"/>
    <w:rsid w:val="000532AB"/>
    <w:rsid w:val="00054CDB"/>
    <w:rsid w:val="00055619"/>
    <w:rsid w:val="00056043"/>
    <w:rsid w:val="00057EE5"/>
    <w:rsid w:val="000614AE"/>
    <w:rsid w:val="00072F85"/>
    <w:rsid w:val="00076FAF"/>
    <w:rsid w:val="00081DEB"/>
    <w:rsid w:val="00083130"/>
    <w:rsid w:val="00086D5D"/>
    <w:rsid w:val="00087F71"/>
    <w:rsid w:val="0009184D"/>
    <w:rsid w:val="0009461E"/>
    <w:rsid w:val="00095687"/>
    <w:rsid w:val="000958D1"/>
    <w:rsid w:val="00095B9F"/>
    <w:rsid w:val="000A0A60"/>
    <w:rsid w:val="000A16D8"/>
    <w:rsid w:val="000A1D32"/>
    <w:rsid w:val="000A3A22"/>
    <w:rsid w:val="000B016C"/>
    <w:rsid w:val="000B18A1"/>
    <w:rsid w:val="000B1CDB"/>
    <w:rsid w:val="000B1F99"/>
    <w:rsid w:val="000B2D9C"/>
    <w:rsid w:val="000B4B83"/>
    <w:rsid w:val="000B6480"/>
    <w:rsid w:val="000B6707"/>
    <w:rsid w:val="000C1027"/>
    <w:rsid w:val="000C31DF"/>
    <w:rsid w:val="000D1FD8"/>
    <w:rsid w:val="000D2423"/>
    <w:rsid w:val="000D5B35"/>
    <w:rsid w:val="000D6728"/>
    <w:rsid w:val="000E274D"/>
    <w:rsid w:val="000E2F71"/>
    <w:rsid w:val="000E7DCE"/>
    <w:rsid w:val="000F1E4D"/>
    <w:rsid w:val="000F41AB"/>
    <w:rsid w:val="000F54B0"/>
    <w:rsid w:val="000F5607"/>
    <w:rsid w:val="000F5800"/>
    <w:rsid w:val="000F6175"/>
    <w:rsid w:val="000F6C1C"/>
    <w:rsid w:val="000F6E7D"/>
    <w:rsid w:val="000F7564"/>
    <w:rsid w:val="001002FF"/>
    <w:rsid w:val="001009D1"/>
    <w:rsid w:val="00100EA3"/>
    <w:rsid w:val="00102C24"/>
    <w:rsid w:val="00103805"/>
    <w:rsid w:val="001039FB"/>
    <w:rsid w:val="0010772B"/>
    <w:rsid w:val="001123E5"/>
    <w:rsid w:val="0011333B"/>
    <w:rsid w:val="00114AAC"/>
    <w:rsid w:val="0011700A"/>
    <w:rsid w:val="00122591"/>
    <w:rsid w:val="001241E8"/>
    <w:rsid w:val="001245B2"/>
    <w:rsid w:val="001253FD"/>
    <w:rsid w:val="00132793"/>
    <w:rsid w:val="001348E9"/>
    <w:rsid w:val="001349FA"/>
    <w:rsid w:val="00142961"/>
    <w:rsid w:val="001467E7"/>
    <w:rsid w:val="001524BF"/>
    <w:rsid w:val="00155AF0"/>
    <w:rsid w:val="001561A0"/>
    <w:rsid w:val="001561D7"/>
    <w:rsid w:val="00160140"/>
    <w:rsid w:val="00164673"/>
    <w:rsid w:val="00165004"/>
    <w:rsid w:val="00165424"/>
    <w:rsid w:val="00166B7B"/>
    <w:rsid w:val="00170CEE"/>
    <w:rsid w:val="00172A48"/>
    <w:rsid w:val="00174190"/>
    <w:rsid w:val="001742FF"/>
    <w:rsid w:val="0017766A"/>
    <w:rsid w:val="00181E8D"/>
    <w:rsid w:val="00185F60"/>
    <w:rsid w:val="00186831"/>
    <w:rsid w:val="00192EFF"/>
    <w:rsid w:val="00196F69"/>
    <w:rsid w:val="0019784E"/>
    <w:rsid w:val="001A5CCF"/>
    <w:rsid w:val="001A754C"/>
    <w:rsid w:val="001C2B66"/>
    <w:rsid w:val="001C314D"/>
    <w:rsid w:val="001C4C87"/>
    <w:rsid w:val="001D0E32"/>
    <w:rsid w:val="001D2608"/>
    <w:rsid w:val="001D3AD3"/>
    <w:rsid w:val="001D3E74"/>
    <w:rsid w:val="001D406D"/>
    <w:rsid w:val="001D49F9"/>
    <w:rsid w:val="001D5AA0"/>
    <w:rsid w:val="001E05BE"/>
    <w:rsid w:val="001E1511"/>
    <w:rsid w:val="001E3235"/>
    <w:rsid w:val="001E5EBD"/>
    <w:rsid w:val="001E6512"/>
    <w:rsid w:val="001E775A"/>
    <w:rsid w:val="001F25D7"/>
    <w:rsid w:val="001F35F7"/>
    <w:rsid w:val="001F4849"/>
    <w:rsid w:val="001F7B8E"/>
    <w:rsid w:val="00203052"/>
    <w:rsid w:val="0020422F"/>
    <w:rsid w:val="002043ED"/>
    <w:rsid w:val="00206BEF"/>
    <w:rsid w:val="00211AB5"/>
    <w:rsid w:val="00212885"/>
    <w:rsid w:val="00212961"/>
    <w:rsid w:val="00214913"/>
    <w:rsid w:val="00220E88"/>
    <w:rsid w:val="00222FCD"/>
    <w:rsid w:val="002242E9"/>
    <w:rsid w:val="00224809"/>
    <w:rsid w:val="0022499F"/>
    <w:rsid w:val="00225D49"/>
    <w:rsid w:val="00226529"/>
    <w:rsid w:val="002327AD"/>
    <w:rsid w:val="00233746"/>
    <w:rsid w:val="00233FD7"/>
    <w:rsid w:val="0023594B"/>
    <w:rsid w:val="00236224"/>
    <w:rsid w:val="00241A44"/>
    <w:rsid w:val="0024302B"/>
    <w:rsid w:val="00244078"/>
    <w:rsid w:val="00250E2E"/>
    <w:rsid w:val="002525DF"/>
    <w:rsid w:val="00252DF6"/>
    <w:rsid w:val="002540F7"/>
    <w:rsid w:val="00254CC9"/>
    <w:rsid w:val="002576AD"/>
    <w:rsid w:val="0026391F"/>
    <w:rsid w:val="00263E2C"/>
    <w:rsid w:val="00265DA7"/>
    <w:rsid w:val="002703A8"/>
    <w:rsid w:val="00273841"/>
    <w:rsid w:val="00280906"/>
    <w:rsid w:val="002839E4"/>
    <w:rsid w:val="00283EA5"/>
    <w:rsid w:val="00285577"/>
    <w:rsid w:val="00285C29"/>
    <w:rsid w:val="00287780"/>
    <w:rsid w:val="002900D1"/>
    <w:rsid w:val="002916A7"/>
    <w:rsid w:val="00291CB2"/>
    <w:rsid w:val="00292C9E"/>
    <w:rsid w:val="00297E6C"/>
    <w:rsid w:val="002A5BB4"/>
    <w:rsid w:val="002B330F"/>
    <w:rsid w:val="002B7EA3"/>
    <w:rsid w:val="002C1301"/>
    <w:rsid w:val="002C3FE7"/>
    <w:rsid w:val="002C4AFD"/>
    <w:rsid w:val="002C5616"/>
    <w:rsid w:val="002C64A5"/>
    <w:rsid w:val="002D0AF9"/>
    <w:rsid w:val="002D1F49"/>
    <w:rsid w:val="002E0788"/>
    <w:rsid w:val="002E1047"/>
    <w:rsid w:val="002E14DE"/>
    <w:rsid w:val="002E2BAD"/>
    <w:rsid w:val="002E6657"/>
    <w:rsid w:val="002F0B28"/>
    <w:rsid w:val="002F12A5"/>
    <w:rsid w:val="002F4C60"/>
    <w:rsid w:val="002F5705"/>
    <w:rsid w:val="002F7FA6"/>
    <w:rsid w:val="0030248F"/>
    <w:rsid w:val="003035C1"/>
    <w:rsid w:val="00305288"/>
    <w:rsid w:val="00305A66"/>
    <w:rsid w:val="00314047"/>
    <w:rsid w:val="00315416"/>
    <w:rsid w:val="003207E1"/>
    <w:rsid w:val="00320FA9"/>
    <w:rsid w:val="0032304F"/>
    <w:rsid w:val="00324F42"/>
    <w:rsid w:val="00327C48"/>
    <w:rsid w:val="003375C1"/>
    <w:rsid w:val="00337EAF"/>
    <w:rsid w:val="00340E68"/>
    <w:rsid w:val="0035268B"/>
    <w:rsid w:val="0035341A"/>
    <w:rsid w:val="0035433D"/>
    <w:rsid w:val="00355520"/>
    <w:rsid w:val="00356C9C"/>
    <w:rsid w:val="0036328E"/>
    <w:rsid w:val="00364A0E"/>
    <w:rsid w:val="00366C79"/>
    <w:rsid w:val="00370568"/>
    <w:rsid w:val="00370737"/>
    <w:rsid w:val="0037518F"/>
    <w:rsid w:val="00376BF7"/>
    <w:rsid w:val="003823B3"/>
    <w:rsid w:val="003850B8"/>
    <w:rsid w:val="00397245"/>
    <w:rsid w:val="003974C1"/>
    <w:rsid w:val="003975CB"/>
    <w:rsid w:val="003978D7"/>
    <w:rsid w:val="003A6E9D"/>
    <w:rsid w:val="003B1C5D"/>
    <w:rsid w:val="003B344B"/>
    <w:rsid w:val="003C062A"/>
    <w:rsid w:val="003D22EA"/>
    <w:rsid w:val="003D283B"/>
    <w:rsid w:val="003E0A12"/>
    <w:rsid w:val="003E1C2A"/>
    <w:rsid w:val="003E315D"/>
    <w:rsid w:val="003E7DF4"/>
    <w:rsid w:val="003F2515"/>
    <w:rsid w:val="003F47D2"/>
    <w:rsid w:val="003F54E6"/>
    <w:rsid w:val="003F6E66"/>
    <w:rsid w:val="00400997"/>
    <w:rsid w:val="00401BD6"/>
    <w:rsid w:val="00402DF8"/>
    <w:rsid w:val="00403400"/>
    <w:rsid w:val="00405747"/>
    <w:rsid w:val="00407D7F"/>
    <w:rsid w:val="00411487"/>
    <w:rsid w:val="00411D2C"/>
    <w:rsid w:val="00411DD8"/>
    <w:rsid w:val="004128C8"/>
    <w:rsid w:val="004140B8"/>
    <w:rsid w:val="004223E0"/>
    <w:rsid w:val="0042279D"/>
    <w:rsid w:val="00427271"/>
    <w:rsid w:val="00435B7D"/>
    <w:rsid w:val="00436D70"/>
    <w:rsid w:val="0043747D"/>
    <w:rsid w:val="00440B7C"/>
    <w:rsid w:val="0045155E"/>
    <w:rsid w:val="00451B3F"/>
    <w:rsid w:val="00452134"/>
    <w:rsid w:val="0045483F"/>
    <w:rsid w:val="004610DF"/>
    <w:rsid w:val="00461B57"/>
    <w:rsid w:val="00464156"/>
    <w:rsid w:val="00465A86"/>
    <w:rsid w:val="00465E5C"/>
    <w:rsid w:val="00465F23"/>
    <w:rsid w:val="0046621F"/>
    <w:rsid w:val="0046783F"/>
    <w:rsid w:val="00470B73"/>
    <w:rsid w:val="004735D6"/>
    <w:rsid w:val="004815C2"/>
    <w:rsid w:val="0049243A"/>
    <w:rsid w:val="004A5774"/>
    <w:rsid w:val="004A6A36"/>
    <w:rsid w:val="004A767D"/>
    <w:rsid w:val="004B2C27"/>
    <w:rsid w:val="004B322F"/>
    <w:rsid w:val="004B7FA8"/>
    <w:rsid w:val="004C15C8"/>
    <w:rsid w:val="004C2F1B"/>
    <w:rsid w:val="004C35CF"/>
    <w:rsid w:val="004C3620"/>
    <w:rsid w:val="004C3DD2"/>
    <w:rsid w:val="004C6DFE"/>
    <w:rsid w:val="004C783B"/>
    <w:rsid w:val="004D23F0"/>
    <w:rsid w:val="004D5494"/>
    <w:rsid w:val="004E08E7"/>
    <w:rsid w:val="004E7A5C"/>
    <w:rsid w:val="004F1393"/>
    <w:rsid w:val="004F715E"/>
    <w:rsid w:val="004F7941"/>
    <w:rsid w:val="00502508"/>
    <w:rsid w:val="00503B5A"/>
    <w:rsid w:val="00504839"/>
    <w:rsid w:val="00505162"/>
    <w:rsid w:val="0050727B"/>
    <w:rsid w:val="00513F80"/>
    <w:rsid w:val="005152A0"/>
    <w:rsid w:val="0052099E"/>
    <w:rsid w:val="00521967"/>
    <w:rsid w:val="00522D4B"/>
    <w:rsid w:val="00525864"/>
    <w:rsid w:val="0052705A"/>
    <w:rsid w:val="00530733"/>
    <w:rsid w:val="00536195"/>
    <w:rsid w:val="00542915"/>
    <w:rsid w:val="00546D29"/>
    <w:rsid w:val="0055052A"/>
    <w:rsid w:val="00552DB4"/>
    <w:rsid w:val="0055398F"/>
    <w:rsid w:val="005544E9"/>
    <w:rsid w:val="005552DF"/>
    <w:rsid w:val="005556F5"/>
    <w:rsid w:val="0055699E"/>
    <w:rsid w:val="00560254"/>
    <w:rsid w:val="005657FC"/>
    <w:rsid w:val="00577751"/>
    <w:rsid w:val="00581344"/>
    <w:rsid w:val="00583BE5"/>
    <w:rsid w:val="00586F4E"/>
    <w:rsid w:val="00587148"/>
    <w:rsid w:val="0059146A"/>
    <w:rsid w:val="0059317C"/>
    <w:rsid w:val="005948EF"/>
    <w:rsid w:val="00596446"/>
    <w:rsid w:val="00597331"/>
    <w:rsid w:val="005A095B"/>
    <w:rsid w:val="005A4ED2"/>
    <w:rsid w:val="005B01B7"/>
    <w:rsid w:val="005B0ECD"/>
    <w:rsid w:val="005B32FE"/>
    <w:rsid w:val="005B3FFA"/>
    <w:rsid w:val="005B562D"/>
    <w:rsid w:val="005C0A7E"/>
    <w:rsid w:val="005C1486"/>
    <w:rsid w:val="005C2145"/>
    <w:rsid w:val="005C73DE"/>
    <w:rsid w:val="005C7D5E"/>
    <w:rsid w:val="005D193B"/>
    <w:rsid w:val="005D5DD1"/>
    <w:rsid w:val="005D62D7"/>
    <w:rsid w:val="005D77B9"/>
    <w:rsid w:val="005E1E45"/>
    <w:rsid w:val="005E610C"/>
    <w:rsid w:val="005F3DFE"/>
    <w:rsid w:val="005F5516"/>
    <w:rsid w:val="005F7447"/>
    <w:rsid w:val="006017CA"/>
    <w:rsid w:val="00601F52"/>
    <w:rsid w:val="00613565"/>
    <w:rsid w:val="00613E11"/>
    <w:rsid w:val="00624025"/>
    <w:rsid w:val="006244AE"/>
    <w:rsid w:val="006264FE"/>
    <w:rsid w:val="0062720C"/>
    <w:rsid w:val="006369EA"/>
    <w:rsid w:val="00640B81"/>
    <w:rsid w:val="0064334C"/>
    <w:rsid w:val="00644F2F"/>
    <w:rsid w:val="00651D97"/>
    <w:rsid w:val="00652528"/>
    <w:rsid w:val="00654CE7"/>
    <w:rsid w:val="00655184"/>
    <w:rsid w:val="006567DD"/>
    <w:rsid w:val="00657DBA"/>
    <w:rsid w:val="00660DF9"/>
    <w:rsid w:val="00661AC1"/>
    <w:rsid w:val="0066365A"/>
    <w:rsid w:val="006665D4"/>
    <w:rsid w:val="00666E09"/>
    <w:rsid w:val="00667D8D"/>
    <w:rsid w:val="006729D0"/>
    <w:rsid w:val="006737EA"/>
    <w:rsid w:val="00676666"/>
    <w:rsid w:val="00677090"/>
    <w:rsid w:val="00680B31"/>
    <w:rsid w:val="00682A82"/>
    <w:rsid w:val="00685F12"/>
    <w:rsid w:val="0068758A"/>
    <w:rsid w:val="00687935"/>
    <w:rsid w:val="006939BE"/>
    <w:rsid w:val="006955F2"/>
    <w:rsid w:val="006957E0"/>
    <w:rsid w:val="00695917"/>
    <w:rsid w:val="00695DEC"/>
    <w:rsid w:val="006A2350"/>
    <w:rsid w:val="006A585B"/>
    <w:rsid w:val="006A6D04"/>
    <w:rsid w:val="006B0A49"/>
    <w:rsid w:val="006B7FD1"/>
    <w:rsid w:val="006C26E9"/>
    <w:rsid w:val="006D6E5E"/>
    <w:rsid w:val="006E29AC"/>
    <w:rsid w:val="006E3A5E"/>
    <w:rsid w:val="006E5EF9"/>
    <w:rsid w:val="006E61D0"/>
    <w:rsid w:val="006F1AA3"/>
    <w:rsid w:val="006F1DC1"/>
    <w:rsid w:val="006F2771"/>
    <w:rsid w:val="006F3DD8"/>
    <w:rsid w:val="006F656E"/>
    <w:rsid w:val="00703833"/>
    <w:rsid w:val="0070621A"/>
    <w:rsid w:val="00715B92"/>
    <w:rsid w:val="00721AF6"/>
    <w:rsid w:val="007255E4"/>
    <w:rsid w:val="007353AF"/>
    <w:rsid w:val="00735A8A"/>
    <w:rsid w:val="00737008"/>
    <w:rsid w:val="00755A34"/>
    <w:rsid w:val="007602DD"/>
    <w:rsid w:val="007615F1"/>
    <w:rsid w:val="00761AD3"/>
    <w:rsid w:val="00765775"/>
    <w:rsid w:val="0076665F"/>
    <w:rsid w:val="0076682A"/>
    <w:rsid w:val="007669B6"/>
    <w:rsid w:val="00766D8D"/>
    <w:rsid w:val="00774AE7"/>
    <w:rsid w:val="00775B13"/>
    <w:rsid w:val="00783EA5"/>
    <w:rsid w:val="007843C5"/>
    <w:rsid w:val="00785C31"/>
    <w:rsid w:val="007870D7"/>
    <w:rsid w:val="007914C2"/>
    <w:rsid w:val="0079269D"/>
    <w:rsid w:val="00793B71"/>
    <w:rsid w:val="00794B08"/>
    <w:rsid w:val="00797EC0"/>
    <w:rsid w:val="007A1E64"/>
    <w:rsid w:val="007C690F"/>
    <w:rsid w:val="007D743E"/>
    <w:rsid w:val="007D757E"/>
    <w:rsid w:val="007E0208"/>
    <w:rsid w:val="007E1BFB"/>
    <w:rsid w:val="007E372D"/>
    <w:rsid w:val="007F0853"/>
    <w:rsid w:val="007F123C"/>
    <w:rsid w:val="007F3F27"/>
    <w:rsid w:val="007F5F35"/>
    <w:rsid w:val="007F6616"/>
    <w:rsid w:val="007F6EBF"/>
    <w:rsid w:val="00806415"/>
    <w:rsid w:val="008068E6"/>
    <w:rsid w:val="00811F26"/>
    <w:rsid w:val="008127FC"/>
    <w:rsid w:val="00813A1E"/>
    <w:rsid w:val="008177C1"/>
    <w:rsid w:val="00821F45"/>
    <w:rsid w:val="00825E4C"/>
    <w:rsid w:val="008305E7"/>
    <w:rsid w:val="00830686"/>
    <w:rsid w:val="008335A8"/>
    <w:rsid w:val="00834669"/>
    <w:rsid w:val="00837CD4"/>
    <w:rsid w:val="00840AA6"/>
    <w:rsid w:val="00844525"/>
    <w:rsid w:val="00851DF9"/>
    <w:rsid w:val="0085515D"/>
    <w:rsid w:val="008575FA"/>
    <w:rsid w:val="00863DB7"/>
    <w:rsid w:val="00866AC7"/>
    <w:rsid w:val="00866C68"/>
    <w:rsid w:val="00867276"/>
    <w:rsid w:val="00870FD2"/>
    <w:rsid w:val="0087391C"/>
    <w:rsid w:val="00874A93"/>
    <w:rsid w:val="00874D82"/>
    <w:rsid w:val="008805C7"/>
    <w:rsid w:val="008812C0"/>
    <w:rsid w:val="00881F53"/>
    <w:rsid w:val="00882340"/>
    <w:rsid w:val="00890F5E"/>
    <w:rsid w:val="00891C52"/>
    <w:rsid w:val="00893CFD"/>
    <w:rsid w:val="00894A95"/>
    <w:rsid w:val="00894E0D"/>
    <w:rsid w:val="00895624"/>
    <w:rsid w:val="008A22C4"/>
    <w:rsid w:val="008A4084"/>
    <w:rsid w:val="008A5626"/>
    <w:rsid w:val="008A7275"/>
    <w:rsid w:val="008B6016"/>
    <w:rsid w:val="008B731D"/>
    <w:rsid w:val="008C1E65"/>
    <w:rsid w:val="008C2E10"/>
    <w:rsid w:val="008C6580"/>
    <w:rsid w:val="008C7932"/>
    <w:rsid w:val="008D1D1A"/>
    <w:rsid w:val="008D2459"/>
    <w:rsid w:val="008D25FE"/>
    <w:rsid w:val="008D287B"/>
    <w:rsid w:val="008D3E5D"/>
    <w:rsid w:val="008D7281"/>
    <w:rsid w:val="008E0EC2"/>
    <w:rsid w:val="008E183D"/>
    <w:rsid w:val="008E6BEB"/>
    <w:rsid w:val="00901F37"/>
    <w:rsid w:val="009063AF"/>
    <w:rsid w:val="00907498"/>
    <w:rsid w:val="00934C63"/>
    <w:rsid w:val="00935795"/>
    <w:rsid w:val="00940D9A"/>
    <w:rsid w:val="00946019"/>
    <w:rsid w:val="00954F25"/>
    <w:rsid w:val="0096095C"/>
    <w:rsid w:val="00960AA8"/>
    <w:rsid w:val="00961BD8"/>
    <w:rsid w:val="00962B57"/>
    <w:rsid w:val="00966969"/>
    <w:rsid w:val="00971C24"/>
    <w:rsid w:val="0097723A"/>
    <w:rsid w:val="009816E0"/>
    <w:rsid w:val="00981A1E"/>
    <w:rsid w:val="009845F5"/>
    <w:rsid w:val="00986256"/>
    <w:rsid w:val="009872D3"/>
    <w:rsid w:val="00987A47"/>
    <w:rsid w:val="009962C5"/>
    <w:rsid w:val="00996A0B"/>
    <w:rsid w:val="00997B2F"/>
    <w:rsid w:val="009B60CE"/>
    <w:rsid w:val="009B6763"/>
    <w:rsid w:val="009B7412"/>
    <w:rsid w:val="009C09F5"/>
    <w:rsid w:val="009C2CEC"/>
    <w:rsid w:val="009D0621"/>
    <w:rsid w:val="009D247D"/>
    <w:rsid w:val="009D59D9"/>
    <w:rsid w:val="009E072D"/>
    <w:rsid w:val="009E1A17"/>
    <w:rsid w:val="009E54B4"/>
    <w:rsid w:val="009E70AB"/>
    <w:rsid w:val="009F22FC"/>
    <w:rsid w:val="009F3BE0"/>
    <w:rsid w:val="009F787B"/>
    <w:rsid w:val="00A0094E"/>
    <w:rsid w:val="00A00BA6"/>
    <w:rsid w:val="00A0190F"/>
    <w:rsid w:val="00A03061"/>
    <w:rsid w:val="00A07AAD"/>
    <w:rsid w:val="00A13FF6"/>
    <w:rsid w:val="00A148FF"/>
    <w:rsid w:val="00A14F18"/>
    <w:rsid w:val="00A14FB2"/>
    <w:rsid w:val="00A17B49"/>
    <w:rsid w:val="00A25CC3"/>
    <w:rsid w:val="00A36BD5"/>
    <w:rsid w:val="00A37301"/>
    <w:rsid w:val="00A4137C"/>
    <w:rsid w:val="00A44A23"/>
    <w:rsid w:val="00A50381"/>
    <w:rsid w:val="00A5256C"/>
    <w:rsid w:val="00A52807"/>
    <w:rsid w:val="00A52E44"/>
    <w:rsid w:val="00A54156"/>
    <w:rsid w:val="00A547AE"/>
    <w:rsid w:val="00A56C48"/>
    <w:rsid w:val="00A64EEF"/>
    <w:rsid w:val="00A70DA7"/>
    <w:rsid w:val="00A735FF"/>
    <w:rsid w:val="00A7646C"/>
    <w:rsid w:val="00A82016"/>
    <w:rsid w:val="00A91B8A"/>
    <w:rsid w:val="00A94C3B"/>
    <w:rsid w:val="00AA3E07"/>
    <w:rsid w:val="00AA65C2"/>
    <w:rsid w:val="00AA693F"/>
    <w:rsid w:val="00AA76E6"/>
    <w:rsid w:val="00AB3041"/>
    <w:rsid w:val="00AB6F30"/>
    <w:rsid w:val="00AB78FD"/>
    <w:rsid w:val="00AC029F"/>
    <w:rsid w:val="00AC3494"/>
    <w:rsid w:val="00AC4295"/>
    <w:rsid w:val="00AD2B58"/>
    <w:rsid w:val="00AD6805"/>
    <w:rsid w:val="00AE06F9"/>
    <w:rsid w:val="00AE58AC"/>
    <w:rsid w:val="00AE672C"/>
    <w:rsid w:val="00AF098D"/>
    <w:rsid w:val="00AF0D7B"/>
    <w:rsid w:val="00AF15C1"/>
    <w:rsid w:val="00AF42F3"/>
    <w:rsid w:val="00AF4B12"/>
    <w:rsid w:val="00B01477"/>
    <w:rsid w:val="00B0274C"/>
    <w:rsid w:val="00B02C96"/>
    <w:rsid w:val="00B06BB7"/>
    <w:rsid w:val="00B158DB"/>
    <w:rsid w:val="00B16EE5"/>
    <w:rsid w:val="00B20046"/>
    <w:rsid w:val="00B20B63"/>
    <w:rsid w:val="00B243C1"/>
    <w:rsid w:val="00B2773A"/>
    <w:rsid w:val="00B27BF0"/>
    <w:rsid w:val="00B30575"/>
    <w:rsid w:val="00B3106A"/>
    <w:rsid w:val="00B325DD"/>
    <w:rsid w:val="00B340A6"/>
    <w:rsid w:val="00B35F65"/>
    <w:rsid w:val="00B35FBE"/>
    <w:rsid w:val="00B40164"/>
    <w:rsid w:val="00B473F5"/>
    <w:rsid w:val="00B5701D"/>
    <w:rsid w:val="00B60395"/>
    <w:rsid w:val="00B60EA3"/>
    <w:rsid w:val="00B65C12"/>
    <w:rsid w:val="00B65EA9"/>
    <w:rsid w:val="00B6664E"/>
    <w:rsid w:val="00B66CB1"/>
    <w:rsid w:val="00B67717"/>
    <w:rsid w:val="00B67B02"/>
    <w:rsid w:val="00B719B1"/>
    <w:rsid w:val="00B7618B"/>
    <w:rsid w:val="00B8232C"/>
    <w:rsid w:val="00B84339"/>
    <w:rsid w:val="00B84560"/>
    <w:rsid w:val="00B850D4"/>
    <w:rsid w:val="00BA2B6B"/>
    <w:rsid w:val="00BB1537"/>
    <w:rsid w:val="00BB2E75"/>
    <w:rsid w:val="00BB3F66"/>
    <w:rsid w:val="00BB5B16"/>
    <w:rsid w:val="00BC3ED1"/>
    <w:rsid w:val="00BC4BF6"/>
    <w:rsid w:val="00BC5106"/>
    <w:rsid w:val="00BD0B7D"/>
    <w:rsid w:val="00BD2415"/>
    <w:rsid w:val="00BD5DB5"/>
    <w:rsid w:val="00BD7766"/>
    <w:rsid w:val="00BE056D"/>
    <w:rsid w:val="00BE2101"/>
    <w:rsid w:val="00BE2239"/>
    <w:rsid w:val="00BE2CEA"/>
    <w:rsid w:val="00BE455E"/>
    <w:rsid w:val="00BE6AA8"/>
    <w:rsid w:val="00BF20C4"/>
    <w:rsid w:val="00BF2C3A"/>
    <w:rsid w:val="00BF474C"/>
    <w:rsid w:val="00C01064"/>
    <w:rsid w:val="00C01C25"/>
    <w:rsid w:val="00C070AE"/>
    <w:rsid w:val="00C113B3"/>
    <w:rsid w:val="00C116FB"/>
    <w:rsid w:val="00C24038"/>
    <w:rsid w:val="00C240F1"/>
    <w:rsid w:val="00C35BD2"/>
    <w:rsid w:val="00C411CF"/>
    <w:rsid w:val="00C42084"/>
    <w:rsid w:val="00C42192"/>
    <w:rsid w:val="00C42D02"/>
    <w:rsid w:val="00C46348"/>
    <w:rsid w:val="00C518DB"/>
    <w:rsid w:val="00C55741"/>
    <w:rsid w:val="00C563AD"/>
    <w:rsid w:val="00C56664"/>
    <w:rsid w:val="00C61884"/>
    <w:rsid w:val="00C64516"/>
    <w:rsid w:val="00C64C83"/>
    <w:rsid w:val="00C675EB"/>
    <w:rsid w:val="00C71FA6"/>
    <w:rsid w:val="00C723E1"/>
    <w:rsid w:val="00C725F1"/>
    <w:rsid w:val="00C72EAD"/>
    <w:rsid w:val="00C731E9"/>
    <w:rsid w:val="00C73B42"/>
    <w:rsid w:val="00C7469B"/>
    <w:rsid w:val="00C805BE"/>
    <w:rsid w:val="00C81DE1"/>
    <w:rsid w:val="00C820F5"/>
    <w:rsid w:val="00C83292"/>
    <w:rsid w:val="00C85991"/>
    <w:rsid w:val="00C87767"/>
    <w:rsid w:val="00C94CC1"/>
    <w:rsid w:val="00C9633D"/>
    <w:rsid w:val="00C97707"/>
    <w:rsid w:val="00CA2523"/>
    <w:rsid w:val="00CA2AB9"/>
    <w:rsid w:val="00CA59B4"/>
    <w:rsid w:val="00CC2D2A"/>
    <w:rsid w:val="00CC77DD"/>
    <w:rsid w:val="00CD1E26"/>
    <w:rsid w:val="00CD6DB2"/>
    <w:rsid w:val="00CE0BD9"/>
    <w:rsid w:val="00CE2D02"/>
    <w:rsid w:val="00CE35B8"/>
    <w:rsid w:val="00CF00EE"/>
    <w:rsid w:val="00CF3041"/>
    <w:rsid w:val="00D02322"/>
    <w:rsid w:val="00D05E09"/>
    <w:rsid w:val="00D111D3"/>
    <w:rsid w:val="00D140F2"/>
    <w:rsid w:val="00D17D43"/>
    <w:rsid w:val="00D21E32"/>
    <w:rsid w:val="00D22428"/>
    <w:rsid w:val="00D22DEB"/>
    <w:rsid w:val="00D23AFD"/>
    <w:rsid w:val="00D24320"/>
    <w:rsid w:val="00D254A7"/>
    <w:rsid w:val="00D26004"/>
    <w:rsid w:val="00D272A8"/>
    <w:rsid w:val="00D3649D"/>
    <w:rsid w:val="00D36DF0"/>
    <w:rsid w:val="00D408C7"/>
    <w:rsid w:val="00D43534"/>
    <w:rsid w:val="00D45F39"/>
    <w:rsid w:val="00D509B8"/>
    <w:rsid w:val="00D513AF"/>
    <w:rsid w:val="00D60916"/>
    <w:rsid w:val="00D64C11"/>
    <w:rsid w:val="00D652BE"/>
    <w:rsid w:val="00D65E4C"/>
    <w:rsid w:val="00D67BA4"/>
    <w:rsid w:val="00D707DC"/>
    <w:rsid w:val="00D716BE"/>
    <w:rsid w:val="00D803B8"/>
    <w:rsid w:val="00D811FA"/>
    <w:rsid w:val="00D821AC"/>
    <w:rsid w:val="00D84663"/>
    <w:rsid w:val="00D848C6"/>
    <w:rsid w:val="00D84C17"/>
    <w:rsid w:val="00D920A9"/>
    <w:rsid w:val="00D926B7"/>
    <w:rsid w:val="00D94963"/>
    <w:rsid w:val="00D96FE1"/>
    <w:rsid w:val="00D97495"/>
    <w:rsid w:val="00D97A85"/>
    <w:rsid w:val="00DA31BA"/>
    <w:rsid w:val="00DA34B5"/>
    <w:rsid w:val="00DA6212"/>
    <w:rsid w:val="00DB08A7"/>
    <w:rsid w:val="00DB0969"/>
    <w:rsid w:val="00DB41B7"/>
    <w:rsid w:val="00DB4A3C"/>
    <w:rsid w:val="00DC2337"/>
    <w:rsid w:val="00DC537E"/>
    <w:rsid w:val="00DD1C91"/>
    <w:rsid w:val="00DD1F9C"/>
    <w:rsid w:val="00DD1FBF"/>
    <w:rsid w:val="00DD33C2"/>
    <w:rsid w:val="00DD4884"/>
    <w:rsid w:val="00DD75C0"/>
    <w:rsid w:val="00DE301C"/>
    <w:rsid w:val="00DE505A"/>
    <w:rsid w:val="00DE75D9"/>
    <w:rsid w:val="00DF3C52"/>
    <w:rsid w:val="00DF556E"/>
    <w:rsid w:val="00DF6282"/>
    <w:rsid w:val="00E0336C"/>
    <w:rsid w:val="00E0398E"/>
    <w:rsid w:val="00E05479"/>
    <w:rsid w:val="00E06C23"/>
    <w:rsid w:val="00E06D3A"/>
    <w:rsid w:val="00E07E52"/>
    <w:rsid w:val="00E1399E"/>
    <w:rsid w:val="00E15277"/>
    <w:rsid w:val="00E1732F"/>
    <w:rsid w:val="00E20469"/>
    <w:rsid w:val="00E22B7E"/>
    <w:rsid w:val="00E22E28"/>
    <w:rsid w:val="00E30CE8"/>
    <w:rsid w:val="00E31226"/>
    <w:rsid w:val="00E31596"/>
    <w:rsid w:val="00E34417"/>
    <w:rsid w:val="00E35FB6"/>
    <w:rsid w:val="00E361B7"/>
    <w:rsid w:val="00E36F42"/>
    <w:rsid w:val="00E37046"/>
    <w:rsid w:val="00E408B3"/>
    <w:rsid w:val="00E41396"/>
    <w:rsid w:val="00E41677"/>
    <w:rsid w:val="00E437DD"/>
    <w:rsid w:val="00E54CC0"/>
    <w:rsid w:val="00E60D7B"/>
    <w:rsid w:val="00E61E74"/>
    <w:rsid w:val="00E62202"/>
    <w:rsid w:val="00E64C64"/>
    <w:rsid w:val="00E65216"/>
    <w:rsid w:val="00E67D09"/>
    <w:rsid w:val="00E727F0"/>
    <w:rsid w:val="00E72FBC"/>
    <w:rsid w:val="00E83468"/>
    <w:rsid w:val="00E83D58"/>
    <w:rsid w:val="00E9340F"/>
    <w:rsid w:val="00EA05E2"/>
    <w:rsid w:val="00EA78BD"/>
    <w:rsid w:val="00EB1C36"/>
    <w:rsid w:val="00EC23E4"/>
    <w:rsid w:val="00EC4A46"/>
    <w:rsid w:val="00EC6452"/>
    <w:rsid w:val="00EC6912"/>
    <w:rsid w:val="00ED2087"/>
    <w:rsid w:val="00ED5375"/>
    <w:rsid w:val="00ED5523"/>
    <w:rsid w:val="00EE1490"/>
    <w:rsid w:val="00EE199B"/>
    <w:rsid w:val="00EE4C90"/>
    <w:rsid w:val="00EE673F"/>
    <w:rsid w:val="00EF14CF"/>
    <w:rsid w:val="00EF624A"/>
    <w:rsid w:val="00EF7B77"/>
    <w:rsid w:val="00F00B98"/>
    <w:rsid w:val="00F00D53"/>
    <w:rsid w:val="00F0484B"/>
    <w:rsid w:val="00F04BAB"/>
    <w:rsid w:val="00F057D7"/>
    <w:rsid w:val="00F12A57"/>
    <w:rsid w:val="00F15373"/>
    <w:rsid w:val="00F223EB"/>
    <w:rsid w:val="00F2433E"/>
    <w:rsid w:val="00F248CF"/>
    <w:rsid w:val="00F24B49"/>
    <w:rsid w:val="00F324F2"/>
    <w:rsid w:val="00F359F3"/>
    <w:rsid w:val="00F37C4B"/>
    <w:rsid w:val="00F40187"/>
    <w:rsid w:val="00F42D83"/>
    <w:rsid w:val="00F4649C"/>
    <w:rsid w:val="00F46603"/>
    <w:rsid w:val="00F50B5B"/>
    <w:rsid w:val="00F50F25"/>
    <w:rsid w:val="00F51127"/>
    <w:rsid w:val="00F51FB4"/>
    <w:rsid w:val="00F53366"/>
    <w:rsid w:val="00F5467B"/>
    <w:rsid w:val="00F57E4C"/>
    <w:rsid w:val="00F62C5E"/>
    <w:rsid w:val="00F65684"/>
    <w:rsid w:val="00F66A48"/>
    <w:rsid w:val="00F71BA7"/>
    <w:rsid w:val="00F71ED6"/>
    <w:rsid w:val="00F73BAB"/>
    <w:rsid w:val="00F74AA6"/>
    <w:rsid w:val="00F8095D"/>
    <w:rsid w:val="00F8429F"/>
    <w:rsid w:val="00F877A9"/>
    <w:rsid w:val="00F90BEA"/>
    <w:rsid w:val="00F917CC"/>
    <w:rsid w:val="00F9201C"/>
    <w:rsid w:val="00F922C3"/>
    <w:rsid w:val="00F933BB"/>
    <w:rsid w:val="00F941AB"/>
    <w:rsid w:val="00F96C74"/>
    <w:rsid w:val="00F97A34"/>
    <w:rsid w:val="00F97F8A"/>
    <w:rsid w:val="00FA3667"/>
    <w:rsid w:val="00FA4FAC"/>
    <w:rsid w:val="00FA6697"/>
    <w:rsid w:val="00FB28DC"/>
    <w:rsid w:val="00FB555D"/>
    <w:rsid w:val="00FB6D06"/>
    <w:rsid w:val="00FC01D3"/>
    <w:rsid w:val="00FC212F"/>
    <w:rsid w:val="00FC3FCC"/>
    <w:rsid w:val="00FC42AE"/>
    <w:rsid w:val="00FC525E"/>
    <w:rsid w:val="00FC7E97"/>
    <w:rsid w:val="00FD0297"/>
    <w:rsid w:val="00FD0614"/>
    <w:rsid w:val="00FD14C2"/>
    <w:rsid w:val="00FE3F5F"/>
    <w:rsid w:val="00FE53E8"/>
    <w:rsid w:val="00FE74C5"/>
    <w:rsid w:val="00FF6B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A72D"/>
  <w15:chartTrackingRefBased/>
  <w15:docId w15:val="{2175555D-892F-F949-9612-2BF8D589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D3A"/>
    <w:rPr>
      <w:rFonts w:eastAsiaTheme="minorEastAsia"/>
    </w:rPr>
  </w:style>
  <w:style w:type="paragraph" w:styleId="Ttulo1">
    <w:name w:val="heading 1"/>
    <w:basedOn w:val="Normal"/>
    <w:next w:val="Normal"/>
    <w:link w:val="Ttulo1Car"/>
    <w:uiPriority w:val="9"/>
    <w:qFormat/>
    <w:rsid w:val="00F9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0B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0B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B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BE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BE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BE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BE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B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0B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0B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0B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B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B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B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B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BEA"/>
    <w:rPr>
      <w:rFonts w:eastAsiaTheme="majorEastAsia" w:cstheme="majorBidi"/>
      <w:color w:val="272727" w:themeColor="text1" w:themeTint="D8"/>
    </w:rPr>
  </w:style>
  <w:style w:type="paragraph" w:styleId="Ttulo">
    <w:name w:val="Title"/>
    <w:basedOn w:val="Normal"/>
    <w:next w:val="Normal"/>
    <w:link w:val="TtuloCar"/>
    <w:uiPriority w:val="10"/>
    <w:qFormat/>
    <w:rsid w:val="00F90BE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B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BE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B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BE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90BEA"/>
    <w:rPr>
      <w:i/>
      <w:iCs/>
      <w:color w:val="404040" w:themeColor="text1" w:themeTint="BF"/>
    </w:rPr>
  </w:style>
  <w:style w:type="paragraph" w:styleId="Prrafodelista">
    <w:name w:val="List Paragraph"/>
    <w:basedOn w:val="Normal"/>
    <w:uiPriority w:val="34"/>
    <w:qFormat/>
    <w:rsid w:val="00F90BEA"/>
    <w:pPr>
      <w:ind w:left="720"/>
      <w:contextualSpacing/>
    </w:pPr>
  </w:style>
  <w:style w:type="character" w:styleId="nfasisintenso">
    <w:name w:val="Intense Emphasis"/>
    <w:basedOn w:val="Fuentedeprrafopredeter"/>
    <w:uiPriority w:val="21"/>
    <w:qFormat/>
    <w:rsid w:val="00F90BEA"/>
    <w:rPr>
      <w:i/>
      <w:iCs/>
      <w:color w:val="0F4761" w:themeColor="accent1" w:themeShade="BF"/>
    </w:rPr>
  </w:style>
  <w:style w:type="paragraph" w:styleId="Citadestacada">
    <w:name w:val="Intense Quote"/>
    <w:basedOn w:val="Normal"/>
    <w:next w:val="Normal"/>
    <w:link w:val="CitadestacadaCar"/>
    <w:uiPriority w:val="30"/>
    <w:qFormat/>
    <w:rsid w:val="00F9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BEA"/>
    <w:rPr>
      <w:i/>
      <w:iCs/>
      <w:color w:val="0F4761" w:themeColor="accent1" w:themeShade="BF"/>
    </w:rPr>
  </w:style>
  <w:style w:type="character" w:styleId="Referenciaintensa">
    <w:name w:val="Intense Reference"/>
    <w:basedOn w:val="Fuentedeprrafopredeter"/>
    <w:uiPriority w:val="32"/>
    <w:qFormat/>
    <w:rsid w:val="00F90BEA"/>
    <w:rPr>
      <w:b/>
      <w:bCs/>
      <w:smallCaps/>
      <w:color w:val="0F4761" w:themeColor="accent1" w:themeShade="BF"/>
      <w:spacing w:val="5"/>
    </w:rPr>
  </w:style>
  <w:style w:type="character" w:styleId="Refdecomentario">
    <w:name w:val="annotation reference"/>
    <w:basedOn w:val="Fuentedeprrafopredeter"/>
    <w:uiPriority w:val="99"/>
    <w:semiHidden/>
    <w:unhideWhenUsed/>
    <w:rsid w:val="000E7DCE"/>
    <w:rPr>
      <w:sz w:val="16"/>
      <w:szCs w:val="16"/>
    </w:rPr>
  </w:style>
  <w:style w:type="paragraph" w:styleId="Textocomentario">
    <w:name w:val="annotation text"/>
    <w:basedOn w:val="Normal"/>
    <w:link w:val="TextocomentarioCar"/>
    <w:uiPriority w:val="99"/>
    <w:semiHidden/>
    <w:unhideWhenUsed/>
    <w:rsid w:val="000E7DCE"/>
    <w:rPr>
      <w:sz w:val="20"/>
      <w:szCs w:val="20"/>
    </w:rPr>
  </w:style>
  <w:style w:type="character" w:customStyle="1" w:styleId="TextocomentarioCar">
    <w:name w:val="Texto comentario Car"/>
    <w:basedOn w:val="Fuentedeprrafopredeter"/>
    <w:link w:val="Textocomentario"/>
    <w:uiPriority w:val="99"/>
    <w:semiHidden/>
    <w:rsid w:val="000E7DCE"/>
    <w:rPr>
      <w:sz w:val="20"/>
      <w:szCs w:val="20"/>
    </w:rPr>
  </w:style>
  <w:style w:type="paragraph" w:styleId="Asuntodelcomentario">
    <w:name w:val="annotation subject"/>
    <w:basedOn w:val="Textocomentario"/>
    <w:next w:val="Textocomentario"/>
    <w:link w:val="AsuntodelcomentarioCar"/>
    <w:uiPriority w:val="99"/>
    <w:semiHidden/>
    <w:unhideWhenUsed/>
    <w:rsid w:val="000E7DCE"/>
    <w:rPr>
      <w:b/>
      <w:bCs/>
    </w:rPr>
  </w:style>
  <w:style w:type="character" w:customStyle="1" w:styleId="AsuntodelcomentarioCar">
    <w:name w:val="Asunto del comentario Car"/>
    <w:basedOn w:val="TextocomentarioCar"/>
    <w:link w:val="Asuntodelcomentario"/>
    <w:uiPriority w:val="99"/>
    <w:semiHidden/>
    <w:rsid w:val="000E7DCE"/>
    <w:rPr>
      <w:b/>
      <w:bCs/>
      <w:sz w:val="20"/>
      <w:szCs w:val="20"/>
    </w:rPr>
  </w:style>
  <w:style w:type="paragraph" w:styleId="Descripcin">
    <w:name w:val="caption"/>
    <w:basedOn w:val="Normal"/>
    <w:next w:val="Normal"/>
    <w:uiPriority w:val="35"/>
    <w:unhideWhenUsed/>
    <w:qFormat/>
    <w:rsid w:val="006665D4"/>
    <w:pPr>
      <w:spacing w:after="200"/>
    </w:pPr>
    <w:rPr>
      <w:i/>
      <w:iCs/>
      <w:color w:val="0E2841" w:themeColor="text2"/>
      <w:sz w:val="18"/>
      <w:szCs w:val="18"/>
    </w:rPr>
  </w:style>
  <w:style w:type="paragraph" w:styleId="Bibliografa">
    <w:name w:val="Bibliography"/>
    <w:basedOn w:val="Normal"/>
    <w:next w:val="Normal"/>
    <w:uiPriority w:val="37"/>
    <w:unhideWhenUsed/>
    <w:rsid w:val="00F53366"/>
    <w:pPr>
      <w:tabs>
        <w:tab w:val="left" w:pos="260"/>
        <w:tab w:val="left" w:pos="380"/>
        <w:tab w:val="left" w:pos="500"/>
      </w:tabs>
      <w:spacing w:line="480" w:lineRule="auto"/>
      <w:ind w:left="384" w:hanging="384"/>
    </w:pPr>
  </w:style>
  <w:style w:type="paragraph" w:styleId="Encabezado">
    <w:name w:val="header"/>
    <w:basedOn w:val="Normal"/>
    <w:link w:val="EncabezadoCar"/>
    <w:uiPriority w:val="99"/>
    <w:unhideWhenUsed/>
    <w:rsid w:val="00B5701D"/>
    <w:pPr>
      <w:tabs>
        <w:tab w:val="center" w:pos="4252"/>
        <w:tab w:val="right" w:pos="8504"/>
      </w:tabs>
    </w:pPr>
  </w:style>
  <w:style w:type="character" w:customStyle="1" w:styleId="EncabezadoCar">
    <w:name w:val="Encabezado Car"/>
    <w:basedOn w:val="Fuentedeprrafopredeter"/>
    <w:link w:val="Encabezado"/>
    <w:uiPriority w:val="99"/>
    <w:rsid w:val="00B5701D"/>
  </w:style>
  <w:style w:type="paragraph" w:styleId="Piedepgina">
    <w:name w:val="footer"/>
    <w:basedOn w:val="Normal"/>
    <w:link w:val="PiedepginaCar"/>
    <w:uiPriority w:val="99"/>
    <w:unhideWhenUsed/>
    <w:rsid w:val="00B5701D"/>
    <w:pPr>
      <w:tabs>
        <w:tab w:val="center" w:pos="4252"/>
        <w:tab w:val="right" w:pos="8504"/>
      </w:tabs>
    </w:pPr>
  </w:style>
  <w:style w:type="character" w:customStyle="1" w:styleId="PiedepginaCar">
    <w:name w:val="Pie de página Car"/>
    <w:basedOn w:val="Fuentedeprrafopredeter"/>
    <w:link w:val="Piedepgina"/>
    <w:uiPriority w:val="99"/>
    <w:rsid w:val="00B5701D"/>
  </w:style>
  <w:style w:type="table" w:styleId="Tablaconcuadrcula">
    <w:name w:val="Table Grid"/>
    <w:basedOn w:val="Tablanormal"/>
    <w:uiPriority w:val="39"/>
    <w:rsid w:val="00E22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5747"/>
    <w:pPr>
      <w:spacing w:before="100" w:beforeAutospacing="1" w:after="100" w:afterAutospacing="1"/>
    </w:pPr>
    <w:rPr>
      <w:rFonts w:ascii="Times New Roman" w:eastAsia="Times New Roman" w:hAnsi="Times New Roman" w:cs="Times New Roman"/>
      <w:kern w:val="0"/>
      <w:lang w:eastAsia="es-ES_tradnl"/>
      <w14:ligatures w14:val="none"/>
    </w:rPr>
  </w:style>
  <w:style w:type="paragraph" w:customStyle="1" w:styleId="p1">
    <w:name w:val="p1"/>
    <w:basedOn w:val="Normal"/>
    <w:rsid w:val="00B8232C"/>
    <w:pPr>
      <w:spacing w:before="100" w:beforeAutospacing="1" w:after="100" w:afterAutospacing="1"/>
    </w:pPr>
    <w:rPr>
      <w:rFonts w:ascii="Times New Roman" w:eastAsia="Times New Roman" w:hAnsi="Times New Roman" w:cs="Times New Roman"/>
      <w:kern w:val="0"/>
      <w:lang w:eastAsia="es-ES_tradnl"/>
      <w14:ligatures w14:val="none"/>
    </w:rPr>
  </w:style>
  <w:style w:type="paragraph" w:styleId="Revisin">
    <w:name w:val="Revision"/>
    <w:hidden/>
    <w:uiPriority w:val="99"/>
    <w:semiHidden/>
    <w:rsid w:val="00FB28DC"/>
    <w:rPr>
      <w:rFonts w:eastAsiaTheme="minorEastAsia"/>
    </w:rPr>
  </w:style>
  <w:style w:type="character" w:customStyle="1" w:styleId="apple-converted-space">
    <w:name w:val="apple-converted-space"/>
    <w:basedOn w:val="Fuentedeprrafopredeter"/>
    <w:rsid w:val="00214913"/>
  </w:style>
  <w:style w:type="character" w:styleId="Hipervnculo">
    <w:name w:val="Hyperlink"/>
    <w:basedOn w:val="Fuentedeprrafopredeter"/>
    <w:uiPriority w:val="99"/>
    <w:unhideWhenUsed/>
    <w:rsid w:val="00C73B42"/>
    <w:rPr>
      <w:color w:val="467886" w:themeColor="hyperlink"/>
      <w:u w:val="single"/>
    </w:rPr>
  </w:style>
  <w:style w:type="character" w:styleId="Mencinsinresolver">
    <w:name w:val="Unresolved Mention"/>
    <w:basedOn w:val="Fuentedeprrafopredeter"/>
    <w:uiPriority w:val="99"/>
    <w:semiHidden/>
    <w:unhideWhenUsed/>
    <w:rsid w:val="00C73B42"/>
    <w:rPr>
      <w:color w:val="605E5C"/>
      <w:shd w:val="clear" w:color="auto" w:fill="E1DFDD"/>
    </w:rPr>
  </w:style>
  <w:style w:type="character" w:styleId="Hipervnculovisitado">
    <w:name w:val="FollowedHyperlink"/>
    <w:basedOn w:val="Fuentedeprrafopredeter"/>
    <w:uiPriority w:val="99"/>
    <w:semiHidden/>
    <w:unhideWhenUsed/>
    <w:rsid w:val="001348E9"/>
    <w:rPr>
      <w:color w:val="96607D" w:themeColor="followedHyperlink"/>
      <w:u w:val="single"/>
    </w:rPr>
  </w:style>
  <w:style w:type="character" w:styleId="Nmerodepgina">
    <w:name w:val="page number"/>
    <w:basedOn w:val="Fuentedeprrafopredeter"/>
    <w:uiPriority w:val="99"/>
    <w:semiHidden/>
    <w:unhideWhenUsed/>
    <w:rsid w:val="00792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299">
      <w:bodyDiv w:val="1"/>
      <w:marLeft w:val="0"/>
      <w:marRight w:val="0"/>
      <w:marTop w:val="0"/>
      <w:marBottom w:val="0"/>
      <w:divBdr>
        <w:top w:val="none" w:sz="0" w:space="0" w:color="auto"/>
        <w:left w:val="none" w:sz="0" w:space="0" w:color="auto"/>
        <w:bottom w:val="none" w:sz="0" w:space="0" w:color="auto"/>
        <w:right w:val="none" w:sz="0" w:space="0" w:color="auto"/>
      </w:divBdr>
    </w:div>
    <w:div w:id="85853379">
      <w:bodyDiv w:val="1"/>
      <w:marLeft w:val="0"/>
      <w:marRight w:val="0"/>
      <w:marTop w:val="0"/>
      <w:marBottom w:val="0"/>
      <w:divBdr>
        <w:top w:val="none" w:sz="0" w:space="0" w:color="auto"/>
        <w:left w:val="none" w:sz="0" w:space="0" w:color="auto"/>
        <w:bottom w:val="none" w:sz="0" w:space="0" w:color="auto"/>
        <w:right w:val="none" w:sz="0" w:space="0" w:color="auto"/>
      </w:divBdr>
    </w:div>
    <w:div w:id="151219965">
      <w:bodyDiv w:val="1"/>
      <w:marLeft w:val="0"/>
      <w:marRight w:val="0"/>
      <w:marTop w:val="0"/>
      <w:marBottom w:val="0"/>
      <w:divBdr>
        <w:top w:val="none" w:sz="0" w:space="0" w:color="auto"/>
        <w:left w:val="none" w:sz="0" w:space="0" w:color="auto"/>
        <w:bottom w:val="none" w:sz="0" w:space="0" w:color="auto"/>
        <w:right w:val="none" w:sz="0" w:space="0" w:color="auto"/>
      </w:divBdr>
    </w:div>
    <w:div w:id="288165066">
      <w:bodyDiv w:val="1"/>
      <w:marLeft w:val="0"/>
      <w:marRight w:val="0"/>
      <w:marTop w:val="0"/>
      <w:marBottom w:val="0"/>
      <w:divBdr>
        <w:top w:val="none" w:sz="0" w:space="0" w:color="auto"/>
        <w:left w:val="none" w:sz="0" w:space="0" w:color="auto"/>
        <w:bottom w:val="none" w:sz="0" w:space="0" w:color="auto"/>
        <w:right w:val="none" w:sz="0" w:space="0" w:color="auto"/>
      </w:divBdr>
    </w:div>
    <w:div w:id="307053210">
      <w:bodyDiv w:val="1"/>
      <w:marLeft w:val="0"/>
      <w:marRight w:val="0"/>
      <w:marTop w:val="0"/>
      <w:marBottom w:val="0"/>
      <w:divBdr>
        <w:top w:val="none" w:sz="0" w:space="0" w:color="auto"/>
        <w:left w:val="none" w:sz="0" w:space="0" w:color="auto"/>
        <w:bottom w:val="none" w:sz="0" w:space="0" w:color="auto"/>
        <w:right w:val="none" w:sz="0" w:space="0" w:color="auto"/>
      </w:divBdr>
    </w:div>
    <w:div w:id="448402506">
      <w:bodyDiv w:val="1"/>
      <w:marLeft w:val="0"/>
      <w:marRight w:val="0"/>
      <w:marTop w:val="0"/>
      <w:marBottom w:val="0"/>
      <w:divBdr>
        <w:top w:val="none" w:sz="0" w:space="0" w:color="auto"/>
        <w:left w:val="none" w:sz="0" w:space="0" w:color="auto"/>
        <w:bottom w:val="none" w:sz="0" w:space="0" w:color="auto"/>
        <w:right w:val="none" w:sz="0" w:space="0" w:color="auto"/>
      </w:divBdr>
    </w:div>
    <w:div w:id="721028749">
      <w:bodyDiv w:val="1"/>
      <w:marLeft w:val="0"/>
      <w:marRight w:val="0"/>
      <w:marTop w:val="0"/>
      <w:marBottom w:val="0"/>
      <w:divBdr>
        <w:top w:val="none" w:sz="0" w:space="0" w:color="auto"/>
        <w:left w:val="none" w:sz="0" w:space="0" w:color="auto"/>
        <w:bottom w:val="none" w:sz="0" w:space="0" w:color="auto"/>
        <w:right w:val="none" w:sz="0" w:space="0" w:color="auto"/>
      </w:divBdr>
    </w:div>
    <w:div w:id="844782419">
      <w:bodyDiv w:val="1"/>
      <w:marLeft w:val="0"/>
      <w:marRight w:val="0"/>
      <w:marTop w:val="0"/>
      <w:marBottom w:val="0"/>
      <w:divBdr>
        <w:top w:val="none" w:sz="0" w:space="0" w:color="auto"/>
        <w:left w:val="none" w:sz="0" w:space="0" w:color="auto"/>
        <w:bottom w:val="none" w:sz="0" w:space="0" w:color="auto"/>
        <w:right w:val="none" w:sz="0" w:space="0" w:color="auto"/>
      </w:divBdr>
    </w:div>
    <w:div w:id="1181552581">
      <w:bodyDiv w:val="1"/>
      <w:marLeft w:val="0"/>
      <w:marRight w:val="0"/>
      <w:marTop w:val="0"/>
      <w:marBottom w:val="0"/>
      <w:divBdr>
        <w:top w:val="none" w:sz="0" w:space="0" w:color="auto"/>
        <w:left w:val="none" w:sz="0" w:space="0" w:color="auto"/>
        <w:bottom w:val="none" w:sz="0" w:space="0" w:color="auto"/>
        <w:right w:val="none" w:sz="0" w:space="0" w:color="auto"/>
      </w:divBdr>
    </w:div>
    <w:div w:id="1184242331">
      <w:bodyDiv w:val="1"/>
      <w:marLeft w:val="0"/>
      <w:marRight w:val="0"/>
      <w:marTop w:val="0"/>
      <w:marBottom w:val="0"/>
      <w:divBdr>
        <w:top w:val="none" w:sz="0" w:space="0" w:color="auto"/>
        <w:left w:val="none" w:sz="0" w:space="0" w:color="auto"/>
        <w:bottom w:val="none" w:sz="0" w:space="0" w:color="auto"/>
        <w:right w:val="none" w:sz="0" w:space="0" w:color="auto"/>
      </w:divBdr>
    </w:div>
    <w:div w:id="1240561633">
      <w:bodyDiv w:val="1"/>
      <w:marLeft w:val="0"/>
      <w:marRight w:val="0"/>
      <w:marTop w:val="0"/>
      <w:marBottom w:val="0"/>
      <w:divBdr>
        <w:top w:val="none" w:sz="0" w:space="0" w:color="auto"/>
        <w:left w:val="none" w:sz="0" w:space="0" w:color="auto"/>
        <w:bottom w:val="none" w:sz="0" w:space="0" w:color="auto"/>
        <w:right w:val="none" w:sz="0" w:space="0" w:color="auto"/>
      </w:divBdr>
    </w:div>
    <w:div w:id="1259556386">
      <w:bodyDiv w:val="1"/>
      <w:marLeft w:val="0"/>
      <w:marRight w:val="0"/>
      <w:marTop w:val="0"/>
      <w:marBottom w:val="0"/>
      <w:divBdr>
        <w:top w:val="none" w:sz="0" w:space="0" w:color="auto"/>
        <w:left w:val="none" w:sz="0" w:space="0" w:color="auto"/>
        <w:bottom w:val="none" w:sz="0" w:space="0" w:color="auto"/>
        <w:right w:val="none" w:sz="0" w:space="0" w:color="auto"/>
      </w:divBdr>
    </w:div>
    <w:div w:id="1260605460">
      <w:bodyDiv w:val="1"/>
      <w:marLeft w:val="0"/>
      <w:marRight w:val="0"/>
      <w:marTop w:val="0"/>
      <w:marBottom w:val="0"/>
      <w:divBdr>
        <w:top w:val="none" w:sz="0" w:space="0" w:color="auto"/>
        <w:left w:val="none" w:sz="0" w:space="0" w:color="auto"/>
        <w:bottom w:val="none" w:sz="0" w:space="0" w:color="auto"/>
        <w:right w:val="none" w:sz="0" w:space="0" w:color="auto"/>
      </w:divBdr>
    </w:div>
    <w:div w:id="1445076991">
      <w:bodyDiv w:val="1"/>
      <w:marLeft w:val="0"/>
      <w:marRight w:val="0"/>
      <w:marTop w:val="0"/>
      <w:marBottom w:val="0"/>
      <w:divBdr>
        <w:top w:val="none" w:sz="0" w:space="0" w:color="auto"/>
        <w:left w:val="none" w:sz="0" w:space="0" w:color="auto"/>
        <w:bottom w:val="none" w:sz="0" w:space="0" w:color="auto"/>
        <w:right w:val="none" w:sz="0" w:space="0" w:color="auto"/>
      </w:divBdr>
    </w:div>
    <w:div w:id="1574966287">
      <w:bodyDiv w:val="1"/>
      <w:marLeft w:val="0"/>
      <w:marRight w:val="0"/>
      <w:marTop w:val="0"/>
      <w:marBottom w:val="0"/>
      <w:divBdr>
        <w:top w:val="none" w:sz="0" w:space="0" w:color="auto"/>
        <w:left w:val="none" w:sz="0" w:space="0" w:color="auto"/>
        <w:bottom w:val="none" w:sz="0" w:space="0" w:color="auto"/>
        <w:right w:val="none" w:sz="0" w:space="0" w:color="auto"/>
      </w:divBdr>
    </w:div>
    <w:div w:id="1618608514">
      <w:bodyDiv w:val="1"/>
      <w:marLeft w:val="0"/>
      <w:marRight w:val="0"/>
      <w:marTop w:val="0"/>
      <w:marBottom w:val="0"/>
      <w:divBdr>
        <w:top w:val="none" w:sz="0" w:space="0" w:color="auto"/>
        <w:left w:val="none" w:sz="0" w:space="0" w:color="auto"/>
        <w:bottom w:val="none" w:sz="0" w:space="0" w:color="auto"/>
        <w:right w:val="none" w:sz="0" w:space="0" w:color="auto"/>
      </w:divBdr>
    </w:div>
    <w:div w:id="1671832238">
      <w:bodyDiv w:val="1"/>
      <w:marLeft w:val="0"/>
      <w:marRight w:val="0"/>
      <w:marTop w:val="0"/>
      <w:marBottom w:val="0"/>
      <w:divBdr>
        <w:top w:val="none" w:sz="0" w:space="0" w:color="auto"/>
        <w:left w:val="none" w:sz="0" w:space="0" w:color="auto"/>
        <w:bottom w:val="none" w:sz="0" w:space="0" w:color="auto"/>
        <w:right w:val="none" w:sz="0" w:space="0" w:color="auto"/>
      </w:divBdr>
    </w:div>
    <w:div w:id="1707677941">
      <w:bodyDiv w:val="1"/>
      <w:marLeft w:val="0"/>
      <w:marRight w:val="0"/>
      <w:marTop w:val="0"/>
      <w:marBottom w:val="0"/>
      <w:divBdr>
        <w:top w:val="none" w:sz="0" w:space="0" w:color="auto"/>
        <w:left w:val="none" w:sz="0" w:space="0" w:color="auto"/>
        <w:bottom w:val="none" w:sz="0" w:space="0" w:color="auto"/>
        <w:right w:val="none" w:sz="0" w:space="0" w:color="auto"/>
      </w:divBdr>
    </w:div>
    <w:div w:id="1761563937">
      <w:bodyDiv w:val="1"/>
      <w:marLeft w:val="0"/>
      <w:marRight w:val="0"/>
      <w:marTop w:val="0"/>
      <w:marBottom w:val="0"/>
      <w:divBdr>
        <w:top w:val="none" w:sz="0" w:space="0" w:color="auto"/>
        <w:left w:val="none" w:sz="0" w:space="0" w:color="auto"/>
        <w:bottom w:val="none" w:sz="0" w:space="0" w:color="auto"/>
        <w:right w:val="none" w:sz="0" w:space="0" w:color="auto"/>
      </w:divBdr>
      <w:divsChild>
        <w:div w:id="804883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6286784">
      <w:bodyDiv w:val="1"/>
      <w:marLeft w:val="0"/>
      <w:marRight w:val="0"/>
      <w:marTop w:val="0"/>
      <w:marBottom w:val="0"/>
      <w:divBdr>
        <w:top w:val="none" w:sz="0" w:space="0" w:color="auto"/>
        <w:left w:val="none" w:sz="0" w:space="0" w:color="auto"/>
        <w:bottom w:val="none" w:sz="0" w:space="0" w:color="auto"/>
        <w:right w:val="none" w:sz="0" w:space="0" w:color="auto"/>
      </w:divBdr>
    </w:div>
    <w:div w:id="1912546073">
      <w:bodyDiv w:val="1"/>
      <w:marLeft w:val="0"/>
      <w:marRight w:val="0"/>
      <w:marTop w:val="0"/>
      <w:marBottom w:val="0"/>
      <w:divBdr>
        <w:top w:val="none" w:sz="0" w:space="0" w:color="auto"/>
        <w:left w:val="none" w:sz="0" w:space="0" w:color="auto"/>
        <w:bottom w:val="none" w:sz="0" w:space="0" w:color="auto"/>
        <w:right w:val="none" w:sz="0" w:space="0" w:color="auto"/>
      </w:divBdr>
    </w:div>
    <w:div w:id="20410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s.isr.umic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8F269-D8DF-564F-B407-E7645BCD992B}">
  <we:reference id="f518cb36-c901-4d52-a9e7-4331342e485d" version="1.2.0.0" store="EXCatalog" storeType="EXCatalog"/>
  <we:alternateReferences>
    <we:reference id="WA200001011" version="1.2.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5AE37-44C7-BB48-9670-5428DB74E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48381</Words>
  <Characters>266099</Characters>
  <Application>Microsoft Office Word</Application>
  <DocSecurity>0</DocSecurity>
  <Lines>2217</Lines>
  <Paragraphs>627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Del Mar Talens Martin- Borregon</cp:lastModifiedBy>
  <cp:revision>3</cp:revision>
  <cp:lastPrinted>2026-06-26T09:37:00Z</cp:lastPrinted>
  <dcterms:created xsi:type="dcterms:W3CDTF">2026-06-29T11:53:00Z</dcterms:created>
  <dcterms:modified xsi:type="dcterms:W3CDTF">2026-06-29T12:32:00Z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id="jNVFBY5k"/&gt;&lt;style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 name="dontAskDelayCitationUpdates" value="true"/&gt;&lt;/prefs&gt;&lt;/data&gt;</vt:lpwstr>
  </property>
</Properties>
</file>