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EAD8C" w14:textId="46A4DF3A" w:rsidR="00415205" w:rsidRPr="00CD3B14" w:rsidRDefault="00CD3B14" w:rsidP="00CD3B14">
      <w:pPr>
        <w:pStyle w:val="Ttulo3"/>
        <w:rPr>
          <w:b/>
          <w:bCs/>
          <w:lang w:val="en-US"/>
        </w:rPr>
      </w:pPr>
      <w:r w:rsidRPr="00CD3B14">
        <w:rPr>
          <w:b/>
          <w:bCs/>
          <w:lang w:val="en-US"/>
        </w:rPr>
        <w:t>File Index</w:t>
      </w:r>
    </w:p>
    <w:p w14:paraId="78D703E0" w14:textId="77777777" w:rsidR="00CD3B14" w:rsidRDefault="00CD3B14" w:rsidP="003E7D6A">
      <w:pPr>
        <w:rPr>
          <w:b/>
          <w:color w:val="000000" w:themeColor="text1"/>
          <w:lang w:val="en-US"/>
        </w:rPr>
      </w:pPr>
    </w:p>
    <w:p w14:paraId="72F872B7" w14:textId="024989FD" w:rsidR="000815E7" w:rsidRPr="005B3E48" w:rsidRDefault="000815E7">
      <w:pPr>
        <w:rPr>
          <w:bCs/>
          <w:lang w:val="en-US"/>
        </w:rPr>
      </w:pPr>
      <w:r w:rsidRPr="005B3E48">
        <w:rPr>
          <w:b/>
          <w:lang w:val="en-US"/>
        </w:rPr>
        <w:t xml:space="preserve">Supplementary Figure </w:t>
      </w:r>
      <w:r w:rsidR="00415205" w:rsidRPr="005B3E48">
        <w:rPr>
          <w:b/>
          <w:lang w:val="en-US"/>
        </w:rPr>
        <w:t>1</w:t>
      </w:r>
      <w:r w:rsidR="00AD2885" w:rsidRPr="005B3E48">
        <w:rPr>
          <w:b/>
          <w:lang w:val="en-US"/>
        </w:rPr>
        <w:t xml:space="preserve">. </w:t>
      </w:r>
      <w:r w:rsidRPr="005B3E48">
        <w:rPr>
          <w:bCs/>
          <w:lang w:val="en-US"/>
        </w:rPr>
        <w:t xml:space="preserve">Pairwise correlations between epigenetic age </w:t>
      </w:r>
      <w:r w:rsidR="00602912">
        <w:rPr>
          <w:bCs/>
          <w:lang w:val="en-US"/>
        </w:rPr>
        <w:t xml:space="preserve">and epigenetic age acceleration </w:t>
      </w:r>
      <w:r w:rsidRPr="005B3E48">
        <w:rPr>
          <w:bCs/>
          <w:lang w:val="en-US"/>
        </w:rPr>
        <w:t xml:space="preserve">across clocks. </w:t>
      </w:r>
    </w:p>
    <w:p w14:paraId="7B329E9A" w14:textId="389BF608" w:rsidR="00415205" w:rsidRPr="005B3E48" w:rsidRDefault="000815E7">
      <w:pPr>
        <w:rPr>
          <w:bCs/>
          <w:lang w:val="en-US"/>
        </w:rPr>
      </w:pPr>
      <w:r w:rsidRPr="005B3E48">
        <w:rPr>
          <w:b/>
          <w:lang w:val="en-US"/>
        </w:rPr>
        <w:t xml:space="preserve">Supplementary Figure 2. </w:t>
      </w:r>
      <w:r w:rsidRPr="005B3E48">
        <w:rPr>
          <w:bCs/>
          <w:lang w:val="en-US"/>
        </w:rPr>
        <w:t xml:space="preserve">Learning curves for </w:t>
      </w:r>
      <w:r w:rsidR="00602912">
        <w:rPr>
          <w:bCs/>
          <w:lang w:val="en-US"/>
        </w:rPr>
        <w:t xml:space="preserve">LASSO, </w:t>
      </w:r>
      <w:r w:rsidRPr="005B3E48">
        <w:rPr>
          <w:bCs/>
          <w:lang w:val="en-US"/>
        </w:rPr>
        <w:t>Random Forest and XGBoost models across epigenetic clocks.</w:t>
      </w:r>
    </w:p>
    <w:p w14:paraId="7E419DB5" w14:textId="1D1A5D62" w:rsidR="000815E7" w:rsidRPr="005B3E48" w:rsidRDefault="000815E7">
      <w:pPr>
        <w:rPr>
          <w:bCs/>
          <w:lang w:val="en-US"/>
        </w:rPr>
      </w:pPr>
      <w:r w:rsidRPr="005B3E48">
        <w:rPr>
          <w:b/>
          <w:lang w:val="en-US"/>
        </w:rPr>
        <w:t>Supplementary Figure 3.</w:t>
      </w:r>
      <w:r w:rsidRPr="005B3E48">
        <w:rPr>
          <w:bCs/>
          <w:lang w:val="en-US"/>
        </w:rPr>
        <w:t xml:space="preserve"> SHAP dependence plots for main predictors.</w:t>
      </w:r>
    </w:p>
    <w:p w14:paraId="3C215E1F" w14:textId="72E4C952" w:rsidR="000815E7" w:rsidRPr="005B3E48" w:rsidRDefault="000815E7">
      <w:pPr>
        <w:rPr>
          <w:b/>
          <w:lang w:val="en-US"/>
        </w:rPr>
      </w:pPr>
      <w:r w:rsidRPr="005B3E48">
        <w:rPr>
          <w:b/>
          <w:lang w:val="en-US"/>
        </w:rPr>
        <w:t>Supplementary Figure 4</w:t>
      </w:r>
      <w:r w:rsidRPr="005B3E48">
        <w:rPr>
          <w:bCs/>
          <w:lang w:val="en-US"/>
        </w:rPr>
        <w:t xml:space="preserve">. Top predictors of </w:t>
      </w:r>
      <w:r w:rsidR="00A77EF6">
        <w:rPr>
          <w:bCs/>
          <w:lang w:val="en-US"/>
        </w:rPr>
        <w:t>gender</w:t>
      </w:r>
      <w:r w:rsidRPr="005B3E48">
        <w:rPr>
          <w:bCs/>
          <w:lang w:val="en-US"/>
        </w:rPr>
        <w:t xml:space="preserve"> stratified XGBoost models for GrimAge and DunedinPoAm.</w:t>
      </w:r>
    </w:p>
    <w:p w14:paraId="00CC2825" w14:textId="072E8D70" w:rsidR="000815E7" w:rsidRPr="005B3E48" w:rsidRDefault="000815E7">
      <w:pPr>
        <w:rPr>
          <w:b/>
          <w:lang w:val="en-US"/>
        </w:rPr>
      </w:pPr>
      <w:r w:rsidRPr="005B3E48">
        <w:rPr>
          <w:b/>
          <w:lang w:val="en-US"/>
        </w:rPr>
        <w:t xml:space="preserve">Supplementary Figure 5. </w:t>
      </w:r>
      <w:r w:rsidRPr="005B3E48">
        <w:rPr>
          <w:bCs/>
          <w:lang w:val="en-US"/>
        </w:rPr>
        <w:t>Top predictors of ethnicity stratified XGBoost models for GrimAge and DunedinPoAm.</w:t>
      </w:r>
    </w:p>
    <w:p w14:paraId="11DE24BC" w14:textId="4A34AD65" w:rsidR="000815E7" w:rsidRPr="005B3E48" w:rsidRDefault="000815E7">
      <w:pPr>
        <w:rPr>
          <w:b/>
          <w:lang w:val="en-GB"/>
        </w:rPr>
      </w:pPr>
      <w:r w:rsidRPr="005B3E48">
        <w:rPr>
          <w:b/>
          <w:lang w:val="en-US"/>
        </w:rPr>
        <w:t xml:space="preserve">Supplementary Figure 6. </w:t>
      </w:r>
      <w:r w:rsidRPr="005B3E48">
        <w:rPr>
          <w:bCs/>
          <w:lang w:val="en-US"/>
        </w:rPr>
        <w:t>Top predictors of smoking stratified XGBoost models for GrimAge and DunedinPoAm.</w:t>
      </w:r>
    </w:p>
    <w:p w14:paraId="40350812" w14:textId="55A7DA43" w:rsidR="00946784" w:rsidRPr="005B3E48" w:rsidRDefault="00946784" w:rsidP="00946784">
      <w:pPr>
        <w:rPr>
          <w:b/>
          <w:lang w:val="en-GB"/>
        </w:rPr>
      </w:pPr>
      <w:r w:rsidRPr="005B3E48">
        <w:rPr>
          <w:b/>
          <w:lang w:val="en-US"/>
        </w:rPr>
        <w:t xml:space="preserve">Supplementary Figure 7. </w:t>
      </w:r>
      <w:r w:rsidRPr="005B3E48">
        <w:rPr>
          <w:bCs/>
          <w:lang w:val="en-US"/>
        </w:rPr>
        <w:t xml:space="preserve">Domain-level contributions to GrimAge and DunedinPoAm prediction in </w:t>
      </w:r>
      <w:r w:rsidR="00A77EF6">
        <w:rPr>
          <w:bCs/>
          <w:lang w:val="en-US"/>
        </w:rPr>
        <w:t>gender</w:t>
      </w:r>
      <w:r w:rsidRPr="005B3E48">
        <w:rPr>
          <w:bCs/>
          <w:lang w:val="en-US"/>
        </w:rPr>
        <w:t>-stratified XGBoost regression models.</w:t>
      </w:r>
    </w:p>
    <w:p w14:paraId="5CD138AE" w14:textId="0773DE0D" w:rsidR="00946784" w:rsidRPr="005B3E48" w:rsidRDefault="00946784" w:rsidP="00946784">
      <w:pPr>
        <w:rPr>
          <w:b/>
          <w:lang w:val="en-GB"/>
        </w:rPr>
      </w:pPr>
      <w:r w:rsidRPr="005B3E48">
        <w:rPr>
          <w:b/>
          <w:lang w:val="en-US"/>
        </w:rPr>
        <w:t xml:space="preserve">Supplementary Figure 8. </w:t>
      </w:r>
      <w:r w:rsidRPr="005B3E48">
        <w:rPr>
          <w:bCs/>
          <w:lang w:val="en-US"/>
        </w:rPr>
        <w:t>Domain-level contributions to GrimAge and DunedinPoAm prediction in ethnicity-stratified XGBoost regression models.</w:t>
      </w:r>
    </w:p>
    <w:p w14:paraId="617844F9" w14:textId="11E9C543" w:rsidR="00946784" w:rsidRPr="000815E7" w:rsidRDefault="00946784" w:rsidP="00946784">
      <w:pPr>
        <w:rPr>
          <w:b/>
          <w:lang w:val="en-GB"/>
        </w:rPr>
      </w:pPr>
      <w:r w:rsidRPr="005B3E48">
        <w:rPr>
          <w:b/>
          <w:lang w:val="en-US"/>
        </w:rPr>
        <w:t xml:space="preserve">Supplementary Figure 9. </w:t>
      </w:r>
      <w:r w:rsidRPr="005B3E48">
        <w:rPr>
          <w:bCs/>
          <w:lang w:val="en-US"/>
        </w:rPr>
        <w:t>Domain-level contributions to GrimAge and DunedinPoAm prediction in smoking-stratified XGBoost regression models.</w:t>
      </w:r>
    </w:p>
    <w:p w14:paraId="2F3FFFCA" w14:textId="77777777" w:rsidR="00602912" w:rsidRPr="00CD3B14" w:rsidRDefault="00602912" w:rsidP="00602912">
      <w:pPr>
        <w:rPr>
          <w:color w:val="000000" w:themeColor="text1"/>
          <w:lang w:val="en-GB"/>
        </w:rPr>
      </w:pPr>
      <w:r w:rsidRPr="00CD3B14">
        <w:rPr>
          <w:b/>
          <w:color w:val="000000" w:themeColor="text1"/>
          <w:lang w:val="en-US"/>
        </w:rPr>
        <w:t xml:space="preserve">Supplementary Table 2. </w:t>
      </w:r>
      <w:r w:rsidRPr="00CD3B14">
        <w:rPr>
          <w:color w:val="000000" w:themeColor="text1"/>
          <w:lang w:val="en-GB"/>
        </w:rPr>
        <w:t>Hyperparameter grid for Random Forest models.</w:t>
      </w:r>
    </w:p>
    <w:p w14:paraId="4544BA6E" w14:textId="77777777" w:rsidR="00602912" w:rsidRDefault="00602912" w:rsidP="00602912">
      <w:pPr>
        <w:rPr>
          <w:color w:val="000000" w:themeColor="text1"/>
          <w:lang w:val="en-GB"/>
        </w:rPr>
      </w:pPr>
      <w:r w:rsidRPr="005B3E48">
        <w:rPr>
          <w:b/>
          <w:color w:val="000000" w:themeColor="text1"/>
          <w:lang w:val="en-US"/>
        </w:rPr>
        <w:t xml:space="preserve">Supplementary Table 3. </w:t>
      </w:r>
      <w:r w:rsidRPr="005B3E48">
        <w:rPr>
          <w:color w:val="000000" w:themeColor="text1"/>
          <w:lang w:val="en-GB"/>
        </w:rPr>
        <w:t>Hyperparameter grid for XGBoost models.</w:t>
      </w:r>
    </w:p>
    <w:p w14:paraId="3AC4B311" w14:textId="19C9E288" w:rsidR="00602912" w:rsidRPr="00602912" w:rsidRDefault="00602912" w:rsidP="00602912">
      <w:pPr>
        <w:rPr>
          <w:b/>
          <w:bCs/>
          <w:color w:val="000000" w:themeColor="text1"/>
          <w:lang w:val="en-US"/>
        </w:rPr>
      </w:pPr>
      <w:r>
        <w:rPr>
          <w:b/>
          <w:bCs/>
          <w:color w:val="000000" w:themeColor="text1"/>
          <w:lang w:val="en-GB"/>
        </w:rPr>
        <w:t xml:space="preserve">List of datasets used in the study. </w:t>
      </w:r>
    </w:p>
    <w:p w14:paraId="0AFA808D" w14:textId="77777777" w:rsidR="004B7692" w:rsidRPr="00946784" w:rsidRDefault="004B7692">
      <w:pPr>
        <w:rPr>
          <w:b/>
          <w:lang w:val="en-GB"/>
        </w:rPr>
      </w:pPr>
    </w:p>
    <w:p w14:paraId="58C24837" w14:textId="77777777" w:rsidR="009F4EF6" w:rsidRDefault="009F4EF6">
      <w:pPr>
        <w:rPr>
          <w:b/>
          <w:lang w:val="en-US"/>
        </w:rPr>
      </w:pPr>
    </w:p>
    <w:p w14:paraId="4CAC09C9" w14:textId="77777777" w:rsidR="0069733E" w:rsidRPr="005B32FE" w:rsidRDefault="00E153C2" w:rsidP="0069733E">
      <w:pPr>
        <w:pStyle w:val="Ttulo3"/>
        <w:spacing w:line="360" w:lineRule="auto"/>
        <w:rPr>
          <w:lang w:val="en-GB"/>
        </w:rPr>
      </w:pPr>
      <w:r>
        <w:rPr>
          <w:b/>
          <w:lang w:val="en-US"/>
        </w:rPr>
        <w:br w:type="page"/>
      </w:r>
      <w:r w:rsidR="0069733E" w:rsidRPr="005972B5">
        <w:rPr>
          <w:noProof/>
          <w:lang w:val="en-GB"/>
        </w:rPr>
        <w:lastRenderedPageBreak/>
        <w:drawing>
          <wp:inline distT="0" distB="0" distL="0" distR="0" wp14:anchorId="77712E2B" wp14:editId="4C052739">
            <wp:extent cx="5400040" cy="2497455"/>
            <wp:effectExtent l="0" t="0" r="0" b="4445"/>
            <wp:docPr id="1929306077"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06077" name="Imagen 1" descr="Gráfico&#10;&#10;Descripción generada automáticamente"/>
                    <pic:cNvPicPr/>
                  </pic:nvPicPr>
                  <pic:blipFill>
                    <a:blip r:embed="rId7"/>
                    <a:stretch>
                      <a:fillRect/>
                    </a:stretch>
                  </pic:blipFill>
                  <pic:spPr>
                    <a:xfrm>
                      <a:off x="0" y="0"/>
                      <a:ext cx="5400040" cy="2497455"/>
                    </a:xfrm>
                    <a:prstGeom prst="rect">
                      <a:avLst/>
                    </a:prstGeom>
                  </pic:spPr>
                </pic:pic>
              </a:graphicData>
            </a:graphic>
          </wp:inline>
        </w:drawing>
      </w:r>
    </w:p>
    <w:p w14:paraId="7F003311" w14:textId="61A7D70E" w:rsidR="0069733E" w:rsidRDefault="0069733E" w:rsidP="0069733E">
      <w:pPr>
        <w:pStyle w:val="Descripcin"/>
        <w:spacing w:after="0" w:line="360" w:lineRule="auto"/>
        <w:jc w:val="both"/>
        <w:rPr>
          <w:i w:val="0"/>
          <w:iCs w:val="0"/>
          <w:lang w:val="en-GB"/>
        </w:rPr>
      </w:pPr>
      <w:bookmarkStart w:id="0" w:name="_Ref214274884"/>
      <w:r w:rsidRPr="005B32FE">
        <w:rPr>
          <w:b/>
          <w:bCs/>
          <w:lang w:val="en-GB"/>
        </w:rPr>
        <w:t xml:space="preserve">Supplementary Figure </w:t>
      </w:r>
      <w:r w:rsidRPr="005B32FE">
        <w:rPr>
          <w:b/>
          <w:bCs/>
          <w:lang w:val="en-GB"/>
        </w:rPr>
        <w:fldChar w:fldCharType="begin"/>
      </w:r>
      <w:r w:rsidRPr="005B32FE">
        <w:rPr>
          <w:b/>
          <w:bCs/>
          <w:lang w:val="en-GB"/>
        </w:rPr>
        <w:instrText xml:space="preserve"> SEQ Supplementary_Figure \* ARABIC </w:instrText>
      </w:r>
      <w:r w:rsidRPr="005B32FE">
        <w:rPr>
          <w:b/>
          <w:bCs/>
          <w:lang w:val="en-GB"/>
        </w:rPr>
        <w:fldChar w:fldCharType="separate"/>
      </w:r>
      <w:r w:rsidR="00A44359">
        <w:rPr>
          <w:b/>
          <w:bCs/>
          <w:noProof/>
          <w:lang w:val="en-GB"/>
        </w:rPr>
        <w:t>1</w:t>
      </w:r>
      <w:r w:rsidRPr="005B32FE">
        <w:rPr>
          <w:b/>
          <w:bCs/>
          <w:lang w:val="en-GB"/>
        </w:rPr>
        <w:fldChar w:fldCharType="end"/>
      </w:r>
      <w:bookmarkEnd w:id="0"/>
      <w:r w:rsidRPr="005B32FE">
        <w:rPr>
          <w:lang w:val="en-GB"/>
        </w:rPr>
        <w:t xml:space="preserve"> </w:t>
      </w:r>
      <w:r w:rsidRPr="005B32FE">
        <w:rPr>
          <w:i w:val="0"/>
          <w:iCs w:val="0"/>
          <w:lang w:val="en-GB"/>
        </w:rPr>
        <w:t xml:space="preserve">Pairwise correlations between epigenetic age </w:t>
      </w:r>
      <w:r>
        <w:rPr>
          <w:i w:val="0"/>
          <w:iCs w:val="0"/>
          <w:lang w:val="en-GB"/>
        </w:rPr>
        <w:t>and epigenetic age accelerations across clocks</w:t>
      </w:r>
      <w:r w:rsidRPr="005B32FE">
        <w:rPr>
          <w:i w:val="0"/>
          <w:iCs w:val="0"/>
          <w:lang w:val="en-GB"/>
        </w:rPr>
        <w:t xml:space="preserve">. </w:t>
      </w:r>
    </w:p>
    <w:p w14:paraId="45B40537" w14:textId="77777777" w:rsidR="0069733E" w:rsidRPr="00602912" w:rsidRDefault="0069733E" w:rsidP="0069733E">
      <w:pPr>
        <w:pStyle w:val="Descripcin"/>
        <w:spacing w:after="0" w:line="360" w:lineRule="auto"/>
        <w:jc w:val="both"/>
        <w:rPr>
          <w:lang w:val="en-GB"/>
        </w:rPr>
      </w:pPr>
      <w:r w:rsidRPr="00602912">
        <w:rPr>
          <w:lang w:val="en-GB"/>
        </w:rPr>
        <w:t>(A) Pairwise Pearson correlation coefficients (r) between chronological age and DNA methylation-based age estimates (PhenoAge, GrimAge, Horvath, Hannum, and DunedinPoAm).</w:t>
      </w:r>
    </w:p>
    <w:p w14:paraId="2638FA5B" w14:textId="77777777" w:rsidR="0069733E" w:rsidRPr="00602912" w:rsidRDefault="0069733E" w:rsidP="0069733E">
      <w:pPr>
        <w:pStyle w:val="Descripcin"/>
        <w:spacing w:after="0" w:line="360" w:lineRule="auto"/>
        <w:jc w:val="both"/>
        <w:rPr>
          <w:lang w:val="en-GB"/>
        </w:rPr>
      </w:pPr>
      <w:r w:rsidRPr="00602912">
        <w:rPr>
          <w:lang w:val="en-GB"/>
        </w:rPr>
        <w:t>(B) Pairwise Pearson correlation coefficients (r) between epigenetic age acceleration (EAA) measures derived from PhenoAge, GrimAge, Horvath, and Hannum (calculated as residuals from regressing epigenetic age on chronological age), and DunedinPoAm (raw value).</w:t>
      </w:r>
    </w:p>
    <w:p w14:paraId="1F267078" w14:textId="1D3C52AB" w:rsidR="009F4EF6" w:rsidRDefault="0069733E" w:rsidP="00E153C2">
      <w:pPr>
        <w:rPr>
          <w:b/>
          <w:bCs/>
          <w:lang w:val="en-GB"/>
        </w:rPr>
      </w:pPr>
      <w:r>
        <w:rPr>
          <w:b/>
          <w:lang w:val="en-US"/>
        </w:rPr>
        <w:br w:type="page"/>
      </w:r>
    </w:p>
    <w:p w14:paraId="1201C7DD" w14:textId="523A6281" w:rsidR="00E153C2" w:rsidRPr="005B32FE" w:rsidRDefault="008B0E96" w:rsidP="00F13A96">
      <w:pPr>
        <w:spacing w:line="360" w:lineRule="auto"/>
        <w:rPr>
          <w:lang w:val="en-GB"/>
        </w:rPr>
      </w:pPr>
      <w:r>
        <w:rPr>
          <w:noProof/>
          <w:lang w:val="en-GB"/>
        </w:rPr>
        <w:lastRenderedPageBreak/>
        <w:drawing>
          <wp:inline distT="0" distB="0" distL="0" distR="0" wp14:anchorId="2ED91852" wp14:editId="4954D37B">
            <wp:extent cx="5400040" cy="7425055"/>
            <wp:effectExtent l="0" t="0" r="0" b="4445"/>
            <wp:docPr id="879550237" name="Imagen 3"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50237" name="Imagen 3" descr="Gráfic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7425055"/>
                    </a:xfrm>
                    <a:prstGeom prst="rect">
                      <a:avLst/>
                    </a:prstGeom>
                  </pic:spPr>
                </pic:pic>
              </a:graphicData>
            </a:graphic>
          </wp:inline>
        </w:drawing>
      </w:r>
    </w:p>
    <w:p w14:paraId="185B3A8A" w14:textId="70D6A7A4" w:rsidR="008B0E96" w:rsidRDefault="00E153C2" w:rsidP="008B0E96">
      <w:pPr>
        <w:pStyle w:val="Descripcin"/>
        <w:spacing w:line="360" w:lineRule="auto"/>
        <w:jc w:val="both"/>
        <w:rPr>
          <w:lang w:val="en-GB"/>
        </w:rPr>
      </w:pPr>
      <w:bookmarkStart w:id="1" w:name="_Ref214275272"/>
      <w:r w:rsidRPr="005B32FE">
        <w:rPr>
          <w:b/>
          <w:bCs/>
          <w:lang w:val="en-GB"/>
        </w:rPr>
        <w:t xml:space="preserve">Supplementary Figure </w:t>
      </w:r>
      <w:r w:rsidRPr="005B32FE">
        <w:rPr>
          <w:b/>
          <w:bCs/>
          <w:lang w:val="en-GB"/>
        </w:rPr>
        <w:fldChar w:fldCharType="begin"/>
      </w:r>
      <w:r w:rsidRPr="005B32FE">
        <w:rPr>
          <w:b/>
          <w:bCs/>
          <w:lang w:val="en-GB"/>
        </w:rPr>
        <w:instrText xml:space="preserve"> SEQ Supplementary_Figure \* ARABIC </w:instrText>
      </w:r>
      <w:r w:rsidRPr="005B32FE">
        <w:rPr>
          <w:b/>
          <w:bCs/>
          <w:lang w:val="en-GB"/>
        </w:rPr>
        <w:fldChar w:fldCharType="separate"/>
      </w:r>
      <w:r w:rsidR="00A44359">
        <w:rPr>
          <w:b/>
          <w:bCs/>
          <w:noProof/>
          <w:lang w:val="en-GB"/>
        </w:rPr>
        <w:t>2</w:t>
      </w:r>
      <w:r w:rsidRPr="005B32FE">
        <w:rPr>
          <w:b/>
          <w:bCs/>
          <w:lang w:val="en-GB"/>
        </w:rPr>
        <w:fldChar w:fldCharType="end"/>
      </w:r>
      <w:bookmarkEnd w:id="1"/>
      <w:r w:rsidRPr="005B32FE">
        <w:rPr>
          <w:lang w:val="en-GB"/>
        </w:rPr>
        <w:t xml:space="preserve">. </w:t>
      </w:r>
      <w:r w:rsidRPr="005B32FE">
        <w:rPr>
          <w:i w:val="0"/>
          <w:iCs w:val="0"/>
          <w:lang w:val="en-GB"/>
        </w:rPr>
        <w:t xml:space="preserve">Learning curves for </w:t>
      </w:r>
      <w:r w:rsidR="008B0E96">
        <w:rPr>
          <w:i w:val="0"/>
          <w:iCs w:val="0"/>
          <w:lang w:val="en-GB"/>
        </w:rPr>
        <w:t xml:space="preserve">LASSO, </w:t>
      </w:r>
      <w:r w:rsidRPr="005B32FE">
        <w:rPr>
          <w:i w:val="0"/>
          <w:iCs w:val="0"/>
          <w:lang w:val="en-GB"/>
        </w:rPr>
        <w:t xml:space="preserve">Random Forest and XGBoost models across epigenetic clocks. </w:t>
      </w:r>
      <w:r w:rsidRPr="005B32FE">
        <w:rPr>
          <w:lang w:val="en-GB"/>
        </w:rPr>
        <w:t>Learning curves showing R² (mean ± SD across outer folds)</w:t>
      </w:r>
      <w:r w:rsidR="008B0E96">
        <w:rPr>
          <w:lang w:val="en-GB"/>
        </w:rPr>
        <w:t xml:space="preserve">. </w:t>
      </w:r>
      <w:r w:rsidRPr="005B32FE">
        <w:rPr>
          <w:lang w:val="en-GB"/>
        </w:rPr>
        <w:t>For each clock, models were refitted on progressively larger random subsamples of the outer-training set (x-axis: training set size per outer fold) and evaluated on the remaining training data (dashed lines) and the fixed validation fold (solid lines). Shaded ribbons represent ±1 SD across outer folds. Horizontal dotted lines indicate the corresponding outer-test R² of the full all-predictor model for each algorithm and clock.</w:t>
      </w:r>
      <w:r w:rsidR="008B0E96">
        <w:rPr>
          <w:lang w:val="en-GB"/>
        </w:rPr>
        <w:br w:type="page"/>
      </w:r>
    </w:p>
    <w:p w14:paraId="45CFDA23" w14:textId="13B9F003" w:rsidR="00E153C2" w:rsidRPr="005B32FE" w:rsidRDefault="00675B7E" w:rsidP="00E153C2">
      <w:pPr>
        <w:keepNext/>
        <w:spacing w:line="360" w:lineRule="auto"/>
        <w:rPr>
          <w:lang w:val="en-GB"/>
        </w:rPr>
      </w:pPr>
      <w:r w:rsidRPr="00675B7E">
        <w:rPr>
          <w:noProof/>
          <w:lang w:val="en-GB"/>
        </w:rPr>
        <w:lastRenderedPageBreak/>
        <w:drawing>
          <wp:inline distT="0" distB="0" distL="0" distR="0" wp14:anchorId="5F3958F6" wp14:editId="7B92E043">
            <wp:extent cx="5324168" cy="6921293"/>
            <wp:effectExtent l="0" t="0" r="0" b="635"/>
            <wp:docPr id="4530668"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668" name="Imagen 1" descr="Diagrama&#10;&#10;Descripción generada automáticamente"/>
                    <pic:cNvPicPr/>
                  </pic:nvPicPr>
                  <pic:blipFill>
                    <a:blip r:embed="rId9"/>
                    <a:stretch>
                      <a:fillRect/>
                    </a:stretch>
                  </pic:blipFill>
                  <pic:spPr>
                    <a:xfrm>
                      <a:off x="0" y="0"/>
                      <a:ext cx="5324497" cy="6921721"/>
                    </a:xfrm>
                    <a:prstGeom prst="rect">
                      <a:avLst/>
                    </a:prstGeom>
                  </pic:spPr>
                </pic:pic>
              </a:graphicData>
            </a:graphic>
          </wp:inline>
        </w:drawing>
      </w:r>
    </w:p>
    <w:p w14:paraId="51F048AE" w14:textId="27F8393E" w:rsidR="00E153C2" w:rsidRPr="005B32FE" w:rsidRDefault="00E153C2" w:rsidP="00E153C2">
      <w:pPr>
        <w:pStyle w:val="Descripcin"/>
        <w:spacing w:after="0" w:line="360" w:lineRule="auto"/>
        <w:rPr>
          <w:i w:val="0"/>
          <w:iCs w:val="0"/>
          <w:lang w:val="en-GB"/>
        </w:rPr>
      </w:pPr>
      <w:bookmarkStart w:id="2" w:name="_Ref214286503"/>
      <w:r w:rsidRPr="005B32FE">
        <w:rPr>
          <w:b/>
          <w:bCs/>
          <w:lang w:val="en-GB"/>
        </w:rPr>
        <w:t xml:space="preserve">Supplementary Figure </w:t>
      </w:r>
      <w:r w:rsidRPr="005B32FE">
        <w:rPr>
          <w:b/>
          <w:bCs/>
          <w:lang w:val="en-GB"/>
        </w:rPr>
        <w:fldChar w:fldCharType="begin"/>
      </w:r>
      <w:r w:rsidRPr="005B32FE">
        <w:rPr>
          <w:b/>
          <w:bCs/>
          <w:lang w:val="en-GB"/>
        </w:rPr>
        <w:instrText xml:space="preserve"> SEQ Supplementary_Figure \* ARABIC </w:instrText>
      </w:r>
      <w:r w:rsidRPr="005B32FE">
        <w:rPr>
          <w:b/>
          <w:bCs/>
          <w:lang w:val="en-GB"/>
        </w:rPr>
        <w:fldChar w:fldCharType="separate"/>
      </w:r>
      <w:r w:rsidR="00A44359">
        <w:rPr>
          <w:b/>
          <w:bCs/>
          <w:noProof/>
          <w:lang w:val="en-GB"/>
        </w:rPr>
        <w:t>3</w:t>
      </w:r>
      <w:r w:rsidRPr="005B32FE">
        <w:rPr>
          <w:b/>
          <w:bCs/>
          <w:lang w:val="en-GB"/>
        </w:rPr>
        <w:fldChar w:fldCharType="end"/>
      </w:r>
      <w:bookmarkEnd w:id="2"/>
      <w:r w:rsidRPr="005B32FE">
        <w:rPr>
          <w:lang w:val="en-GB"/>
        </w:rPr>
        <w:t xml:space="preserve">. </w:t>
      </w:r>
      <w:r w:rsidRPr="005B32FE">
        <w:rPr>
          <w:i w:val="0"/>
          <w:iCs w:val="0"/>
          <w:lang w:val="en-GB"/>
        </w:rPr>
        <w:t xml:space="preserve">SHAP dependence plots for main predictors. </w:t>
      </w:r>
    </w:p>
    <w:p w14:paraId="0A211E7F" w14:textId="4029C1F3" w:rsidR="00E153C2" w:rsidRPr="005B32FE" w:rsidRDefault="000913D9" w:rsidP="00E153C2">
      <w:pPr>
        <w:spacing w:line="360" w:lineRule="auto"/>
        <w:jc w:val="both"/>
        <w:rPr>
          <w:rFonts w:asciiTheme="majorHAnsi" w:eastAsiaTheme="majorEastAsia" w:hAnsiTheme="majorHAnsi" w:cstheme="majorBidi"/>
          <w:color w:val="0F4761" w:themeColor="accent1" w:themeShade="BF"/>
          <w:sz w:val="32"/>
          <w:szCs w:val="32"/>
          <w:lang w:val="en-GB"/>
        </w:rPr>
      </w:pPr>
      <w:r w:rsidRPr="000913D9">
        <w:rPr>
          <w:color w:val="0E2841" w:themeColor="text2"/>
          <w:sz w:val="18"/>
          <w:szCs w:val="18"/>
          <w:lang w:val="en-GB"/>
        </w:rPr>
        <w:t>Points represent out-of-sample SHAP values from XGBoost regression models including all predictors, shown for GrimAge epigenetic age acceleration (left column; years of acceleration) and DunedinPoAm pace of ageing (right column). Positive SHAP values indicate higher predicted epigenetic age acceleration or faster pace of ageing, whereas negative values indicate lower predicted acceleration or slower pace of ageing. Solid black lines, with grey 95% confidence bands, represent locally estimated scatterplot smoothing (LOESS) fits for the full sample; coloured dashed lines represent LOESS fits stratified by gender, with points coloured accordingly. Household mean income was capped at the 1st–99th percentiles and is displayed on the natural logarithmic scale.</w:t>
      </w:r>
      <w:r w:rsidR="00E153C2" w:rsidRPr="005B32FE">
        <w:rPr>
          <w:rFonts w:asciiTheme="majorHAnsi" w:eastAsiaTheme="majorEastAsia" w:hAnsiTheme="majorHAnsi" w:cstheme="majorBidi"/>
          <w:color w:val="0F4761" w:themeColor="accent1" w:themeShade="BF"/>
          <w:sz w:val="32"/>
          <w:szCs w:val="32"/>
          <w:lang w:val="en-GB"/>
        </w:rPr>
        <w:br w:type="page"/>
      </w:r>
    </w:p>
    <w:p w14:paraId="339B951A" w14:textId="6F826D80" w:rsidR="00E153C2" w:rsidRDefault="00E153C2" w:rsidP="00E153C2">
      <w:pPr>
        <w:keepNext/>
        <w:spacing w:line="360" w:lineRule="auto"/>
      </w:pPr>
      <w:r>
        <w:rPr>
          <w:noProof/>
        </w:rPr>
        <w:lastRenderedPageBreak/>
        <w:drawing>
          <wp:inline distT="0" distB="0" distL="0" distR="0" wp14:anchorId="79AFB531" wp14:editId="1A6B596C">
            <wp:extent cx="5379396" cy="4122134"/>
            <wp:effectExtent l="0" t="0" r="5715" b="5715"/>
            <wp:docPr id="658748232" name="Imagen 6"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48232" name="Imagen 6" descr="Imagen que contiene Gráfico&#10;&#10;Descripción generada automáticamente"/>
                    <pic:cNvPicPr/>
                  </pic:nvPicPr>
                  <pic:blipFill rotWithShape="1">
                    <a:blip r:embed="rId10" cstate="print">
                      <a:extLst>
                        <a:ext uri="{28A0092B-C50C-407E-A947-70E740481C1C}">
                          <a14:useLocalDpi xmlns:a14="http://schemas.microsoft.com/office/drawing/2010/main" val="0"/>
                        </a:ext>
                      </a:extLst>
                    </a:blip>
                    <a:srcRect l="8647"/>
                    <a:stretch/>
                  </pic:blipFill>
                  <pic:spPr bwMode="auto">
                    <a:xfrm>
                      <a:off x="0" y="0"/>
                      <a:ext cx="5395440" cy="4134428"/>
                    </a:xfrm>
                    <a:prstGeom prst="rect">
                      <a:avLst/>
                    </a:prstGeom>
                    <a:ln>
                      <a:noFill/>
                    </a:ln>
                    <a:extLst>
                      <a:ext uri="{53640926-AAD7-44D8-BBD7-CCE9431645EC}">
                        <a14:shadowObscured xmlns:a14="http://schemas.microsoft.com/office/drawing/2010/main"/>
                      </a:ext>
                    </a:extLst>
                  </pic:spPr>
                </pic:pic>
              </a:graphicData>
            </a:graphic>
          </wp:inline>
        </w:drawing>
      </w:r>
    </w:p>
    <w:p w14:paraId="72B3CB4D" w14:textId="1CC24250" w:rsidR="00E153C2" w:rsidRPr="00DF3C52" w:rsidRDefault="00E153C2" w:rsidP="00E153C2">
      <w:pPr>
        <w:pStyle w:val="Descripcin"/>
        <w:spacing w:after="0" w:line="360" w:lineRule="auto"/>
        <w:jc w:val="both"/>
        <w:rPr>
          <w:i w:val="0"/>
          <w:iCs w:val="0"/>
          <w:lang w:val="en-US"/>
        </w:rPr>
      </w:pPr>
      <w:bookmarkStart w:id="3" w:name="_Ref214293473"/>
      <w:r w:rsidRPr="00DF3C52">
        <w:rPr>
          <w:b/>
          <w:bCs/>
          <w:lang w:val="en-US"/>
        </w:rPr>
        <w:t xml:space="preserve">Supplementary Figure </w:t>
      </w:r>
      <w:r w:rsidRPr="00DF3C52">
        <w:rPr>
          <w:b/>
          <w:bCs/>
        </w:rPr>
        <w:fldChar w:fldCharType="begin"/>
      </w:r>
      <w:r w:rsidRPr="00DF3C52">
        <w:rPr>
          <w:b/>
          <w:bCs/>
          <w:lang w:val="en-US"/>
        </w:rPr>
        <w:instrText xml:space="preserve"> SEQ Supplementary_Figure \* ARABIC </w:instrText>
      </w:r>
      <w:r w:rsidRPr="00DF3C52">
        <w:rPr>
          <w:b/>
          <w:bCs/>
        </w:rPr>
        <w:fldChar w:fldCharType="separate"/>
      </w:r>
      <w:r w:rsidR="00A44359">
        <w:rPr>
          <w:b/>
          <w:bCs/>
          <w:noProof/>
          <w:lang w:val="en-US"/>
        </w:rPr>
        <w:t>4</w:t>
      </w:r>
      <w:r w:rsidRPr="00DF3C52">
        <w:rPr>
          <w:b/>
          <w:bCs/>
        </w:rPr>
        <w:fldChar w:fldCharType="end"/>
      </w:r>
      <w:bookmarkEnd w:id="3"/>
      <w:r w:rsidRPr="00DF3C52">
        <w:rPr>
          <w:lang w:val="en-US"/>
        </w:rPr>
        <w:t xml:space="preserve">.  </w:t>
      </w:r>
      <w:r w:rsidRPr="00DF3C52">
        <w:rPr>
          <w:i w:val="0"/>
          <w:iCs w:val="0"/>
          <w:lang w:val="en-US"/>
        </w:rPr>
        <w:t xml:space="preserve">Top predictors of </w:t>
      </w:r>
      <w:r w:rsidR="00A77EF6">
        <w:rPr>
          <w:i w:val="0"/>
          <w:iCs w:val="0"/>
          <w:lang w:val="en-US"/>
        </w:rPr>
        <w:t>gender</w:t>
      </w:r>
      <w:r w:rsidRPr="00DF3C52">
        <w:rPr>
          <w:i w:val="0"/>
          <w:iCs w:val="0"/>
          <w:lang w:val="en-US"/>
        </w:rPr>
        <w:t xml:space="preserve"> stratified XGBoost models for GrimAge and DunedinPoAm. </w:t>
      </w:r>
    </w:p>
    <w:p w14:paraId="768B4666" w14:textId="250DC9CA" w:rsidR="00E153C2" w:rsidRPr="00DF3C52" w:rsidRDefault="00E153C2" w:rsidP="00E153C2">
      <w:pPr>
        <w:pStyle w:val="Descripcin"/>
        <w:spacing w:line="360" w:lineRule="auto"/>
        <w:jc w:val="both"/>
        <w:rPr>
          <w:lang w:val="en-US"/>
        </w:rPr>
      </w:pPr>
      <w:r w:rsidRPr="00DF3C52">
        <w:rPr>
          <w:i w:val="0"/>
          <w:iCs w:val="0"/>
          <w:lang w:val="en-US"/>
        </w:rPr>
        <w:t xml:space="preserve">Bars show mean absolute out-of-sample SHAP values, expressed as each variable’s proportion of total importance within clock (sums to 100% separately for GrimAge and DunedinPoAm in each </w:t>
      </w:r>
      <w:r w:rsidR="00A77EF6">
        <w:rPr>
          <w:i w:val="0"/>
          <w:iCs w:val="0"/>
          <w:lang w:val="en-US"/>
        </w:rPr>
        <w:t>gender</w:t>
      </w:r>
      <w:r w:rsidRPr="00DF3C52">
        <w:rPr>
          <w:i w:val="0"/>
          <w:iCs w:val="0"/>
          <w:lang w:val="en-US"/>
        </w:rPr>
        <w:t xml:space="preserve">). Within each </w:t>
      </w:r>
      <w:r w:rsidR="00A77EF6">
        <w:rPr>
          <w:i w:val="0"/>
          <w:iCs w:val="0"/>
          <w:lang w:val="en-US"/>
        </w:rPr>
        <w:t>gender,</w:t>
      </w:r>
      <w:r w:rsidRPr="00DF3C52">
        <w:rPr>
          <w:i w:val="0"/>
          <w:iCs w:val="0"/>
          <w:lang w:val="en-US"/>
        </w:rPr>
        <w:t xml:space="preserve"> we plotted the union of the 15 most important predictors for GrimAge and for DunedinPoAm; saturated bars indicate that a predictor belongs to the top 15 for that clock, whereas faded bars indicate predictors that are only in the top 15 of the other </w:t>
      </w:r>
      <w:proofErr w:type="gramStart"/>
      <w:r w:rsidRPr="00DF3C52">
        <w:rPr>
          <w:i w:val="0"/>
          <w:iCs w:val="0"/>
          <w:lang w:val="en-US"/>
        </w:rPr>
        <w:t>clock</w:t>
      </w:r>
      <w:proofErr w:type="gramEnd"/>
      <w:r w:rsidRPr="00DF3C52">
        <w:rPr>
          <w:i w:val="0"/>
          <w:iCs w:val="0"/>
          <w:lang w:val="en-US"/>
        </w:rPr>
        <w:t>. SHAP values were computed on held-out folds in the outer cross-validation and averaged across folds.</w:t>
      </w:r>
    </w:p>
    <w:p w14:paraId="5818B9CE" w14:textId="4E8BD7BD" w:rsidR="00E153C2" w:rsidRDefault="00E153C2" w:rsidP="00E153C2">
      <w:pPr>
        <w:keepNext/>
        <w:spacing w:line="360" w:lineRule="auto"/>
      </w:pPr>
      <w:r>
        <w:rPr>
          <w:noProof/>
        </w:rPr>
        <w:lastRenderedPageBreak/>
        <w:drawing>
          <wp:inline distT="0" distB="0" distL="0" distR="0" wp14:anchorId="65E04ADE" wp14:editId="3266522D">
            <wp:extent cx="5406344" cy="4134255"/>
            <wp:effectExtent l="0" t="0" r="4445" b="0"/>
            <wp:docPr id="1719988006" name="Imagen 3"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88006" name="Imagen 3" descr="Gráfico&#10;&#10;Descripción generada automáticamente con confianza media"/>
                    <pic:cNvPicPr/>
                  </pic:nvPicPr>
                  <pic:blipFill rotWithShape="1">
                    <a:blip r:embed="rId11" cstate="print">
                      <a:extLst>
                        <a:ext uri="{28A0092B-C50C-407E-A947-70E740481C1C}">
                          <a14:useLocalDpi xmlns:a14="http://schemas.microsoft.com/office/drawing/2010/main" val="0"/>
                        </a:ext>
                      </a:extLst>
                    </a:blip>
                    <a:srcRect l="8458" r="-1"/>
                    <a:stretch/>
                  </pic:blipFill>
                  <pic:spPr bwMode="auto">
                    <a:xfrm>
                      <a:off x="0" y="0"/>
                      <a:ext cx="5434334" cy="4155659"/>
                    </a:xfrm>
                    <a:prstGeom prst="rect">
                      <a:avLst/>
                    </a:prstGeom>
                    <a:ln>
                      <a:noFill/>
                    </a:ln>
                    <a:extLst>
                      <a:ext uri="{53640926-AAD7-44D8-BBD7-CCE9431645EC}">
                        <a14:shadowObscured xmlns:a14="http://schemas.microsoft.com/office/drawing/2010/main"/>
                      </a:ext>
                    </a:extLst>
                  </pic:spPr>
                </pic:pic>
              </a:graphicData>
            </a:graphic>
          </wp:inline>
        </w:drawing>
      </w:r>
    </w:p>
    <w:p w14:paraId="479CEC53" w14:textId="46D42CAE" w:rsidR="00E153C2" w:rsidRPr="00DF3C52" w:rsidRDefault="00E153C2" w:rsidP="00E153C2">
      <w:pPr>
        <w:pStyle w:val="Descripcin"/>
        <w:spacing w:line="360" w:lineRule="auto"/>
        <w:jc w:val="both"/>
        <w:rPr>
          <w:lang w:val="en-US"/>
        </w:rPr>
      </w:pPr>
      <w:bookmarkStart w:id="4" w:name="_Ref214293474"/>
      <w:r w:rsidRPr="00DF3C52">
        <w:rPr>
          <w:b/>
          <w:bCs/>
          <w:lang w:val="en-US"/>
        </w:rPr>
        <w:t xml:space="preserve">Supplementary Figure </w:t>
      </w:r>
      <w:r w:rsidRPr="00DF3C52">
        <w:rPr>
          <w:b/>
          <w:bCs/>
        </w:rPr>
        <w:fldChar w:fldCharType="begin"/>
      </w:r>
      <w:r w:rsidRPr="00DF3C52">
        <w:rPr>
          <w:b/>
          <w:bCs/>
          <w:lang w:val="en-US"/>
        </w:rPr>
        <w:instrText xml:space="preserve"> SEQ Supplementary_Figure \* ARABIC </w:instrText>
      </w:r>
      <w:r w:rsidRPr="00DF3C52">
        <w:rPr>
          <w:b/>
          <w:bCs/>
        </w:rPr>
        <w:fldChar w:fldCharType="separate"/>
      </w:r>
      <w:r w:rsidR="00A44359">
        <w:rPr>
          <w:b/>
          <w:bCs/>
          <w:noProof/>
          <w:lang w:val="en-US"/>
        </w:rPr>
        <w:t>5</w:t>
      </w:r>
      <w:r w:rsidRPr="00DF3C52">
        <w:rPr>
          <w:b/>
          <w:bCs/>
        </w:rPr>
        <w:fldChar w:fldCharType="end"/>
      </w:r>
      <w:bookmarkEnd w:id="4"/>
      <w:r>
        <w:rPr>
          <w:lang w:val="en-US"/>
        </w:rPr>
        <w:t>.</w:t>
      </w:r>
      <w:r w:rsidRPr="00DF3C52">
        <w:rPr>
          <w:lang w:val="en-US"/>
        </w:rPr>
        <w:t xml:space="preserve"> </w:t>
      </w:r>
      <w:r w:rsidRPr="00DF3C52">
        <w:rPr>
          <w:i w:val="0"/>
          <w:iCs w:val="0"/>
          <w:lang w:val="en-US"/>
        </w:rPr>
        <w:t xml:space="preserve">Top predictors of ethnicity stratified XGBoost models for GrimAge and DunedinPoAm. Bars show mean absolute out-of-sample SHAP values, expressed as each variable’s proportion of total importance within clock (sums to 100% separately for GrimAge and DunedinPoAm in each </w:t>
      </w:r>
      <w:r>
        <w:rPr>
          <w:i w:val="0"/>
          <w:iCs w:val="0"/>
          <w:lang w:val="en-US"/>
        </w:rPr>
        <w:t>stratum</w:t>
      </w:r>
      <w:r w:rsidRPr="00DF3C52">
        <w:rPr>
          <w:i w:val="0"/>
          <w:iCs w:val="0"/>
          <w:lang w:val="en-US"/>
        </w:rPr>
        <w:t xml:space="preserve">). Within each </w:t>
      </w:r>
      <w:r>
        <w:rPr>
          <w:i w:val="0"/>
          <w:iCs w:val="0"/>
          <w:lang w:val="en-US"/>
        </w:rPr>
        <w:t>stratum (white and non-white)</w:t>
      </w:r>
      <w:r w:rsidRPr="00DF3C52">
        <w:rPr>
          <w:i w:val="0"/>
          <w:iCs w:val="0"/>
          <w:lang w:val="en-US"/>
        </w:rPr>
        <w:t xml:space="preserve">, we plotted the union of the 15 most important predictors for GrimAge and for DunedinPoAm; saturated bars indicate that a predictor belongs to the top 15 for that clock, whereas faded bars indicate predictors that are only in the top 15 of the other </w:t>
      </w:r>
      <w:proofErr w:type="gramStart"/>
      <w:r w:rsidRPr="00DF3C52">
        <w:rPr>
          <w:i w:val="0"/>
          <w:iCs w:val="0"/>
          <w:lang w:val="en-US"/>
        </w:rPr>
        <w:t>clock</w:t>
      </w:r>
      <w:proofErr w:type="gramEnd"/>
      <w:r w:rsidRPr="00DF3C52">
        <w:rPr>
          <w:i w:val="0"/>
          <w:iCs w:val="0"/>
          <w:lang w:val="en-US"/>
        </w:rPr>
        <w:t>. SHAP values were computed on held-out folds in the outer cross-validation and averaged across folds.</w:t>
      </w:r>
    </w:p>
    <w:p w14:paraId="6A2319D8" w14:textId="77777777" w:rsidR="00E153C2" w:rsidRPr="00DF3C52" w:rsidRDefault="00E153C2" w:rsidP="00E153C2">
      <w:pPr>
        <w:pStyle w:val="Descripcin"/>
        <w:spacing w:line="360" w:lineRule="auto"/>
        <w:rPr>
          <w:lang w:val="en-US"/>
        </w:rPr>
      </w:pPr>
    </w:p>
    <w:p w14:paraId="5FA370AC" w14:textId="687EFC89" w:rsidR="00E153C2" w:rsidRDefault="000815E7" w:rsidP="00E153C2">
      <w:pPr>
        <w:keepNext/>
        <w:spacing w:line="360" w:lineRule="auto"/>
      </w:pPr>
      <w:r>
        <w:rPr>
          <w:noProof/>
        </w:rPr>
        <w:lastRenderedPageBreak/>
        <w:drawing>
          <wp:inline distT="0" distB="0" distL="0" distR="0" wp14:anchorId="6AAB12FF" wp14:editId="57C30CBD">
            <wp:extent cx="5241235" cy="3965829"/>
            <wp:effectExtent l="0" t="0" r="4445" b="0"/>
            <wp:docPr id="1441452914" name="Imagen 7" descr="Gráfi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52914" name="Imagen 7" descr="Gráfico&#10;&#10;Descripción generada automáticamente con confianza baja"/>
                    <pic:cNvPicPr/>
                  </pic:nvPicPr>
                  <pic:blipFill rotWithShape="1">
                    <a:blip r:embed="rId12" cstate="print">
                      <a:extLst>
                        <a:ext uri="{28A0092B-C50C-407E-A947-70E740481C1C}">
                          <a14:useLocalDpi xmlns:a14="http://schemas.microsoft.com/office/drawing/2010/main" val="0"/>
                        </a:ext>
                      </a:extLst>
                    </a:blip>
                    <a:srcRect l="7485"/>
                    <a:stretch/>
                  </pic:blipFill>
                  <pic:spPr bwMode="auto">
                    <a:xfrm>
                      <a:off x="0" y="0"/>
                      <a:ext cx="5257413" cy="3978070"/>
                    </a:xfrm>
                    <a:prstGeom prst="rect">
                      <a:avLst/>
                    </a:prstGeom>
                    <a:ln>
                      <a:noFill/>
                    </a:ln>
                    <a:extLst>
                      <a:ext uri="{53640926-AAD7-44D8-BBD7-CCE9431645EC}">
                        <a14:shadowObscured xmlns:a14="http://schemas.microsoft.com/office/drawing/2010/main"/>
                      </a:ext>
                    </a:extLst>
                  </pic:spPr>
                </pic:pic>
              </a:graphicData>
            </a:graphic>
          </wp:inline>
        </w:drawing>
      </w:r>
    </w:p>
    <w:p w14:paraId="1C266455" w14:textId="22E1EB82" w:rsidR="00E153C2" w:rsidRPr="00DF3C52" w:rsidRDefault="00E153C2" w:rsidP="00E153C2">
      <w:pPr>
        <w:pStyle w:val="Descripcin"/>
        <w:spacing w:after="0" w:line="360" w:lineRule="auto"/>
        <w:jc w:val="both"/>
        <w:rPr>
          <w:i w:val="0"/>
          <w:iCs w:val="0"/>
          <w:lang w:val="en-US"/>
        </w:rPr>
      </w:pPr>
      <w:bookmarkStart w:id="5" w:name="_Ref214293476"/>
      <w:r w:rsidRPr="00DF3C52">
        <w:rPr>
          <w:b/>
          <w:bCs/>
          <w:lang w:val="en-US"/>
        </w:rPr>
        <w:t xml:space="preserve">Supplementary Figure </w:t>
      </w:r>
      <w:r w:rsidRPr="00DF3C52">
        <w:rPr>
          <w:b/>
          <w:bCs/>
        </w:rPr>
        <w:fldChar w:fldCharType="begin"/>
      </w:r>
      <w:r w:rsidRPr="00DF3C52">
        <w:rPr>
          <w:b/>
          <w:bCs/>
          <w:lang w:val="en-US"/>
        </w:rPr>
        <w:instrText xml:space="preserve"> SEQ Supplementary_Figure \* ARABIC </w:instrText>
      </w:r>
      <w:r w:rsidRPr="00DF3C52">
        <w:rPr>
          <w:b/>
          <w:bCs/>
        </w:rPr>
        <w:fldChar w:fldCharType="separate"/>
      </w:r>
      <w:r w:rsidR="00A44359">
        <w:rPr>
          <w:b/>
          <w:bCs/>
          <w:noProof/>
          <w:lang w:val="en-US"/>
        </w:rPr>
        <w:t>6</w:t>
      </w:r>
      <w:r w:rsidRPr="00DF3C52">
        <w:rPr>
          <w:b/>
          <w:bCs/>
        </w:rPr>
        <w:fldChar w:fldCharType="end"/>
      </w:r>
      <w:bookmarkEnd w:id="5"/>
      <w:r w:rsidRPr="00DF3C52">
        <w:rPr>
          <w:lang w:val="en-US"/>
        </w:rPr>
        <w:t xml:space="preserve">. </w:t>
      </w:r>
      <w:r w:rsidRPr="00DF3C52">
        <w:rPr>
          <w:i w:val="0"/>
          <w:iCs w:val="0"/>
          <w:lang w:val="en-US"/>
        </w:rPr>
        <w:t xml:space="preserve">Top predictors of smoking-history stratified XGBoost models for GrimAge and DunedinPoAm. </w:t>
      </w:r>
    </w:p>
    <w:p w14:paraId="07E3CF4C" w14:textId="15DB9139" w:rsidR="00E153C2" w:rsidRPr="00DF3C52" w:rsidRDefault="00E153C2" w:rsidP="00E153C2">
      <w:pPr>
        <w:pStyle w:val="Descripcin"/>
        <w:spacing w:line="360" w:lineRule="auto"/>
        <w:jc w:val="both"/>
        <w:rPr>
          <w:lang w:val="en-US"/>
        </w:rPr>
      </w:pPr>
      <w:r w:rsidRPr="00DF3C52">
        <w:rPr>
          <w:i w:val="0"/>
          <w:iCs w:val="0"/>
          <w:lang w:val="en-US"/>
        </w:rPr>
        <w:t xml:space="preserve">Bars show mean absolute out-of-sample SHAP values, expressed as each variable’s proportion of total importance within clock (sums to 100% separately for GrimAge and DunedinPoAm in each </w:t>
      </w:r>
      <w:r w:rsidR="00A77EF6">
        <w:rPr>
          <w:i w:val="0"/>
          <w:iCs w:val="0"/>
          <w:lang w:val="en-US"/>
        </w:rPr>
        <w:t>gender</w:t>
      </w:r>
      <w:r w:rsidRPr="00DF3C52">
        <w:rPr>
          <w:i w:val="0"/>
          <w:iCs w:val="0"/>
          <w:lang w:val="en-US"/>
        </w:rPr>
        <w:t xml:space="preserve">). Within each </w:t>
      </w:r>
      <w:r w:rsidR="00A77EF6">
        <w:rPr>
          <w:i w:val="0"/>
          <w:iCs w:val="0"/>
          <w:lang w:val="en-US"/>
        </w:rPr>
        <w:t>gender</w:t>
      </w:r>
      <w:r w:rsidRPr="00DF3C52">
        <w:rPr>
          <w:i w:val="0"/>
          <w:iCs w:val="0"/>
          <w:lang w:val="en-US"/>
        </w:rPr>
        <w:t xml:space="preserve">, we plotted the union of the 15 most important predictors for GrimAge and for DunedinPoAm; saturated bars indicate that a predictor belongs to the top 15 for that clock, whereas faded bars indicate predictors that are only in the top 15 of the other </w:t>
      </w:r>
      <w:proofErr w:type="gramStart"/>
      <w:r w:rsidRPr="00DF3C52">
        <w:rPr>
          <w:i w:val="0"/>
          <w:iCs w:val="0"/>
          <w:lang w:val="en-US"/>
        </w:rPr>
        <w:t>clock</w:t>
      </w:r>
      <w:proofErr w:type="gramEnd"/>
      <w:r w:rsidRPr="00DF3C52">
        <w:rPr>
          <w:i w:val="0"/>
          <w:iCs w:val="0"/>
          <w:lang w:val="en-US"/>
        </w:rPr>
        <w:t>. SHAP values were computed on held-out folds in the outer cross-validation and averaged across folds.</w:t>
      </w:r>
    </w:p>
    <w:p w14:paraId="499455D9" w14:textId="77777777" w:rsidR="00E153C2" w:rsidRPr="005B32FE" w:rsidRDefault="00E153C2" w:rsidP="00E153C2">
      <w:pPr>
        <w:pStyle w:val="Descripcin"/>
        <w:spacing w:line="360" w:lineRule="auto"/>
        <w:rPr>
          <w:rFonts w:asciiTheme="majorHAnsi" w:eastAsiaTheme="majorEastAsia" w:hAnsiTheme="majorHAnsi" w:cstheme="majorBidi"/>
          <w:color w:val="0F4761" w:themeColor="accent1" w:themeShade="BF"/>
          <w:sz w:val="32"/>
          <w:szCs w:val="32"/>
          <w:lang w:val="en-GB"/>
        </w:rPr>
      </w:pPr>
    </w:p>
    <w:p w14:paraId="7D0225B2" w14:textId="06B44CF7" w:rsidR="004B7692" w:rsidRDefault="002F28A0" w:rsidP="000815E7">
      <w:pPr>
        <w:spacing w:line="360" w:lineRule="auto"/>
        <w:rPr>
          <w:b/>
          <w:lang w:val="en-US"/>
        </w:rPr>
      </w:pPr>
      <w:r>
        <w:rPr>
          <w:b/>
          <w:noProof/>
          <w:lang w:val="en-US"/>
        </w:rPr>
        <w:lastRenderedPageBreak/>
        <w:drawing>
          <wp:inline distT="0" distB="0" distL="0" distR="0" wp14:anchorId="4DF9535B" wp14:editId="54BD7B43">
            <wp:extent cx="5400040" cy="5923905"/>
            <wp:effectExtent l="0" t="0" r="0" b="0"/>
            <wp:docPr id="1510799358" name="Imagen 1" descr="Tabl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99358" name="Imagen 1" descr="Tabla&#10;&#10;Descripción generada automáticamente con confianza baja"/>
                    <pic:cNvPicPr/>
                  </pic:nvPicPr>
                  <pic:blipFill rotWithShape="1">
                    <a:blip r:embed="rId13" cstate="print">
                      <a:extLst>
                        <a:ext uri="{28A0092B-C50C-407E-A947-70E740481C1C}">
                          <a14:useLocalDpi xmlns:a14="http://schemas.microsoft.com/office/drawing/2010/main" val="0"/>
                        </a:ext>
                      </a:extLst>
                    </a:blip>
                    <a:srcRect t="2488"/>
                    <a:stretch/>
                  </pic:blipFill>
                  <pic:spPr bwMode="auto">
                    <a:xfrm>
                      <a:off x="0" y="0"/>
                      <a:ext cx="5400040" cy="5923905"/>
                    </a:xfrm>
                    <a:prstGeom prst="rect">
                      <a:avLst/>
                    </a:prstGeom>
                    <a:ln>
                      <a:noFill/>
                    </a:ln>
                    <a:extLst>
                      <a:ext uri="{53640926-AAD7-44D8-BBD7-CCE9431645EC}">
                        <a14:shadowObscured xmlns:a14="http://schemas.microsoft.com/office/drawing/2010/main"/>
                      </a:ext>
                    </a:extLst>
                  </pic:spPr>
                </pic:pic>
              </a:graphicData>
            </a:graphic>
          </wp:inline>
        </w:drawing>
      </w:r>
    </w:p>
    <w:p w14:paraId="2D3AF53F" w14:textId="679FF3B2" w:rsidR="00946784" w:rsidRDefault="00946784" w:rsidP="00946784">
      <w:pPr>
        <w:pStyle w:val="Descripcin"/>
        <w:spacing w:after="0" w:line="360" w:lineRule="auto"/>
        <w:jc w:val="both"/>
        <w:rPr>
          <w:i w:val="0"/>
          <w:iCs w:val="0"/>
          <w:lang w:val="en-US"/>
        </w:rPr>
      </w:pPr>
      <w:r w:rsidRPr="00DF3C52">
        <w:rPr>
          <w:b/>
          <w:bCs/>
          <w:lang w:val="en-US"/>
        </w:rPr>
        <w:t xml:space="preserve">Supplementary Figure </w:t>
      </w:r>
      <w:r w:rsidRPr="00946784">
        <w:rPr>
          <w:b/>
          <w:bCs/>
          <w:lang w:val="en-US"/>
        </w:rPr>
        <w:t>7</w:t>
      </w:r>
      <w:r w:rsidRPr="00DF3C52">
        <w:rPr>
          <w:lang w:val="en-US"/>
        </w:rPr>
        <w:t xml:space="preserve">. </w:t>
      </w:r>
      <w:r w:rsidRPr="00946784">
        <w:rPr>
          <w:i w:val="0"/>
          <w:iCs w:val="0"/>
          <w:lang w:val="en-US"/>
        </w:rPr>
        <w:t xml:space="preserve">Domain-level contributions to GrimAge and DunedinPoAm prediction in </w:t>
      </w:r>
      <w:r w:rsidR="00A77EF6">
        <w:rPr>
          <w:i w:val="0"/>
          <w:iCs w:val="0"/>
          <w:lang w:val="en-US"/>
        </w:rPr>
        <w:t>gender</w:t>
      </w:r>
      <w:r w:rsidRPr="00946784">
        <w:rPr>
          <w:i w:val="0"/>
          <w:iCs w:val="0"/>
          <w:lang w:val="en-US"/>
        </w:rPr>
        <w:t>-stratified XGBoost regression models.</w:t>
      </w:r>
    </w:p>
    <w:p w14:paraId="748E78BA" w14:textId="40C100D3" w:rsidR="00946784" w:rsidRDefault="00946784" w:rsidP="00946784">
      <w:pPr>
        <w:spacing w:line="360" w:lineRule="auto"/>
        <w:jc w:val="both"/>
        <w:rPr>
          <w:rFonts w:eastAsiaTheme="minorEastAsia"/>
          <w:color w:val="0E2841" w:themeColor="text2"/>
          <w:sz w:val="18"/>
          <w:szCs w:val="18"/>
          <w:lang w:val="en-US"/>
        </w:rPr>
      </w:pPr>
      <w:r w:rsidRPr="00946784">
        <w:rPr>
          <w:rFonts w:eastAsiaTheme="minorEastAsia"/>
          <w:color w:val="0E2841" w:themeColor="text2"/>
          <w:sz w:val="18"/>
          <w:szCs w:val="18"/>
          <w:lang w:val="en-US"/>
        </w:rPr>
        <w:t>Each panel shows out-of-sample R² (mean ± SD across outer folds) for GrimAge (orange) and DunedinPoAm (blue) when information from different conceptual domains is varied</w:t>
      </w:r>
      <w:r>
        <w:rPr>
          <w:rFonts w:eastAsiaTheme="minorEastAsia"/>
          <w:color w:val="0E2841" w:themeColor="text2"/>
          <w:sz w:val="18"/>
          <w:szCs w:val="18"/>
          <w:lang w:val="en-US"/>
        </w:rPr>
        <w:t xml:space="preserve"> for males and females</w:t>
      </w:r>
      <w:r w:rsidRPr="00946784">
        <w:rPr>
          <w:rFonts w:eastAsiaTheme="minorEastAsia"/>
          <w:color w:val="0E2841" w:themeColor="text2"/>
          <w:sz w:val="18"/>
          <w:szCs w:val="18"/>
          <w:lang w:val="en-US"/>
        </w:rPr>
        <w:t xml:space="preserve">. Wide grey bars indicate the performance of the full all-predictor model for each clock. In the Domain-only models panel (top), </w:t>
      </w:r>
      <w:proofErr w:type="spellStart"/>
      <w:r w:rsidRPr="00946784">
        <w:rPr>
          <w:rFonts w:eastAsiaTheme="minorEastAsia"/>
          <w:color w:val="0E2841" w:themeColor="text2"/>
          <w:sz w:val="18"/>
          <w:szCs w:val="18"/>
          <w:lang w:val="en-US"/>
        </w:rPr>
        <w:t>coloured</w:t>
      </w:r>
      <w:proofErr w:type="spellEnd"/>
      <w:r w:rsidRPr="00946784">
        <w:rPr>
          <w:rFonts w:eastAsiaTheme="minorEastAsia"/>
          <w:color w:val="0E2841" w:themeColor="text2"/>
          <w:sz w:val="18"/>
          <w:szCs w:val="18"/>
          <w:lang w:val="en-US"/>
        </w:rPr>
        <w:t xml:space="preserve"> bars represent models fitted using only the variables from a single domain. In the Drop-one-domain models panel (middle), </w:t>
      </w:r>
      <w:proofErr w:type="spellStart"/>
      <w:r w:rsidRPr="00946784">
        <w:rPr>
          <w:rFonts w:eastAsiaTheme="minorEastAsia"/>
          <w:color w:val="0E2841" w:themeColor="text2"/>
          <w:sz w:val="18"/>
          <w:szCs w:val="18"/>
          <w:lang w:val="en-US"/>
        </w:rPr>
        <w:t>coloured</w:t>
      </w:r>
      <w:proofErr w:type="spellEnd"/>
      <w:r w:rsidRPr="00946784">
        <w:rPr>
          <w:rFonts w:eastAsiaTheme="minorEastAsia"/>
          <w:color w:val="0E2841" w:themeColor="text2"/>
          <w:sz w:val="18"/>
          <w:szCs w:val="18"/>
          <w:lang w:val="en-US"/>
        </w:rPr>
        <w:t xml:space="preserve"> bars represent performance when all variables from the corresponding domain are removed from the full model. In the Domain permutation (KNN) panel (bottom), </w:t>
      </w:r>
      <w:proofErr w:type="spellStart"/>
      <w:r w:rsidRPr="00946784">
        <w:rPr>
          <w:rFonts w:eastAsiaTheme="minorEastAsia"/>
          <w:color w:val="0E2841" w:themeColor="text2"/>
          <w:sz w:val="18"/>
          <w:szCs w:val="18"/>
          <w:lang w:val="en-US"/>
        </w:rPr>
        <w:t>coloured</w:t>
      </w:r>
      <w:proofErr w:type="spellEnd"/>
      <w:r w:rsidRPr="00946784">
        <w:rPr>
          <w:rFonts w:eastAsiaTheme="minorEastAsia"/>
          <w:color w:val="0E2841" w:themeColor="text2"/>
          <w:sz w:val="18"/>
          <w:szCs w:val="18"/>
          <w:lang w:val="en-US"/>
        </w:rPr>
        <w:t xml:space="preserve"> bars show performance after jointly permuting all variables within each domain among the 40 nearest </w:t>
      </w:r>
      <w:proofErr w:type="spellStart"/>
      <w:r w:rsidRPr="00946784">
        <w:rPr>
          <w:rFonts w:eastAsiaTheme="minorEastAsia"/>
          <w:color w:val="0E2841" w:themeColor="text2"/>
          <w:sz w:val="18"/>
          <w:szCs w:val="18"/>
          <w:lang w:val="en-US"/>
        </w:rPr>
        <w:t>neighbours</w:t>
      </w:r>
      <w:proofErr w:type="spellEnd"/>
      <w:r w:rsidRPr="00946784">
        <w:rPr>
          <w:rFonts w:eastAsiaTheme="minorEastAsia"/>
          <w:color w:val="0E2841" w:themeColor="text2"/>
          <w:sz w:val="18"/>
          <w:szCs w:val="18"/>
          <w:lang w:val="en-US"/>
        </w:rPr>
        <w:t xml:space="preserve"> defined on the remaining predictors (KNN conditional permutation).</w:t>
      </w:r>
    </w:p>
    <w:p w14:paraId="3FCE4ED5" w14:textId="77777777" w:rsidR="00946784" w:rsidRDefault="00946784" w:rsidP="00946784">
      <w:pPr>
        <w:spacing w:line="360" w:lineRule="auto"/>
        <w:jc w:val="both"/>
        <w:rPr>
          <w:rFonts w:eastAsiaTheme="minorEastAsia"/>
          <w:color w:val="0E2841" w:themeColor="text2"/>
          <w:sz w:val="18"/>
          <w:szCs w:val="18"/>
          <w:lang w:val="en-US"/>
        </w:rPr>
      </w:pPr>
    </w:p>
    <w:p w14:paraId="3B3BF89A" w14:textId="77777777" w:rsidR="00946784" w:rsidRDefault="00946784" w:rsidP="00946784">
      <w:pPr>
        <w:spacing w:line="360" w:lineRule="auto"/>
        <w:jc w:val="both"/>
        <w:rPr>
          <w:rFonts w:eastAsiaTheme="minorEastAsia"/>
          <w:color w:val="0E2841" w:themeColor="text2"/>
          <w:sz w:val="18"/>
          <w:szCs w:val="18"/>
          <w:lang w:val="en-US"/>
        </w:rPr>
      </w:pPr>
    </w:p>
    <w:p w14:paraId="1AB69729" w14:textId="65D01982" w:rsidR="00946784" w:rsidRDefault="002F28A0" w:rsidP="00946784">
      <w:pPr>
        <w:spacing w:line="360" w:lineRule="auto"/>
        <w:jc w:val="both"/>
        <w:rPr>
          <w:b/>
          <w:lang w:val="en-US"/>
        </w:rPr>
      </w:pPr>
      <w:r>
        <w:rPr>
          <w:b/>
          <w:noProof/>
          <w:lang w:val="en-US"/>
        </w:rPr>
        <w:lastRenderedPageBreak/>
        <w:drawing>
          <wp:inline distT="0" distB="0" distL="0" distR="0" wp14:anchorId="7B6F8171" wp14:editId="67D796B5">
            <wp:extent cx="5400040" cy="5961690"/>
            <wp:effectExtent l="0" t="0" r="0" b="0"/>
            <wp:docPr id="1527093756"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93756" name="Imagen 2" descr="Tabla&#10;&#10;Descripción generada automáticamente"/>
                    <pic:cNvPicPr/>
                  </pic:nvPicPr>
                  <pic:blipFill rotWithShape="1">
                    <a:blip r:embed="rId14" cstate="print">
                      <a:extLst>
                        <a:ext uri="{28A0092B-C50C-407E-A947-70E740481C1C}">
                          <a14:useLocalDpi xmlns:a14="http://schemas.microsoft.com/office/drawing/2010/main" val="0"/>
                        </a:ext>
                      </a:extLst>
                    </a:blip>
                    <a:srcRect t="1866"/>
                    <a:stretch/>
                  </pic:blipFill>
                  <pic:spPr bwMode="auto">
                    <a:xfrm>
                      <a:off x="0" y="0"/>
                      <a:ext cx="5400040" cy="5961690"/>
                    </a:xfrm>
                    <a:prstGeom prst="rect">
                      <a:avLst/>
                    </a:prstGeom>
                    <a:ln>
                      <a:noFill/>
                    </a:ln>
                    <a:extLst>
                      <a:ext uri="{53640926-AAD7-44D8-BBD7-CCE9431645EC}">
                        <a14:shadowObscured xmlns:a14="http://schemas.microsoft.com/office/drawing/2010/main"/>
                      </a:ext>
                    </a:extLst>
                  </pic:spPr>
                </pic:pic>
              </a:graphicData>
            </a:graphic>
          </wp:inline>
        </w:drawing>
      </w:r>
    </w:p>
    <w:p w14:paraId="27EB2B87" w14:textId="12C5E175" w:rsidR="00F42888" w:rsidRDefault="00F42888" w:rsidP="00F42888">
      <w:pPr>
        <w:pStyle w:val="Descripcin"/>
        <w:spacing w:after="0" w:line="360" w:lineRule="auto"/>
        <w:jc w:val="both"/>
        <w:rPr>
          <w:i w:val="0"/>
          <w:iCs w:val="0"/>
          <w:lang w:val="en-US"/>
        </w:rPr>
      </w:pPr>
      <w:r w:rsidRPr="00DF3C52">
        <w:rPr>
          <w:b/>
          <w:bCs/>
          <w:lang w:val="en-US"/>
        </w:rPr>
        <w:t xml:space="preserve">Supplementary Figure </w:t>
      </w:r>
      <w:r>
        <w:rPr>
          <w:b/>
          <w:bCs/>
          <w:lang w:val="en-US"/>
        </w:rPr>
        <w:t>8</w:t>
      </w:r>
      <w:r w:rsidRPr="00DF3C52">
        <w:rPr>
          <w:lang w:val="en-US"/>
        </w:rPr>
        <w:t xml:space="preserve">. </w:t>
      </w:r>
      <w:r w:rsidRPr="00946784">
        <w:rPr>
          <w:i w:val="0"/>
          <w:iCs w:val="0"/>
          <w:lang w:val="en-US"/>
        </w:rPr>
        <w:t xml:space="preserve">Domain-level contributions to GrimAge and DunedinPoAm prediction in </w:t>
      </w:r>
      <w:r>
        <w:rPr>
          <w:i w:val="0"/>
          <w:iCs w:val="0"/>
          <w:lang w:val="en-US"/>
        </w:rPr>
        <w:t>ethnicity</w:t>
      </w:r>
      <w:r w:rsidRPr="00946784">
        <w:rPr>
          <w:i w:val="0"/>
          <w:iCs w:val="0"/>
          <w:lang w:val="en-US"/>
        </w:rPr>
        <w:t>-stratified XGBoost regression models.</w:t>
      </w:r>
    </w:p>
    <w:p w14:paraId="03F1B157" w14:textId="739C77BA" w:rsidR="00F42888" w:rsidRDefault="00F42888" w:rsidP="00F42888">
      <w:pPr>
        <w:spacing w:line="360" w:lineRule="auto"/>
        <w:jc w:val="both"/>
        <w:rPr>
          <w:rFonts w:eastAsiaTheme="minorEastAsia"/>
          <w:color w:val="0E2841" w:themeColor="text2"/>
          <w:sz w:val="18"/>
          <w:szCs w:val="18"/>
          <w:lang w:val="en-US"/>
        </w:rPr>
      </w:pPr>
      <w:r w:rsidRPr="00946784">
        <w:rPr>
          <w:rFonts w:eastAsiaTheme="minorEastAsia"/>
          <w:color w:val="0E2841" w:themeColor="text2"/>
          <w:sz w:val="18"/>
          <w:szCs w:val="18"/>
          <w:lang w:val="en-US"/>
        </w:rPr>
        <w:t>Each panel shows out-of-sample R² (mean ± SD across outer folds) for GrimAge (orange) and DunedinPoAm (blue) when information from different conceptual domains is varied</w:t>
      </w:r>
      <w:r>
        <w:rPr>
          <w:rFonts w:eastAsiaTheme="minorEastAsia"/>
          <w:color w:val="0E2841" w:themeColor="text2"/>
          <w:sz w:val="18"/>
          <w:szCs w:val="18"/>
          <w:lang w:val="en-US"/>
        </w:rPr>
        <w:t xml:space="preserve"> for non-Hispanic White individuals and participants of other ethnicities (Hispanics, </w:t>
      </w:r>
      <w:proofErr w:type="gramStart"/>
      <w:r>
        <w:rPr>
          <w:rFonts w:eastAsiaTheme="minorEastAsia"/>
          <w:color w:val="0E2841" w:themeColor="text2"/>
          <w:sz w:val="18"/>
          <w:szCs w:val="18"/>
          <w:lang w:val="en-US"/>
        </w:rPr>
        <w:t>African-American</w:t>
      </w:r>
      <w:proofErr w:type="gramEnd"/>
      <w:r>
        <w:rPr>
          <w:rFonts w:eastAsiaTheme="minorEastAsia"/>
          <w:color w:val="0E2841" w:themeColor="text2"/>
          <w:sz w:val="18"/>
          <w:szCs w:val="18"/>
          <w:lang w:val="en-US"/>
        </w:rPr>
        <w:t xml:space="preserve"> and other)</w:t>
      </w:r>
      <w:r w:rsidRPr="00946784">
        <w:rPr>
          <w:rFonts w:eastAsiaTheme="minorEastAsia"/>
          <w:color w:val="0E2841" w:themeColor="text2"/>
          <w:sz w:val="18"/>
          <w:szCs w:val="18"/>
          <w:lang w:val="en-US"/>
        </w:rPr>
        <w:t xml:space="preserve">. Wide grey bars indicate the performance of the full all-predictor model for each clock. In the Domain-only models panel (top), </w:t>
      </w:r>
      <w:proofErr w:type="spellStart"/>
      <w:r w:rsidRPr="00946784">
        <w:rPr>
          <w:rFonts w:eastAsiaTheme="minorEastAsia"/>
          <w:color w:val="0E2841" w:themeColor="text2"/>
          <w:sz w:val="18"/>
          <w:szCs w:val="18"/>
          <w:lang w:val="en-US"/>
        </w:rPr>
        <w:t>coloured</w:t>
      </w:r>
      <w:proofErr w:type="spellEnd"/>
      <w:r w:rsidRPr="00946784">
        <w:rPr>
          <w:rFonts w:eastAsiaTheme="minorEastAsia"/>
          <w:color w:val="0E2841" w:themeColor="text2"/>
          <w:sz w:val="18"/>
          <w:szCs w:val="18"/>
          <w:lang w:val="en-US"/>
        </w:rPr>
        <w:t xml:space="preserve"> bars represent models fitted using only the variables from a single domain. In the Drop-one-domain models panel (middle), </w:t>
      </w:r>
      <w:proofErr w:type="spellStart"/>
      <w:r w:rsidRPr="00946784">
        <w:rPr>
          <w:rFonts w:eastAsiaTheme="minorEastAsia"/>
          <w:color w:val="0E2841" w:themeColor="text2"/>
          <w:sz w:val="18"/>
          <w:szCs w:val="18"/>
          <w:lang w:val="en-US"/>
        </w:rPr>
        <w:t>coloured</w:t>
      </w:r>
      <w:proofErr w:type="spellEnd"/>
      <w:r w:rsidRPr="00946784">
        <w:rPr>
          <w:rFonts w:eastAsiaTheme="minorEastAsia"/>
          <w:color w:val="0E2841" w:themeColor="text2"/>
          <w:sz w:val="18"/>
          <w:szCs w:val="18"/>
          <w:lang w:val="en-US"/>
        </w:rPr>
        <w:t xml:space="preserve"> bars represent performance when all variables from the corresponding domain are removed from the full model. In the Domain permutation (KNN) panel (bottom), </w:t>
      </w:r>
      <w:proofErr w:type="spellStart"/>
      <w:r w:rsidRPr="00946784">
        <w:rPr>
          <w:rFonts w:eastAsiaTheme="minorEastAsia"/>
          <w:color w:val="0E2841" w:themeColor="text2"/>
          <w:sz w:val="18"/>
          <w:szCs w:val="18"/>
          <w:lang w:val="en-US"/>
        </w:rPr>
        <w:t>coloured</w:t>
      </w:r>
      <w:proofErr w:type="spellEnd"/>
      <w:r w:rsidRPr="00946784">
        <w:rPr>
          <w:rFonts w:eastAsiaTheme="minorEastAsia"/>
          <w:color w:val="0E2841" w:themeColor="text2"/>
          <w:sz w:val="18"/>
          <w:szCs w:val="18"/>
          <w:lang w:val="en-US"/>
        </w:rPr>
        <w:t xml:space="preserve"> bars show performance after jointly permuting all variables within each domain among the 40 nearest </w:t>
      </w:r>
      <w:proofErr w:type="spellStart"/>
      <w:r w:rsidRPr="00946784">
        <w:rPr>
          <w:rFonts w:eastAsiaTheme="minorEastAsia"/>
          <w:color w:val="0E2841" w:themeColor="text2"/>
          <w:sz w:val="18"/>
          <w:szCs w:val="18"/>
          <w:lang w:val="en-US"/>
        </w:rPr>
        <w:t>neighbours</w:t>
      </w:r>
      <w:proofErr w:type="spellEnd"/>
      <w:r w:rsidRPr="00946784">
        <w:rPr>
          <w:rFonts w:eastAsiaTheme="minorEastAsia"/>
          <w:color w:val="0E2841" w:themeColor="text2"/>
          <w:sz w:val="18"/>
          <w:szCs w:val="18"/>
          <w:lang w:val="en-US"/>
        </w:rPr>
        <w:t xml:space="preserve"> defined on the remaining predictors (KNN conditional permutation).</w:t>
      </w:r>
    </w:p>
    <w:p w14:paraId="1B847EAE" w14:textId="77777777" w:rsidR="00F42888" w:rsidRDefault="00F42888" w:rsidP="00F42888">
      <w:pPr>
        <w:spacing w:line="360" w:lineRule="auto"/>
        <w:jc w:val="both"/>
        <w:rPr>
          <w:rFonts w:eastAsiaTheme="minorEastAsia"/>
          <w:color w:val="0E2841" w:themeColor="text2"/>
          <w:sz w:val="18"/>
          <w:szCs w:val="18"/>
          <w:lang w:val="en-US"/>
        </w:rPr>
      </w:pPr>
    </w:p>
    <w:p w14:paraId="2B4E83D7" w14:textId="60067F8A" w:rsidR="00F42888" w:rsidRDefault="002F28A0" w:rsidP="00F42888">
      <w:pPr>
        <w:spacing w:line="360" w:lineRule="auto"/>
        <w:jc w:val="both"/>
        <w:rPr>
          <w:rFonts w:eastAsiaTheme="minorEastAsia"/>
          <w:color w:val="0E2841" w:themeColor="text2"/>
          <w:sz w:val="18"/>
          <w:szCs w:val="18"/>
          <w:lang w:val="en-US"/>
        </w:rPr>
      </w:pPr>
      <w:r>
        <w:rPr>
          <w:rFonts w:eastAsiaTheme="minorEastAsia"/>
          <w:noProof/>
          <w:color w:val="0E2841" w:themeColor="text2"/>
          <w:sz w:val="18"/>
          <w:szCs w:val="18"/>
          <w:lang w:val="en-US"/>
        </w:rPr>
        <w:lastRenderedPageBreak/>
        <w:drawing>
          <wp:inline distT="0" distB="0" distL="0" distR="0" wp14:anchorId="7457ABCB" wp14:editId="301319F5">
            <wp:extent cx="5400040" cy="5946576"/>
            <wp:effectExtent l="0" t="0" r="0" b="0"/>
            <wp:docPr id="2007984607" name="Imagen 3"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84607" name="Imagen 3" descr="Tabla&#10;&#10;Descripción generada automáticamente con confianza media"/>
                    <pic:cNvPicPr/>
                  </pic:nvPicPr>
                  <pic:blipFill rotWithShape="1">
                    <a:blip r:embed="rId15" cstate="print">
                      <a:extLst>
                        <a:ext uri="{28A0092B-C50C-407E-A947-70E740481C1C}">
                          <a14:useLocalDpi xmlns:a14="http://schemas.microsoft.com/office/drawing/2010/main" val="0"/>
                        </a:ext>
                      </a:extLst>
                    </a:blip>
                    <a:srcRect t="2114"/>
                    <a:stretch/>
                  </pic:blipFill>
                  <pic:spPr bwMode="auto">
                    <a:xfrm>
                      <a:off x="0" y="0"/>
                      <a:ext cx="5400040" cy="5946576"/>
                    </a:xfrm>
                    <a:prstGeom prst="rect">
                      <a:avLst/>
                    </a:prstGeom>
                    <a:ln>
                      <a:noFill/>
                    </a:ln>
                    <a:extLst>
                      <a:ext uri="{53640926-AAD7-44D8-BBD7-CCE9431645EC}">
                        <a14:shadowObscured xmlns:a14="http://schemas.microsoft.com/office/drawing/2010/main"/>
                      </a:ext>
                    </a:extLst>
                  </pic:spPr>
                </pic:pic>
              </a:graphicData>
            </a:graphic>
          </wp:inline>
        </w:drawing>
      </w:r>
    </w:p>
    <w:p w14:paraId="7D64C21B" w14:textId="532CEE44" w:rsidR="00F42888" w:rsidRDefault="00F42888" w:rsidP="00F42888">
      <w:pPr>
        <w:pStyle w:val="Descripcin"/>
        <w:spacing w:after="0" w:line="360" w:lineRule="auto"/>
        <w:jc w:val="both"/>
        <w:rPr>
          <w:i w:val="0"/>
          <w:iCs w:val="0"/>
          <w:lang w:val="en-US"/>
        </w:rPr>
      </w:pPr>
      <w:r w:rsidRPr="00DF3C52">
        <w:rPr>
          <w:b/>
          <w:bCs/>
          <w:lang w:val="en-US"/>
        </w:rPr>
        <w:t xml:space="preserve">Supplementary Figure </w:t>
      </w:r>
      <w:r>
        <w:rPr>
          <w:b/>
          <w:bCs/>
          <w:lang w:val="en-US"/>
        </w:rPr>
        <w:t>9</w:t>
      </w:r>
      <w:r w:rsidRPr="00DF3C52">
        <w:rPr>
          <w:lang w:val="en-US"/>
        </w:rPr>
        <w:t xml:space="preserve">. </w:t>
      </w:r>
      <w:r w:rsidRPr="00946784">
        <w:rPr>
          <w:i w:val="0"/>
          <w:iCs w:val="0"/>
          <w:lang w:val="en-US"/>
        </w:rPr>
        <w:t xml:space="preserve">Domain-level contributions to GrimAge and DunedinPoAm prediction in </w:t>
      </w:r>
      <w:r>
        <w:rPr>
          <w:i w:val="0"/>
          <w:iCs w:val="0"/>
          <w:lang w:val="en-US"/>
        </w:rPr>
        <w:t>smoking</w:t>
      </w:r>
      <w:r w:rsidRPr="00946784">
        <w:rPr>
          <w:i w:val="0"/>
          <w:iCs w:val="0"/>
          <w:lang w:val="en-US"/>
        </w:rPr>
        <w:t>-stratified XGBoost regression models.</w:t>
      </w:r>
    </w:p>
    <w:p w14:paraId="1D778EDB" w14:textId="3EC3CE7A" w:rsidR="00F42888" w:rsidRDefault="00F42888" w:rsidP="00F42888">
      <w:pPr>
        <w:spacing w:line="360" w:lineRule="auto"/>
        <w:jc w:val="both"/>
        <w:rPr>
          <w:rFonts w:eastAsiaTheme="minorEastAsia"/>
          <w:color w:val="0E2841" w:themeColor="text2"/>
          <w:sz w:val="18"/>
          <w:szCs w:val="18"/>
          <w:lang w:val="en-US"/>
        </w:rPr>
      </w:pPr>
      <w:r w:rsidRPr="00946784">
        <w:rPr>
          <w:rFonts w:eastAsiaTheme="minorEastAsia"/>
          <w:color w:val="0E2841" w:themeColor="text2"/>
          <w:sz w:val="18"/>
          <w:szCs w:val="18"/>
          <w:lang w:val="en-US"/>
        </w:rPr>
        <w:t>Each panel shows out-of-sample R² (mean ± SD across outer folds) for GrimAge (orange) and DunedinPoAm (blue) when information from different conceptual domains is varied</w:t>
      </w:r>
      <w:r>
        <w:rPr>
          <w:rFonts w:eastAsiaTheme="minorEastAsia"/>
          <w:color w:val="0E2841" w:themeColor="text2"/>
          <w:sz w:val="18"/>
          <w:szCs w:val="18"/>
          <w:lang w:val="en-US"/>
        </w:rPr>
        <w:t xml:space="preserve"> for ever-smokers and never-smokers</w:t>
      </w:r>
      <w:r w:rsidRPr="00946784">
        <w:rPr>
          <w:rFonts w:eastAsiaTheme="minorEastAsia"/>
          <w:color w:val="0E2841" w:themeColor="text2"/>
          <w:sz w:val="18"/>
          <w:szCs w:val="18"/>
          <w:lang w:val="en-US"/>
        </w:rPr>
        <w:t xml:space="preserve">. Wide grey bars indicate the performance of the full all-predictor model for each clock. In the Domain-only models panel (top), </w:t>
      </w:r>
      <w:proofErr w:type="spellStart"/>
      <w:r w:rsidRPr="00946784">
        <w:rPr>
          <w:rFonts w:eastAsiaTheme="minorEastAsia"/>
          <w:color w:val="0E2841" w:themeColor="text2"/>
          <w:sz w:val="18"/>
          <w:szCs w:val="18"/>
          <w:lang w:val="en-US"/>
        </w:rPr>
        <w:t>coloured</w:t>
      </w:r>
      <w:proofErr w:type="spellEnd"/>
      <w:r w:rsidRPr="00946784">
        <w:rPr>
          <w:rFonts w:eastAsiaTheme="minorEastAsia"/>
          <w:color w:val="0E2841" w:themeColor="text2"/>
          <w:sz w:val="18"/>
          <w:szCs w:val="18"/>
          <w:lang w:val="en-US"/>
        </w:rPr>
        <w:t xml:space="preserve"> bars represent models fitted using only the variables from a single domain. In the Drop-one-domain models panel (middle), </w:t>
      </w:r>
      <w:proofErr w:type="spellStart"/>
      <w:r w:rsidRPr="00946784">
        <w:rPr>
          <w:rFonts w:eastAsiaTheme="minorEastAsia"/>
          <w:color w:val="0E2841" w:themeColor="text2"/>
          <w:sz w:val="18"/>
          <w:szCs w:val="18"/>
          <w:lang w:val="en-US"/>
        </w:rPr>
        <w:t>coloured</w:t>
      </w:r>
      <w:proofErr w:type="spellEnd"/>
      <w:r w:rsidRPr="00946784">
        <w:rPr>
          <w:rFonts w:eastAsiaTheme="minorEastAsia"/>
          <w:color w:val="0E2841" w:themeColor="text2"/>
          <w:sz w:val="18"/>
          <w:szCs w:val="18"/>
          <w:lang w:val="en-US"/>
        </w:rPr>
        <w:t xml:space="preserve"> bars represent performance when all variables from the corresponding domain are removed from the full model. In the Domain permutation (KNN) panel (bottom), </w:t>
      </w:r>
      <w:proofErr w:type="spellStart"/>
      <w:r w:rsidRPr="00946784">
        <w:rPr>
          <w:rFonts w:eastAsiaTheme="minorEastAsia"/>
          <w:color w:val="0E2841" w:themeColor="text2"/>
          <w:sz w:val="18"/>
          <w:szCs w:val="18"/>
          <w:lang w:val="en-US"/>
        </w:rPr>
        <w:t>coloured</w:t>
      </w:r>
      <w:proofErr w:type="spellEnd"/>
      <w:r w:rsidRPr="00946784">
        <w:rPr>
          <w:rFonts w:eastAsiaTheme="minorEastAsia"/>
          <w:color w:val="0E2841" w:themeColor="text2"/>
          <w:sz w:val="18"/>
          <w:szCs w:val="18"/>
          <w:lang w:val="en-US"/>
        </w:rPr>
        <w:t xml:space="preserve"> bars show performance after jointly permuting all variables within each domain among the 40 nearest </w:t>
      </w:r>
      <w:proofErr w:type="spellStart"/>
      <w:r w:rsidRPr="00946784">
        <w:rPr>
          <w:rFonts w:eastAsiaTheme="minorEastAsia"/>
          <w:color w:val="0E2841" w:themeColor="text2"/>
          <w:sz w:val="18"/>
          <w:szCs w:val="18"/>
          <w:lang w:val="en-US"/>
        </w:rPr>
        <w:t>neighbours</w:t>
      </w:r>
      <w:proofErr w:type="spellEnd"/>
      <w:r w:rsidRPr="00946784">
        <w:rPr>
          <w:rFonts w:eastAsiaTheme="minorEastAsia"/>
          <w:color w:val="0E2841" w:themeColor="text2"/>
          <w:sz w:val="18"/>
          <w:szCs w:val="18"/>
          <w:lang w:val="en-US"/>
        </w:rPr>
        <w:t xml:space="preserve"> defined on the remaining predictors (KNN conditional permutation).</w:t>
      </w:r>
    </w:p>
    <w:p w14:paraId="4FFDCEE5" w14:textId="77777777" w:rsidR="00F13A96" w:rsidRDefault="00F13A96" w:rsidP="00F42888">
      <w:pPr>
        <w:spacing w:line="360" w:lineRule="auto"/>
        <w:jc w:val="both"/>
        <w:rPr>
          <w:rFonts w:eastAsiaTheme="minorEastAsia"/>
          <w:color w:val="0E2841" w:themeColor="text2"/>
          <w:sz w:val="18"/>
          <w:szCs w:val="18"/>
          <w:lang w:val="en-US"/>
        </w:rPr>
      </w:pPr>
    </w:p>
    <w:p w14:paraId="5ECF82FB" w14:textId="77777777" w:rsidR="00F13A96" w:rsidRDefault="00F13A96" w:rsidP="00F42888">
      <w:pPr>
        <w:spacing w:line="360" w:lineRule="auto"/>
        <w:jc w:val="both"/>
        <w:rPr>
          <w:rFonts w:eastAsiaTheme="minorEastAsia"/>
          <w:color w:val="0E2841" w:themeColor="text2"/>
          <w:sz w:val="18"/>
          <w:szCs w:val="18"/>
          <w:lang w:val="en-US"/>
        </w:rPr>
      </w:pPr>
    </w:p>
    <w:p w14:paraId="2DD70B1A" w14:textId="77777777" w:rsidR="00F13A96" w:rsidRDefault="00F13A96" w:rsidP="00F13A96">
      <w:pPr>
        <w:rPr>
          <w:b/>
          <w:lang w:val="en-US"/>
        </w:rPr>
      </w:pPr>
    </w:p>
    <w:p w14:paraId="2DD1B512" w14:textId="77777777" w:rsidR="00F13A96" w:rsidRPr="003E7D6A" w:rsidRDefault="00F13A96" w:rsidP="00F13A96">
      <w:pPr>
        <w:rPr>
          <w:lang w:val="en-GB"/>
        </w:rPr>
      </w:pPr>
      <w:r>
        <w:rPr>
          <w:b/>
          <w:bCs/>
          <w:lang w:val="en-GB"/>
        </w:rPr>
        <w:lastRenderedPageBreak/>
        <w:t xml:space="preserve">Table S2. </w:t>
      </w:r>
      <w:r>
        <w:rPr>
          <w:lang w:val="en-GB"/>
        </w:rPr>
        <w:t xml:space="preserve">Hyperparameter grid for Random Forest models.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F13A96" w14:paraId="02788CEA" w14:textId="77777777" w:rsidTr="00EE3554">
        <w:tc>
          <w:tcPr>
            <w:tcW w:w="2831" w:type="dxa"/>
            <w:tcBorders>
              <w:top w:val="single" w:sz="4" w:space="0" w:color="auto"/>
              <w:bottom w:val="single" w:sz="4" w:space="0" w:color="auto"/>
            </w:tcBorders>
            <w:vAlign w:val="bottom"/>
          </w:tcPr>
          <w:p w14:paraId="611C3819" w14:textId="77777777" w:rsidR="00F13A96" w:rsidRDefault="00F13A96" w:rsidP="00EE3554">
            <w:pPr>
              <w:jc w:val="center"/>
              <w:rPr>
                <w:b/>
                <w:bCs/>
                <w:lang w:val="en-GB"/>
              </w:rPr>
            </w:pPr>
          </w:p>
        </w:tc>
        <w:tc>
          <w:tcPr>
            <w:tcW w:w="2831" w:type="dxa"/>
            <w:tcBorders>
              <w:top w:val="single" w:sz="4" w:space="0" w:color="auto"/>
              <w:bottom w:val="single" w:sz="4" w:space="0" w:color="auto"/>
            </w:tcBorders>
            <w:vAlign w:val="bottom"/>
          </w:tcPr>
          <w:p w14:paraId="12A0F8A4" w14:textId="77777777" w:rsidR="00F13A96" w:rsidRDefault="00F13A96" w:rsidP="00EE3554">
            <w:pPr>
              <w:jc w:val="center"/>
              <w:rPr>
                <w:b/>
                <w:bCs/>
                <w:lang w:val="en-GB"/>
              </w:rPr>
            </w:pPr>
            <w:r>
              <w:rPr>
                <w:b/>
                <w:bCs/>
                <w:lang w:val="en-GB"/>
              </w:rPr>
              <w:t>GrimAge, Horvath, Hannum, PhenoAge</w:t>
            </w:r>
          </w:p>
        </w:tc>
        <w:tc>
          <w:tcPr>
            <w:tcW w:w="2832" w:type="dxa"/>
            <w:tcBorders>
              <w:top w:val="single" w:sz="4" w:space="0" w:color="auto"/>
              <w:bottom w:val="single" w:sz="4" w:space="0" w:color="auto"/>
            </w:tcBorders>
            <w:vAlign w:val="bottom"/>
          </w:tcPr>
          <w:p w14:paraId="446F7216" w14:textId="77777777" w:rsidR="00F13A96" w:rsidRDefault="00F13A96" w:rsidP="00EE3554">
            <w:pPr>
              <w:jc w:val="center"/>
              <w:rPr>
                <w:b/>
                <w:bCs/>
                <w:lang w:val="en-GB"/>
              </w:rPr>
            </w:pPr>
            <w:r>
              <w:rPr>
                <w:b/>
                <w:bCs/>
                <w:lang w:val="en-GB"/>
              </w:rPr>
              <w:t>DunedinPoAm</w:t>
            </w:r>
          </w:p>
        </w:tc>
      </w:tr>
      <w:tr w:rsidR="00F13A96" w14:paraId="04B21781" w14:textId="77777777" w:rsidTr="00EE3554">
        <w:tc>
          <w:tcPr>
            <w:tcW w:w="2831" w:type="dxa"/>
            <w:tcBorders>
              <w:top w:val="single" w:sz="4" w:space="0" w:color="auto"/>
            </w:tcBorders>
          </w:tcPr>
          <w:p w14:paraId="65C29518" w14:textId="77777777" w:rsidR="00F13A96" w:rsidRDefault="00F13A96" w:rsidP="00EE3554">
            <w:pPr>
              <w:jc w:val="right"/>
              <w:rPr>
                <w:b/>
                <w:bCs/>
                <w:lang w:val="en-GB"/>
              </w:rPr>
            </w:pPr>
            <w:r>
              <w:rPr>
                <w:b/>
                <w:bCs/>
                <w:lang w:val="en-GB"/>
              </w:rPr>
              <w:t>Number of Estimators</w:t>
            </w:r>
          </w:p>
        </w:tc>
        <w:tc>
          <w:tcPr>
            <w:tcW w:w="2831" w:type="dxa"/>
            <w:tcBorders>
              <w:top w:val="single" w:sz="4" w:space="0" w:color="auto"/>
            </w:tcBorders>
          </w:tcPr>
          <w:p w14:paraId="74DE9A60" w14:textId="77777777" w:rsidR="00F13A96" w:rsidRPr="003E7D6A" w:rsidRDefault="00F13A96" w:rsidP="00EE3554">
            <w:pPr>
              <w:rPr>
                <w:lang w:val="en-GB"/>
              </w:rPr>
            </w:pPr>
            <w:r w:rsidRPr="003E7D6A">
              <w:rPr>
                <w:lang w:val="en-GB"/>
              </w:rPr>
              <w:t>300, 600, 900</w:t>
            </w:r>
          </w:p>
        </w:tc>
        <w:tc>
          <w:tcPr>
            <w:tcW w:w="2832" w:type="dxa"/>
            <w:tcBorders>
              <w:top w:val="single" w:sz="4" w:space="0" w:color="auto"/>
            </w:tcBorders>
          </w:tcPr>
          <w:p w14:paraId="1AD551DC" w14:textId="77777777" w:rsidR="00F13A96" w:rsidRPr="003E7D6A" w:rsidRDefault="00F13A96" w:rsidP="00EE3554">
            <w:pPr>
              <w:rPr>
                <w:lang w:val="en-GB"/>
              </w:rPr>
            </w:pPr>
            <w:r w:rsidRPr="003E7D6A">
              <w:rPr>
                <w:lang w:val="en-GB"/>
              </w:rPr>
              <w:t>600, 900, 1200</w:t>
            </w:r>
          </w:p>
        </w:tc>
      </w:tr>
      <w:tr w:rsidR="00F13A96" w14:paraId="1DC12B8C" w14:textId="77777777" w:rsidTr="00EE3554">
        <w:tc>
          <w:tcPr>
            <w:tcW w:w="2831" w:type="dxa"/>
          </w:tcPr>
          <w:p w14:paraId="3F3C5447" w14:textId="77777777" w:rsidR="00F13A96" w:rsidRDefault="00F13A96" w:rsidP="00EE3554">
            <w:pPr>
              <w:jc w:val="right"/>
              <w:rPr>
                <w:b/>
                <w:bCs/>
                <w:lang w:val="en-GB"/>
              </w:rPr>
            </w:pPr>
            <w:r>
              <w:rPr>
                <w:b/>
                <w:bCs/>
                <w:lang w:val="en-GB"/>
              </w:rPr>
              <w:t>Max depth</w:t>
            </w:r>
          </w:p>
        </w:tc>
        <w:tc>
          <w:tcPr>
            <w:tcW w:w="2831" w:type="dxa"/>
          </w:tcPr>
          <w:p w14:paraId="087A0C47" w14:textId="77777777" w:rsidR="00F13A96" w:rsidRPr="003E7D6A" w:rsidRDefault="00F13A96" w:rsidP="00EE3554">
            <w:pPr>
              <w:rPr>
                <w:lang w:val="en-GB"/>
              </w:rPr>
            </w:pPr>
            <w:r w:rsidRPr="003E7D6A">
              <w:rPr>
                <w:lang w:val="en-GB"/>
              </w:rPr>
              <w:t>3, 4, 5</w:t>
            </w:r>
          </w:p>
        </w:tc>
        <w:tc>
          <w:tcPr>
            <w:tcW w:w="2832" w:type="dxa"/>
          </w:tcPr>
          <w:p w14:paraId="4D35A329" w14:textId="77777777" w:rsidR="00F13A96" w:rsidRPr="003E7D6A" w:rsidRDefault="00F13A96" w:rsidP="00EE3554">
            <w:pPr>
              <w:rPr>
                <w:lang w:val="en-GB"/>
              </w:rPr>
            </w:pPr>
            <w:r w:rsidRPr="003E7D6A">
              <w:rPr>
                <w:lang w:val="en-GB"/>
              </w:rPr>
              <w:t>6, 8, None</w:t>
            </w:r>
          </w:p>
        </w:tc>
      </w:tr>
      <w:tr w:rsidR="00F13A96" w14:paraId="57BD66FF" w14:textId="77777777" w:rsidTr="00EE3554">
        <w:tc>
          <w:tcPr>
            <w:tcW w:w="2831" w:type="dxa"/>
          </w:tcPr>
          <w:p w14:paraId="16B0508F" w14:textId="77777777" w:rsidR="00F13A96" w:rsidRDefault="00F13A96" w:rsidP="00EE3554">
            <w:pPr>
              <w:jc w:val="right"/>
              <w:rPr>
                <w:b/>
                <w:bCs/>
                <w:lang w:val="en-GB"/>
              </w:rPr>
            </w:pPr>
            <w:r>
              <w:rPr>
                <w:b/>
                <w:bCs/>
                <w:lang w:val="en-GB"/>
              </w:rPr>
              <w:t>Min Samples Split</w:t>
            </w:r>
          </w:p>
        </w:tc>
        <w:tc>
          <w:tcPr>
            <w:tcW w:w="2831" w:type="dxa"/>
          </w:tcPr>
          <w:p w14:paraId="050F485B" w14:textId="77777777" w:rsidR="00F13A96" w:rsidRPr="003E7D6A" w:rsidRDefault="00F13A96" w:rsidP="00EE3554">
            <w:pPr>
              <w:rPr>
                <w:lang w:val="en-GB"/>
              </w:rPr>
            </w:pPr>
            <w:r w:rsidRPr="003E7D6A">
              <w:rPr>
                <w:lang w:val="en-GB"/>
              </w:rPr>
              <w:t>40, 80, 120</w:t>
            </w:r>
          </w:p>
        </w:tc>
        <w:tc>
          <w:tcPr>
            <w:tcW w:w="2832" w:type="dxa"/>
          </w:tcPr>
          <w:p w14:paraId="36578CB2" w14:textId="77777777" w:rsidR="00F13A96" w:rsidRPr="003E7D6A" w:rsidRDefault="00F13A96" w:rsidP="00EE3554">
            <w:pPr>
              <w:rPr>
                <w:lang w:val="en-GB"/>
              </w:rPr>
            </w:pPr>
            <w:r w:rsidRPr="003E7D6A">
              <w:rPr>
                <w:lang w:val="en-GB"/>
              </w:rPr>
              <w:t>10, 20, 40</w:t>
            </w:r>
          </w:p>
        </w:tc>
      </w:tr>
      <w:tr w:rsidR="00F13A96" w14:paraId="2AE61B28" w14:textId="77777777" w:rsidTr="00EE3554">
        <w:tc>
          <w:tcPr>
            <w:tcW w:w="2831" w:type="dxa"/>
          </w:tcPr>
          <w:p w14:paraId="182538C7" w14:textId="77777777" w:rsidR="00F13A96" w:rsidRDefault="00F13A96" w:rsidP="00EE3554">
            <w:pPr>
              <w:jc w:val="right"/>
              <w:rPr>
                <w:b/>
                <w:bCs/>
                <w:lang w:val="en-GB"/>
              </w:rPr>
            </w:pPr>
            <w:r>
              <w:rPr>
                <w:b/>
                <w:bCs/>
                <w:lang w:val="en-GB"/>
              </w:rPr>
              <w:t>Min Samples Leaf</w:t>
            </w:r>
          </w:p>
        </w:tc>
        <w:tc>
          <w:tcPr>
            <w:tcW w:w="2831" w:type="dxa"/>
          </w:tcPr>
          <w:p w14:paraId="66FFF299" w14:textId="77777777" w:rsidR="00F13A96" w:rsidRPr="003E7D6A" w:rsidRDefault="00F13A96" w:rsidP="00EE3554">
            <w:pPr>
              <w:rPr>
                <w:lang w:val="en-GB"/>
              </w:rPr>
            </w:pPr>
            <w:r w:rsidRPr="003E7D6A">
              <w:rPr>
                <w:lang w:val="en-GB"/>
              </w:rPr>
              <w:t>20, 40, 80</w:t>
            </w:r>
          </w:p>
        </w:tc>
        <w:tc>
          <w:tcPr>
            <w:tcW w:w="2832" w:type="dxa"/>
          </w:tcPr>
          <w:p w14:paraId="040ABC4A" w14:textId="77777777" w:rsidR="00F13A96" w:rsidRPr="003E7D6A" w:rsidRDefault="00F13A96" w:rsidP="00EE3554">
            <w:pPr>
              <w:rPr>
                <w:lang w:val="en-GB"/>
              </w:rPr>
            </w:pPr>
            <w:r w:rsidRPr="003E7D6A">
              <w:rPr>
                <w:lang w:val="en-GB"/>
              </w:rPr>
              <w:t>5, 10, 20</w:t>
            </w:r>
          </w:p>
        </w:tc>
      </w:tr>
      <w:tr w:rsidR="00F13A96" w14:paraId="7AE16B6B" w14:textId="77777777" w:rsidTr="00EE3554">
        <w:tc>
          <w:tcPr>
            <w:tcW w:w="2831" w:type="dxa"/>
          </w:tcPr>
          <w:p w14:paraId="58AC90D1" w14:textId="77777777" w:rsidR="00F13A96" w:rsidRDefault="00F13A96" w:rsidP="00EE3554">
            <w:pPr>
              <w:jc w:val="right"/>
              <w:rPr>
                <w:b/>
                <w:bCs/>
                <w:lang w:val="en-GB"/>
              </w:rPr>
            </w:pPr>
            <w:r>
              <w:rPr>
                <w:b/>
                <w:bCs/>
                <w:lang w:val="en-GB"/>
              </w:rPr>
              <w:t>Max Features</w:t>
            </w:r>
          </w:p>
        </w:tc>
        <w:tc>
          <w:tcPr>
            <w:tcW w:w="2831" w:type="dxa"/>
          </w:tcPr>
          <w:p w14:paraId="6F3C801C" w14:textId="77777777" w:rsidR="00F13A96" w:rsidRPr="003E7D6A" w:rsidRDefault="00F13A96" w:rsidP="00EE3554">
            <w:pPr>
              <w:rPr>
                <w:lang w:val="en-GB"/>
              </w:rPr>
            </w:pPr>
            <w:r w:rsidRPr="003E7D6A">
              <w:rPr>
                <w:lang w:val="en-GB"/>
              </w:rPr>
              <w:t>Log2, 0.1, 0.2</w:t>
            </w:r>
          </w:p>
        </w:tc>
        <w:tc>
          <w:tcPr>
            <w:tcW w:w="2832" w:type="dxa"/>
          </w:tcPr>
          <w:p w14:paraId="7F0B985F" w14:textId="77777777" w:rsidR="00F13A96" w:rsidRPr="003E7D6A" w:rsidRDefault="00F13A96" w:rsidP="00EE3554">
            <w:pPr>
              <w:rPr>
                <w:lang w:val="en-GB"/>
              </w:rPr>
            </w:pPr>
            <w:r w:rsidRPr="003E7D6A">
              <w:rPr>
                <w:lang w:val="en-GB"/>
              </w:rPr>
              <w:t>Sqrt, 0.5</w:t>
            </w:r>
          </w:p>
        </w:tc>
      </w:tr>
      <w:tr w:rsidR="00F13A96" w14:paraId="7E64A170" w14:textId="77777777" w:rsidTr="00EE3554">
        <w:tc>
          <w:tcPr>
            <w:tcW w:w="2831" w:type="dxa"/>
          </w:tcPr>
          <w:p w14:paraId="34E2F244" w14:textId="77777777" w:rsidR="00F13A96" w:rsidRDefault="00F13A96" w:rsidP="00EE3554">
            <w:pPr>
              <w:jc w:val="right"/>
              <w:rPr>
                <w:b/>
                <w:bCs/>
                <w:lang w:val="en-GB"/>
              </w:rPr>
            </w:pPr>
            <w:r>
              <w:rPr>
                <w:b/>
                <w:bCs/>
                <w:lang w:val="en-GB"/>
              </w:rPr>
              <w:t>Max Samples</w:t>
            </w:r>
          </w:p>
        </w:tc>
        <w:tc>
          <w:tcPr>
            <w:tcW w:w="2831" w:type="dxa"/>
          </w:tcPr>
          <w:p w14:paraId="0174E111" w14:textId="77777777" w:rsidR="00F13A96" w:rsidRPr="003E7D6A" w:rsidRDefault="00F13A96" w:rsidP="00EE3554">
            <w:pPr>
              <w:rPr>
                <w:lang w:val="en-GB"/>
              </w:rPr>
            </w:pPr>
            <w:r w:rsidRPr="003E7D6A">
              <w:rPr>
                <w:lang w:val="en-GB"/>
              </w:rPr>
              <w:t>0.4, 0.5, 0.6</w:t>
            </w:r>
          </w:p>
        </w:tc>
        <w:tc>
          <w:tcPr>
            <w:tcW w:w="2832" w:type="dxa"/>
          </w:tcPr>
          <w:p w14:paraId="7BEAEBCA" w14:textId="77777777" w:rsidR="00F13A96" w:rsidRPr="003E7D6A" w:rsidRDefault="00F13A96" w:rsidP="00EE3554">
            <w:pPr>
              <w:rPr>
                <w:lang w:val="en-GB"/>
              </w:rPr>
            </w:pPr>
            <w:r w:rsidRPr="003E7D6A">
              <w:rPr>
                <w:lang w:val="en-GB"/>
              </w:rPr>
              <w:t>0.6, 0.8, 1.0</w:t>
            </w:r>
          </w:p>
        </w:tc>
      </w:tr>
      <w:tr w:rsidR="00F13A96" w14:paraId="0CF8EA73" w14:textId="77777777" w:rsidTr="00EE3554">
        <w:tc>
          <w:tcPr>
            <w:tcW w:w="2831" w:type="dxa"/>
          </w:tcPr>
          <w:p w14:paraId="7592310F" w14:textId="77777777" w:rsidR="00F13A96" w:rsidRDefault="00F13A96" w:rsidP="00EE3554">
            <w:pPr>
              <w:jc w:val="right"/>
              <w:rPr>
                <w:b/>
                <w:bCs/>
                <w:lang w:val="en-GB"/>
              </w:rPr>
            </w:pPr>
            <w:proofErr w:type="spellStart"/>
            <w:r>
              <w:rPr>
                <w:b/>
                <w:bCs/>
                <w:lang w:val="en-GB"/>
              </w:rPr>
              <w:t>Cpp</w:t>
            </w:r>
            <w:proofErr w:type="spellEnd"/>
            <w:r>
              <w:rPr>
                <w:b/>
                <w:bCs/>
                <w:lang w:val="en-GB"/>
              </w:rPr>
              <w:t xml:space="preserve"> Alpha</w:t>
            </w:r>
          </w:p>
        </w:tc>
        <w:tc>
          <w:tcPr>
            <w:tcW w:w="2831" w:type="dxa"/>
          </w:tcPr>
          <w:p w14:paraId="0470F188" w14:textId="77777777" w:rsidR="00F13A96" w:rsidRPr="003E7D6A" w:rsidRDefault="00F13A96" w:rsidP="00EE3554">
            <w:pPr>
              <w:rPr>
                <w:lang w:val="en-GB"/>
              </w:rPr>
            </w:pPr>
            <w:r w:rsidRPr="003E7D6A">
              <w:rPr>
                <w:lang w:val="en-GB"/>
              </w:rPr>
              <w:t>0.0005, 0.0015, 0.003</w:t>
            </w:r>
          </w:p>
        </w:tc>
        <w:tc>
          <w:tcPr>
            <w:tcW w:w="2832" w:type="dxa"/>
          </w:tcPr>
          <w:p w14:paraId="7BEEA33A" w14:textId="77777777" w:rsidR="00F13A96" w:rsidRPr="003E7D6A" w:rsidRDefault="00F13A96" w:rsidP="00EE3554">
            <w:pPr>
              <w:rPr>
                <w:lang w:val="en-GB"/>
              </w:rPr>
            </w:pPr>
            <w:r w:rsidRPr="003E7D6A">
              <w:rPr>
                <w:lang w:val="en-GB"/>
              </w:rPr>
              <w:t>0.0, 0.005, 0.001</w:t>
            </w:r>
          </w:p>
        </w:tc>
      </w:tr>
      <w:tr w:rsidR="00F13A96" w14:paraId="58F67F9F" w14:textId="77777777" w:rsidTr="00EE3554">
        <w:tc>
          <w:tcPr>
            <w:tcW w:w="2831" w:type="dxa"/>
            <w:tcBorders>
              <w:bottom w:val="single" w:sz="4" w:space="0" w:color="auto"/>
            </w:tcBorders>
          </w:tcPr>
          <w:p w14:paraId="4446F35A" w14:textId="77777777" w:rsidR="00F13A96" w:rsidRDefault="00F13A96" w:rsidP="00EE3554">
            <w:pPr>
              <w:jc w:val="right"/>
              <w:rPr>
                <w:b/>
                <w:bCs/>
                <w:lang w:val="en-GB"/>
              </w:rPr>
            </w:pPr>
            <w:r>
              <w:rPr>
                <w:b/>
                <w:bCs/>
                <w:lang w:val="en-GB"/>
              </w:rPr>
              <w:t>Min impurity decrease</w:t>
            </w:r>
          </w:p>
        </w:tc>
        <w:tc>
          <w:tcPr>
            <w:tcW w:w="2831" w:type="dxa"/>
            <w:tcBorders>
              <w:bottom w:val="single" w:sz="4" w:space="0" w:color="auto"/>
            </w:tcBorders>
          </w:tcPr>
          <w:p w14:paraId="70F298A9" w14:textId="77777777" w:rsidR="00F13A96" w:rsidRPr="003E7D6A" w:rsidRDefault="00F13A96" w:rsidP="00EE3554">
            <w:pPr>
              <w:rPr>
                <w:vertAlign w:val="superscript"/>
                <w:lang w:val="en-GB"/>
              </w:rPr>
            </w:pPr>
            <w:r w:rsidRPr="003E7D6A">
              <w:rPr>
                <w:lang w:val="en-GB"/>
              </w:rPr>
              <w:t>1×10</w:t>
            </w:r>
            <w:r w:rsidRPr="003E7D6A">
              <w:rPr>
                <w:rFonts w:ascii="Cambria Math" w:hAnsi="Cambria Math" w:cs="Cambria Math"/>
                <w:lang w:val="en-GB"/>
              </w:rPr>
              <w:t>⁻</w:t>
            </w:r>
            <w:r w:rsidRPr="003E7D6A">
              <w:rPr>
                <w:lang w:val="en-GB"/>
              </w:rPr>
              <w:t>⁴, 5×10</w:t>
            </w:r>
            <w:r w:rsidRPr="003E7D6A">
              <w:rPr>
                <w:rFonts w:ascii="Cambria Math" w:hAnsi="Cambria Math" w:cs="Cambria Math"/>
                <w:lang w:val="en-GB"/>
              </w:rPr>
              <w:t>⁻</w:t>
            </w:r>
            <w:r w:rsidRPr="003E7D6A">
              <w:rPr>
                <w:lang w:val="en-GB"/>
              </w:rPr>
              <w:t>⁴, 1×10</w:t>
            </w:r>
            <w:r w:rsidRPr="003E7D6A">
              <w:rPr>
                <w:rFonts w:ascii="Cambria Math" w:hAnsi="Cambria Math" w:cs="Cambria Math"/>
                <w:lang w:val="en-GB"/>
              </w:rPr>
              <w:t>⁻</w:t>
            </w:r>
            <w:r w:rsidRPr="003E7D6A">
              <w:rPr>
                <w:lang w:val="en-GB"/>
              </w:rPr>
              <w:t>³</w:t>
            </w:r>
          </w:p>
        </w:tc>
        <w:tc>
          <w:tcPr>
            <w:tcW w:w="2832" w:type="dxa"/>
            <w:tcBorders>
              <w:bottom w:val="single" w:sz="4" w:space="0" w:color="auto"/>
            </w:tcBorders>
          </w:tcPr>
          <w:p w14:paraId="25D78AD9" w14:textId="77777777" w:rsidR="00F13A96" w:rsidRPr="003E7D6A" w:rsidRDefault="00F13A96" w:rsidP="00EE3554">
            <w:pPr>
              <w:rPr>
                <w:lang w:val="en-GB"/>
              </w:rPr>
            </w:pPr>
            <w:r w:rsidRPr="003E7D6A">
              <w:rPr>
                <w:lang w:val="en-GB"/>
              </w:rPr>
              <w:t>0.0, 1×10</w:t>
            </w:r>
            <w:r w:rsidRPr="003E7D6A">
              <w:rPr>
                <w:rFonts w:ascii="Cambria Math" w:hAnsi="Cambria Math" w:cs="Cambria Math"/>
                <w:lang w:val="en-GB"/>
              </w:rPr>
              <w:t>⁻</w:t>
            </w:r>
            <w:r w:rsidRPr="003E7D6A">
              <w:rPr>
                <w:lang w:val="en-GB"/>
              </w:rPr>
              <w:t>⁴, 5×10</w:t>
            </w:r>
            <w:r w:rsidRPr="003E7D6A">
              <w:rPr>
                <w:rFonts w:ascii="Cambria Math" w:hAnsi="Cambria Math" w:cs="Cambria Math"/>
                <w:lang w:val="en-GB"/>
              </w:rPr>
              <w:t>⁻</w:t>
            </w:r>
            <w:r w:rsidRPr="003E7D6A">
              <w:rPr>
                <w:lang w:val="en-GB"/>
              </w:rPr>
              <w:t>⁴</w:t>
            </w:r>
          </w:p>
        </w:tc>
      </w:tr>
    </w:tbl>
    <w:p w14:paraId="038AD9F9" w14:textId="77777777" w:rsidR="00F13A96" w:rsidRDefault="00F13A96" w:rsidP="00F13A96">
      <w:pPr>
        <w:rPr>
          <w:lang w:val="en-GB"/>
        </w:rPr>
      </w:pPr>
    </w:p>
    <w:p w14:paraId="00D8C575" w14:textId="77777777" w:rsidR="00F13A96" w:rsidRDefault="00F13A96" w:rsidP="00F13A96">
      <w:pPr>
        <w:rPr>
          <w:b/>
          <w:bCs/>
          <w:lang w:val="en-GB"/>
        </w:rPr>
      </w:pPr>
    </w:p>
    <w:p w14:paraId="171BBC20" w14:textId="77777777" w:rsidR="00F13A96" w:rsidRDefault="00F13A96" w:rsidP="00F13A96">
      <w:pPr>
        <w:rPr>
          <w:b/>
          <w:bCs/>
          <w:lang w:val="en-GB"/>
        </w:rPr>
      </w:pPr>
      <w:r>
        <w:rPr>
          <w:b/>
          <w:bCs/>
          <w:lang w:val="en-GB"/>
        </w:rPr>
        <w:t xml:space="preserve">Table S3. </w:t>
      </w:r>
      <w:r w:rsidRPr="003E7D6A">
        <w:rPr>
          <w:lang w:val="en-GB"/>
        </w:rPr>
        <w:t>Hyperparameter grids for</w:t>
      </w:r>
      <w:r>
        <w:rPr>
          <w:lang w:val="en-GB"/>
        </w:rPr>
        <w:t xml:space="preserve"> XGBoost</w:t>
      </w:r>
      <w:r w:rsidRPr="003E7D6A">
        <w:rPr>
          <w:lang w:val="en-GB"/>
        </w:rPr>
        <w:t xml:space="preserve"> models.</w:t>
      </w:r>
      <w:r>
        <w:rPr>
          <w:lang w:val="en-GB"/>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F13A96" w14:paraId="1E3AD8C6" w14:textId="77777777" w:rsidTr="00EE3554">
        <w:tc>
          <w:tcPr>
            <w:tcW w:w="2831" w:type="dxa"/>
            <w:tcBorders>
              <w:top w:val="single" w:sz="4" w:space="0" w:color="auto"/>
              <w:bottom w:val="single" w:sz="4" w:space="0" w:color="auto"/>
            </w:tcBorders>
          </w:tcPr>
          <w:p w14:paraId="1E0CC7F5" w14:textId="77777777" w:rsidR="00F13A96" w:rsidRDefault="00F13A96" w:rsidP="00EE3554">
            <w:pPr>
              <w:rPr>
                <w:b/>
                <w:bCs/>
                <w:lang w:val="en-GB"/>
              </w:rPr>
            </w:pPr>
          </w:p>
        </w:tc>
        <w:tc>
          <w:tcPr>
            <w:tcW w:w="2831" w:type="dxa"/>
            <w:tcBorders>
              <w:top w:val="single" w:sz="4" w:space="0" w:color="auto"/>
              <w:bottom w:val="single" w:sz="4" w:space="0" w:color="auto"/>
            </w:tcBorders>
            <w:vAlign w:val="bottom"/>
          </w:tcPr>
          <w:p w14:paraId="6B5FC70C" w14:textId="77777777" w:rsidR="00F13A96" w:rsidRDefault="00F13A96" w:rsidP="00EE3554">
            <w:pPr>
              <w:jc w:val="center"/>
              <w:rPr>
                <w:b/>
                <w:bCs/>
                <w:lang w:val="en-GB"/>
              </w:rPr>
            </w:pPr>
            <w:r>
              <w:rPr>
                <w:b/>
                <w:bCs/>
                <w:lang w:val="en-GB"/>
              </w:rPr>
              <w:t>GrimAge, Horvath, Hannum, PhenoAge</w:t>
            </w:r>
          </w:p>
        </w:tc>
        <w:tc>
          <w:tcPr>
            <w:tcW w:w="2832" w:type="dxa"/>
            <w:tcBorders>
              <w:top w:val="single" w:sz="4" w:space="0" w:color="auto"/>
              <w:bottom w:val="single" w:sz="4" w:space="0" w:color="auto"/>
            </w:tcBorders>
            <w:vAlign w:val="bottom"/>
          </w:tcPr>
          <w:p w14:paraId="54641307" w14:textId="77777777" w:rsidR="00F13A96" w:rsidRDefault="00F13A96" w:rsidP="00EE3554">
            <w:pPr>
              <w:jc w:val="center"/>
              <w:rPr>
                <w:b/>
                <w:bCs/>
                <w:lang w:val="en-GB"/>
              </w:rPr>
            </w:pPr>
            <w:r>
              <w:rPr>
                <w:b/>
                <w:bCs/>
                <w:lang w:val="en-GB"/>
              </w:rPr>
              <w:t>DunedinPoAm</w:t>
            </w:r>
          </w:p>
        </w:tc>
      </w:tr>
      <w:tr w:rsidR="00F13A96" w14:paraId="73B849CA" w14:textId="77777777" w:rsidTr="00EE3554">
        <w:tc>
          <w:tcPr>
            <w:tcW w:w="2831" w:type="dxa"/>
            <w:tcBorders>
              <w:top w:val="single" w:sz="4" w:space="0" w:color="auto"/>
            </w:tcBorders>
          </w:tcPr>
          <w:p w14:paraId="529AE69D" w14:textId="77777777" w:rsidR="00F13A96" w:rsidRDefault="00F13A96" w:rsidP="00EE3554">
            <w:pPr>
              <w:jc w:val="right"/>
              <w:rPr>
                <w:b/>
                <w:bCs/>
                <w:lang w:val="en-GB"/>
              </w:rPr>
            </w:pPr>
            <w:r>
              <w:rPr>
                <w:b/>
                <w:bCs/>
                <w:lang w:val="en-GB"/>
              </w:rPr>
              <w:t>Number of Estimators</w:t>
            </w:r>
          </w:p>
        </w:tc>
        <w:tc>
          <w:tcPr>
            <w:tcW w:w="2831" w:type="dxa"/>
            <w:tcBorders>
              <w:top w:val="single" w:sz="4" w:space="0" w:color="auto"/>
            </w:tcBorders>
          </w:tcPr>
          <w:p w14:paraId="1B8E0834" w14:textId="77777777" w:rsidR="00F13A96" w:rsidRPr="003E7D6A" w:rsidRDefault="00F13A96" w:rsidP="00EE3554">
            <w:pPr>
              <w:rPr>
                <w:lang w:val="en-GB"/>
              </w:rPr>
            </w:pPr>
            <w:r w:rsidRPr="003E7D6A">
              <w:rPr>
                <w:lang w:val="en-GB"/>
              </w:rPr>
              <w:t>600, 900, 1200</w:t>
            </w:r>
          </w:p>
        </w:tc>
        <w:tc>
          <w:tcPr>
            <w:tcW w:w="2832" w:type="dxa"/>
            <w:tcBorders>
              <w:top w:val="single" w:sz="4" w:space="0" w:color="auto"/>
            </w:tcBorders>
          </w:tcPr>
          <w:p w14:paraId="32DD6D56" w14:textId="77777777" w:rsidR="00F13A96" w:rsidRPr="003E7D6A" w:rsidRDefault="00F13A96" w:rsidP="00EE3554">
            <w:pPr>
              <w:rPr>
                <w:lang w:val="en-GB"/>
              </w:rPr>
            </w:pPr>
            <w:r w:rsidRPr="003E7D6A">
              <w:rPr>
                <w:lang w:val="en-GB"/>
              </w:rPr>
              <w:t>800, 1200, 1600</w:t>
            </w:r>
          </w:p>
        </w:tc>
      </w:tr>
      <w:tr w:rsidR="00F13A96" w14:paraId="4A8DF033" w14:textId="77777777" w:rsidTr="00EE3554">
        <w:tc>
          <w:tcPr>
            <w:tcW w:w="2831" w:type="dxa"/>
          </w:tcPr>
          <w:p w14:paraId="7FF3CA82" w14:textId="77777777" w:rsidR="00F13A96" w:rsidRDefault="00F13A96" w:rsidP="00EE3554">
            <w:pPr>
              <w:jc w:val="right"/>
              <w:rPr>
                <w:b/>
                <w:bCs/>
                <w:lang w:val="en-GB"/>
              </w:rPr>
            </w:pPr>
            <w:r>
              <w:rPr>
                <w:b/>
                <w:bCs/>
                <w:lang w:val="en-GB"/>
              </w:rPr>
              <w:t>Learning Rate</w:t>
            </w:r>
          </w:p>
        </w:tc>
        <w:tc>
          <w:tcPr>
            <w:tcW w:w="2831" w:type="dxa"/>
          </w:tcPr>
          <w:p w14:paraId="46ACCE4B" w14:textId="77777777" w:rsidR="00F13A96" w:rsidRPr="003E7D6A" w:rsidRDefault="00F13A96" w:rsidP="00EE3554">
            <w:pPr>
              <w:rPr>
                <w:lang w:val="en-GB"/>
              </w:rPr>
            </w:pPr>
            <w:r w:rsidRPr="003E7D6A">
              <w:rPr>
                <w:lang w:val="en-GB"/>
              </w:rPr>
              <w:t>0.01, 0.02</w:t>
            </w:r>
          </w:p>
        </w:tc>
        <w:tc>
          <w:tcPr>
            <w:tcW w:w="2832" w:type="dxa"/>
          </w:tcPr>
          <w:p w14:paraId="6E72F0D4" w14:textId="77777777" w:rsidR="00F13A96" w:rsidRPr="003E7D6A" w:rsidRDefault="00F13A96" w:rsidP="00EE3554">
            <w:pPr>
              <w:rPr>
                <w:lang w:val="en-GB"/>
              </w:rPr>
            </w:pPr>
            <w:r w:rsidRPr="003E7D6A">
              <w:rPr>
                <w:lang w:val="en-GB"/>
              </w:rPr>
              <w:t>0.03, 0.05</w:t>
            </w:r>
          </w:p>
        </w:tc>
      </w:tr>
      <w:tr w:rsidR="00F13A96" w14:paraId="62CAABB1" w14:textId="77777777" w:rsidTr="00EE3554">
        <w:tc>
          <w:tcPr>
            <w:tcW w:w="2831" w:type="dxa"/>
          </w:tcPr>
          <w:p w14:paraId="42449FAE" w14:textId="77777777" w:rsidR="00F13A96" w:rsidRDefault="00F13A96" w:rsidP="00EE3554">
            <w:pPr>
              <w:jc w:val="right"/>
              <w:rPr>
                <w:b/>
                <w:bCs/>
                <w:lang w:val="en-GB"/>
              </w:rPr>
            </w:pPr>
            <w:r>
              <w:rPr>
                <w:b/>
                <w:bCs/>
                <w:lang w:val="en-GB"/>
              </w:rPr>
              <w:t>Max Depth</w:t>
            </w:r>
          </w:p>
        </w:tc>
        <w:tc>
          <w:tcPr>
            <w:tcW w:w="2831" w:type="dxa"/>
          </w:tcPr>
          <w:p w14:paraId="5DAEB72B" w14:textId="77777777" w:rsidR="00F13A96" w:rsidRPr="003E7D6A" w:rsidRDefault="00F13A96" w:rsidP="00EE3554">
            <w:pPr>
              <w:rPr>
                <w:lang w:val="en-GB"/>
              </w:rPr>
            </w:pPr>
            <w:r w:rsidRPr="003E7D6A">
              <w:rPr>
                <w:lang w:val="en-GB"/>
              </w:rPr>
              <w:t>2, 3</w:t>
            </w:r>
          </w:p>
        </w:tc>
        <w:tc>
          <w:tcPr>
            <w:tcW w:w="2832" w:type="dxa"/>
          </w:tcPr>
          <w:p w14:paraId="12B5C81D" w14:textId="77777777" w:rsidR="00F13A96" w:rsidRPr="003E7D6A" w:rsidRDefault="00F13A96" w:rsidP="00EE3554">
            <w:pPr>
              <w:rPr>
                <w:lang w:val="en-GB"/>
              </w:rPr>
            </w:pPr>
            <w:r w:rsidRPr="003E7D6A">
              <w:rPr>
                <w:lang w:val="en-GB"/>
              </w:rPr>
              <w:t>2, 3</w:t>
            </w:r>
          </w:p>
        </w:tc>
      </w:tr>
      <w:tr w:rsidR="00F13A96" w14:paraId="40611830" w14:textId="77777777" w:rsidTr="00EE3554">
        <w:tc>
          <w:tcPr>
            <w:tcW w:w="2831" w:type="dxa"/>
          </w:tcPr>
          <w:p w14:paraId="1429971F" w14:textId="77777777" w:rsidR="00F13A96" w:rsidRDefault="00F13A96" w:rsidP="00EE3554">
            <w:pPr>
              <w:jc w:val="right"/>
              <w:rPr>
                <w:b/>
                <w:bCs/>
                <w:lang w:val="en-GB"/>
              </w:rPr>
            </w:pPr>
            <w:r>
              <w:rPr>
                <w:b/>
                <w:bCs/>
                <w:lang w:val="en-GB"/>
              </w:rPr>
              <w:t>Min Child Weight</w:t>
            </w:r>
          </w:p>
        </w:tc>
        <w:tc>
          <w:tcPr>
            <w:tcW w:w="2831" w:type="dxa"/>
          </w:tcPr>
          <w:p w14:paraId="1A97305E" w14:textId="77777777" w:rsidR="00F13A96" w:rsidRPr="003E7D6A" w:rsidRDefault="00F13A96" w:rsidP="00EE3554">
            <w:pPr>
              <w:rPr>
                <w:lang w:val="en-GB"/>
              </w:rPr>
            </w:pPr>
            <w:r w:rsidRPr="003E7D6A">
              <w:rPr>
                <w:lang w:val="en-GB"/>
              </w:rPr>
              <w:t>30, 60, 90</w:t>
            </w:r>
          </w:p>
        </w:tc>
        <w:tc>
          <w:tcPr>
            <w:tcW w:w="2832" w:type="dxa"/>
          </w:tcPr>
          <w:p w14:paraId="35275127" w14:textId="77777777" w:rsidR="00F13A96" w:rsidRPr="003E7D6A" w:rsidRDefault="00F13A96" w:rsidP="00EE3554">
            <w:pPr>
              <w:rPr>
                <w:lang w:val="en-GB"/>
              </w:rPr>
            </w:pPr>
            <w:r w:rsidRPr="003E7D6A">
              <w:rPr>
                <w:lang w:val="en-GB"/>
              </w:rPr>
              <w:t>20, 40, 80</w:t>
            </w:r>
          </w:p>
        </w:tc>
      </w:tr>
      <w:tr w:rsidR="00F13A96" w14:paraId="792BDEC0" w14:textId="77777777" w:rsidTr="00EE3554">
        <w:tc>
          <w:tcPr>
            <w:tcW w:w="2831" w:type="dxa"/>
          </w:tcPr>
          <w:p w14:paraId="67E9CD2A" w14:textId="77777777" w:rsidR="00F13A96" w:rsidRDefault="00F13A96" w:rsidP="00EE3554">
            <w:pPr>
              <w:jc w:val="right"/>
              <w:rPr>
                <w:b/>
                <w:bCs/>
                <w:lang w:val="en-GB"/>
              </w:rPr>
            </w:pPr>
            <w:r>
              <w:rPr>
                <w:b/>
                <w:bCs/>
                <w:lang w:val="en-GB"/>
              </w:rPr>
              <w:t>Subsample</w:t>
            </w:r>
          </w:p>
        </w:tc>
        <w:tc>
          <w:tcPr>
            <w:tcW w:w="2831" w:type="dxa"/>
          </w:tcPr>
          <w:p w14:paraId="0F70BB66" w14:textId="77777777" w:rsidR="00F13A96" w:rsidRPr="003E7D6A" w:rsidRDefault="00F13A96" w:rsidP="00EE3554">
            <w:pPr>
              <w:rPr>
                <w:lang w:val="en-GB"/>
              </w:rPr>
            </w:pPr>
            <w:r w:rsidRPr="003E7D6A">
              <w:rPr>
                <w:lang w:val="en-GB"/>
              </w:rPr>
              <w:t>0.5, 0.6</w:t>
            </w:r>
          </w:p>
        </w:tc>
        <w:tc>
          <w:tcPr>
            <w:tcW w:w="2832" w:type="dxa"/>
          </w:tcPr>
          <w:p w14:paraId="72D1E42F" w14:textId="77777777" w:rsidR="00F13A96" w:rsidRPr="003E7D6A" w:rsidRDefault="00F13A96" w:rsidP="00EE3554">
            <w:pPr>
              <w:rPr>
                <w:lang w:val="en-GB"/>
              </w:rPr>
            </w:pPr>
            <w:r w:rsidRPr="003E7D6A">
              <w:rPr>
                <w:lang w:val="en-GB"/>
              </w:rPr>
              <w:t>0.6, 0.8</w:t>
            </w:r>
          </w:p>
        </w:tc>
      </w:tr>
      <w:tr w:rsidR="00F13A96" w14:paraId="283BAEF9" w14:textId="77777777" w:rsidTr="00EE3554">
        <w:tc>
          <w:tcPr>
            <w:tcW w:w="2831" w:type="dxa"/>
          </w:tcPr>
          <w:p w14:paraId="230D595F" w14:textId="77777777" w:rsidR="00F13A96" w:rsidRDefault="00F13A96" w:rsidP="00EE3554">
            <w:pPr>
              <w:jc w:val="right"/>
              <w:rPr>
                <w:b/>
                <w:bCs/>
                <w:lang w:val="en-GB"/>
              </w:rPr>
            </w:pPr>
            <w:proofErr w:type="spellStart"/>
            <w:r>
              <w:rPr>
                <w:b/>
                <w:bCs/>
                <w:lang w:val="en-GB"/>
              </w:rPr>
              <w:t>Colsample</w:t>
            </w:r>
            <w:proofErr w:type="spellEnd"/>
            <w:r>
              <w:rPr>
                <w:b/>
                <w:bCs/>
                <w:lang w:val="en-GB"/>
              </w:rPr>
              <w:t xml:space="preserve"> by Tree</w:t>
            </w:r>
          </w:p>
        </w:tc>
        <w:tc>
          <w:tcPr>
            <w:tcW w:w="2831" w:type="dxa"/>
          </w:tcPr>
          <w:p w14:paraId="522A6176" w14:textId="77777777" w:rsidR="00F13A96" w:rsidRPr="003E7D6A" w:rsidRDefault="00F13A96" w:rsidP="00EE3554">
            <w:pPr>
              <w:rPr>
                <w:lang w:val="en-GB"/>
              </w:rPr>
            </w:pPr>
            <w:r w:rsidRPr="003E7D6A">
              <w:rPr>
                <w:lang w:val="en-GB"/>
              </w:rPr>
              <w:t>0.5, 0.6</w:t>
            </w:r>
          </w:p>
        </w:tc>
        <w:tc>
          <w:tcPr>
            <w:tcW w:w="2832" w:type="dxa"/>
          </w:tcPr>
          <w:p w14:paraId="3EE9BE70" w14:textId="77777777" w:rsidR="00F13A96" w:rsidRPr="003E7D6A" w:rsidRDefault="00F13A96" w:rsidP="00EE3554">
            <w:pPr>
              <w:rPr>
                <w:lang w:val="en-GB"/>
              </w:rPr>
            </w:pPr>
            <w:r w:rsidRPr="003E7D6A">
              <w:rPr>
                <w:lang w:val="en-GB"/>
              </w:rPr>
              <w:t>0.6, 0.8</w:t>
            </w:r>
          </w:p>
        </w:tc>
      </w:tr>
      <w:tr w:rsidR="00F13A96" w14:paraId="303F8FA6" w14:textId="77777777" w:rsidTr="00EE3554">
        <w:tc>
          <w:tcPr>
            <w:tcW w:w="2831" w:type="dxa"/>
          </w:tcPr>
          <w:p w14:paraId="14B44999" w14:textId="77777777" w:rsidR="00F13A96" w:rsidRDefault="00F13A96" w:rsidP="00EE3554">
            <w:pPr>
              <w:jc w:val="right"/>
              <w:rPr>
                <w:b/>
                <w:bCs/>
                <w:lang w:val="en-GB"/>
              </w:rPr>
            </w:pPr>
            <w:proofErr w:type="spellStart"/>
            <w:r>
              <w:rPr>
                <w:b/>
                <w:bCs/>
                <w:lang w:val="en-GB"/>
              </w:rPr>
              <w:t>Colsample</w:t>
            </w:r>
            <w:proofErr w:type="spellEnd"/>
            <w:r>
              <w:rPr>
                <w:b/>
                <w:bCs/>
                <w:lang w:val="en-GB"/>
              </w:rPr>
              <w:t xml:space="preserve"> by Level</w:t>
            </w:r>
          </w:p>
        </w:tc>
        <w:tc>
          <w:tcPr>
            <w:tcW w:w="2831" w:type="dxa"/>
          </w:tcPr>
          <w:p w14:paraId="63781C77" w14:textId="77777777" w:rsidR="00F13A96" w:rsidRPr="003E7D6A" w:rsidRDefault="00F13A96" w:rsidP="00EE3554">
            <w:pPr>
              <w:rPr>
                <w:lang w:val="en-GB"/>
              </w:rPr>
            </w:pPr>
            <w:r w:rsidRPr="003E7D6A">
              <w:rPr>
                <w:lang w:val="en-GB"/>
              </w:rPr>
              <w:t>0.6, 0.8</w:t>
            </w:r>
          </w:p>
        </w:tc>
        <w:tc>
          <w:tcPr>
            <w:tcW w:w="2832" w:type="dxa"/>
          </w:tcPr>
          <w:p w14:paraId="11E8EFAE" w14:textId="77777777" w:rsidR="00F13A96" w:rsidRPr="003E7D6A" w:rsidRDefault="00F13A96" w:rsidP="00EE3554">
            <w:pPr>
              <w:rPr>
                <w:lang w:val="en-GB"/>
              </w:rPr>
            </w:pPr>
            <w:r w:rsidRPr="003E7D6A">
              <w:rPr>
                <w:lang w:val="en-GB"/>
              </w:rPr>
              <w:t>0.6, 0.8</w:t>
            </w:r>
          </w:p>
        </w:tc>
      </w:tr>
      <w:tr w:rsidR="00F13A96" w14:paraId="30E5DBF1" w14:textId="77777777" w:rsidTr="00EE3554">
        <w:tc>
          <w:tcPr>
            <w:tcW w:w="2831" w:type="dxa"/>
          </w:tcPr>
          <w:p w14:paraId="117697F1" w14:textId="77777777" w:rsidR="00F13A96" w:rsidRDefault="00F13A96" w:rsidP="00EE3554">
            <w:pPr>
              <w:jc w:val="right"/>
              <w:rPr>
                <w:b/>
                <w:bCs/>
                <w:lang w:val="en-GB"/>
              </w:rPr>
            </w:pPr>
            <w:r>
              <w:rPr>
                <w:b/>
                <w:bCs/>
                <w:lang w:val="en-GB"/>
              </w:rPr>
              <w:t>Gamma</w:t>
            </w:r>
          </w:p>
        </w:tc>
        <w:tc>
          <w:tcPr>
            <w:tcW w:w="2831" w:type="dxa"/>
          </w:tcPr>
          <w:p w14:paraId="0DAFBAB7" w14:textId="77777777" w:rsidR="00F13A96" w:rsidRPr="003E7D6A" w:rsidRDefault="00F13A96" w:rsidP="00EE3554">
            <w:pPr>
              <w:rPr>
                <w:vertAlign w:val="superscript"/>
                <w:lang w:val="en-GB"/>
              </w:rPr>
            </w:pPr>
            <w:r w:rsidRPr="003E7D6A">
              <w:rPr>
                <w:lang w:val="en-GB"/>
              </w:rPr>
              <w:t>5, 10, 15</w:t>
            </w:r>
          </w:p>
        </w:tc>
        <w:tc>
          <w:tcPr>
            <w:tcW w:w="2832" w:type="dxa"/>
          </w:tcPr>
          <w:p w14:paraId="299AC0DE" w14:textId="77777777" w:rsidR="00F13A96" w:rsidRPr="003E7D6A" w:rsidRDefault="00F13A96" w:rsidP="00EE3554">
            <w:pPr>
              <w:rPr>
                <w:lang w:val="en-GB"/>
              </w:rPr>
            </w:pPr>
            <w:r w:rsidRPr="003E7D6A">
              <w:rPr>
                <w:lang w:val="en-GB"/>
              </w:rPr>
              <w:t>0, 1, 3, 5</w:t>
            </w:r>
          </w:p>
        </w:tc>
      </w:tr>
      <w:tr w:rsidR="00F13A96" w14:paraId="6D498312" w14:textId="77777777" w:rsidTr="00EE3554">
        <w:tc>
          <w:tcPr>
            <w:tcW w:w="2831" w:type="dxa"/>
          </w:tcPr>
          <w:p w14:paraId="7D33777A" w14:textId="77777777" w:rsidR="00F13A96" w:rsidRDefault="00F13A96" w:rsidP="00EE3554">
            <w:pPr>
              <w:jc w:val="right"/>
              <w:rPr>
                <w:b/>
                <w:bCs/>
                <w:lang w:val="en-GB"/>
              </w:rPr>
            </w:pPr>
            <w:r>
              <w:rPr>
                <w:b/>
                <w:bCs/>
                <w:lang w:val="en-GB"/>
              </w:rPr>
              <w:t>Reg Lambda</w:t>
            </w:r>
          </w:p>
        </w:tc>
        <w:tc>
          <w:tcPr>
            <w:tcW w:w="2831" w:type="dxa"/>
          </w:tcPr>
          <w:p w14:paraId="3A7B75BD" w14:textId="77777777" w:rsidR="00F13A96" w:rsidRPr="003E7D6A" w:rsidRDefault="00F13A96" w:rsidP="00EE3554">
            <w:pPr>
              <w:rPr>
                <w:lang w:val="en-GB"/>
              </w:rPr>
            </w:pPr>
            <w:r w:rsidRPr="003E7D6A">
              <w:rPr>
                <w:lang w:val="en-GB"/>
              </w:rPr>
              <w:t>100, 200, 300</w:t>
            </w:r>
          </w:p>
        </w:tc>
        <w:tc>
          <w:tcPr>
            <w:tcW w:w="2832" w:type="dxa"/>
          </w:tcPr>
          <w:p w14:paraId="2D609539" w14:textId="77777777" w:rsidR="00F13A96" w:rsidRPr="003E7D6A" w:rsidRDefault="00F13A96" w:rsidP="00EE3554">
            <w:pPr>
              <w:rPr>
                <w:lang w:val="en-GB"/>
              </w:rPr>
            </w:pPr>
            <w:r w:rsidRPr="003E7D6A">
              <w:rPr>
                <w:lang w:val="en-GB"/>
              </w:rPr>
              <w:t>60, 120, 200, 300</w:t>
            </w:r>
          </w:p>
        </w:tc>
      </w:tr>
      <w:tr w:rsidR="00F13A96" w14:paraId="192050B6" w14:textId="77777777" w:rsidTr="00EE3554">
        <w:tc>
          <w:tcPr>
            <w:tcW w:w="2831" w:type="dxa"/>
            <w:tcBorders>
              <w:bottom w:val="single" w:sz="4" w:space="0" w:color="auto"/>
            </w:tcBorders>
          </w:tcPr>
          <w:p w14:paraId="383641CD" w14:textId="77777777" w:rsidR="00F13A96" w:rsidRDefault="00F13A96" w:rsidP="00EE3554">
            <w:pPr>
              <w:jc w:val="right"/>
              <w:rPr>
                <w:b/>
                <w:bCs/>
                <w:lang w:val="en-GB"/>
              </w:rPr>
            </w:pPr>
            <w:r>
              <w:rPr>
                <w:b/>
                <w:bCs/>
                <w:lang w:val="en-GB"/>
              </w:rPr>
              <w:t>Reg Alpha</w:t>
            </w:r>
          </w:p>
        </w:tc>
        <w:tc>
          <w:tcPr>
            <w:tcW w:w="2831" w:type="dxa"/>
            <w:tcBorders>
              <w:bottom w:val="single" w:sz="4" w:space="0" w:color="auto"/>
            </w:tcBorders>
          </w:tcPr>
          <w:p w14:paraId="14871D7B" w14:textId="77777777" w:rsidR="00F13A96" w:rsidRPr="003E7D6A" w:rsidRDefault="00F13A96" w:rsidP="00EE3554">
            <w:pPr>
              <w:rPr>
                <w:lang w:val="en-GB"/>
              </w:rPr>
            </w:pPr>
            <w:r w:rsidRPr="003E7D6A">
              <w:rPr>
                <w:lang w:val="en-GB"/>
              </w:rPr>
              <w:t>10, 20, 40</w:t>
            </w:r>
          </w:p>
        </w:tc>
        <w:tc>
          <w:tcPr>
            <w:tcW w:w="2832" w:type="dxa"/>
            <w:tcBorders>
              <w:bottom w:val="single" w:sz="4" w:space="0" w:color="auto"/>
            </w:tcBorders>
          </w:tcPr>
          <w:p w14:paraId="1E82C084" w14:textId="77777777" w:rsidR="00F13A96" w:rsidRPr="003E7D6A" w:rsidRDefault="00F13A96" w:rsidP="00EE3554">
            <w:pPr>
              <w:rPr>
                <w:lang w:val="en-GB"/>
              </w:rPr>
            </w:pPr>
            <w:r w:rsidRPr="003E7D6A">
              <w:rPr>
                <w:lang w:val="en-GB"/>
              </w:rPr>
              <w:t>10, 30, 60</w:t>
            </w:r>
          </w:p>
        </w:tc>
      </w:tr>
    </w:tbl>
    <w:p w14:paraId="07C517E8" w14:textId="77777777" w:rsidR="00F13A96" w:rsidRDefault="00F13A96" w:rsidP="00F13A96">
      <w:pPr>
        <w:rPr>
          <w:b/>
          <w:bCs/>
          <w:lang w:val="en-GB"/>
        </w:rPr>
      </w:pPr>
    </w:p>
    <w:p w14:paraId="2F32E531" w14:textId="77777777" w:rsidR="00F13A96" w:rsidRDefault="00F13A96" w:rsidP="00F13A96">
      <w:pPr>
        <w:rPr>
          <w:b/>
          <w:bCs/>
          <w:lang w:val="en-GB"/>
        </w:rPr>
      </w:pPr>
    </w:p>
    <w:p w14:paraId="4E8F4E55" w14:textId="77777777" w:rsidR="00F13A96" w:rsidRDefault="00F13A96" w:rsidP="00F13A96">
      <w:pPr>
        <w:rPr>
          <w:b/>
          <w:bCs/>
          <w:lang w:val="en-GB"/>
        </w:rPr>
      </w:pPr>
    </w:p>
    <w:p w14:paraId="6ABD024C" w14:textId="77777777" w:rsidR="00F13A96" w:rsidRDefault="00F13A96" w:rsidP="00F13A96">
      <w:pPr>
        <w:rPr>
          <w:b/>
          <w:bCs/>
          <w:lang w:val="en-GB"/>
        </w:rPr>
      </w:pPr>
    </w:p>
    <w:p w14:paraId="209FCF0E" w14:textId="77777777" w:rsidR="00F13A96" w:rsidRDefault="00F13A96" w:rsidP="00F42888">
      <w:pPr>
        <w:spacing w:line="360" w:lineRule="auto"/>
        <w:jc w:val="both"/>
        <w:rPr>
          <w:rFonts w:eastAsiaTheme="minorEastAsia"/>
          <w:color w:val="0E2841" w:themeColor="text2"/>
          <w:sz w:val="18"/>
          <w:szCs w:val="18"/>
          <w:lang w:val="en-US"/>
        </w:rPr>
      </w:pPr>
    </w:p>
    <w:p w14:paraId="6642B373" w14:textId="68074223" w:rsidR="00A1122E" w:rsidRDefault="00A1122E">
      <w:pPr>
        <w:rPr>
          <w:b/>
          <w:lang w:val="en-US"/>
        </w:rPr>
      </w:pPr>
      <w:r>
        <w:rPr>
          <w:b/>
          <w:lang w:val="en-US"/>
        </w:rPr>
        <w:br w:type="page"/>
      </w:r>
    </w:p>
    <w:p w14:paraId="23CC7174" w14:textId="163FA5C1" w:rsidR="00A1122E" w:rsidRDefault="00602912" w:rsidP="00F12A48">
      <w:pPr>
        <w:pStyle w:val="Ttulo4"/>
        <w:rPr>
          <w:b/>
          <w:bCs/>
          <w:lang w:val="en-US"/>
        </w:rPr>
      </w:pPr>
      <w:r>
        <w:rPr>
          <w:b/>
          <w:bCs/>
          <w:lang w:val="en-US"/>
        </w:rPr>
        <w:lastRenderedPageBreak/>
        <w:t>List of datasets</w:t>
      </w:r>
      <w:r w:rsidR="00A1122E" w:rsidRPr="00F12A48">
        <w:rPr>
          <w:b/>
          <w:bCs/>
          <w:lang w:val="en-US"/>
        </w:rPr>
        <w:t xml:space="preserve"> used in the </w:t>
      </w:r>
      <w:proofErr w:type="gramStart"/>
      <w:r w:rsidR="00A1122E" w:rsidRPr="00F12A48">
        <w:rPr>
          <w:b/>
          <w:bCs/>
          <w:lang w:val="en-US"/>
        </w:rPr>
        <w:t>study</w:t>
      </w:r>
      <w:proofErr w:type="gramEnd"/>
    </w:p>
    <w:p w14:paraId="34A09BB3" w14:textId="77777777" w:rsidR="00F12A48" w:rsidRPr="00F12A48" w:rsidRDefault="00F12A48" w:rsidP="00F12A48">
      <w:pPr>
        <w:rPr>
          <w:lang w:val="en-US"/>
        </w:rPr>
      </w:pPr>
    </w:p>
    <w:p w14:paraId="0BCEBF6F" w14:textId="0FD23FF7" w:rsidR="00A1122E" w:rsidRDefault="00A1122E" w:rsidP="00A1122E">
      <w:pPr>
        <w:spacing w:line="360" w:lineRule="auto"/>
        <w:jc w:val="both"/>
        <w:rPr>
          <w:lang w:val="en-GB"/>
        </w:rPr>
      </w:pPr>
      <w:r w:rsidRPr="008A4084">
        <w:rPr>
          <w:lang w:val="en-GB"/>
        </w:rPr>
        <w:t xml:space="preserve">Health and Retirement Study (2025). </w:t>
      </w:r>
      <w:r w:rsidRPr="00A1122E">
        <w:rPr>
          <w:i/>
          <w:iCs/>
          <w:lang w:val="en-GB"/>
        </w:rPr>
        <w:t>Cross-wave 2015-2019 Life History Mail Survey (LHMS): Harmonized and Aggregated Public Data Resource (V1.0)</w:t>
      </w:r>
      <w:r w:rsidRPr="008A4084">
        <w:rPr>
          <w:lang w:val="en-GB"/>
        </w:rPr>
        <w:t xml:space="preserve"> [Data set]. Produced and distributed by the University of Michigan with funding from the National Institute on Aging (grant number NIA U01AG009740). </w:t>
      </w:r>
      <w:hyperlink r:id="rId16" w:history="1">
        <w:r w:rsidRPr="000F513F">
          <w:rPr>
            <w:rStyle w:val="Hipervnculo"/>
            <w:lang w:val="en-GB"/>
          </w:rPr>
          <w:t>https://doi.org/10.7826/XUFS7190</w:t>
        </w:r>
      </w:hyperlink>
    </w:p>
    <w:p w14:paraId="3A4F508F" w14:textId="0FEC9B2F" w:rsidR="00A1122E" w:rsidRDefault="00A1122E" w:rsidP="00A1122E">
      <w:pPr>
        <w:spacing w:line="360" w:lineRule="auto"/>
        <w:jc w:val="both"/>
        <w:rPr>
          <w:lang w:val="en-GB"/>
        </w:rPr>
      </w:pPr>
      <w:r w:rsidRPr="00A1122E">
        <w:rPr>
          <w:lang w:val="en-GB"/>
        </w:rPr>
        <w:t xml:space="preserve">Health and Retirement Study (2020). </w:t>
      </w:r>
      <w:r w:rsidRPr="00A1122E">
        <w:rPr>
          <w:i/>
          <w:iCs/>
          <w:lang w:val="en-GB"/>
        </w:rPr>
        <w:t xml:space="preserve">Cross-Wave Childhood Health </w:t>
      </w:r>
      <w:proofErr w:type="gramStart"/>
      <w:r w:rsidRPr="00A1122E">
        <w:rPr>
          <w:i/>
          <w:iCs/>
          <w:lang w:val="en-GB"/>
        </w:rPr>
        <w:t>And</w:t>
      </w:r>
      <w:proofErr w:type="gramEnd"/>
      <w:r w:rsidRPr="00A1122E">
        <w:rPr>
          <w:i/>
          <w:iCs/>
          <w:lang w:val="en-GB"/>
        </w:rPr>
        <w:t xml:space="preserve"> Family Aggregated Data (V2.0)</w:t>
      </w:r>
      <w:r w:rsidRPr="00A1122E">
        <w:rPr>
          <w:lang w:val="en-GB"/>
        </w:rPr>
        <w:t xml:space="preserve"> [Data set]. Produced and distributed by the University of Michigan with funding from the National Institute on Aging (grant number NIA U01AG009740). </w:t>
      </w:r>
      <w:hyperlink r:id="rId17" w:history="1">
        <w:r w:rsidRPr="000F513F">
          <w:rPr>
            <w:rStyle w:val="Hipervnculo"/>
            <w:lang w:val="en-GB"/>
          </w:rPr>
          <w:t>https://doi.org/10.7826/KSPN3634</w:t>
        </w:r>
      </w:hyperlink>
      <w:r>
        <w:rPr>
          <w:lang w:val="en-GB"/>
        </w:rPr>
        <w:t xml:space="preserve">  </w:t>
      </w:r>
    </w:p>
    <w:p w14:paraId="2126F017" w14:textId="77777777" w:rsidR="00A1122E" w:rsidRDefault="00A1122E" w:rsidP="00A1122E">
      <w:pPr>
        <w:spacing w:line="360" w:lineRule="auto"/>
        <w:jc w:val="both"/>
        <w:rPr>
          <w:lang w:val="en-GB"/>
        </w:rPr>
      </w:pPr>
      <w:r w:rsidRPr="008A4084">
        <w:rPr>
          <w:lang w:val="en-GB"/>
        </w:rPr>
        <w:t xml:space="preserve">Health and Retirement Study (2024). </w:t>
      </w:r>
      <w:r w:rsidRPr="00A1122E">
        <w:rPr>
          <w:i/>
          <w:iCs/>
          <w:lang w:val="en-GB"/>
        </w:rPr>
        <w:t xml:space="preserve">Cross-wave </w:t>
      </w:r>
      <w:proofErr w:type="spellStart"/>
      <w:r w:rsidRPr="00A1122E">
        <w:rPr>
          <w:i/>
          <w:iCs/>
          <w:lang w:val="en-GB"/>
        </w:rPr>
        <w:t>Lifecourse</w:t>
      </w:r>
      <w:proofErr w:type="spellEnd"/>
      <w:r w:rsidRPr="00A1122E">
        <w:rPr>
          <w:i/>
          <w:iCs/>
          <w:lang w:val="en-GB"/>
        </w:rPr>
        <w:t xml:space="preserve"> Experiences of Adversity and Trauma Aggregated Data (Version 1.0) </w:t>
      </w:r>
      <w:r w:rsidRPr="008A4084">
        <w:rPr>
          <w:lang w:val="en-GB"/>
        </w:rPr>
        <w:t xml:space="preserve">[Data set]. Produced and distributed by the University of Michigan with funding from the National Institute on Aging (grant number NIA U01AG009740). </w:t>
      </w:r>
      <w:hyperlink r:id="rId18" w:history="1">
        <w:r w:rsidRPr="000F513F">
          <w:rPr>
            <w:rStyle w:val="Hipervnculo"/>
            <w:lang w:val="en-GB"/>
          </w:rPr>
          <w:t>https://doi.org/10.7826/AFUA5287</w:t>
        </w:r>
      </w:hyperlink>
    </w:p>
    <w:p w14:paraId="25EC9541" w14:textId="1744C2D0" w:rsidR="00A1122E" w:rsidRPr="00A1122E" w:rsidRDefault="00A1122E" w:rsidP="00A1122E">
      <w:pPr>
        <w:spacing w:line="360" w:lineRule="auto"/>
        <w:jc w:val="both"/>
        <w:rPr>
          <w:bCs/>
          <w:lang w:val="en-US"/>
        </w:rPr>
      </w:pPr>
      <w:r w:rsidRPr="00A1122E">
        <w:rPr>
          <w:bCs/>
          <w:lang w:val="en-US"/>
        </w:rPr>
        <w:t xml:space="preserve">Health and Retirement Study (2025). </w:t>
      </w:r>
      <w:r w:rsidRPr="00A1122E">
        <w:rPr>
          <w:bCs/>
          <w:i/>
          <w:iCs/>
          <w:lang w:val="en-US"/>
        </w:rPr>
        <w:t>Cross-Wave Tracker File (Final 2022 V1.0)</w:t>
      </w:r>
      <w:r w:rsidRPr="00A1122E">
        <w:rPr>
          <w:bCs/>
          <w:i/>
          <w:iCs/>
          <w:lang w:val="en-GB"/>
        </w:rPr>
        <w:t xml:space="preserve"> </w:t>
      </w:r>
      <w:r w:rsidRPr="00A1122E">
        <w:rPr>
          <w:bCs/>
          <w:lang w:val="en-GB"/>
        </w:rPr>
        <w:t>[Data set].</w:t>
      </w:r>
      <w:r w:rsidRPr="008A4084">
        <w:rPr>
          <w:lang w:val="en-GB"/>
        </w:rPr>
        <w:t xml:space="preserve"> Produced and distributed by the University of Michigan with funding from the National Institute on Aging (grant number NIA U01AG009740). </w:t>
      </w:r>
      <w:r>
        <w:rPr>
          <w:lang w:val="en-GB"/>
        </w:rPr>
        <w:t xml:space="preserve"> </w:t>
      </w:r>
      <w:hyperlink r:id="rId19" w:history="1">
        <w:r w:rsidRPr="000F513F">
          <w:rPr>
            <w:rStyle w:val="Hipervnculo"/>
            <w:bCs/>
            <w:lang w:val="en-US"/>
          </w:rPr>
          <w:t>https://doi.org/10.7826/OZGE2932</w:t>
        </w:r>
      </w:hyperlink>
      <w:r>
        <w:rPr>
          <w:bCs/>
          <w:lang w:val="en-US"/>
        </w:rPr>
        <w:t xml:space="preserve"> </w:t>
      </w:r>
    </w:p>
    <w:p w14:paraId="57686EF5" w14:textId="08628715" w:rsidR="00A1122E" w:rsidRPr="00A1122E" w:rsidRDefault="00A1122E" w:rsidP="00A1122E">
      <w:pPr>
        <w:spacing w:line="360" w:lineRule="auto"/>
        <w:jc w:val="both"/>
        <w:rPr>
          <w:bCs/>
          <w:lang w:val="en-US"/>
        </w:rPr>
      </w:pPr>
      <w:r w:rsidRPr="00A1122E">
        <w:rPr>
          <w:bCs/>
          <w:lang w:val="en-US"/>
        </w:rPr>
        <w:t xml:space="preserve">Health and Retirement Study (2021). </w:t>
      </w:r>
      <w:r w:rsidRPr="00A1122E">
        <w:rPr>
          <w:bCs/>
          <w:i/>
          <w:iCs/>
          <w:lang w:val="en-US"/>
        </w:rPr>
        <w:t>2006 HRS Core (Final V4.0)</w:t>
      </w:r>
      <w:r>
        <w:rPr>
          <w:bCs/>
          <w:lang w:val="en-US"/>
        </w:rPr>
        <w:t xml:space="preserve"> </w:t>
      </w:r>
      <w:r w:rsidRPr="00A1122E">
        <w:rPr>
          <w:bCs/>
          <w:lang w:val="en-GB"/>
        </w:rPr>
        <w:t>[Data set].</w:t>
      </w:r>
      <w:r w:rsidRPr="008A4084">
        <w:rPr>
          <w:lang w:val="en-GB"/>
        </w:rPr>
        <w:t xml:space="preserve"> Produced and distributed by the University of Michigan with funding from the National Institute on Aging (grant number NIA U01AG009740). </w:t>
      </w:r>
      <w:r>
        <w:rPr>
          <w:lang w:val="en-GB"/>
        </w:rPr>
        <w:t xml:space="preserve"> </w:t>
      </w:r>
      <w:hyperlink r:id="rId20" w:history="1">
        <w:r w:rsidRPr="000F513F">
          <w:rPr>
            <w:rStyle w:val="Hipervnculo"/>
            <w:bCs/>
            <w:lang w:val="en-US"/>
          </w:rPr>
          <w:t>https://doi.org/10.7826/FSDG9739</w:t>
        </w:r>
      </w:hyperlink>
      <w:r>
        <w:rPr>
          <w:bCs/>
          <w:lang w:val="en-US"/>
        </w:rPr>
        <w:t xml:space="preserve"> </w:t>
      </w:r>
    </w:p>
    <w:p w14:paraId="5C758F4F" w14:textId="548267D3" w:rsidR="00A1122E" w:rsidRPr="00A1122E" w:rsidRDefault="00A1122E" w:rsidP="00A1122E">
      <w:pPr>
        <w:spacing w:line="360" w:lineRule="auto"/>
        <w:jc w:val="both"/>
        <w:rPr>
          <w:bCs/>
          <w:lang w:val="en-US"/>
        </w:rPr>
      </w:pPr>
      <w:r w:rsidRPr="00A1122E">
        <w:rPr>
          <w:bCs/>
          <w:lang w:val="en-US"/>
        </w:rPr>
        <w:t>Health and Retirement Study (2014).</w:t>
      </w:r>
      <w:r>
        <w:rPr>
          <w:bCs/>
          <w:lang w:val="en-US"/>
        </w:rPr>
        <w:t xml:space="preserve"> </w:t>
      </w:r>
      <w:r w:rsidRPr="00A1122E">
        <w:rPr>
          <w:bCs/>
          <w:i/>
          <w:iCs/>
          <w:lang w:val="en-US"/>
        </w:rPr>
        <w:t>2008 HRS Core (Final V3.0)</w:t>
      </w:r>
      <w:r>
        <w:rPr>
          <w:bCs/>
          <w:lang w:val="en-US"/>
        </w:rPr>
        <w:t xml:space="preserve"> </w:t>
      </w:r>
      <w:r w:rsidRPr="00A1122E">
        <w:rPr>
          <w:bCs/>
          <w:lang w:val="en-GB"/>
        </w:rPr>
        <w:t>[Data set].</w:t>
      </w:r>
      <w:r w:rsidRPr="008A4084">
        <w:rPr>
          <w:lang w:val="en-GB"/>
        </w:rPr>
        <w:t xml:space="preserve"> Produced and distributed by the University of Michigan with funding from the National Institute on Aging (grant number NIA U01AG009740). </w:t>
      </w:r>
      <w:r>
        <w:rPr>
          <w:lang w:val="en-GB"/>
        </w:rPr>
        <w:t xml:space="preserve"> </w:t>
      </w:r>
      <w:hyperlink r:id="rId21" w:history="1">
        <w:r w:rsidRPr="000F513F">
          <w:rPr>
            <w:rStyle w:val="Hipervnculo"/>
            <w:bCs/>
            <w:lang w:val="en-US"/>
          </w:rPr>
          <w:t>https://doi.org/10.7826/RUVG6753</w:t>
        </w:r>
      </w:hyperlink>
      <w:r>
        <w:rPr>
          <w:bCs/>
          <w:lang w:val="en-US"/>
        </w:rPr>
        <w:t xml:space="preserve"> </w:t>
      </w:r>
    </w:p>
    <w:p w14:paraId="2507AF87" w14:textId="299F7F10" w:rsidR="00A1122E" w:rsidRPr="00A1122E" w:rsidRDefault="00A1122E" w:rsidP="00A1122E">
      <w:pPr>
        <w:spacing w:line="360" w:lineRule="auto"/>
        <w:jc w:val="both"/>
        <w:rPr>
          <w:bCs/>
          <w:lang w:val="en-US"/>
        </w:rPr>
      </w:pPr>
      <w:r w:rsidRPr="00A1122E">
        <w:rPr>
          <w:bCs/>
          <w:lang w:val="en-US"/>
        </w:rPr>
        <w:t xml:space="preserve">Health and Retirement Study (2021). </w:t>
      </w:r>
      <w:r w:rsidRPr="00A1122E">
        <w:rPr>
          <w:bCs/>
          <w:i/>
          <w:iCs/>
          <w:lang w:val="en-US"/>
        </w:rPr>
        <w:t>2010 HRS Core (Final V6.0)</w:t>
      </w:r>
      <w:r>
        <w:rPr>
          <w:bCs/>
          <w:lang w:val="en-US"/>
        </w:rPr>
        <w:t xml:space="preserve"> </w:t>
      </w:r>
      <w:r w:rsidRPr="00A1122E">
        <w:rPr>
          <w:bCs/>
          <w:lang w:val="en-GB"/>
        </w:rPr>
        <w:t>[Data set].</w:t>
      </w:r>
      <w:r w:rsidRPr="008A4084">
        <w:rPr>
          <w:lang w:val="en-GB"/>
        </w:rPr>
        <w:t xml:space="preserve"> Produced and distributed by the University of Michigan with funding from the National Institute on Aging (grant number NIA U01AG009740). </w:t>
      </w:r>
      <w:r>
        <w:rPr>
          <w:lang w:val="en-GB"/>
        </w:rPr>
        <w:t xml:space="preserve">  </w:t>
      </w:r>
      <w:hyperlink r:id="rId22" w:history="1">
        <w:r w:rsidRPr="000F513F">
          <w:rPr>
            <w:rStyle w:val="Hipervnculo"/>
            <w:bCs/>
            <w:lang w:val="en-US"/>
          </w:rPr>
          <w:t>https://doi.org/10.7826/PVIY7805</w:t>
        </w:r>
      </w:hyperlink>
      <w:r>
        <w:rPr>
          <w:bCs/>
          <w:lang w:val="en-US"/>
        </w:rPr>
        <w:t xml:space="preserve"> </w:t>
      </w:r>
    </w:p>
    <w:p w14:paraId="32E5A21D" w14:textId="1620FEBD" w:rsidR="00A1122E" w:rsidRPr="00A1122E" w:rsidRDefault="00A1122E" w:rsidP="00A1122E">
      <w:pPr>
        <w:spacing w:line="360" w:lineRule="auto"/>
        <w:jc w:val="both"/>
        <w:rPr>
          <w:bCs/>
          <w:lang w:val="en-US"/>
        </w:rPr>
      </w:pPr>
      <w:r w:rsidRPr="00A1122E">
        <w:rPr>
          <w:bCs/>
          <w:lang w:val="en-US"/>
        </w:rPr>
        <w:lastRenderedPageBreak/>
        <w:t xml:space="preserve">Health and Retirement Study (2020). </w:t>
      </w:r>
      <w:r w:rsidRPr="00A1122E">
        <w:rPr>
          <w:bCs/>
          <w:i/>
          <w:iCs/>
          <w:lang w:val="en-US"/>
        </w:rPr>
        <w:t>2012 HRS Core (Final V3.0)</w:t>
      </w:r>
      <w:r>
        <w:rPr>
          <w:bCs/>
          <w:lang w:val="en-US"/>
        </w:rPr>
        <w:t xml:space="preserve"> </w:t>
      </w:r>
      <w:r w:rsidRPr="00A1122E">
        <w:rPr>
          <w:bCs/>
          <w:lang w:val="en-GB"/>
        </w:rPr>
        <w:t>[Data set].</w:t>
      </w:r>
      <w:r w:rsidRPr="008A4084">
        <w:rPr>
          <w:lang w:val="en-GB"/>
        </w:rPr>
        <w:t xml:space="preserve"> Produced and distributed by the University of Michigan with funding from the National Institute on Aging (grant number NIA U01AG009740). </w:t>
      </w:r>
      <w:r>
        <w:rPr>
          <w:lang w:val="en-GB"/>
        </w:rPr>
        <w:t xml:space="preserve">  </w:t>
      </w:r>
      <w:hyperlink r:id="rId23" w:history="1">
        <w:r w:rsidRPr="000F513F">
          <w:rPr>
            <w:rStyle w:val="Hipervnculo"/>
            <w:bCs/>
            <w:lang w:val="en-US"/>
          </w:rPr>
          <w:t>https://doi.org/10.7826/YRMA2094</w:t>
        </w:r>
      </w:hyperlink>
      <w:r>
        <w:rPr>
          <w:bCs/>
          <w:lang w:val="en-US"/>
        </w:rPr>
        <w:t xml:space="preserve"> </w:t>
      </w:r>
    </w:p>
    <w:p w14:paraId="2E8904BC" w14:textId="54FFE49E" w:rsidR="00A1122E" w:rsidRPr="00A1122E" w:rsidRDefault="00A1122E" w:rsidP="00A1122E">
      <w:pPr>
        <w:spacing w:line="360" w:lineRule="auto"/>
        <w:jc w:val="both"/>
        <w:rPr>
          <w:bCs/>
          <w:lang w:val="en-US"/>
        </w:rPr>
      </w:pPr>
      <w:r w:rsidRPr="00A1122E">
        <w:rPr>
          <w:bCs/>
          <w:lang w:val="en-US"/>
        </w:rPr>
        <w:t xml:space="preserve">Health and Retirement Study (2017). </w:t>
      </w:r>
      <w:r w:rsidRPr="00A1122E">
        <w:rPr>
          <w:bCs/>
          <w:i/>
          <w:iCs/>
          <w:lang w:val="en-US"/>
        </w:rPr>
        <w:t>2014 HRS Core (Final V2.0)</w:t>
      </w:r>
      <w:r>
        <w:rPr>
          <w:bCs/>
          <w:lang w:val="en-US"/>
        </w:rPr>
        <w:t xml:space="preserve"> </w:t>
      </w:r>
      <w:r w:rsidRPr="00A1122E">
        <w:rPr>
          <w:bCs/>
          <w:lang w:val="en-GB"/>
        </w:rPr>
        <w:t>[Data set].</w:t>
      </w:r>
      <w:r w:rsidRPr="008A4084">
        <w:rPr>
          <w:lang w:val="en-GB"/>
        </w:rPr>
        <w:t xml:space="preserve"> Produced and distributed by the University of Michigan with funding from the National Institute on Aging (grant number NIA U01AG009740). </w:t>
      </w:r>
      <w:r>
        <w:rPr>
          <w:lang w:val="en-GB"/>
        </w:rPr>
        <w:t xml:space="preserve">  </w:t>
      </w:r>
      <w:hyperlink r:id="rId24" w:history="1">
        <w:r w:rsidRPr="000F513F">
          <w:rPr>
            <w:rStyle w:val="Hipervnculo"/>
            <w:bCs/>
            <w:lang w:val="en-US"/>
          </w:rPr>
          <w:t>https://doi.org/10.7826/UPFY7910</w:t>
        </w:r>
      </w:hyperlink>
      <w:r>
        <w:rPr>
          <w:bCs/>
          <w:lang w:val="en-US"/>
        </w:rPr>
        <w:t xml:space="preserve"> </w:t>
      </w:r>
    </w:p>
    <w:p w14:paraId="558D2B8C" w14:textId="791837F2" w:rsidR="00A1122E" w:rsidRDefault="00A1122E" w:rsidP="00A1122E">
      <w:pPr>
        <w:spacing w:line="360" w:lineRule="auto"/>
        <w:jc w:val="both"/>
        <w:rPr>
          <w:bCs/>
          <w:lang w:val="en-US"/>
        </w:rPr>
      </w:pPr>
      <w:r w:rsidRPr="00A1122E">
        <w:rPr>
          <w:bCs/>
          <w:lang w:val="en-US"/>
        </w:rPr>
        <w:t>Health and Retirement Study (2019).</w:t>
      </w:r>
      <w:r w:rsidRPr="00A1122E">
        <w:rPr>
          <w:bCs/>
          <w:i/>
          <w:iCs/>
          <w:lang w:val="en-US"/>
        </w:rPr>
        <w:t xml:space="preserve"> 2016 HRS Core (Final V2.0) </w:t>
      </w:r>
      <w:r w:rsidRPr="00A1122E">
        <w:rPr>
          <w:bCs/>
          <w:lang w:val="en-GB"/>
        </w:rPr>
        <w:t>[Data set].</w:t>
      </w:r>
      <w:r w:rsidRPr="008A4084">
        <w:rPr>
          <w:lang w:val="en-GB"/>
        </w:rPr>
        <w:t xml:space="preserve"> Produced and distributed by the University of Michigan with funding from the National Institute on Aging (grant number NIA U01AG009740).</w:t>
      </w:r>
      <w:r>
        <w:rPr>
          <w:lang w:val="en-GB"/>
        </w:rPr>
        <w:t xml:space="preserve"> </w:t>
      </w:r>
      <w:hyperlink r:id="rId25" w:history="1">
        <w:r w:rsidRPr="000F513F">
          <w:rPr>
            <w:rStyle w:val="Hipervnculo"/>
            <w:bCs/>
            <w:lang w:val="en-US"/>
          </w:rPr>
          <w:t>https://doi.org/10.7826/BNXV5753</w:t>
        </w:r>
      </w:hyperlink>
      <w:r>
        <w:rPr>
          <w:bCs/>
          <w:lang w:val="en-US"/>
        </w:rPr>
        <w:t xml:space="preserve"> </w:t>
      </w:r>
    </w:p>
    <w:p w14:paraId="1ED02018" w14:textId="5663B7E4" w:rsidR="00A1122E" w:rsidRPr="00A1122E" w:rsidRDefault="00A1122E" w:rsidP="00A1122E">
      <w:pPr>
        <w:spacing w:line="360" w:lineRule="auto"/>
        <w:jc w:val="both"/>
        <w:rPr>
          <w:bCs/>
          <w:lang w:val="en-US"/>
        </w:rPr>
      </w:pPr>
      <w:r w:rsidRPr="00A1122E">
        <w:rPr>
          <w:bCs/>
          <w:lang w:val="en-US"/>
        </w:rPr>
        <w:t xml:space="preserve">Health and Retirement Study, </w:t>
      </w:r>
      <w:r w:rsidR="00B23EB4" w:rsidRPr="00B23EB4">
        <w:rPr>
          <w:bCs/>
          <w:i/>
          <w:iCs/>
          <w:lang w:val="en-US"/>
        </w:rPr>
        <w:t>RAND HRS Longitudinal File 2016 (V2)</w:t>
      </w:r>
      <w:r w:rsidR="00B23EB4">
        <w:rPr>
          <w:bCs/>
          <w:lang w:val="en-US"/>
        </w:rPr>
        <w:t xml:space="preserve"> </w:t>
      </w:r>
      <w:r w:rsidRPr="00A1122E">
        <w:rPr>
          <w:bCs/>
          <w:lang w:val="en-US"/>
        </w:rPr>
        <w:t>public use dataset. Produced and distributed by the University of Michigan with funding from the National Institute on Aging (grant number NIA U01AG009740). Ann Arbor, MI, (</w:t>
      </w:r>
      <w:r w:rsidR="00B23EB4">
        <w:rPr>
          <w:bCs/>
          <w:lang w:val="en-US"/>
        </w:rPr>
        <w:t>2020</w:t>
      </w:r>
      <w:r w:rsidRPr="00A1122E">
        <w:rPr>
          <w:bCs/>
          <w:lang w:val="en-US"/>
        </w:rPr>
        <w:t>).</w:t>
      </w:r>
    </w:p>
    <w:p w14:paraId="74670904" w14:textId="07DE8E1F" w:rsidR="00A1122E" w:rsidRDefault="00B23EB4" w:rsidP="00A1122E">
      <w:pPr>
        <w:spacing w:line="360" w:lineRule="auto"/>
        <w:jc w:val="both"/>
        <w:rPr>
          <w:bCs/>
          <w:lang w:val="en-US"/>
        </w:rPr>
      </w:pPr>
      <w:r w:rsidRPr="00B23EB4">
        <w:rPr>
          <w:bCs/>
          <w:i/>
          <w:iCs/>
          <w:lang w:val="en-US"/>
        </w:rPr>
        <w:t>RAND HRS Longitudinal File 2016 (V2).</w:t>
      </w:r>
      <w:r>
        <w:rPr>
          <w:bCs/>
          <w:lang w:val="en-US"/>
        </w:rPr>
        <w:t xml:space="preserve"> </w:t>
      </w:r>
      <w:r w:rsidR="00A1122E" w:rsidRPr="00A1122E">
        <w:rPr>
          <w:bCs/>
          <w:lang w:val="en-US"/>
        </w:rPr>
        <w:t>Produced by the RAND Center for the Study of Aging, with funding from the National Institute on Aging (grant numbers NIA U01AG009740 and NIA R01AG073289) and the Social Security Administration. Santa Monica, CA (</w:t>
      </w:r>
      <w:r>
        <w:rPr>
          <w:bCs/>
          <w:lang w:val="en-US"/>
        </w:rPr>
        <w:t>April 2020</w:t>
      </w:r>
      <w:r w:rsidR="00A1122E" w:rsidRPr="00A1122E">
        <w:rPr>
          <w:bCs/>
          <w:lang w:val="en-US"/>
        </w:rPr>
        <w:t>).</w:t>
      </w:r>
    </w:p>
    <w:p w14:paraId="1082AA45" w14:textId="06F96598" w:rsidR="00A1122E" w:rsidRDefault="00A1122E" w:rsidP="00A1122E">
      <w:pPr>
        <w:spacing w:line="360" w:lineRule="auto"/>
        <w:jc w:val="both"/>
        <w:rPr>
          <w:bCs/>
          <w:lang w:val="en-US"/>
        </w:rPr>
      </w:pPr>
      <w:r w:rsidRPr="00A1122E">
        <w:rPr>
          <w:bCs/>
          <w:lang w:val="en-US"/>
        </w:rPr>
        <w:t xml:space="preserve">Health and Retirement Study (2020). </w:t>
      </w:r>
      <w:r w:rsidRPr="00A1122E">
        <w:rPr>
          <w:bCs/>
          <w:i/>
          <w:iCs/>
          <w:lang w:val="en-US"/>
        </w:rPr>
        <w:t>HRS Epigenetic Clocks (v1.0)</w:t>
      </w:r>
      <w:r w:rsidRPr="00A1122E">
        <w:rPr>
          <w:bCs/>
          <w:lang w:val="en-US"/>
        </w:rPr>
        <w:t xml:space="preserve"> [Data set]. Produced and distributed by the University of Michigan with funding from the National Institute on Aging (grant number NIA U01AG009740). </w:t>
      </w:r>
      <w:hyperlink r:id="rId26" w:history="1">
        <w:r w:rsidRPr="000F513F">
          <w:rPr>
            <w:rStyle w:val="Hipervnculo"/>
            <w:bCs/>
            <w:lang w:val="en-US"/>
          </w:rPr>
          <w:t>https://doi.org/10.7826/LPIK1762</w:t>
        </w:r>
      </w:hyperlink>
      <w:r>
        <w:rPr>
          <w:bCs/>
          <w:lang w:val="en-US"/>
        </w:rPr>
        <w:t xml:space="preserve"> </w:t>
      </w:r>
    </w:p>
    <w:p w14:paraId="3CD25B0C" w14:textId="28E5C734" w:rsidR="00A1122E" w:rsidRPr="00A1122E" w:rsidRDefault="00A1122E" w:rsidP="00A1122E">
      <w:pPr>
        <w:spacing w:line="360" w:lineRule="auto"/>
        <w:jc w:val="both"/>
        <w:rPr>
          <w:bCs/>
          <w:lang w:val="en-US"/>
        </w:rPr>
      </w:pPr>
      <w:r w:rsidRPr="00A1122E">
        <w:rPr>
          <w:bCs/>
          <w:lang w:val="en-US"/>
        </w:rPr>
        <w:t xml:space="preserve">Health and Retirement Study (2024). </w:t>
      </w:r>
      <w:r w:rsidRPr="00A1122E">
        <w:rPr>
          <w:bCs/>
          <w:i/>
          <w:iCs/>
          <w:lang w:val="en-US"/>
        </w:rPr>
        <w:t>Polygenic Score Data (PGS) (V5)</w:t>
      </w:r>
      <w:r w:rsidRPr="00A1122E">
        <w:rPr>
          <w:bCs/>
          <w:lang w:val="en-US"/>
        </w:rPr>
        <w:t xml:space="preserve"> [Data set]. Produced and distributed by the University of Michigan with funding from the National Institute on Aging (grant number NIA U01AG009740). </w:t>
      </w:r>
      <w:hyperlink r:id="rId27" w:history="1">
        <w:r w:rsidRPr="000F513F">
          <w:rPr>
            <w:rStyle w:val="Hipervnculo"/>
            <w:bCs/>
            <w:lang w:val="en-US"/>
          </w:rPr>
          <w:t>https://doi.org/10.7826/JZEL8053</w:t>
        </w:r>
      </w:hyperlink>
      <w:r>
        <w:rPr>
          <w:bCs/>
          <w:lang w:val="en-US"/>
        </w:rPr>
        <w:t xml:space="preserve"> </w:t>
      </w:r>
    </w:p>
    <w:sectPr w:rsidR="00A1122E" w:rsidRPr="00A1122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42D0B" w14:textId="77777777" w:rsidR="00FD6D62" w:rsidRDefault="00FD6D62" w:rsidP="008B0E96">
      <w:r>
        <w:separator/>
      </w:r>
    </w:p>
  </w:endnote>
  <w:endnote w:type="continuationSeparator" w:id="0">
    <w:p w14:paraId="3114B378" w14:textId="77777777" w:rsidR="00FD6D62" w:rsidRDefault="00FD6D62" w:rsidP="008B0E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EAE530" w14:textId="77777777" w:rsidR="00FD6D62" w:rsidRDefault="00FD6D62" w:rsidP="008B0E96">
      <w:r>
        <w:separator/>
      </w:r>
    </w:p>
  </w:footnote>
  <w:footnote w:type="continuationSeparator" w:id="0">
    <w:p w14:paraId="28DA3702" w14:textId="77777777" w:rsidR="00FD6D62" w:rsidRDefault="00FD6D62" w:rsidP="008B0E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683C62"/>
    <w:multiLevelType w:val="hybridMultilevel"/>
    <w:tmpl w:val="B986C44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634722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205"/>
    <w:rsid w:val="000815E7"/>
    <w:rsid w:val="000913D9"/>
    <w:rsid w:val="000F53E9"/>
    <w:rsid w:val="002A63E5"/>
    <w:rsid w:val="002F12A5"/>
    <w:rsid w:val="002F28A0"/>
    <w:rsid w:val="00320D00"/>
    <w:rsid w:val="003E7D6A"/>
    <w:rsid w:val="00415205"/>
    <w:rsid w:val="004A18CB"/>
    <w:rsid w:val="004B7692"/>
    <w:rsid w:val="005504E9"/>
    <w:rsid w:val="00576226"/>
    <w:rsid w:val="005972B5"/>
    <w:rsid w:val="005B3E48"/>
    <w:rsid w:val="005F4F74"/>
    <w:rsid w:val="00602912"/>
    <w:rsid w:val="006446DA"/>
    <w:rsid w:val="0066272F"/>
    <w:rsid w:val="00675B7E"/>
    <w:rsid w:val="0069733E"/>
    <w:rsid w:val="006C1083"/>
    <w:rsid w:val="00756FA9"/>
    <w:rsid w:val="0076479B"/>
    <w:rsid w:val="00784A30"/>
    <w:rsid w:val="00804A15"/>
    <w:rsid w:val="00874E46"/>
    <w:rsid w:val="008765AB"/>
    <w:rsid w:val="00887833"/>
    <w:rsid w:val="008A21E1"/>
    <w:rsid w:val="008B0E96"/>
    <w:rsid w:val="00946784"/>
    <w:rsid w:val="00954F25"/>
    <w:rsid w:val="009F4EF6"/>
    <w:rsid w:val="00A07122"/>
    <w:rsid w:val="00A1122E"/>
    <w:rsid w:val="00A44359"/>
    <w:rsid w:val="00A77EF6"/>
    <w:rsid w:val="00A86D13"/>
    <w:rsid w:val="00AD2885"/>
    <w:rsid w:val="00B23EB4"/>
    <w:rsid w:val="00BD0581"/>
    <w:rsid w:val="00CD3B14"/>
    <w:rsid w:val="00DD1E08"/>
    <w:rsid w:val="00E0675A"/>
    <w:rsid w:val="00E153C2"/>
    <w:rsid w:val="00F12A48"/>
    <w:rsid w:val="00F13A96"/>
    <w:rsid w:val="00F42888"/>
    <w:rsid w:val="00FC42AE"/>
    <w:rsid w:val="00FD6D62"/>
    <w:rsid w:val="00FF5E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A443E"/>
  <w15:chartTrackingRefBased/>
  <w15:docId w15:val="{B06F5E32-DD3F-5A47-AAF9-11508D8E5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15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15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152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152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52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520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520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520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520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520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1520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1520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41520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520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52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52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52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5205"/>
    <w:rPr>
      <w:rFonts w:eastAsiaTheme="majorEastAsia" w:cstheme="majorBidi"/>
      <w:color w:val="272727" w:themeColor="text1" w:themeTint="D8"/>
    </w:rPr>
  </w:style>
  <w:style w:type="paragraph" w:styleId="Ttulo">
    <w:name w:val="Title"/>
    <w:basedOn w:val="Normal"/>
    <w:next w:val="Normal"/>
    <w:link w:val="TtuloCar"/>
    <w:uiPriority w:val="10"/>
    <w:qFormat/>
    <w:rsid w:val="0041520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52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5205"/>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52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520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15205"/>
    <w:rPr>
      <w:i/>
      <w:iCs/>
      <w:color w:val="404040" w:themeColor="text1" w:themeTint="BF"/>
    </w:rPr>
  </w:style>
  <w:style w:type="paragraph" w:styleId="Prrafodelista">
    <w:name w:val="List Paragraph"/>
    <w:basedOn w:val="Normal"/>
    <w:uiPriority w:val="34"/>
    <w:qFormat/>
    <w:rsid w:val="00415205"/>
    <w:pPr>
      <w:ind w:left="720"/>
      <w:contextualSpacing/>
    </w:pPr>
  </w:style>
  <w:style w:type="character" w:styleId="nfasisintenso">
    <w:name w:val="Intense Emphasis"/>
    <w:basedOn w:val="Fuentedeprrafopredeter"/>
    <w:uiPriority w:val="21"/>
    <w:qFormat/>
    <w:rsid w:val="00415205"/>
    <w:rPr>
      <w:i/>
      <w:iCs/>
      <w:color w:val="0F4761" w:themeColor="accent1" w:themeShade="BF"/>
    </w:rPr>
  </w:style>
  <w:style w:type="paragraph" w:styleId="Citadestacada">
    <w:name w:val="Intense Quote"/>
    <w:basedOn w:val="Normal"/>
    <w:next w:val="Normal"/>
    <w:link w:val="CitadestacadaCar"/>
    <w:uiPriority w:val="30"/>
    <w:qFormat/>
    <w:rsid w:val="00415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5205"/>
    <w:rPr>
      <w:i/>
      <w:iCs/>
      <w:color w:val="0F4761" w:themeColor="accent1" w:themeShade="BF"/>
    </w:rPr>
  </w:style>
  <w:style w:type="character" w:styleId="Referenciaintensa">
    <w:name w:val="Intense Reference"/>
    <w:basedOn w:val="Fuentedeprrafopredeter"/>
    <w:uiPriority w:val="32"/>
    <w:qFormat/>
    <w:rsid w:val="00415205"/>
    <w:rPr>
      <w:b/>
      <w:bCs/>
      <w:smallCaps/>
      <w:color w:val="0F4761" w:themeColor="accent1" w:themeShade="BF"/>
      <w:spacing w:val="5"/>
    </w:rPr>
  </w:style>
  <w:style w:type="paragraph" w:styleId="Descripcin">
    <w:name w:val="caption"/>
    <w:basedOn w:val="Normal"/>
    <w:next w:val="Normal"/>
    <w:uiPriority w:val="35"/>
    <w:unhideWhenUsed/>
    <w:qFormat/>
    <w:rsid w:val="00E153C2"/>
    <w:pPr>
      <w:spacing w:after="200"/>
    </w:pPr>
    <w:rPr>
      <w:rFonts w:eastAsiaTheme="minorEastAsia"/>
      <w:i/>
      <w:iCs/>
      <w:color w:val="0E2841" w:themeColor="text2"/>
      <w:sz w:val="18"/>
      <w:szCs w:val="18"/>
    </w:rPr>
  </w:style>
  <w:style w:type="table" w:styleId="Tablaconcuadrcula">
    <w:name w:val="Table Grid"/>
    <w:basedOn w:val="Tablanormal"/>
    <w:uiPriority w:val="39"/>
    <w:rsid w:val="009F4E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1122E"/>
    <w:rPr>
      <w:color w:val="467886" w:themeColor="hyperlink"/>
      <w:u w:val="single"/>
    </w:rPr>
  </w:style>
  <w:style w:type="character" w:styleId="Mencinsinresolver">
    <w:name w:val="Unresolved Mention"/>
    <w:basedOn w:val="Fuentedeprrafopredeter"/>
    <w:uiPriority w:val="99"/>
    <w:semiHidden/>
    <w:unhideWhenUsed/>
    <w:rsid w:val="00A1122E"/>
    <w:rPr>
      <w:color w:val="605E5C"/>
      <w:shd w:val="clear" w:color="auto" w:fill="E1DFDD"/>
    </w:rPr>
  </w:style>
  <w:style w:type="paragraph" w:styleId="Encabezado">
    <w:name w:val="header"/>
    <w:basedOn w:val="Normal"/>
    <w:link w:val="EncabezadoCar"/>
    <w:uiPriority w:val="99"/>
    <w:unhideWhenUsed/>
    <w:rsid w:val="008B0E96"/>
    <w:pPr>
      <w:tabs>
        <w:tab w:val="center" w:pos="4252"/>
        <w:tab w:val="right" w:pos="8504"/>
      </w:tabs>
    </w:pPr>
  </w:style>
  <w:style w:type="character" w:customStyle="1" w:styleId="EncabezadoCar">
    <w:name w:val="Encabezado Car"/>
    <w:basedOn w:val="Fuentedeprrafopredeter"/>
    <w:link w:val="Encabezado"/>
    <w:uiPriority w:val="99"/>
    <w:rsid w:val="008B0E96"/>
  </w:style>
  <w:style w:type="paragraph" w:styleId="Piedepgina">
    <w:name w:val="footer"/>
    <w:basedOn w:val="Normal"/>
    <w:link w:val="PiedepginaCar"/>
    <w:uiPriority w:val="99"/>
    <w:unhideWhenUsed/>
    <w:rsid w:val="008B0E96"/>
    <w:pPr>
      <w:tabs>
        <w:tab w:val="center" w:pos="4252"/>
        <w:tab w:val="right" w:pos="8504"/>
      </w:tabs>
    </w:pPr>
  </w:style>
  <w:style w:type="character" w:customStyle="1" w:styleId="PiedepginaCar">
    <w:name w:val="Pie de página Car"/>
    <w:basedOn w:val="Fuentedeprrafopredeter"/>
    <w:link w:val="Piedepgina"/>
    <w:uiPriority w:val="99"/>
    <w:rsid w:val="008B0E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8954038">
      <w:bodyDiv w:val="1"/>
      <w:marLeft w:val="0"/>
      <w:marRight w:val="0"/>
      <w:marTop w:val="0"/>
      <w:marBottom w:val="0"/>
      <w:divBdr>
        <w:top w:val="none" w:sz="0" w:space="0" w:color="auto"/>
        <w:left w:val="none" w:sz="0" w:space="0" w:color="auto"/>
        <w:bottom w:val="none" w:sz="0" w:space="0" w:color="auto"/>
        <w:right w:val="none" w:sz="0" w:space="0" w:color="auto"/>
      </w:divBdr>
      <w:divsChild>
        <w:div w:id="1369603226">
          <w:marLeft w:val="0"/>
          <w:marRight w:val="0"/>
          <w:marTop w:val="0"/>
          <w:marBottom w:val="0"/>
          <w:divBdr>
            <w:top w:val="none" w:sz="0" w:space="0" w:color="auto"/>
            <w:left w:val="none" w:sz="0" w:space="0" w:color="auto"/>
            <w:bottom w:val="none" w:sz="0" w:space="0" w:color="auto"/>
            <w:right w:val="none" w:sz="0" w:space="0" w:color="auto"/>
          </w:divBdr>
          <w:divsChild>
            <w:div w:id="1631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7826/AFUA5287" TargetMode="External"/><Relationship Id="rId26" Type="http://schemas.openxmlformats.org/officeDocument/2006/relationships/hyperlink" Target="https://doi.org/10.7826/LPIK1762" TargetMode="External"/><Relationship Id="rId3" Type="http://schemas.openxmlformats.org/officeDocument/2006/relationships/settings" Target="settings.xml"/><Relationship Id="rId21" Type="http://schemas.openxmlformats.org/officeDocument/2006/relationships/hyperlink" Target="https://doi.org/10.7826/RUVG6753"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7826/KSPN3634" TargetMode="External"/><Relationship Id="rId25" Type="http://schemas.openxmlformats.org/officeDocument/2006/relationships/hyperlink" Target="https://doi.org/10.7826/BNXV5753" TargetMode="External"/><Relationship Id="rId2" Type="http://schemas.openxmlformats.org/officeDocument/2006/relationships/styles" Target="styles.xml"/><Relationship Id="rId16" Type="http://schemas.openxmlformats.org/officeDocument/2006/relationships/hyperlink" Target="https://doi.org/10.7826/XUFS7190" TargetMode="External"/><Relationship Id="rId20" Type="http://schemas.openxmlformats.org/officeDocument/2006/relationships/hyperlink" Target="https://doi.org/10.7826/FSDG9739"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7826/UPFY7910"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7826/YRMA2094"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doi.org/10.7826/OZGE293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7826/PVIY7805" TargetMode="External"/><Relationship Id="rId27" Type="http://schemas.openxmlformats.org/officeDocument/2006/relationships/hyperlink" Target="https://doi.org/10.7826/JZEL805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2102</Words>
  <Characters>11563</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Del Mar Talens Martin- Borregon</dc:creator>
  <cp:keywords/>
  <dc:description/>
  <cp:lastModifiedBy>Maria Del Mar Talens Martin- Borregon</cp:lastModifiedBy>
  <cp:revision>3</cp:revision>
  <cp:lastPrinted>2026-06-29T12:20:00Z</cp:lastPrinted>
  <dcterms:created xsi:type="dcterms:W3CDTF">2026-06-29T12:20:00Z</dcterms:created>
  <dcterms:modified xsi:type="dcterms:W3CDTF">2026-06-29T12:43:00Z</dcterms:modified>
</cp:coreProperties>
</file>