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702D279A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</w:t>
      </w:r>
      <w:r w:rsidR="00BB1810">
        <w:rPr>
          <w:rFonts w:ascii="Calibri" w:eastAsia="Calibri" w:hAnsi="Calibri" w:cs="Calibri"/>
          <w:sz w:val="20"/>
          <w:szCs w:val="20"/>
        </w:rPr>
        <w:t>leadership</w:t>
      </w:r>
      <w:r w:rsidRPr="00132DAD">
        <w:rPr>
          <w:rFonts w:ascii="Calibri" w:eastAsia="Calibri" w:hAnsi="Calibri" w:cs="Calibri"/>
          <w:sz w:val="20"/>
          <w:szCs w:val="20"/>
        </w:rPr>
        <w:t xml:space="preserve"> in engineering and product management, I </w:t>
      </w:r>
      <w:r w:rsidR="00573089">
        <w:rPr>
          <w:rFonts w:ascii="Calibri" w:eastAsia="Calibri" w:hAnsi="Calibri" w:cs="Calibri"/>
          <w:sz w:val="20"/>
          <w:szCs w:val="20"/>
        </w:rPr>
        <w:t>specialize in building intuitive and data-rich tools that deliver outsized business impact. I bring a long expertise in mapping technologies and financial platforms, including hedging and trading systems. This makes me well-aligned to Link Logistics’ need for a product management leader in these areas.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2987B3E" w:rsidR="00132DAD" w:rsidRDefault="00573089" w:rsidP="00132DA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general manager and “head of”, I have led design and engineering to develop 0-1 products from scratch, led GTM efforts, and driven ~20% revenue growth. I excel at translating complex financial and technical concepts into clear product roadmaps, visual mockups, and communicating with executives. I’ve led cross-functional teams both in startups and enterprises, delivering enterprise-grade systems that empower decision making, improve workflows, and align with business objectives.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750BFB09" w:rsidR="00132DAD" w:rsidRDefault="00573089" w:rsidP="00132DAD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My product leadership is grounded in a bias for execution, strong stakeholder collaboration, and a focus on customer satisfaction – especially for complex data-driven tools.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3EBCE113" w:rsidR="00D61C9B" w:rsidRPr="0044028B" w:rsidRDefault="00573089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Commodity Manufacturin</w:t>
      </w:r>
      <w:r>
        <w:rPr>
          <w:rFonts w:ascii="Calibri" w:eastAsia="Calibri" w:hAnsi="Calibri" w:cs="Calibri"/>
          <w:sz w:val="20"/>
          <w:szCs w:val="20"/>
        </w:rPr>
        <w:t>g, Hedging</w:t>
      </w:r>
      <w:r>
        <w:rPr>
          <w:rFonts w:ascii="Calibri" w:eastAsia="Calibri" w:hAnsi="Calibri" w:cs="Calibri"/>
          <w:sz w:val="20"/>
          <w:szCs w:val="20"/>
        </w:rPr>
        <w:t xml:space="preserve"> &amp; Trading, </w:t>
      </w:r>
      <w:r w:rsidR="004D5C65">
        <w:rPr>
          <w:rFonts w:ascii="Calibri" w:eastAsia="Calibri" w:hAnsi="Calibri" w:cs="Calibri"/>
          <w:sz w:val="20"/>
          <w:szCs w:val="20"/>
        </w:rPr>
        <w:t xml:space="preserve">FCMs (Futures Commission Merchants), B2B SaaS, B2B2C, </w:t>
      </w:r>
      <w:r w:rsidR="0044028B">
        <w:rPr>
          <w:rFonts w:ascii="Calibri" w:eastAsia="Calibri" w:hAnsi="Calibri" w:cs="Calibri"/>
          <w:sz w:val="20"/>
          <w:szCs w:val="20"/>
        </w:rPr>
        <w:t xml:space="preserve">Marketplace, Customer Operations/Success, </w:t>
      </w:r>
      <w:r w:rsidR="0044028B" w:rsidRPr="00D61C9B">
        <w:rPr>
          <w:rFonts w:ascii="Calibri" w:eastAsia="Calibri" w:hAnsi="Calibri" w:cs="Calibri"/>
          <w:sz w:val="20"/>
          <w:szCs w:val="20"/>
        </w:rPr>
        <w:t>Agriculture</w:t>
      </w:r>
      <w:r w:rsidR="0044028B">
        <w:rPr>
          <w:rFonts w:ascii="Calibri" w:eastAsia="Calibri" w:hAnsi="Calibri" w:cs="Calibri"/>
          <w:sz w:val="20"/>
          <w:szCs w:val="20"/>
        </w:rPr>
        <w:t>, AgTech, Bulk Logistics (Truck, Rail, Barge, and Vessel), Risk Management, Chemicals Manufacturing &amp; Distribution</w:t>
      </w:r>
      <w:r>
        <w:rPr>
          <w:rFonts w:ascii="Calibri" w:eastAsia="Calibri" w:hAnsi="Calibri" w:cs="Calibri"/>
          <w:sz w:val="20"/>
          <w:szCs w:val="20"/>
        </w:rPr>
        <w:t>,</w:t>
      </w:r>
      <w:r w:rsidRPr="00573089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Sarbanes-Oxley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3E45C06A" w:rsidR="00D61C9B" w:rsidRPr="00D61C9B" w:rsidRDefault="005730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Mapping applications,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4D5C65">
        <w:rPr>
          <w:rFonts w:ascii="Calibri" w:eastAsia="Calibri" w:hAnsi="Calibri" w:cs="Calibri"/>
          <w:sz w:val="20"/>
          <w:szCs w:val="20"/>
        </w:rPr>
        <w:t xml:space="preserve">Finance &amp; </w:t>
      </w:r>
      <w:r w:rsidR="00D61C9B">
        <w:rPr>
          <w:rFonts w:ascii="Calibri" w:eastAsia="Calibri" w:hAnsi="Calibri" w:cs="Calibri"/>
          <w:sz w:val="20"/>
          <w:szCs w:val="20"/>
        </w:rPr>
        <w:t>Accounting Systems, ETRM/CTRMs (Enterprise/Commodities Trading Risk Management), CRMs, Developer Tools</w:t>
      </w:r>
      <w:r>
        <w:rPr>
          <w:rFonts w:ascii="Calibri" w:eastAsia="Calibri" w:hAnsi="Calibri" w:cs="Calibri"/>
          <w:sz w:val="20"/>
          <w:szCs w:val="20"/>
        </w:rPr>
        <w:t>,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19FE68A3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4D5C65" w:rsidRPr="00D61C9B">
        <w:rPr>
          <w:rFonts w:ascii="Calibri" w:eastAsia="Calibri" w:hAnsi="Calibri" w:cs="Calibri"/>
          <w:sz w:val="20"/>
          <w:szCs w:val="20"/>
        </w:rPr>
        <w:t>aligning</w:t>
      </w:r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2FF8" w14:textId="77777777" w:rsidR="00AE7EEA" w:rsidRDefault="00AE7EEA">
      <w:r>
        <w:separator/>
      </w:r>
    </w:p>
  </w:endnote>
  <w:endnote w:type="continuationSeparator" w:id="0">
    <w:p w14:paraId="350D5D24" w14:textId="77777777" w:rsidR="00AE7EEA" w:rsidRDefault="00AE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52FC9" w14:textId="77777777" w:rsidR="00AE7EEA" w:rsidRDefault="00AE7EEA">
      <w:r>
        <w:separator/>
      </w:r>
    </w:p>
  </w:footnote>
  <w:footnote w:type="continuationSeparator" w:id="0">
    <w:p w14:paraId="5AD6E16C" w14:textId="77777777" w:rsidR="00AE7EEA" w:rsidRDefault="00AE7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13649"/>
    <w:rsid w:val="00330EDB"/>
    <w:rsid w:val="00335C23"/>
    <w:rsid w:val="00396478"/>
    <w:rsid w:val="003A174D"/>
    <w:rsid w:val="003A1828"/>
    <w:rsid w:val="003B0FF6"/>
    <w:rsid w:val="0044028B"/>
    <w:rsid w:val="0044631A"/>
    <w:rsid w:val="004C198E"/>
    <w:rsid w:val="004D5C65"/>
    <w:rsid w:val="004E1493"/>
    <w:rsid w:val="00561B19"/>
    <w:rsid w:val="00573089"/>
    <w:rsid w:val="005E0DBD"/>
    <w:rsid w:val="005E347B"/>
    <w:rsid w:val="006B3AF1"/>
    <w:rsid w:val="006B49A7"/>
    <w:rsid w:val="006C08D9"/>
    <w:rsid w:val="006C4425"/>
    <w:rsid w:val="006C6FEF"/>
    <w:rsid w:val="006F2DE5"/>
    <w:rsid w:val="0080543F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9B57BC"/>
    <w:rsid w:val="009D7018"/>
    <w:rsid w:val="00A13881"/>
    <w:rsid w:val="00A429F9"/>
    <w:rsid w:val="00A76B54"/>
    <w:rsid w:val="00A86618"/>
    <w:rsid w:val="00AE7EEA"/>
    <w:rsid w:val="00BB1810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cp:lastPrinted>2025-04-01T16:00:00Z</cp:lastPrinted>
  <dcterms:created xsi:type="dcterms:W3CDTF">2025-05-01T20:20:00Z</dcterms:created>
  <dcterms:modified xsi:type="dcterms:W3CDTF">2025-05-28T12:53:00Z</dcterms:modified>
</cp:coreProperties>
</file>