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Gill Sans MT" w:hAnsi="Gill Sans MT"/>
          <w:b/>
          <w:sz w:val="44"/>
        </w:rPr>
        <w:t>MARA JORGENSEN</w:t>
      </w:r>
    </w:p>
    <w:p>
      <w:pPr>
        <w:spacing w:after="0" w:line="240" w:lineRule="auto"/>
        <w:jc w:val="center"/>
      </w:pPr>
      <w:r>
        <w:rPr>
          <w:rFonts w:ascii="Gill Sans MT" w:hAnsi="Gill Sans MT"/>
          <w:i/>
          <w:color w:val="537685"/>
          <w:sz w:val="22"/>
        </w:rPr>
        <w:t>AI Product Leader | Enterprise Platforms &amp; Agentic AI</w:t>
      </w:r>
    </w:p>
    <w:p>
      <w:pPr>
        <w:spacing w:after="120" w:line="240" w:lineRule="auto"/>
        <w:jc w:val="center"/>
      </w:pPr>
      <w:r>
        <w:rPr>
          <w:rFonts w:ascii="Calibri" w:hAnsi="Calibri"/>
          <w:color w:val="3D3D3D"/>
          <w:sz w:val="20"/>
        </w:rPr>
        <w:t xml:space="preserve">+1-712-898-2341 | </w:t>
      </w:r>
      <w:hyperlink r:id="rId9">
        <w:r>
          <w:rPr>
            <w:color w:val="3D3D3D"/>
            <w:u w:val="single"/>
            <w:sz w:val="20"/>
            <w:szCs w:val="20"/>
            <w:rFonts w:ascii="Calibri" w:hAnsi="Calibri"/>
          </w:rPr>
          <w:t>mara@strategic-corp.com</w:t>
        </w:r>
      </w:hyperlink>
      <w:r>
        <w:rPr>
          <w:rFonts w:ascii="Calibri" w:hAnsi="Calibri"/>
          <w:color w:val="3D3D3D"/>
          <w:sz w:val="20"/>
        </w:rPr>
        <w:t xml:space="preserve"> | </w:t>
      </w:r>
      <w:hyperlink r:id="rId10">
        <w:r>
          <w:rPr>
            <w:color w:val="3D3D3D"/>
            <w:u w:val="single"/>
            <w:sz w:val="20"/>
            <w:szCs w:val="20"/>
            <w:rFonts w:ascii="Calibri" w:hAnsi="Calibri"/>
          </w:rPr>
          <w:t>LinkedIn</w:t>
        </w:r>
      </w:hyperlink>
    </w:p>
    <w:p>
      <w:pPr>
        <w:spacing w:before="240" w:after="120" w:line="240" w:lineRule="auto"/>
        <w:jc w:val="left"/>
        <w:pBdr>
          <w:bottom w:val="single" w:sz="6" w:color="537685"/>
        </w:pBdr>
      </w:pPr>
      <w:r>
        <w:rPr>
          <w:b/>
          <w:color w:val="537685"/>
          <w:sz w:val="24"/>
        </w:rPr>
        <w:t>Summary</w:t>
      </w:r>
    </w:p>
    <w:p>
      <w:pPr>
        <w:spacing w:after="120" w:line="240" w:lineRule="auto"/>
      </w:pPr>
      <w:r>
        <w:rPr>
          <w:rFonts w:ascii="Calibri" w:hAnsi="Calibri"/>
          <w:sz w:val="21"/>
        </w:rPr>
        <w:t>Technical Product Leader with 20+ years building enterprise platforms, now focused on AI-driven products. Expert at taking products from 0-1, leading cross-functional teams through ambiguity to deliver customer value. I combine hands-on technical depth (Python, APIs, LLM orchestration) with strategic product vision to build AI agents and platforms that solve real business problems. Passionate about customer obsession: deeply understanding user needs and iterating rapidly to deliver excellent experiences.</w:t>
      </w:r>
    </w:p>
    <w:p>
      <w:pPr>
        <w:spacing w:before="240" w:after="120" w:line="240" w:lineRule="auto"/>
        <w:jc w:val="left"/>
        <w:pBdr>
          <w:bottom w:val="single" w:sz="6" w:color="537685"/>
        </w:pBdr>
      </w:pPr>
      <w:r>
        <w:rPr>
          <w:b/>
          <w:color w:val="537685"/>
          <w:sz w:val="24"/>
        </w:rPr>
        <w:t>Skills</w:t>
      </w:r>
    </w:p>
    <w:p>
      <w:pPr>
        <w:spacing w:before="80" w:after="40" w:line="240" w:lineRule="auto"/>
      </w:pPr>
      <w:r>
        <w:rPr>
          <w:rFonts w:ascii="Gill Sans MT" w:hAnsi="Gill Sans MT"/>
          <w:b/>
          <w:sz w:val="21"/>
        </w:rPr>
        <w:t>AI &amp; Agentic Product Leadership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Agentic Workflows &amp; LLM Orchestration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AI Roadmapping (90-day and beyond)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Rapid Pilot-to-Production Cycles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AI Product Lifecycle Ownership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Responsible AI Posture</w:t>
      </w:r>
    </w:p>
    <w:p>
      <w:pPr>
        <w:spacing w:before="120" w:after="40" w:line="240" w:lineRule="auto"/>
      </w:pPr>
      <w:r>
        <w:rPr>
          <w:rFonts w:ascii="Gill Sans MT" w:hAnsi="Gill Sans MT"/>
          <w:b/>
          <w:sz w:val="21"/>
        </w:rPr>
        <w:t>Product Strategy &amp; Execution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0-1 Product Launches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Enterprise Product Strategy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P&amp;L Ownership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User Discovery, A/B Testing, Customer Flows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MVP Definition &amp; Prioritization</w:t>
      </w:r>
    </w:p>
    <w:p>
      <w:pPr>
        <w:spacing w:before="120" w:after="40" w:line="240" w:lineRule="auto"/>
      </w:pPr>
      <w:r>
        <w:rPr>
          <w:rFonts w:ascii="Gill Sans MT" w:hAnsi="Gill Sans MT"/>
          <w:b/>
          <w:sz w:val="21"/>
        </w:rPr>
        <w:t>Technical &amp; Platform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APIs, SDKs, &amp; Developer Tooling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Python, SQL, Integration Architecture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AI Tools: OpenAI, Claude, Cursor, v0, agents, workflows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Cross-functional Engineering Leadership</w:t>
      </w:r>
    </w:p>
    <w:p>
      <w:pPr>
        <w:spacing w:before="240" w:after="120" w:line="240" w:lineRule="auto"/>
        <w:jc w:val="left"/>
        <w:pBdr>
          <w:bottom w:val="single" w:sz="6" w:color="537685"/>
        </w:pBdr>
      </w:pPr>
      <w:r>
        <w:rPr>
          <w:b/>
          <w:color w:val="537685"/>
          <w:sz w:val="24"/>
        </w:rPr>
        <w:t>Professional Experience</w:t>
      </w:r>
    </w:p>
    <w:p>
      <w:pPr>
        <w:spacing w:before="160" w:after="0" w:line="240" w:lineRule="auto"/>
      </w:pPr>
      <w:r>
        <w:rPr>
          <w:rFonts w:ascii="Gill Sans MT" w:hAnsi="Gill Sans MT"/>
          <w:b/>
          <w:sz w:val="22"/>
        </w:rPr>
        <w:t>CEO, AI &amp; Technical Implementation Strategist</w:t>
      </w:r>
    </w:p>
    <w:p>
      <w:pPr>
        <w:spacing w:after="40" w:line="240" w:lineRule="auto"/>
      </w:pPr>
      <w:r>
        <w:rPr>
          <w:rFonts w:ascii="Gill Sans MT" w:hAnsi="Gill Sans MT"/>
          <w:color w:val="537685"/>
          <w:sz w:val="20"/>
        </w:rPr>
        <w:t>Strategic Consulting Corp.</w:t>
      </w:r>
      <w:r>
        <w:rPr>
          <w:rFonts w:ascii="Calibri" w:hAnsi="Calibri"/>
          <w:sz w:val="20"/>
        </w:rPr>
        <w:t xml:space="preserve"> | 1/2020 – Present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AI Framework Development: </w:t>
      </w:r>
      <w:r>
        <w:rPr>
          <w:rFonts w:ascii="Calibri" w:hAnsi="Calibri"/>
          <w:sz w:val="20"/>
        </w:rPr>
        <w:t>Developed and executes a 3-phase framework to move enterprise clients from concept to functional AI pilot, validating core business assumptions quickly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Agentic Engineering: </w:t>
      </w:r>
      <w:r>
        <w:rPr>
          <w:rFonts w:ascii="Calibri" w:hAnsi="Calibri"/>
          <w:sz w:val="20"/>
        </w:rPr>
        <w:t>Leverages a "next-gen" tech stack including AI coding assistants and agentic workflows to deliver functional pilots at a fraction of traditional engineering time and cost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Executive Advisory: </w:t>
      </w:r>
      <w:r>
        <w:rPr>
          <w:rFonts w:ascii="Calibri" w:hAnsi="Calibri"/>
          <w:sz w:val="20"/>
        </w:rPr>
        <w:t>Consults with executives to identify AI use-cases that provide immediate value (ROI, efficiency gains, customer experience improvements)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Technical Bridge: </w:t>
      </w:r>
      <w:r>
        <w:rPr>
          <w:rFonts w:ascii="Calibri" w:hAnsi="Calibri"/>
          <w:sz w:val="20"/>
        </w:rPr>
        <w:t>Represents engineering and data needs in executive settings, translating complex technical concepts for business stakeholders</w:t>
      </w:r>
    </w:p>
    <w:p>
      <w:pPr>
        <w:spacing w:before="160" w:after="0" w:line="240" w:lineRule="auto"/>
      </w:pPr>
      <w:r>
        <w:rPr>
          <w:rFonts w:ascii="Gill Sans MT" w:hAnsi="Gill Sans MT"/>
          <w:b/>
          <w:sz w:val="22"/>
        </w:rPr>
        <w:t>Head of Freight Product &amp; Customer Operations</w:t>
      </w:r>
    </w:p>
    <w:p>
      <w:pPr>
        <w:spacing w:after="40" w:line="240" w:lineRule="auto"/>
      </w:pPr>
      <w:r>
        <w:rPr>
          <w:rFonts w:ascii="Gill Sans MT" w:hAnsi="Gill Sans MT"/>
          <w:color w:val="537685"/>
          <w:sz w:val="20"/>
        </w:rPr>
        <w:t>Kontango</w:t>
      </w:r>
      <w:r>
        <w:rPr>
          <w:rFonts w:ascii="Calibri" w:hAnsi="Calibri"/>
          <w:sz w:val="20"/>
        </w:rPr>
        <w:t xml:space="preserve"> | AI-powered chemicals commodity trading platform | 4/2023 – 12/2024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ML-Driven Product: </w:t>
      </w:r>
      <w:r>
        <w:rPr>
          <w:rFonts w:ascii="Calibri" w:hAnsi="Calibri"/>
          <w:sz w:val="20"/>
        </w:rPr>
        <w:t>Owned end-to-end product roadmap for the freight platform, leading the integration of predictive ML models with the core trading application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Customer Obsession: </w:t>
      </w:r>
      <w:r>
        <w:rPr>
          <w:rFonts w:ascii="Calibri" w:hAnsi="Calibri"/>
          <w:sz w:val="20"/>
        </w:rPr>
        <w:t>Drove rigorous discovery research, A/B testing, and customer journey analysis to define MVP concepts that maximized ROI for freight users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Cross-Functional Leadership: </w:t>
      </w:r>
      <w:r>
        <w:rPr>
          <w:rFonts w:ascii="Calibri" w:hAnsi="Calibri"/>
          <w:sz w:val="20"/>
        </w:rPr>
        <w:t>Led engineering, data science, and commercial teams to rapidly ship features; served as primary customer-facing advisor to executive stakeholders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Rapid Prototyping: </w:t>
      </w:r>
      <w:r>
        <w:rPr>
          <w:rFonts w:ascii="Calibri" w:hAnsi="Calibri"/>
          <w:sz w:val="20"/>
        </w:rPr>
        <w:t>Leveraged AI coding assistants to rapidly engineer and deploy solutions, accelerating the feedback loop with customers</w:t>
      </w:r>
    </w:p>
    <w:p>
      <w:pPr>
        <w:spacing w:before="160" w:after="0" w:line="240" w:lineRule="auto"/>
      </w:pPr>
      <w:r>
        <w:rPr>
          <w:rFonts w:ascii="Gill Sans MT" w:hAnsi="Gill Sans MT"/>
          <w:b/>
          <w:sz w:val="22"/>
        </w:rPr>
        <w:t>General Manager, Product Management [Integrations &amp; Compliance]</w:t>
      </w:r>
    </w:p>
    <w:p>
      <w:pPr>
        <w:spacing w:after="40" w:line="240" w:lineRule="auto"/>
      </w:pPr>
      <w:r>
        <w:rPr>
          <w:rFonts w:ascii="Gill Sans MT" w:hAnsi="Gill Sans MT"/>
          <w:color w:val="537685"/>
          <w:sz w:val="20"/>
        </w:rPr>
        <w:t>Roger (JV of Cargill, Andersons, Scoular, Koch)</w:t>
      </w:r>
      <w:r>
        <w:rPr>
          <w:rFonts w:ascii="Calibri" w:hAnsi="Calibri"/>
          <w:sz w:val="20"/>
        </w:rPr>
        <w:t xml:space="preserve"> | Enterprise logistics platform | 3/2020 – 3/2023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0-1 Platform Launch: </w:t>
      </w:r>
      <w:r>
        <w:rPr>
          <w:rFonts w:ascii="Calibri" w:hAnsi="Calibri"/>
          <w:sz w:val="20"/>
        </w:rPr>
        <w:t>Owned P&amp;L for two product lines (Integrations and Compliance); led the design and launch of onRamp, a secure B2B onboarding platform—increased revenue by ~20% within 12 months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Developer Platform: </w:t>
      </w:r>
      <w:r>
        <w:rPr>
          <w:rFonts w:ascii="Calibri" w:hAnsi="Calibri"/>
          <w:sz w:val="20"/>
        </w:rPr>
        <w:t>Spearheaded iPaaS selection and implementation to scale B2B integrations, conducting market analysis and securing executive buy-in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Continuous Discovery: </w:t>
      </w:r>
      <w:r>
        <w:rPr>
          <w:rFonts w:ascii="Calibri" w:hAnsi="Calibri"/>
          <w:sz w:val="20"/>
        </w:rPr>
        <w:t>Led discovery sessions with enterprise stakeholders to translate user needs into detailed technical requirements and user stories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Cross-Functional Execution: </w:t>
      </w:r>
      <w:r>
        <w:rPr>
          <w:rFonts w:ascii="Calibri" w:hAnsi="Calibri"/>
          <w:sz w:val="20"/>
        </w:rPr>
        <w:t>Partnered with engineering, design, and legal to ship compliant features; led onshore and offshore engineering teams</w:t>
      </w:r>
    </w:p>
    <w:p>
      <w:pPr>
        <w:spacing w:before="160" w:after="0" w:line="240" w:lineRule="auto"/>
      </w:pPr>
      <w:r>
        <w:rPr>
          <w:rFonts w:ascii="Gill Sans MT" w:hAnsi="Gill Sans MT"/>
          <w:b/>
          <w:sz w:val="22"/>
        </w:rPr>
        <w:t>Partner, Director of Business Solutions</w:t>
      </w:r>
    </w:p>
    <w:p>
      <w:pPr>
        <w:spacing w:after="40" w:line="240" w:lineRule="auto"/>
      </w:pPr>
      <w:r>
        <w:rPr>
          <w:rFonts w:ascii="Gill Sans MT" w:hAnsi="Gill Sans MT"/>
          <w:color w:val="537685"/>
          <w:sz w:val="20"/>
        </w:rPr>
        <w:t>Fast Solutions</w:t>
      </w:r>
      <w:r>
        <w:rPr>
          <w:rFonts w:ascii="Calibri" w:hAnsi="Calibri"/>
          <w:sz w:val="20"/>
        </w:rPr>
        <w:t xml:space="preserve"> | Enterprise software consultancy | 6/2013 – 1/2020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Technical Leadership: </w:t>
      </w:r>
      <w:r>
        <w:rPr>
          <w:rFonts w:ascii="Calibri" w:hAnsi="Calibri"/>
          <w:sz w:val="20"/>
        </w:rPr>
        <w:t>Led product and engineering teams in designing and delivering complex integrations and platform implementations for enterprise clients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User-Centered Design: </w:t>
      </w:r>
      <w:r>
        <w:rPr>
          <w:rFonts w:ascii="Calibri" w:hAnsi="Calibri"/>
          <w:sz w:val="20"/>
        </w:rPr>
        <w:t>Led user research and stakeholder interviews to inform product roadmaps; managed full product lifecycle from requirements to release</w:t>
      </w:r>
    </w:p>
    <w:p>
      <w:pPr>
        <w:pStyle w:val="ListBullet"/>
        <w:spacing w:after="40" w:line="240" w:lineRule="auto"/>
      </w:pPr>
      <w:r>
        <w:rPr>
          <w:rFonts w:ascii="Calibri" w:hAnsi="Calibri"/>
          <w:b/>
          <w:sz w:val="20"/>
        </w:rPr>
        <w:t xml:space="preserve">Enterprise Transformation: </w:t>
      </w:r>
      <w:r>
        <w:rPr>
          <w:rFonts w:ascii="Calibri" w:hAnsi="Calibri"/>
          <w:sz w:val="20"/>
        </w:rPr>
        <w:t>Drove digital transformation by creating multi-year product roadmaps for integration and modernization projects</w:t>
      </w:r>
    </w:p>
    <w:p>
      <w:pPr>
        <w:spacing w:before="160" w:after="0" w:line="240" w:lineRule="auto"/>
      </w:pPr>
      <w:r>
        <w:rPr>
          <w:rFonts w:ascii="Gill Sans MT" w:hAnsi="Gill Sans MT"/>
          <w:b/>
          <w:sz w:val="22"/>
        </w:rPr>
        <w:t>Business Analyst/Software Engineer</w:t>
      </w:r>
    </w:p>
    <w:p>
      <w:pPr>
        <w:spacing w:after="40" w:line="240" w:lineRule="auto"/>
      </w:pPr>
      <w:r>
        <w:rPr>
          <w:rFonts w:ascii="Gill Sans MT" w:hAnsi="Gill Sans MT"/>
          <w:color w:val="537685"/>
          <w:sz w:val="20"/>
        </w:rPr>
        <w:t>Tyson Foods</w:t>
      </w:r>
      <w:r>
        <w:rPr>
          <w:rFonts w:ascii="Calibri" w:hAnsi="Calibri"/>
          <w:sz w:val="20"/>
        </w:rPr>
        <w:t xml:space="preserve"> | 7/2010 – 6/2013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Acted as key liaison between business stakeholders across sales, manufacturing, and accounting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Developed integrations that enhanced data flow between critical business systems</w:t>
      </w:r>
    </w:p>
    <w:p>
      <w:pPr>
        <w:spacing w:before="160" w:after="0" w:line="240" w:lineRule="auto"/>
      </w:pPr>
      <w:r>
        <w:rPr>
          <w:rFonts w:ascii="Gill Sans MT" w:hAnsi="Gill Sans MT"/>
          <w:b/>
          <w:sz w:val="22"/>
        </w:rPr>
        <w:t>Software Developer</w:t>
      </w:r>
    </w:p>
    <w:p>
      <w:pPr>
        <w:spacing w:after="40" w:line="240" w:lineRule="auto"/>
      </w:pPr>
      <w:r>
        <w:rPr>
          <w:rFonts w:ascii="Gill Sans MT" w:hAnsi="Gill Sans MT"/>
          <w:color w:val="537685"/>
          <w:sz w:val="20"/>
        </w:rPr>
        <w:t>CF Industries</w:t>
      </w:r>
      <w:r>
        <w:rPr>
          <w:rFonts w:ascii="Calibri" w:hAnsi="Calibri"/>
          <w:sz w:val="20"/>
        </w:rPr>
        <w:t xml:space="preserve"> | 4/2001 – 6/2010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0"/>
        </w:rPr>
        <w:t>Engineered robust software solutions and integrations for enterprise manufacturing applications</w:t>
      </w:r>
    </w:p>
    <w:p>
      <w:pPr>
        <w:spacing w:before="240" w:after="120" w:line="240" w:lineRule="auto"/>
        <w:jc w:val="left"/>
        <w:pBdr>
          <w:bottom w:val="single" w:sz="6" w:color="537685"/>
        </w:pBdr>
      </w:pPr>
      <w:r>
        <w:rPr>
          <w:b/>
          <w:color w:val="537685"/>
          <w:sz w:val="24"/>
        </w:rPr>
        <w:t>Education</w:t>
      </w:r>
    </w:p>
    <w:p>
      <w:pPr>
        <w:spacing w:after="40" w:line="240" w:lineRule="auto"/>
      </w:pPr>
      <w:r>
        <w:rPr>
          <w:rFonts w:ascii="Calibri" w:hAnsi="Calibri"/>
          <w:b/>
          <w:sz w:val="21"/>
        </w:rPr>
        <w:t>Masters in Management</w:t>
      </w:r>
      <w:r>
        <w:rPr>
          <w:rFonts w:ascii="Calibri" w:hAnsi="Calibri"/>
          <w:sz w:val="21"/>
        </w:rPr>
        <w:t xml:space="preserve"> | Bellevue University, Bellevue, Nebraska</w:t>
      </w:r>
    </w:p>
    <w:p>
      <w:r>
        <w:rPr>
          <w:rFonts w:ascii="Calibri" w:hAnsi="Calibri"/>
          <w:b/>
          <w:sz w:val="21"/>
        </w:rPr>
        <w:t>BS in Computer Science and Mathematics</w:t>
      </w:r>
      <w:r>
        <w:rPr>
          <w:rFonts w:ascii="Calibri" w:hAnsi="Calibri"/>
          <w:sz w:val="21"/>
        </w:rPr>
        <w:t xml:space="preserve"> | Morningside University, Sioux City, Iowa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ra@strategic-corp.com" TargetMode="External"/><Relationship Id="rId10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