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78F6D" w14:textId="77777777" w:rsidR="00AC342A" w:rsidRDefault="00000000">
      <w:pPr>
        <w:spacing w:after="20"/>
        <w:jc w:val="center"/>
      </w:pPr>
      <w:r>
        <w:rPr>
          <w:rFonts w:ascii="Gill Sans MT" w:eastAsia="Gill Sans MT" w:hAnsi="Gill Sans MT" w:cs="Gill Sans MT"/>
          <w:b/>
          <w:bCs/>
          <w:color w:val="000000"/>
          <w:sz w:val="40"/>
          <w:szCs w:val="40"/>
        </w:rPr>
        <w:t>MARA JORGENSEN</w:t>
      </w:r>
    </w:p>
    <w:p w14:paraId="2515F063" w14:textId="77777777" w:rsidR="00AC342A" w:rsidRDefault="00000000">
      <w:pPr>
        <w:spacing w:after="10"/>
        <w:jc w:val="center"/>
      </w:pPr>
      <w:r>
        <w:rPr>
          <w:rFonts w:ascii="Gill Sans MT" w:eastAsia="Gill Sans MT" w:hAnsi="Gill Sans MT" w:cs="Gill Sans MT"/>
          <w:color w:val="969FA7"/>
        </w:rPr>
        <w:t>Data Strategy &amp; AI Leader | ETRM/CTRM &amp; Commodity Trading</w:t>
      </w:r>
    </w:p>
    <w:p w14:paraId="55B3CABF" w14:textId="77777777" w:rsidR="00AC342A" w:rsidRDefault="00000000">
      <w:pPr>
        <w:spacing w:after="100"/>
        <w:jc w:val="center"/>
      </w:pPr>
      <w:r>
        <w:rPr>
          <w:rFonts w:ascii="Gill Sans MT" w:eastAsia="Gill Sans MT" w:hAnsi="Gill Sans MT" w:cs="Gill Sans MT"/>
          <w:color w:val="969FA7"/>
        </w:rPr>
        <w:t>+1-712-898-2341 | mara.jorgensen@gmail.com | linkedin.com/in/mara-jorgensen</w:t>
      </w:r>
    </w:p>
    <w:p w14:paraId="6D75F7D9" w14:textId="77777777" w:rsidR="00AC342A" w:rsidRDefault="00000000">
      <w:pPr>
        <w:pBdr>
          <w:bottom w:val="single" w:sz="8" w:space="0" w:color="537685"/>
        </w:pBdr>
        <w:spacing w:before="140" w:after="40"/>
      </w:pPr>
      <w:r>
        <w:rPr>
          <w:rFonts w:ascii="Gill Sans MT" w:eastAsia="Gill Sans MT" w:hAnsi="Gill Sans MT" w:cs="Gill Sans MT"/>
          <w:b/>
          <w:bCs/>
          <w:caps/>
          <w:color w:val="537685"/>
          <w:sz w:val="22"/>
          <w:szCs w:val="22"/>
        </w:rPr>
        <w:t>Summary</w:t>
      </w:r>
    </w:p>
    <w:p w14:paraId="61B22057" w14:textId="77777777" w:rsidR="00AC342A" w:rsidRDefault="00000000">
      <w:pPr>
        <w:spacing w:before="60" w:after="80"/>
      </w:pPr>
      <w:r>
        <w:rPr>
          <w:rFonts w:ascii="Calibri" w:eastAsia="Calibri" w:hAnsi="Calibri" w:cs="Calibri"/>
          <w:sz w:val="21"/>
          <w:szCs w:val="21"/>
        </w:rPr>
        <w:t>With over 20 years of experience in agriculture, commodity trading, and logistics systems, I provide data strategy, roadmaps, and strategic guidance for complex trading and logistics environments. I translate ETRM/CTRM workflows into governed data architectures and analytics-ready data products. Over the past two years, I have expanded into enterprise AI strategy, bringing AI readiness assessments and governed AI orchestration to commodity trading and supply chain clients.</w:t>
      </w:r>
    </w:p>
    <w:p w14:paraId="098F81A6" w14:textId="77777777" w:rsidR="00AC342A" w:rsidRDefault="00000000">
      <w:pPr>
        <w:pBdr>
          <w:bottom w:val="single" w:sz="8" w:space="0" w:color="537685"/>
        </w:pBdr>
        <w:spacing w:before="140" w:after="40"/>
      </w:pPr>
      <w:r>
        <w:rPr>
          <w:rFonts w:ascii="Gill Sans MT" w:eastAsia="Gill Sans MT" w:hAnsi="Gill Sans MT" w:cs="Gill Sans MT"/>
          <w:b/>
          <w:bCs/>
          <w:caps/>
          <w:color w:val="537685"/>
          <w:sz w:val="22"/>
          <w:szCs w:val="22"/>
        </w:rPr>
        <w:t>Skills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1"/>
        <w:gridCol w:w="4801"/>
      </w:tblGrid>
      <w:tr w:rsidR="00AC342A" w14:paraId="3BB17B22" w14:textId="77777777">
        <w:tc>
          <w:tcPr>
            <w:tcW w:w="49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16D8130" w14:textId="77777777" w:rsidR="00AC342A" w:rsidRDefault="00000000">
            <w:pPr>
              <w:spacing w:before="80" w:after="20"/>
            </w:pPr>
            <w:r>
              <w:rPr>
                <w:rFonts w:ascii="Calibri" w:eastAsia="Calibri" w:hAnsi="Calibri" w:cs="Calibri"/>
                <w:b/>
                <w:bCs/>
              </w:rPr>
              <w:t>Data Architecture</w:t>
            </w:r>
          </w:p>
          <w:p w14:paraId="4101FE02" w14:textId="77777777" w:rsidR="00AC342A" w:rsidRDefault="00000000">
            <w:pPr>
              <w:pStyle w:val="ListParagraph"/>
              <w:numPr>
                <w:ilvl w:val="0"/>
                <w:numId w:val="2"/>
              </w:numPr>
              <w:spacing w:after="16"/>
            </w:pPr>
            <w:r>
              <w:rPr>
                <w:rFonts w:ascii="Calibri" w:eastAsia="Calibri" w:hAnsi="Calibri" w:cs="Calibri"/>
              </w:rPr>
              <w:t>Source-to-Target Design</w:t>
            </w:r>
          </w:p>
          <w:p w14:paraId="047A57F7" w14:textId="77777777" w:rsidR="00AC342A" w:rsidRDefault="00000000">
            <w:pPr>
              <w:pStyle w:val="ListParagraph"/>
              <w:numPr>
                <w:ilvl w:val="0"/>
                <w:numId w:val="2"/>
              </w:numPr>
              <w:spacing w:after="16"/>
            </w:pPr>
            <w:r>
              <w:rPr>
                <w:rFonts w:ascii="Calibri" w:eastAsia="Calibri" w:hAnsi="Calibri" w:cs="Calibri"/>
              </w:rPr>
              <w:t>Data Domain Modeling</w:t>
            </w:r>
          </w:p>
          <w:p w14:paraId="648D4BE9" w14:textId="77777777" w:rsidR="00AC342A" w:rsidRDefault="00000000">
            <w:pPr>
              <w:pStyle w:val="ListParagraph"/>
              <w:numPr>
                <w:ilvl w:val="0"/>
                <w:numId w:val="2"/>
              </w:numPr>
              <w:spacing w:after="16"/>
            </w:pPr>
            <w:r>
              <w:rPr>
                <w:rFonts w:ascii="Calibri" w:eastAsia="Calibri" w:hAnsi="Calibri" w:cs="Calibri"/>
              </w:rPr>
              <w:t>Data Product Design</w:t>
            </w:r>
          </w:p>
          <w:p w14:paraId="1BA617CB" w14:textId="77777777" w:rsidR="00AC342A" w:rsidRDefault="00000000">
            <w:pPr>
              <w:pStyle w:val="ListParagraph"/>
              <w:numPr>
                <w:ilvl w:val="0"/>
                <w:numId w:val="2"/>
              </w:numPr>
              <w:spacing w:after="16"/>
            </w:pPr>
            <w:r>
              <w:rPr>
                <w:rFonts w:ascii="Calibri" w:eastAsia="Calibri" w:hAnsi="Calibri" w:cs="Calibri"/>
              </w:rPr>
              <w:t>Analytics Use Case Development</w:t>
            </w:r>
          </w:p>
          <w:p w14:paraId="4DEB7AAC" w14:textId="77777777" w:rsidR="00AC342A" w:rsidRDefault="00000000">
            <w:pPr>
              <w:spacing w:before="80" w:after="20"/>
            </w:pPr>
            <w:r>
              <w:rPr>
                <w:rFonts w:ascii="Calibri" w:eastAsia="Calibri" w:hAnsi="Calibri" w:cs="Calibri"/>
                <w:b/>
                <w:bCs/>
              </w:rPr>
              <w:t>ETRM/CTRM Domain</w:t>
            </w:r>
          </w:p>
          <w:p w14:paraId="5DCDED9A" w14:textId="77777777" w:rsidR="00AC342A" w:rsidRDefault="00000000">
            <w:pPr>
              <w:pStyle w:val="ListParagraph"/>
              <w:numPr>
                <w:ilvl w:val="0"/>
                <w:numId w:val="2"/>
              </w:numPr>
              <w:spacing w:after="16"/>
            </w:pPr>
            <w:r>
              <w:rPr>
                <w:rFonts w:ascii="Calibri" w:eastAsia="Calibri" w:hAnsi="Calibri" w:cs="Calibri"/>
              </w:rPr>
              <w:t>Trades, Positions, Prices, Settlements</w:t>
            </w:r>
          </w:p>
          <w:p w14:paraId="402113F9" w14:textId="77777777" w:rsidR="00AC342A" w:rsidRDefault="00000000">
            <w:pPr>
              <w:pStyle w:val="ListParagraph"/>
              <w:numPr>
                <w:ilvl w:val="0"/>
                <w:numId w:val="2"/>
              </w:numPr>
              <w:spacing w:after="16"/>
            </w:pPr>
            <w:r>
              <w:rPr>
                <w:rFonts w:ascii="Calibri" w:eastAsia="Calibri" w:hAnsi="Calibri" w:cs="Calibri"/>
              </w:rPr>
              <w:t>ERP Financial Integration</w:t>
            </w:r>
          </w:p>
          <w:p w14:paraId="500807EE" w14:textId="77777777" w:rsidR="00AC342A" w:rsidRDefault="00000000">
            <w:pPr>
              <w:pStyle w:val="ListParagraph"/>
              <w:numPr>
                <w:ilvl w:val="0"/>
                <w:numId w:val="2"/>
              </w:numPr>
              <w:spacing w:after="16"/>
            </w:pPr>
            <w:r>
              <w:rPr>
                <w:rFonts w:ascii="Calibri" w:eastAsia="Calibri" w:hAnsi="Calibri" w:cs="Calibri"/>
              </w:rPr>
              <w:t>Commodity Trading Operations</w:t>
            </w:r>
          </w:p>
        </w:tc>
        <w:tc>
          <w:tcPr>
            <w:tcW w:w="49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F251272" w14:textId="77777777" w:rsidR="00AC342A" w:rsidRDefault="00000000">
            <w:pPr>
              <w:spacing w:before="80" w:after="20"/>
            </w:pPr>
            <w:r>
              <w:rPr>
                <w:rFonts w:ascii="Calibri" w:eastAsia="Calibri" w:hAnsi="Calibri" w:cs="Calibri"/>
                <w:b/>
                <w:bCs/>
              </w:rPr>
              <w:t>AI Readiness</w:t>
            </w:r>
          </w:p>
          <w:p w14:paraId="2C418937" w14:textId="77777777" w:rsidR="00AC342A" w:rsidRDefault="00000000">
            <w:pPr>
              <w:pStyle w:val="ListParagraph"/>
              <w:numPr>
                <w:ilvl w:val="0"/>
                <w:numId w:val="2"/>
              </w:numPr>
              <w:spacing w:after="16"/>
            </w:pPr>
            <w:r>
              <w:rPr>
                <w:rFonts w:ascii="Calibri" w:eastAsia="Calibri" w:hAnsi="Calibri" w:cs="Calibri"/>
              </w:rPr>
              <w:t>AI Governance Frameworks</w:t>
            </w:r>
          </w:p>
          <w:p w14:paraId="6939C8BD" w14:textId="77777777" w:rsidR="00AC342A" w:rsidRDefault="00000000">
            <w:pPr>
              <w:pStyle w:val="ListParagraph"/>
              <w:numPr>
                <w:ilvl w:val="0"/>
                <w:numId w:val="2"/>
              </w:numPr>
              <w:spacing w:after="16"/>
            </w:pPr>
            <w:r>
              <w:rPr>
                <w:rFonts w:ascii="Calibri" w:eastAsia="Calibri" w:hAnsi="Calibri" w:cs="Calibri"/>
              </w:rPr>
              <w:t>Governed Data Consumption Patterns</w:t>
            </w:r>
          </w:p>
          <w:p w14:paraId="68D6D89E" w14:textId="77777777" w:rsidR="00AC342A" w:rsidRDefault="00000000">
            <w:pPr>
              <w:pStyle w:val="ListParagraph"/>
              <w:numPr>
                <w:ilvl w:val="0"/>
                <w:numId w:val="2"/>
              </w:numPr>
              <w:spacing w:after="16"/>
            </w:pPr>
            <w:r>
              <w:rPr>
                <w:rFonts w:ascii="Calibri" w:eastAsia="Calibri" w:hAnsi="Calibri" w:cs="Calibri"/>
              </w:rPr>
              <w:t>Prompt-Safe Data Boundaries</w:t>
            </w:r>
          </w:p>
          <w:p w14:paraId="15411D10" w14:textId="77777777" w:rsidR="00AC342A" w:rsidRDefault="00000000">
            <w:pPr>
              <w:pStyle w:val="ListParagraph"/>
              <w:numPr>
                <w:ilvl w:val="0"/>
                <w:numId w:val="2"/>
              </w:numPr>
              <w:spacing w:after="16"/>
            </w:pPr>
            <w:r>
              <w:rPr>
                <w:rFonts w:ascii="Calibri" w:eastAsia="Calibri" w:hAnsi="Calibri" w:cs="Calibri"/>
              </w:rPr>
              <w:t>AI Use Case Backlog Development</w:t>
            </w:r>
          </w:p>
          <w:p w14:paraId="7E04A55B" w14:textId="77777777" w:rsidR="00AC342A" w:rsidRDefault="00000000">
            <w:pPr>
              <w:spacing w:before="80" w:after="20"/>
            </w:pPr>
            <w:r>
              <w:rPr>
                <w:rFonts w:ascii="Calibri" w:eastAsia="Calibri" w:hAnsi="Calibri" w:cs="Calibri"/>
                <w:b/>
                <w:bCs/>
              </w:rPr>
              <w:t>Architecture Delivery</w:t>
            </w:r>
          </w:p>
          <w:p w14:paraId="13489D41" w14:textId="77777777" w:rsidR="00AC342A" w:rsidRDefault="00000000">
            <w:pPr>
              <w:pStyle w:val="ListParagraph"/>
              <w:numPr>
                <w:ilvl w:val="0"/>
                <w:numId w:val="2"/>
              </w:numPr>
              <w:spacing w:after="16"/>
            </w:pPr>
            <w:r>
              <w:rPr>
                <w:rFonts w:ascii="Calibri" w:eastAsia="Calibri" w:hAnsi="Calibri" w:cs="Calibri"/>
              </w:rPr>
              <w:t>Practical Delivery Roadmaps</w:t>
            </w:r>
          </w:p>
          <w:p w14:paraId="63C59091" w14:textId="77777777" w:rsidR="00AC342A" w:rsidRDefault="00000000">
            <w:pPr>
              <w:pStyle w:val="ListParagraph"/>
              <w:numPr>
                <w:ilvl w:val="0"/>
                <w:numId w:val="2"/>
              </w:numPr>
              <w:spacing w:after="16"/>
            </w:pPr>
            <w:r>
              <w:rPr>
                <w:rFonts w:ascii="Calibri" w:eastAsia="Calibri" w:hAnsi="Calibri" w:cs="Calibri"/>
              </w:rPr>
              <w:t>Executive Advisory</w:t>
            </w:r>
          </w:p>
          <w:p w14:paraId="2D47EF3B" w14:textId="77777777" w:rsidR="00AC342A" w:rsidRDefault="00000000">
            <w:pPr>
              <w:pStyle w:val="ListParagraph"/>
              <w:numPr>
                <w:ilvl w:val="0"/>
                <w:numId w:val="2"/>
              </w:numPr>
              <w:spacing w:after="16"/>
            </w:pPr>
            <w:r>
              <w:rPr>
                <w:rFonts w:ascii="Calibri" w:eastAsia="Calibri" w:hAnsi="Calibri" w:cs="Calibri"/>
              </w:rPr>
              <w:t>Regulated Environment Delivery</w:t>
            </w:r>
          </w:p>
        </w:tc>
      </w:tr>
    </w:tbl>
    <w:p w14:paraId="22CD92E2" w14:textId="77777777" w:rsidR="00AC342A" w:rsidRDefault="00000000">
      <w:pPr>
        <w:pBdr>
          <w:bottom w:val="single" w:sz="8" w:space="0" w:color="537685"/>
        </w:pBdr>
        <w:spacing w:before="140" w:after="40"/>
      </w:pPr>
      <w:r>
        <w:rPr>
          <w:rFonts w:ascii="Gill Sans MT" w:eastAsia="Gill Sans MT" w:hAnsi="Gill Sans MT" w:cs="Gill Sans MT"/>
          <w:b/>
          <w:bCs/>
          <w:caps/>
          <w:color w:val="537685"/>
          <w:sz w:val="22"/>
          <w:szCs w:val="22"/>
        </w:rPr>
        <w:t>Professional Experience</w:t>
      </w:r>
    </w:p>
    <w:p w14:paraId="43889F2D" w14:textId="77777777" w:rsidR="00AC342A" w:rsidRDefault="00000000">
      <w:pPr>
        <w:spacing w:before="120"/>
      </w:pPr>
      <w:r>
        <w:rPr>
          <w:rFonts w:ascii="Calibri" w:eastAsia="Calibri" w:hAnsi="Calibri" w:cs="Calibri"/>
          <w:b/>
          <w:bCs/>
          <w:color w:val="537685"/>
          <w:sz w:val="22"/>
          <w:szCs w:val="22"/>
        </w:rPr>
        <w:t>Strategic Consulting Corp. | CEO, AI &amp; Technical Implementation Strategist</w:t>
      </w:r>
    </w:p>
    <w:p w14:paraId="6B4F483A" w14:textId="77777777" w:rsidR="00AC342A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</w:rPr>
        <w:t>Premier boutique consultancy delivering data architecture, AI strategy, and agentic automation for enterprise commodity trading and logistics | Jan 2020-Present</w:t>
      </w:r>
    </w:p>
    <w:p w14:paraId="5B92D2D4" w14:textId="63A4DFA2" w:rsidR="00AC342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Data Architecture &amp; Roadmap Delivery: </w:t>
      </w:r>
      <w:r>
        <w:rPr>
          <w:rFonts w:ascii="Calibri" w:eastAsia="Calibri" w:hAnsi="Calibri" w:cs="Calibri"/>
          <w:sz w:val="21"/>
          <w:szCs w:val="21"/>
        </w:rPr>
        <w:t>Delivers data architecture assessments for commodity trading and supply chain clients, producing implementation roadmaps</w:t>
      </w:r>
      <w:r w:rsidR="00F820D7">
        <w:rPr>
          <w:rFonts w:ascii="Calibri" w:eastAsia="Calibri" w:hAnsi="Calibri" w:cs="Calibri"/>
          <w:sz w:val="21"/>
          <w:szCs w:val="21"/>
        </w:rPr>
        <w:t>.</w:t>
      </w:r>
    </w:p>
    <w:p w14:paraId="2AAEEF4D" w14:textId="77777777" w:rsidR="00AC342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Executive Advisory: </w:t>
      </w:r>
      <w:r>
        <w:rPr>
          <w:rFonts w:ascii="Calibri" w:eastAsia="Calibri" w:hAnsi="Calibri" w:cs="Calibri"/>
          <w:sz w:val="21"/>
          <w:szCs w:val="21"/>
        </w:rPr>
        <w:t>Consults with C-suite leaders across commodity trading and logistics to define AI readiness programs and practical build vs. buy strategy for data infrastructure.</w:t>
      </w:r>
    </w:p>
    <w:p w14:paraId="141F201D" w14:textId="77777777" w:rsidR="00AC342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AI Governance &amp; Orchestration Design: </w:t>
      </w:r>
      <w:r>
        <w:rPr>
          <w:rFonts w:ascii="Calibri" w:eastAsia="Calibri" w:hAnsi="Calibri" w:cs="Calibri"/>
          <w:sz w:val="21"/>
          <w:szCs w:val="21"/>
        </w:rPr>
        <w:t>Conducts thorough governance discovery with enterprise clients to assess current data access patterns, then delivers a tailored AI guardrail framework and governed consumption model for safe, controlled AI deployment.</w:t>
      </w:r>
    </w:p>
    <w:p w14:paraId="091FA26C" w14:textId="4724324D" w:rsidR="00AC342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Agentic AI Deployment: </w:t>
      </w:r>
      <w:r>
        <w:rPr>
          <w:rFonts w:ascii="Calibri" w:eastAsia="Calibri" w:hAnsi="Calibri" w:cs="Calibri"/>
          <w:sz w:val="21"/>
          <w:szCs w:val="21"/>
        </w:rPr>
        <w:t>Architects and deploys agentic workflows for enterprise clients, moving initiatives from pilot to production using modern AI tooling.</w:t>
      </w:r>
    </w:p>
    <w:p w14:paraId="1DA6D151" w14:textId="77777777" w:rsidR="00AC342A" w:rsidRDefault="00000000">
      <w:pPr>
        <w:spacing w:before="120"/>
      </w:pPr>
      <w:r>
        <w:rPr>
          <w:rFonts w:ascii="Calibri" w:eastAsia="Calibri" w:hAnsi="Calibri" w:cs="Calibri"/>
          <w:b/>
          <w:bCs/>
          <w:color w:val="537685"/>
          <w:sz w:val="22"/>
          <w:szCs w:val="22"/>
        </w:rPr>
        <w:t>Kontango | President, Head of Freight Product and Customer Success</w:t>
      </w:r>
    </w:p>
    <w:p w14:paraId="23B8E03A" w14:textId="77777777" w:rsidR="00AC342A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</w:rPr>
        <w:t>B2B SaaS freight intelligence platform for commodity trading and agriculture | Apr 2023-Present</w:t>
      </w:r>
    </w:p>
    <w:p w14:paraId="067ED5B5" w14:textId="77777777" w:rsidR="00AC342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Data Platform Architecture: </w:t>
      </w:r>
      <w:r>
        <w:rPr>
          <w:rFonts w:ascii="Calibri" w:eastAsia="Calibri" w:hAnsi="Calibri" w:cs="Calibri"/>
          <w:sz w:val="21"/>
          <w:szCs w:val="21"/>
        </w:rPr>
        <w:t>Directed the end-to-end product roadmap for a data-intensive, ML-powered freight optimization platform, defining data domains and governed analytics consumption patterns for operational reporting.</w:t>
      </w:r>
    </w:p>
    <w:p w14:paraId="4AD942EA" w14:textId="77777777" w:rsidR="00AC342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Source System Integration: </w:t>
      </w:r>
      <w:r>
        <w:rPr>
          <w:rFonts w:ascii="Calibri" w:eastAsia="Calibri" w:hAnsi="Calibri" w:cs="Calibri"/>
          <w:sz w:val="21"/>
          <w:szCs w:val="21"/>
        </w:rPr>
        <w:t>Owned the mapping and ingestion of data across the freight platform's source systems, establishing data domain ownership, refresh cadence, and consumption patterns.</w:t>
      </w:r>
    </w:p>
    <w:p w14:paraId="0BE8F3C3" w14:textId="77777777" w:rsidR="00AC342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ML Analytics Ownership: </w:t>
      </w:r>
      <w:r>
        <w:rPr>
          <w:rFonts w:ascii="Calibri" w:eastAsia="Calibri" w:hAnsi="Calibri" w:cs="Calibri"/>
          <w:sz w:val="21"/>
          <w:szCs w:val="21"/>
        </w:rPr>
        <w:t>Led engineering and data science teams to integrate predictive ML into the platform, owning data product requirements from pilot through production.</w:t>
      </w:r>
    </w:p>
    <w:p w14:paraId="02DC30C6" w14:textId="77777777" w:rsidR="00AC342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Data Mapping &amp; Requirements: </w:t>
      </w:r>
      <w:r>
        <w:rPr>
          <w:rFonts w:ascii="Calibri" w:eastAsia="Calibri" w:hAnsi="Calibri" w:cs="Calibri"/>
          <w:sz w:val="21"/>
          <w:szCs w:val="21"/>
        </w:rPr>
        <w:t>Led data mapping requirements with the CEO and business stakeholders, aligning commercial data flows with the platform's domain architecture.</w:t>
      </w:r>
    </w:p>
    <w:p w14:paraId="5447C07E" w14:textId="77777777" w:rsidR="00AC342A" w:rsidRDefault="00000000">
      <w:pPr>
        <w:spacing w:before="120"/>
      </w:pPr>
      <w:r>
        <w:rPr>
          <w:rFonts w:ascii="Calibri" w:eastAsia="Calibri" w:hAnsi="Calibri" w:cs="Calibri"/>
          <w:b/>
          <w:bCs/>
          <w:color w:val="537685"/>
          <w:sz w:val="22"/>
          <w:szCs w:val="22"/>
        </w:rPr>
        <w:t>Roger | General Manager, Product Management (Compliance and Integrations)</w:t>
      </w:r>
    </w:p>
    <w:p w14:paraId="5FB09431" w14:textId="77777777" w:rsidR="00AC342A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</w:rPr>
        <w:t>B2B SaaS grain logistics platform (JV: Cargill, The Andersons, Scoular, CGB, Koch) | Mar 2020-Mar 2023</w:t>
      </w:r>
    </w:p>
    <w:p w14:paraId="1431F44B" w14:textId="77777777" w:rsidR="00AC342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Integrations Team Leadership: </w:t>
      </w:r>
      <w:r>
        <w:rPr>
          <w:rFonts w:ascii="Calibri" w:eastAsia="Calibri" w:hAnsi="Calibri" w:cs="Calibri"/>
          <w:sz w:val="21"/>
          <w:szCs w:val="21"/>
        </w:rPr>
        <w:t>Managed the integrations team, owning the architecture and delivery of over a dozen connected system integrations for enterprise agriculture logistics clients.</w:t>
      </w:r>
    </w:p>
    <w:p w14:paraId="5B75A894" w14:textId="77777777" w:rsidR="00AC342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Integration Architecture: </w:t>
      </w:r>
      <w:r>
        <w:rPr>
          <w:rFonts w:ascii="Calibri" w:eastAsia="Calibri" w:hAnsi="Calibri" w:cs="Calibri"/>
          <w:sz w:val="21"/>
          <w:szCs w:val="21"/>
        </w:rPr>
        <w:t>Defined integration mapping and data movement requirements across multiple enterprise systems, establishing movement logic for the grain logistics platform.</w:t>
      </w:r>
    </w:p>
    <w:p w14:paraId="4BD10C9B" w14:textId="77777777" w:rsidR="00AC342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Data Product Requirements: </w:t>
      </w:r>
      <w:r>
        <w:rPr>
          <w:rFonts w:ascii="Calibri" w:eastAsia="Calibri" w:hAnsi="Calibri" w:cs="Calibri"/>
          <w:sz w:val="21"/>
          <w:szCs w:val="21"/>
        </w:rPr>
        <w:t>Led discovery with enterprise stakeholders from five of North America's largest ag enterprises, translating complex logistics workflows into structured data product requirements.</w:t>
      </w:r>
    </w:p>
    <w:p w14:paraId="2DDD8428" w14:textId="77777777" w:rsidR="00AC342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  <w:sz w:val="21"/>
          <w:szCs w:val="21"/>
        </w:rPr>
        <w:lastRenderedPageBreak/>
        <w:t xml:space="preserve">Compliance &amp; Data Governance: </w:t>
      </w:r>
      <w:r>
        <w:rPr>
          <w:rFonts w:ascii="Calibri" w:eastAsia="Calibri" w:hAnsi="Calibri" w:cs="Calibri"/>
          <w:sz w:val="21"/>
          <w:szCs w:val="21"/>
        </w:rPr>
        <w:t>Partnered with legal, security, and compliance teams to establish data privacy controls, regulatory adherence, and access governance across all platform integrations.</w:t>
      </w:r>
    </w:p>
    <w:p w14:paraId="2623B0F3" w14:textId="77777777" w:rsidR="00AC342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Cross-Functional Leadership: </w:t>
      </w:r>
      <w:r>
        <w:rPr>
          <w:rFonts w:ascii="Calibri" w:eastAsia="Calibri" w:hAnsi="Calibri" w:cs="Calibri"/>
          <w:sz w:val="21"/>
          <w:szCs w:val="21"/>
        </w:rPr>
        <w:t>Led cross-functional teams of 30+ onshore and offshore engineers and designers through full delivery cycles, from requirements definition through UAT and production release.</w:t>
      </w:r>
    </w:p>
    <w:p w14:paraId="42481984" w14:textId="77777777" w:rsidR="00AC342A" w:rsidRDefault="00000000">
      <w:pPr>
        <w:spacing w:before="120"/>
      </w:pPr>
      <w:r>
        <w:rPr>
          <w:rFonts w:ascii="Calibri" w:eastAsia="Calibri" w:hAnsi="Calibri" w:cs="Calibri"/>
          <w:b/>
          <w:bCs/>
          <w:color w:val="537685"/>
          <w:sz w:val="22"/>
          <w:szCs w:val="22"/>
        </w:rPr>
        <w:t>Fast Solutions | Partner, Director of Business Solutions</w:t>
      </w:r>
    </w:p>
    <w:p w14:paraId="6307C27B" w14:textId="77777777" w:rsidR="00AC342A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</w:rPr>
        <w:t>Enterprise technology consulting serving commodity trading, agriculture, and logistics | Jun 2013-Jan 2020</w:t>
      </w:r>
    </w:p>
    <w:p w14:paraId="3BBCC73E" w14:textId="77777777" w:rsidR="00AC342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ETRM/CTRM Domain Architecture: </w:t>
      </w:r>
      <w:r>
        <w:rPr>
          <w:rFonts w:ascii="Calibri" w:eastAsia="Calibri" w:hAnsi="Calibri" w:cs="Calibri"/>
          <w:sz w:val="21"/>
          <w:szCs w:val="21"/>
        </w:rPr>
        <w:t>Served as the primary technical consultant and domain expert for ETRM/CTRM environments, delivering data architecture and integration roadmaps for grain trading and chemicals manufacturing clients.</w:t>
      </w:r>
    </w:p>
    <w:p w14:paraId="54347834" w14:textId="77777777" w:rsidR="00AC342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ERP Financial Integration: </w:t>
      </w:r>
      <w:r>
        <w:rPr>
          <w:rFonts w:ascii="Calibri" w:eastAsia="Calibri" w:hAnsi="Calibri" w:cs="Calibri"/>
          <w:sz w:val="21"/>
          <w:szCs w:val="21"/>
        </w:rPr>
        <w:t>Led ERP implementation and integration efforts at enterprise commodity trading clients, defining data movement logic and accounting data mappings connecting trading systems to financial platforms.</w:t>
      </w:r>
    </w:p>
    <w:p w14:paraId="7BF44531" w14:textId="77777777" w:rsidR="00AC342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Global Risk Position Servers: </w:t>
      </w:r>
      <w:r>
        <w:rPr>
          <w:rFonts w:ascii="Calibri" w:eastAsia="Calibri" w:hAnsi="Calibri" w:cs="Calibri"/>
          <w:sz w:val="21"/>
          <w:szCs w:val="21"/>
        </w:rPr>
        <w:t>Led teams that delivered global risk position servers and enterprise reporting platforms for commodity trading clients, spanning full implementation and configuration.</w:t>
      </w:r>
    </w:p>
    <w:p w14:paraId="650F74FD" w14:textId="77777777" w:rsidR="00AC342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Analytics &amp; Reporting Delivery: </w:t>
      </w:r>
      <w:r>
        <w:rPr>
          <w:rFonts w:ascii="Calibri" w:eastAsia="Calibri" w:hAnsi="Calibri" w:cs="Calibri"/>
          <w:sz w:val="21"/>
          <w:szCs w:val="21"/>
        </w:rPr>
        <w:t>Directed delivery of enterprise analytics and reporting solutions for commodity trading clients, owning both the technical design and configuration.</w:t>
      </w:r>
    </w:p>
    <w:p w14:paraId="1D08086C" w14:textId="52AA95C1" w:rsidR="00AC342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Commodity Trading Domain: </w:t>
      </w:r>
      <w:r>
        <w:rPr>
          <w:rFonts w:ascii="Calibri" w:eastAsia="Calibri" w:hAnsi="Calibri" w:cs="Calibri"/>
          <w:sz w:val="21"/>
          <w:szCs w:val="21"/>
        </w:rPr>
        <w:t>Served as the primary domain expert for commodity trading operations, with specialization in risk management, hedging, settlement, and procure-to-pay workflows for trading desk clients.</w:t>
      </w:r>
    </w:p>
    <w:p w14:paraId="5837CA09" w14:textId="77777777" w:rsidR="00AC342A" w:rsidRDefault="00000000">
      <w:pPr>
        <w:spacing w:before="120"/>
      </w:pPr>
      <w:r>
        <w:rPr>
          <w:rFonts w:ascii="Calibri" w:eastAsia="Calibri" w:hAnsi="Calibri" w:cs="Calibri"/>
          <w:b/>
          <w:bCs/>
          <w:color w:val="537685"/>
          <w:sz w:val="22"/>
          <w:szCs w:val="22"/>
        </w:rPr>
        <w:t>Tyson Foods | Business Analyst / Software Engineer | Jul 2010-Jun 2013</w:t>
      </w:r>
    </w:p>
    <w:p w14:paraId="6F4E9AF3" w14:textId="77777777" w:rsidR="00AC342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Supply Chain Integration: </w:t>
      </w:r>
      <w:r>
        <w:rPr>
          <w:rFonts w:ascii="Calibri" w:eastAsia="Calibri" w:hAnsi="Calibri" w:cs="Calibri"/>
          <w:sz w:val="21"/>
          <w:szCs w:val="21"/>
        </w:rPr>
        <w:t>Key liaison between business stakeholders across sales, manufacturing, and logistics, defining requirements for ERP and mainframe integrations within a highly regulated protein and food supply chain.</w:t>
      </w:r>
    </w:p>
    <w:p w14:paraId="359B5AC2" w14:textId="77777777" w:rsidR="00AC342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Reporting &amp; Analytics: </w:t>
      </w:r>
      <w:r>
        <w:rPr>
          <w:rFonts w:ascii="Calibri" w:eastAsia="Calibri" w:hAnsi="Calibri" w:cs="Calibri"/>
          <w:sz w:val="21"/>
          <w:szCs w:val="21"/>
        </w:rPr>
        <w:t>Built reporting and analytics platforms to support operational decision-making across supply chain, procurement, and logistics functions within a Fortune 100 environment.</w:t>
      </w:r>
    </w:p>
    <w:p w14:paraId="23F58F55" w14:textId="77777777" w:rsidR="00AC342A" w:rsidRDefault="00000000">
      <w:pPr>
        <w:spacing w:before="120"/>
      </w:pPr>
      <w:r>
        <w:rPr>
          <w:rFonts w:ascii="Calibri" w:eastAsia="Calibri" w:hAnsi="Calibri" w:cs="Calibri"/>
          <w:b/>
          <w:bCs/>
          <w:color w:val="537685"/>
          <w:sz w:val="22"/>
          <w:szCs w:val="22"/>
        </w:rPr>
        <w:t>CF Industries | Software Developer / Security Analyst | Apr 2001-Jun 2010</w:t>
      </w:r>
    </w:p>
    <w:p w14:paraId="1E8874F7" w14:textId="77777777" w:rsidR="00AC342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Agricultural Systems &amp; Compliance: </w:t>
      </w:r>
      <w:r>
        <w:rPr>
          <w:rFonts w:ascii="Calibri" w:eastAsia="Calibri" w:hAnsi="Calibri" w:cs="Calibri"/>
          <w:sz w:val="21"/>
          <w:szCs w:val="21"/>
        </w:rPr>
        <w:t>Engineered enterprise software and ERP integrations for the leading agricultural chemicals manufacturer, building foundational expertise in commodity trading systems, data governance, and regulatory compliance.</w:t>
      </w:r>
    </w:p>
    <w:p w14:paraId="73FBED56" w14:textId="3255B63B" w:rsidR="00AC342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Enterprise Commodity Systems: </w:t>
      </w:r>
      <w:r>
        <w:rPr>
          <w:rFonts w:ascii="Calibri" w:eastAsia="Calibri" w:hAnsi="Calibri" w:cs="Calibri"/>
          <w:sz w:val="21"/>
          <w:szCs w:val="21"/>
        </w:rPr>
        <w:t>Engineered software solutions for the leading agricultural chemicals manufacturer, building foundational expertise in enterprise trading systems, hedging workflows, and operation</w:t>
      </w:r>
      <w:r w:rsidR="00F820D7">
        <w:rPr>
          <w:rFonts w:ascii="Calibri" w:eastAsia="Calibri" w:hAnsi="Calibri" w:cs="Calibri"/>
          <w:sz w:val="21"/>
          <w:szCs w:val="21"/>
        </w:rPr>
        <w:t>s</w:t>
      </w:r>
      <w:r>
        <w:rPr>
          <w:rFonts w:ascii="Calibri" w:eastAsia="Calibri" w:hAnsi="Calibri" w:cs="Calibri"/>
          <w:sz w:val="21"/>
          <w:szCs w:val="21"/>
        </w:rPr>
        <w:t xml:space="preserve"> data architecture.</w:t>
      </w:r>
    </w:p>
    <w:p w14:paraId="22CCF2A2" w14:textId="77777777" w:rsidR="00AC342A" w:rsidRDefault="00000000">
      <w:pPr>
        <w:pBdr>
          <w:bottom w:val="single" w:sz="8" w:space="0" w:color="537685"/>
        </w:pBdr>
        <w:spacing w:before="140" w:after="40"/>
      </w:pPr>
      <w:r>
        <w:rPr>
          <w:rFonts w:ascii="Gill Sans MT" w:eastAsia="Gill Sans MT" w:hAnsi="Gill Sans MT" w:cs="Gill Sans MT"/>
          <w:b/>
          <w:bCs/>
          <w:caps/>
          <w:color w:val="537685"/>
          <w:sz w:val="22"/>
          <w:szCs w:val="22"/>
        </w:rPr>
        <w:t>Education</w:t>
      </w:r>
    </w:p>
    <w:p w14:paraId="2B84E407" w14:textId="77777777" w:rsidR="00AC342A" w:rsidRDefault="00000000">
      <w:pPr>
        <w:spacing w:before="60" w:after="20"/>
      </w:pPr>
      <w:r>
        <w:rPr>
          <w:rFonts w:ascii="Calibri" w:eastAsia="Calibri" w:hAnsi="Calibri" w:cs="Calibri"/>
          <w:b/>
          <w:bCs/>
          <w:sz w:val="21"/>
          <w:szCs w:val="21"/>
        </w:rPr>
        <w:t>Masters in Management</w:t>
      </w:r>
      <w:r>
        <w:rPr>
          <w:rFonts w:ascii="Calibri" w:eastAsia="Calibri" w:hAnsi="Calibri" w:cs="Calibri"/>
          <w:sz w:val="21"/>
          <w:szCs w:val="21"/>
        </w:rPr>
        <w:t xml:space="preserve"> | Bellevue University, Bellevue, Nebraska</w:t>
      </w:r>
    </w:p>
    <w:p w14:paraId="242CBCB5" w14:textId="77777777" w:rsidR="00AC342A" w:rsidRDefault="00000000">
      <w:r>
        <w:rPr>
          <w:rFonts w:ascii="Calibri" w:eastAsia="Calibri" w:hAnsi="Calibri" w:cs="Calibri"/>
          <w:b/>
          <w:bCs/>
          <w:sz w:val="21"/>
          <w:szCs w:val="21"/>
        </w:rPr>
        <w:t>BS in Computer Science and Mathematics</w:t>
      </w:r>
      <w:r>
        <w:rPr>
          <w:rFonts w:ascii="Calibri" w:eastAsia="Calibri" w:hAnsi="Calibri" w:cs="Calibri"/>
          <w:sz w:val="21"/>
          <w:szCs w:val="21"/>
        </w:rPr>
        <w:t xml:space="preserve"> | Morningside University, Sioux City, Iowa</w:t>
      </w:r>
    </w:p>
    <w:sectPr w:rsidR="00AC342A">
      <w:pgSz w:w="11906" w:h="16838"/>
      <w:pgMar w:top="864" w:right="1152" w:bottom="864" w:left="115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B3B62"/>
    <w:multiLevelType w:val="hybridMultilevel"/>
    <w:tmpl w:val="A48404C4"/>
    <w:lvl w:ilvl="0" w:tplc="11F683E4">
      <w:start w:val="1"/>
      <w:numFmt w:val="bullet"/>
      <w:lvlText w:val="•"/>
      <w:lvlJc w:val="left"/>
      <w:pPr>
        <w:ind w:left="360" w:hanging="200"/>
      </w:pPr>
    </w:lvl>
    <w:lvl w:ilvl="1" w:tplc="23886BD4">
      <w:numFmt w:val="decimal"/>
      <w:lvlText w:val=""/>
      <w:lvlJc w:val="left"/>
    </w:lvl>
    <w:lvl w:ilvl="2" w:tplc="2BBC2718">
      <w:numFmt w:val="decimal"/>
      <w:lvlText w:val=""/>
      <w:lvlJc w:val="left"/>
    </w:lvl>
    <w:lvl w:ilvl="3" w:tplc="36908A78">
      <w:numFmt w:val="decimal"/>
      <w:lvlText w:val=""/>
      <w:lvlJc w:val="left"/>
    </w:lvl>
    <w:lvl w:ilvl="4" w:tplc="C5782790">
      <w:numFmt w:val="decimal"/>
      <w:lvlText w:val=""/>
      <w:lvlJc w:val="left"/>
    </w:lvl>
    <w:lvl w:ilvl="5" w:tplc="291ED378">
      <w:numFmt w:val="decimal"/>
      <w:lvlText w:val=""/>
      <w:lvlJc w:val="left"/>
    </w:lvl>
    <w:lvl w:ilvl="6" w:tplc="46A0F218">
      <w:numFmt w:val="decimal"/>
      <w:lvlText w:val=""/>
      <w:lvlJc w:val="left"/>
    </w:lvl>
    <w:lvl w:ilvl="7" w:tplc="3EC474AC">
      <w:numFmt w:val="decimal"/>
      <w:lvlText w:val=""/>
      <w:lvlJc w:val="left"/>
    </w:lvl>
    <w:lvl w:ilvl="8" w:tplc="5374EA0E">
      <w:numFmt w:val="decimal"/>
      <w:lvlText w:val=""/>
      <w:lvlJc w:val="left"/>
    </w:lvl>
  </w:abstractNum>
  <w:abstractNum w:abstractNumId="1" w15:restartNumberingAfterBreak="0">
    <w:nsid w:val="71CF5025"/>
    <w:multiLevelType w:val="hybridMultilevel"/>
    <w:tmpl w:val="4C42EE6C"/>
    <w:lvl w:ilvl="0" w:tplc="6C660F44">
      <w:start w:val="1"/>
      <w:numFmt w:val="bullet"/>
      <w:lvlText w:val="●"/>
      <w:lvlJc w:val="left"/>
      <w:pPr>
        <w:ind w:left="720" w:hanging="360"/>
      </w:pPr>
    </w:lvl>
    <w:lvl w:ilvl="1" w:tplc="E86051B4">
      <w:start w:val="1"/>
      <w:numFmt w:val="bullet"/>
      <w:lvlText w:val="○"/>
      <w:lvlJc w:val="left"/>
      <w:pPr>
        <w:ind w:left="1440" w:hanging="360"/>
      </w:pPr>
    </w:lvl>
    <w:lvl w:ilvl="2" w:tplc="E6F4CBC6">
      <w:start w:val="1"/>
      <w:numFmt w:val="bullet"/>
      <w:lvlText w:val="■"/>
      <w:lvlJc w:val="left"/>
      <w:pPr>
        <w:ind w:left="2160" w:hanging="360"/>
      </w:pPr>
    </w:lvl>
    <w:lvl w:ilvl="3" w:tplc="EBBAFE40">
      <w:start w:val="1"/>
      <w:numFmt w:val="bullet"/>
      <w:lvlText w:val="●"/>
      <w:lvlJc w:val="left"/>
      <w:pPr>
        <w:ind w:left="2880" w:hanging="360"/>
      </w:pPr>
    </w:lvl>
    <w:lvl w:ilvl="4" w:tplc="754A2E78">
      <w:start w:val="1"/>
      <w:numFmt w:val="bullet"/>
      <w:lvlText w:val="○"/>
      <w:lvlJc w:val="left"/>
      <w:pPr>
        <w:ind w:left="3600" w:hanging="360"/>
      </w:pPr>
    </w:lvl>
    <w:lvl w:ilvl="5" w:tplc="2A14CA02">
      <w:start w:val="1"/>
      <w:numFmt w:val="bullet"/>
      <w:lvlText w:val="■"/>
      <w:lvlJc w:val="left"/>
      <w:pPr>
        <w:ind w:left="4320" w:hanging="360"/>
      </w:pPr>
    </w:lvl>
    <w:lvl w:ilvl="6" w:tplc="5F4EB864">
      <w:start w:val="1"/>
      <w:numFmt w:val="bullet"/>
      <w:lvlText w:val="●"/>
      <w:lvlJc w:val="left"/>
      <w:pPr>
        <w:ind w:left="5040" w:hanging="360"/>
      </w:pPr>
    </w:lvl>
    <w:lvl w:ilvl="7" w:tplc="468260BC">
      <w:start w:val="1"/>
      <w:numFmt w:val="bullet"/>
      <w:lvlText w:val="●"/>
      <w:lvlJc w:val="left"/>
      <w:pPr>
        <w:ind w:left="5760" w:hanging="360"/>
      </w:pPr>
    </w:lvl>
    <w:lvl w:ilvl="8" w:tplc="AAEA7A90">
      <w:start w:val="1"/>
      <w:numFmt w:val="bullet"/>
      <w:lvlText w:val="●"/>
      <w:lvlJc w:val="left"/>
      <w:pPr>
        <w:ind w:left="6480" w:hanging="360"/>
      </w:pPr>
    </w:lvl>
  </w:abstractNum>
  <w:num w:numId="1" w16cid:durableId="1245142399">
    <w:abstractNumId w:val="1"/>
    <w:lvlOverride w:ilvl="0">
      <w:startOverride w:val="1"/>
    </w:lvlOverride>
  </w:num>
  <w:num w:numId="2" w16cid:durableId="17571686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42A"/>
    <w:rsid w:val="008E61FD"/>
    <w:rsid w:val="00AC342A"/>
    <w:rsid w:val="00F8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FFB26"/>
  <w15:docId w15:val="{B92AED98-A08C-45FF-8F58-4E35A3A25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834</Words>
  <Characters>5767</Characters>
  <Application>Microsoft Office Word</Application>
  <DocSecurity>0</DocSecurity>
  <Lines>94</Lines>
  <Paragraphs>66</Paragraphs>
  <ScaleCrop>false</ScaleCrop>
  <Company/>
  <LinksUpToDate>false</LinksUpToDate>
  <CharactersWithSpaces>6535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Mara Jorgensen</cp:lastModifiedBy>
  <cp:revision>2</cp:revision>
  <dcterms:created xsi:type="dcterms:W3CDTF">2026-06-01T20:28:00Z</dcterms:created>
  <dcterms:modified xsi:type="dcterms:W3CDTF">2026-06-01T20:38:00Z</dcterms:modified>
</cp:coreProperties>
</file>