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bidi w:val="0"/>
        <w:spacing w:before="85" w:line="326" w:lineRule="auto"/>
        <w:ind w:left="995" w:right="667" w:firstLine="0"/>
        <w:jc w:val="center"/>
        <w:rPr>
          <w:rFonts w:ascii="Arial" w:cs="Arial" w:hAnsi="Arial" w:eastAsia="Arial"/>
          <w:i w:val="1"/>
          <w:iCs w:val="1"/>
          <w:sz w:val="24"/>
          <w:szCs w:val="24"/>
          <w:u w:color="000000"/>
          <w:rtl w:val="0"/>
          <w:lang w:val="en-US"/>
        </w:rPr>
      </w:pPr>
      <w:r>
        <w:rPr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Государственное образовательное учреждение высшего профессионального образования</w:t>
      </w:r>
    </w:p>
    <w:p>
      <w:pPr>
        <w:pStyle w:val="Основной текст"/>
        <w:widowControl w:val="0"/>
        <w:bidi w:val="0"/>
        <w:spacing w:before="1" w:line="324" w:lineRule="auto"/>
        <w:ind w:left="1081" w:right="667" w:firstLine="0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</w:pP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«Московский государственный технический университет имени Н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Э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.</w:t>
      </w:r>
      <w:r>
        <w:rPr>
          <w:rFonts w:ascii="Trebuchet MS" w:hAnsi="Trebuchet MS"/>
          <w:b w:val="1"/>
          <w:bCs w:val="1"/>
          <w:i w:val="1"/>
          <w:iCs w:val="1"/>
          <w:spacing w:val="7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Баумана»</w:t>
      </w:r>
    </w:p>
    <w:p>
      <w:pPr>
        <w:pStyle w:val="Основной текст"/>
        <w:widowControl w:val="0"/>
        <w:bidi w:val="0"/>
        <w:spacing w:before="100" w:line="277" w:lineRule="exact"/>
        <w:ind w:left="994" w:right="667" w:firstLine="0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(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МГТУ им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Н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.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Э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rebuchet MS" w:hAnsi="Trebuchet MS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Баумана</w:t>
      </w:r>
      <w:r>
        <w:rPr>
          <w:rFonts w:ascii="Trebuchet MS" w:hAnsi="Trebuchet MS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)</w:t>
      </w:r>
    </w:p>
    <w:p>
      <w:pPr>
        <w:pStyle w:val="По умолчанию"/>
        <w:widowControl w:val="0"/>
        <w:bidi w:val="0"/>
        <w:spacing w:before="11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1092650</wp:posOffset>
                </wp:positionH>
                <wp:positionV relativeFrom="page">
                  <wp:posOffset>179293</wp:posOffset>
                </wp:positionV>
                <wp:extent cx="5759997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7" cy="0"/>
                        </a:xfrm>
                        <a:prstGeom prst="line">
                          <a:avLst/>
                        </a:prstGeom>
                        <a:noFill/>
                        <a:ln w="2531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86.0pt;margin-top:14.1pt;width:453.5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sz w:val="20"/>
          <w:szCs w:val="20"/>
          <w:u w:color="000000"/>
          <w:rtl w:val="0"/>
          <w:lang w:val="en-US"/>
        </w:rPr>
      </w:pPr>
    </w:p>
    <w:p>
      <w:pPr>
        <w:pStyle w:val="По умолчанию"/>
        <w:widowControl w:val="0"/>
        <w:tabs>
          <w:tab w:val="left" w:pos="2911"/>
        </w:tabs>
        <w:bidi w:val="0"/>
        <w:spacing w:before="266"/>
        <w:ind w:left="50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pacing w:val="-5"/>
          <w:sz w:val="24"/>
          <w:szCs w:val="24"/>
          <w:u w:color="000000"/>
          <w:rtl w:val="0"/>
          <w:lang w:val="en-US"/>
        </w:rPr>
        <w:t>ФАКУЛЬТЕТ</w:t>
        <w:tab/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«Информатика и системы</w:t>
      </w:r>
      <w:r>
        <w:rPr>
          <w:rFonts w:ascii="Times New Roman" w:hAnsi="Times New Roman"/>
          <w:spacing w:val="4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управления»</w:t>
      </w:r>
    </w:p>
    <w:p>
      <w:pPr>
        <w:pStyle w:val="По умолчанию"/>
        <w:widowControl w:val="0"/>
        <w:tabs>
          <w:tab w:val="left" w:pos="2275"/>
        </w:tabs>
        <w:bidi w:val="0"/>
        <w:spacing w:before="99"/>
        <w:ind w:left="326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pacing w:val="-5"/>
          <w:sz w:val="24"/>
          <w:szCs w:val="24"/>
          <w:u w:color="000000"/>
          <w:rtl w:val="0"/>
          <w:lang w:val="en-US"/>
        </w:rPr>
        <w:t>КАФЕДРА</w:t>
        <w:tab/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«Программное</w:t>
      </w:r>
      <w:r>
        <w:rPr>
          <w:rFonts w:ascii="Times New Roman" w:hAnsi="Times New Roman"/>
          <w:spacing w:val="-1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обеспечение</w:t>
      </w:r>
      <w:r>
        <w:rPr>
          <w:rFonts w:ascii="Times New Roman" w:hAnsi="Times New Roman"/>
          <w:spacing w:val="-1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ЭВМ</w:t>
      </w:r>
      <w:r>
        <w:rPr>
          <w:rFonts w:ascii="Times New Roman" w:hAnsi="Times New Roman"/>
          <w:spacing w:val="-1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и</w:t>
      </w:r>
      <w:r>
        <w:rPr>
          <w:rFonts w:ascii="Times New Roman" w:hAnsi="Times New Roman"/>
          <w:spacing w:val="-1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информационные</w:t>
      </w:r>
      <w:r>
        <w:rPr>
          <w:rFonts w:ascii="Times New Roman" w:hAnsi="Times New Roman"/>
          <w:spacing w:val="-1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технологии»</w:t>
      </w: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Рубрика 2"/>
        <w:keepNext w:val="0"/>
        <w:widowControl w:val="0"/>
        <w:bidi w:val="0"/>
        <w:spacing w:before="221"/>
        <w:ind w:left="994" w:right="667" w:firstLine="0"/>
        <w:jc w:val="center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ЛАБОРАТОРНАЯ РАБОТА №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</w:t>
      </w:r>
    </w:p>
    <w:p>
      <w:pPr>
        <w:pStyle w:val="Основной текст"/>
        <w:widowControl w:val="0"/>
        <w:bidi w:val="0"/>
        <w:spacing w:before="100" w:line="360" w:lineRule="auto"/>
        <w:ind w:left="994" w:right="667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курсу «Моделирование»</w:t>
      </w:r>
    </w:p>
    <w:p>
      <w:pPr>
        <w:pStyle w:val="Основной текст"/>
        <w:widowControl w:val="0"/>
        <w:bidi w:val="0"/>
        <w:spacing w:before="100" w:line="360" w:lineRule="auto"/>
        <w:ind w:left="994" w:right="667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Основной текст"/>
        <w:widowControl w:val="0"/>
        <w:bidi w:val="0"/>
        <w:spacing w:before="100" w:line="360" w:lineRule="auto"/>
        <w:ind w:left="994" w:right="667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Исследование псевдослучайных последовательностей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»</w:t>
      </w: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spacing w:before="6"/>
        <w:ind w:left="0" w:right="0" w:firstLine="0"/>
        <w:jc w:val="left"/>
        <w:rPr>
          <w:rFonts w:ascii="Times New Roman" w:cs="Times New Roman" w:hAnsi="Times New Roman" w:eastAsia="Times New Roman"/>
          <w:sz w:val="31"/>
          <w:szCs w:val="31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spacing w:before="6"/>
        <w:ind w:left="0" w:right="0" w:firstLine="0"/>
        <w:jc w:val="left"/>
        <w:rPr>
          <w:rFonts w:ascii="Times New Roman" w:cs="Times New Roman" w:hAnsi="Times New Roman" w:eastAsia="Times New Roman"/>
          <w:sz w:val="31"/>
          <w:szCs w:val="31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993" w:right="667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7-75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      </w:t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Марабян 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</w:t>
      </w:r>
    </w:p>
    <w:p>
      <w:pPr>
        <w:pStyle w:val="По умолчанию"/>
        <w:widowControl w:val="0"/>
        <w:bidi w:val="0"/>
        <w:ind w:left="993" w:right="667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Преподаватель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          </w:t>
        <w:tab/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Рудаков 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spacing w:before="1"/>
        <w:ind w:left="0" w:right="0" w:firstLine="0"/>
        <w:jc w:val="left"/>
        <w:rPr>
          <w:rFonts w:ascii="Times New Roman" w:cs="Times New Roman" w:hAnsi="Times New Roman" w:eastAsia="Times New Roman"/>
          <w:sz w:val="29"/>
          <w:szCs w:val="29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en-US"/>
        </w:rPr>
      </w:pPr>
    </w:p>
    <w:p>
      <w:pPr>
        <w:pStyle w:val="По умолчанию"/>
        <w:widowControl w:val="0"/>
        <w:bidi w:val="0"/>
        <w:spacing w:before="1"/>
        <w:ind w:left="993" w:right="667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Москва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9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критерии оценки случайности последовательности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Сравнить результаты работы данных критериев на одноразрядных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двухразрядных и трёхразрядный последовательностях псевдослучайных целых чисел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Последовательности получать алгоритмическим способом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табличным способом и путем ручного ввода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Теоретическая часть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Критерий сериальной корреляции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подсчитать следующую статистику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119930" cy="69709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2image3667176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697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коэффициент сериальной корреляции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мера зависимости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U</w:t>
      </w:r>
      <w:r>
        <w:rPr>
          <w:rFonts w:ascii="Times New Roman" w:hAnsi="Times New Roman"/>
          <w:position w:val="-3"/>
          <w:sz w:val="28"/>
          <w:szCs w:val="28"/>
          <w:rtl w:val="0"/>
          <w:lang w:val="ru-RU"/>
        </w:rPr>
        <w:t xml:space="preserve">j+1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rtl w:val="0"/>
          <w:lang w:val="ru-RU"/>
        </w:rPr>
        <w:t>U</w:t>
      </w:r>
      <w:r>
        <w:rPr>
          <w:rFonts w:ascii="Times New Roman" w:hAnsi="Times New Roman"/>
          <w:position w:val="-3"/>
          <w:sz w:val="28"/>
          <w:szCs w:val="28"/>
          <w:rtl w:val="0"/>
          <w:lang w:val="ru-RU"/>
        </w:rPr>
        <w:t>j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Коэффициент корреляции всегда лежит между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он равен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очень мал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величины </w:t>
      </w:r>
      <w:r>
        <w:rPr>
          <w:rFonts w:ascii="Times New Roman" w:hAnsi="Times New Roman"/>
          <w:sz w:val="28"/>
          <w:szCs w:val="28"/>
          <w:rtl w:val="0"/>
          <w:lang w:val="ru-RU"/>
        </w:rPr>
        <w:t>U</w:t>
      </w:r>
      <w:r>
        <w:rPr>
          <w:rFonts w:ascii="Times New Roman" w:hAnsi="Times New Roman"/>
          <w:position w:val="-3"/>
          <w:sz w:val="28"/>
          <w:szCs w:val="28"/>
          <w:rtl w:val="0"/>
          <w:lang w:val="ru-RU"/>
        </w:rPr>
        <w:t>j+1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U</w:t>
      </w:r>
      <w:r>
        <w:rPr>
          <w:rFonts w:ascii="Times New Roman" w:hAnsi="Times New Roman"/>
          <w:position w:val="-3"/>
          <w:sz w:val="28"/>
          <w:szCs w:val="28"/>
          <w:rtl w:val="0"/>
          <w:lang w:val="ru-RU"/>
        </w:rPr>
        <w:t xml:space="preserve">j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независимы одна от другой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говоря более точно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между ними нет линейной зависимости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же значение коэффициента корреляции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означает полную линейную зависимость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Критерий оценки сериальной корреляции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225376</wp:posOffset>
            </wp:positionV>
            <wp:extent cx="4093885" cy="31342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85" cy="3134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Интерфейс программы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38682" cy="37983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82" cy="3798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2"/>
      </w:tblGrid>
      <w:tr>
        <w:tblPrEx>
          <w:shd w:val="clear" w:color="auto" w:fill="auto"/>
        </w:tblPrEx>
        <w:trPr>
          <w:trHeight w:val="70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func corelation(array: [Int]) -&gt; Double{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let n = array.count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if n == 1{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warningLabel.stringValue = "</w:t>
            </w:r>
            <w:r>
              <w:rPr>
                <w:rFonts w:ascii="Menlo" w:hAnsi="Menlo" w:hint="default"/>
                <w:sz w:val="24"/>
                <w:szCs w:val="24"/>
                <w:shd w:val="clear" w:color="auto" w:fill="fefefe"/>
                <w:rtl w:val="0"/>
              </w:rPr>
              <w:t>Введите последовательность чисел</w:t>
            </w: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>!"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manRes.stringValue = ""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return 0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}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var sumUU = 0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var sumU = 0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var sumU2 = 0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for i in 0</w:t>
            </w:r>
            <w:r>
              <w:rPr>
                <w:rFonts w:ascii="Menlo" w:hAnsi="Menlo" w:hint="default"/>
                <w:sz w:val="24"/>
                <w:szCs w:val="24"/>
                <w:shd w:val="clear" w:color="auto" w:fill="fefefe"/>
                <w:rtl w:val="0"/>
              </w:rPr>
              <w:t>…</w:t>
            </w: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>n-1{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let numj = Int(array[(i+1) % n])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let numi = Int(array[i])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sumU += numi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sumU2 += numi * numi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    sumUU += numi * numj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}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let top: Double = Double(n * sumUU - sumU * sumU)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let bottom: Double = Double(n * sumU2 - sumU * sumU)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let result: Double = top / bottom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    return result</w:t>
            </w:r>
          </w:p>
          <w:p>
            <w:pPr>
              <w:pStyle w:val="По умолчанию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4"/>
                <w:szCs w:val="24"/>
                <w:shd w:val="clear" w:color="auto" w:fill="fefefe"/>
                <w:rtl w:val="0"/>
              </w:rPr>
              <w:t xml:space="preserve">    }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Листинг функции сериальной корреляции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outline w:val="0"/>
          <w:color w:val="e6e7eb"/>
          <w:sz w:val="24"/>
          <w:szCs w:val="24"/>
          <w:shd w:val="clear" w:color="auto" w:fill="292b36"/>
          <w:rtl w:val="0"/>
          <w14:textFill>
            <w14:solidFill>
              <w14:srgbClr w14:val="E7E8EB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