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Metamagia: </w:t>
      </w:r>
      <w:r w:rsidDel="00000000" w:rsidR="00000000" w:rsidRPr="00000000">
        <w:rPr>
          <w:rtl w:val="0"/>
        </w:rPr>
        <w:br w:type="textWrapping"/>
        <w:br w:type="textWrapping"/>
        <w:t xml:space="preserve">pontos de metamagia: você soma seu modificador de Carisma ao seu máximo de pontos de metamagia</w:t>
        <w:br w:type="textWrapping"/>
        <w:br w:type="textWrapping"/>
        <w:t xml:space="preserve">Agora você escolhe 3 metamagias no nível 3 (ao invés de 2), e escolhe uma outra nos níveis 7, 10, 14, 17 e 20.</w:t>
        <w:br w:type="textWrapping"/>
        <w:br w:type="textWrapping"/>
        <w:t xml:space="preserve">Novas metamagias (custo): 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Greater Spell(2): Você dobra a área de efeito de uma magia (que já tenha área de efeito) (por exemplo, bola de fogo, uma magia que tem uma área de 20ft, vai para 40 ft).</w:t>
        <w:br w:type="textWrapping"/>
        <w:br w:type="textWrapping"/>
        <w:t xml:space="preserve">Anti-construction Spell(1): Sua magia passa a causar dano em materiais, se ela já causa dano, esse dano é dobrado.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Boosted Spell(4): Seu mínimo rolado nos dados da magia será sua Carisma (você não re-rola o dado, apenas muda o valor final).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