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This dataset includes images of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healthy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and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unhealthy</w:t>
      </w:r>
      <w:r w:rsidDel="00000000" w:rsidR="00000000" w:rsidRPr="00000000">
        <w:rPr>
          <w:smallCaps w:val="0"/>
          <w:rtl w:val="0"/>
        </w:rPr>
        <w:t xml:space="preserve"> (no specified cause)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cucumbers</w:t>
      </w:r>
      <w:r w:rsidDel="00000000" w:rsidR="00000000" w:rsidRPr="00000000">
        <w:rPr>
          <w:smallCaps w:val="0"/>
          <w:rtl w:val="0"/>
        </w:rPr>
        <w:t xml:space="preserve">, collected at The American University in Cairo by the plantiful team. Thus, the dataset has two classes: healthy and unhealthy.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All images start with “20210208_”.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Sizes: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Healthy: </w:t>
        <w:tab/>
        <w:tab/>
        <w:tab/>
        <w:tab/>
        <w:tab/>
        <w:tab/>
        <w:tab/>
        <w:tab/>
        <w:tab/>
        <w:t xml:space="preserve">41 images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Unhealthy:</w:t>
        <w:tab/>
        <w:tab/>
        <w:tab/>
        <w:tab/>
        <w:tab/>
        <w:tab/>
        <w:tab/>
        <w:tab/>
        <w:t xml:space="preserve">132 images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Total: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41 + 132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 xml:space="preserve">        _____________________________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173 images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