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EC05BE5" w14:textId="3849A9B6" w:rsidR="00E03ED5" w:rsidRPr="00F16133" w:rsidRDefault="001F0AD5" w:rsidP="00F16133">
      <w:pPr>
        <w:shd w:val="clear" w:color="auto" w:fill="D9D9D9" w:themeFill="background1" w:themeFillShade="D9"/>
        <w:jc w:val="right"/>
        <w:rPr>
          <w:rFonts w:ascii="Al-Jazeera-Arabic-Regular" w:eastAsia="Times New Roman" w:hAnsi="Al-Jazeera-Arabic-Regular" w:cs="Al-Jazeera-Arabic-Regular"/>
          <w:b/>
          <w:bCs/>
          <w:sz w:val="52"/>
          <w:szCs w:val="52"/>
          <w:rtl/>
        </w:rPr>
      </w:pPr>
      <w:r>
        <w:rPr>
          <w:rFonts w:ascii="Al-Jazeera-Arabic-Regular" w:eastAsia="Times New Roman" w:hAnsi="Al-Jazeera-Arabic-Regular" w:cs="Al-Jazeera-Arabic-Regular"/>
          <w:b/>
          <w:bCs/>
          <w:noProof/>
          <w:sz w:val="52"/>
          <w:szCs w:val="52"/>
          <w:rtl/>
          <w:lang w:val="ar-SA"/>
        </w:rPr>
        <w:drawing>
          <wp:anchor distT="0" distB="0" distL="114300" distR="114300" simplePos="0" relativeHeight="251658240" behindDoc="1" locked="0" layoutInCell="1" allowOverlap="1" wp14:anchorId="7D007511" wp14:editId="1F151273">
            <wp:simplePos x="0" y="0"/>
            <wp:positionH relativeFrom="column">
              <wp:posOffset>-899160</wp:posOffset>
            </wp:positionH>
            <wp:positionV relativeFrom="paragraph">
              <wp:posOffset>0</wp:posOffset>
            </wp:positionV>
            <wp:extent cx="2343755" cy="1676400"/>
            <wp:effectExtent l="0" t="0" r="0" b="0"/>
            <wp:wrapTight wrapText="bothSides">
              <wp:wrapPolygon edited="0">
                <wp:start x="0" y="0"/>
                <wp:lineTo x="0" y="21355"/>
                <wp:lineTo x="21424" y="21355"/>
                <wp:lineTo x="21424"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2343755" cy="1676400"/>
                    </a:xfrm>
                    <a:prstGeom prst="rect">
                      <a:avLst/>
                    </a:prstGeom>
                  </pic:spPr>
                </pic:pic>
              </a:graphicData>
            </a:graphic>
            <wp14:sizeRelH relativeFrom="page">
              <wp14:pctWidth>0</wp14:pctWidth>
            </wp14:sizeRelH>
            <wp14:sizeRelV relativeFrom="page">
              <wp14:pctHeight>0</wp14:pctHeight>
            </wp14:sizeRelV>
          </wp:anchor>
        </w:drawing>
      </w:r>
      <w:r w:rsidR="00E03ED5" w:rsidRPr="00F16133">
        <w:rPr>
          <w:rFonts w:ascii="Al-Jazeera-Arabic-Regular" w:eastAsia="Times New Roman" w:hAnsi="Al-Jazeera-Arabic-Regular" w:cs="Al-Jazeera-Arabic-Regular"/>
          <w:b/>
          <w:bCs/>
          <w:sz w:val="52"/>
          <w:szCs w:val="52"/>
          <w:rtl/>
        </w:rPr>
        <w:t>أميرة جمال حمدان</w:t>
      </w:r>
    </w:p>
    <w:p w14:paraId="64B333E5" w14:textId="568C8B37" w:rsidR="00E03ED5" w:rsidRPr="00E03ED5" w:rsidRDefault="00E03ED5" w:rsidP="00E03ED5">
      <w:pPr>
        <w:jc w:val="right"/>
        <w:rPr>
          <w:rFonts w:ascii="Al-Jazeera-Arabic-Regular" w:eastAsia="Times New Roman" w:hAnsi="Al-Jazeera-Arabic-Regular" w:cs="Al-Jazeera-Arabic-Regular"/>
          <w:sz w:val="32"/>
          <w:szCs w:val="32"/>
          <w:rtl/>
        </w:rPr>
      </w:pPr>
      <w:r w:rsidRPr="00E03ED5">
        <w:rPr>
          <w:rFonts w:ascii="Al-Jazeera-Arabic-Regular" w:eastAsia="Times New Roman" w:hAnsi="Al-Jazeera-Arabic-Regular" w:cs="Al-Jazeera-Arabic-Regular"/>
          <w:sz w:val="32"/>
          <w:szCs w:val="32"/>
          <w:rtl/>
        </w:rPr>
        <w:t xml:space="preserve"> (مواليد 1988) هي فنانة وكاتبة فلسطينية تقيم وتعمل في غزة. تركز ممارستها الفنية والثقافية بشكل عميق على السياقات المجتمعية والسياسية، حيث تسعى من خ</w:t>
      </w:r>
      <w:r w:rsidR="00EC3238">
        <w:rPr>
          <w:rFonts w:ascii="Al-Jazeera-Arabic-Regular" w:eastAsia="Times New Roman" w:hAnsi="Al-Jazeera-Arabic-Regular" w:cs="Al-Jazeera-Arabic-Regular" w:hint="cs"/>
          <w:sz w:val="32"/>
          <w:szCs w:val="32"/>
          <w:rtl/>
        </w:rPr>
        <w:t>ـــ</w:t>
      </w:r>
      <w:r w:rsidRPr="00E03ED5">
        <w:rPr>
          <w:rFonts w:ascii="Al-Jazeera-Arabic-Regular" w:eastAsia="Times New Roman" w:hAnsi="Al-Jazeera-Arabic-Regular" w:cs="Al-Jazeera-Arabic-Regular"/>
          <w:sz w:val="32"/>
          <w:szCs w:val="32"/>
          <w:rtl/>
        </w:rPr>
        <w:t>لال مشاريعها مثل "فن مناصر"، "أبواب"، "قوة ربما تذوب"، و"شلل فني" إلى تطويع الفن كأداة للمساءلة والتغيير</w:t>
      </w:r>
      <w:r w:rsidR="00BD422C">
        <w:rPr>
          <w:rFonts w:ascii="Al-Jazeera-Arabic-Regular" w:eastAsia="Times New Roman" w:hAnsi="Al-Jazeera-Arabic-Regular" w:cs="Al-Jazeera-Arabic-Regular" w:hint="cs"/>
          <w:sz w:val="32"/>
          <w:szCs w:val="32"/>
          <w:rtl/>
        </w:rPr>
        <w:t xml:space="preserve">. </w:t>
      </w:r>
    </w:p>
    <w:p w14:paraId="49DAD206" w14:textId="395F089F" w:rsidR="00E03ED5" w:rsidRPr="00E03ED5" w:rsidRDefault="00E03ED5" w:rsidP="00E03ED5">
      <w:pPr>
        <w:jc w:val="right"/>
        <w:rPr>
          <w:rFonts w:ascii="Al-Jazeera-Arabic-Regular" w:eastAsia="Times New Roman" w:hAnsi="Al-Jazeera-Arabic-Regular" w:cs="Al-Jazeera-Arabic-Regular"/>
          <w:sz w:val="32"/>
          <w:szCs w:val="32"/>
        </w:rPr>
      </w:pPr>
      <w:r w:rsidRPr="00E03ED5">
        <w:rPr>
          <w:rFonts w:ascii="Al-Jazeera-Arabic-Regular" w:eastAsia="Times New Roman" w:hAnsi="Al-Jazeera-Arabic-Regular" w:cs="Al-Jazeera-Arabic-Regular"/>
          <w:sz w:val="32"/>
          <w:szCs w:val="32"/>
          <w:rtl/>
        </w:rPr>
        <w:t>تُعرف حمدان بدورها القيادي في المبادرات المجتمعية، حيث شاركت في إدارة مبادرة "بيتكم عامر" التي تهدف إلى إحياء الأماكن التاريخية وتحويلها إلى فضاءات ثقافية نابضة. لم تكتفِ بالج</w:t>
      </w:r>
      <w:r w:rsidR="00EC3238">
        <w:rPr>
          <w:rFonts w:ascii="Al-Jazeera-Arabic-Regular" w:eastAsia="Times New Roman" w:hAnsi="Al-Jazeera-Arabic-Regular" w:cs="Al-Jazeera-Arabic-Regular" w:hint="cs"/>
          <w:sz w:val="32"/>
          <w:szCs w:val="32"/>
          <w:rtl/>
        </w:rPr>
        <w:t>ــ</w:t>
      </w:r>
      <w:r w:rsidRPr="00E03ED5">
        <w:rPr>
          <w:rFonts w:ascii="Al-Jazeera-Arabic-Regular" w:eastAsia="Times New Roman" w:hAnsi="Al-Jazeera-Arabic-Regular" w:cs="Al-Jazeera-Arabic-Regular"/>
          <w:sz w:val="32"/>
          <w:szCs w:val="32"/>
          <w:rtl/>
        </w:rPr>
        <w:t>انب الن</w:t>
      </w:r>
      <w:r w:rsidR="00EC3238">
        <w:rPr>
          <w:rFonts w:ascii="Al-Jazeera-Arabic-Regular" w:eastAsia="Times New Roman" w:hAnsi="Al-Jazeera-Arabic-Regular" w:cs="Al-Jazeera-Arabic-Regular" w:hint="cs"/>
          <w:sz w:val="32"/>
          <w:szCs w:val="32"/>
          <w:rtl/>
        </w:rPr>
        <w:t>ــ</w:t>
      </w:r>
      <w:r w:rsidRPr="00E03ED5">
        <w:rPr>
          <w:rFonts w:ascii="Al-Jazeera-Arabic-Regular" w:eastAsia="Times New Roman" w:hAnsi="Al-Jazeera-Arabic-Regular" w:cs="Al-Jazeera-Arabic-Regular"/>
          <w:sz w:val="32"/>
          <w:szCs w:val="32"/>
          <w:rtl/>
        </w:rPr>
        <w:t>ظري، ب</w:t>
      </w:r>
      <w:r w:rsidR="00EC3238">
        <w:rPr>
          <w:rFonts w:ascii="Al-Jazeera-Arabic-Regular" w:eastAsia="Times New Roman" w:hAnsi="Al-Jazeera-Arabic-Regular" w:cs="Al-Jazeera-Arabic-Regular" w:hint="cs"/>
          <w:sz w:val="32"/>
          <w:szCs w:val="32"/>
          <w:rtl/>
        </w:rPr>
        <w:t>ـ</w:t>
      </w:r>
      <w:r w:rsidRPr="00E03ED5">
        <w:rPr>
          <w:rFonts w:ascii="Al-Jazeera-Arabic-Regular" w:eastAsia="Times New Roman" w:hAnsi="Al-Jazeera-Arabic-Regular" w:cs="Al-Jazeera-Arabic-Regular"/>
          <w:sz w:val="32"/>
          <w:szCs w:val="32"/>
          <w:rtl/>
        </w:rPr>
        <w:t>ل ساهمت في صياغة وتنفيذ خطط الإدارة الثقافية والب</w:t>
      </w:r>
      <w:r w:rsidR="00EC3238">
        <w:rPr>
          <w:rFonts w:ascii="Al-Jazeera-Arabic-Regular" w:eastAsia="Times New Roman" w:hAnsi="Al-Jazeera-Arabic-Regular" w:cs="Al-Jazeera-Arabic-Regular" w:hint="cs"/>
          <w:sz w:val="32"/>
          <w:szCs w:val="32"/>
          <w:rtl/>
        </w:rPr>
        <w:t>ـ</w:t>
      </w:r>
      <w:r w:rsidRPr="00E03ED5">
        <w:rPr>
          <w:rFonts w:ascii="Al-Jazeera-Arabic-Regular" w:eastAsia="Times New Roman" w:hAnsi="Al-Jazeera-Arabic-Regular" w:cs="Al-Jazeera-Arabic-Regular"/>
          <w:sz w:val="32"/>
          <w:szCs w:val="32"/>
          <w:rtl/>
        </w:rPr>
        <w:t>حث الفني لت</w:t>
      </w:r>
      <w:r w:rsidR="00EC3238">
        <w:rPr>
          <w:rFonts w:ascii="Al-Jazeera-Arabic-Regular" w:eastAsia="Times New Roman" w:hAnsi="Al-Jazeera-Arabic-Regular" w:cs="Al-Jazeera-Arabic-Regular" w:hint="cs"/>
          <w:sz w:val="32"/>
          <w:szCs w:val="32"/>
          <w:rtl/>
        </w:rPr>
        <w:t>ـــ</w:t>
      </w:r>
      <w:r w:rsidRPr="00E03ED5">
        <w:rPr>
          <w:rFonts w:ascii="Al-Jazeera-Arabic-Regular" w:eastAsia="Times New Roman" w:hAnsi="Al-Jazeera-Arabic-Regular" w:cs="Al-Jazeera-Arabic-Regular"/>
          <w:sz w:val="32"/>
          <w:szCs w:val="32"/>
          <w:rtl/>
        </w:rPr>
        <w:t>طوير أدوات تع</w:t>
      </w:r>
      <w:r w:rsidR="00EC3238">
        <w:rPr>
          <w:rFonts w:ascii="Al-Jazeera-Arabic-Regular" w:eastAsia="Times New Roman" w:hAnsi="Al-Jazeera-Arabic-Regular" w:cs="Al-Jazeera-Arabic-Regular" w:hint="cs"/>
          <w:sz w:val="32"/>
          <w:szCs w:val="32"/>
          <w:rtl/>
        </w:rPr>
        <w:t>ـــ</w:t>
      </w:r>
      <w:r w:rsidRPr="00E03ED5">
        <w:rPr>
          <w:rFonts w:ascii="Al-Jazeera-Arabic-Regular" w:eastAsia="Times New Roman" w:hAnsi="Al-Jazeera-Arabic-Regular" w:cs="Al-Jazeera-Arabic-Regular"/>
          <w:sz w:val="32"/>
          <w:szCs w:val="32"/>
          <w:rtl/>
        </w:rPr>
        <w:t>بيرية معاص</w:t>
      </w:r>
      <w:r w:rsidR="00EC3238">
        <w:rPr>
          <w:rFonts w:ascii="Al-Jazeera-Arabic-Regular" w:eastAsia="Times New Roman" w:hAnsi="Al-Jazeera-Arabic-Regular" w:cs="Al-Jazeera-Arabic-Regular" w:hint="cs"/>
          <w:sz w:val="32"/>
          <w:szCs w:val="32"/>
          <w:rtl/>
        </w:rPr>
        <w:t>ـــ</w:t>
      </w:r>
      <w:r w:rsidRPr="00E03ED5">
        <w:rPr>
          <w:rFonts w:ascii="Al-Jazeera-Arabic-Regular" w:eastAsia="Times New Roman" w:hAnsi="Al-Jazeera-Arabic-Regular" w:cs="Al-Jazeera-Arabic-Regular"/>
          <w:sz w:val="32"/>
          <w:szCs w:val="32"/>
          <w:rtl/>
        </w:rPr>
        <w:t>رة</w:t>
      </w:r>
      <w:r w:rsidRPr="00E03ED5">
        <w:rPr>
          <w:rFonts w:ascii="Al-Jazeera-Arabic-Regular" w:eastAsia="Times New Roman" w:hAnsi="Al-Jazeera-Arabic-Regular" w:cs="Al-Jazeera-Arabic-Regular"/>
          <w:sz w:val="32"/>
          <w:szCs w:val="32"/>
        </w:rPr>
        <w:t>.</w:t>
      </w:r>
    </w:p>
    <w:p w14:paraId="6AB8175B" w14:textId="76666F2F" w:rsidR="00E03ED5" w:rsidRDefault="00E03ED5" w:rsidP="00E03ED5">
      <w:pPr>
        <w:jc w:val="right"/>
        <w:rPr>
          <w:rFonts w:ascii="Times New Roman" w:eastAsia="Times New Roman" w:hAnsi="Times New Roman" w:cs="Times New Roman"/>
          <w:sz w:val="24"/>
          <w:szCs w:val="24"/>
        </w:rPr>
      </w:pPr>
      <w:r w:rsidRPr="00E03ED5">
        <w:rPr>
          <w:rFonts w:ascii="Al-Jazeera-Arabic-Regular" w:eastAsia="Times New Roman" w:hAnsi="Al-Jazeera-Arabic-Regular" w:cs="Al-Jazeera-Arabic-Regular"/>
          <w:sz w:val="32"/>
          <w:szCs w:val="32"/>
          <w:rtl/>
        </w:rPr>
        <w:t>تتناول أعمالها البصرية قضايا ملحة كالمشاركة السياسية للشباب ودور المرأة في المجتمع الفلس</w:t>
      </w:r>
      <w:r w:rsidR="00EC3238">
        <w:rPr>
          <w:rFonts w:ascii="Al-Jazeera-Arabic-Regular" w:eastAsia="Times New Roman" w:hAnsi="Al-Jazeera-Arabic-Regular" w:cs="Al-Jazeera-Arabic-Regular" w:hint="cs"/>
          <w:sz w:val="32"/>
          <w:szCs w:val="32"/>
          <w:rtl/>
        </w:rPr>
        <w:t>ـ</w:t>
      </w:r>
      <w:r w:rsidRPr="00E03ED5">
        <w:rPr>
          <w:rFonts w:ascii="Al-Jazeera-Arabic-Regular" w:eastAsia="Times New Roman" w:hAnsi="Al-Jazeera-Arabic-Regular" w:cs="Al-Jazeera-Arabic-Regular"/>
          <w:sz w:val="32"/>
          <w:szCs w:val="32"/>
          <w:rtl/>
        </w:rPr>
        <w:t>طيني. وخلال فترات الحرب والنزوح، برز دورها كفنانة فاعلة ميدانياً، حيث نفذت أنشطة تف</w:t>
      </w:r>
      <w:r w:rsidR="00EC3238">
        <w:rPr>
          <w:rFonts w:ascii="Al-Jazeera-Arabic-Regular" w:eastAsia="Times New Roman" w:hAnsi="Al-Jazeera-Arabic-Regular" w:cs="Al-Jazeera-Arabic-Regular" w:hint="cs"/>
          <w:sz w:val="32"/>
          <w:szCs w:val="32"/>
          <w:rtl/>
        </w:rPr>
        <w:t>ـــ</w:t>
      </w:r>
      <w:r w:rsidRPr="00E03ED5">
        <w:rPr>
          <w:rFonts w:ascii="Al-Jazeera-Arabic-Regular" w:eastAsia="Times New Roman" w:hAnsi="Al-Jazeera-Arabic-Regular" w:cs="Al-Jazeera-Arabic-Regular"/>
          <w:sz w:val="32"/>
          <w:szCs w:val="32"/>
          <w:rtl/>
        </w:rPr>
        <w:t>اعلية وح</w:t>
      </w:r>
      <w:r w:rsidR="00EC3238">
        <w:rPr>
          <w:rFonts w:ascii="Al-Jazeera-Arabic-Regular" w:eastAsia="Times New Roman" w:hAnsi="Al-Jazeera-Arabic-Regular" w:cs="Al-Jazeera-Arabic-Regular" w:hint="cs"/>
          <w:sz w:val="32"/>
          <w:szCs w:val="32"/>
          <w:rtl/>
        </w:rPr>
        <w:t>ــ</w:t>
      </w:r>
      <w:r w:rsidRPr="00E03ED5">
        <w:rPr>
          <w:rFonts w:ascii="Al-Jazeera-Arabic-Regular" w:eastAsia="Times New Roman" w:hAnsi="Al-Jazeera-Arabic-Regular" w:cs="Al-Jazeera-Arabic-Regular"/>
          <w:sz w:val="32"/>
          <w:szCs w:val="32"/>
          <w:rtl/>
        </w:rPr>
        <w:t>كواتية وصناعة ألعاب للأطفال والعائلات داخل المخيمات، مؤكدة على دور الفن كفعل صمود يومي</w:t>
      </w:r>
      <w:r>
        <w:rPr>
          <w:rFonts w:ascii="Times New Roman" w:eastAsia="Times New Roman" w:hAnsi="Times New Roman" w:cs="Times New Roman" w:hint="cs"/>
          <w:sz w:val="24"/>
          <w:szCs w:val="24"/>
          <w:rtl/>
        </w:rPr>
        <w:t xml:space="preserve"> .</w:t>
      </w:r>
    </w:p>
    <w:p w14:paraId="46EEE43D" w14:textId="55B6E16F" w:rsidR="00F16133" w:rsidRDefault="00F16133" w:rsidP="00E03ED5">
      <w:pPr>
        <w:rPr>
          <w:rFonts w:ascii="Times New Roman" w:eastAsia="Times New Roman" w:hAnsi="Times New Roman" w:cs="Times New Roman"/>
          <w:sz w:val="24"/>
          <w:szCs w:val="24"/>
          <w:rtl/>
        </w:rPr>
      </w:pPr>
    </w:p>
    <w:p w14:paraId="63F34107" w14:textId="77777777" w:rsidR="00F16133" w:rsidRPr="00E03ED5" w:rsidRDefault="00F16133" w:rsidP="00E03ED5">
      <w:pPr>
        <w:rPr>
          <w:rFonts w:ascii="Times New Roman" w:eastAsia="Times New Roman" w:hAnsi="Times New Roman" w:cs="Times New Roman"/>
          <w:sz w:val="24"/>
          <w:szCs w:val="24"/>
        </w:rPr>
      </w:pPr>
    </w:p>
    <w:p w14:paraId="2A2FC06F" w14:textId="77DB59D4" w:rsidR="00E03ED5" w:rsidRPr="00F16133" w:rsidRDefault="00E03ED5" w:rsidP="00F16133">
      <w:pPr>
        <w:shd w:val="clear" w:color="auto" w:fill="D9D9D9" w:themeFill="background1" w:themeFillShade="D9"/>
        <w:rPr>
          <w:rFonts w:ascii="Ebrima" w:eastAsia="Times New Roman" w:hAnsi="Ebrima" w:cs="Times New Roman"/>
          <w:b/>
          <w:bCs/>
          <w:sz w:val="52"/>
          <w:szCs w:val="52"/>
        </w:rPr>
      </w:pPr>
      <w:r w:rsidRPr="00F16133">
        <w:rPr>
          <w:rFonts w:ascii="Ebrima" w:eastAsia="Times New Roman" w:hAnsi="Ebrima" w:cs="Times New Roman"/>
          <w:b/>
          <w:bCs/>
          <w:sz w:val="52"/>
          <w:szCs w:val="52"/>
        </w:rPr>
        <w:t>Amera Hamdan</w:t>
      </w:r>
    </w:p>
    <w:p w14:paraId="35120B3C" w14:textId="77777777" w:rsidR="00E03ED5" w:rsidRDefault="00E03ED5" w:rsidP="00E03ED5">
      <w:pPr>
        <w:rPr>
          <w:rFonts w:ascii="Ebrima" w:eastAsia="Times New Roman" w:hAnsi="Ebrima" w:cs="Times New Roman"/>
          <w:b/>
          <w:bCs/>
          <w:sz w:val="32"/>
          <w:szCs w:val="32"/>
        </w:rPr>
      </w:pPr>
    </w:p>
    <w:p w14:paraId="7CC819C9" w14:textId="3B8CF8C0" w:rsidR="00E03ED5" w:rsidRPr="00E03ED5" w:rsidRDefault="00E03ED5" w:rsidP="00E03ED5">
      <w:pPr>
        <w:rPr>
          <w:rFonts w:ascii="Ebrima" w:eastAsia="Times New Roman" w:hAnsi="Ebrima" w:cs="Times New Roman"/>
          <w:sz w:val="32"/>
          <w:szCs w:val="32"/>
        </w:rPr>
      </w:pPr>
      <w:r w:rsidRPr="00E03ED5">
        <w:rPr>
          <w:rFonts w:ascii="Ebrima" w:eastAsia="Times New Roman" w:hAnsi="Ebrima" w:cs="Times New Roman"/>
          <w:sz w:val="32"/>
          <w:szCs w:val="32"/>
        </w:rPr>
        <w:t xml:space="preserve"> (b. 1988) is a Palestinian artist and writer based in Gaza. Her multidisciplinary practice is deeply rooted in social and political contexts, utilizing art as a vehicle for advocacy and </w:t>
      </w:r>
      <w:r w:rsidRPr="00E03ED5">
        <w:rPr>
          <w:rFonts w:ascii="Ebrima" w:eastAsia="Times New Roman" w:hAnsi="Ebrima" w:cs="Times New Roman"/>
          <w:sz w:val="32"/>
          <w:szCs w:val="32"/>
        </w:rPr>
        <w:lastRenderedPageBreak/>
        <w:t xml:space="preserve">engagement. This is reflected in her key projects, including </w:t>
      </w:r>
      <w:r w:rsidRPr="00E03ED5">
        <w:rPr>
          <w:rFonts w:ascii="Ebrima" w:eastAsia="Times New Roman" w:hAnsi="Ebrima" w:cs="Times New Roman"/>
          <w:i/>
          <w:iCs/>
          <w:sz w:val="32"/>
          <w:szCs w:val="32"/>
        </w:rPr>
        <w:t>Art Advocate</w:t>
      </w:r>
      <w:r w:rsidRPr="00E03ED5">
        <w:rPr>
          <w:rFonts w:ascii="Ebrima" w:eastAsia="Times New Roman" w:hAnsi="Ebrima" w:cs="Times New Roman"/>
          <w:sz w:val="32"/>
          <w:szCs w:val="32"/>
        </w:rPr>
        <w:t xml:space="preserve">, </w:t>
      </w:r>
      <w:r w:rsidRPr="00E03ED5">
        <w:rPr>
          <w:rFonts w:ascii="Ebrima" w:eastAsia="Times New Roman" w:hAnsi="Ebrima" w:cs="Times New Roman"/>
          <w:i/>
          <w:iCs/>
          <w:sz w:val="32"/>
          <w:szCs w:val="32"/>
        </w:rPr>
        <w:t>Abwab (Doors)</w:t>
      </w:r>
      <w:r w:rsidRPr="00E03ED5">
        <w:rPr>
          <w:rFonts w:ascii="Ebrima" w:eastAsia="Times New Roman" w:hAnsi="Ebrima" w:cs="Times New Roman"/>
          <w:sz w:val="32"/>
          <w:szCs w:val="32"/>
        </w:rPr>
        <w:t xml:space="preserve">, </w:t>
      </w:r>
      <w:r w:rsidRPr="00E03ED5">
        <w:rPr>
          <w:rFonts w:ascii="Ebrima" w:eastAsia="Times New Roman" w:hAnsi="Ebrima" w:cs="Times New Roman"/>
          <w:i/>
          <w:iCs/>
          <w:sz w:val="32"/>
          <w:szCs w:val="32"/>
        </w:rPr>
        <w:t>A Power that Might Melt</w:t>
      </w:r>
      <w:r w:rsidRPr="00E03ED5">
        <w:rPr>
          <w:rFonts w:ascii="Ebrima" w:eastAsia="Times New Roman" w:hAnsi="Ebrima" w:cs="Times New Roman"/>
          <w:sz w:val="32"/>
          <w:szCs w:val="32"/>
        </w:rPr>
        <w:t xml:space="preserve">, and </w:t>
      </w:r>
      <w:r w:rsidRPr="00E03ED5">
        <w:rPr>
          <w:rFonts w:ascii="Ebrima" w:eastAsia="Times New Roman" w:hAnsi="Ebrima" w:cs="Times New Roman"/>
          <w:i/>
          <w:iCs/>
          <w:sz w:val="32"/>
          <w:szCs w:val="32"/>
        </w:rPr>
        <w:t>Artistic Paralysis</w:t>
      </w:r>
      <w:r w:rsidRPr="00E03ED5">
        <w:rPr>
          <w:rFonts w:ascii="Ebrima" w:eastAsia="Times New Roman" w:hAnsi="Ebrima" w:cs="Times New Roman"/>
          <w:sz w:val="32"/>
          <w:szCs w:val="32"/>
        </w:rPr>
        <w:t>.</w:t>
      </w:r>
    </w:p>
    <w:p w14:paraId="23923F77" w14:textId="77777777" w:rsidR="00E03ED5" w:rsidRPr="00E03ED5" w:rsidRDefault="00E03ED5" w:rsidP="00E03ED5">
      <w:pPr>
        <w:rPr>
          <w:rFonts w:ascii="Ebrima" w:eastAsia="Times New Roman" w:hAnsi="Ebrima" w:cs="Times New Roman"/>
          <w:sz w:val="32"/>
          <w:szCs w:val="32"/>
        </w:rPr>
      </w:pPr>
      <w:r w:rsidRPr="00E03ED5">
        <w:rPr>
          <w:rFonts w:ascii="Ebrima" w:eastAsia="Times New Roman" w:hAnsi="Ebrima" w:cs="Times New Roman"/>
          <w:sz w:val="32"/>
          <w:szCs w:val="32"/>
        </w:rPr>
        <w:t>Hamdan is a prominent figure in community-based art initiatives. She co-managed the "</w:t>
      </w:r>
      <w:proofErr w:type="spellStart"/>
      <w:r w:rsidRPr="00E03ED5">
        <w:rPr>
          <w:rFonts w:ascii="Ebrima" w:eastAsia="Times New Roman" w:hAnsi="Ebrima" w:cs="Times New Roman"/>
          <w:sz w:val="32"/>
          <w:szCs w:val="32"/>
        </w:rPr>
        <w:t>Beitkom</w:t>
      </w:r>
      <w:proofErr w:type="spellEnd"/>
      <w:r w:rsidRPr="00E03ED5">
        <w:rPr>
          <w:rFonts w:ascii="Ebrima" w:eastAsia="Times New Roman" w:hAnsi="Ebrima" w:cs="Times New Roman"/>
          <w:sz w:val="32"/>
          <w:szCs w:val="32"/>
        </w:rPr>
        <w:t xml:space="preserve"> Amer" initiative, which focuses on preserving historical sites by repurposing them into active artistic and cultural hubs. Her work extends beyond creation into cultural management, where she has authored and implemented strategic plans focused on artistic research and the development of contemporary creative tools.</w:t>
      </w:r>
    </w:p>
    <w:p w14:paraId="3C996D0E" w14:textId="77777777" w:rsidR="00E03ED5" w:rsidRPr="00E03ED5" w:rsidRDefault="00E03ED5" w:rsidP="00E03ED5">
      <w:pPr>
        <w:rPr>
          <w:rFonts w:ascii="Ebrima" w:eastAsia="Times New Roman" w:hAnsi="Ebrima" w:cs="Times New Roman"/>
          <w:sz w:val="32"/>
          <w:szCs w:val="32"/>
        </w:rPr>
      </w:pPr>
      <w:r w:rsidRPr="00E03ED5">
        <w:rPr>
          <w:rFonts w:ascii="Ebrima" w:eastAsia="Times New Roman" w:hAnsi="Ebrima" w:cs="Times New Roman"/>
          <w:sz w:val="32"/>
          <w:szCs w:val="32"/>
        </w:rPr>
        <w:t>Her visual projects tackle critical themes such as youth political participation and the role of women within Palestinian society. Most recently, amidst the challenges of war and displacement, Hamdan has dedicated her practice to interactive field activities—ranging from toy-making to storytelling—engaging with children and families in displacement camps to sustain cultural life under duress.</w:t>
      </w:r>
    </w:p>
    <w:p w14:paraId="661E0A66" w14:textId="493AC6FF" w:rsidR="00B13BEC" w:rsidRPr="00E03ED5" w:rsidRDefault="00B13BEC" w:rsidP="00E03ED5">
      <w:pPr>
        <w:rPr>
          <w:rFonts w:ascii="Ebrima" w:eastAsia="Times New Roman" w:hAnsi="Ebrima" w:cs="Times New Roman"/>
          <w:sz w:val="32"/>
          <w:szCs w:val="32"/>
        </w:rPr>
      </w:pPr>
    </w:p>
    <w:sectPr w:rsidR="00B13BEC" w:rsidRPr="00E03ED5" w:rsidSect="00F16133">
      <w:pgSz w:w="15840" w:h="12240" w:orient="landscape"/>
      <w:pgMar w:top="1440" w:right="1440" w:bottom="1440" w:left="1440" w:header="720" w:footer="720" w:gutter="0"/>
      <w:pgBorders w:offsetFrom="page">
        <w:top w:val="triple" w:sz="4" w:space="24" w:color="auto"/>
        <w:bottom w:val="trip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D36744E" w14:textId="77777777" w:rsidR="00C57E00" w:rsidRDefault="00C57E00" w:rsidP="00EC3238">
      <w:r>
        <w:separator/>
      </w:r>
    </w:p>
  </w:endnote>
  <w:endnote w:type="continuationSeparator" w:id="0">
    <w:p w14:paraId="452419F0" w14:textId="77777777" w:rsidR="00C57E00" w:rsidRDefault="00C57E00" w:rsidP="00EC32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l-Jazeera-Arabic-Regular">
    <w:panose1 w:val="01000500000000020006"/>
    <w:charset w:val="00"/>
    <w:family w:val="auto"/>
    <w:pitch w:val="variable"/>
    <w:sig w:usb0="80002003" w:usb1="80002042" w:usb2="00000008" w:usb3="00000000" w:csb0="00000041" w:csb1="00000000"/>
  </w:font>
  <w:font w:name="Ebrima">
    <w:panose1 w:val="02000000000000000000"/>
    <w:charset w:val="00"/>
    <w:family w:val="auto"/>
    <w:pitch w:val="variable"/>
    <w:sig w:usb0="A000005F" w:usb1="02000041" w:usb2="000008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48FF116" w14:textId="77777777" w:rsidR="00C57E00" w:rsidRDefault="00C57E00" w:rsidP="00EC3238">
      <w:r>
        <w:separator/>
      </w:r>
    </w:p>
  </w:footnote>
  <w:footnote w:type="continuationSeparator" w:id="0">
    <w:p w14:paraId="1A2F5875" w14:textId="77777777" w:rsidR="00C57E00" w:rsidRDefault="00C57E00" w:rsidP="00EC32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81A61AC"/>
    <w:multiLevelType w:val="multilevel"/>
    <w:tmpl w:val="AB324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DD72CE"/>
    <w:multiLevelType w:val="multilevel"/>
    <w:tmpl w:val="3FFE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5A3"/>
    <w:rsid w:val="00174527"/>
    <w:rsid w:val="001D0ADC"/>
    <w:rsid w:val="001F0AD5"/>
    <w:rsid w:val="008175A3"/>
    <w:rsid w:val="00B13BEC"/>
    <w:rsid w:val="00BD422C"/>
    <w:rsid w:val="00C57E00"/>
    <w:rsid w:val="00C814CF"/>
    <w:rsid w:val="00E03ED5"/>
    <w:rsid w:val="00EC3238"/>
    <w:rsid w:val="00F161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5987D"/>
  <w15:chartTrackingRefBased/>
  <w15:docId w15:val="{9F176DBF-5D9F-418F-BD06-F7793F858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03ED5"/>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03ED5"/>
    <w:rPr>
      <w:rFonts w:ascii="Times New Roman" w:eastAsia="Times New Roman" w:hAnsi="Times New Roman" w:cs="Times New Roman"/>
      <w:b/>
      <w:bCs/>
      <w:sz w:val="36"/>
      <w:szCs w:val="36"/>
    </w:rPr>
  </w:style>
  <w:style w:type="character" w:styleId="Emphasis">
    <w:name w:val="Emphasis"/>
    <w:basedOn w:val="DefaultParagraphFont"/>
    <w:uiPriority w:val="20"/>
    <w:qFormat/>
    <w:rsid w:val="00E03ED5"/>
    <w:rPr>
      <w:i/>
      <w:iCs/>
    </w:rPr>
  </w:style>
  <w:style w:type="paragraph" w:styleId="Header">
    <w:name w:val="header"/>
    <w:basedOn w:val="Normal"/>
    <w:link w:val="HeaderChar"/>
    <w:uiPriority w:val="99"/>
    <w:unhideWhenUsed/>
    <w:rsid w:val="00EC3238"/>
    <w:pPr>
      <w:tabs>
        <w:tab w:val="center" w:pos="4680"/>
        <w:tab w:val="right" w:pos="9360"/>
      </w:tabs>
    </w:pPr>
  </w:style>
  <w:style w:type="character" w:customStyle="1" w:styleId="HeaderChar">
    <w:name w:val="Header Char"/>
    <w:basedOn w:val="DefaultParagraphFont"/>
    <w:link w:val="Header"/>
    <w:uiPriority w:val="99"/>
    <w:rsid w:val="00EC3238"/>
  </w:style>
  <w:style w:type="paragraph" w:styleId="Footer">
    <w:name w:val="footer"/>
    <w:basedOn w:val="Normal"/>
    <w:link w:val="FooterChar"/>
    <w:uiPriority w:val="99"/>
    <w:unhideWhenUsed/>
    <w:rsid w:val="00EC3238"/>
    <w:pPr>
      <w:tabs>
        <w:tab w:val="center" w:pos="4680"/>
        <w:tab w:val="right" w:pos="9360"/>
      </w:tabs>
    </w:pPr>
  </w:style>
  <w:style w:type="character" w:customStyle="1" w:styleId="FooterChar">
    <w:name w:val="Footer Char"/>
    <w:basedOn w:val="DefaultParagraphFont"/>
    <w:link w:val="Footer"/>
    <w:uiPriority w:val="99"/>
    <w:rsid w:val="00EC32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94809235">
      <w:bodyDiv w:val="1"/>
      <w:marLeft w:val="0"/>
      <w:marRight w:val="0"/>
      <w:marTop w:val="0"/>
      <w:marBottom w:val="0"/>
      <w:divBdr>
        <w:top w:val="none" w:sz="0" w:space="0" w:color="auto"/>
        <w:left w:val="none" w:sz="0" w:space="0" w:color="auto"/>
        <w:bottom w:val="none" w:sz="0" w:space="0" w:color="auto"/>
        <w:right w:val="none" w:sz="0" w:space="0" w:color="auto"/>
      </w:divBdr>
      <w:divsChild>
        <w:div w:id="1337028407">
          <w:marLeft w:val="0"/>
          <w:marRight w:val="0"/>
          <w:marTop w:val="240"/>
          <w:marBottom w:val="240"/>
          <w:divBdr>
            <w:top w:val="none" w:sz="0" w:space="0" w:color="auto"/>
            <w:left w:val="none" w:sz="0" w:space="0" w:color="auto"/>
            <w:bottom w:val="none" w:sz="0" w:space="0" w:color="auto"/>
            <w:right w:val="none" w:sz="0" w:space="0" w:color="auto"/>
          </w:divBdr>
        </w:div>
        <w:div w:id="879513593">
          <w:marLeft w:val="0"/>
          <w:marRight w:val="0"/>
          <w:marTop w:val="240"/>
          <w:marBottom w:val="240"/>
          <w:divBdr>
            <w:top w:val="none" w:sz="0" w:space="0" w:color="auto"/>
            <w:left w:val="none" w:sz="0" w:space="0" w:color="auto"/>
            <w:bottom w:val="none" w:sz="0" w:space="0" w:color="auto"/>
            <w:right w:val="none" w:sz="0" w:space="0" w:color="auto"/>
          </w:divBdr>
        </w:div>
        <w:div w:id="373390603">
          <w:marLeft w:val="0"/>
          <w:marRight w:val="0"/>
          <w:marTop w:val="240"/>
          <w:marBottom w:val="240"/>
          <w:divBdr>
            <w:top w:val="none" w:sz="0" w:space="0" w:color="auto"/>
            <w:left w:val="none" w:sz="0" w:space="0" w:color="auto"/>
            <w:bottom w:val="none" w:sz="0" w:space="0" w:color="auto"/>
            <w:right w:val="none" w:sz="0" w:space="0" w:color="auto"/>
          </w:divBdr>
        </w:div>
        <w:div w:id="1052457792">
          <w:marLeft w:val="0"/>
          <w:marRight w:val="0"/>
          <w:marTop w:val="240"/>
          <w:marBottom w:val="240"/>
          <w:divBdr>
            <w:top w:val="none" w:sz="0" w:space="0" w:color="auto"/>
            <w:left w:val="none" w:sz="0" w:space="0" w:color="auto"/>
            <w:bottom w:val="none" w:sz="0" w:space="0" w:color="auto"/>
            <w:right w:val="none" w:sz="0" w:space="0" w:color="auto"/>
          </w:divBdr>
        </w:div>
        <w:div w:id="514227925">
          <w:marLeft w:val="0"/>
          <w:marRight w:val="0"/>
          <w:marTop w:val="240"/>
          <w:marBottom w:val="240"/>
          <w:divBdr>
            <w:top w:val="none" w:sz="0" w:space="0" w:color="auto"/>
            <w:left w:val="none" w:sz="0" w:space="0" w:color="auto"/>
            <w:bottom w:val="none" w:sz="0" w:space="0" w:color="auto"/>
            <w:right w:val="none" w:sz="0" w:space="0" w:color="auto"/>
          </w:divBdr>
        </w:div>
        <w:div w:id="1515531151">
          <w:marLeft w:val="0"/>
          <w:marRight w:val="0"/>
          <w:marTop w:val="240"/>
          <w:marBottom w:val="240"/>
          <w:divBdr>
            <w:top w:val="none" w:sz="0" w:space="0" w:color="auto"/>
            <w:left w:val="none" w:sz="0" w:space="0" w:color="auto"/>
            <w:bottom w:val="none" w:sz="0" w:space="0" w:color="auto"/>
            <w:right w:val="none" w:sz="0" w:space="0" w:color="auto"/>
          </w:divBdr>
        </w:div>
        <w:div w:id="772407433">
          <w:marLeft w:val="0"/>
          <w:marRight w:val="0"/>
          <w:marTop w:val="240"/>
          <w:marBottom w:val="240"/>
          <w:divBdr>
            <w:top w:val="none" w:sz="0" w:space="0" w:color="auto"/>
            <w:left w:val="none" w:sz="0" w:space="0" w:color="auto"/>
            <w:bottom w:val="none" w:sz="0" w:space="0" w:color="auto"/>
            <w:right w:val="none" w:sz="0" w:space="0" w:color="auto"/>
          </w:divBdr>
        </w:div>
        <w:div w:id="388724920">
          <w:marLeft w:val="0"/>
          <w:marRight w:val="0"/>
          <w:marTop w:val="240"/>
          <w:marBottom w:val="240"/>
          <w:divBdr>
            <w:top w:val="none" w:sz="0" w:space="0" w:color="auto"/>
            <w:left w:val="none" w:sz="0" w:space="0" w:color="auto"/>
            <w:bottom w:val="none" w:sz="0" w:space="0" w:color="auto"/>
            <w:right w:val="none" w:sz="0" w:space="0" w:color="auto"/>
          </w:divBdr>
        </w:div>
        <w:div w:id="1729185987">
          <w:marLeft w:val="0"/>
          <w:marRight w:val="0"/>
          <w:marTop w:val="240"/>
          <w:marBottom w:val="240"/>
          <w:divBdr>
            <w:top w:val="none" w:sz="0" w:space="0" w:color="auto"/>
            <w:left w:val="none" w:sz="0" w:space="0" w:color="auto"/>
            <w:bottom w:val="none" w:sz="0" w:space="0" w:color="auto"/>
            <w:right w:val="none" w:sz="0" w:space="0" w:color="auto"/>
          </w:divBdr>
        </w:div>
        <w:div w:id="217210972">
          <w:marLeft w:val="0"/>
          <w:marRight w:val="0"/>
          <w:marTop w:val="240"/>
          <w:marBottom w:val="240"/>
          <w:divBdr>
            <w:top w:val="none" w:sz="0" w:space="0" w:color="auto"/>
            <w:left w:val="none" w:sz="0" w:space="0" w:color="auto"/>
            <w:bottom w:val="none" w:sz="0" w:space="0" w:color="auto"/>
            <w:right w:val="none" w:sz="0" w:space="0" w:color="auto"/>
          </w:divBdr>
        </w:div>
        <w:div w:id="2063358944">
          <w:marLeft w:val="0"/>
          <w:marRight w:val="0"/>
          <w:marTop w:val="0"/>
          <w:marBottom w:val="0"/>
          <w:divBdr>
            <w:top w:val="none" w:sz="0" w:space="0" w:color="auto"/>
            <w:left w:val="none" w:sz="0" w:space="0" w:color="auto"/>
            <w:bottom w:val="none" w:sz="0" w:space="0" w:color="auto"/>
            <w:right w:val="none" w:sz="0" w:space="0" w:color="auto"/>
          </w:divBdr>
        </w:div>
        <w:div w:id="550579375">
          <w:marLeft w:val="0"/>
          <w:marRight w:val="0"/>
          <w:marTop w:val="0"/>
          <w:marBottom w:val="0"/>
          <w:divBdr>
            <w:top w:val="none" w:sz="0" w:space="0" w:color="auto"/>
            <w:left w:val="none" w:sz="0" w:space="0" w:color="auto"/>
            <w:bottom w:val="none" w:sz="0" w:space="0" w:color="auto"/>
            <w:right w:val="none" w:sz="0" w:space="0" w:color="auto"/>
          </w:divBdr>
        </w:div>
        <w:div w:id="13418126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296</Words>
  <Characters>1693</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8</cp:revision>
  <cp:lastPrinted>2026-05-21T17:23:00Z</cp:lastPrinted>
  <dcterms:created xsi:type="dcterms:W3CDTF">2026-05-21T12:05:00Z</dcterms:created>
  <dcterms:modified xsi:type="dcterms:W3CDTF">2026-05-21T17:23:00Z</dcterms:modified>
</cp:coreProperties>
</file>