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ff00ff"/>
          <w:sz w:val="24"/>
          <w:szCs w:val="24"/>
        </w:rPr>
      </w:pPr>
      <w:r w:rsidDel="00000000" w:rsidR="00000000" w:rsidRPr="00000000">
        <w:rPr>
          <w:color w:val="ff00ff"/>
          <w:sz w:val="24"/>
          <w:szCs w:val="24"/>
          <w:rtl w:val="0"/>
        </w:rPr>
        <w:t xml:space="preserve">Chatbots basiques :</w:t>
      </w:r>
    </w:p>
    <w:p w:rsidR="00000000" w:rsidDel="00000000" w:rsidP="00000000" w:rsidRDefault="00000000" w:rsidRPr="00000000" w14:paraId="00000002">
      <w:pPr>
        <w:rPr/>
      </w:pPr>
      <w:r w:rsidDel="00000000" w:rsidR="00000000" w:rsidRPr="00000000">
        <w:rPr>
          <w:rtl w:val="0"/>
        </w:rPr>
        <w:t xml:space="preserve">Ce type de solution chatbot est conçu pour répondre à des questions simples et fournir des informations de base : on parle alors de gestion de la connaissance (ou knowledge management). Il est souvent utilisé pour des tâches telles que la réponse aux questions fréquentes ou la collecte de données de base, et l’utilisateur ne peut interagir avec lui que par le biais de boutons. Les chatbots dits basiques peuvent aussi servir de support technique et être ceux qui apportent des réponses aux utilisateurs afin de résoudre des problèmes liés à un produit ou en fournissant des étapes de dépannage. Si cette aide n’est pas suffisante, alors le chatbot peut renvoyer l’internaute vers une assistance humaine. </w:t>
      </w:r>
    </w:p>
    <w:p w:rsidR="00000000" w:rsidDel="00000000" w:rsidP="00000000" w:rsidRDefault="00000000" w:rsidRPr="00000000" w14:paraId="0000000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