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Facture n° 156</w:t>
      </w:r>
    </w:p>
    <w:p>
      <w:r>
        <w:t xml:space="preserve">Date : 2026-01-01</w:t>
      </w:r>
    </w:p>
    <w:p>
      <w:r>
        <w:t/>
      </w:r>
    </w:p>
    <w:p>
      <w:r>
        <w:t xml:space="preserve">Client : ranim messadi</w:t>
      </w:r>
    </w:p>
    <w:p>
      <w:r>
        <w:t xml:space="preserve">Adresse : monastir</w:t>
      </w:r>
    </w:p>
    <w:p>
      <w:r>
        <w:t xml:space="preserve">Ville : </w:t>
      </w:r>
    </w:p>
    <w:p>
      <w:r>
        <w:t xml:space="preserve">Telephone : </w:t>
      </w:r>
    </w:p>
    <w:p>
      <w:r>
        <w:t xml:space="preserve">Email : </w:t>
      </w:r>
    </w:p>
    <w:p>
      <w:r>
        <w:t/>
      </w:r>
    </w:p>
    <w:p>
      <w:r>
        <w:t>Designation | Quantite | Prix Unitaire | Total HT</w:t>
      </w:r>
    </w:p>
    <w:p>
      <w:r>
        <w:t/>
      </w:r>
    </w:p>
    <w:p>
      <w:r>
        <w:t/>
      </w:r>
    </w:p>
    <w:p>
      <w:r>
        <w:t xml:space="preserve">Sous-total HT :  TND</w:t>
      </w:r>
    </w:p>
    <w:p>
      <w:r>
        <w:t xml:space="preserve">TVA (%) :  TND</w:t>
      </w:r>
    </w:p>
    <w:p>
      <w:r>
        <w:t xml:space="preserve">Total TTC :  TND</w:t>
      </w:r>
    </w:p>
    <w:p>
      <w:r>
        <w:t/>
      </w:r>
    </w:p>
    <w:p>
      <w:r>
        <w:t xml:space="preserve">Arrête la presente facture a la somme de  TND</w:t>
      </w:r>
    </w:p>
    <w:p>
      <w:r>
        <w:t/>
      </w:r>
    </w:p>
    <w:p>
      <w:r>
        <w:t/>
      </w:r>
    </w:p>
    <w:p>
      <w:r>
        <w:t xml:space="preserve">Conditions de paiement : </w:t>
      </w:r>
    </w:p>
  </w:body>
</w:document>
</file>