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2686" w14:textId="3A1E62A0" w:rsidR="003B3B66" w:rsidRDefault="003B3B66" w:rsidP="003B3B66">
      <w:pPr>
        <w:spacing w:after="0"/>
        <w:jc w:val="both"/>
        <w:rPr>
          <w:rFonts w:ascii="Times New Roman" w:hAnsi="Times New Roman" w:cs="Times New Roman"/>
          <w:b/>
          <w:bCs/>
          <w:i/>
          <w:iCs/>
          <w:color w:val="0E2841" w:themeColor="text2"/>
        </w:rPr>
      </w:pPr>
      <w:r w:rsidRPr="00267305">
        <w:rPr>
          <w:rFonts w:ascii="Times New Roman" w:hAnsi="Times New Roman" w:cs="Times New Roman"/>
          <w:b/>
          <w:bCs/>
          <w:i/>
          <w:iCs/>
          <w:color w:val="0E2841" w:themeColor="text2"/>
        </w:rPr>
        <w:t xml:space="preserve">Entregable </w:t>
      </w:r>
      <w:r>
        <w:rPr>
          <w:rFonts w:ascii="Times New Roman" w:hAnsi="Times New Roman" w:cs="Times New Roman"/>
          <w:b/>
          <w:bCs/>
          <w:i/>
          <w:iCs/>
          <w:color w:val="0E2841" w:themeColor="text2"/>
        </w:rPr>
        <w:t>2</w:t>
      </w:r>
      <w:r w:rsidRPr="00267305">
        <w:rPr>
          <w:rFonts w:ascii="Times New Roman" w:hAnsi="Times New Roman" w:cs="Times New Roman"/>
          <w:b/>
          <w:bCs/>
          <w:i/>
          <w:iCs/>
          <w:color w:val="0E2841" w:themeColor="text2"/>
        </w:rPr>
        <w:t xml:space="preserve">: </w:t>
      </w:r>
      <w:r w:rsidRPr="003B3B66">
        <w:rPr>
          <w:rFonts w:ascii="Times New Roman" w:hAnsi="Times New Roman" w:cs="Times New Roman"/>
          <w:b/>
          <w:bCs/>
          <w:i/>
          <w:iCs/>
          <w:color w:val="0E2841" w:themeColor="text2"/>
        </w:rPr>
        <w:t>Bitácora de uso de IA generativa</w:t>
      </w:r>
    </w:p>
    <w:p w14:paraId="4ADDB327" w14:textId="77777777" w:rsidR="003B3B66" w:rsidRPr="00267305" w:rsidRDefault="003B3B66" w:rsidP="003B3B66">
      <w:pPr>
        <w:jc w:val="both"/>
        <w:rPr>
          <w:rFonts w:ascii="Times New Roman" w:hAnsi="Times New Roman" w:cs="Times New Roman"/>
          <w:i/>
          <w:iCs/>
          <w:color w:val="262626" w:themeColor="text1" w:themeTint="D9"/>
          <w:sz w:val="20"/>
          <w:szCs w:val="20"/>
        </w:rPr>
      </w:pPr>
      <w:r w:rsidRPr="00267305">
        <w:rPr>
          <w:rFonts w:ascii="Times New Roman" w:hAnsi="Times New Roman" w:cs="Times New Roman"/>
          <w:i/>
          <w:iCs/>
          <w:color w:val="262626" w:themeColor="text1" w:themeTint="D9"/>
          <w:sz w:val="20"/>
          <w:szCs w:val="20"/>
        </w:rPr>
        <w:t>Sistema de Gestión de Fincas e Inmuebles</w:t>
      </w:r>
      <w:r>
        <w:rPr>
          <w:rFonts w:ascii="Times New Roman" w:hAnsi="Times New Roman" w:cs="Times New Roman"/>
          <w:i/>
          <w:iCs/>
          <w:color w:val="262626" w:themeColor="text1" w:themeTint="D9"/>
          <w:sz w:val="20"/>
          <w:szCs w:val="20"/>
        </w:rPr>
        <w:t xml:space="preserve"> </w:t>
      </w:r>
    </w:p>
    <w:p w14:paraId="362EBC28" w14:textId="77777777" w:rsidR="003B3B66" w:rsidRPr="00C33A15" w:rsidRDefault="003B3B66" w:rsidP="003B3B66">
      <w:pPr>
        <w:spacing w:after="0"/>
        <w:jc w:val="both"/>
        <w:rPr>
          <w:rFonts w:ascii="Times New Roman" w:hAnsi="Times New Roman" w:cs="Times New Roman"/>
          <w:b/>
          <w:bCs/>
          <w:sz w:val="22"/>
          <w:szCs w:val="22"/>
        </w:rPr>
      </w:pPr>
      <w:r w:rsidRPr="00C33A15">
        <w:rPr>
          <w:rFonts w:ascii="Times New Roman" w:hAnsi="Times New Roman" w:cs="Times New Roman"/>
          <w:b/>
          <w:bCs/>
          <w:sz w:val="22"/>
          <w:szCs w:val="22"/>
        </w:rPr>
        <w:t>Integrantes</w:t>
      </w:r>
      <w:r>
        <w:rPr>
          <w:rFonts w:ascii="Times New Roman" w:hAnsi="Times New Roman" w:cs="Times New Roman"/>
          <w:b/>
          <w:bCs/>
          <w:sz w:val="22"/>
          <w:szCs w:val="22"/>
        </w:rPr>
        <w:t xml:space="preserve"> (Grupo 1)</w:t>
      </w:r>
    </w:p>
    <w:p w14:paraId="39F50DF8" w14:textId="77777777" w:rsidR="003B3B66" w:rsidRPr="00C33A15" w:rsidRDefault="003B3B66" w:rsidP="003B3B66">
      <w:pPr>
        <w:pStyle w:val="Prrafodelista"/>
        <w:numPr>
          <w:ilvl w:val="0"/>
          <w:numId w:val="1"/>
        </w:numPr>
        <w:jc w:val="both"/>
        <w:rPr>
          <w:rFonts w:ascii="Times New Roman" w:hAnsi="Times New Roman" w:cs="Times New Roman"/>
          <w:sz w:val="22"/>
          <w:szCs w:val="22"/>
        </w:rPr>
      </w:pPr>
      <w:r w:rsidRPr="00C33A15">
        <w:rPr>
          <w:rFonts w:ascii="Times New Roman" w:hAnsi="Times New Roman" w:cs="Times New Roman"/>
          <w:sz w:val="22"/>
          <w:szCs w:val="22"/>
        </w:rPr>
        <w:t>Fabio Perez Ruiz</w:t>
      </w:r>
    </w:p>
    <w:p w14:paraId="0925A8DB" w14:textId="77777777" w:rsidR="003B3B66" w:rsidRPr="00C33A15" w:rsidRDefault="003B3B66" w:rsidP="003B3B66">
      <w:pPr>
        <w:pStyle w:val="Prrafodelista"/>
        <w:numPr>
          <w:ilvl w:val="0"/>
          <w:numId w:val="1"/>
        </w:numPr>
        <w:jc w:val="both"/>
        <w:rPr>
          <w:rFonts w:ascii="Times New Roman" w:hAnsi="Times New Roman" w:cs="Times New Roman"/>
          <w:sz w:val="22"/>
          <w:szCs w:val="22"/>
        </w:rPr>
      </w:pPr>
      <w:r w:rsidRPr="00C33A15">
        <w:rPr>
          <w:rFonts w:ascii="Times New Roman" w:hAnsi="Times New Roman" w:cs="Times New Roman"/>
          <w:sz w:val="22"/>
          <w:szCs w:val="22"/>
        </w:rPr>
        <w:t>Maria Alejandra Ramos Naizir</w:t>
      </w:r>
    </w:p>
    <w:p w14:paraId="04CB9129" w14:textId="77777777" w:rsidR="003B3B66" w:rsidRPr="00C33A15" w:rsidRDefault="003B3B66" w:rsidP="003B3B66">
      <w:pPr>
        <w:pStyle w:val="Prrafodelista"/>
        <w:numPr>
          <w:ilvl w:val="0"/>
          <w:numId w:val="1"/>
        </w:numPr>
        <w:jc w:val="both"/>
        <w:rPr>
          <w:rFonts w:ascii="Times New Roman" w:hAnsi="Times New Roman" w:cs="Times New Roman"/>
          <w:sz w:val="22"/>
          <w:szCs w:val="22"/>
        </w:rPr>
      </w:pPr>
      <w:r w:rsidRPr="00C33A15">
        <w:rPr>
          <w:rFonts w:ascii="Times New Roman" w:hAnsi="Times New Roman" w:cs="Times New Roman"/>
          <w:sz w:val="22"/>
          <w:szCs w:val="22"/>
        </w:rPr>
        <w:t>Karla Tom Cabarcas</w:t>
      </w:r>
    </w:p>
    <w:tbl>
      <w:tblPr>
        <w:tblStyle w:val="Tablaconcuadrcula"/>
        <w:tblW w:w="0" w:type="auto"/>
        <w:tblLook w:val="04A0" w:firstRow="1" w:lastRow="0" w:firstColumn="1" w:lastColumn="0" w:noHBand="0" w:noVBand="1"/>
      </w:tblPr>
      <w:tblGrid>
        <w:gridCol w:w="1128"/>
        <w:gridCol w:w="1281"/>
        <w:gridCol w:w="2005"/>
        <w:gridCol w:w="1643"/>
        <w:gridCol w:w="1200"/>
        <w:gridCol w:w="1571"/>
      </w:tblGrid>
      <w:tr w:rsidR="003B3B66" w:rsidRPr="003B3B66" w14:paraId="58DAD02C" w14:textId="77777777" w:rsidTr="0028584C">
        <w:tc>
          <w:tcPr>
            <w:tcW w:w="1128" w:type="dxa"/>
            <w:shd w:val="clear" w:color="auto" w:fill="0E2841" w:themeFill="text2"/>
            <w:vAlign w:val="center"/>
          </w:tcPr>
          <w:p w14:paraId="7B026DF3" w14:textId="77777777" w:rsidR="003B3B66" w:rsidRPr="00FA4490" w:rsidRDefault="003B3B66" w:rsidP="004E42FE">
            <w:pPr>
              <w:rPr>
                <w:rFonts w:ascii="Times New Roman" w:hAnsi="Times New Roman" w:cs="Times New Roman"/>
                <w:i/>
                <w:iCs/>
                <w:lang w:val="es-CO"/>
              </w:rPr>
            </w:pPr>
            <w:r w:rsidRPr="00FA4490">
              <w:rPr>
                <w:rFonts w:ascii="Times New Roman" w:hAnsi="Times New Roman" w:cs="Times New Roman"/>
                <w:b/>
                <w:i/>
                <w:iCs/>
                <w:sz w:val="18"/>
                <w:lang w:val="es-CO"/>
              </w:rPr>
              <w:t>Fecha</w:t>
            </w:r>
          </w:p>
        </w:tc>
        <w:tc>
          <w:tcPr>
            <w:tcW w:w="1281" w:type="dxa"/>
            <w:shd w:val="clear" w:color="auto" w:fill="0E2841" w:themeFill="text2"/>
            <w:vAlign w:val="center"/>
          </w:tcPr>
          <w:p w14:paraId="27410A73" w14:textId="77777777" w:rsidR="003B3B66" w:rsidRPr="00FA4490" w:rsidRDefault="003B3B66" w:rsidP="004E42FE">
            <w:pPr>
              <w:rPr>
                <w:rFonts w:ascii="Times New Roman" w:hAnsi="Times New Roman" w:cs="Times New Roman"/>
                <w:i/>
                <w:iCs/>
                <w:lang w:val="es-CO"/>
              </w:rPr>
            </w:pPr>
            <w:r w:rsidRPr="00FA4490">
              <w:rPr>
                <w:rFonts w:ascii="Times New Roman" w:hAnsi="Times New Roman" w:cs="Times New Roman"/>
                <w:b/>
                <w:i/>
                <w:iCs/>
                <w:sz w:val="18"/>
                <w:lang w:val="es-CO"/>
              </w:rPr>
              <w:t>Herramienta utilizada</w:t>
            </w:r>
          </w:p>
        </w:tc>
        <w:tc>
          <w:tcPr>
            <w:tcW w:w="2005" w:type="dxa"/>
            <w:shd w:val="clear" w:color="auto" w:fill="0E2841" w:themeFill="text2"/>
            <w:vAlign w:val="center"/>
          </w:tcPr>
          <w:p w14:paraId="053AAB55" w14:textId="77777777" w:rsidR="003B3B66" w:rsidRPr="00FA4490" w:rsidRDefault="003B3B66" w:rsidP="004E42FE">
            <w:pPr>
              <w:rPr>
                <w:rFonts w:ascii="Times New Roman" w:hAnsi="Times New Roman" w:cs="Times New Roman"/>
                <w:i/>
                <w:iCs/>
                <w:lang w:val="es-CO"/>
              </w:rPr>
            </w:pPr>
            <w:r w:rsidRPr="00FA4490">
              <w:rPr>
                <w:rFonts w:ascii="Times New Roman" w:hAnsi="Times New Roman" w:cs="Times New Roman"/>
                <w:b/>
                <w:i/>
                <w:iCs/>
                <w:sz w:val="18"/>
                <w:lang w:val="es-CO"/>
              </w:rPr>
              <w:t>Prompt o pregunta realizada</w:t>
            </w:r>
          </w:p>
        </w:tc>
        <w:tc>
          <w:tcPr>
            <w:tcW w:w="1643" w:type="dxa"/>
            <w:shd w:val="clear" w:color="auto" w:fill="0E2841" w:themeFill="text2"/>
            <w:vAlign w:val="center"/>
          </w:tcPr>
          <w:p w14:paraId="36CB8F48" w14:textId="77777777" w:rsidR="003B3B66" w:rsidRPr="00FA4490" w:rsidRDefault="003B3B66" w:rsidP="004E42FE">
            <w:pPr>
              <w:rPr>
                <w:rFonts w:ascii="Times New Roman" w:hAnsi="Times New Roman" w:cs="Times New Roman"/>
                <w:i/>
                <w:iCs/>
                <w:lang w:val="es-CO"/>
              </w:rPr>
            </w:pPr>
            <w:r w:rsidRPr="00FA4490">
              <w:rPr>
                <w:rFonts w:ascii="Times New Roman" w:hAnsi="Times New Roman" w:cs="Times New Roman"/>
                <w:b/>
                <w:i/>
                <w:iCs/>
                <w:sz w:val="18"/>
                <w:lang w:val="es-CO"/>
              </w:rPr>
              <w:t>Resumen de la respuesta recibida</w:t>
            </w:r>
          </w:p>
        </w:tc>
        <w:tc>
          <w:tcPr>
            <w:tcW w:w="1200" w:type="dxa"/>
            <w:shd w:val="clear" w:color="auto" w:fill="0E2841" w:themeFill="text2"/>
            <w:vAlign w:val="center"/>
          </w:tcPr>
          <w:p w14:paraId="3A4487DC" w14:textId="77777777" w:rsidR="003B3B66" w:rsidRPr="00FA4490" w:rsidRDefault="003B3B66" w:rsidP="004E42FE">
            <w:pPr>
              <w:rPr>
                <w:rFonts w:ascii="Times New Roman" w:hAnsi="Times New Roman" w:cs="Times New Roman"/>
                <w:i/>
                <w:iCs/>
                <w:lang w:val="es-CO"/>
              </w:rPr>
            </w:pPr>
            <w:r w:rsidRPr="00FA4490">
              <w:rPr>
                <w:rFonts w:ascii="Times New Roman" w:hAnsi="Times New Roman" w:cs="Times New Roman"/>
                <w:b/>
                <w:i/>
                <w:iCs/>
                <w:sz w:val="18"/>
                <w:lang w:val="es-CO"/>
              </w:rPr>
              <w:t>Decisión del grupo</w:t>
            </w:r>
          </w:p>
        </w:tc>
        <w:tc>
          <w:tcPr>
            <w:tcW w:w="1571" w:type="dxa"/>
            <w:shd w:val="clear" w:color="auto" w:fill="0E2841" w:themeFill="text2"/>
            <w:vAlign w:val="center"/>
          </w:tcPr>
          <w:p w14:paraId="721CE06E" w14:textId="77777777" w:rsidR="003B3B66" w:rsidRPr="00FA4490" w:rsidRDefault="003B3B66" w:rsidP="004E42FE">
            <w:pPr>
              <w:rPr>
                <w:rFonts w:ascii="Times New Roman" w:hAnsi="Times New Roman" w:cs="Times New Roman"/>
                <w:i/>
                <w:iCs/>
                <w:lang w:val="es-CO"/>
              </w:rPr>
            </w:pPr>
            <w:r w:rsidRPr="00FA4490">
              <w:rPr>
                <w:rFonts w:ascii="Times New Roman" w:hAnsi="Times New Roman" w:cs="Times New Roman"/>
                <w:b/>
                <w:i/>
                <w:iCs/>
                <w:sz w:val="18"/>
                <w:lang w:val="es-CO"/>
              </w:rPr>
              <w:t>Justificación</w:t>
            </w:r>
          </w:p>
        </w:tc>
      </w:tr>
      <w:tr w:rsidR="003B3B66" w:rsidRPr="003B3B66" w14:paraId="0E1DDF76" w14:textId="77777777" w:rsidTr="0028584C">
        <w:tc>
          <w:tcPr>
            <w:tcW w:w="1128" w:type="dxa"/>
            <w:vAlign w:val="center"/>
          </w:tcPr>
          <w:p w14:paraId="5D711DB2" w14:textId="6E73F639" w:rsidR="003B3B66" w:rsidRPr="00FA4490" w:rsidRDefault="00FA4490" w:rsidP="004E42FE">
            <w:pPr>
              <w:rPr>
                <w:rFonts w:ascii="Times New Roman" w:hAnsi="Times New Roman" w:cs="Times New Roman"/>
                <w:sz w:val="20"/>
                <w:szCs w:val="20"/>
                <w:lang w:val="es-CO"/>
              </w:rPr>
            </w:pPr>
            <w:r w:rsidRPr="00FA4490">
              <w:rPr>
                <w:rFonts w:ascii="Times New Roman" w:hAnsi="Times New Roman" w:cs="Times New Roman"/>
                <w:sz w:val="20"/>
                <w:szCs w:val="20"/>
                <w:lang w:val="es-CO"/>
              </w:rPr>
              <w:t>02/05/26</w:t>
            </w:r>
          </w:p>
        </w:tc>
        <w:tc>
          <w:tcPr>
            <w:tcW w:w="1281" w:type="dxa"/>
            <w:vAlign w:val="center"/>
          </w:tcPr>
          <w:p w14:paraId="578D1D37" w14:textId="2A6E6227" w:rsidR="003B3B66" w:rsidRPr="00FA4490" w:rsidRDefault="00FA4490" w:rsidP="004E42FE">
            <w:pPr>
              <w:rPr>
                <w:rFonts w:ascii="Times New Roman" w:hAnsi="Times New Roman" w:cs="Times New Roman"/>
                <w:sz w:val="20"/>
                <w:szCs w:val="20"/>
                <w:lang w:val="es-CO"/>
              </w:rPr>
            </w:pPr>
            <w:r>
              <w:rPr>
                <w:rFonts w:ascii="Times New Roman" w:hAnsi="Times New Roman" w:cs="Times New Roman"/>
                <w:sz w:val="20"/>
                <w:szCs w:val="20"/>
                <w:lang w:val="es-CO"/>
              </w:rPr>
              <w:t>ChatGPT</w:t>
            </w:r>
          </w:p>
        </w:tc>
        <w:tc>
          <w:tcPr>
            <w:tcW w:w="2005" w:type="dxa"/>
            <w:vAlign w:val="center"/>
          </w:tcPr>
          <w:p w14:paraId="5BA6A1DE" w14:textId="1969B39C" w:rsidR="003B3B66" w:rsidRPr="00FA4490" w:rsidRDefault="00FA4490" w:rsidP="004E42FE">
            <w:pPr>
              <w:rPr>
                <w:rFonts w:ascii="Times New Roman" w:hAnsi="Times New Roman" w:cs="Times New Roman"/>
                <w:sz w:val="20"/>
                <w:szCs w:val="20"/>
                <w:lang w:val="es-CO"/>
              </w:rPr>
            </w:pPr>
            <w:r w:rsidRPr="00FA4490">
              <w:rPr>
                <w:rFonts w:ascii="Times New Roman" w:hAnsi="Times New Roman" w:cs="Times New Roman"/>
                <w:sz w:val="20"/>
                <w:szCs w:val="20"/>
                <w:lang w:val="es-CO"/>
              </w:rPr>
              <w:t>Estoy diseñando un sistema en Java para una inmobiliaria con clases como Inmueble, Edificio, Piso, Local, Inquilino, FacturaGasto y MovimientoBancario. ¿Cómo puedo mejorar el diseño aplicando herencia, evitar duplicidad y representar correctamente la relación entre edificios, pisos y locales?</w:t>
            </w:r>
          </w:p>
        </w:tc>
        <w:tc>
          <w:tcPr>
            <w:tcW w:w="1643" w:type="dxa"/>
            <w:vAlign w:val="center"/>
          </w:tcPr>
          <w:p w14:paraId="229CA827" w14:textId="71BE739E" w:rsidR="003B3B66" w:rsidRPr="00FA4490" w:rsidRDefault="00FA4490" w:rsidP="004E42FE">
            <w:pPr>
              <w:rPr>
                <w:rFonts w:ascii="Times New Roman" w:hAnsi="Times New Roman" w:cs="Times New Roman"/>
                <w:sz w:val="20"/>
                <w:szCs w:val="20"/>
                <w:lang w:val="es-CO"/>
              </w:rPr>
            </w:pPr>
            <w:r w:rsidRPr="00FA4490">
              <w:rPr>
                <w:rFonts w:ascii="Times New Roman" w:hAnsi="Times New Roman" w:cs="Times New Roman"/>
                <w:sz w:val="20"/>
                <w:szCs w:val="20"/>
                <w:lang w:val="es-CO"/>
              </w:rPr>
              <w:t>Se analizó el modelo propuesto y se sugirió convertir Inmueble en una clase abstracta, además de crear una clase Alquiler para representar la relación entre inquilinos e inmuebles.</w:t>
            </w:r>
          </w:p>
        </w:tc>
        <w:tc>
          <w:tcPr>
            <w:tcW w:w="1200" w:type="dxa"/>
            <w:vAlign w:val="center"/>
          </w:tcPr>
          <w:p w14:paraId="6EEBA639" w14:textId="5FC72E1B" w:rsidR="003B3B66" w:rsidRPr="00FA4490" w:rsidRDefault="003B3B66" w:rsidP="004E42FE">
            <w:pPr>
              <w:rPr>
                <w:rFonts w:ascii="Times New Roman" w:hAnsi="Times New Roman" w:cs="Times New Roman"/>
                <w:sz w:val="20"/>
                <w:szCs w:val="20"/>
                <w:lang w:val="es-CO"/>
              </w:rPr>
            </w:pPr>
            <w:r w:rsidRPr="00FA4490">
              <w:rPr>
                <w:rFonts w:ascii="Times New Roman" w:hAnsi="Times New Roman" w:cs="Times New Roman"/>
                <w:sz w:val="20"/>
                <w:szCs w:val="20"/>
                <w:lang w:val="es-CO"/>
              </w:rPr>
              <w:t>Aceptado</w:t>
            </w:r>
          </w:p>
        </w:tc>
        <w:tc>
          <w:tcPr>
            <w:tcW w:w="1571" w:type="dxa"/>
            <w:vAlign w:val="center"/>
          </w:tcPr>
          <w:p w14:paraId="6154D28A" w14:textId="5F8D2362" w:rsidR="003B3B66" w:rsidRPr="00FA4490" w:rsidRDefault="00FA4490" w:rsidP="004E42FE">
            <w:pPr>
              <w:rPr>
                <w:rFonts w:ascii="Times New Roman" w:hAnsi="Times New Roman" w:cs="Times New Roman"/>
                <w:sz w:val="20"/>
                <w:szCs w:val="20"/>
                <w:lang w:val="es-CO"/>
              </w:rPr>
            </w:pPr>
            <w:r w:rsidRPr="00FA4490">
              <w:rPr>
                <w:rFonts w:ascii="Times New Roman" w:hAnsi="Times New Roman" w:cs="Times New Roman"/>
                <w:sz w:val="20"/>
                <w:szCs w:val="20"/>
                <w:lang w:val="es-CO"/>
              </w:rPr>
              <w:t>Se evitó la duplicación de atributos y se asignó al alquiler una responsabilidad propia dentro del modelo.</w:t>
            </w:r>
          </w:p>
        </w:tc>
      </w:tr>
      <w:tr w:rsidR="003B3B66" w:rsidRPr="003B3B66" w14:paraId="48FA3DE1" w14:textId="77777777" w:rsidTr="0028584C">
        <w:tc>
          <w:tcPr>
            <w:tcW w:w="1128" w:type="dxa"/>
            <w:vAlign w:val="center"/>
          </w:tcPr>
          <w:p w14:paraId="2B1277DA" w14:textId="69A0F90F" w:rsidR="003B3B66" w:rsidRPr="00FA4490" w:rsidRDefault="001D3338" w:rsidP="004E42FE">
            <w:pPr>
              <w:rPr>
                <w:rFonts w:ascii="Times New Roman" w:hAnsi="Times New Roman" w:cs="Times New Roman"/>
                <w:sz w:val="20"/>
                <w:szCs w:val="20"/>
                <w:lang w:val="es-CO"/>
              </w:rPr>
            </w:pPr>
            <w:r>
              <w:rPr>
                <w:rFonts w:ascii="Times New Roman" w:hAnsi="Times New Roman" w:cs="Times New Roman"/>
                <w:sz w:val="20"/>
                <w:szCs w:val="20"/>
                <w:lang w:val="es-CO"/>
              </w:rPr>
              <w:t>25/06/2026</w:t>
            </w:r>
          </w:p>
        </w:tc>
        <w:tc>
          <w:tcPr>
            <w:tcW w:w="1281" w:type="dxa"/>
            <w:vAlign w:val="center"/>
          </w:tcPr>
          <w:p w14:paraId="7E8CB2B2" w14:textId="25BCFE9F" w:rsidR="003B3B66" w:rsidRPr="00FA4490" w:rsidRDefault="00CA6377" w:rsidP="004E42FE">
            <w:pPr>
              <w:rPr>
                <w:rFonts w:ascii="Times New Roman" w:hAnsi="Times New Roman" w:cs="Times New Roman"/>
                <w:sz w:val="20"/>
                <w:szCs w:val="20"/>
                <w:lang w:val="es-CO"/>
              </w:rPr>
            </w:pPr>
            <w:r>
              <w:rPr>
                <w:rFonts w:ascii="Times New Roman" w:hAnsi="Times New Roman" w:cs="Times New Roman"/>
                <w:sz w:val="20"/>
                <w:szCs w:val="20"/>
                <w:lang w:val="es-CO"/>
              </w:rPr>
              <w:t>Claude</w:t>
            </w:r>
          </w:p>
        </w:tc>
        <w:tc>
          <w:tcPr>
            <w:tcW w:w="2005" w:type="dxa"/>
            <w:vAlign w:val="center"/>
          </w:tcPr>
          <w:p w14:paraId="76B041F5" w14:textId="483BCCE8" w:rsidR="003B3B66" w:rsidRPr="00FA4490" w:rsidRDefault="001D3338" w:rsidP="004E42FE">
            <w:pPr>
              <w:rPr>
                <w:rFonts w:ascii="Times New Roman" w:hAnsi="Times New Roman" w:cs="Times New Roman"/>
                <w:sz w:val="20"/>
                <w:szCs w:val="20"/>
                <w:lang w:val="es-CO"/>
              </w:rPr>
            </w:pPr>
            <w:r w:rsidRPr="001D3338">
              <w:rPr>
                <w:rFonts w:ascii="Times New Roman" w:hAnsi="Times New Roman" w:cs="Times New Roman"/>
                <w:sz w:val="20"/>
                <w:szCs w:val="20"/>
                <w:lang w:val="es-CO"/>
              </w:rPr>
              <w:t xml:space="preserve">Estamos desarrollando una aplicación de gestión inmobiliaria en Java utilizando Programación Orientada a Objetos. Necesitamos implementar validaciones para datos como la edad del inquilino, la cédula y valores numéricos (precio de alquiler, costos, importes, etc.). Considerando que el proyecto solo utiliza clases, herencia, clases abstractas y manejo básico de excepciones, ¿cuál sería la mejor estrategia para organizar estas validaciones? ¿Es preferible crear excepciones </w:t>
            </w:r>
            <w:r w:rsidRPr="001D3338">
              <w:rPr>
                <w:rFonts w:ascii="Times New Roman" w:hAnsi="Times New Roman" w:cs="Times New Roman"/>
                <w:sz w:val="20"/>
                <w:szCs w:val="20"/>
                <w:lang w:val="es-CO"/>
              </w:rPr>
              <w:lastRenderedPageBreak/>
              <w:t>personalizadas para cada caso o centralizar las validaciones en una clase utilitaria? Justifica la recomendación.</w:t>
            </w:r>
          </w:p>
        </w:tc>
        <w:tc>
          <w:tcPr>
            <w:tcW w:w="1643" w:type="dxa"/>
            <w:vAlign w:val="center"/>
          </w:tcPr>
          <w:p w14:paraId="62DF5867" w14:textId="36D7034F" w:rsidR="003B3B66" w:rsidRPr="00FA4490" w:rsidRDefault="001D3338" w:rsidP="004E42FE">
            <w:pPr>
              <w:rPr>
                <w:rFonts w:ascii="Times New Roman" w:hAnsi="Times New Roman" w:cs="Times New Roman"/>
                <w:sz w:val="20"/>
                <w:szCs w:val="20"/>
                <w:lang w:val="es-CO"/>
              </w:rPr>
            </w:pPr>
            <w:r>
              <w:rPr>
                <w:rFonts w:ascii="Times New Roman" w:hAnsi="Times New Roman" w:cs="Times New Roman"/>
                <w:sz w:val="20"/>
                <w:szCs w:val="20"/>
                <w:lang w:val="es-CO"/>
              </w:rPr>
              <w:lastRenderedPageBreak/>
              <w:t>R</w:t>
            </w:r>
            <w:r w:rsidRPr="001D3338">
              <w:rPr>
                <w:rFonts w:ascii="Times New Roman" w:hAnsi="Times New Roman" w:cs="Times New Roman"/>
                <w:sz w:val="20"/>
                <w:szCs w:val="20"/>
                <w:lang w:val="es-CO"/>
              </w:rPr>
              <w:t>ecomendó implementar excepciones personalizadas mediante clases como EdadInvalida, NumeroNegativo y CedulaIncorrecta, permitiendo identificar y gestionar de forma independiente cada tipo de error.</w:t>
            </w:r>
          </w:p>
        </w:tc>
        <w:tc>
          <w:tcPr>
            <w:tcW w:w="1200" w:type="dxa"/>
            <w:vAlign w:val="center"/>
          </w:tcPr>
          <w:p w14:paraId="2D4F3FC3" w14:textId="55E4F976" w:rsidR="003B3B66" w:rsidRPr="00FA4490" w:rsidRDefault="0028584C" w:rsidP="004E42FE">
            <w:pPr>
              <w:rPr>
                <w:rFonts w:ascii="Times New Roman" w:hAnsi="Times New Roman" w:cs="Times New Roman"/>
                <w:sz w:val="20"/>
                <w:szCs w:val="20"/>
                <w:lang w:val="es-CO"/>
              </w:rPr>
            </w:pPr>
            <w:r>
              <w:rPr>
                <w:rFonts w:ascii="Times New Roman" w:hAnsi="Times New Roman" w:cs="Times New Roman"/>
                <w:sz w:val="20"/>
                <w:szCs w:val="20"/>
                <w:lang w:val="es-CO"/>
              </w:rPr>
              <w:t>Rechazado</w:t>
            </w:r>
          </w:p>
        </w:tc>
        <w:tc>
          <w:tcPr>
            <w:tcW w:w="1571" w:type="dxa"/>
            <w:vAlign w:val="center"/>
          </w:tcPr>
          <w:p w14:paraId="544DD53C" w14:textId="1AB66BA6" w:rsidR="003B3B66" w:rsidRPr="00FA4490" w:rsidRDefault="001D3338" w:rsidP="004E42FE">
            <w:pPr>
              <w:rPr>
                <w:rFonts w:ascii="Times New Roman" w:hAnsi="Times New Roman" w:cs="Times New Roman"/>
                <w:sz w:val="20"/>
                <w:szCs w:val="20"/>
                <w:lang w:val="es-CO"/>
              </w:rPr>
            </w:pPr>
            <w:r w:rsidRPr="001D3338">
              <w:rPr>
                <w:rFonts w:ascii="Times New Roman" w:hAnsi="Times New Roman" w:cs="Times New Roman"/>
                <w:sz w:val="20"/>
                <w:szCs w:val="20"/>
                <w:lang w:val="es-CO"/>
              </w:rPr>
              <w:t>El grupo consideró que, para el alcance del proyecto, una solución basada en múltiples excepciones personalizadas agregaba complejidad innecesaria. Se optó por implementar una clase Validador con métodos estáticos para centralizar las verificaciones, obteniendo una solución más simple y fácil de mantener.</w:t>
            </w:r>
          </w:p>
        </w:tc>
      </w:tr>
      <w:tr w:rsidR="00CA6377" w:rsidRPr="003B3B66" w14:paraId="21A44EF8" w14:textId="77777777" w:rsidTr="0028584C">
        <w:tc>
          <w:tcPr>
            <w:tcW w:w="1128" w:type="dxa"/>
            <w:vAlign w:val="center"/>
          </w:tcPr>
          <w:p w14:paraId="461D0F88" w14:textId="4AFB282D" w:rsidR="00CA6377" w:rsidRPr="00FA4490" w:rsidRDefault="001D3338" w:rsidP="004E42FE">
            <w:pPr>
              <w:rPr>
                <w:rFonts w:ascii="Times New Roman" w:hAnsi="Times New Roman" w:cs="Times New Roman"/>
                <w:sz w:val="20"/>
                <w:szCs w:val="20"/>
              </w:rPr>
            </w:pPr>
            <w:r>
              <w:rPr>
                <w:rFonts w:ascii="Times New Roman" w:hAnsi="Times New Roman" w:cs="Times New Roman"/>
                <w:sz w:val="20"/>
                <w:szCs w:val="20"/>
              </w:rPr>
              <w:t>25/06/2026</w:t>
            </w:r>
          </w:p>
        </w:tc>
        <w:tc>
          <w:tcPr>
            <w:tcW w:w="1281" w:type="dxa"/>
            <w:vAlign w:val="center"/>
          </w:tcPr>
          <w:p w14:paraId="63E9B357" w14:textId="19F4591C" w:rsidR="00CA6377" w:rsidRDefault="00CA6377" w:rsidP="004E42FE">
            <w:pPr>
              <w:rPr>
                <w:rFonts w:ascii="Times New Roman" w:hAnsi="Times New Roman" w:cs="Times New Roman"/>
                <w:sz w:val="20"/>
                <w:szCs w:val="20"/>
              </w:rPr>
            </w:pPr>
            <w:r>
              <w:rPr>
                <w:rFonts w:ascii="Times New Roman" w:hAnsi="Times New Roman" w:cs="Times New Roman"/>
                <w:sz w:val="20"/>
                <w:szCs w:val="20"/>
              </w:rPr>
              <w:t>Claude</w:t>
            </w:r>
          </w:p>
        </w:tc>
        <w:tc>
          <w:tcPr>
            <w:tcW w:w="2005" w:type="dxa"/>
            <w:vAlign w:val="center"/>
          </w:tcPr>
          <w:p w14:paraId="1791EFC4" w14:textId="5D5C9393" w:rsidR="00CA6377" w:rsidRPr="001D3338" w:rsidRDefault="001D3338" w:rsidP="004E42FE">
            <w:pPr>
              <w:rPr>
                <w:rFonts w:ascii="Times New Roman" w:hAnsi="Times New Roman" w:cs="Times New Roman"/>
                <w:sz w:val="20"/>
                <w:szCs w:val="20"/>
                <w:lang w:val="es-CO"/>
              </w:rPr>
            </w:pPr>
            <w:r w:rsidRPr="001D3338">
              <w:rPr>
                <w:rFonts w:ascii="Times New Roman" w:hAnsi="Times New Roman" w:cs="Times New Roman"/>
                <w:sz w:val="20"/>
                <w:szCs w:val="20"/>
                <w:lang w:val="es-CO"/>
              </w:rPr>
              <w:t>Genera una propuesta de arquitectura para una aplicación de gestión inmobiliaria en Java. Organiza el proyecto en paquetes, define una jerarquía inicial de clases y proporciona un ejemplo de persistencia utilizando archivos .dat, siguiendo los principios de Programación Orientada a Objetos y manteniendo una separación adecuada de responsabilidades.</w:t>
            </w:r>
          </w:p>
        </w:tc>
        <w:tc>
          <w:tcPr>
            <w:tcW w:w="1643" w:type="dxa"/>
            <w:vAlign w:val="center"/>
          </w:tcPr>
          <w:p w14:paraId="54A7FFE7" w14:textId="5BE83172" w:rsidR="00CA6377" w:rsidRPr="001D3338" w:rsidRDefault="001D3338" w:rsidP="004E42FE">
            <w:pPr>
              <w:rPr>
                <w:rFonts w:ascii="Times New Roman" w:hAnsi="Times New Roman" w:cs="Times New Roman"/>
                <w:sz w:val="20"/>
                <w:szCs w:val="20"/>
                <w:lang w:val="es-CO"/>
              </w:rPr>
            </w:pPr>
            <w:r>
              <w:rPr>
                <w:rFonts w:ascii="Times New Roman" w:hAnsi="Times New Roman" w:cs="Times New Roman"/>
                <w:sz w:val="20"/>
                <w:szCs w:val="20"/>
                <w:lang w:val="es-CO"/>
              </w:rPr>
              <w:t>Propuso</w:t>
            </w:r>
            <w:r w:rsidRPr="001D3338">
              <w:rPr>
                <w:rFonts w:ascii="Times New Roman" w:hAnsi="Times New Roman" w:cs="Times New Roman"/>
                <w:sz w:val="20"/>
                <w:szCs w:val="20"/>
                <w:lang w:val="es-CO"/>
              </w:rPr>
              <w:t xml:space="preserve"> organizar el proyecto en paquetes como modelo, vista, servicio y repositorio, además de presentar una jerarquía inicial de clases y un ejemplo para implementar la persistencia mediante archivos .dat</w:t>
            </w:r>
          </w:p>
        </w:tc>
        <w:tc>
          <w:tcPr>
            <w:tcW w:w="1200" w:type="dxa"/>
            <w:vAlign w:val="center"/>
          </w:tcPr>
          <w:p w14:paraId="4C11289E" w14:textId="0B1BE2C6" w:rsidR="00CA6377" w:rsidRPr="00FA4490" w:rsidRDefault="001D3338" w:rsidP="004E42FE">
            <w:pPr>
              <w:rPr>
                <w:rFonts w:ascii="Times New Roman" w:hAnsi="Times New Roman" w:cs="Times New Roman"/>
                <w:sz w:val="20"/>
                <w:szCs w:val="20"/>
              </w:rPr>
            </w:pPr>
            <w:r>
              <w:rPr>
                <w:rFonts w:ascii="Times New Roman" w:hAnsi="Times New Roman" w:cs="Times New Roman"/>
                <w:sz w:val="20"/>
                <w:szCs w:val="20"/>
              </w:rPr>
              <w:t>Aceptado</w:t>
            </w:r>
          </w:p>
        </w:tc>
        <w:tc>
          <w:tcPr>
            <w:tcW w:w="1571" w:type="dxa"/>
            <w:vAlign w:val="center"/>
          </w:tcPr>
          <w:p w14:paraId="49501E39" w14:textId="7060F13C" w:rsidR="00CA6377"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La propuesta facilitó una organización más clara del proyecto, permitiendo separar la lógica del negocio, la interfaz, el almacenamiento y las entidades del sistema, lo que mejoró la mantenibilidad y escalabilidad del código.</w:t>
            </w:r>
          </w:p>
        </w:tc>
      </w:tr>
      <w:tr w:rsidR="00CA6377" w:rsidRPr="003B3B66" w14:paraId="554DF319" w14:textId="77777777" w:rsidTr="0028584C">
        <w:tc>
          <w:tcPr>
            <w:tcW w:w="1128" w:type="dxa"/>
            <w:vAlign w:val="center"/>
          </w:tcPr>
          <w:p w14:paraId="08467687" w14:textId="0C6F84AA" w:rsidR="00CA6377" w:rsidRPr="00FA4490" w:rsidRDefault="001D3338" w:rsidP="004E42FE">
            <w:pPr>
              <w:rPr>
                <w:rFonts w:ascii="Times New Roman" w:hAnsi="Times New Roman" w:cs="Times New Roman"/>
                <w:sz w:val="20"/>
                <w:szCs w:val="20"/>
              </w:rPr>
            </w:pPr>
            <w:r>
              <w:rPr>
                <w:rFonts w:ascii="Times New Roman" w:hAnsi="Times New Roman" w:cs="Times New Roman"/>
                <w:sz w:val="20"/>
                <w:szCs w:val="20"/>
              </w:rPr>
              <w:t>27/06/2026</w:t>
            </w:r>
          </w:p>
        </w:tc>
        <w:tc>
          <w:tcPr>
            <w:tcW w:w="1281" w:type="dxa"/>
            <w:vAlign w:val="center"/>
          </w:tcPr>
          <w:p w14:paraId="123DD9C9" w14:textId="25B14EA7" w:rsidR="00CA6377" w:rsidRDefault="00CA6377" w:rsidP="004E42FE">
            <w:pPr>
              <w:rPr>
                <w:rFonts w:ascii="Times New Roman" w:hAnsi="Times New Roman" w:cs="Times New Roman"/>
                <w:sz w:val="20"/>
                <w:szCs w:val="20"/>
              </w:rPr>
            </w:pPr>
            <w:r>
              <w:rPr>
                <w:rFonts w:ascii="Times New Roman" w:hAnsi="Times New Roman" w:cs="Times New Roman"/>
                <w:sz w:val="20"/>
                <w:szCs w:val="20"/>
              </w:rPr>
              <w:t>Claude</w:t>
            </w:r>
          </w:p>
        </w:tc>
        <w:tc>
          <w:tcPr>
            <w:tcW w:w="2005" w:type="dxa"/>
            <w:vAlign w:val="center"/>
          </w:tcPr>
          <w:p w14:paraId="69D8B2C0" w14:textId="612739FB" w:rsidR="00CA6377"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Implementa la lógica del método de búsqueda para los paneles de Facturas y Movimientos Bancarios en una aplicación Java. El método debe permitir filtrar los registros por fecha, por identificador o por ambos criterios, garantizando una búsqueda flexible y eficiente sin duplicar código.</w:t>
            </w:r>
          </w:p>
        </w:tc>
        <w:tc>
          <w:tcPr>
            <w:tcW w:w="1643" w:type="dxa"/>
            <w:vAlign w:val="center"/>
          </w:tcPr>
          <w:p w14:paraId="394E6961" w14:textId="58996C64" w:rsidR="00CA6377" w:rsidRPr="0028584C" w:rsidRDefault="0028584C" w:rsidP="004E42FE">
            <w:pPr>
              <w:rPr>
                <w:rFonts w:ascii="Times New Roman" w:hAnsi="Times New Roman" w:cs="Times New Roman"/>
                <w:sz w:val="20"/>
                <w:szCs w:val="20"/>
                <w:lang w:val="es-CO"/>
              </w:rPr>
            </w:pPr>
            <w:r>
              <w:rPr>
                <w:rFonts w:ascii="Times New Roman" w:hAnsi="Times New Roman" w:cs="Times New Roman"/>
                <w:sz w:val="20"/>
                <w:szCs w:val="20"/>
                <w:lang w:val="es-CO"/>
              </w:rPr>
              <w:t>G</w:t>
            </w:r>
            <w:r w:rsidRPr="0028584C">
              <w:rPr>
                <w:rFonts w:ascii="Times New Roman" w:hAnsi="Times New Roman" w:cs="Times New Roman"/>
                <w:sz w:val="20"/>
                <w:szCs w:val="20"/>
                <w:lang w:val="es-CO"/>
              </w:rPr>
              <w:t>eneró un método de búsqueda que filtraba correctamente los registros, pero solo devolvía resultados cuando se proporcionaban simultáneamente la fecha y el identificador.</w:t>
            </w:r>
          </w:p>
        </w:tc>
        <w:tc>
          <w:tcPr>
            <w:tcW w:w="1200" w:type="dxa"/>
            <w:vAlign w:val="center"/>
          </w:tcPr>
          <w:p w14:paraId="102D78A5" w14:textId="38D12909" w:rsidR="00CA6377" w:rsidRPr="00FA4490" w:rsidRDefault="0028584C" w:rsidP="004E42FE">
            <w:pPr>
              <w:rPr>
                <w:rFonts w:ascii="Times New Roman" w:hAnsi="Times New Roman" w:cs="Times New Roman"/>
                <w:sz w:val="20"/>
                <w:szCs w:val="20"/>
              </w:rPr>
            </w:pPr>
            <w:r>
              <w:rPr>
                <w:rFonts w:ascii="Times New Roman" w:hAnsi="Times New Roman" w:cs="Times New Roman"/>
                <w:sz w:val="20"/>
                <w:szCs w:val="20"/>
              </w:rPr>
              <w:t>Modificado</w:t>
            </w:r>
          </w:p>
        </w:tc>
        <w:tc>
          <w:tcPr>
            <w:tcW w:w="1571" w:type="dxa"/>
            <w:vAlign w:val="center"/>
          </w:tcPr>
          <w:p w14:paraId="3B7A1394" w14:textId="0FAF26D3" w:rsidR="00CA6377"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El grupo ajustó la implementación para permitir búsquedas utilizando únicamente la fecha, únicamente el identificador o ambos criterios al mismo tiempo, mejorando la flexibilidad y la experiencia de uso del sistema sin alterar la lógica principal propuesta por la IA.</w:t>
            </w:r>
          </w:p>
        </w:tc>
      </w:tr>
      <w:tr w:rsidR="003B3B66" w:rsidRPr="003B3B66" w14:paraId="759972B0" w14:textId="77777777" w:rsidTr="0028584C">
        <w:tc>
          <w:tcPr>
            <w:tcW w:w="1128" w:type="dxa"/>
            <w:vAlign w:val="center"/>
          </w:tcPr>
          <w:p w14:paraId="4324CDD6" w14:textId="2BF8C896" w:rsidR="003B3B66" w:rsidRPr="00FA4490" w:rsidRDefault="00CA6377" w:rsidP="004E42FE">
            <w:pPr>
              <w:rPr>
                <w:rFonts w:ascii="Times New Roman" w:hAnsi="Times New Roman" w:cs="Times New Roman"/>
                <w:sz w:val="20"/>
                <w:szCs w:val="20"/>
                <w:lang w:val="es-CO"/>
              </w:rPr>
            </w:pPr>
            <w:r w:rsidRPr="00CA6377">
              <w:rPr>
                <w:rFonts w:ascii="Times New Roman" w:hAnsi="Times New Roman" w:cs="Times New Roman"/>
                <w:sz w:val="20"/>
                <w:szCs w:val="20"/>
                <w:lang w:val="es-CO"/>
              </w:rPr>
              <w:t>2</w:t>
            </w:r>
            <w:r>
              <w:rPr>
                <w:rFonts w:ascii="Times New Roman" w:hAnsi="Times New Roman" w:cs="Times New Roman"/>
                <w:sz w:val="20"/>
                <w:szCs w:val="20"/>
                <w:lang w:val="es-CO"/>
              </w:rPr>
              <w:t>7</w:t>
            </w:r>
            <w:r w:rsidRPr="00CA6377">
              <w:rPr>
                <w:rFonts w:ascii="Times New Roman" w:hAnsi="Times New Roman" w:cs="Times New Roman"/>
                <w:sz w:val="20"/>
                <w:szCs w:val="20"/>
                <w:lang w:val="es-CO"/>
              </w:rPr>
              <w:t>/06/2026</w:t>
            </w:r>
          </w:p>
        </w:tc>
        <w:tc>
          <w:tcPr>
            <w:tcW w:w="1281" w:type="dxa"/>
            <w:vAlign w:val="center"/>
          </w:tcPr>
          <w:p w14:paraId="75F95033" w14:textId="3698C1DC" w:rsidR="003B3B66" w:rsidRPr="00FA4490" w:rsidRDefault="00CA6377" w:rsidP="004E42FE">
            <w:pPr>
              <w:rPr>
                <w:rFonts w:ascii="Times New Roman" w:hAnsi="Times New Roman" w:cs="Times New Roman"/>
                <w:sz w:val="20"/>
                <w:szCs w:val="20"/>
                <w:lang w:val="es-CO"/>
              </w:rPr>
            </w:pPr>
            <w:r>
              <w:rPr>
                <w:rFonts w:ascii="Times New Roman" w:hAnsi="Times New Roman" w:cs="Times New Roman"/>
                <w:sz w:val="20"/>
                <w:szCs w:val="20"/>
                <w:lang w:val="es-CO"/>
              </w:rPr>
              <w:t>Gemini</w:t>
            </w:r>
          </w:p>
        </w:tc>
        <w:tc>
          <w:tcPr>
            <w:tcW w:w="2005" w:type="dxa"/>
            <w:vAlign w:val="center"/>
          </w:tcPr>
          <w:p w14:paraId="78869CF9" w14:textId="0A8AD858" w:rsidR="003B3B66" w:rsidRPr="00FA4490"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 xml:space="preserve">En una aplicación de gestión inmobiliaria desarrollada en Java, ¿es recomendable implementar la opción de eliminar facturas y movimientos bancarios? Considera </w:t>
            </w:r>
            <w:r w:rsidRPr="0028584C">
              <w:rPr>
                <w:rFonts w:ascii="Times New Roman" w:hAnsi="Times New Roman" w:cs="Times New Roman"/>
                <w:sz w:val="20"/>
                <w:szCs w:val="20"/>
                <w:lang w:val="es-CO"/>
              </w:rPr>
              <w:lastRenderedPageBreak/>
              <w:t>las buenas prácticas de los sistemas de información y el impacto que esta funcionalidad podría tener sobre la integridad y trazabilidad de los registros financieros.</w:t>
            </w:r>
          </w:p>
        </w:tc>
        <w:tc>
          <w:tcPr>
            <w:tcW w:w="1643" w:type="dxa"/>
            <w:vAlign w:val="center"/>
          </w:tcPr>
          <w:p w14:paraId="5F4104C0" w14:textId="7166770A" w:rsidR="003B3B66" w:rsidRPr="00FA4490" w:rsidRDefault="00CA6377" w:rsidP="004E42FE">
            <w:pPr>
              <w:rPr>
                <w:rFonts w:ascii="Times New Roman" w:hAnsi="Times New Roman" w:cs="Times New Roman"/>
                <w:sz w:val="20"/>
                <w:szCs w:val="20"/>
                <w:lang w:val="es-CO"/>
              </w:rPr>
            </w:pPr>
            <w:r w:rsidRPr="00CA6377">
              <w:rPr>
                <w:rFonts w:ascii="Times New Roman" w:hAnsi="Times New Roman" w:cs="Times New Roman"/>
                <w:sz w:val="20"/>
                <w:szCs w:val="20"/>
                <w:lang w:val="es-CO"/>
              </w:rPr>
              <w:lastRenderedPageBreak/>
              <w:t xml:space="preserve">Advirtió que en sistemas de información reales, los flujos bancarios no se borran por auditoría. Sugirió dejarlos de solo lectura o aplicar </w:t>
            </w:r>
            <w:r w:rsidRPr="00CA6377">
              <w:rPr>
                <w:rFonts w:ascii="Times New Roman" w:hAnsi="Times New Roman" w:cs="Times New Roman"/>
                <w:sz w:val="20"/>
                <w:szCs w:val="20"/>
                <w:lang w:val="es-CO"/>
              </w:rPr>
              <w:lastRenderedPageBreak/>
              <w:t>lógica de reversión contable.</w:t>
            </w:r>
          </w:p>
        </w:tc>
        <w:tc>
          <w:tcPr>
            <w:tcW w:w="1200" w:type="dxa"/>
            <w:vAlign w:val="center"/>
          </w:tcPr>
          <w:p w14:paraId="5C60232C" w14:textId="03B722BB" w:rsidR="003B3B66" w:rsidRPr="00FA4490" w:rsidRDefault="001D3338" w:rsidP="004E42FE">
            <w:pPr>
              <w:rPr>
                <w:rFonts w:ascii="Times New Roman" w:hAnsi="Times New Roman" w:cs="Times New Roman"/>
                <w:sz w:val="20"/>
                <w:szCs w:val="20"/>
                <w:lang w:val="es-CO"/>
              </w:rPr>
            </w:pPr>
            <w:r>
              <w:rPr>
                <w:rFonts w:ascii="Times New Roman" w:hAnsi="Times New Roman" w:cs="Times New Roman"/>
                <w:sz w:val="20"/>
                <w:szCs w:val="20"/>
                <w:lang w:val="es-CO"/>
              </w:rPr>
              <w:lastRenderedPageBreak/>
              <w:t>Aceptado</w:t>
            </w:r>
          </w:p>
        </w:tc>
        <w:tc>
          <w:tcPr>
            <w:tcW w:w="1571" w:type="dxa"/>
            <w:vAlign w:val="center"/>
          </w:tcPr>
          <w:p w14:paraId="6F323EA0" w14:textId="0F1EC4D0" w:rsidR="003B3B66" w:rsidRPr="00FA4490" w:rsidRDefault="00CA6377" w:rsidP="004E42FE">
            <w:pPr>
              <w:rPr>
                <w:rFonts w:ascii="Times New Roman" w:hAnsi="Times New Roman" w:cs="Times New Roman"/>
                <w:sz w:val="20"/>
                <w:szCs w:val="20"/>
                <w:lang w:val="es-CO"/>
              </w:rPr>
            </w:pPr>
            <w:r w:rsidRPr="00CA6377">
              <w:rPr>
                <w:rFonts w:ascii="Times New Roman" w:hAnsi="Times New Roman" w:cs="Times New Roman"/>
                <w:sz w:val="20"/>
                <w:szCs w:val="20"/>
                <w:lang w:val="es-CO"/>
              </w:rPr>
              <w:t xml:space="preserve">Decidimos seguir el consejo y el enunciado del proyecto: dejar los paneles financieros como históricos de solo lectura, evitando la </w:t>
            </w:r>
            <w:r w:rsidRPr="00CA6377">
              <w:rPr>
                <w:rFonts w:ascii="Times New Roman" w:hAnsi="Times New Roman" w:cs="Times New Roman"/>
                <w:sz w:val="20"/>
                <w:szCs w:val="20"/>
                <w:lang w:val="es-CO"/>
              </w:rPr>
              <w:lastRenderedPageBreak/>
              <w:t>complejidad innecesaria de pagos reales.</w:t>
            </w:r>
          </w:p>
        </w:tc>
      </w:tr>
      <w:tr w:rsidR="001D3338" w:rsidRPr="003B3B66" w14:paraId="7351E2DC" w14:textId="77777777" w:rsidTr="0028584C">
        <w:tc>
          <w:tcPr>
            <w:tcW w:w="1128" w:type="dxa"/>
            <w:vAlign w:val="center"/>
          </w:tcPr>
          <w:p w14:paraId="7CBA785B" w14:textId="3848FC56" w:rsidR="001D3338" w:rsidRPr="00CA6377" w:rsidRDefault="001D3338" w:rsidP="004E42FE">
            <w:pPr>
              <w:rPr>
                <w:rFonts w:ascii="Times New Roman" w:hAnsi="Times New Roman" w:cs="Times New Roman"/>
                <w:sz w:val="20"/>
                <w:szCs w:val="20"/>
              </w:rPr>
            </w:pPr>
            <w:r>
              <w:rPr>
                <w:rFonts w:ascii="Times New Roman" w:hAnsi="Times New Roman" w:cs="Times New Roman"/>
                <w:sz w:val="20"/>
                <w:szCs w:val="20"/>
              </w:rPr>
              <w:lastRenderedPageBreak/>
              <w:t>28/06/2026</w:t>
            </w:r>
          </w:p>
        </w:tc>
        <w:tc>
          <w:tcPr>
            <w:tcW w:w="1281" w:type="dxa"/>
            <w:vAlign w:val="center"/>
          </w:tcPr>
          <w:p w14:paraId="18A8454E" w14:textId="50D0700A" w:rsidR="001D3338" w:rsidRDefault="001D3338" w:rsidP="004E42FE">
            <w:pPr>
              <w:rPr>
                <w:rFonts w:ascii="Times New Roman" w:hAnsi="Times New Roman" w:cs="Times New Roman"/>
                <w:sz w:val="20"/>
                <w:szCs w:val="20"/>
              </w:rPr>
            </w:pPr>
            <w:r>
              <w:rPr>
                <w:rFonts w:ascii="Times New Roman" w:hAnsi="Times New Roman" w:cs="Times New Roman"/>
                <w:sz w:val="20"/>
                <w:szCs w:val="20"/>
              </w:rPr>
              <w:t>Claude, DeepSeek</w:t>
            </w:r>
          </w:p>
        </w:tc>
        <w:tc>
          <w:tcPr>
            <w:tcW w:w="2005" w:type="dxa"/>
            <w:vAlign w:val="center"/>
          </w:tcPr>
          <w:p w14:paraId="0A7779C3" w14:textId="26EFB316" w:rsidR="001D3338"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Genera una propuesta de diseño visual para la pestaña de la aplicación inmobiliaria encargada de administrar los registros del sistema. La interfaz debe ser clara, intuitiva y organizada, incluyendo la distribución de botones, campos de búsqueda, tablas de información y acciones disponibles, manteniendo coherencia con el resto de la aplicación desarrollada en Java Swing</w:t>
            </w:r>
          </w:p>
        </w:tc>
        <w:tc>
          <w:tcPr>
            <w:tcW w:w="1643" w:type="dxa"/>
            <w:vAlign w:val="center"/>
          </w:tcPr>
          <w:p w14:paraId="2486D8B3" w14:textId="5EF77258" w:rsidR="001D3338" w:rsidRPr="0028584C" w:rsidRDefault="0028584C" w:rsidP="004E42FE">
            <w:pPr>
              <w:rPr>
                <w:rFonts w:ascii="Times New Roman" w:hAnsi="Times New Roman" w:cs="Times New Roman"/>
                <w:sz w:val="20"/>
                <w:szCs w:val="20"/>
                <w:lang w:val="es-CO"/>
              </w:rPr>
            </w:pPr>
            <w:r>
              <w:rPr>
                <w:rFonts w:ascii="Times New Roman" w:hAnsi="Times New Roman" w:cs="Times New Roman"/>
                <w:sz w:val="20"/>
                <w:szCs w:val="20"/>
                <w:lang w:val="es-CO"/>
              </w:rPr>
              <w:t>P</w:t>
            </w:r>
            <w:r w:rsidRPr="0028584C">
              <w:rPr>
                <w:rFonts w:ascii="Times New Roman" w:hAnsi="Times New Roman" w:cs="Times New Roman"/>
                <w:sz w:val="20"/>
                <w:szCs w:val="20"/>
                <w:lang w:val="es-CO"/>
              </w:rPr>
              <w:t>ropusieron una distribución visual de la pestaña, organizando los componentes mediante paneles, formularios, tablas y botones para facilitar la navegación y el acceso a las funciones principales.</w:t>
            </w:r>
          </w:p>
        </w:tc>
        <w:tc>
          <w:tcPr>
            <w:tcW w:w="1200" w:type="dxa"/>
            <w:vAlign w:val="center"/>
          </w:tcPr>
          <w:p w14:paraId="643420F8" w14:textId="3E27BC6F" w:rsidR="001D3338" w:rsidRPr="0028584C" w:rsidRDefault="0028584C" w:rsidP="004E42FE">
            <w:pPr>
              <w:rPr>
                <w:rFonts w:ascii="Times New Roman" w:hAnsi="Times New Roman" w:cs="Times New Roman"/>
                <w:sz w:val="20"/>
                <w:szCs w:val="20"/>
                <w:lang w:val="es-CO"/>
              </w:rPr>
            </w:pPr>
            <w:r>
              <w:rPr>
                <w:rFonts w:ascii="Times New Roman" w:hAnsi="Times New Roman" w:cs="Times New Roman"/>
                <w:sz w:val="20"/>
                <w:szCs w:val="20"/>
                <w:lang w:val="es-CO"/>
              </w:rPr>
              <w:t>Aceptado</w:t>
            </w:r>
          </w:p>
        </w:tc>
        <w:tc>
          <w:tcPr>
            <w:tcW w:w="1571" w:type="dxa"/>
            <w:vAlign w:val="center"/>
          </w:tcPr>
          <w:p w14:paraId="3EE1B10C" w14:textId="6463D7EB" w:rsidR="001D3338"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El grupo tomó como base la distribución propuesta por ambas IA, pero realizó ajustes en la ubicación de algunos componentes, el orden de los botones y la organización de los paneles para adaptarla a las necesidades específicas del proyecto y mantener una interfaz uniforme en toda la aplicación.</w:t>
            </w:r>
          </w:p>
        </w:tc>
      </w:tr>
      <w:tr w:rsidR="001D3338" w:rsidRPr="003B3B66" w14:paraId="23681FD7" w14:textId="77777777" w:rsidTr="0028584C">
        <w:tc>
          <w:tcPr>
            <w:tcW w:w="1128" w:type="dxa"/>
            <w:vAlign w:val="center"/>
          </w:tcPr>
          <w:p w14:paraId="7F0ADB2E" w14:textId="5A6FC632" w:rsidR="001D3338" w:rsidRDefault="001D3338" w:rsidP="004E42FE">
            <w:pPr>
              <w:rPr>
                <w:rFonts w:ascii="Times New Roman" w:hAnsi="Times New Roman" w:cs="Times New Roman"/>
                <w:sz w:val="20"/>
                <w:szCs w:val="20"/>
              </w:rPr>
            </w:pPr>
            <w:r>
              <w:rPr>
                <w:rFonts w:ascii="Times New Roman" w:hAnsi="Times New Roman" w:cs="Times New Roman"/>
                <w:sz w:val="20"/>
                <w:szCs w:val="20"/>
              </w:rPr>
              <w:t>29/06/2026</w:t>
            </w:r>
          </w:p>
        </w:tc>
        <w:tc>
          <w:tcPr>
            <w:tcW w:w="1281" w:type="dxa"/>
            <w:vAlign w:val="center"/>
          </w:tcPr>
          <w:p w14:paraId="5E877124" w14:textId="0982DF57" w:rsidR="001D3338" w:rsidRDefault="001D3338" w:rsidP="004E42FE">
            <w:pPr>
              <w:rPr>
                <w:rFonts w:ascii="Times New Roman" w:hAnsi="Times New Roman" w:cs="Times New Roman"/>
                <w:sz w:val="20"/>
                <w:szCs w:val="20"/>
              </w:rPr>
            </w:pPr>
            <w:r>
              <w:rPr>
                <w:rFonts w:ascii="Times New Roman" w:hAnsi="Times New Roman" w:cs="Times New Roman"/>
                <w:sz w:val="20"/>
                <w:szCs w:val="20"/>
              </w:rPr>
              <w:t>Claude</w:t>
            </w:r>
            <w:r w:rsidR="0028584C">
              <w:rPr>
                <w:rFonts w:ascii="Times New Roman" w:hAnsi="Times New Roman" w:cs="Times New Roman"/>
                <w:sz w:val="20"/>
                <w:szCs w:val="20"/>
              </w:rPr>
              <w:t>, DeepSeek</w:t>
            </w:r>
          </w:p>
        </w:tc>
        <w:tc>
          <w:tcPr>
            <w:tcW w:w="2005" w:type="dxa"/>
            <w:vAlign w:val="center"/>
          </w:tcPr>
          <w:p w14:paraId="0D0C4E9E" w14:textId="2622C2AA" w:rsidR="001D3338" w:rsidRPr="00F44C1A" w:rsidRDefault="00F44C1A" w:rsidP="004E42FE">
            <w:pPr>
              <w:rPr>
                <w:rFonts w:ascii="Times New Roman" w:hAnsi="Times New Roman" w:cs="Times New Roman"/>
                <w:sz w:val="20"/>
                <w:szCs w:val="20"/>
                <w:lang w:val="es-CO"/>
              </w:rPr>
            </w:pPr>
            <w:r w:rsidRPr="00F44C1A">
              <w:rPr>
                <w:rFonts w:ascii="Times New Roman" w:hAnsi="Times New Roman" w:cs="Times New Roman"/>
                <w:sz w:val="20"/>
                <w:szCs w:val="20"/>
                <w:lang w:val="es-CO"/>
              </w:rPr>
              <w:t>Estamos desarrollando una aplicación inmobiliaria en Java con persistencia en archivos .dat. ¿Cuál es la mejor estrategia para administrar los contadores de los identificadores (ID) de las diferentes entidades, garantizando que no se repitan al reiniciar la aplicación?</w:t>
            </w:r>
          </w:p>
        </w:tc>
        <w:tc>
          <w:tcPr>
            <w:tcW w:w="1643" w:type="dxa"/>
            <w:vAlign w:val="center"/>
          </w:tcPr>
          <w:p w14:paraId="2C30C364" w14:textId="1D88778E" w:rsidR="001D3338" w:rsidRPr="00F44C1A" w:rsidRDefault="00F44C1A" w:rsidP="004E42FE">
            <w:pPr>
              <w:rPr>
                <w:rFonts w:ascii="Times New Roman" w:hAnsi="Times New Roman" w:cs="Times New Roman"/>
                <w:sz w:val="20"/>
                <w:szCs w:val="20"/>
                <w:lang w:val="es-CO"/>
              </w:rPr>
            </w:pPr>
            <w:r w:rsidRPr="00F44C1A">
              <w:rPr>
                <w:rFonts w:ascii="Times New Roman" w:hAnsi="Times New Roman" w:cs="Times New Roman"/>
                <w:sz w:val="20"/>
                <w:szCs w:val="20"/>
                <w:lang w:val="es-CO"/>
              </w:rPr>
              <w:t>Claude recomendó almacenar los contadores de cada entidad en un archivo independiente, de manera que al iniciar la aplicación se recuperaran los últimos valores utilizados y se continuara la numeración sin generar identificadores duplicados.</w:t>
            </w:r>
          </w:p>
        </w:tc>
        <w:tc>
          <w:tcPr>
            <w:tcW w:w="1200" w:type="dxa"/>
            <w:vAlign w:val="center"/>
          </w:tcPr>
          <w:p w14:paraId="65C48B73" w14:textId="0139BB39" w:rsidR="001D3338" w:rsidRPr="00F44C1A" w:rsidRDefault="00F44C1A" w:rsidP="004E42FE">
            <w:pPr>
              <w:rPr>
                <w:rFonts w:ascii="Times New Roman" w:hAnsi="Times New Roman" w:cs="Times New Roman"/>
                <w:sz w:val="20"/>
                <w:szCs w:val="20"/>
                <w:lang w:val="es-CO"/>
              </w:rPr>
            </w:pPr>
            <w:r>
              <w:rPr>
                <w:rFonts w:ascii="Times New Roman" w:hAnsi="Times New Roman" w:cs="Times New Roman"/>
                <w:sz w:val="20"/>
                <w:szCs w:val="20"/>
                <w:lang w:val="es-CO"/>
              </w:rPr>
              <w:t>Modificado</w:t>
            </w:r>
          </w:p>
        </w:tc>
        <w:tc>
          <w:tcPr>
            <w:tcW w:w="1571" w:type="dxa"/>
            <w:vAlign w:val="center"/>
          </w:tcPr>
          <w:p w14:paraId="4026967D" w14:textId="7BAE32D5" w:rsidR="001D3338" w:rsidRPr="00F44C1A" w:rsidRDefault="00F44C1A" w:rsidP="004E42FE">
            <w:pPr>
              <w:rPr>
                <w:rFonts w:ascii="Times New Roman" w:hAnsi="Times New Roman" w:cs="Times New Roman"/>
                <w:sz w:val="20"/>
                <w:szCs w:val="20"/>
                <w:lang w:val="es-CO"/>
              </w:rPr>
            </w:pPr>
            <w:r w:rsidRPr="00F44C1A">
              <w:rPr>
                <w:rFonts w:ascii="Times New Roman" w:hAnsi="Times New Roman" w:cs="Times New Roman"/>
                <w:sz w:val="20"/>
                <w:szCs w:val="20"/>
                <w:lang w:val="es-CO"/>
              </w:rPr>
              <w:t xml:space="preserve">El grupo implementó la propuesta de utilizar un archivo de contadores, pero agregó una validación adicional. Se identificó que, si el archivo de datos de una entidad era eliminado mientras el archivo de contadores permanecía, los nuevos registros continuaban con el último valor almacenado (por ejemplo, iniciando en </w:t>
            </w:r>
            <w:r w:rsidRPr="00F44C1A">
              <w:rPr>
                <w:rFonts w:ascii="Times New Roman" w:hAnsi="Times New Roman" w:cs="Times New Roman"/>
                <w:b/>
                <w:bCs/>
                <w:sz w:val="20"/>
                <w:szCs w:val="20"/>
                <w:lang w:val="es-CO"/>
              </w:rPr>
              <w:t>12</w:t>
            </w:r>
            <w:r w:rsidRPr="00F44C1A">
              <w:rPr>
                <w:rFonts w:ascii="Times New Roman" w:hAnsi="Times New Roman" w:cs="Times New Roman"/>
                <w:sz w:val="20"/>
                <w:szCs w:val="20"/>
                <w:lang w:val="es-CO"/>
              </w:rPr>
              <w:t xml:space="preserve"> en lugar de </w:t>
            </w:r>
            <w:r w:rsidRPr="00F44C1A">
              <w:rPr>
                <w:rFonts w:ascii="Times New Roman" w:hAnsi="Times New Roman" w:cs="Times New Roman"/>
                <w:b/>
                <w:bCs/>
                <w:sz w:val="20"/>
                <w:szCs w:val="20"/>
                <w:lang w:val="es-CO"/>
              </w:rPr>
              <w:t>1</w:t>
            </w:r>
            <w:r w:rsidRPr="00F44C1A">
              <w:rPr>
                <w:rFonts w:ascii="Times New Roman" w:hAnsi="Times New Roman" w:cs="Times New Roman"/>
                <w:sz w:val="20"/>
                <w:szCs w:val="20"/>
                <w:lang w:val="es-CO"/>
              </w:rPr>
              <w:t xml:space="preserve">), </w:t>
            </w:r>
            <w:r w:rsidRPr="00F44C1A">
              <w:rPr>
                <w:rFonts w:ascii="Times New Roman" w:hAnsi="Times New Roman" w:cs="Times New Roman"/>
                <w:sz w:val="20"/>
                <w:szCs w:val="20"/>
                <w:lang w:val="es-CO"/>
              </w:rPr>
              <w:lastRenderedPageBreak/>
              <w:t xml:space="preserve">generando una inconsistencia entre los datos y la numeración. Por ello, se implementó una lógica que, cuando el archivo de datos no existe o no puede recuperarse correctamente, reinicia el contador desde </w:t>
            </w:r>
            <w:r w:rsidRPr="00F44C1A">
              <w:rPr>
                <w:rFonts w:ascii="Times New Roman" w:hAnsi="Times New Roman" w:cs="Times New Roman"/>
                <w:b/>
                <w:bCs/>
                <w:sz w:val="20"/>
                <w:szCs w:val="20"/>
                <w:lang w:val="es-CO"/>
              </w:rPr>
              <w:t>1</w:t>
            </w:r>
            <w:r w:rsidRPr="00F44C1A">
              <w:rPr>
                <w:rFonts w:ascii="Times New Roman" w:hAnsi="Times New Roman" w:cs="Times New Roman"/>
                <w:sz w:val="20"/>
                <w:szCs w:val="20"/>
                <w:lang w:val="es-CO"/>
              </w:rPr>
              <w:t>, manteniendo la consistencia del sistema.</w:t>
            </w:r>
          </w:p>
        </w:tc>
      </w:tr>
      <w:tr w:rsidR="001D3338" w:rsidRPr="003B3B66" w14:paraId="54D5E58B" w14:textId="77777777" w:rsidTr="0028584C">
        <w:tc>
          <w:tcPr>
            <w:tcW w:w="1128" w:type="dxa"/>
            <w:vAlign w:val="center"/>
          </w:tcPr>
          <w:p w14:paraId="014F28BB" w14:textId="138757BC" w:rsidR="001D3338" w:rsidRDefault="001D3338" w:rsidP="004E42FE">
            <w:pPr>
              <w:rPr>
                <w:rFonts w:ascii="Times New Roman" w:hAnsi="Times New Roman" w:cs="Times New Roman"/>
                <w:sz w:val="20"/>
                <w:szCs w:val="20"/>
              </w:rPr>
            </w:pPr>
            <w:r>
              <w:rPr>
                <w:rFonts w:ascii="Times New Roman" w:hAnsi="Times New Roman" w:cs="Times New Roman"/>
                <w:sz w:val="20"/>
                <w:szCs w:val="20"/>
              </w:rPr>
              <w:lastRenderedPageBreak/>
              <w:t>29/06/2026</w:t>
            </w:r>
          </w:p>
        </w:tc>
        <w:tc>
          <w:tcPr>
            <w:tcW w:w="1281" w:type="dxa"/>
            <w:vAlign w:val="center"/>
          </w:tcPr>
          <w:p w14:paraId="54DA405C" w14:textId="0031D8FE" w:rsidR="001D3338" w:rsidRDefault="001D3338" w:rsidP="004E42FE">
            <w:pPr>
              <w:rPr>
                <w:rFonts w:ascii="Times New Roman" w:hAnsi="Times New Roman" w:cs="Times New Roman"/>
                <w:sz w:val="20"/>
                <w:szCs w:val="20"/>
              </w:rPr>
            </w:pPr>
            <w:r>
              <w:rPr>
                <w:rFonts w:ascii="Times New Roman" w:hAnsi="Times New Roman" w:cs="Times New Roman"/>
                <w:sz w:val="20"/>
                <w:szCs w:val="20"/>
              </w:rPr>
              <w:t>Claude</w:t>
            </w:r>
            <w:r w:rsidR="0028584C">
              <w:rPr>
                <w:rFonts w:ascii="Times New Roman" w:hAnsi="Times New Roman" w:cs="Times New Roman"/>
                <w:sz w:val="20"/>
                <w:szCs w:val="20"/>
              </w:rPr>
              <w:t>, DeepSeek</w:t>
            </w:r>
          </w:p>
        </w:tc>
        <w:tc>
          <w:tcPr>
            <w:tcW w:w="2005" w:type="dxa"/>
            <w:vAlign w:val="center"/>
          </w:tcPr>
          <w:p w14:paraId="53E3ECA1" w14:textId="1B2C2189" w:rsidR="001D3338" w:rsidRPr="00F44C1A" w:rsidRDefault="00F44C1A" w:rsidP="004E42FE">
            <w:pPr>
              <w:rPr>
                <w:rFonts w:ascii="Times New Roman" w:hAnsi="Times New Roman" w:cs="Times New Roman"/>
                <w:sz w:val="20"/>
                <w:szCs w:val="20"/>
                <w:lang w:val="es-CO"/>
              </w:rPr>
            </w:pPr>
            <w:r w:rsidRPr="00F44C1A">
              <w:rPr>
                <w:rFonts w:ascii="Times New Roman" w:hAnsi="Times New Roman" w:cs="Times New Roman"/>
                <w:sz w:val="20"/>
                <w:szCs w:val="20"/>
                <w:lang w:val="es-CO"/>
              </w:rPr>
              <w:t>Genera la documentación JavaDoc para las clases y métodos de nuestra aplicación de gestión inmobiliaria. La documentación debe describir claramente la finalidad de cada clase, el comportamiento de los métodos, los parámetros, los valores de retorno y las excepciones que puedan lanzarse, siguiendo el estándar de JavaDoc.</w:t>
            </w:r>
          </w:p>
        </w:tc>
        <w:tc>
          <w:tcPr>
            <w:tcW w:w="1643" w:type="dxa"/>
            <w:vAlign w:val="center"/>
          </w:tcPr>
          <w:p w14:paraId="69F9AE4F" w14:textId="0E568A1E" w:rsidR="001D3338" w:rsidRPr="00F44C1A" w:rsidRDefault="00F44C1A" w:rsidP="004E42FE">
            <w:pPr>
              <w:rPr>
                <w:rFonts w:ascii="Times New Roman" w:hAnsi="Times New Roman" w:cs="Times New Roman"/>
                <w:sz w:val="20"/>
                <w:szCs w:val="20"/>
                <w:lang w:val="es-CO"/>
              </w:rPr>
            </w:pPr>
            <w:r>
              <w:rPr>
                <w:rFonts w:ascii="Times New Roman" w:hAnsi="Times New Roman" w:cs="Times New Roman"/>
                <w:sz w:val="20"/>
                <w:szCs w:val="20"/>
                <w:lang w:val="es-CO"/>
              </w:rPr>
              <w:t>G</w:t>
            </w:r>
            <w:r w:rsidRPr="00F44C1A">
              <w:rPr>
                <w:rFonts w:ascii="Times New Roman" w:hAnsi="Times New Roman" w:cs="Times New Roman"/>
                <w:sz w:val="20"/>
                <w:szCs w:val="20"/>
                <w:lang w:val="es-CO"/>
              </w:rPr>
              <w:t>eneraron comentarios JavaDoc para las clases y métodos del proyecto, incluyendo descripciones de las responsabilidades de cada clase, la funcionalidad de los métodos y la documentación de parámetros, valores de retorno y excepciones.</w:t>
            </w:r>
          </w:p>
        </w:tc>
        <w:tc>
          <w:tcPr>
            <w:tcW w:w="1200" w:type="dxa"/>
            <w:vAlign w:val="center"/>
          </w:tcPr>
          <w:p w14:paraId="2AA0F407" w14:textId="1F6AE871" w:rsidR="001D3338" w:rsidRPr="00F44C1A" w:rsidRDefault="00F44C1A" w:rsidP="004E42FE">
            <w:pPr>
              <w:rPr>
                <w:rFonts w:ascii="Times New Roman" w:hAnsi="Times New Roman" w:cs="Times New Roman"/>
                <w:sz w:val="20"/>
                <w:szCs w:val="20"/>
                <w:lang w:val="es-CO"/>
              </w:rPr>
            </w:pPr>
            <w:r>
              <w:rPr>
                <w:rFonts w:ascii="Times New Roman" w:hAnsi="Times New Roman" w:cs="Times New Roman"/>
                <w:sz w:val="20"/>
                <w:szCs w:val="20"/>
                <w:lang w:val="es-CO"/>
              </w:rPr>
              <w:t>Aceptado</w:t>
            </w:r>
          </w:p>
        </w:tc>
        <w:tc>
          <w:tcPr>
            <w:tcW w:w="1571" w:type="dxa"/>
            <w:vAlign w:val="center"/>
          </w:tcPr>
          <w:p w14:paraId="7BBE7686" w14:textId="232103D9" w:rsidR="001D3338" w:rsidRPr="00F44C1A" w:rsidRDefault="00F44C1A" w:rsidP="004E42FE">
            <w:pPr>
              <w:rPr>
                <w:rFonts w:ascii="Times New Roman" w:hAnsi="Times New Roman" w:cs="Times New Roman"/>
                <w:sz w:val="20"/>
                <w:szCs w:val="20"/>
                <w:lang w:val="es-CO"/>
              </w:rPr>
            </w:pPr>
            <w:r w:rsidRPr="00F44C1A">
              <w:rPr>
                <w:rFonts w:ascii="Times New Roman" w:hAnsi="Times New Roman" w:cs="Times New Roman"/>
                <w:sz w:val="20"/>
                <w:szCs w:val="20"/>
                <w:lang w:val="es-CO"/>
              </w:rPr>
              <w:t>La documentación generada permitió mejorar la legibilidad y mantenibilidad del código, además de cumplir con las buenas prácticas de documentación exigidas para el desarrollo del proyecto.</w:t>
            </w:r>
          </w:p>
        </w:tc>
      </w:tr>
      <w:tr w:rsidR="0028584C" w:rsidRPr="003B3B66" w14:paraId="109618AE" w14:textId="77777777" w:rsidTr="0028584C">
        <w:tc>
          <w:tcPr>
            <w:tcW w:w="1128" w:type="dxa"/>
            <w:vAlign w:val="center"/>
          </w:tcPr>
          <w:p w14:paraId="0871452F" w14:textId="1DF6CDF5" w:rsidR="0028584C" w:rsidRDefault="0028584C" w:rsidP="004E42FE">
            <w:pPr>
              <w:rPr>
                <w:rFonts w:ascii="Times New Roman" w:hAnsi="Times New Roman" w:cs="Times New Roman"/>
                <w:sz w:val="20"/>
                <w:szCs w:val="20"/>
              </w:rPr>
            </w:pPr>
            <w:r>
              <w:rPr>
                <w:rFonts w:ascii="Times New Roman" w:hAnsi="Times New Roman" w:cs="Times New Roman"/>
                <w:sz w:val="20"/>
                <w:szCs w:val="20"/>
              </w:rPr>
              <w:t>29/06/2026</w:t>
            </w:r>
          </w:p>
        </w:tc>
        <w:tc>
          <w:tcPr>
            <w:tcW w:w="1281" w:type="dxa"/>
            <w:vAlign w:val="center"/>
          </w:tcPr>
          <w:p w14:paraId="7C77C7C1" w14:textId="0659A94D" w:rsidR="0028584C" w:rsidRDefault="0028584C" w:rsidP="004E42FE">
            <w:pPr>
              <w:rPr>
                <w:rFonts w:ascii="Times New Roman" w:hAnsi="Times New Roman" w:cs="Times New Roman"/>
                <w:sz w:val="20"/>
                <w:szCs w:val="20"/>
              </w:rPr>
            </w:pPr>
            <w:r>
              <w:rPr>
                <w:rFonts w:ascii="Times New Roman" w:hAnsi="Times New Roman" w:cs="Times New Roman"/>
                <w:sz w:val="20"/>
                <w:szCs w:val="20"/>
              </w:rPr>
              <w:t>ChatGPT, Claude</w:t>
            </w:r>
            <w:r w:rsidR="00F44C1A">
              <w:rPr>
                <w:rFonts w:ascii="Times New Roman" w:hAnsi="Times New Roman" w:cs="Times New Roman"/>
                <w:sz w:val="20"/>
                <w:szCs w:val="20"/>
              </w:rPr>
              <w:t>, Gemini</w:t>
            </w:r>
          </w:p>
        </w:tc>
        <w:tc>
          <w:tcPr>
            <w:tcW w:w="2005" w:type="dxa"/>
            <w:vAlign w:val="center"/>
          </w:tcPr>
          <w:p w14:paraId="1A373359" w14:textId="0D917A02" w:rsidR="0028584C"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Genera una base de datos de prueba en formato Excel para una aplicación de gestión inmobiliaria. Incluye información coherente para inmuebles, inquilinos, alquileres, facturas y movimientos bancarios, de manera que pueda utilizarse para poblar los archivos .dat y realizar pruebas del sistema.</w:t>
            </w:r>
          </w:p>
        </w:tc>
        <w:tc>
          <w:tcPr>
            <w:tcW w:w="1643" w:type="dxa"/>
            <w:vAlign w:val="center"/>
          </w:tcPr>
          <w:p w14:paraId="52B9971A" w14:textId="0A6C7AFA" w:rsidR="0028584C" w:rsidRPr="0028584C" w:rsidRDefault="0028584C" w:rsidP="004E42FE">
            <w:pPr>
              <w:rPr>
                <w:rFonts w:ascii="Times New Roman" w:hAnsi="Times New Roman" w:cs="Times New Roman"/>
                <w:sz w:val="20"/>
                <w:szCs w:val="20"/>
                <w:lang w:val="es-CO"/>
              </w:rPr>
            </w:pPr>
            <w:r>
              <w:rPr>
                <w:rFonts w:ascii="Times New Roman" w:hAnsi="Times New Roman" w:cs="Times New Roman"/>
                <w:sz w:val="20"/>
                <w:szCs w:val="20"/>
                <w:lang w:val="es-CO"/>
              </w:rPr>
              <w:t>G</w:t>
            </w:r>
            <w:r w:rsidRPr="0028584C">
              <w:rPr>
                <w:rFonts w:ascii="Times New Roman" w:hAnsi="Times New Roman" w:cs="Times New Roman"/>
                <w:sz w:val="20"/>
                <w:szCs w:val="20"/>
                <w:lang w:val="es-CO"/>
              </w:rPr>
              <w:t>eneró una base de datos en formato Excel con registros de ejemplo organizados por cada entidad del sistema, incluyendo datos consistentes y relacionados entre sí.</w:t>
            </w:r>
          </w:p>
        </w:tc>
        <w:tc>
          <w:tcPr>
            <w:tcW w:w="1200" w:type="dxa"/>
            <w:vAlign w:val="center"/>
          </w:tcPr>
          <w:p w14:paraId="34E69C02" w14:textId="5222721C" w:rsidR="0028584C" w:rsidRPr="0028584C" w:rsidRDefault="0028584C" w:rsidP="004E42FE">
            <w:pPr>
              <w:rPr>
                <w:rFonts w:ascii="Times New Roman" w:hAnsi="Times New Roman" w:cs="Times New Roman"/>
                <w:sz w:val="20"/>
                <w:szCs w:val="20"/>
                <w:lang w:val="es-CO"/>
              </w:rPr>
            </w:pPr>
            <w:r>
              <w:rPr>
                <w:rFonts w:ascii="Times New Roman" w:hAnsi="Times New Roman" w:cs="Times New Roman"/>
                <w:sz w:val="20"/>
                <w:szCs w:val="20"/>
                <w:lang w:val="es-CO"/>
              </w:rPr>
              <w:t>Aceptado</w:t>
            </w:r>
          </w:p>
        </w:tc>
        <w:tc>
          <w:tcPr>
            <w:tcW w:w="1571" w:type="dxa"/>
            <w:vAlign w:val="center"/>
          </w:tcPr>
          <w:p w14:paraId="0DFBD138" w14:textId="42A1874A" w:rsidR="0028584C" w:rsidRPr="0028584C" w:rsidRDefault="0028584C" w:rsidP="004E42FE">
            <w:pPr>
              <w:rPr>
                <w:rFonts w:ascii="Times New Roman" w:hAnsi="Times New Roman" w:cs="Times New Roman"/>
                <w:sz w:val="20"/>
                <w:szCs w:val="20"/>
                <w:lang w:val="es-CO"/>
              </w:rPr>
            </w:pPr>
            <w:r w:rsidRPr="0028584C">
              <w:rPr>
                <w:rFonts w:ascii="Times New Roman" w:hAnsi="Times New Roman" w:cs="Times New Roman"/>
                <w:sz w:val="20"/>
                <w:szCs w:val="20"/>
                <w:lang w:val="es-CO"/>
              </w:rPr>
              <w:t>La base de datos permitió cargar información de prueba de forma rápida y uniforme, facilitando las pruebas de funcionamiento de la aplicación sin necesidad de crear manualmente cada registro.</w:t>
            </w:r>
          </w:p>
        </w:tc>
      </w:tr>
    </w:tbl>
    <w:p w14:paraId="340502A9" w14:textId="77777777" w:rsidR="001003C9" w:rsidRDefault="001003C9"/>
    <w:sectPr w:rsidR="001003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078D4"/>
    <w:multiLevelType w:val="hybridMultilevel"/>
    <w:tmpl w:val="1A8A7778"/>
    <w:lvl w:ilvl="0" w:tplc="B1C8B39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404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66"/>
    <w:rsid w:val="00015D8E"/>
    <w:rsid w:val="001003C9"/>
    <w:rsid w:val="001D3338"/>
    <w:rsid w:val="0028584C"/>
    <w:rsid w:val="003B3B66"/>
    <w:rsid w:val="00680DFC"/>
    <w:rsid w:val="00963A48"/>
    <w:rsid w:val="00CA6377"/>
    <w:rsid w:val="00DC6013"/>
    <w:rsid w:val="00F44C1A"/>
    <w:rsid w:val="00FA44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0F97"/>
  <w15:chartTrackingRefBased/>
  <w15:docId w15:val="{9AFCFA08-14D5-48E8-A6E2-34D7DCCF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B66"/>
  </w:style>
  <w:style w:type="paragraph" w:styleId="Ttulo1">
    <w:name w:val="heading 1"/>
    <w:basedOn w:val="Normal"/>
    <w:next w:val="Normal"/>
    <w:link w:val="Ttulo1Car"/>
    <w:uiPriority w:val="9"/>
    <w:qFormat/>
    <w:rsid w:val="003B3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3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3B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3B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3B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3B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3B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3B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3B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3B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3B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3B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3B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3B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3B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3B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3B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3B66"/>
    <w:rPr>
      <w:rFonts w:eastAsiaTheme="majorEastAsia" w:cstheme="majorBidi"/>
      <w:color w:val="272727" w:themeColor="text1" w:themeTint="D8"/>
    </w:rPr>
  </w:style>
  <w:style w:type="paragraph" w:styleId="Ttulo">
    <w:name w:val="Title"/>
    <w:basedOn w:val="Normal"/>
    <w:next w:val="Normal"/>
    <w:link w:val="TtuloCar"/>
    <w:uiPriority w:val="10"/>
    <w:qFormat/>
    <w:rsid w:val="003B3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3B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3B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3B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3B66"/>
    <w:pPr>
      <w:spacing w:before="160"/>
      <w:jc w:val="center"/>
    </w:pPr>
    <w:rPr>
      <w:i/>
      <w:iCs/>
      <w:color w:val="404040" w:themeColor="text1" w:themeTint="BF"/>
    </w:rPr>
  </w:style>
  <w:style w:type="character" w:customStyle="1" w:styleId="CitaCar">
    <w:name w:val="Cita Car"/>
    <w:basedOn w:val="Fuentedeprrafopredeter"/>
    <w:link w:val="Cita"/>
    <w:uiPriority w:val="29"/>
    <w:rsid w:val="003B3B66"/>
    <w:rPr>
      <w:i/>
      <w:iCs/>
      <w:color w:val="404040" w:themeColor="text1" w:themeTint="BF"/>
    </w:rPr>
  </w:style>
  <w:style w:type="paragraph" w:styleId="Prrafodelista">
    <w:name w:val="List Paragraph"/>
    <w:basedOn w:val="Normal"/>
    <w:uiPriority w:val="34"/>
    <w:qFormat/>
    <w:rsid w:val="003B3B66"/>
    <w:pPr>
      <w:ind w:left="720"/>
      <w:contextualSpacing/>
    </w:pPr>
  </w:style>
  <w:style w:type="character" w:styleId="nfasisintenso">
    <w:name w:val="Intense Emphasis"/>
    <w:basedOn w:val="Fuentedeprrafopredeter"/>
    <w:uiPriority w:val="21"/>
    <w:qFormat/>
    <w:rsid w:val="003B3B66"/>
    <w:rPr>
      <w:i/>
      <w:iCs/>
      <w:color w:val="0F4761" w:themeColor="accent1" w:themeShade="BF"/>
    </w:rPr>
  </w:style>
  <w:style w:type="paragraph" w:styleId="Citadestacada">
    <w:name w:val="Intense Quote"/>
    <w:basedOn w:val="Normal"/>
    <w:next w:val="Normal"/>
    <w:link w:val="CitadestacadaCar"/>
    <w:uiPriority w:val="30"/>
    <w:qFormat/>
    <w:rsid w:val="003B3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3B66"/>
    <w:rPr>
      <w:i/>
      <w:iCs/>
      <w:color w:val="0F4761" w:themeColor="accent1" w:themeShade="BF"/>
    </w:rPr>
  </w:style>
  <w:style w:type="character" w:styleId="Referenciaintensa">
    <w:name w:val="Intense Reference"/>
    <w:basedOn w:val="Fuentedeprrafopredeter"/>
    <w:uiPriority w:val="32"/>
    <w:qFormat/>
    <w:rsid w:val="003B3B66"/>
    <w:rPr>
      <w:b/>
      <w:bCs/>
      <w:smallCaps/>
      <w:color w:val="0F4761" w:themeColor="accent1" w:themeShade="BF"/>
      <w:spacing w:val="5"/>
    </w:rPr>
  </w:style>
  <w:style w:type="table" w:styleId="Tablaconcuadrcula">
    <w:name w:val="Table Grid"/>
    <w:basedOn w:val="Tablanormal"/>
    <w:uiPriority w:val="59"/>
    <w:rsid w:val="003B3B6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1202</Words>
  <Characters>6614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2026-06-30T14:29:00Z</dcterms:created>
  <dcterms:modified xsi:type="dcterms:W3CDTF">2026-06-30T16:07:00Z</dcterms:modified>
</cp:coreProperties>
</file>