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03C6BE14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D516A6">
        <w:rPr>
          <w:rFonts w:ascii="Oracle Sans" w:hAnsi="Oracle Sans" w:cs="Calibri"/>
          <w:color w:val="auto"/>
          <w:sz w:val="20"/>
          <w:szCs w:val="20"/>
        </w:rPr>
        <w:t xml:space="preserve">June </w:t>
      </w:r>
      <w:r w:rsidR="0072275D">
        <w:rPr>
          <w:rFonts w:ascii="Oracle Sans" w:hAnsi="Oracle Sans" w:cs="Calibri"/>
          <w:color w:val="auto"/>
          <w:sz w:val="20"/>
          <w:szCs w:val="20"/>
        </w:rPr>
        <w:t>27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9am 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12pm 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A54DEF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</w:t>
      </w:r>
      <w:r w:rsidR="00A54DEF">
        <w:rPr>
          <w:rFonts w:ascii="Oracle Sans" w:hAnsi="Oracle Sans" w:cs="Calibri"/>
          <w:color w:val="auto"/>
          <w:sz w:val="20"/>
          <w:szCs w:val="20"/>
        </w:rPr>
        <w:t>S</w:t>
      </w:r>
      <w:r w:rsidR="009973DC">
        <w:rPr>
          <w:rFonts w:ascii="Oracle Sans" w:hAnsi="Oracle Sans" w:cs="Calibri"/>
          <w:color w:val="auto"/>
          <w:sz w:val="20"/>
          <w:szCs w:val="20"/>
        </w:rPr>
        <w:t>T</w:t>
      </w:r>
    </w:p>
    <w:p w14:paraId="54FECC4E" w14:textId="534ED761" w:rsidR="0054169B" w:rsidRPr="00827E29" w:rsidRDefault="00510BE2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0364CA99" w:rsidR="0042760F" w:rsidRPr="00A41F60" w:rsidRDefault="0085662F" w:rsidP="00270108">
      <w:pPr>
        <w:rPr>
          <w:rFonts w:ascii="Oracle Sans" w:hAnsi="Oracle Sans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D516A6">
        <w:rPr>
          <w:rFonts w:ascii="Oracle Sans" w:hAnsi="Oracle Sans" w:cs="Calibri"/>
        </w:rPr>
        <w:t xml:space="preserve">June </w:t>
      </w:r>
      <w:r w:rsidR="0072275D">
        <w:rPr>
          <w:rFonts w:ascii="Oracle Sans" w:hAnsi="Oracle Sans" w:cs="Calibri"/>
        </w:rPr>
        <w:t>27</w:t>
      </w:r>
      <w:r w:rsidR="00D516A6" w:rsidRPr="00D516A6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72275D" w:rsidRPr="0072275D">
        <w:rPr>
          <w:rFonts w:ascii="Oracle Sans" w:hAnsi="Oracle Sans"/>
          <w:b/>
          <w:bCs/>
          <w:shd w:val="clear" w:color="auto" w:fill="FFFFFF"/>
        </w:rPr>
        <w:t>Announcing Spatial AI: Supercharge your apps with the new spatial intelligence in ADB-S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</w:t>
      </w:r>
      <w:r w:rsidR="0072275D">
        <w:rPr>
          <w:rFonts w:ascii="Oracle Sans" w:hAnsi="Oracle Sans" w:cs="Calibri"/>
        </w:rPr>
        <w:t xml:space="preserve">the new Spatial AI capabilities </w:t>
      </w:r>
      <w:r w:rsidR="0072275D" w:rsidRPr="0072275D">
        <w:rPr>
          <w:rFonts w:ascii="Oracle Sans" w:hAnsi="Oracle Sans"/>
          <w:color w:val="161513"/>
          <w:shd w:val="clear" w:color="auto" w:fill="FBF9F8"/>
        </w:rPr>
        <w:t>in Autonomous Database to improve ML model quality and prediction accuracy</w:t>
      </w:r>
      <w:r w:rsidR="00F35B18">
        <w:rPr>
          <w:rFonts w:ascii="Oracle Sans" w:hAnsi="Oracle Sans"/>
          <w:color w:val="161513"/>
          <w:shd w:val="clear" w:color="auto" w:fill="FBF9F8"/>
        </w:rPr>
        <w:t>.</w:t>
      </w:r>
      <w:r w:rsidR="00270108" w:rsidRPr="00270108">
        <w:rPr>
          <w:rFonts w:ascii="Oracle Sans" w:hAnsi="Oracle Sans" w:cs="Calibri"/>
        </w:rPr>
        <w:t xml:space="preserve"> 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practices</w:t>
      </w:r>
      <w:r w:rsidR="00411E18">
        <w:rPr>
          <w:rFonts w:ascii="Oracle Sans" w:hAnsi="Oracle Sans"/>
          <w:shd w:val="clear" w:color="auto" w:fill="FFFFFF"/>
        </w:rPr>
        <w:t xml:space="preserve"> and do a demo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74CE273E" w:rsidR="00A92987" w:rsidRDefault="0072275D" w:rsidP="00D516A6">
      <w:pPr>
        <w:rPr>
          <w:rFonts w:ascii="Oracle Sans" w:eastAsia="Times New Roman" w:hAnsi="Oracle Sans" w:cs="Times New Roman"/>
        </w:rPr>
      </w:pPr>
      <w:r w:rsidRPr="0072275D">
        <w:rPr>
          <w:rFonts w:ascii="Oracle Sans" w:hAnsi="Oracle Sans"/>
          <w:b/>
          <w:bCs/>
          <w:color w:val="161513"/>
          <w:shd w:val="clear" w:color="auto" w:fill="FBF9F8"/>
        </w:rPr>
        <w:t>Spatial AI</w:t>
      </w:r>
      <w:r>
        <w:rPr>
          <w:rFonts w:ascii="Oracle Sans" w:hAnsi="Oracle Sans"/>
          <w:color w:val="161513"/>
          <w:shd w:val="clear" w:color="auto" w:fill="FBF9F8"/>
        </w:rPr>
        <w:t xml:space="preserve"> is a new feature of Oracle Machine Learning for Python (OML4Py) on Autonomous Database Serverless (ADB-S), providing specialized machine learning algorithms that incorporate the effects of location</w:t>
      </w:r>
      <w:r>
        <w:rPr>
          <w:rFonts w:ascii="Oracle Sans" w:hAnsi="Oracle Sans"/>
          <w:color w:val="161513"/>
          <w:shd w:val="clear" w:color="auto" w:fill="FBF9F8"/>
        </w:rPr>
        <w:t xml:space="preserve">. </w:t>
      </w:r>
      <w:proofErr w:type="spellStart"/>
      <w:r w:rsidR="003059E3" w:rsidRPr="00D516A6">
        <w:rPr>
          <w:rFonts w:ascii="Oracle Sans" w:eastAsia="Times New Roman" w:hAnsi="Oracle Sans" w:cs="Times New Roman"/>
        </w:rPr>
        <w:t>During</w:t>
      </w:r>
      <w:proofErr w:type="spellEnd"/>
      <w:r w:rsidR="003059E3" w:rsidRPr="00D516A6">
        <w:rPr>
          <w:rFonts w:ascii="Oracle Sans" w:eastAsia="Times New Roman" w:hAnsi="Oracle Sans" w:cs="Times New Roman"/>
        </w:rPr>
        <w:t xml:space="preserve">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="003059E3"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1ED3A461" w14:textId="3A86646B" w:rsidR="00D516A6" w:rsidRPr="00D516A6" w:rsidRDefault="00D516A6" w:rsidP="00D516A6">
      <w:pPr>
        <w:numPr>
          <w:ilvl w:val="0"/>
          <w:numId w:val="42"/>
        </w:numPr>
        <w:rPr>
          <w:rFonts w:ascii="Oracle Sans" w:eastAsia="Times New Roman" w:hAnsi="Oracle Sans" w:cs="Times New Roman"/>
        </w:rPr>
      </w:pPr>
      <w:r w:rsidRPr="0072275D">
        <w:rPr>
          <w:rFonts w:ascii="Oracle Sans" w:eastAsia="Times New Roman" w:hAnsi="Oracle Sans" w:cs="Times New Roman"/>
        </w:rPr>
        <w:t>Learn</w:t>
      </w:r>
      <w:r w:rsidRPr="00D516A6">
        <w:rPr>
          <w:rFonts w:ascii="Oracle Sans" w:eastAsia="Times New Roman" w:hAnsi="Oracle Sans" w:cs="Times New Roman"/>
        </w:rPr>
        <w:t xml:space="preserve"> how </w:t>
      </w:r>
      <w:r w:rsidR="0072275D" w:rsidRPr="0072275D">
        <w:rPr>
          <w:rFonts w:ascii="Oracle Sans" w:hAnsi="Oracle Sans"/>
          <w:b/>
          <w:bCs/>
          <w:color w:val="161513"/>
          <w:shd w:val="clear" w:color="auto" w:fill="FBF9F8"/>
        </w:rPr>
        <w:t>Spatial AI</w:t>
      </w:r>
      <w:r w:rsidR="0072275D">
        <w:rPr>
          <w:rFonts w:ascii="Oracle Sans" w:hAnsi="Oracle Sans"/>
          <w:color w:val="161513"/>
          <w:shd w:val="clear" w:color="auto" w:fill="FBF9F8"/>
        </w:rPr>
        <w:t xml:space="preserve"> can improve ML model quality and prediction accuracy, and an </w:t>
      </w:r>
      <w:r w:rsidR="0072275D">
        <w:rPr>
          <w:rFonts w:ascii="Oracle Sans" w:hAnsi="Oracle Sans"/>
          <w:color w:val="161513"/>
          <w:shd w:val="clear" w:color="auto" w:fill="FBF9F8"/>
        </w:rPr>
        <w:t xml:space="preserve">see an </w:t>
      </w:r>
      <w:r w:rsidR="0072275D">
        <w:rPr>
          <w:rFonts w:ascii="Oracle Sans" w:hAnsi="Oracle Sans"/>
          <w:color w:val="161513"/>
          <w:shd w:val="clear" w:color="auto" w:fill="FBF9F8"/>
        </w:rPr>
        <w:t>example of spatial regression algorithms that are able to enhance home value predictions by incorporating the influence of neighboring home values</w:t>
      </w:r>
      <w:r w:rsidRPr="00D516A6">
        <w:rPr>
          <w:rFonts w:ascii="Oracle Sans" w:eastAsia="Times New Roman" w:hAnsi="Oracle Sans" w:cs="Times New Roman"/>
        </w:rPr>
        <w:t>.</w:t>
      </w:r>
    </w:p>
    <w:p w14:paraId="27F85669" w14:textId="70D2C89E" w:rsidR="00E57957" w:rsidRDefault="0072275D" w:rsidP="00C107B6">
      <w:pPr>
        <w:numPr>
          <w:ilvl w:val="0"/>
          <w:numId w:val="42"/>
        </w:numPr>
        <w:rPr>
          <w:rFonts w:ascii="Oracle Sans" w:hAnsi="Oracle Sans" w:cs="Calibri"/>
        </w:rPr>
      </w:pPr>
      <w:r>
        <w:rPr>
          <w:rFonts w:ascii="Oracle Sans" w:eastAsia="Times New Roman" w:hAnsi="Oracle Sans" w:cs="Times New Roman"/>
        </w:rPr>
        <w:t>Understand how s</w:t>
      </w:r>
      <w:r w:rsidRPr="0072275D">
        <w:rPr>
          <w:rFonts w:ascii="Oracle Sans" w:eastAsia="Times New Roman" w:hAnsi="Oracle Sans" w:cs="Times New Roman"/>
        </w:rPr>
        <w:t>patial algorithms also allow you to detect location patterns, like spatial clustering of traffic accidents</w:t>
      </w:r>
      <w:r>
        <w:rPr>
          <w:rFonts w:ascii="Oracle Sans" w:eastAsia="Times New Roman" w:hAnsi="Oracle Sans" w:cs="Times New Roman"/>
        </w:rPr>
        <w:t xml:space="preserve">, and how </w:t>
      </w:r>
      <w:r w:rsidRPr="0072275D">
        <w:rPr>
          <w:rFonts w:ascii="Oracle Sans" w:eastAsia="Times New Roman" w:hAnsi="Oracle Sans" w:cs="Times New Roman"/>
        </w:rPr>
        <w:t xml:space="preserve">Spatial AI provides a single environment for spatial ML workflows that minimizes data movement to external ML engines, simplifies your architecture, and accelerates time to </w:t>
      </w:r>
      <w:proofErr w:type="gramStart"/>
      <w:r w:rsidRPr="0072275D">
        <w:rPr>
          <w:rFonts w:ascii="Oracle Sans" w:eastAsia="Times New Roman" w:hAnsi="Oracle Sans" w:cs="Times New Roman"/>
        </w:rPr>
        <w:t>value.</w:t>
      </w:r>
      <w:r w:rsidR="00E57957" w:rsidRPr="00E57957">
        <w:rPr>
          <w:rFonts w:ascii="Oracle Sans" w:hAnsi="Oracle Sans" w:cs="Calibri"/>
        </w:rPr>
        <w:t>.</w:t>
      </w:r>
      <w:proofErr w:type="gramEnd"/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https://bit.ly/adbll-main-eml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6855DEAD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D516A6">
        <w:rPr>
          <w:rFonts w:ascii="Oracle Sans" w:hAnsi="Oracle Sans"/>
        </w:rPr>
        <w:t xml:space="preserve">June </w:t>
      </w:r>
      <w:r w:rsidR="0072275D">
        <w:rPr>
          <w:rFonts w:ascii="Oracle Sans" w:hAnsi="Oracle Sans"/>
        </w:rPr>
        <w:t>27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 xml:space="preserve">09:00 AM US Pacific, </w:t>
      </w:r>
      <w:r w:rsidRPr="00841794">
        <w:rPr>
          <w:rFonts w:ascii="Oracle Sans" w:hAnsi="Oracle Sans"/>
        </w:rPr>
        <w:t xml:space="preserve">12:00 PM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815A37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</w:t>
      </w:r>
      <w:r w:rsidR="00A92987">
        <w:rPr>
          <w:rFonts w:ascii="Oracle Sans" w:hAnsi="Oracle Sans"/>
        </w:rPr>
        <w:t>S</w:t>
      </w:r>
      <w:r w:rsidR="00E57957">
        <w:rPr>
          <w:rFonts w:ascii="Oracle Sans" w:hAnsi="Oracle Sans"/>
        </w:rPr>
        <w:t>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 xml:space="preserve">Thanks in </w:t>
      </w:r>
      <w:proofErr w:type="gramStart"/>
      <w:r w:rsidRPr="00841794">
        <w:rPr>
          <w:rFonts w:ascii="Oracle Sans" w:hAnsi="Oracle Sans"/>
        </w:rPr>
        <w:t>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</w:t>
      </w:r>
      <w:proofErr w:type="gramEnd"/>
      <w:r w:rsidRPr="00841794">
        <w:rPr>
          <w:rFonts w:ascii="Oracle Sans" w:eastAsiaTheme="minorEastAsia" w:hAnsi="Oracle Sans" w:cs="Calibri"/>
          <w:noProof/>
        </w:rPr>
        <w:t>Your name)</w:t>
      </w:r>
    </w:p>
    <w:sectPr w:rsidR="001F3901" w:rsidRPr="00841794" w:rsidSect="00590ECD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C0B4" w14:textId="77777777" w:rsidR="00510BE2" w:rsidRDefault="00510BE2" w:rsidP="00A23775">
      <w:pPr>
        <w:spacing w:after="0" w:line="240" w:lineRule="auto"/>
      </w:pPr>
      <w:r>
        <w:separator/>
      </w:r>
    </w:p>
  </w:endnote>
  <w:endnote w:type="continuationSeparator" w:id="0">
    <w:p w14:paraId="1645E3B2" w14:textId="77777777" w:rsidR="00510BE2" w:rsidRDefault="00510BE2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6E09" w14:textId="77777777" w:rsidR="00510BE2" w:rsidRDefault="00510BE2" w:rsidP="00A23775">
      <w:pPr>
        <w:spacing w:after="0" w:line="240" w:lineRule="auto"/>
      </w:pPr>
      <w:r>
        <w:separator/>
      </w:r>
    </w:p>
  </w:footnote>
  <w:footnote w:type="continuationSeparator" w:id="0">
    <w:p w14:paraId="7B762E46" w14:textId="77777777" w:rsidR="00510BE2" w:rsidRDefault="00510BE2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7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7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1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0"/>
  </w:num>
  <w:num w:numId="2" w16cid:durableId="233900369">
    <w:abstractNumId w:val="33"/>
  </w:num>
  <w:num w:numId="3" w16cid:durableId="1692760587">
    <w:abstractNumId w:val="37"/>
  </w:num>
  <w:num w:numId="4" w16cid:durableId="1540052240">
    <w:abstractNumId w:val="2"/>
  </w:num>
  <w:num w:numId="5" w16cid:durableId="1362823834">
    <w:abstractNumId w:val="28"/>
  </w:num>
  <w:num w:numId="6" w16cid:durableId="1617180253">
    <w:abstractNumId w:val="1"/>
  </w:num>
  <w:num w:numId="7" w16cid:durableId="1757051230">
    <w:abstractNumId w:val="42"/>
  </w:num>
  <w:num w:numId="8" w16cid:durableId="1988507628">
    <w:abstractNumId w:val="40"/>
  </w:num>
  <w:num w:numId="9" w16cid:durableId="1167942008">
    <w:abstractNumId w:val="34"/>
  </w:num>
  <w:num w:numId="10" w16cid:durableId="152963040">
    <w:abstractNumId w:val="35"/>
  </w:num>
  <w:num w:numId="11" w16cid:durableId="1894580993">
    <w:abstractNumId w:val="18"/>
  </w:num>
  <w:num w:numId="12" w16cid:durableId="72169968">
    <w:abstractNumId w:val="11"/>
  </w:num>
  <w:num w:numId="13" w16cid:durableId="731849158">
    <w:abstractNumId w:val="30"/>
  </w:num>
  <w:num w:numId="14" w16cid:durableId="876938063">
    <w:abstractNumId w:val="26"/>
  </w:num>
  <w:num w:numId="15" w16cid:durableId="734664512">
    <w:abstractNumId w:val="16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3"/>
  </w:num>
  <w:num w:numId="21" w16cid:durableId="1733771636">
    <w:abstractNumId w:val="19"/>
  </w:num>
  <w:num w:numId="22" w16cid:durableId="1084838784">
    <w:abstractNumId w:val="32"/>
  </w:num>
  <w:num w:numId="23" w16cid:durableId="352149826">
    <w:abstractNumId w:val="29"/>
  </w:num>
  <w:num w:numId="24" w16cid:durableId="222644367">
    <w:abstractNumId w:val="31"/>
  </w:num>
  <w:num w:numId="25" w16cid:durableId="1248998901">
    <w:abstractNumId w:val="15"/>
  </w:num>
  <w:num w:numId="26" w16cid:durableId="391852667">
    <w:abstractNumId w:val="17"/>
  </w:num>
  <w:num w:numId="27" w16cid:durableId="1430850737">
    <w:abstractNumId w:val="14"/>
  </w:num>
  <w:num w:numId="28" w16cid:durableId="1751583225">
    <w:abstractNumId w:val="21"/>
  </w:num>
  <w:num w:numId="29" w16cid:durableId="1224410878">
    <w:abstractNumId w:val="24"/>
  </w:num>
  <w:num w:numId="30" w16cid:durableId="1695381716">
    <w:abstractNumId w:val="22"/>
  </w:num>
  <w:num w:numId="31" w16cid:durableId="263877860">
    <w:abstractNumId w:val="5"/>
  </w:num>
  <w:num w:numId="32" w16cid:durableId="629825517">
    <w:abstractNumId w:val="13"/>
  </w:num>
  <w:num w:numId="33" w16cid:durableId="1206873726">
    <w:abstractNumId w:val="4"/>
  </w:num>
  <w:num w:numId="34" w16cid:durableId="963652934">
    <w:abstractNumId w:val="10"/>
  </w:num>
  <w:num w:numId="35" w16cid:durableId="1084061186">
    <w:abstractNumId w:val="25"/>
  </w:num>
  <w:num w:numId="36" w16cid:durableId="974605056">
    <w:abstractNumId w:val="41"/>
  </w:num>
  <w:num w:numId="37" w16cid:durableId="1040277946">
    <w:abstractNumId w:val="27"/>
  </w:num>
  <w:num w:numId="38" w16cid:durableId="1980065858">
    <w:abstractNumId w:val="39"/>
  </w:num>
  <w:num w:numId="39" w16cid:durableId="1250382182">
    <w:abstractNumId w:val="3"/>
  </w:num>
  <w:num w:numId="40" w16cid:durableId="1545828687">
    <w:abstractNumId w:val="12"/>
  </w:num>
  <w:num w:numId="41" w16cid:durableId="316685738">
    <w:abstractNumId w:val="36"/>
  </w:num>
  <w:num w:numId="42" w16cid:durableId="1668901010">
    <w:abstractNumId w:val="7"/>
  </w:num>
  <w:num w:numId="43" w16cid:durableId="7195512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0ECD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349AE"/>
    <w:rsid w:val="00A40380"/>
    <w:rsid w:val="00A41F60"/>
    <w:rsid w:val="00A4733B"/>
    <w:rsid w:val="00A54DEF"/>
    <w:rsid w:val="00A606E6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376"/>
    <w:rsid w:val="00BE1AB8"/>
    <w:rsid w:val="00BE2EA3"/>
    <w:rsid w:val="00BE3E0D"/>
    <w:rsid w:val="00BE7371"/>
    <w:rsid w:val="00BF1A7E"/>
    <w:rsid w:val="00BF5F3F"/>
    <w:rsid w:val="00C107B6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3D17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</cp:lastModifiedBy>
  <cp:revision>2</cp:revision>
  <dcterms:created xsi:type="dcterms:W3CDTF">2024-06-24T18:11:00Z</dcterms:created>
  <dcterms:modified xsi:type="dcterms:W3CDTF">2024-06-24T18:11:00Z</dcterms:modified>
</cp:coreProperties>
</file>