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045" w:type="dxa"/>
        <w:tblLayout w:type="fixed"/>
        <w:tblCellMar>
          <w:top w:w="40" w:type="dxa"/>
          <w:left w:w="0" w:type="dxa"/>
          <w:bottom w:w="40" w:type="dxa"/>
          <w:right w:w="0" w:type="dxa"/>
        </w:tblCellMar>
        <w:tblLook w:val="0000" w:firstRow="0" w:lastRow="0" w:firstColumn="0" w:lastColumn="0" w:noHBand="0" w:noVBand="0"/>
      </w:tblPr>
      <w:tblGrid>
        <w:gridCol w:w="3402"/>
        <w:gridCol w:w="2547"/>
        <w:gridCol w:w="4131"/>
        <w:gridCol w:w="6965"/>
      </w:tblGrid>
      <w:tr w:rsidR="005A7F28" w:rsidRPr="00BD725E" w:rsidTr="005B2925">
        <w:trPr>
          <w:gridAfter w:val="1"/>
          <w:wAfter w:w="6965" w:type="dxa"/>
          <w:cantSplit/>
        </w:trPr>
        <w:tc>
          <w:tcPr>
            <w:tcW w:w="3402" w:type="dxa"/>
            <w:tcMar>
              <w:left w:w="85" w:type="dxa"/>
              <w:right w:w="85" w:type="dxa"/>
            </w:tcMar>
          </w:tcPr>
          <w:p w:rsidR="005A7F28" w:rsidRPr="00AA3BBB" w:rsidRDefault="005A7F28" w:rsidP="00F15AA8">
            <w:pPr>
              <w:pStyle w:val="CVTitle"/>
              <w:ind w:left="0" w:right="0"/>
              <w:rPr>
                <w:rFonts w:ascii="Times New Roman" w:hAnsi="Times New Roman"/>
                <w:i/>
                <w:sz w:val="24"/>
              </w:rPr>
            </w:pPr>
            <w:bookmarkStart w:id="0" w:name="_GoBack"/>
            <w:bookmarkEnd w:id="0"/>
            <w:r w:rsidRPr="00AA3BBB">
              <w:rPr>
                <w:rFonts w:ascii="Times New Roman" w:hAnsi="Times New Roman"/>
                <w:i/>
                <w:sz w:val="24"/>
              </w:rPr>
              <w:t xml:space="preserve">CURRICULUM VITAE </w:t>
            </w:r>
          </w:p>
          <w:p w:rsidR="005A7F28" w:rsidRPr="00BD725E" w:rsidRDefault="005A7F28" w:rsidP="00F15AA8">
            <w:pPr>
              <w:pStyle w:val="CVTitle"/>
              <w:ind w:left="0" w:right="0"/>
              <w:rPr>
                <w:rFonts w:ascii="Times New Roman" w:hAnsi="Times New Roman"/>
                <w:sz w:val="20"/>
              </w:rPr>
            </w:pPr>
            <w:r w:rsidRPr="00AA3BBB">
              <w:rPr>
                <w:rFonts w:ascii="Times New Roman" w:hAnsi="Times New Roman"/>
                <w:i/>
                <w:sz w:val="24"/>
              </w:rPr>
              <w:t xml:space="preserve">EUROPEAN </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Spacer"/>
              <w:ind w:left="0" w:right="0"/>
              <w:rPr>
                <w:rFonts w:ascii="Times New Roman" w:hAnsi="Times New Roman"/>
                <w:sz w:val="20"/>
              </w:rPr>
            </w:pPr>
          </w:p>
        </w:tc>
        <w:tc>
          <w:tcPr>
            <w:tcW w:w="6678" w:type="dxa"/>
            <w:gridSpan w:val="2"/>
            <w:tcMar>
              <w:left w:w="85" w:type="dxa"/>
              <w:right w:w="85" w:type="dxa"/>
            </w:tcMar>
          </w:tcPr>
          <w:p w:rsidR="005A7F28" w:rsidRPr="00BD725E" w:rsidRDefault="005A7F28" w:rsidP="00F15AA8">
            <w:pPr>
              <w:pStyle w:val="CVSpacer"/>
              <w:ind w:left="0" w:right="0"/>
              <w:rPr>
                <w:rFonts w:ascii="Times New Roman" w:hAnsi="Times New Roman"/>
                <w:sz w:val="20"/>
              </w:rPr>
            </w:pPr>
          </w:p>
        </w:tc>
      </w:tr>
      <w:tr w:rsidR="005B2925" w:rsidRPr="00BD725E" w:rsidTr="005B2925">
        <w:trPr>
          <w:gridAfter w:val="1"/>
          <w:wAfter w:w="6965" w:type="dxa"/>
          <w:cantSplit/>
        </w:trPr>
        <w:tc>
          <w:tcPr>
            <w:tcW w:w="3402" w:type="dxa"/>
            <w:tcMar>
              <w:left w:w="85" w:type="dxa"/>
              <w:right w:w="85" w:type="dxa"/>
            </w:tcMar>
          </w:tcPr>
          <w:p w:rsidR="005B2925" w:rsidRPr="00BD725E" w:rsidRDefault="005B2925" w:rsidP="00F15AA8">
            <w:pPr>
              <w:pStyle w:val="CVSpacer"/>
              <w:ind w:left="0" w:right="0"/>
              <w:rPr>
                <w:rFonts w:ascii="Times New Roman" w:hAnsi="Times New Roman"/>
                <w:sz w:val="20"/>
              </w:rPr>
            </w:pPr>
          </w:p>
        </w:tc>
        <w:tc>
          <w:tcPr>
            <w:tcW w:w="6678" w:type="dxa"/>
            <w:gridSpan w:val="2"/>
            <w:tcMar>
              <w:left w:w="85" w:type="dxa"/>
              <w:right w:w="85" w:type="dxa"/>
            </w:tcMar>
          </w:tcPr>
          <w:p w:rsidR="005B2925" w:rsidRPr="00BD725E" w:rsidRDefault="005B2925" w:rsidP="00F15AA8">
            <w:pPr>
              <w:pStyle w:val="CVSpacer"/>
              <w:ind w:left="0" w:right="0"/>
              <w:rPr>
                <w:rFonts w:ascii="Times New Roman" w:hAnsi="Times New Roman"/>
                <w:sz w:val="20"/>
              </w:rPr>
            </w:pP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F15AA8">
            <w:pPr>
              <w:pStyle w:val="CVSpacer"/>
              <w:ind w:left="0" w:right="0"/>
              <w:rPr>
                <w:rFonts w:ascii="Times New Roman" w:hAnsi="Times New Roman"/>
                <w:sz w:val="20"/>
              </w:rPr>
            </w:pPr>
          </w:p>
        </w:tc>
        <w:tc>
          <w:tcPr>
            <w:tcW w:w="6678" w:type="dxa"/>
            <w:gridSpan w:val="2"/>
            <w:tcMar>
              <w:left w:w="85" w:type="dxa"/>
              <w:right w:w="85" w:type="dxa"/>
            </w:tcMar>
          </w:tcPr>
          <w:p w:rsidR="00AA3BBB" w:rsidRPr="00BD725E" w:rsidRDefault="00AA3BBB" w:rsidP="00F15AA8">
            <w:pPr>
              <w:pStyle w:val="CVSpacer"/>
              <w:ind w:left="0" w:right="0"/>
              <w:rPr>
                <w:rFonts w:ascii="Times New Roman" w:hAnsi="Times New Roman"/>
                <w:sz w:val="20"/>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1"/>
              <w:spacing w:before="0"/>
              <w:ind w:left="0" w:right="0"/>
              <w:rPr>
                <w:rFonts w:ascii="Times New Roman" w:hAnsi="Times New Roman"/>
                <w:sz w:val="20"/>
              </w:rPr>
            </w:pPr>
            <w:r w:rsidRPr="00BD725E">
              <w:rPr>
                <w:rFonts w:ascii="Times New Roman" w:hAnsi="Times New Roman"/>
                <w:sz w:val="20"/>
              </w:rPr>
              <w:t>Informaţii personale</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p>
        </w:tc>
      </w:tr>
      <w:tr w:rsidR="005A7F28" w:rsidRPr="00BD725E" w:rsidTr="005B2925">
        <w:trPr>
          <w:gridAfter w:val="1"/>
          <w:wAfter w:w="6965" w:type="dxa"/>
          <w:cantSplit/>
          <w:trHeight w:hRule="exact" w:val="2121"/>
        </w:trPr>
        <w:tc>
          <w:tcPr>
            <w:tcW w:w="3402" w:type="dxa"/>
            <w:tcMar>
              <w:left w:w="85" w:type="dxa"/>
              <w:right w:w="85" w:type="dxa"/>
            </w:tcMar>
            <w:vAlign w:val="center"/>
          </w:tcPr>
          <w:p w:rsidR="005A7F28" w:rsidRPr="00BD725E" w:rsidRDefault="005A7F28" w:rsidP="00F15AA8">
            <w:pPr>
              <w:pStyle w:val="CVHeading2-FirstLine"/>
              <w:spacing w:before="0"/>
              <w:ind w:left="0" w:right="0"/>
              <w:rPr>
                <w:rFonts w:ascii="Times New Roman" w:hAnsi="Times New Roman"/>
                <w:sz w:val="20"/>
              </w:rPr>
            </w:pPr>
            <w:r w:rsidRPr="00BD725E">
              <w:rPr>
                <w:rFonts w:ascii="Times New Roman" w:hAnsi="Times New Roman"/>
                <w:sz w:val="20"/>
              </w:rPr>
              <w:t xml:space="preserve">                       </w:t>
            </w:r>
            <w:r w:rsidR="00895F3D" w:rsidRPr="00BD725E">
              <w:rPr>
                <w:rFonts w:ascii="Times New Roman" w:hAnsi="Times New Roman"/>
                <w:noProof/>
                <w:sz w:val="20"/>
                <w:lang w:eastAsia="ro-RO"/>
              </w:rPr>
              <w:drawing>
                <wp:inline distT="0" distB="0" distL="0" distR="0" wp14:anchorId="7463F3FD" wp14:editId="399431CA">
                  <wp:extent cx="1070610" cy="1343025"/>
                  <wp:effectExtent l="0" t="0" r="0" b="0"/>
                  <wp:docPr id="3" name="Picture 3" descr="CV mic 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V mic m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0610" cy="1343025"/>
                          </a:xfrm>
                          <a:prstGeom prst="rect">
                            <a:avLst/>
                          </a:prstGeom>
                          <a:noFill/>
                          <a:ln>
                            <a:noFill/>
                          </a:ln>
                        </pic:spPr>
                      </pic:pic>
                    </a:graphicData>
                  </a:graphic>
                </wp:inline>
              </w:drawing>
            </w:r>
          </w:p>
        </w:tc>
        <w:tc>
          <w:tcPr>
            <w:tcW w:w="6678" w:type="dxa"/>
            <w:gridSpan w:val="2"/>
            <w:tcMar>
              <w:left w:w="85" w:type="dxa"/>
              <w:right w:w="85" w:type="dxa"/>
            </w:tcMar>
          </w:tcPr>
          <w:p w:rsidR="005A7F28" w:rsidRPr="00BD725E" w:rsidRDefault="005A7F28" w:rsidP="00F15AA8">
            <w:pPr>
              <w:pStyle w:val="CVMajor-FirstLine"/>
              <w:spacing w:before="0"/>
              <w:ind w:left="0" w:right="0"/>
              <w:rPr>
                <w:rFonts w:ascii="Times New Roman" w:hAnsi="Times New Roman"/>
                <w:b w:val="0"/>
                <w:sz w:val="20"/>
              </w:rPr>
            </w:pPr>
          </w:p>
        </w:tc>
      </w:tr>
      <w:tr w:rsidR="008B354B" w:rsidRPr="00BD725E" w:rsidTr="005B2925">
        <w:trPr>
          <w:gridAfter w:val="1"/>
          <w:wAfter w:w="6965" w:type="dxa"/>
          <w:cantSplit/>
        </w:trPr>
        <w:tc>
          <w:tcPr>
            <w:tcW w:w="3402" w:type="dxa"/>
            <w:tcMar>
              <w:left w:w="85" w:type="dxa"/>
              <w:right w:w="85" w:type="dxa"/>
            </w:tcMar>
          </w:tcPr>
          <w:p w:rsidR="008B354B" w:rsidRPr="00AA3BBB" w:rsidRDefault="008B354B" w:rsidP="00F15AA8">
            <w:pPr>
              <w:pStyle w:val="CVHeading2-FirstLine"/>
              <w:spacing w:before="0"/>
              <w:ind w:left="0" w:right="0"/>
              <w:rPr>
                <w:rFonts w:ascii="Times New Roman" w:hAnsi="Times New Roman"/>
              </w:rPr>
            </w:pPr>
            <w:r w:rsidRPr="00AA3BBB">
              <w:rPr>
                <w:rFonts w:ascii="Times New Roman" w:hAnsi="Times New Roman"/>
              </w:rPr>
              <w:t>Nume / Prenume</w:t>
            </w:r>
          </w:p>
        </w:tc>
        <w:tc>
          <w:tcPr>
            <w:tcW w:w="6678" w:type="dxa"/>
            <w:gridSpan w:val="2"/>
            <w:tcMar>
              <w:left w:w="85" w:type="dxa"/>
              <w:right w:w="85" w:type="dxa"/>
            </w:tcMar>
          </w:tcPr>
          <w:p w:rsidR="008B354B" w:rsidRPr="00AA3BBB" w:rsidRDefault="008B354B" w:rsidP="00F15AA8">
            <w:pPr>
              <w:pStyle w:val="CVMajor-FirstLine"/>
              <w:spacing w:before="0"/>
              <w:ind w:left="0" w:right="0"/>
              <w:rPr>
                <w:rFonts w:ascii="Times New Roman" w:hAnsi="Times New Roman"/>
                <w:sz w:val="22"/>
              </w:rPr>
            </w:pPr>
            <w:r w:rsidRPr="00AA3BBB">
              <w:rPr>
                <w:rFonts w:ascii="Times New Roman" w:hAnsi="Times New Roman"/>
                <w:sz w:val="22"/>
              </w:rPr>
              <w:t>Baltag Gabriela</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
              <w:ind w:left="0" w:right="0"/>
              <w:rPr>
                <w:rFonts w:ascii="Times New Roman" w:hAnsi="Times New Roman"/>
              </w:rPr>
            </w:pPr>
            <w:r w:rsidRPr="00BD725E">
              <w:rPr>
                <w:rFonts w:ascii="Times New Roman" w:hAnsi="Times New Roman"/>
              </w:rPr>
              <w:t>Adresă(e)</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Municipiul Piatra-Neamţ, Judeţul Neamţ, România</w:t>
            </w:r>
          </w:p>
        </w:tc>
      </w:tr>
      <w:tr w:rsidR="006E5527" w:rsidRPr="00BD725E" w:rsidTr="005B2925">
        <w:trPr>
          <w:gridAfter w:val="1"/>
          <w:wAfter w:w="6965" w:type="dxa"/>
          <w:cantSplit/>
        </w:trPr>
        <w:tc>
          <w:tcPr>
            <w:tcW w:w="3402" w:type="dxa"/>
            <w:tcMar>
              <w:left w:w="85" w:type="dxa"/>
              <w:right w:w="85" w:type="dxa"/>
            </w:tcMar>
          </w:tcPr>
          <w:p w:rsidR="006E5527" w:rsidRPr="00BD725E" w:rsidRDefault="006E5527" w:rsidP="00F15AA8">
            <w:pPr>
              <w:pStyle w:val="CVHeading3"/>
              <w:ind w:left="0" w:right="0"/>
              <w:rPr>
                <w:rFonts w:ascii="Times New Roman" w:hAnsi="Times New Roman"/>
              </w:rPr>
            </w:pPr>
            <w:r w:rsidRPr="00BD725E">
              <w:rPr>
                <w:rFonts w:ascii="Times New Roman" w:hAnsi="Times New Roman"/>
              </w:rPr>
              <w:t>Telefon(oane)</w:t>
            </w:r>
          </w:p>
        </w:tc>
        <w:tc>
          <w:tcPr>
            <w:tcW w:w="2547" w:type="dxa"/>
            <w:tcMar>
              <w:left w:w="85" w:type="dxa"/>
              <w:right w:w="85" w:type="dxa"/>
            </w:tcMar>
          </w:tcPr>
          <w:p w:rsidR="006E5527" w:rsidRPr="00BD725E" w:rsidRDefault="006E5527" w:rsidP="00F15AA8">
            <w:pPr>
              <w:pStyle w:val="CVNormal"/>
              <w:ind w:left="0" w:right="0"/>
              <w:rPr>
                <w:rFonts w:ascii="Times New Roman" w:hAnsi="Times New Roman"/>
              </w:rPr>
            </w:pPr>
            <w:r w:rsidRPr="00BD725E">
              <w:rPr>
                <w:rFonts w:ascii="Times New Roman" w:hAnsi="Times New Roman"/>
              </w:rPr>
              <w:t>Fix: +40233216822</w:t>
            </w:r>
          </w:p>
        </w:tc>
        <w:tc>
          <w:tcPr>
            <w:tcW w:w="4131" w:type="dxa"/>
            <w:tcMar>
              <w:left w:w="85" w:type="dxa"/>
              <w:right w:w="85" w:type="dxa"/>
            </w:tcMar>
          </w:tcPr>
          <w:p w:rsidR="006E5527" w:rsidRPr="00BD725E" w:rsidRDefault="006E5527" w:rsidP="00F15AA8">
            <w:pPr>
              <w:pStyle w:val="CVHeading3"/>
              <w:ind w:left="0" w:right="0"/>
              <w:jc w:val="center"/>
              <w:rPr>
                <w:rFonts w:ascii="Times New Roman" w:hAnsi="Times New Roman"/>
              </w:rPr>
            </w:pPr>
            <w:r w:rsidRPr="00BD725E">
              <w:rPr>
                <w:rFonts w:ascii="Times New Roman" w:hAnsi="Times New Roman"/>
              </w:rPr>
              <w:t>Mobil: +40724455020</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
              <w:ind w:left="0" w:right="0"/>
              <w:rPr>
                <w:rFonts w:ascii="Times New Roman" w:hAnsi="Times New Roman"/>
              </w:rPr>
            </w:pPr>
            <w:r w:rsidRPr="00BD725E">
              <w:rPr>
                <w:rFonts w:ascii="Times New Roman" w:hAnsi="Times New Roman"/>
              </w:rPr>
              <w:t>Fax(uri)</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
              <w:ind w:left="0" w:right="0"/>
              <w:rPr>
                <w:rFonts w:ascii="Times New Roman" w:hAnsi="Times New Roman"/>
              </w:rPr>
            </w:pPr>
            <w:r w:rsidRPr="00BD725E">
              <w:rPr>
                <w:rFonts w:ascii="Times New Roman" w:hAnsi="Times New Roman"/>
              </w:rPr>
              <w:t>E-mail(uri)</w:t>
            </w:r>
          </w:p>
        </w:tc>
        <w:tc>
          <w:tcPr>
            <w:tcW w:w="6678" w:type="dxa"/>
            <w:gridSpan w:val="2"/>
            <w:tcMar>
              <w:left w:w="85" w:type="dxa"/>
              <w:right w:w="85" w:type="dxa"/>
            </w:tcMar>
          </w:tcPr>
          <w:p w:rsidR="005A7F28" w:rsidRPr="00BD725E" w:rsidRDefault="00CB4635" w:rsidP="00F15AA8">
            <w:pPr>
              <w:pStyle w:val="CVNormal"/>
              <w:ind w:left="0" w:right="0"/>
              <w:rPr>
                <w:rFonts w:ascii="Times New Roman" w:hAnsi="Times New Roman"/>
              </w:rPr>
            </w:pPr>
            <w:r w:rsidRPr="00BD725E">
              <w:rPr>
                <w:rFonts w:ascii="Times New Roman" w:hAnsi="Times New Roman"/>
              </w:rPr>
              <w:t>baltag.gabriela@yahoo.com</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
              <w:ind w:left="0" w:right="0"/>
              <w:rPr>
                <w:rFonts w:ascii="Times New Roman" w:hAnsi="Times New Roman"/>
              </w:rPr>
            </w:pPr>
            <w:r w:rsidRPr="00BD725E">
              <w:rPr>
                <w:rFonts w:ascii="Times New Roman" w:hAnsi="Times New Roman"/>
              </w:rPr>
              <w:t>Starea civilă</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Căsătorită</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
              <w:ind w:left="0" w:right="0"/>
              <w:rPr>
                <w:rFonts w:ascii="Times New Roman" w:hAnsi="Times New Roman"/>
              </w:rPr>
            </w:pPr>
            <w:r w:rsidRPr="00BD725E">
              <w:rPr>
                <w:rFonts w:ascii="Times New Roman" w:hAnsi="Times New Roman"/>
              </w:rPr>
              <w:t>Copii- Anul naşterii</w:t>
            </w:r>
          </w:p>
        </w:tc>
        <w:tc>
          <w:tcPr>
            <w:tcW w:w="6678" w:type="dxa"/>
            <w:gridSpan w:val="2"/>
            <w:tcMar>
              <w:left w:w="85" w:type="dxa"/>
              <w:right w:w="85" w:type="dxa"/>
            </w:tcMar>
          </w:tcPr>
          <w:p w:rsidR="005A7F28" w:rsidRPr="00BD725E" w:rsidRDefault="00966493" w:rsidP="00F15AA8">
            <w:pPr>
              <w:pStyle w:val="CVNormal"/>
              <w:ind w:left="0" w:right="0"/>
              <w:rPr>
                <w:rFonts w:ascii="Times New Roman" w:hAnsi="Times New Roman"/>
              </w:rPr>
            </w:pPr>
            <w:r w:rsidRPr="00BD725E">
              <w:rPr>
                <w:rFonts w:ascii="Times New Roman" w:hAnsi="Times New Roman"/>
              </w:rPr>
              <w:t xml:space="preserve">3  copii </w:t>
            </w:r>
            <w:r w:rsidR="005A7F28" w:rsidRPr="00BD725E">
              <w:rPr>
                <w:rFonts w:ascii="Times New Roman" w:hAnsi="Times New Roman"/>
              </w:rPr>
              <w:t>- 1993; 1997; 2002.</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Spacer"/>
              <w:ind w:left="0" w:right="0"/>
              <w:jc w:val="right"/>
              <w:rPr>
                <w:rFonts w:ascii="Times New Roman" w:hAnsi="Times New Roman"/>
                <w:sz w:val="20"/>
              </w:rPr>
            </w:pPr>
          </w:p>
        </w:tc>
        <w:tc>
          <w:tcPr>
            <w:tcW w:w="6678" w:type="dxa"/>
            <w:gridSpan w:val="2"/>
            <w:tcMar>
              <w:left w:w="85" w:type="dxa"/>
              <w:right w:w="85" w:type="dxa"/>
            </w:tcMar>
          </w:tcPr>
          <w:p w:rsidR="005A7F28" w:rsidRPr="00BD725E" w:rsidRDefault="005A7F28" w:rsidP="00F15AA8">
            <w:pPr>
              <w:pStyle w:val="CVSpacer"/>
              <w:ind w:left="0" w:right="0"/>
              <w:rPr>
                <w:rFonts w:ascii="Times New Roman" w:hAnsi="Times New Roman"/>
                <w:sz w:val="20"/>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FirstLine"/>
              <w:spacing w:before="0"/>
              <w:ind w:left="0" w:right="0"/>
              <w:rPr>
                <w:rFonts w:ascii="Times New Roman" w:hAnsi="Times New Roman"/>
              </w:rPr>
            </w:pPr>
            <w:r w:rsidRPr="00BD725E">
              <w:rPr>
                <w:rFonts w:ascii="Times New Roman" w:hAnsi="Times New Roman"/>
              </w:rPr>
              <w:t>Naţionalitate(-tăţi)</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Română</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Spacer"/>
              <w:ind w:left="0" w:right="0"/>
              <w:jc w:val="right"/>
              <w:rPr>
                <w:rFonts w:ascii="Times New Roman" w:hAnsi="Times New Roman"/>
                <w:sz w:val="20"/>
              </w:rPr>
            </w:pPr>
          </w:p>
        </w:tc>
        <w:tc>
          <w:tcPr>
            <w:tcW w:w="6678" w:type="dxa"/>
            <w:gridSpan w:val="2"/>
            <w:tcMar>
              <w:left w:w="85" w:type="dxa"/>
              <w:right w:w="85" w:type="dxa"/>
            </w:tcMar>
          </w:tcPr>
          <w:p w:rsidR="005A7F28" w:rsidRPr="00BD725E" w:rsidRDefault="005A7F28" w:rsidP="00F15AA8">
            <w:pPr>
              <w:pStyle w:val="CVSpacer"/>
              <w:ind w:left="0" w:right="0"/>
              <w:rPr>
                <w:rFonts w:ascii="Times New Roman" w:hAnsi="Times New Roman"/>
                <w:sz w:val="20"/>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FirstLine"/>
              <w:spacing w:before="0"/>
              <w:ind w:left="0" w:right="0"/>
              <w:rPr>
                <w:rFonts w:ascii="Times New Roman" w:hAnsi="Times New Roman"/>
              </w:rPr>
            </w:pPr>
            <w:r w:rsidRPr="00BD725E">
              <w:rPr>
                <w:rFonts w:ascii="Times New Roman" w:hAnsi="Times New Roman"/>
              </w:rPr>
              <w:t xml:space="preserve">Data şi locul naşterii </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19.09.1968, Adjud, Judeţul Vrancea</w:t>
            </w: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Spacer"/>
              <w:ind w:left="0" w:right="0"/>
              <w:jc w:val="right"/>
              <w:rPr>
                <w:rFonts w:ascii="Times New Roman" w:hAnsi="Times New Roman"/>
                <w:sz w:val="20"/>
              </w:rPr>
            </w:pPr>
          </w:p>
        </w:tc>
        <w:tc>
          <w:tcPr>
            <w:tcW w:w="6678" w:type="dxa"/>
            <w:gridSpan w:val="2"/>
            <w:tcMar>
              <w:left w:w="85" w:type="dxa"/>
              <w:right w:w="85" w:type="dxa"/>
            </w:tcMar>
          </w:tcPr>
          <w:p w:rsidR="005A7F28" w:rsidRPr="00BD725E" w:rsidRDefault="005A7F28" w:rsidP="00F15AA8">
            <w:pPr>
              <w:pStyle w:val="CVSpacer"/>
              <w:ind w:left="0" w:right="0"/>
              <w:rPr>
                <w:rFonts w:ascii="Times New Roman" w:hAnsi="Times New Roman"/>
                <w:sz w:val="20"/>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Heading3-FirstLine"/>
              <w:spacing w:before="0"/>
              <w:ind w:left="0" w:right="0"/>
              <w:rPr>
                <w:rFonts w:ascii="Times New Roman" w:hAnsi="Times New Roman"/>
              </w:rPr>
            </w:pPr>
            <w:r w:rsidRPr="00BD725E">
              <w:rPr>
                <w:rFonts w:ascii="Times New Roman" w:hAnsi="Times New Roman"/>
              </w:rPr>
              <w:t>Sex</w:t>
            </w:r>
          </w:p>
        </w:tc>
        <w:tc>
          <w:tcPr>
            <w:tcW w:w="6678" w:type="dxa"/>
            <w:gridSpan w:val="2"/>
            <w:tcMar>
              <w:left w:w="85" w:type="dxa"/>
              <w:right w:w="85" w:type="dxa"/>
            </w:tcMar>
          </w:tcPr>
          <w:p w:rsidR="005A7F28" w:rsidRPr="00BD725E" w:rsidRDefault="005A7F28" w:rsidP="00F15AA8">
            <w:pPr>
              <w:pStyle w:val="CVNormal"/>
              <w:ind w:left="0" w:right="0"/>
              <w:rPr>
                <w:rFonts w:ascii="Times New Roman" w:hAnsi="Times New Roman"/>
              </w:rPr>
            </w:pPr>
            <w:r w:rsidRPr="00BD725E">
              <w:rPr>
                <w:rFonts w:ascii="Times New Roman" w:hAnsi="Times New Roman"/>
              </w:rPr>
              <w:t>Feminin</w:t>
            </w:r>
          </w:p>
        </w:tc>
      </w:tr>
      <w:tr w:rsidR="005A7F28" w:rsidRPr="00BD725E" w:rsidTr="005B2925">
        <w:trPr>
          <w:gridAfter w:val="1"/>
          <w:wAfter w:w="6965" w:type="dxa"/>
          <w:cantSplit/>
        </w:trPr>
        <w:tc>
          <w:tcPr>
            <w:tcW w:w="3402" w:type="dxa"/>
            <w:tcMar>
              <w:left w:w="85" w:type="dxa"/>
              <w:right w:w="85" w:type="dxa"/>
            </w:tcMar>
          </w:tcPr>
          <w:p w:rsidR="005E3A00" w:rsidRDefault="005E3A00" w:rsidP="00F15AA8">
            <w:pPr>
              <w:pStyle w:val="CVHeading1"/>
              <w:spacing w:before="0"/>
              <w:ind w:left="0" w:right="0"/>
              <w:rPr>
                <w:rFonts w:ascii="Times New Roman" w:hAnsi="Times New Roman"/>
                <w:sz w:val="20"/>
              </w:rPr>
            </w:pPr>
          </w:p>
          <w:p w:rsidR="00434423" w:rsidRPr="00434423" w:rsidRDefault="00434423" w:rsidP="00434423"/>
          <w:p w:rsidR="005A7F28" w:rsidRPr="00BD725E" w:rsidRDefault="005E3A00" w:rsidP="00F15AA8">
            <w:pPr>
              <w:pStyle w:val="CVHeading1"/>
              <w:spacing w:before="0"/>
              <w:ind w:left="0" w:right="0"/>
              <w:rPr>
                <w:rFonts w:ascii="Times New Roman" w:hAnsi="Times New Roman"/>
                <w:sz w:val="20"/>
              </w:rPr>
            </w:pPr>
            <w:r w:rsidRPr="00BD725E">
              <w:rPr>
                <w:rFonts w:ascii="Times New Roman" w:hAnsi="Times New Roman"/>
                <w:sz w:val="20"/>
              </w:rPr>
              <w:t>Funcț</w:t>
            </w:r>
            <w:r w:rsidR="005A7F28" w:rsidRPr="00BD725E">
              <w:rPr>
                <w:rFonts w:ascii="Times New Roman" w:hAnsi="Times New Roman"/>
                <w:sz w:val="20"/>
              </w:rPr>
              <w:t>ia vizată</w:t>
            </w:r>
          </w:p>
        </w:tc>
        <w:tc>
          <w:tcPr>
            <w:tcW w:w="6678" w:type="dxa"/>
            <w:gridSpan w:val="2"/>
            <w:tcMar>
              <w:left w:w="85" w:type="dxa"/>
              <w:right w:w="85" w:type="dxa"/>
            </w:tcMar>
          </w:tcPr>
          <w:p w:rsidR="00434423" w:rsidRDefault="00434423" w:rsidP="00F15AA8">
            <w:pPr>
              <w:pStyle w:val="CVMajor-FirstLine"/>
              <w:spacing w:before="0"/>
              <w:ind w:left="0" w:right="0"/>
              <w:rPr>
                <w:rFonts w:ascii="Times New Roman" w:hAnsi="Times New Roman"/>
                <w:b w:val="0"/>
                <w:sz w:val="20"/>
              </w:rPr>
            </w:pPr>
          </w:p>
          <w:p w:rsidR="00372608" w:rsidRPr="00BD725E" w:rsidRDefault="005A7F28" w:rsidP="00F15AA8">
            <w:pPr>
              <w:pStyle w:val="CVMajor-FirstLine"/>
              <w:spacing w:before="0"/>
              <w:ind w:left="0" w:right="0"/>
              <w:rPr>
                <w:rFonts w:ascii="Times New Roman" w:hAnsi="Times New Roman"/>
                <w:b w:val="0"/>
                <w:sz w:val="20"/>
              </w:rPr>
            </w:pPr>
            <w:r w:rsidRPr="00BD725E">
              <w:rPr>
                <w:rFonts w:ascii="Times New Roman" w:hAnsi="Times New Roman"/>
                <w:b w:val="0"/>
                <w:sz w:val="20"/>
              </w:rPr>
              <w:t xml:space="preserve"> </w:t>
            </w:r>
          </w:p>
          <w:p w:rsidR="00C9122F" w:rsidRPr="00BD725E" w:rsidRDefault="00C9122F" w:rsidP="00F15AA8">
            <w:pPr>
              <w:pStyle w:val="CVMajor-FirstLine"/>
              <w:spacing w:before="0"/>
              <w:ind w:left="0" w:right="0"/>
              <w:rPr>
                <w:rFonts w:ascii="Times New Roman" w:hAnsi="Times New Roman"/>
                <w:b w:val="0"/>
                <w:sz w:val="20"/>
              </w:rPr>
            </w:pPr>
            <w:r w:rsidRPr="00BD725E">
              <w:rPr>
                <w:rFonts w:ascii="Times New Roman" w:hAnsi="Times New Roman"/>
                <w:b w:val="0"/>
                <w:sz w:val="20"/>
              </w:rPr>
              <w:t>Membru  în Consiliu</w:t>
            </w:r>
            <w:r w:rsidR="000666D7" w:rsidRPr="00BD725E">
              <w:rPr>
                <w:rFonts w:ascii="Times New Roman" w:hAnsi="Times New Roman"/>
                <w:b w:val="0"/>
                <w:sz w:val="20"/>
              </w:rPr>
              <w:t>l</w:t>
            </w:r>
            <w:r w:rsidRPr="00BD725E">
              <w:rPr>
                <w:rFonts w:ascii="Times New Roman" w:hAnsi="Times New Roman"/>
                <w:b w:val="0"/>
                <w:sz w:val="20"/>
              </w:rPr>
              <w:t xml:space="preserve"> Superior al Magistraturii din parte</w:t>
            </w:r>
            <w:r w:rsidR="005A7F28" w:rsidRPr="00BD725E">
              <w:rPr>
                <w:rFonts w:ascii="Times New Roman" w:hAnsi="Times New Roman"/>
                <w:b w:val="0"/>
                <w:sz w:val="20"/>
              </w:rPr>
              <w:t xml:space="preserve"> </w:t>
            </w:r>
            <w:r w:rsidR="000666D7" w:rsidRPr="00BD725E">
              <w:rPr>
                <w:rFonts w:ascii="Times New Roman" w:hAnsi="Times New Roman"/>
                <w:b w:val="0"/>
                <w:sz w:val="20"/>
              </w:rPr>
              <w:t>tribunalelor la alegerile ce se vor organiza în perioada 27.10.2016 – 02.11.2016.</w:t>
            </w:r>
          </w:p>
          <w:p w:rsidR="005A7F28" w:rsidRPr="00BD725E" w:rsidRDefault="005A7F28" w:rsidP="00F15AA8">
            <w:pPr>
              <w:pStyle w:val="CVMajor-FirstLine"/>
              <w:spacing w:before="0"/>
              <w:ind w:left="0" w:right="0"/>
              <w:rPr>
                <w:rFonts w:ascii="Times New Roman" w:hAnsi="Times New Roman"/>
                <w:b w:val="0"/>
                <w:sz w:val="20"/>
              </w:rPr>
            </w:pP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F15AA8">
            <w:pPr>
              <w:pStyle w:val="CVSpacer"/>
              <w:ind w:left="0" w:right="0"/>
              <w:rPr>
                <w:rFonts w:ascii="Times New Roman" w:hAnsi="Times New Roman"/>
                <w:sz w:val="20"/>
              </w:rPr>
            </w:pPr>
          </w:p>
        </w:tc>
        <w:tc>
          <w:tcPr>
            <w:tcW w:w="6678" w:type="dxa"/>
            <w:gridSpan w:val="2"/>
            <w:tcMar>
              <w:left w:w="85" w:type="dxa"/>
              <w:right w:w="85" w:type="dxa"/>
            </w:tcMar>
          </w:tcPr>
          <w:p w:rsidR="00AA3BBB" w:rsidRPr="00BD725E" w:rsidRDefault="00AA3BBB" w:rsidP="00F15AA8">
            <w:pPr>
              <w:pStyle w:val="CVSpacer"/>
              <w:ind w:left="0" w:right="0"/>
              <w:rPr>
                <w:rFonts w:ascii="Times New Roman" w:hAnsi="Times New Roman"/>
                <w:sz w:val="20"/>
              </w:rPr>
            </w:pPr>
          </w:p>
        </w:tc>
      </w:tr>
      <w:tr w:rsidR="005A7F28" w:rsidRPr="00BD725E" w:rsidTr="005B2925">
        <w:trPr>
          <w:gridAfter w:val="1"/>
          <w:wAfter w:w="6965" w:type="dxa"/>
          <w:cantSplit/>
        </w:trPr>
        <w:tc>
          <w:tcPr>
            <w:tcW w:w="3402" w:type="dxa"/>
            <w:tcMar>
              <w:left w:w="85" w:type="dxa"/>
              <w:right w:w="85" w:type="dxa"/>
            </w:tcMar>
          </w:tcPr>
          <w:p w:rsidR="005A7F28" w:rsidRPr="00BD725E" w:rsidRDefault="005A7F28" w:rsidP="00F15AA8">
            <w:pPr>
              <w:pStyle w:val="CVSpacer"/>
              <w:ind w:left="0" w:right="0"/>
              <w:rPr>
                <w:rFonts w:ascii="Times New Roman" w:hAnsi="Times New Roman"/>
                <w:sz w:val="20"/>
              </w:rPr>
            </w:pPr>
          </w:p>
        </w:tc>
        <w:tc>
          <w:tcPr>
            <w:tcW w:w="6678" w:type="dxa"/>
            <w:gridSpan w:val="2"/>
            <w:tcMar>
              <w:left w:w="85" w:type="dxa"/>
              <w:right w:w="85" w:type="dxa"/>
            </w:tcMar>
          </w:tcPr>
          <w:p w:rsidR="005A7F28" w:rsidRPr="00BD725E" w:rsidRDefault="005A7F28" w:rsidP="00F15AA8">
            <w:pPr>
              <w:pStyle w:val="CVSpacer"/>
              <w:ind w:left="0" w:right="0"/>
              <w:rPr>
                <w:rFonts w:ascii="Times New Roman" w:hAnsi="Times New Roman"/>
                <w:sz w:val="20"/>
              </w:rPr>
            </w:pP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AA3BBB">
            <w:pPr>
              <w:pStyle w:val="CVSpacer"/>
              <w:ind w:left="0" w:right="0"/>
              <w:jc w:val="right"/>
              <w:rPr>
                <w:rFonts w:ascii="Times New Roman" w:hAnsi="Times New Roman"/>
                <w:sz w:val="20"/>
              </w:rPr>
            </w:pPr>
            <w:r w:rsidRPr="00BD725E">
              <w:rPr>
                <w:rFonts w:ascii="Times New Roman" w:hAnsi="Times New Roman"/>
                <w:b/>
                <w:sz w:val="20"/>
              </w:rPr>
              <w:t>E</w:t>
            </w:r>
            <w:r>
              <w:rPr>
                <w:rFonts w:ascii="Times New Roman" w:hAnsi="Times New Roman"/>
                <w:b/>
                <w:sz w:val="20"/>
              </w:rPr>
              <w:t>xperienţa</w:t>
            </w:r>
            <w:r w:rsidRPr="00BD725E">
              <w:rPr>
                <w:rFonts w:ascii="Times New Roman" w:hAnsi="Times New Roman"/>
                <w:b/>
                <w:sz w:val="20"/>
              </w:rPr>
              <w:t xml:space="preserve"> profesională</w:t>
            </w:r>
          </w:p>
        </w:tc>
        <w:tc>
          <w:tcPr>
            <w:tcW w:w="6678" w:type="dxa"/>
            <w:gridSpan w:val="2"/>
            <w:tcMar>
              <w:left w:w="85" w:type="dxa"/>
              <w:right w:w="85" w:type="dxa"/>
            </w:tcMar>
          </w:tcPr>
          <w:p w:rsidR="00AA3BBB" w:rsidRPr="00BD725E" w:rsidRDefault="00AA3BBB" w:rsidP="00F15AA8">
            <w:pPr>
              <w:pStyle w:val="CVSpacer"/>
              <w:ind w:left="0" w:right="0"/>
              <w:rPr>
                <w:rFonts w:ascii="Times New Roman" w:hAnsi="Times New Roman"/>
                <w:sz w:val="20"/>
              </w:rPr>
            </w:pP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F15AA8">
            <w:pPr>
              <w:pStyle w:val="CVSpacer"/>
              <w:ind w:left="0" w:right="0"/>
              <w:rPr>
                <w:rFonts w:ascii="Times New Roman" w:hAnsi="Times New Roman"/>
                <w:sz w:val="20"/>
              </w:rPr>
            </w:pPr>
          </w:p>
        </w:tc>
        <w:tc>
          <w:tcPr>
            <w:tcW w:w="6678" w:type="dxa"/>
            <w:gridSpan w:val="2"/>
            <w:tcMar>
              <w:left w:w="85" w:type="dxa"/>
              <w:right w:w="85" w:type="dxa"/>
            </w:tcMar>
          </w:tcPr>
          <w:p w:rsidR="00AA3BBB" w:rsidRPr="00BD725E" w:rsidRDefault="00AA3BBB" w:rsidP="00F15AA8">
            <w:pPr>
              <w:pStyle w:val="CVSpacer"/>
              <w:ind w:left="0" w:right="0"/>
              <w:rPr>
                <w:rFonts w:ascii="Times New Roman" w:hAnsi="Times New Roman"/>
                <w:sz w:val="20"/>
              </w:rPr>
            </w:pPr>
          </w:p>
        </w:tc>
      </w:tr>
      <w:tr w:rsidR="000666D7" w:rsidRPr="00BD725E" w:rsidTr="005B2925">
        <w:trPr>
          <w:gridAfter w:val="1"/>
          <w:wAfter w:w="6965" w:type="dxa"/>
          <w:cantSplit/>
        </w:trPr>
        <w:tc>
          <w:tcPr>
            <w:tcW w:w="3402" w:type="dxa"/>
            <w:tcMar>
              <w:left w:w="85" w:type="dxa"/>
              <w:right w:w="85" w:type="dxa"/>
            </w:tcMar>
          </w:tcPr>
          <w:p w:rsidR="005E3A00" w:rsidRPr="00BD725E" w:rsidRDefault="000666D7"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0666D7" w:rsidRPr="00BD725E" w:rsidRDefault="00CB4635" w:rsidP="00F15AA8">
            <w:pPr>
              <w:pStyle w:val="CVNormal"/>
              <w:ind w:left="0" w:right="0"/>
              <w:rPr>
                <w:rFonts w:ascii="Times New Roman" w:hAnsi="Times New Roman"/>
              </w:rPr>
            </w:pPr>
            <w:r w:rsidRPr="00BD725E">
              <w:rPr>
                <w:rFonts w:ascii="Times New Roman" w:hAnsi="Times New Roman"/>
              </w:rPr>
              <w:t>01.01.2012</w:t>
            </w:r>
            <w:r w:rsidR="005E3A00" w:rsidRPr="00BD725E">
              <w:rPr>
                <w:rFonts w:ascii="Times New Roman" w:hAnsi="Times New Roman"/>
              </w:rPr>
              <w:t xml:space="preserve"> –</w:t>
            </w:r>
            <w:r w:rsidRPr="00BD725E">
              <w:rPr>
                <w:rFonts w:ascii="Times New Roman" w:hAnsi="Times New Roman"/>
              </w:rPr>
              <w:t xml:space="preserve"> prezent</w:t>
            </w:r>
          </w:p>
        </w:tc>
      </w:tr>
      <w:tr w:rsidR="006E5527" w:rsidRPr="00BD725E" w:rsidTr="005B2925">
        <w:trPr>
          <w:gridAfter w:val="1"/>
          <w:wAfter w:w="6965" w:type="dxa"/>
          <w:cantSplit/>
        </w:trPr>
        <w:tc>
          <w:tcPr>
            <w:tcW w:w="3402" w:type="dxa"/>
            <w:tcMar>
              <w:left w:w="85" w:type="dxa"/>
              <w:right w:w="85" w:type="dxa"/>
            </w:tcMar>
          </w:tcPr>
          <w:p w:rsidR="006E5527" w:rsidRPr="00BD725E" w:rsidRDefault="006E5527" w:rsidP="00F15AA8">
            <w:pPr>
              <w:pStyle w:val="CVHeading3"/>
              <w:ind w:left="0" w:right="0"/>
              <w:rPr>
                <w:rFonts w:ascii="Times New Roman" w:hAnsi="Times New Roman"/>
              </w:rPr>
            </w:pPr>
            <w:r w:rsidRPr="00BD725E">
              <w:rPr>
                <w:rFonts w:ascii="Times New Roman" w:hAnsi="Times New Roman"/>
              </w:rPr>
              <w:t>Funcția sau postul ocupat</w:t>
            </w:r>
          </w:p>
        </w:tc>
        <w:tc>
          <w:tcPr>
            <w:tcW w:w="6678" w:type="dxa"/>
            <w:gridSpan w:val="2"/>
            <w:tcMar>
              <w:left w:w="85" w:type="dxa"/>
              <w:right w:w="85" w:type="dxa"/>
            </w:tcMar>
          </w:tcPr>
          <w:p w:rsidR="006E5527" w:rsidRPr="00BD725E" w:rsidRDefault="006E5527" w:rsidP="00F15AA8">
            <w:pPr>
              <w:pStyle w:val="CVNormal"/>
              <w:ind w:left="0" w:right="0"/>
              <w:rPr>
                <w:rFonts w:ascii="Times New Roman" w:hAnsi="Times New Roman"/>
              </w:rPr>
            </w:pPr>
            <w:r w:rsidRPr="00BD725E">
              <w:rPr>
                <w:rFonts w:ascii="Times New Roman" w:hAnsi="Times New Roman"/>
              </w:rPr>
              <w:t>Judecător</w:t>
            </w:r>
          </w:p>
        </w:tc>
      </w:tr>
      <w:tr w:rsidR="006E5527" w:rsidRPr="00BD725E" w:rsidTr="005B2925">
        <w:trPr>
          <w:gridAfter w:val="1"/>
          <w:wAfter w:w="6965" w:type="dxa"/>
          <w:cantSplit/>
        </w:trPr>
        <w:tc>
          <w:tcPr>
            <w:tcW w:w="3402" w:type="dxa"/>
            <w:tcMar>
              <w:left w:w="85" w:type="dxa"/>
              <w:right w:w="85" w:type="dxa"/>
            </w:tcMar>
          </w:tcPr>
          <w:p w:rsidR="006E5527" w:rsidRPr="00BD725E" w:rsidRDefault="00372608" w:rsidP="00F15AA8">
            <w:pPr>
              <w:pStyle w:val="CVHeading3"/>
              <w:ind w:left="0" w:right="0"/>
              <w:rPr>
                <w:rFonts w:ascii="Times New Roman" w:hAnsi="Times New Roman"/>
              </w:rPr>
            </w:pPr>
            <w:r w:rsidRPr="00BD725E">
              <w:rPr>
                <w:rFonts w:ascii="Times New Roman" w:hAnsi="Times New Roman"/>
              </w:rPr>
              <w:t>Activități și responsabilități  principale</w:t>
            </w:r>
          </w:p>
        </w:tc>
        <w:tc>
          <w:tcPr>
            <w:tcW w:w="6678" w:type="dxa"/>
            <w:gridSpan w:val="2"/>
            <w:tcMar>
              <w:left w:w="85" w:type="dxa"/>
              <w:right w:w="85" w:type="dxa"/>
            </w:tcMar>
          </w:tcPr>
          <w:p w:rsidR="006E5527" w:rsidRPr="00BD725E" w:rsidRDefault="006E5527" w:rsidP="00F15AA8">
            <w:pPr>
              <w:pStyle w:val="CVNormal"/>
              <w:ind w:left="0" w:right="0"/>
              <w:rPr>
                <w:rFonts w:ascii="Times New Roman" w:hAnsi="Times New Roman"/>
              </w:rPr>
            </w:pPr>
            <w:r w:rsidRPr="00BD725E">
              <w:rPr>
                <w:rFonts w:ascii="Times New Roman" w:hAnsi="Times New Roman"/>
              </w:rPr>
              <w:t>Activitate de judecată săptămânală</w:t>
            </w:r>
            <w:r w:rsidRPr="00BD725E">
              <w:rPr>
                <w:rFonts w:ascii="Times New Roman" w:hAnsi="Times New Roman"/>
                <w:b/>
              </w:rPr>
              <w:t xml:space="preserve"> </w:t>
            </w:r>
            <w:r w:rsidRPr="00BD725E">
              <w:rPr>
                <w:rFonts w:ascii="Times New Roman" w:hAnsi="Times New Roman"/>
              </w:rPr>
              <w:t xml:space="preserve">desfășurată, alternativ în complet specializat în primă instanță cu soluționarea cauzelor de litigii de muncă și asigurări sociale,  în apel  litigii  pe complet de minori și familie, litigii funciare și alte cauze, iar  în recurs,  litigii de fond funciar și alte cauze civile. Răspunde de organizarea activității de formare profesională continuă descentralizată a judecătorilor de la </w:t>
            </w:r>
          </w:p>
          <w:p w:rsidR="006E5527" w:rsidRPr="00BD725E" w:rsidRDefault="006E5527" w:rsidP="00F15AA8">
            <w:pPr>
              <w:pStyle w:val="CVNormal"/>
              <w:ind w:left="0" w:right="0"/>
              <w:rPr>
                <w:rFonts w:ascii="Times New Roman" w:hAnsi="Times New Roman"/>
              </w:rPr>
            </w:pPr>
            <w:r w:rsidRPr="00BD725E">
              <w:rPr>
                <w:rFonts w:ascii="Times New Roman" w:hAnsi="Times New Roman"/>
              </w:rPr>
              <w:t>Tribunalul Neamț.</w:t>
            </w:r>
          </w:p>
        </w:tc>
      </w:tr>
      <w:tr w:rsidR="006E5527" w:rsidRPr="00BD725E" w:rsidTr="005B2925">
        <w:trPr>
          <w:gridAfter w:val="1"/>
          <w:wAfter w:w="6965" w:type="dxa"/>
          <w:cantSplit/>
        </w:trPr>
        <w:tc>
          <w:tcPr>
            <w:tcW w:w="3402" w:type="dxa"/>
            <w:tcMar>
              <w:left w:w="85" w:type="dxa"/>
              <w:right w:w="85" w:type="dxa"/>
            </w:tcMar>
          </w:tcPr>
          <w:p w:rsidR="006E5527" w:rsidRPr="00BD725E" w:rsidRDefault="00372608" w:rsidP="00F15AA8">
            <w:pPr>
              <w:jc w:val="right"/>
              <w:rPr>
                <w:rFonts w:ascii="Times New Roman" w:hAnsi="Times New Roman"/>
              </w:rPr>
            </w:pPr>
            <w:r w:rsidRPr="00BD725E">
              <w:rPr>
                <w:rFonts w:ascii="Times New Roman" w:hAnsi="Times New Roman"/>
              </w:rPr>
              <w:t>Numele și adresa angajatorului</w:t>
            </w:r>
          </w:p>
        </w:tc>
        <w:tc>
          <w:tcPr>
            <w:tcW w:w="6678" w:type="dxa"/>
            <w:gridSpan w:val="2"/>
            <w:tcMar>
              <w:left w:w="85" w:type="dxa"/>
              <w:right w:w="85" w:type="dxa"/>
            </w:tcMar>
          </w:tcPr>
          <w:p w:rsidR="006E5527" w:rsidRPr="00BD725E" w:rsidRDefault="00372608" w:rsidP="00F15AA8">
            <w:pPr>
              <w:pStyle w:val="CVNormal"/>
              <w:ind w:left="0" w:right="0"/>
              <w:rPr>
                <w:rFonts w:ascii="Times New Roman" w:hAnsi="Times New Roman"/>
              </w:rPr>
            </w:pPr>
            <w:r w:rsidRPr="00BD725E">
              <w:rPr>
                <w:rFonts w:ascii="Times New Roman" w:hAnsi="Times New Roman"/>
              </w:rPr>
              <w:t>Tribunalul Neamț</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jc w:val="right"/>
              <w:rPr>
                <w:rFonts w:ascii="Times New Roman" w:hAnsi="Times New Roman"/>
              </w:rPr>
            </w:pPr>
            <w:r w:rsidRPr="00BD725E">
              <w:rPr>
                <w:rFonts w:ascii="Times New Roman" w:hAnsi="Times New Roman"/>
              </w:rPr>
              <w:t>Tipul activității sau sectorul de activitate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Secția Civilă devenită Secția I Civilă</w:t>
            </w:r>
          </w:p>
        </w:tc>
      </w:tr>
      <w:tr w:rsidR="000666D7" w:rsidRPr="00BD725E" w:rsidTr="005B2925">
        <w:trPr>
          <w:gridAfter w:val="1"/>
          <w:wAfter w:w="6965" w:type="dxa"/>
          <w:cantSplit/>
        </w:trPr>
        <w:tc>
          <w:tcPr>
            <w:tcW w:w="3402" w:type="dxa"/>
            <w:tcMar>
              <w:left w:w="85" w:type="dxa"/>
              <w:right w:w="85" w:type="dxa"/>
            </w:tcMar>
          </w:tcPr>
          <w:p w:rsidR="000666D7" w:rsidRPr="00BD725E" w:rsidRDefault="000666D7" w:rsidP="00F15AA8">
            <w:pPr>
              <w:pStyle w:val="CVHeading3"/>
              <w:ind w:left="0" w:right="0"/>
              <w:rPr>
                <w:rFonts w:ascii="Times New Roman" w:hAnsi="Times New Roman"/>
              </w:rPr>
            </w:pPr>
          </w:p>
        </w:tc>
        <w:tc>
          <w:tcPr>
            <w:tcW w:w="6678" w:type="dxa"/>
            <w:gridSpan w:val="2"/>
            <w:tcMar>
              <w:left w:w="85" w:type="dxa"/>
              <w:right w:w="85" w:type="dxa"/>
            </w:tcMar>
          </w:tcPr>
          <w:p w:rsidR="000666D7" w:rsidRPr="00BD725E" w:rsidRDefault="000666D7" w:rsidP="00F15AA8">
            <w:pPr>
              <w:pStyle w:val="CVNormal"/>
              <w:ind w:left="0" w:right="0"/>
              <w:rPr>
                <w:rFonts w:ascii="Times New Roman" w:hAnsi="Times New Roman"/>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lastRenderedPageBreak/>
              <w:t>Perioada</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0</w:t>
            </w:r>
            <w:r w:rsidR="00F15AA8" w:rsidRPr="00BD725E">
              <w:rPr>
                <w:rFonts w:ascii="Times New Roman" w:hAnsi="Times New Roman"/>
              </w:rPr>
              <w:t>7</w:t>
            </w:r>
            <w:r w:rsidRPr="00BD725E">
              <w:rPr>
                <w:rFonts w:ascii="Times New Roman" w:hAnsi="Times New Roman"/>
              </w:rPr>
              <w:t>.01.2009 -31.12.2011</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Funcția sau postul ocupat</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 xml:space="preserve">Judecător </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Activități  și  responsabilități  principale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Activitate de judecată săptămânală</w:t>
            </w:r>
            <w:r w:rsidRPr="00BD725E">
              <w:rPr>
                <w:rFonts w:ascii="Times New Roman" w:hAnsi="Times New Roman"/>
                <w:b/>
              </w:rPr>
              <w:t xml:space="preserve"> </w:t>
            </w:r>
            <w:r w:rsidRPr="00BD725E">
              <w:rPr>
                <w:rFonts w:ascii="Times New Roman" w:hAnsi="Times New Roman"/>
              </w:rPr>
              <w:t>desfășurată, alternativ în complet specializat în primă instanță cu soluționarea cauzelor de litigii de muncă și asigurări sociale,  în apel  litigii  pe complet de minori și familie și alte cauze, iar   în recurs,  litigii de fond funciar și alte cauze civile. Răspunde de organizarea activității de formare profesională continuă descentralizată a judecătorilor de la Tribunalul Neamț.</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și adresa angajatorului</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Tribunalul Neamț</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activității sau sectorul de activitate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Secția Civilă</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19.01.2008-06.01.2009</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Normal-FirstLine"/>
              <w:spacing w:before="0"/>
              <w:ind w:left="0" w:right="0"/>
              <w:rPr>
                <w:rFonts w:ascii="Times New Roman" w:hAnsi="Times New Roman"/>
              </w:rPr>
            </w:pPr>
            <w:r w:rsidRPr="00BD725E">
              <w:rPr>
                <w:rFonts w:ascii="Times New Roman" w:hAnsi="Times New Roman"/>
              </w:rPr>
              <w:t>Activitate de judecată săptămânală</w:t>
            </w:r>
            <w:r w:rsidRPr="00BD725E">
              <w:rPr>
                <w:rFonts w:ascii="Times New Roman" w:hAnsi="Times New Roman"/>
                <w:b/>
              </w:rPr>
              <w:t xml:space="preserve"> </w:t>
            </w:r>
            <w:r w:rsidRPr="00BD725E">
              <w:rPr>
                <w:rFonts w:ascii="Times New Roman" w:hAnsi="Times New Roman"/>
              </w:rPr>
              <w:t>desfăşurată, alternativ în complet specializat în primă instanţă cu soluţionarea cauzelor de litigii de muncă şi asigurări sociale, iar în recurs cu  litigii de fond funciar şi minori şi familie. Exercită atribuţiile preşedintelui de secţie civilă în lipsa acestuia. Răspunde de organizarea activităţii de formare profesională continuă descentralizată a judecătorilor de la Tribunalul 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Tribunalul 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activităţii sau sectorul de activitate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Secţia Civilă</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17.01.2006-30.09.2006</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Activitate de judecată săptămânală</w:t>
            </w:r>
            <w:r w:rsidRPr="00BD725E">
              <w:rPr>
                <w:rFonts w:ascii="Times New Roman" w:hAnsi="Times New Roman"/>
                <w:b/>
              </w:rPr>
              <w:t xml:space="preserve"> </w:t>
            </w:r>
            <w:r w:rsidRPr="00BD725E">
              <w:rPr>
                <w:rFonts w:ascii="Times New Roman" w:hAnsi="Times New Roman"/>
              </w:rPr>
              <w:t>desfăşurată, alternativ în complet specializat în primă instanţă cu soluţionarea cauzelor comerciale, contencios administrativ, fiscal şi falimente, iar în apel şi recurs, cauze de natură comercială şi alte cauze, iar în recurs cauze de natură contravenţională. Exercită atribuţiile preşedintelui de secţie comercială în lipsa acestuia. Exercită atribuţiile privind evidenţa practicii instanţelor de control judiciar la secţia comercială şi contencios administrativ.</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Tribunalul 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activităţii sau sectorul de activitate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Secţia Comercială şi Contencios Administrativ</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29.11.2004-16.01.2006</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Normal"/>
              <w:ind w:left="0" w:right="0"/>
              <w:rPr>
                <w:rFonts w:ascii="Times New Roman" w:hAnsi="Times New Roman"/>
              </w:rPr>
            </w:pPr>
            <w:r w:rsidRPr="00BD725E">
              <w:rPr>
                <w:rFonts w:ascii="Times New Roman" w:hAnsi="Times New Roman"/>
              </w:rPr>
              <w:t>Activitate de judecată săptămânală</w:t>
            </w:r>
            <w:r w:rsidRPr="00BD725E">
              <w:rPr>
                <w:rFonts w:ascii="Times New Roman" w:hAnsi="Times New Roman"/>
                <w:b/>
              </w:rPr>
              <w:t xml:space="preserve"> </w:t>
            </w:r>
            <w:r w:rsidRPr="00BD725E">
              <w:rPr>
                <w:rFonts w:ascii="Times New Roman" w:hAnsi="Times New Roman"/>
              </w:rPr>
              <w:t>desfăşurată, alternativ în complet specializat în primă instanţă cu soluţionarea cauzelor comerciale, contencios administrativ, fiscal şi falimente, iar în apel şi recurs, cauze de natură comercială şi alte cauze, iar în recurs cauze de natură contravenţională. Exercită atribuţiile privind evidenţa practicii instanţelor de control judiciar la secţia comercială şi contencios administrativ.</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Tribunalul 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activităţii sau sectorul de activitate</w:t>
            </w:r>
          </w:p>
        </w:tc>
        <w:tc>
          <w:tcPr>
            <w:tcW w:w="6678" w:type="dxa"/>
            <w:gridSpan w:val="2"/>
            <w:tcMar>
              <w:left w:w="85" w:type="dxa"/>
              <w:right w:w="85" w:type="dxa"/>
            </w:tcMar>
          </w:tcPr>
          <w:p w:rsidR="00372608" w:rsidRPr="00BD725E" w:rsidRDefault="00372608" w:rsidP="00F15AA8">
            <w:pPr>
              <w:pStyle w:val="CVNormal-FirstLine"/>
              <w:spacing w:before="0"/>
              <w:ind w:left="0" w:right="0"/>
              <w:rPr>
                <w:rFonts w:ascii="Times New Roman" w:hAnsi="Times New Roman"/>
              </w:rPr>
            </w:pPr>
            <w:r w:rsidRPr="00BD725E">
              <w:rPr>
                <w:rFonts w:ascii="Times New Roman" w:hAnsi="Times New Roman"/>
              </w:rPr>
              <w:t>Secţia Comercială şi Contencios Administrativ</w:t>
            </w: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F15AA8">
            <w:pPr>
              <w:pStyle w:val="CVHeading3"/>
              <w:ind w:left="0" w:right="0"/>
              <w:rPr>
                <w:rFonts w:ascii="Times New Roman" w:hAnsi="Times New Roman"/>
              </w:rPr>
            </w:pPr>
          </w:p>
        </w:tc>
        <w:tc>
          <w:tcPr>
            <w:tcW w:w="6678" w:type="dxa"/>
            <w:gridSpan w:val="2"/>
            <w:tcMar>
              <w:left w:w="85" w:type="dxa"/>
              <w:right w:w="85" w:type="dxa"/>
            </w:tcMar>
          </w:tcPr>
          <w:p w:rsidR="00AA3BBB" w:rsidRPr="00BD725E" w:rsidRDefault="00AA3BBB" w:rsidP="00F15AA8">
            <w:pPr>
              <w:pStyle w:val="CVNormal-FirstLine"/>
              <w:spacing w:before="0"/>
              <w:ind w:left="0" w:right="0"/>
              <w:rPr>
                <w:rFonts w:ascii="Times New Roman" w:hAnsi="Times New Roman"/>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Normal-FirstLine"/>
              <w:spacing w:before="0"/>
              <w:ind w:left="0" w:right="0"/>
              <w:rPr>
                <w:rFonts w:ascii="Times New Roman" w:hAnsi="Times New Roman"/>
              </w:rPr>
            </w:pPr>
            <w:r w:rsidRPr="00BD725E">
              <w:rPr>
                <w:rFonts w:ascii="Times New Roman" w:hAnsi="Times New Roman"/>
              </w:rPr>
              <w:t>01.11.2003-28.11.2004</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Normal-FirstLine"/>
              <w:spacing w:before="0"/>
              <w:ind w:left="0" w:right="0"/>
              <w:rPr>
                <w:rFonts w:ascii="Times New Roman" w:hAnsi="Times New Roman"/>
              </w:rPr>
            </w:pPr>
            <w:r w:rsidRPr="00BD725E">
              <w:rPr>
                <w:rFonts w:ascii="Times New Roman" w:hAnsi="Times New Roman"/>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lastRenderedPageBreak/>
              <w:t>Activităţi şi responsabilităţi principale</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Activitate de judecată săptămânală</w:t>
            </w:r>
            <w:r w:rsidRPr="00BD725E">
              <w:rPr>
                <w:rFonts w:ascii="Times New Roman" w:hAnsi="Times New Roman"/>
                <w:b/>
                <w:sz w:val="20"/>
              </w:rPr>
              <w:t xml:space="preserve"> </w:t>
            </w:r>
            <w:r w:rsidRPr="00BD725E">
              <w:rPr>
                <w:rFonts w:ascii="Times New Roman" w:hAnsi="Times New Roman"/>
                <w:sz w:val="20"/>
              </w:rPr>
              <w:t xml:space="preserve">desfăşurată, alternativ în complet specializat în primă instanţă cu </w:t>
            </w:r>
            <w:r w:rsidR="00F15AA8" w:rsidRPr="00BD725E">
              <w:rPr>
                <w:rFonts w:ascii="Times New Roman" w:hAnsi="Times New Roman"/>
                <w:sz w:val="20"/>
              </w:rPr>
              <w:t>s</w:t>
            </w:r>
            <w:r w:rsidRPr="00BD725E">
              <w:rPr>
                <w:rFonts w:ascii="Times New Roman" w:hAnsi="Times New Roman"/>
                <w:sz w:val="20"/>
              </w:rPr>
              <w:t xml:space="preserve">oluţionarea  cauzelor comerciale, contencios administrativ, fiscal şi falimente, iar în apel şi recurs, cauze de natură comercială şi alte cauze, iar în recurs cauze de natură contravenţională.            </w:t>
            </w:r>
          </w:p>
          <w:p w:rsidR="00372608" w:rsidRPr="00BD725E" w:rsidRDefault="00372608" w:rsidP="00F15AA8">
            <w:pPr>
              <w:pStyle w:val="CVSpacer"/>
              <w:ind w:left="0" w:right="0"/>
              <w:rPr>
                <w:rFonts w:ascii="Times New Roman" w:hAnsi="Times New Roman"/>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Tribunalul 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activităţii sau sectorul de activitate</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Secţia Comercială şi Contencios Administrativ</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01.11.2002-31.10.2003</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Spacer"/>
              <w:ind w:left="0" w:right="0"/>
              <w:rPr>
                <w:rFonts w:ascii="Times New Roman" w:hAnsi="Times New Roman"/>
                <w:sz w:val="20"/>
              </w:rPr>
            </w:pPr>
            <w:r w:rsidRPr="00BD725E">
              <w:rPr>
                <w:rFonts w:ascii="Times New Roman" w:hAnsi="Times New Roman"/>
                <w:sz w:val="20"/>
              </w:rPr>
              <w:t>Activitatea de judecată săptămânală desfăşurată în complet investit cu soluţionarea oricărui gen de cauze în materie civilă.</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Judecătoria Piatra-Neamţ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Ianuarie 1998-31.10.2002</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Activitatea de judecată săptămânală desfăşurată în complet investit cu soluţionarea oricărui gen de cauze în materie civilă.</w:t>
            </w:r>
            <w:r w:rsidRPr="00BD725E">
              <w:rPr>
                <w:rFonts w:ascii="Times New Roman" w:hAnsi="Times New Roman"/>
                <w:sz w:val="20"/>
              </w:rPr>
              <w:t xml:space="preserve"> </w:t>
            </w:r>
            <w:r w:rsidRPr="00BD725E">
              <w:rPr>
                <w:rFonts w:ascii="Times New Roman" w:hAnsi="Times New Roman"/>
                <w:b w:val="0"/>
                <w:sz w:val="20"/>
              </w:rPr>
              <w:t>Delegat cu atribuţii privind activitatea compartimentului de executări penale.</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Judecătoria Piatra-Neamţ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02.12.1995-decembrie 1997</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Activitatea de judecată săptămânală desfăşurată în complet colegial investit cu soluţionarea oricărui gen de cauze în materie penală, inclusiv şedinţe cu inculpaţi aflaţi în stare de arest, dar şi în cauze de natură civilă, precum şi complet unic în materie civilă şi penală.</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Judecătoria Piatra-Neamţ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FirstLine"/>
              <w:spacing w:before="0"/>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01.10.1993-01.12.1995</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Funcţia sau postul ocupat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 stagiar</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Activităţi şi responsabilităţi principale</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 xml:space="preserve">Activitatea de judecată desfăşurată în complet colegial investit cu soluţionarea oricărui gen de cauze în materie penală, inclusiv şedinţe cu inculpaţi aflaţi în stare de arest, dar şi în cauze de natură civilă, precum şi complet unic în materie civilă şi penală,. </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adresa angajatorului</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Judecătoria Piatra-Neamţ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1"/>
              <w:spacing w:before="0"/>
              <w:ind w:left="0" w:right="0"/>
              <w:rPr>
                <w:rFonts w:ascii="Times New Roman" w:hAnsi="Times New Roman"/>
                <w:sz w:val="20"/>
              </w:rPr>
            </w:pPr>
          </w:p>
        </w:tc>
        <w:tc>
          <w:tcPr>
            <w:tcW w:w="6678" w:type="dxa"/>
            <w:gridSpan w:val="2"/>
            <w:tcMar>
              <w:left w:w="85" w:type="dxa"/>
              <w:right w:w="85" w:type="dxa"/>
            </w:tcMar>
          </w:tcPr>
          <w:p w:rsidR="00372608" w:rsidRPr="00BD725E" w:rsidRDefault="00372608" w:rsidP="00F15AA8">
            <w:pPr>
              <w:pStyle w:val="CVMajor-FirstLine"/>
              <w:spacing w:before="0"/>
              <w:ind w:left="0" w:right="0"/>
              <w:rPr>
                <w:rFonts w:ascii="Times New Roman" w:hAnsi="Times New Roman"/>
                <w:b w:val="0"/>
                <w:sz w:val="20"/>
              </w:rPr>
            </w:pPr>
            <w:r w:rsidRPr="00BD725E">
              <w:rPr>
                <w:rFonts w:ascii="Times New Roman" w:hAnsi="Times New Roman"/>
                <w:sz w:val="20"/>
              </w:rPr>
              <w:t xml:space="preserve">  </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b/>
              </w:rPr>
            </w:pPr>
            <w:r w:rsidRPr="00BD725E">
              <w:rPr>
                <w:rFonts w:ascii="Times New Roman" w:hAnsi="Times New Roman"/>
                <w:b/>
              </w:rPr>
              <w:t>Educaţie şi formare profesională</w:t>
            </w:r>
          </w:p>
        </w:tc>
        <w:tc>
          <w:tcPr>
            <w:tcW w:w="6678" w:type="dxa"/>
            <w:gridSpan w:val="2"/>
            <w:tcMar>
              <w:left w:w="85" w:type="dxa"/>
              <w:right w:w="85" w:type="dxa"/>
            </w:tcMar>
          </w:tcPr>
          <w:p w:rsidR="00372608" w:rsidRPr="00BD725E" w:rsidRDefault="00372608" w:rsidP="00F15AA8">
            <w:pPr>
              <w:pStyle w:val="CVMedium-FirstLine"/>
              <w:spacing w:before="0"/>
              <w:ind w:left="0" w:right="0"/>
              <w:jc w:val="right"/>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1989-1993</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tipul instituţiei de învăţământ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Universitatea ˝Al. I. Cuza˝ Iaşi- Facultatea de Drept</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Domeniul studiat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Drept</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calificării - diploma obţinută</w:t>
            </w:r>
          </w:p>
          <w:p w:rsidR="00372608" w:rsidRPr="00BD725E" w:rsidRDefault="00F15AA8" w:rsidP="00F15AA8">
            <w:pPr>
              <w:rPr>
                <w:rFonts w:ascii="Times New Roman" w:hAnsi="Times New Roman"/>
              </w:rPr>
            </w:pPr>
            <w:r w:rsidRPr="00BD725E">
              <w:rPr>
                <w:rFonts w:ascii="Times New Roman" w:hAnsi="Times New Roman"/>
              </w:rPr>
              <w:t xml:space="preserve">                           </w:t>
            </w:r>
            <w:r w:rsidR="00372608" w:rsidRPr="00BD725E">
              <w:rPr>
                <w:rFonts w:ascii="Times New Roman" w:hAnsi="Times New Roman"/>
              </w:rPr>
              <w:t xml:space="preserve">                            Tema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Jurist</w:t>
            </w:r>
            <w:r w:rsidR="00F15AA8" w:rsidRPr="00BD725E">
              <w:rPr>
                <w:rFonts w:ascii="Times New Roman" w:hAnsi="Times New Roman"/>
                <w:b w:val="0"/>
                <w:sz w:val="20"/>
              </w:rPr>
              <w:t xml:space="preserve"> </w:t>
            </w:r>
            <w:r w:rsidRPr="00BD725E">
              <w:rPr>
                <w:rFonts w:ascii="Times New Roman" w:hAnsi="Times New Roman"/>
                <w:b w:val="0"/>
                <w:sz w:val="20"/>
              </w:rPr>
              <w:t>-</w:t>
            </w:r>
            <w:r w:rsidR="00F15AA8" w:rsidRPr="00BD725E">
              <w:rPr>
                <w:rFonts w:ascii="Times New Roman" w:hAnsi="Times New Roman"/>
                <w:b w:val="0"/>
                <w:sz w:val="20"/>
              </w:rPr>
              <w:t xml:space="preserve"> </w:t>
            </w:r>
            <w:r w:rsidRPr="00BD725E">
              <w:rPr>
                <w:rFonts w:ascii="Times New Roman" w:hAnsi="Times New Roman"/>
                <w:b w:val="0"/>
                <w:sz w:val="20"/>
              </w:rPr>
              <w:t>Examen de stat, Sesiunea iunie 1993</w:t>
            </w:r>
          </w:p>
          <w:p w:rsidR="00372608" w:rsidRPr="00BD725E" w:rsidRDefault="00372608" w:rsidP="00F15AA8">
            <w:pPr>
              <w:pStyle w:val="CVMedium"/>
              <w:ind w:left="0" w:right="0"/>
              <w:rPr>
                <w:rFonts w:ascii="Times New Roman" w:hAnsi="Times New Roman"/>
                <w:b w:val="0"/>
                <w:sz w:val="20"/>
              </w:rPr>
            </w:pPr>
            <w:r w:rsidRPr="00BD725E">
              <w:rPr>
                <w:rFonts w:ascii="Times New Roman" w:hAnsi="Times New Roman"/>
                <w:b w:val="0"/>
                <w:sz w:val="20"/>
              </w:rPr>
              <w:t>Acte şi fapte obiective de comerţ</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Nivelul de clasificare al formei de învăţământ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Studii superioare</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lastRenderedPageBreak/>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2004-2006</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tipul instituţiei de învăţământ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Universitatea ˝Al. I. Cuza˝ Iaşi- Centrul de Studii Europene</w:t>
            </w:r>
          </w:p>
        </w:tc>
      </w:tr>
      <w:tr w:rsidR="00372608" w:rsidRPr="00BD725E" w:rsidTr="005B2925">
        <w:trPr>
          <w:gridAfter w:val="1"/>
          <w:wAfter w:w="6965" w:type="dxa"/>
          <w:cantSplit/>
        </w:trPr>
        <w:tc>
          <w:tcPr>
            <w:tcW w:w="3402" w:type="dxa"/>
            <w:tcMar>
              <w:left w:w="85" w:type="dxa"/>
              <w:right w:w="85" w:type="dxa"/>
            </w:tcMar>
          </w:tcPr>
          <w:p w:rsidR="00F15AA8" w:rsidRPr="00BD725E" w:rsidRDefault="00372608" w:rsidP="00F15AA8">
            <w:pPr>
              <w:pStyle w:val="CVHeading3"/>
              <w:ind w:left="0" w:right="0"/>
              <w:rPr>
                <w:rFonts w:ascii="Times New Roman" w:hAnsi="Times New Roman"/>
              </w:rPr>
            </w:pPr>
            <w:r w:rsidRPr="00BD725E">
              <w:rPr>
                <w:rFonts w:ascii="Times New Roman" w:hAnsi="Times New Roman"/>
              </w:rPr>
              <w:t xml:space="preserve">Tipul calificării- diploma obţinută                                                   </w:t>
            </w:r>
          </w:p>
          <w:p w:rsidR="00F15AA8" w:rsidRPr="00BD725E" w:rsidRDefault="00F15AA8" w:rsidP="00F15AA8">
            <w:pPr>
              <w:jc w:val="right"/>
              <w:rPr>
                <w:rFonts w:ascii="Times New Roman" w:hAnsi="Times New Roman"/>
              </w:rPr>
            </w:pPr>
          </w:p>
          <w:p w:rsidR="00372608" w:rsidRPr="00BD725E" w:rsidRDefault="00372608" w:rsidP="00F15AA8">
            <w:pPr>
              <w:jc w:val="right"/>
              <w:rPr>
                <w:rFonts w:ascii="Times New Roman" w:hAnsi="Times New Roman"/>
              </w:rPr>
            </w:pPr>
            <w:r w:rsidRPr="00BD725E">
              <w:rPr>
                <w:rFonts w:ascii="Times New Roman" w:hAnsi="Times New Roman"/>
              </w:rPr>
              <w:t>Tema</w:t>
            </w:r>
            <w:r w:rsidR="00F15AA8" w:rsidRPr="00BD725E">
              <w:rPr>
                <w:rFonts w:ascii="Times New Roman" w:hAnsi="Times New Roman"/>
              </w:rPr>
              <w:t xml:space="preserve">  </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Studii europene, 3 semestre</w:t>
            </w:r>
            <w:r w:rsidR="00F15AA8" w:rsidRPr="00BD725E">
              <w:rPr>
                <w:rFonts w:ascii="Times New Roman" w:hAnsi="Times New Roman"/>
                <w:b w:val="0"/>
                <w:sz w:val="20"/>
              </w:rPr>
              <w:t xml:space="preserve"> </w:t>
            </w:r>
            <w:r w:rsidRPr="00BD725E">
              <w:rPr>
                <w:rFonts w:ascii="Times New Roman" w:hAnsi="Times New Roman"/>
                <w:b w:val="0"/>
                <w:sz w:val="20"/>
              </w:rPr>
              <w:t>- Diplomă de master, Disertaţie susţinută în februarie 2006</w:t>
            </w:r>
          </w:p>
          <w:p w:rsidR="00372608" w:rsidRPr="00BD725E" w:rsidRDefault="00372608" w:rsidP="00F15AA8">
            <w:pPr>
              <w:pStyle w:val="CVMedium"/>
              <w:ind w:left="0" w:right="0"/>
              <w:rPr>
                <w:rFonts w:ascii="Times New Roman" w:hAnsi="Times New Roman"/>
                <w:b w:val="0"/>
                <w:sz w:val="20"/>
              </w:rPr>
            </w:pPr>
            <w:r w:rsidRPr="00BD725E">
              <w:rPr>
                <w:rFonts w:ascii="Times New Roman" w:hAnsi="Times New Roman"/>
                <w:b w:val="0"/>
                <w:sz w:val="20"/>
              </w:rPr>
              <w:t>Acţiunea în anularea actelor instituţiilor comunitare</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Nivelul de clasificare al formei de învăţământ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Masterat</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2005-2006</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Numele şi tipul instituţiei de învăţământ</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Universitatea ˝Al. I. Cuza˝ Iaşi- Facultatea de Drept</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F15AA8">
            <w:pPr>
              <w:pStyle w:val="CVHeading3"/>
              <w:ind w:left="0" w:right="0"/>
              <w:rPr>
                <w:rFonts w:ascii="Times New Roman" w:hAnsi="Times New Roman"/>
              </w:rPr>
            </w:pPr>
            <w:r w:rsidRPr="00BD725E">
              <w:rPr>
                <w:rFonts w:ascii="Times New Roman" w:hAnsi="Times New Roman"/>
              </w:rPr>
              <w:t>Tipul calificării- diploma obţinută</w:t>
            </w:r>
          </w:p>
          <w:p w:rsidR="00372608" w:rsidRPr="00BD725E" w:rsidRDefault="00372608" w:rsidP="004344F4">
            <w:pPr>
              <w:jc w:val="right"/>
              <w:rPr>
                <w:rFonts w:ascii="Times New Roman" w:hAnsi="Times New Roman"/>
              </w:rPr>
            </w:pPr>
            <w:r w:rsidRPr="00BD725E">
              <w:rPr>
                <w:rFonts w:ascii="Times New Roman" w:hAnsi="Times New Roman"/>
              </w:rPr>
              <w:t xml:space="preserve">                                                         Tema</w:t>
            </w:r>
          </w:p>
        </w:tc>
        <w:tc>
          <w:tcPr>
            <w:tcW w:w="6678" w:type="dxa"/>
            <w:gridSpan w:val="2"/>
            <w:tcMar>
              <w:left w:w="85" w:type="dxa"/>
              <w:right w:w="85" w:type="dxa"/>
            </w:tcMar>
          </w:tcPr>
          <w:p w:rsidR="00372608" w:rsidRPr="00BD725E" w:rsidRDefault="00372608"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Drept privat internaţional, 2 semestre- Diplomă de master</w:t>
            </w:r>
          </w:p>
          <w:p w:rsidR="00372608" w:rsidRPr="00BD725E" w:rsidRDefault="00372608" w:rsidP="00F15AA8">
            <w:pPr>
              <w:pStyle w:val="CVMedium"/>
              <w:ind w:left="0" w:right="0"/>
              <w:rPr>
                <w:rFonts w:ascii="Times New Roman" w:hAnsi="Times New Roman"/>
                <w:b w:val="0"/>
                <w:sz w:val="20"/>
              </w:rPr>
            </w:pPr>
          </w:p>
          <w:p w:rsidR="00372608" w:rsidRPr="00BD725E" w:rsidRDefault="00372608" w:rsidP="00F15AA8">
            <w:pPr>
              <w:pStyle w:val="CVMedium"/>
              <w:ind w:left="0" w:right="0"/>
              <w:rPr>
                <w:rFonts w:ascii="Times New Roman" w:hAnsi="Times New Roman"/>
                <w:b w:val="0"/>
                <w:sz w:val="20"/>
              </w:rPr>
            </w:pPr>
            <w:r w:rsidRPr="00BD725E">
              <w:rPr>
                <w:rFonts w:ascii="Times New Roman" w:hAnsi="Times New Roman"/>
                <w:b w:val="0"/>
                <w:sz w:val="20"/>
              </w:rPr>
              <w:t>Falimentul internațional</w:t>
            </w:r>
          </w:p>
        </w:tc>
      </w:tr>
      <w:tr w:rsidR="00372608" w:rsidRPr="00BD725E" w:rsidTr="005B2925">
        <w:trPr>
          <w:gridAfter w:val="1"/>
          <w:wAfter w:w="6965" w:type="dxa"/>
          <w:cantSplit/>
        </w:trPr>
        <w:tc>
          <w:tcPr>
            <w:tcW w:w="3402" w:type="dxa"/>
            <w:tcMar>
              <w:left w:w="85" w:type="dxa"/>
              <w:right w:w="85" w:type="dxa"/>
            </w:tcMar>
          </w:tcPr>
          <w:p w:rsidR="00372608" w:rsidRPr="00BD725E" w:rsidRDefault="00372608" w:rsidP="004344F4">
            <w:pPr>
              <w:pStyle w:val="CVHeading3"/>
              <w:ind w:left="0" w:right="0"/>
              <w:rPr>
                <w:rFonts w:ascii="Times New Roman" w:hAnsi="Times New Roman"/>
              </w:rPr>
            </w:pPr>
            <w:r w:rsidRPr="00BD725E">
              <w:rPr>
                <w:rFonts w:ascii="Times New Roman" w:hAnsi="Times New Roman"/>
              </w:rPr>
              <w:t>Nivelul de clasificare al formei de învățământ</w:t>
            </w:r>
          </w:p>
        </w:tc>
        <w:tc>
          <w:tcPr>
            <w:tcW w:w="6678" w:type="dxa"/>
            <w:gridSpan w:val="2"/>
            <w:tcMar>
              <w:left w:w="85" w:type="dxa"/>
              <w:right w:w="85" w:type="dxa"/>
            </w:tcMar>
          </w:tcPr>
          <w:p w:rsidR="00372608" w:rsidRPr="00BD725E" w:rsidRDefault="00372608" w:rsidP="004344F4">
            <w:pPr>
              <w:pStyle w:val="CVMedium-FirstLine"/>
              <w:spacing w:before="0"/>
              <w:ind w:left="0" w:right="0"/>
              <w:rPr>
                <w:rFonts w:ascii="Times New Roman" w:hAnsi="Times New Roman"/>
                <w:b w:val="0"/>
                <w:sz w:val="20"/>
              </w:rPr>
            </w:pPr>
            <w:r w:rsidRPr="00BD725E">
              <w:rPr>
                <w:rFonts w:ascii="Times New Roman" w:hAnsi="Times New Roman"/>
                <w:b w:val="0"/>
                <w:sz w:val="20"/>
              </w:rPr>
              <w:t>Masterat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3B3630">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2011</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3B3630">
            <w:pPr>
              <w:pStyle w:val="CVHeading3"/>
              <w:ind w:left="0" w:right="0"/>
              <w:rPr>
                <w:rFonts w:ascii="Times New Roman" w:hAnsi="Times New Roman"/>
              </w:rPr>
            </w:pPr>
            <w:r w:rsidRPr="00BD725E">
              <w:rPr>
                <w:rFonts w:ascii="Times New Roman" w:hAnsi="Times New Roman"/>
              </w:rPr>
              <w:t>Numele şi tipul instituţiei de învăţământ</w:t>
            </w:r>
          </w:p>
        </w:tc>
        <w:tc>
          <w:tcPr>
            <w:tcW w:w="6678" w:type="dxa"/>
            <w:gridSpan w:val="2"/>
            <w:tcMar>
              <w:left w:w="85" w:type="dxa"/>
              <w:right w:w="85" w:type="dxa"/>
            </w:tcMar>
          </w:tcPr>
          <w:p w:rsidR="004344F4" w:rsidRPr="00BD725E" w:rsidRDefault="004344F4"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Universitatea ˝Al. I. Cuza˝ Iaşi- Facultatea de Drept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3B3630">
            <w:pPr>
              <w:pStyle w:val="CVHeading3"/>
              <w:ind w:left="0" w:right="0"/>
              <w:rPr>
                <w:rFonts w:ascii="Times New Roman" w:hAnsi="Times New Roman"/>
              </w:rPr>
            </w:pPr>
            <w:r w:rsidRPr="00BD725E">
              <w:rPr>
                <w:rFonts w:ascii="Times New Roman" w:hAnsi="Times New Roman"/>
              </w:rPr>
              <w:t>Tema</w:t>
            </w:r>
          </w:p>
        </w:tc>
        <w:tc>
          <w:tcPr>
            <w:tcW w:w="6678" w:type="dxa"/>
            <w:gridSpan w:val="2"/>
            <w:tcMar>
              <w:left w:w="85" w:type="dxa"/>
              <w:right w:w="85" w:type="dxa"/>
            </w:tcMar>
          </w:tcPr>
          <w:p w:rsidR="004344F4" w:rsidRPr="00BD725E" w:rsidRDefault="004344F4" w:rsidP="003B3630">
            <w:pPr>
              <w:pStyle w:val="CVMedium-FirstLine"/>
              <w:spacing w:before="0"/>
              <w:ind w:left="0" w:right="0"/>
              <w:rPr>
                <w:rFonts w:ascii="Times New Roman" w:hAnsi="Times New Roman"/>
                <w:sz w:val="20"/>
              </w:rPr>
            </w:pPr>
            <w:r w:rsidRPr="00BD725E">
              <w:rPr>
                <w:rFonts w:ascii="Times New Roman" w:hAnsi="Times New Roman"/>
                <w:b w:val="0"/>
                <w:sz w:val="20"/>
              </w:rPr>
              <w:t>Principiile și libertățile fundamentale în relațiile de comerț internațional</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3B3630">
            <w:pPr>
              <w:pStyle w:val="CVHeading3"/>
              <w:ind w:left="0" w:right="0"/>
              <w:rPr>
                <w:rFonts w:ascii="Times New Roman" w:hAnsi="Times New Roman"/>
              </w:rPr>
            </w:pPr>
            <w:r w:rsidRPr="00BD725E">
              <w:rPr>
                <w:rFonts w:ascii="Times New Roman" w:hAnsi="Times New Roman"/>
              </w:rPr>
              <w:t>Nivelul de clasificare al formei de învățământ</w:t>
            </w:r>
          </w:p>
        </w:tc>
        <w:tc>
          <w:tcPr>
            <w:tcW w:w="6678" w:type="dxa"/>
            <w:gridSpan w:val="2"/>
            <w:tcMar>
              <w:left w:w="85" w:type="dxa"/>
              <w:right w:w="85" w:type="dxa"/>
            </w:tcMar>
          </w:tcPr>
          <w:p w:rsidR="004344F4" w:rsidRPr="00BD725E" w:rsidRDefault="004344F4"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Școala doctorală, doctorand.</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jc w:val="left"/>
              <w:rPr>
                <w:rFonts w:ascii="Times New Roman" w:hAnsi="Times New Roman"/>
                <w:b/>
              </w:rPr>
            </w:pPr>
          </w:p>
          <w:p w:rsidR="004344F4" w:rsidRPr="00BD725E" w:rsidRDefault="004344F4" w:rsidP="00F15AA8">
            <w:pPr>
              <w:pStyle w:val="CVHeading3"/>
              <w:ind w:left="0" w:right="0"/>
              <w:rPr>
                <w:rFonts w:ascii="Times New Roman" w:hAnsi="Times New Roman"/>
                <w:b/>
              </w:rPr>
            </w:pPr>
          </w:p>
          <w:p w:rsidR="004344F4" w:rsidRPr="00BD725E" w:rsidRDefault="004344F4" w:rsidP="00F15AA8">
            <w:pPr>
              <w:pStyle w:val="CVHeading3"/>
              <w:ind w:left="0" w:right="0"/>
              <w:rPr>
                <w:rFonts w:ascii="Times New Roman" w:hAnsi="Times New Roman"/>
                <w:b/>
              </w:rPr>
            </w:pPr>
            <w:r w:rsidRPr="00BD725E">
              <w:rPr>
                <w:rFonts w:ascii="Times New Roman" w:hAnsi="Times New Roman"/>
                <w:b/>
              </w:rPr>
              <w:t>Seminarii şi simpozioane</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Mai 1995</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Bucureşti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Aspecte procedurale în materie civilă şi penală</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06-07 Iunie 2000</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Iaşi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Stilul şi calitatea redactării hotărârilor judecătoreşti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21-22 septembrie 2001</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Bacău</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Drept comunitar</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28-30 aprilie 2004</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Sovata</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Aspecte de drept comercial si procedura falimentului / Faliment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F15AA8">
            <w:pPr>
              <w:pStyle w:val="CVHeading3"/>
              <w:ind w:left="0" w:right="0"/>
              <w:rPr>
                <w:rFonts w:ascii="Times New Roman" w:hAnsi="Times New Roman"/>
              </w:rPr>
            </w:pPr>
          </w:p>
        </w:tc>
        <w:tc>
          <w:tcPr>
            <w:tcW w:w="6678" w:type="dxa"/>
            <w:gridSpan w:val="2"/>
            <w:tcMar>
              <w:left w:w="85" w:type="dxa"/>
              <w:right w:w="85" w:type="dxa"/>
            </w:tcMar>
          </w:tcPr>
          <w:p w:rsidR="00AA3BBB" w:rsidRPr="00BD725E" w:rsidRDefault="00AA3BBB"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14-15 octombrie 2004</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Bucureşti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Contencios Administrativ si Fiscal</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18-19 aprilie 2005</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Bucureşti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lastRenderedPageBreak/>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Procedura privind punerea în aplicare a dispoziţiilor referitoare la Buletinul procedurilor de reorganizare judiciară şi faliment- Modul I / Faliment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24-26 august 2005</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Bucureşti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Procedura privind punerea în aplicare a dispoziţiilor referitoare la Buletinul procedurilor de reorganizare judiciară şi faliment- Modul II / Faliment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12-14 octombrie 2005</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Vatra Dornei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Campania de educare privind drepturile copilului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06 ianuarie 2006</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 xml:space="preserve">Iaşi </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Seminar de FOLLOW-UP în cadrul Campaniei educaţionale pentru drepturile copilului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jc w:val="left"/>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13-17 martie 2006</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Sinaia</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Suport pentru îmbunătăţirea şi implementarea legislaţiei şi jurisprudenţei în materie de  faliment / Faliment</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jc w:val="left"/>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 xml:space="preserve">20-22 mai 2007 </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Bârlad</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Cooperare judiciară internaţională în materie civilă şi comercială</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28-30  mai 2007</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Piatra-Neamţ</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Rolul judecătorilor şi al procurorilor în promovarea drepturilor copilului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07 iulie 2009</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Iaşi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Lupta împotriva discriminării. Directiva nr. 43/ 2000 şi Directiva nr. 78/ 2008</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28 mai 2010</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Locaţia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Piatra-Neamţ</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 Domeniul</w:t>
            </w:r>
          </w:p>
        </w:tc>
        <w:tc>
          <w:tcPr>
            <w:tcW w:w="6678" w:type="dxa"/>
            <w:gridSpan w:val="2"/>
            <w:tcMar>
              <w:left w:w="85" w:type="dxa"/>
              <w:right w:w="85" w:type="dxa"/>
            </w:tcMar>
          </w:tcPr>
          <w:p w:rsidR="004344F4" w:rsidRPr="00BD725E" w:rsidRDefault="004344F4" w:rsidP="004344F4">
            <w:pPr>
              <w:pStyle w:val="CVMedium-FirstLine"/>
              <w:spacing w:before="0"/>
              <w:ind w:left="0" w:right="0"/>
              <w:rPr>
                <w:rFonts w:ascii="Times New Roman" w:hAnsi="Times New Roman"/>
                <w:b w:val="0"/>
                <w:sz w:val="20"/>
              </w:rPr>
            </w:pPr>
            <w:r w:rsidRPr="00BD725E">
              <w:rPr>
                <w:rFonts w:ascii="Times New Roman" w:hAnsi="Times New Roman"/>
                <w:b w:val="0"/>
                <w:sz w:val="20"/>
              </w:rPr>
              <w:t>Condiţiile de admisibilitate a plângerii împotriva hotărârii Comisiei judeţene de fond funciar şi a acţiunii în anularea / constatarea nulităţii titlului de proprietate / Drept funciar</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4-5 aprilie 2011</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București</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Dreptul asigurărilor sociale</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18 iunie 2012</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Piatra-Neamț</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4344F4">
            <w:pPr>
              <w:pStyle w:val="CVHeading3"/>
              <w:ind w:left="0" w:right="0"/>
              <w:rPr>
                <w:rFonts w:ascii="Times New Roman" w:hAnsi="Times New Roman"/>
              </w:rPr>
            </w:pPr>
            <w:r w:rsidRPr="00BD725E">
              <w:rPr>
                <w:rFonts w:ascii="Times New Roman" w:hAnsi="Times New Roman"/>
              </w:rPr>
              <w:lastRenderedPageBreak/>
              <w:t>Tema/Domeniul</w:t>
            </w:r>
          </w:p>
        </w:tc>
        <w:tc>
          <w:tcPr>
            <w:tcW w:w="6678" w:type="dxa"/>
            <w:gridSpan w:val="2"/>
            <w:tcMar>
              <w:left w:w="85" w:type="dxa"/>
              <w:right w:w="85" w:type="dxa"/>
            </w:tcMar>
          </w:tcPr>
          <w:p w:rsidR="004344F4" w:rsidRPr="00BD725E" w:rsidRDefault="004344F4" w:rsidP="004344F4">
            <w:pPr>
              <w:pStyle w:val="CVMedium-FirstLine"/>
              <w:spacing w:before="0"/>
              <w:ind w:left="0" w:right="0"/>
              <w:rPr>
                <w:rFonts w:ascii="Times New Roman" w:hAnsi="Times New Roman"/>
                <w:b w:val="0"/>
                <w:sz w:val="20"/>
              </w:rPr>
            </w:pPr>
            <w:r w:rsidRPr="00BD725E">
              <w:rPr>
                <w:rFonts w:ascii="Times New Roman" w:hAnsi="Times New Roman"/>
                <w:b w:val="0"/>
                <w:sz w:val="20"/>
              </w:rPr>
              <w:t>Formare în domeniul noilor coduri – Procedura în fața primei instanțe</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jc w:val="left"/>
              <w:rPr>
                <w:rFonts w:ascii="Times New Roman" w:hAnsi="Times New Roman"/>
              </w:rPr>
            </w:pPr>
          </w:p>
        </w:tc>
        <w:tc>
          <w:tcPr>
            <w:tcW w:w="6678" w:type="dxa"/>
            <w:gridSpan w:val="2"/>
            <w:tcMar>
              <w:left w:w="85" w:type="dxa"/>
              <w:right w:w="85" w:type="dxa"/>
            </w:tcMar>
          </w:tcPr>
          <w:p w:rsidR="004344F4" w:rsidRPr="00BD725E" w:rsidRDefault="004344F4" w:rsidP="00F15AA8">
            <w:pPr>
              <w:rPr>
                <w:rFonts w:ascii="Times New Roman" w:hAnsi="Times New Roman"/>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4344F4">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rPr>
                <w:rFonts w:ascii="Times New Roman" w:hAnsi="Times New Roman"/>
              </w:rPr>
            </w:pPr>
            <w:r w:rsidRPr="00BD725E">
              <w:rPr>
                <w:rFonts w:ascii="Times New Roman" w:hAnsi="Times New Roman"/>
              </w:rPr>
              <w:t>10 decembrie 2012</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Piatra-Neamț</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4344F4" w:rsidRPr="00BD725E" w:rsidRDefault="004344F4" w:rsidP="00F15AA8">
            <w:pPr>
              <w:pStyle w:val="CVHeading3"/>
              <w:ind w:left="0" w:right="0"/>
              <w:jc w:val="left"/>
              <w:rPr>
                <w:rFonts w:ascii="Times New Roman" w:hAnsi="Times New Roman"/>
              </w:rPr>
            </w:pPr>
            <w:r w:rsidRPr="00BD725E">
              <w:rPr>
                <w:rFonts w:ascii="Times New Roman" w:hAnsi="Times New Roman"/>
              </w:rPr>
              <w:t>Formare în domeniul noilor coduri – Ocrotirea persoanei fizice. Diferența între tutelă și curatelă. Paralelă între autoritatea părintească, stabilire locuință minor și încredințare minor</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22-23 aprilie 2013</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F15AA8">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344F4" w:rsidRPr="00BD725E" w:rsidRDefault="004344F4"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Bacău</w:t>
            </w:r>
          </w:p>
        </w:tc>
      </w:tr>
      <w:tr w:rsidR="004344F4" w:rsidRPr="00BD725E" w:rsidTr="005B2925">
        <w:trPr>
          <w:gridAfter w:val="1"/>
          <w:wAfter w:w="6965" w:type="dxa"/>
          <w:cantSplit/>
        </w:trPr>
        <w:tc>
          <w:tcPr>
            <w:tcW w:w="3402" w:type="dxa"/>
            <w:tcMar>
              <w:left w:w="85" w:type="dxa"/>
              <w:right w:w="85" w:type="dxa"/>
            </w:tcMar>
          </w:tcPr>
          <w:p w:rsidR="004344F4" w:rsidRPr="00BD725E" w:rsidRDefault="004344F4" w:rsidP="004D5A72">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4344F4" w:rsidRPr="00BD725E" w:rsidRDefault="004344F4" w:rsidP="004D5A72">
            <w:pPr>
              <w:pStyle w:val="CVMedium-FirstLine"/>
              <w:spacing w:before="0"/>
              <w:ind w:left="0" w:right="0"/>
              <w:rPr>
                <w:rFonts w:ascii="Times New Roman" w:hAnsi="Times New Roman"/>
                <w:b w:val="0"/>
                <w:sz w:val="20"/>
              </w:rPr>
            </w:pPr>
            <w:r w:rsidRPr="00BD725E">
              <w:rPr>
                <w:rFonts w:ascii="Times New Roman" w:hAnsi="Times New Roman"/>
                <w:b w:val="0"/>
                <w:sz w:val="20"/>
              </w:rPr>
              <w:t>Carta drepturilor fundamentale ale Uniunii Europene în practică</w:t>
            </w: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F15AA8">
            <w:pPr>
              <w:pStyle w:val="CVHeading3"/>
              <w:ind w:left="0" w:right="0"/>
              <w:jc w:val="left"/>
              <w:rPr>
                <w:rFonts w:ascii="Times New Roman" w:hAnsi="Times New Roman"/>
              </w:rPr>
            </w:pP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4D5A72">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22 noiembrie 2013</w:t>
            </w: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D5A72" w:rsidRPr="00BD725E" w:rsidRDefault="004D5A72"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București</w:t>
            </w: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4D5A72">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Justiția, între realitate și devenire, din perspectiva modificării Constituției</w:t>
            </w: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F15AA8">
            <w:pPr>
              <w:pStyle w:val="CVHeading3"/>
              <w:ind w:left="0" w:right="0"/>
              <w:jc w:val="left"/>
              <w:rPr>
                <w:rFonts w:ascii="Times New Roman" w:hAnsi="Times New Roman"/>
              </w:rPr>
            </w:pP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4D5A72">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27-29 aprilie 2014</w:t>
            </w:r>
          </w:p>
        </w:tc>
      </w:tr>
      <w:tr w:rsidR="004D5A72" w:rsidRPr="00BD725E" w:rsidTr="005B2925">
        <w:trPr>
          <w:gridAfter w:val="1"/>
          <w:wAfter w:w="6965" w:type="dxa"/>
          <w:cantSplit/>
        </w:trPr>
        <w:tc>
          <w:tcPr>
            <w:tcW w:w="3402" w:type="dxa"/>
            <w:tcMar>
              <w:left w:w="85" w:type="dxa"/>
              <w:right w:w="85" w:type="dxa"/>
            </w:tcMar>
          </w:tcPr>
          <w:p w:rsidR="004D5A72" w:rsidRPr="00BD725E" w:rsidRDefault="004D5A72" w:rsidP="00F15AA8">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4D5A72" w:rsidRPr="00BD725E" w:rsidRDefault="004D5A72"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București</w:t>
            </w: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F15AA8">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BD725E" w:rsidRPr="00BD725E" w:rsidRDefault="00BD725E"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Egalitate între sexe din perspectiva dreptului UE</w:t>
            </w: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F15AA8">
            <w:pPr>
              <w:pStyle w:val="CVHeading3"/>
              <w:ind w:left="0" w:right="0"/>
              <w:rPr>
                <w:rFonts w:ascii="Times New Roman" w:hAnsi="Times New Roman"/>
              </w:rPr>
            </w:pPr>
          </w:p>
        </w:tc>
        <w:tc>
          <w:tcPr>
            <w:tcW w:w="6678" w:type="dxa"/>
            <w:gridSpan w:val="2"/>
            <w:tcMar>
              <w:left w:w="85" w:type="dxa"/>
              <w:right w:w="85" w:type="dxa"/>
            </w:tcMar>
          </w:tcPr>
          <w:p w:rsidR="00BD725E" w:rsidRPr="00BD725E" w:rsidRDefault="00BD725E" w:rsidP="00F15AA8">
            <w:pPr>
              <w:pStyle w:val="CVMedium-FirstLine"/>
              <w:spacing w:before="0"/>
              <w:ind w:left="0" w:right="0"/>
              <w:rPr>
                <w:rFonts w:ascii="Times New Roman" w:hAnsi="Times New Roman"/>
                <w:b w:val="0"/>
                <w:sz w:val="20"/>
              </w:rPr>
            </w:pP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BD725E" w:rsidRPr="00BD725E" w:rsidRDefault="00BD725E"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27 martie 2015</w:t>
            </w: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BD725E" w:rsidRPr="00BD725E" w:rsidRDefault="00BD725E"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Gura Humorului</w:t>
            </w: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BD725E" w:rsidRPr="00BD725E" w:rsidRDefault="00BD725E" w:rsidP="003B3630">
            <w:pPr>
              <w:pStyle w:val="CVMedium-FirstLine"/>
              <w:spacing w:before="0"/>
              <w:ind w:left="0" w:right="0"/>
              <w:rPr>
                <w:rFonts w:ascii="Times New Roman" w:hAnsi="Times New Roman"/>
                <w:b w:val="0"/>
                <w:sz w:val="20"/>
              </w:rPr>
            </w:pPr>
            <w:r w:rsidRPr="00BD725E">
              <w:rPr>
                <w:rFonts w:ascii="Times New Roman" w:hAnsi="Times New Roman"/>
                <w:b w:val="0"/>
                <w:sz w:val="20"/>
              </w:rPr>
              <w:t>Garanțiile dreptului la apărare în cursul procesului penal. Infracțiuni contra înfăptuirii justiției. Drepturi și obligații deontologice ale judecătorilor și avocaților</w:t>
            </w:r>
          </w:p>
        </w:tc>
      </w:tr>
      <w:tr w:rsidR="00BD725E" w:rsidRPr="00BD725E" w:rsidTr="005B2925">
        <w:trPr>
          <w:gridAfter w:val="1"/>
          <w:wAfter w:w="6965" w:type="dxa"/>
          <w:cantSplit/>
        </w:trPr>
        <w:tc>
          <w:tcPr>
            <w:tcW w:w="3402" w:type="dxa"/>
            <w:tcMar>
              <w:left w:w="85" w:type="dxa"/>
              <w:right w:w="85" w:type="dxa"/>
            </w:tcMar>
          </w:tcPr>
          <w:p w:rsidR="00BD725E" w:rsidRPr="00BD725E" w:rsidRDefault="00BD725E" w:rsidP="003B3630">
            <w:pPr>
              <w:pStyle w:val="CVHeading3"/>
              <w:ind w:left="0" w:right="0"/>
              <w:rPr>
                <w:rFonts w:ascii="Times New Roman" w:hAnsi="Times New Roman"/>
              </w:rPr>
            </w:pPr>
          </w:p>
        </w:tc>
        <w:tc>
          <w:tcPr>
            <w:tcW w:w="6678" w:type="dxa"/>
            <w:gridSpan w:val="2"/>
            <w:tcMar>
              <w:left w:w="85" w:type="dxa"/>
              <w:right w:w="85" w:type="dxa"/>
            </w:tcMar>
          </w:tcPr>
          <w:p w:rsidR="00BD725E" w:rsidRPr="00BD725E" w:rsidRDefault="00BD725E"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24 - 25 aprilie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Rolul justiției în sistemul puterilor în stat</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27 – 28 aprilie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Avizul nr.17 (2014) al CCJE asupra evaluării activității judecătorilor, calității justiției și respectării independenței sistemului judiciar – punte de dialog interprofesional  în evaluarea judecătorilor și procurorilor din sistemul judiciar român într-o societate democratică.</w:t>
            </w:r>
          </w:p>
        </w:tc>
      </w:tr>
      <w:tr w:rsidR="00AA3BBB" w:rsidRPr="00BD725E" w:rsidTr="005B2925">
        <w:trPr>
          <w:gridAfter w:val="1"/>
          <w:wAfter w:w="6965" w:type="dxa"/>
          <w:cantSplit/>
        </w:trPr>
        <w:tc>
          <w:tcPr>
            <w:tcW w:w="3402" w:type="dxa"/>
            <w:tcMar>
              <w:left w:w="85" w:type="dxa"/>
              <w:right w:w="85" w:type="dxa"/>
            </w:tcMar>
          </w:tcPr>
          <w:p w:rsidR="00AA3BBB" w:rsidRPr="00BD725E" w:rsidRDefault="00AA3BBB" w:rsidP="003B3630">
            <w:pPr>
              <w:pStyle w:val="CVHeading3"/>
              <w:ind w:left="0" w:right="0"/>
              <w:rPr>
                <w:rFonts w:ascii="Times New Roman" w:hAnsi="Times New Roman"/>
              </w:rPr>
            </w:pPr>
          </w:p>
        </w:tc>
        <w:tc>
          <w:tcPr>
            <w:tcW w:w="6678" w:type="dxa"/>
            <w:gridSpan w:val="2"/>
            <w:tcMar>
              <w:left w:w="85" w:type="dxa"/>
              <w:right w:w="85" w:type="dxa"/>
            </w:tcMar>
          </w:tcPr>
          <w:p w:rsidR="00AA3BBB" w:rsidRPr="005E7986" w:rsidRDefault="00AA3BBB"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23 septembrie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r w:rsidRPr="005E7986">
              <w:rPr>
                <w:rFonts w:ascii="Times New Roman" w:hAnsi="Times New Roman"/>
                <w:b w:val="0"/>
                <w:sz w:val="20"/>
              </w:rPr>
              <w:t>Dialogul interprofesional între judecători, procurori și avocați – necesitate  în consolidarea Justiției în societatea democratică în România</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5E7986" w:rsidRDefault="005E7986"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24 septembrie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Guvernarea reprezentativă și separația puterilor sub imperiul democrației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p>
        </w:tc>
      </w:tr>
      <w:tr w:rsidR="005B2925" w:rsidRPr="00BD725E" w:rsidTr="005B2925">
        <w:trPr>
          <w:gridAfter w:val="1"/>
          <w:wAfter w:w="6965" w:type="dxa"/>
          <w:cantSplit/>
        </w:trPr>
        <w:tc>
          <w:tcPr>
            <w:tcW w:w="3402" w:type="dxa"/>
            <w:tcMar>
              <w:left w:w="85" w:type="dxa"/>
              <w:right w:w="85" w:type="dxa"/>
            </w:tcMar>
          </w:tcPr>
          <w:p w:rsidR="005B2925" w:rsidRPr="00BD725E" w:rsidRDefault="005B2925" w:rsidP="003B3630">
            <w:pPr>
              <w:pStyle w:val="CVHeading3"/>
              <w:ind w:left="0" w:right="0"/>
              <w:rPr>
                <w:rFonts w:ascii="Times New Roman" w:hAnsi="Times New Roman"/>
              </w:rPr>
            </w:pPr>
          </w:p>
        </w:tc>
        <w:tc>
          <w:tcPr>
            <w:tcW w:w="6678" w:type="dxa"/>
            <w:gridSpan w:val="2"/>
            <w:tcMar>
              <w:left w:w="85" w:type="dxa"/>
              <w:right w:w="85" w:type="dxa"/>
            </w:tcMar>
          </w:tcPr>
          <w:p w:rsidR="005B2925" w:rsidRPr="00F033C8" w:rsidRDefault="005B2925"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lastRenderedPageBreak/>
              <w:t xml:space="preserve">                                               Perioada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16 – 17 octombrie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Galați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Colaborarea între profesiile juridice</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16-17 noiembrie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Chișinău, Republica Moldova</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Răspunderea disciplinară a judecătorilor – temeiuri și procedură</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noiembrie 2015</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Utilizarea documentelor clasificate în procedurile judiciare. Consecințe. Standarde</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31 martie 2016</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București</w:t>
            </w:r>
          </w:p>
        </w:tc>
      </w:tr>
      <w:tr w:rsidR="005E7986" w:rsidRPr="00BD725E" w:rsidTr="005B2925">
        <w:trPr>
          <w:gridAfter w:val="1"/>
          <w:wAfter w:w="6965" w:type="dxa"/>
          <w:cantSplit/>
        </w:trPr>
        <w:tc>
          <w:tcPr>
            <w:tcW w:w="3402" w:type="dxa"/>
            <w:tcMar>
              <w:left w:w="85" w:type="dxa"/>
              <w:right w:w="85" w:type="dxa"/>
            </w:tcMar>
          </w:tcPr>
          <w:p w:rsidR="005E7986" w:rsidRPr="00BD725E" w:rsidRDefault="005E7986"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5E7986" w:rsidRPr="00F033C8" w:rsidRDefault="005E7986"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Garanții legale pentru respectarea drepturilor omului în cadrul metodelor speciale de supraveghere</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r w:rsidRPr="00BD725E">
              <w:rPr>
                <w:rFonts w:ascii="Times New Roman" w:hAnsi="Times New Roman"/>
              </w:rPr>
              <w:t xml:space="preserve">                                               Perioada</w:t>
            </w: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12-14 iunie 2016</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r w:rsidRPr="00BD725E">
              <w:rPr>
                <w:rFonts w:ascii="Times New Roman" w:hAnsi="Times New Roman"/>
              </w:rPr>
              <w:t>Locația</w:t>
            </w: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Craiova</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r w:rsidRPr="00BD725E">
              <w:rPr>
                <w:rFonts w:ascii="Times New Roman" w:hAnsi="Times New Roman"/>
              </w:rPr>
              <w:t>Tema/Domeniul</w:t>
            </w: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r w:rsidRPr="00F033C8">
              <w:rPr>
                <w:rFonts w:ascii="Times New Roman" w:hAnsi="Times New Roman"/>
                <w:b w:val="0"/>
                <w:sz w:val="20"/>
              </w:rPr>
              <w:t>Întâlnirea profesională periodică dintre reprezentanții Consiliului Superior al Magistraturii și reprezentanții tribunalelor, Ministerului Justiției, Institutului Național al Magistraturii și Școlii Naționale de Grefieri</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3B3630">
            <w:pPr>
              <w:pStyle w:val="CVHeading3"/>
              <w:ind w:left="0" w:right="0"/>
              <w:rPr>
                <w:rFonts w:ascii="Times New Roman" w:hAnsi="Times New Roman"/>
              </w:rPr>
            </w:pPr>
          </w:p>
        </w:tc>
        <w:tc>
          <w:tcPr>
            <w:tcW w:w="6678" w:type="dxa"/>
            <w:gridSpan w:val="2"/>
            <w:tcMar>
              <w:left w:w="85" w:type="dxa"/>
              <w:right w:w="85" w:type="dxa"/>
            </w:tcMar>
          </w:tcPr>
          <w:p w:rsidR="00F033C8" w:rsidRPr="00F033C8" w:rsidRDefault="00F033C8" w:rsidP="003B3630">
            <w:pPr>
              <w:pStyle w:val="CVMedium-FirstLine"/>
              <w:spacing w:before="0"/>
              <w:ind w:left="0" w:right="0"/>
              <w:rPr>
                <w:rFonts w:ascii="Times New Roman" w:hAnsi="Times New Roman"/>
                <w:b w:val="0"/>
                <w:sz w:val="20"/>
              </w:rPr>
            </w:pPr>
          </w:p>
        </w:tc>
      </w:tr>
      <w:tr w:rsidR="00F033C8" w:rsidRPr="00BD725E" w:rsidTr="005B2925">
        <w:trPr>
          <w:cantSplit/>
        </w:trPr>
        <w:tc>
          <w:tcPr>
            <w:tcW w:w="3402" w:type="dxa"/>
            <w:tcMar>
              <w:left w:w="85" w:type="dxa"/>
              <w:right w:w="85" w:type="dxa"/>
            </w:tcMar>
          </w:tcPr>
          <w:p w:rsidR="00F033C8" w:rsidRPr="00BD725E" w:rsidRDefault="00F033C8" w:rsidP="00F033C8">
            <w:pPr>
              <w:pStyle w:val="CVHeading3"/>
              <w:ind w:left="0" w:right="0"/>
              <w:rPr>
                <w:rFonts w:ascii="Times New Roman" w:hAnsi="Times New Roman"/>
              </w:rPr>
            </w:pPr>
            <w:r w:rsidRPr="00BD725E">
              <w:rPr>
                <w:rFonts w:ascii="Times New Roman" w:hAnsi="Times New Roman"/>
                <w:b/>
              </w:rPr>
              <w:t>Teme/Lucrări prezentate în cadrul programului de formare continuă descentralizată</w:t>
            </w:r>
            <w:r w:rsidRPr="00BD725E">
              <w:rPr>
                <w:rFonts w:ascii="Times New Roman" w:hAnsi="Times New Roman"/>
              </w:rPr>
              <w:t xml:space="preserve">    </w:t>
            </w:r>
          </w:p>
        </w:tc>
        <w:tc>
          <w:tcPr>
            <w:tcW w:w="6678" w:type="dxa"/>
            <w:gridSpan w:val="2"/>
            <w:tcMar>
              <w:left w:w="85" w:type="dxa"/>
              <w:right w:w="85" w:type="dxa"/>
            </w:tcMar>
          </w:tcPr>
          <w:p w:rsidR="00F033C8" w:rsidRPr="00BD725E" w:rsidRDefault="00F033C8" w:rsidP="00F033C8">
            <w:pPr>
              <w:shd w:val="clear" w:color="auto" w:fill="FFFFFF"/>
              <w:suppressAutoHyphens w:val="0"/>
              <w:spacing w:line="0" w:lineRule="auto"/>
              <w:rPr>
                <w:rFonts w:ascii="Times New Roman" w:hAnsi="Times New Roman"/>
              </w:rPr>
            </w:pPr>
          </w:p>
        </w:tc>
        <w:tc>
          <w:tcPr>
            <w:tcW w:w="6965" w:type="dxa"/>
            <w:tcMar>
              <w:left w:w="85" w:type="dxa"/>
              <w:right w:w="85" w:type="dxa"/>
            </w:tcMar>
          </w:tcPr>
          <w:p w:rsidR="00F033C8" w:rsidRPr="00BD725E" w:rsidRDefault="00F033C8" w:rsidP="00F15AA8">
            <w:pPr>
              <w:pStyle w:val="CVMedium-FirstLine"/>
              <w:spacing w:before="0"/>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29 aprilie 2005</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Acţiunea în anularea hotărârilor A.G.A. Procedura de soluţionare</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27 octombrie 2006</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Stabilirea de către instanţa de judecată a amplasamentului terenului pentru care s-a reconstituit dreptul de proprietate. Vechiul amplasament în lumina dispoziţiilor Legii nr. 18/ 1991 modificată prin Legea nr. 247/ 2005. Existenţa titlurilor de proprietate emise legal în favoarea altor persoane pentru aceleaşi terenuri. Anularea titlurilor de proprietate cu privire la terenul aferent construcţiilor, teren ce a fost atribuit în vederea construirii de locuinţe în perioada anterioară anului 1989.</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noiembrie 2008</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Dreptul la un recurs efectiv garantat de CEDO</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28 mai 2010</w:t>
            </w:r>
          </w:p>
        </w:tc>
      </w:tr>
      <w:tr w:rsidR="00F033C8" w:rsidRPr="00BD725E" w:rsidTr="005B2925">
        <w:trPr>
          <w:gridAfter w:val="1"/>
          <w:wAfter w:w="6965" w:type="dxa"/>
          <w:cantSplit/>
        </w:trPr>
        <w:tc>
          <w:tcPr>
            <w:tcW w:w="3402" w:type="dxa"/>
            <w:tcMar>
              <w:left w:w="85" w:type="dxa"/>
              <w:right w:w="85" w:type="dxa"/>
            </w:tcMar>
          </w:tcPr>
          <w:p w:rsidR="00F033C8" w:rsidRPr="00BD725E" w:rsidRDefault="00F033C8" w:rsidP="00F15AA8">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F033C8" w:rsidRPr="00BD725E" w:rsidRDefault="00F033C8" w:rsidP="00F15AA8">
            <w:pPr>
              <w:pStyle w:val="CVMedium"/>
              <w:ind w:left="0" w:right="0"/>
              <w:rPr>
                <w:rFonts w:ascii="Times New Roman" w:hAnsi="Times New Roman"/>
                <w:b w:val="0"/>
                <w:sz w:val="20"/>
              </w:rPr>
            </w:pPr>
            <w:r w:rsidRPr="00BD725E">
              <w:rPr>
                <w:rFonts w:ascii="Times New Roman" w:hAnsi="Times New Roman"/>
                <w:b w:val="0"/>
                <w:sz w:val="20"/>
              </w:rPr>
              <w:t>Acţiunea în anularea / constatarea nulităţii titlului de proprietate.</w:t>
            </w: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F15AA8">
            <w:pPr>
              <w:pStyle w:val="CVHeading3"/>
              <w:ind w:left="0" w:right="0"/>
              <w:rPr>
                <w:rFonts w:ascii="Times New Roman" w:hAnsi="Times New Roman"/>
              </w:rPr>
            </w:pP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p>
        </w:tc>
      </w:tr>
      <w:tr w:rsidR="005B2925" w:rsidRPr="00BD725E" w:rsidTr="005B2925">
        <w:trPr>
          <w:gridAfter w:val="1"/>
          <w:wAfter w:w="6965" w:type="dxa"/>
          <w:cantSplit/>
        </w:trPr>
        <w:tc>
          <w:tcPr>
            <w:tcW w:w="3402" w:type="dxa"/>
            <w:tcMar>
              <w:left w:w="85" w:type="dxa"/>
              <w:right w:w="85" w:type="dxa"/>
            </w:tcMar>
          </w:tcPr>
          <w:p w:rsidR="005B2925" w:rsidRPr="00BD725E" w:rsidRDefault="005B2925" w:rsidP="00F15AA8">
            <w:pPr>
              <w:pStyle w:val="CVHeading3"/>
              <w:ind w:left="0" w:right="0"/>
              <w:rPr>
                <w:rFonts w:ascii="Times New Roman" w:hAnsi="Times New Roman"/>
              </w:rPr>
            </w:pPr>
          </w:p>
        </w:tc>
        <w:tc>
          <w:tcPr>
            <w:tcW w:w="6678" w:type="dxa"/>
            <w:gridSpan w:val="2"/>
            <w:tcMar>
              <w:left w:w="85" w:type="dxa"/>
              <w:right w:w="85" w:type="dxa"/>
            </w:tcMar>
          </w:tcPr>
          <w:p w:rsidR="005B2925" w:rsidRPr="00BD725E" w:rsidRDefault="005B2925" w:rsidP="00F15AA8">
            <w:pPr>
              <w:pStyle w:val="CVMedium"/>
              <w:ind w:left="0" w:right="0"/>
              <w:rPr>
                <w:rFonts w:ascii="Times New Roman" w:hAnsi="Times New Roman"/>
                <w:b w:val="0"/>
                <w:sz w:val="20"/>
              </w:rPr>
            </w:pP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3B3630">
            <w:pPr>
              <w:pStyle w:val="CVHeading3"/>
              <w:ind w:left="0" w:right="0"/>
              <w:rPr>
                <w:rFonts w:ascii="Times New Roman" w:hAnsi="Times New Roman"/>
              </w:rPr>
            </w:pPr>
            <w:r w:rsidRPr="00BD725E">
              <w:rPr>
                <w:rFonts w:ascii="Times New Roman" w:hAnsi="Times New Roman"/>
              </w:rPr>
              <w:lastRenderedPageBreak/>
              <w:t>Perioada</w:t>
            </w: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r w:rsidRPr="00BD725E">
              <w:rPr>
                <w:rFonts w:ascii="Times New Roman" w:hAnsi="Times New Roman"/>
                <w:b w:val="0"/>
                <w:sz w:val="20"/>
              </w:rPr>
              <w:t>Noiembrie 2010</w:t>
            </w: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3B3630">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r w:rsidRPr="00BD725E">
              <w:rPr>
                <w:rFonts w:ascii="Times New Roman" w:hAnsi="Times New Roman"/>
                <w:b w:val="0"/>
                <w:sz w:val="20"/>
              </w:rPr>
              <w:t>CEDO- Necesitatea unificării practicii instanțelor de judecată din perspectiva cauzei Beian împotriva României</w:t>
            </w: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3B3630">
            <w:pPr>
              <w:pStyle w:val="CVHeading3"/>
              <w:ind w:left="0" w:right="0"/>
              <w:rPr>
                <w:rFonts w:ascii="Times New Roman" w:hAnsi="Times New Roman"/>
              </w:rPr>
            </w:pP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3B3630">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r w:rsidRPr="00BD725E">
              <w:rPr>
                <w:rFonts w:ascii="Times New Roman" w:hAnsi="Times New Roman"/>
                <w:b w:val="0"/>
                <w:sz w:val="20"/>
              </w:rPr>
              <w:t>2014</w:t>
            </w:r>
          </w:p>
        </w:tc>
      </w:tr>
      <w:tr w:rsidR="00434423" w:rsidRPr="00BD725E" w:rsidTr="005B2925">
        <w:trPr>
          <w:gridAfter w:val="1"/>
          <w:wAfter w:w="6965" w:type="dxa"/>
          <w:cantSplit/>
        </w:trPr>
        <w:tc>
          <w:tcPr>
            <w:tcW w:w="3402" w:type="dxa"/>
            <w:tcMar>
              <w:left w:w="85" w:type="dxa"/>
              <w:right w:w="85" w:type="dxa"/>
            </w:tcMar>
          </w:tcPr>
          <w:p w:rsidR="00434423" w:rsidRPr="00BD725E" w:rsidRDefault="00434423" w:rsidP="003B3630">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434423" w:rsidRPr="00BD725E" w:rsidRDefault="00434423" w:rsidP="00F15AA8">
            <w:pPr>
              <w:pStyle w:val="CVMedium"/>
              <w:ind w:left="0" w:right="0"/>
              <w:rPr>
                <w:rFonts w:ascii="Times New Roman" w:hAnsi="Times New Roman"/>
                <w:b w:val="0"/>
                <w:sz w:val="20"/>
              </w:rPr>
            </w:pPr>
            <w:r w:rsidRPr="00BD725E">
              <w:rPr>
                <w:rFonts w:ascii="Times New Roman" w:hAnsi="Times New Roman"/>
                <w:b w:val="0"/>
                <w:sz w:val="20"/>
              </w:rPr>
              <w:t>Drept procesual civil. Actele de procedură. Termenele procedurale. Participarea părților în procesul civil</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3B3630">
            <w:pPr>
              <w:pStyle w:val="CVHeading3"/>
              <w:ind w:left="0" w:right="0"/>
              <w:rPr>
                <w:rFonts w:ascii="Times New Roman" w:hAnsi="Times New Roman"/>
              </w:rPr>
            </w:pPr>
          </w:p>
        </w:tc>
        <w:tc>
          <w:tcPr>
            <w:tcW w:w="6678" w:type="dxa"/>
            <w:gridSpan w:val="2"/>
            <w:tcMar>
              <w:left w:w="85" w:type="dxa"/>
              <w:right w:w="85" w:type="dxa"/>
            </w:tcMar>
          </w:tcPr>
          <w:p w:rsidR="004672BA" w:rsidRPr="00BD725E" w:rsidRDefault="004672BA" w:rsidP="00F15AA8">
            <w:pPr>
              <w:pStyle w:val="CVMedium"/>
              <w:ind w:left="0" w:right="0"/>
              <w:rPr>
                <w:rFonts w:ascii="Times New Roman" w:hAnsi="Times New Roman"/>
                <w:b w:val="0"/>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0865B5">
            <w:pPr>
              <w:pStyle w:val="CVHeading3"/>
              <w:ind w:left="0" w:right="0"/>
              <w:rPr>
                <w:rFonts w:ascii="Times New Roman" w:hAnsi="Times New Roman"/>
              </w:rPr>
            </w:pPr>
            <w:r w:rsidRPr="00BD725E">
              <w:rPr>
                <w:rFonts w:ascii="Times New Roman" w:hAnsi="Times New Roman"/>
              </w:rPr>
              <w:t>Perioada</w:t>
            </w:r>
          </w:p>
        </w:tc>
        <w:tc>
          <w:tcPr>
            <w:tcW w:w="6678" w:type="dxa"/>
            <w:gridSpan w:val="2"/>
            <w:tcMar>
              <w:left w:w="85" w:type="dxa"/>
              <w:right w:w="85" w:type="dxa"/>
            </w:tcMar>
          </w:tcPr>
          <w:p w:rsidR="004672BA" w:rsidRPr="00BD725E" w:rsidRDefault="004672BA" w:rsidP="00F15AA8">
            <w:pPr>
              <w:pStyle w:val="CVMedium"/>
              <w:ind w:left="0" w:right="0"/>
              <w:rPr>
                <w:rFonts w:ascii="Times New Roman" w:hAnsi="Times New Roman"/>
                <w:b w:val="0"/>
                <w:sz w:val="20"/>
              </w:rPr>
            </w:pPr>
            <w:r>
              <w:rPr>
                <w:rFonts w:ascii="Times New Roman" w:hAnsi="Times New Roman"/>
                <w:b w:val="0"/>
                <w:sz w:val="20"/>
              </w:rPr>
              <w:t>27 martie 2015</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0865B5">
            <w:pPr>
              <w:pStyle w:val="CVHeading3"/>
              <w:ind w:left="0" w:right="0"/>
              <w:rPr>
                <w:rFonts w:ascii="Times New Roman" w:hAnsi="Times New Roman"/>
              </w:rPr>
            </w:pPr>
            <w:r w:rsidRPr="00BD725E">
              <w:rPr>
                <w:rFonts w:ascii="Times New Roman" w:hAnsi="Times New Roman"/>
              </w:rPr>
              <w:t>Denumirea</w:t>
            </w:r>
          </w:p>
        </w:tc>
        <w:tc>
          <w:tcPr>
            <w:tcW w:w="6678" w:type="dxa"/>
            <w:gridSpan w:val="2"/>
            <w:tcMar>
              <w:left w:w="85" w:type="dxa"/>
              <w:right w:w="85" w:type="dxa"/>
            </w:tcMar>
          </w:tcPr>
          <w:p w:rsidR="004672BA" w:rsidRPr="00BD725E" w:rsidRDefault="004672BA" w:rsidP="004672BA">
            <w:pPr>
              <w:pStyle w:val="CVMedium"/>
              <w:ind w:left="0" w:right="0"/>
              <w:rPr>
                <w:rFonts w:ascii="Times New Roman" w:hAnsi="Times New Roman"/>
                <w:b w:val="0"/>
                <w:sz w:val="20"/>
              </w:rPr>
            </w:pPr>
            <w:r>
              <w:rPr>
                <w:rFonts w:ascii="Times New Roman" w:hAnsi="Times New Roman"/>
                <w:b w:val="0"/>
                <w:sz w:val="20"/>
              </w:rPr>
              <w:t>Limitele cercetării abuzive în relaţia avocat – suspect /inculpat</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3"/>
              <w:ind w:left="0" w:right="0"/>
              <w:rPr>
                <w:rFonts w:ascii="Times New Roman" w:hAnsi="Times New Roman"/>
              </w:rPr>
            </w:pPr>
          </w:p>
        </w:tc>
        <w:tc>
          <w:tcPr>
            <w:tcW w:w="6678" w:type="dxa"/>
            <w:gridSpan w:val="2"/>
            <w:tcMar>
              <w:left w:w="85" w:type="dxa"/>
              <w:right w:w="85" w:type="dxa"/>
            </w:tcMar>
          </w:tcPr>
          <w:p w:rsidR="004672BA" w:rsidRPr="00BD725E" w:rsidRDefault="004672BA" w:rsidP="00F15AA8">
            <w:pPr>
              <w:pStyle w:val="CVMedium"/>
              <w:ind w:left="0" w:right="0"/>
              <w:rPr>
                <w:rFonts w:ascii="Times New Roman" w:hAnsi="Times New Roman"/>
                <w:b w:val="0"/>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3"/>
              <w:ind w:left="0" w:right="0"/>
              <w:rPr>
                <w:rFonts w:ascii="Times New Roman" w:hAnsi="Times New Roman"/>
              </w:rPr>
            </w:pPr>
          </w:p>
        </w:tc>
        <w:tc>
          <w:tcPr>
            <w:tcW w:w="6678" w:type="dxa"/>
            <w:gridSpan w:val="2"/>
            <w:tcMar>
              <w:left w:w="85" w:type="dxa"/>
              <w:right w:w="85" w:type="dxa"/>
            </w:tcMar>
          </w:tcPr>
          <w:p w:rsidR="004672BA" w:rsidRPr="00BD725E" w:rsidRDefault="004672BA" w:rsidP="00F15AA8">
            <w:pPr>
              <w:pStyle w:val="CVMedium"/>
              <w:ind w:left="0" w:right="0"/>
              <w:rPr>
                <w:rFonts w:ascii="Times New Roman" w:hAnsi="Times New Roman"/>
                <w:b w:val="0"/>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3"/>
              <w:ind w:left="0" w:right="0"/>
              <w:rPr>
                <w:rFonts w:ascii="Times New Roman" w:hAnsi="Times New Roman"/>
                <w:i/>
              </w:rPr>
            </w:pPr>
            <w:r w:rsidRPr="00BD725E">
              <w:rPr>
                <w:rFonts w:ascii="Times New Roman" w:hAnsi="Times New Roman"/>
                <w:i/>
              </w:rPr>
              <w:t>Limba maternă</w:t>
            </w:r>
          </w:p>
        </w:tc>
        <w:tc>
          <w:tcPr>
            <w:tcW w:w="6678" w:type="dxa"/>
            <w:gridSpan w:val="2"/>
            <w:tcMar>
              <w:left w:w="85" w:type="dxa"/>
              <w:right w:w="85" w:type="dxa"/>
            </w:tcMar>
          </w:tcPr>
          <w:p w:rsidR="004672BA" w:rsidRPr="00BD725E" w:rsidRDefault="004672BA"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Română</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3"/>
              <w:ind w:left="0" w:right="0"/>
              <w:rPr>
                <w:rFonts w:ascii="Times New Roman" w:hAnsi="Times New Roman"/>
                <w:i/>
              </w:rPr>
            </w:pPr>
            <w:r w:rsidRPr="00BD725E">
              <w:rPr>
                <w:rFonts w:ascii="Times New Roman" w:hAnsi="Times New Roman"/>
                <w:i/>
              </w:rPr>
              <w:t>Limbi străine cunoscute</w:t>
            </w:r>
          </w:p>
        </w:tc>
        <w:tc>
          <w:tcPr>
            <w:tcW w:w="6678" w:type="dxa"/>
            <w:gridSpan w:val="2"/>
            <w:tcMar>
              <w:left w:w="85" w:type="dxa"/>
              <w:right w:w="85" w:type="dxa"/>
            </w:tcMar>
          </w:tcPr>
          <w:p w:rsidR="004672BA" w:rsidRPr="00BD725E" w:rsidRDefault="004672BA"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Franceză- Bine</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rPr>
                <w:rFonts w:ascii="Times New Roman" w:hAnsi="Times New Roman"/>
              </w:rPr>
            </w:pPr>
          </w:p>
        </w:tc>
        <w:tc>
          <w:tcPr>
            <w:tcW w:w="6678" w:type="dxa"/>
            <w:gridSpan w:val="2"/>
            <w:tcMar>
              <w:left w:w="85" w:type="dxa"/>
              <w:right w:w="85" w:type="dxa"/>
            </w:tcMar>
          </w:tcPr>
          <w:p w:rsidR="004672BA" w:rsidRPr="00BD725E" w:rsidRDefault="004672BA" w:rsidP="00F15AA8">
            <w:pPr>
              <w:pStyle w:val="CVMedium-FirstLine"/>
              <w:spacing w:before="0"/>
              <w:ind w:left="0" w:right="0"/>
              <w:rPr>
                <w:rFonts w:ascii="Times New Roman" w:hAnsi="Times New Roman"/>
                <w:b w:val="0"/>
                <w:sz w:val="20"/>
              </w:rPr>
            </w:pPr>
            <w:r w:rsidRPr="00BD725E">
              <w:rPr>
                <w:rFonts w:ascii="Times New Roman" w:hAnsi="Times New Roman"/>
                <w:b w:val="0"/>
                <w:sz w:val="20"/>
              </w:rPr>
              <w:t>Rusă-Bine</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3"/>
              <w:ind w:left="0" w:right="0"/>
              <w:rPr>
                <w:rFonts w:ascii="Times New Roman" w:hAnsi="Times New Roman"/>
              </w:rPr>
            </w:pPr>
          </w:p>
        </w:tc>
        <w:tc>
          <w:tcPr>
            <w:tcW w:w="6678" w:type="dxa"/>
            <w:gridSpan w:val="2"/>
            <w:tcMar>
              <w:left w:w="85" w:type="dxa"/>
              <w:right w:w="85" w:type="dxa"/>
            </w:tcMar>
          </w:tcPr>
          <w:p w:rsidR="004672BA" w:rsidRPr="00BD725E" w:rsidRDefault="004672BA" w:rsidP="00F15AA8">
            <w:pPr>
              <w:pStyle w:val="CVMedium-FirstLine"/>
              <w:spacing w:before="0"/>
              <w:ind w:left="0" w:right="0"/>
              <w:rPr>
                <w:rFonts w:ascii="Times New Roman" w:hAnsi="Times New Roman"/>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Spacer"/>
              <w:ind w:left="0" w:right="0"/>
              <w:rPr>
                <w:rFonts w:ascii="Times New Roman" w:hAnsi="Times New Roman"/>
                <w:sz w:val="20"/>
              </w:rPr>
            </w:pPr>
          </w:p>
        </w:tc>
        <w:tc>
          <w:tcPr>
            <w:tcW w:w="6678" w:type="dxa"/>
            <w:gridSpan w:val="2"/>
            <w:tcMar>
              <w:left w:w="85" w:type="dxa"/>
              <w:right w:w="85" w:type="dxa"/>
            </w:tcMar>
          </w:tcPr>
          <w:p w:rsidR="004672BA" w:rsidRPr="00BD725E" w:rsidRDefault="004672BA" w:rsidP="00F15AA8">
            <w:pPr>
              <w:pStyle w:val="CVSpacer"/>
              <w:ind w:left="0" w:right="0"/>
              <w:rPr>
                <w:rFonts w:ascii="Times New Roman" w:hAnsi="Times New Roman"/>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2-FirstLine"/>
              <w:spacing w:before="0"/>
              <w:ind w:left="0" w:right="0"/>
              <w:rPr>
                <w:rFonts w:ascii="Times New Roman" w:hAnsi="Times New Roman"/>
                <w:b/>
                <w:sz w:val="20"/>
              </w:rPr>
            </w:pPr>
            <w:r w:rsidRPr="00BD725E">
              <w:rPr>
                <w:rFonts w:ascii="Times New Roman" w:hAnsi="Times New Roman"/>
                <w:b/>
                <w:sz w:val="20"/>
              </w:rPr>
              <w:t>Competenţe şi aptitudini organizatorice</w:t>
            </w:r>
          </w:p>
        </w:tc>
        <w:tc>
          <w:tcPr>
            <w:tcW w:w="6678" w:type="dxa"/>
            <w:gridSpan w:val="2"/>
            <w:tcMar>
              <w:left w:w="85" w:type="dxa"/>
              <w:right w:w="85" w:type="dxa"/>
            </w:tcMar>
          </w:tcPr>
          <w:p w:rsidR="004672BA" w:rsidRPr="00BD725E" w:rsidRDefault="004672BA" w:rsidP="000A5A8D">
            <w:pPr>
              <w:jc w:val="both"/>
              <w:rPr>
                <w:rFonts w:ascii="Times New Roman" w:hAnsi="Times New Roman"/>
              </w:rPr>
            </w:pPr>
            <w:r w:rsidRPr="00BD725E">
              <w:rPr>
                <w:rFonts w:ascii="Times New Roman" w:hAnsi="Times New Roman"/>
              </w:rPr>
              <w:t xml:space="preserve"> Din luna noiembrie 2008 am coordonat activitatea filialei Neamț a Asociației  Magistraților din România, iar din luna noiembrie 2013 activitatea Asociației Magistraților din România la nivel central. Am păstrat valorile și principiile unei magistraturi demne prin întreaga activitate desfășurată în cadrul asociației.</w:t>
            </w:r>
            <w:r w:rsidR="000A5A8D">
              <w:rPr>
                <w:rFonts w:ascii="Times New Roman" w:hAnsi="Times New Roman"/>
              </w:rPr>
              <w:t xml:space="preserve"> </w:t>
            </w:r>
            <w:r w:rsidRPr="00BD725E">
              <w:rPr>
                <w:rFonts w:ascii="Times New Roman" w:hAnsi="Times New Roman"/>
              </w:rPr>
              <w:t>Alături de colegii mei m-am implicat în procesul de elaborare a propunerilor de modificare a Constituției României și am participat la dezbateril</w:t>
            </w:r>
            <w:r w:rsidR="000A5A8D">
              <w:rPr>
                <w:rFonts w:ascii="Times New Roman" w:hAnsi="Times New Roman"/>
              </w:rPr>
              <w:t>e</w:t>
            </w:r>
            <w:r w:rsidRPr="00BD725E">
              <w:rPr>
                <w:rFonts w:ascii="Times New Roman" w:hAnsi="Times New Roman"/>
              </w:rPr>
              <w:t xml:space="preserve"> organizate pe această temă. De asemenea am elaborat și expus în repetate rânduri poziția  AMR referitoare la procesul de modificare a legislației, formulând obiecțiuni, dar și propuneri, identificând o dată cu intrarea în vigoare a noilor coduri parte din deficiențele  procesului de reformă în acest domeniu. Am participa</w:t>
            </w:r>
            <w:r w:rsidR="000A5A8D">
              <w:rPr>
                <w:rFonts w:ascii="Times New Roman" w:hAnsi="Times New Roman"/>
              </w:rPr>
              <w:t>t</w:t>
            </w:r>
            <w:r w:rsidRPr="00BD725E">
              <w:rPr>
                <w:rFonts w:ascii="Times New Roman" w:hAnsi="Times New Roman"/>
              </w:rPr>
              <w:t xml:space="preserve"> la diferite emisiuni media, de radio și televiziune, și am elaborat numeroase comunicate de presă  prin intermediul cărora am promovat și exprimat poziția  Asociației pe teme referitoare la problemele sistemului judiciar, de interes general. M-am implicat și în cazurile ce mi-au fost aduse la cunoștință, în măsura în care am avut acordul consiliului director al asociației, în probleme care au reclamat necesitatea apărării drepturilor unor magistrați, realizând toate demersurile  puse la îndemână, prin intermediul mecanismelor legale existente. </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Spacer"/>
              <w:ind w:left="0" w:right="0"/>
              <w:rPr>
                <w:rFonts w:ascii="Times New Roman" w:hAnsi="Times New Roman"/>
                <w:sz w:val="20"/>
              </w:rPr>
            </w:pPr>
          </w:p>
        </w:tc>
        <w:tc>
          <w:tcPr>
            <w:tcW w:w="6678" w:type="dxa"/>
            <w:gridSpan w:val="2"/>
            <w:tcMar>
              <w:left w:w="85" w:type="dxa"/>
              <w:right w:w="85" w:type="dxa"/>
            </w:tcMar>
          </w:tcPr>
          <w:p w:rsidR="004672BA" w:rsidRPr="00BD725E" w:rsidRDefault="004672BA" w:rsidP="00F15AA8">
            <w:pPr>
              <w:pStyle w:val="CVSpacer"/>
              <w:ind w:left="0" w:right="0"/>
              <w:rPr>
                <w:rFonts w:ascii="Times New Roman" w:hAnsi="Times New Roman"/>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2-FirstLine"/>
              <w:spacing w:before="0"/>
              <w:ind w:left="0" w:right="0"/>
              <w:rPr>
                <w:rFonts w:ascii="Times New Roman" w:hAnsi="Times New Roman"/>
                <w:b/>
                <w:sz w:val="20"/>
              </w:rPr>
            </w:pPr>
            <w:r w:rsidRPr="00BD725E">
              <w:rPr>
                <w:rFonts w:ascii="Times New Roman" w:hAnsi="Times New Roman"/>
                <w:b/>
                <w:sz w:val="20"/>
              </w:rPr>
              <w:t>Competenţe şi aptitudini de utilizare a calculatorului</w:t>
            </w:r>
          </w:p>
        </w:tc>
        <w:tc>
          <w:tcPr>
            <w:tcW w:w="6678" w:type="dxa"/>
            <w:gridSpan w:val="2"/>
            <w:tcMar>
              <w:left w:w="85" w:type="dxa"/>
              <w:right w:w="85" w:type="dxa"/>
            </w:tcMar>
          </w:tcPr>
          <w:p w:rsidR="004672BA" w:rsidRPr="00BD725E" w:rsidRDefault="004672BA" w:rsidP="00F15AA8">
            <w:pPr>
              <w:pStyle w:val="CVNormal"/>
              <w:ind w:left="0" w:right="0"/>
              <w:rPr>
                <w:rFonts w:ascii="Times New Roman" w:hAnsi="Times New Roman"/>
              </w:rPr>
            </w:pPr>
            <w:r w:rsidRPr="00BD725E">
              <w:rPr>
                <w:rFonts w:ascii="Times New Roman" w:hAnsi="Times New Roman"/>
              </w:rPr>
              <w:t>Certificat de absolvire a programului de iniţiere în utilizarea calculatorului şi prelucrarea informaţiei, organizat de Centrul de Pregătire în Informatică Bucureşti</w:t>
            </w: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Spacer"/>
              <w:ind w:left="0" w:right="0"/>
              <w:rPr>
                <w:rFonts w:ascii="Times New Roman" w:hAnsi="Times New Roman"/>
                <w:b/>
                <w:sz w:val="20"/>
              </w:rPr>
            </w:pPr>
          </w:p>
        </w:tc>
        <w:tc>
          <w:tcPr>
            <w:tcW w:w="6678" w:type="dxa"/>
            <w:gridSpan w:val="2"/>
            <w:tcMar>
              <w:left w:w="85" w:type="dxa"/>
              <w:right w:w="85" w:type="dxa"/>
            </w:tcMar>
          </w:tcPr>
          <w:p w:rsidR="004672BA" w:rsidRPr="00BD725E" w:rsidRDefault="004672BA" w:rsidP="00F15AA8">
            <w:pPr>
              <w:pStyle w:val="CVSpacer"/>
              <w:ind w:left="0" w:right="0"/>
              <w:rPr>
                <w:rFonts w:ascii="Times New Roman" w:hAnsi="Times New Roman"/>
                <w:sz w:val="20"/>
              </w:rPr>
            </w:pPr>
          </w:p>
        </w:tc>
      </w:tr>
      <w:tr w:rsidR="004672BA" w:rsidRPr="00BD725E" w:rsidTr="005B2925">
        <w:trPr>
          <w:gridAfter w:val="1"/>
          <w:wAfter w:w="6965" w:type="dxa"/>
          <w:cantSplit/>
        </w:trPr>
        <w:tc>
          <w:tcPr>
            <w:tcW w:w="3402" w:type="dxa"/>
            <w:tcMar>
              <w:left w:w="85" w:type="dxa"/>
              <w:right w:w="85" w:type="dxa"/>
            </w:tcMar>
          </w:tcPr>
          <w:p w:rsidR="004672BA" w:rsidRPr="00BD725E" w:rsidRDefault="004672BA" w:rsidP="00F15AA8">
            <w:pPr>
              <w:pStyle w:val="CVHeading2-FirstLine"/>
              <w:spacing w:before="0"/>
              <w:ind w:left="0" w:right="0"/>
              <w:jc w:val="center"/>
              <w:rPr>
                <w:rFonts w:ascii="Times New Roman" w:hAnsi="Times New Roman"/>
                <w:sz w:val="20"/>
              </w:rPr>
            </w:pPr>
          </w:p>
        </w:tc>
        <w:tc>
          <w:tcPr>
            <w:tcW w:w="6678" w:type="dxa"/>
            <w:gridSpan w:val="2"/>
            <w:tcMar>
              <w:left w:w="85" w:type="dxa"/>
              <w:right w:w="85" w:type="dxa"/>
            </w:tcMar>
          </w:tcPr>
          <w:p w:rsidR="004672BA" w:rsidRPr="00BD725E" w:rsidRDefault="004672BA" w:rsidP="00F15AA8">
            <w:pPr>
              <w:pStyle w:val="CVNormal"/>
              <w:ind w:left="0" w:right="0"/>
              <w:rPr>
                <w:rFonts w:ascii="Times New Roman" w:hAnsi="Times New Roman"/>
              </w:rPr>
            </w:pPr>
          </w:p>
        </w:tc>
      </w:tr>
    </w:tbl>
    <w:p w:rsidR="005A7F28" w:rsidRPr="00CB2DED" w:rsidRDefault="005A7F28" w:rsidP="005A7F28">
      <w:pPr>
        <w:pStyle w:val="CVNormal"/>
        <w:rPr>
          <w:rFonts w:ascii="Times New Roman" w:hAnsi="Times New Roman"/>
        </w:rPr>
      </w:pPr>
    </w:p>
    <w:sectPr w:rsidR="005A7F28" w:rsidRPr="00CB2DED">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4D" w:rsidRDefault="00731C4D">
      <w:r>
        <w:separator/>
      </w:r>
    </w:p>
  </w:endnote>
  <w:endnote w:type="continuationSeparator" w:id="0">
    <w:p w:rsidR="00731C4D" w:rsidRDefault="0073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27" w:rsidRDefault="006E5527" w:rsidP="00650A01">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rsidR="006E5527" w:rsidRDefault="006E5527">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27" w:rsidRDefault="006E5527" w:rsidP="00650A01">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sidR="00685145">
      <w:rPr>
        <w:rStyle w:val="Numrdepagin"/>
        <w:noProof/>
      </w:rPr>
      <w:t>8</w:t>
    </w:r>
    <w:r>
      <w:rPr>
        <w:rStyle w:val="Numrdepagin"/>
      </w:rPr>
      <w:fldChar w:fldCharType="end"/>
    </w:r>
  </w:p>
  <w:p w:rsidR="006E5527" w:rsidRDefault="006E5527">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4D" w:rsidRDefault="00731C4D">
      <w:r>
        <w:separator/>
      </w:r>
    </w:p>
  </w:footnote>
  <w:footnote w:type="continuationSeparator" w:id="0">
    <w:p w:rsidR="00731C4D" w:rsidRDefault="00731C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D75"/>
    <w:rsid w:val="00022571"/>
    <w:rsid w:val="00046E50"/>
    <w:rsid w:val="000666D7"/>
    <w:rsid w:val="000A5A8D"/>
    <w:rsid w:val="000C1818"/>
    <w:rsid w:val="001243A7"/>
    <w:rsid w:val="001345FE"/>
    <w:rsid w:val="0019630F"/>
    <w:rsid w:val="001C436E"/>
    <w:rsid w:val="00286531"/>
    <w:rsid w:val="002B26C0"/>
    <w:rsid w:val="002E138A"/>
    <w:rsid w:val="002F70BE"/>
    <w:rsid w:val="00372608"/>
    <w:rsid w:val="0037525F"/>
    <w:rsid w:val="003A0286"/>
    <w:rsid w:val="003D2AEB"/>
    <w:rsid w:val="00421FB6"/>
    <w:rsid w:val="004324C3"/>
    <w:rsid w:val="004327BB"/>
    <w:rsid w:val="00434423"/>
    <w:rsid w:val="004344F4"/>
    <w:rsid w:val="004648EC"/>
    <w:rsid w:val="004672BA"/>
    <w:rsid w:val="0047542A"/>
    <w:rsid w:val="004A60CE"/>
    <w:rsid w:val="004C5436"/>
    <w:rsid w:val="004D0485"/>
    <w:rsid w:val="004D5A72"/>
    <w:rsid w:val="004E0EC6"/>
    <w:rsid w:val="004F3178"/>
    <w:rsid w:val="0055413E"/>
    <w:rsid w:val="0057596A"/>
    <w:rsid w:val="00580937"/>
    <w:rsid w:val="005A7F28"/>
    <w:rsid w:val="005B2925"/>
    <w:rsid w:val="005E3A00"/>
    <w:rsid w:val="005E7986"/>
    <w:rsid w:val="006509FD"/>
    <w:rsid w:val="00650A01"/>
    <w:rsid w:val="0068427F"/>
    <w:rsid w:val="00685145"/>
    <w:rsid w:val="006E5527"/>
    <w:rsid w:val="00731C4D"/>
    <w:rsid w:val="00773E0F"/>
    <w:rsid w:val="00776013"/>
    <w:rsid w:val="0078450B"/>
    <w:rsid w:val="008579D2"/>
    <w:rsid w:val="00876BF7"/>
    <w:rsid w:val="00895F3D"/>
    <w:rsid w:val="008B354B"/>
    <w:rsid w:val="00916541"/>
    <w:rsid w:val="00966493"/>
    <w:rsid w:val="009739A6"/>
    <w:rsid w:val="009E7F81"/>
    <w:rsid w:val="00A32B09"/>
    <w:rsid w:val="00A35929"/>
    <w:rsid w:val="00A460C1"/>
    <w:rsid w:val="00A8060F"/>
    <w:rsid w:val="00A96037"/>
    <w:rsid w:val="00AA3BBB"/>
    <w:rsid w:val="00AB6068"/>
    <w:rsid w:val="00AE4250"/>
    <w:rsid w:val="00B444B4"/>
    <w:rsid w:val="00B556EC"/>
    <w:rsid w:val="00BA5D75"/>
    <w:rsid w:val="00BD725E"/>
    <w:rsid w:val="00BE560B"/>
    <w:rsid w:val="00C20540"/>
    <w:rsid w:val="00C3522C"/>
    <w:rsid w:val="00C5389F"/>
    <w:rsid w:val="00C62F14"/>
    <w:rsid w:val="00C81239"/>
    <w:rsid w:val="00C865ED"/>
    <w:rsid w:val="00C9122F"/>
    <w:rsid w:val="00C93211"/>
    <w:rsid w:val="00CB2DED"/>
    <w:rsid w:val="00CB4635"/>
    <w:rsid w:val="00CB5907"/>
    <w:rsid w:val="00CE7151"/>
    <w:rsid w:val="00CF29F2"/>
    <w:rsid w:val="00D17A9A"/>
    <w:rsid w:val="00DD7853"/>
    <w:rsid w:val="00E01154"/>
    <w:rsid w:val="00E040E3"/>
    <w:rsid w:val="00E079D4"/>
    <w:rsid w:val="00EF4892"/>
    <w:rsid w:val="00F033C8"/>
    <w:rsid w:val="00F15AA8"/>
    <w:rsid w:val="00F72FC9"/>
    <w:rsid w:val="00F757B1"/>
    <w:rsid w:val="00FB1197"/>
    <w:rsid w:val="00FC4CDD"/>
    <w:rsid w:val="00FE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1DD5BC-5702-4472-95CE-1A3271B3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28"/>
    <w:pPr>
      <w:suppressAutoHyphens/>
    </w:pPr>
    <w:rPr>
      <w:rFonts w:ascii="Arial Narrow" w:hAnsi="Arial Narrow"/>
      <w:lang w:val="ro-RO" w:eastAsia="ar-S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rsid w:val="00773E0F"/>
    <w:pPr>
      <w:tabs>
        <w:tab w:val="center" w:pos="4536"/>
        <w:tab w:val="right" w:pos="9072"/>
      </w:tabs>
    </w:pPr>
  </w:style>
  <w:style w:type="character" w:styleId="Numrdepagin">
    <w:name w:val="page number"/>
    <w:basedOn w:val="Fontdeparagrafimplicit"/>
    <w:rsid w:val="00773E0F"/>
  </w:style>
  <w:style w:type="paragraph" w:customStyle="1" w:styleId="CVTitle">
    <w:name w:val="CV Title"/>
    <w:basedOn w:val="Normal"/>
    <w:rsid w:val="005A7F28"/>
    <w:pPr>
      <w:ind w:left="113" w:right="113"/>
      <w:jc w:val="right"/>
    </w:pPr>
    <w:rPr>
      <w:b/>
      <w:bCs/>
      <w:spacing w:val="10"/>
      <w:sz w:val="28"/>
      <w:lang w:val="fr-FR"/>
    </w:rPr>
  </w:style>
  <w:style w:type="paragraph" w:customStyle="1" w:styleId="CVHeading1">
    <w:name w:val="CV Heading 1"/>
    <w:basedOn w:val="Normal"/>
    <w:next w:val="Normal"/>
    <w:rsid w:val="005A7F28"/>
    <w:pPr>
      <w:spacing w:before="74"/>
      <w:ind w:left="113" w:right="113"/>
      <w:jc w:val="right"/>
    </w:pPr>
    <w:rPr>
      <w:b/>
      <w:sz w:val="24"/>
    </w:rPr>
  </w:style>
  <w:style w:type="paragraph" w:customStyle="1" w:styleId="CVHeading2">
    <w:name w:val="CV Heading 2"/>
    <w:basedOn w:val="CVHeading1"/>
    <w:next w:val="Normal"/>
    <w:rsid w:val="005A7F28"/>
    <w:pPr>
      <w:spacing w:before="0"/>
    </w:pPr>
    <w:rPr>
      <w:b w:val="0"/>
      <w:sz w:val="22"/>
    </w:rPr>
  </w:style>
  <w:style w:type="paragraph" w:customStyle="1" w:styleId="CVHeading2-FirstLine">
    <w:name w:val="CV Heading 2 - First Line"/>
    <w:basedOn w:val="CVHeading2"/>
    <w:next w:val="CVHeading2"/>
    <w:rsid w:val="005A7F28"/>
    <w:pPr>
      <w:spacing w:before="74"/>
    </w:pPr>
  </w:style>
  <w:style w:type="paragraph" w:customStyle="1" w:styleId="CVHeading3">
    <w:name w:val="CV Heading 3"/>
    <w:basedOn w:val="Normal"/>
    <w:next w:val="Normal"/>
    <w:rsid w:val="005A7F28"/>
    <w:pPr>
      <w:ind w:left="113" w:right="113"/>
      <w:jc w:val="right"/>
    </w:pPr>
  </w:style>
  <w:style w:type="paragraph" w:customStyle="1" w:styleId="CVHeading3-FirstLine">
    <w:name w:val="CV Heading 3 - First Line"/>
    <w:basedOn w:val="CVHeading3"/>
    <w:next w:val="CVHeading3"/>
    <w:rsid w:val="005A7F28"/>
    <w:pPr>
      <w:spacing w:before="74"/>
    </w:pPr>
  </w:style>
  <w:style w:type="paragraph" w:customStyle="1" w:styleId="CVMajor-FirstLine">
    <w:name w:val="CV Major - First Line"/>
    <w:basedOn w:val="Normal"/>
    <w:next w:val="Normal"/>
    <w:rsid w:val="005A7F28"/>
    <w:pPr>
      <w:spacing w:before="74"/>
      <w:ind w:left="113" w:right="113"/>
    </w:pPr>
    <w:rPr>
      <w:b/>
      <w:sz w:val="24"/>
    </w:rPr>
  </w:style>
  <w:style w:type="paragraph" w:customStyle="1" w:styleId="CVMedium">
    <w:name w:val="CV Medium"/>
    <w:basedOn w:val="Normal"/>
    <w:rsid w:val="005A7F28"/>
    <w:pPr>
      <w:ind w:left="113" w:right="113"/>
    </w:pPr>
    <w:rPr>
      <w:b/>
      <w:sz w:val="22"/>
    </w:rPr>
  </w:style>
  <w:style w:type="paragraph" w:customStyle="1" w:styleId="CVMedium-FirstLine">
    <w:name w:val="CV Medium - First Line"/>
    <w:basedOn w:val="CVMedium"/>
    <w:next w:val="CVMedium"/>
    <w:rsid w:val="005A7F28"/>
    <w:pPr>
      <w:spacing w:before="74"/>
    </w:pPr>
  </w:style>
  <w:style w:type="paragraph" w:customStyle="1" w:styleId="CVNormal">
    <w:name w:val="CV Normal"/>
    <w:basedOn w:val="CVMedium"/>
    <w:rsid w:val="005A7F28"/>
    <w:rPr>
      <w:b w:val="0"/>
      <w:sz w:val="20"/>
    </w:rPr>
  </w:style>
  <w:style w:type="paragraph" w:customStyle="1" w:styleId="CVSpacer">
    <w:name w:val="CV Spacer"/>
    <w:basedOn w:val="CVNormal"/>
    <w:rsid w:val="005A7F28"/>
    <w:rPr>
      <w:sz w:val="4"/>
    </w:rPr>
  </w:style>
  <w:style w:type="paragraph" w:customStyle="1" w:styleId="CVNormal-FirstLine">
    <w:name w:val="CV Normal - First Line"/>
    <w:basedOn w:val="CVNormal"/>
    <w:next w:val="CVNormal"/>
    <w:rsid w:val="005A7F28"/>
    <w:pPr>
      <w:spacing w:before="74"/>
    </w:pPr>
  </w:style>
  <w:style w:type="paragraph" w:styleId="TextnBalon">
    <w:name w:val="Balloon Text"/>
    <w:basedOn w:val="Normal"/>
    <w:link w:val="TextnBalonCaracter"/>
    <w:rsid w:val="006E5527"/>
    <w:rPr>
      <w:rFonts w:ascii="Tahoma" w:hAnsi="Tahoma" w:cs="Tahoma"/>
      <w:sz w:val="16"/>
      <w:szCs w:val="16"/>
    </w:rPr>
  </w:style>
  <w:style w:type="character" w:customStyle="1" w:styleId="TextnBalonCaracter">
    <w:name w:val="Text în Balon Caracter"/>
    <w:basedOn w:val="Fontdeparagrafimplicit"/>
    <w:link w:val="TextnBalon"/>
    <w:rsid w:val="006E5527"/>
    <w:rPr>
      <w:rFonts w:ascii="Tahoma" w:hAnsi="Tahoma" w:cs="Tahoma"/>
      <w:sz w:val="16"/>
      <w:szCs w:val="16"/>
      <w:lang w:val="ro-R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7663">
      <w:bodyDiv w:val="1"/>
      <w:marLeft w:val="0"/>
      <w:marRight w:val="0"/>
      <w:marTop w:val="0"/>
      <w:marBottom w:val="0"/>
      <w:divBdr>
        <w:top w:val="none" w:sz="0" w:space="0" w:color="auto"/>
        <w:left w:val="none" w:sz="0" w:space="0" w:color="auto"/>
        <w:bottom w:val="none" w:sz="0" w:space="0" w:color="auto"/>
        <w:right w:val="none" w:sz="0" w:space="0" w:color="auto"/>
      </w:divBdr>
    </w:div>
    <w:div w:id="974410415">
      <w:bodyDiv w:val="1"/>
      <w:marLeft w:val="0"/>
      <w:marRight w:val="0"/>
      <w:marTop w:val="0"/>
      <w:marBottom w:val="0"/>
      <w:divBdr>
        <w:top w:val="none" w:sz="0" w:space="0" w:color="auto"/>
        <w:left w:val="none" w:sz="0" w:space="0" w:color="auto"/>
        <w:bottom w:val="none" w:sz="0" w:space="0" w:color="auto"/>
        <w:right w:val="none" w:sz="0" w:space="0" w:color="auto"/>
      </w:divBdr>
    </w:div>
    <w:div w:id="978459935">
      <w:bodyDiv w:val="1"/>
      <w:marLeft w:val="0"/>
      <w:marRight w:val="0"/>
      <w:marTop w:val="0"/>
      <w:marBottom w:val="0"/>
      <w:divBdr>
        <w:top w:val="none" w:sz="0" w:space="0" w:color="auto"/>
        <w:left w:val="none" w:sz="0" w:space="0" w:color="auto"/>
        <w:bottom w:val="none" w:sz="0" w:space="0" w:color="auto"/>
        <w:right w:val="none" w:sz="0" w:space="0" w:color="auto"/>
      </w:divBdr>
    </w:div>
    <w:div w:id="1107506383">
      <w:bodyDiv w:val="1"/>
      <w:marLeft w:val="0"/>
      <w:marRight w:val="0"/>
      <w:marTop w:val="0"/>
      <w:marBottom w:val="0"/>
      <w:divBdr>
        <w:top w:val="none" w:sz="0" w:space="0" w:color="auto"/>
        <w:left w:val="none" w:sz="0" w:space="0" w:color="auto"/>
        <w:bottom w:val="none" w:sz="0" w:space="0" w:color="auto"/>
        <w:right w:val="none" w:sz="0" w:space="0" w:color="auto"/>
      </w:divBdr>
    </w:div>
    <w:div w:id="1543051990">
      <w:bodyDiv w:val="1"/>
      <w:marLeft w:val="0"/>
      <w:marRight w:val="0"/>
      <w:marTop w:val="0"/>
      <w:marBottom w:val="0"/>
      <w:divBdr>
        <w:top w:val="none" w:sz="0" w:space="0" w:color="auto"/>
        <w:left w:val="none" w:sz="0" w:space="0" w:color="auto"/>
        <w:bottom w:val="none" w:sz="0" w:space="0" w:color="auto"/>
        <w:right w:val="none" w:sz="0" w:space="0" w:color="auto"/>
      </w:divBdr>
    </w:div>
    <w:div w:id="17306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C54D-925B-4ADB-93EF-A9C65CCF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2370</Words>
  <Characters>13752</Characters>
  <Application>Microsoft Office Word</Application>
  <DocSecurity>0</DocSecurity>
  <Lines>114</Lines>
  <Paragraphs>32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CURRICULUM VITAE</vt:lpstr>
      <vt:lpstr>CURRICULUM VITAE</vt:lpstr>
    </vt:vector>
  </TitlesOfParts>
  <Company>Tribunalul Neamt</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Vasile Baltag</dc:creator>
  <cp:keywords/>
  <cp:lastModifiedBy>Gabriela</cp:lastModifiedBy>
  <cp:revision>51</cp:revision>
  <dcterms:created xsi:type="dcterms:W3CDTF">2016-07-13T20:42:00Z</dcterms:created>
  <dcterms:modified xsi:type="dcterms:W3CDTF">2016-09-28T09:45:00Z</dcterms:modified>
</cp:coreProperties>
</file>