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Style"/>
        <w:jc w:val="center"/>
      </w:pPr>
      <w:r>
        <w:rPr>
          <w:b/>
        </w:rPr>
        <w:t>ABC Insurance Company</w:t>
      </w:r>
    </w:p>
    <w:p>
      <w:pPr>
        <w:pStyle w:val="NormalStyle"/>
        <w:jc w:val="center"/>
      </w:pPr>
      <w:r>
        <w:t>Licensed Insurance Provider - INS-2024-123456</w:t>
      </w:r>
    </w:p>
    <w:p/>
    <w:p>
      <w:pPr>
        <w:pStyle w:val="NormalStyle"/>
      </w:pPr>
      <w:r>
        <w:rPr>
          <w:b/>
        </w:rPr>
        <w:t xml:space="preserve">Quote Reference: </w:t>
      </w:r>
      <w:r>
        <w:t>QT-2024-001</w:t>
      </w:r>
      <w:r>
        <w:rPr>
          <w:b/>
        </w:rPr>
        <w:br/>
        <w:t xml:space="preserve">Date Generated: </w:t>
      </w:r>
      <w:r>
        <w:t>2024-11-28</w:t>
      </w:r>
      <w:r>
        <w:rPr>
          <w:b/>
        </w:rPr>
        <w:br/>
        <w:t xml:space="preserve">Valid Until: </w:t>
      </w:r>
      <w:r>
        <w:t>2024-12-31</w:t>
      </w:r>
      <w:r>
        <w:rPr>
          <w:b/>
        </w:rPr>
        <w:br/>
        <w:br/>
        <w:t xml:space="preserve">Insurance Agent: </w:t>
      </w:r>
      <w:r>
        <w:t>Jane Smith</w:t>
      </w:r>
      <w:r>
        <w:rPr>
          <w:b/>
        </w:rPr>
        <w:br/>
        <w:t xml:space="preserve">Agent License: </w:t>
      </w:r>
      <w:r>
        <w:t>AG123456</w:t>
      </w:r>
      <w:r>
        <w:rPr>
          <w:b/>
        </w:rPr>
        <w:br/>
        <w:t xml:space="preserve">Contact: </w:t>
      </w:r>
      <w:r>
        <w:t>(555) 555-5555</w:t>
      </w:r>
    </w:p>
    <w:p/>
    <w:p>
      <w:pPr>
        <w:pStyle w:val="SubheaderStyle"/>
      </w:pPr>
      <w:r>
        <w:t>Client Information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pStyle w:val="NormalStyle"/>
            </w:pPr>
            <w:r>
              <w:rPr>
                <w:b/>
              </w:rPr>
              <w:t>Personal Details</w:t>
              <w:br/>
            </w:r>
            <w:r>
              <w:rPr>
                <w:b/>
              </w:rPr>
              <w:t xml:space="preserve">Name: </w:t>
            </w:r>
            <w:r>
              <w:t>John Doe</w:t>
              <w:br/>
            </w:r>
            <w:r>
              <w:rPr>
                <w:b/>
              </w:rPr>
              <w:t xml:space="preserve">Date of Birth: </w:t>
            </w:r>
            <w:r>
              <w:t>1980-01-15</w:t>
              <w:br/>
            </w:r>
            <w:r>
              <w:rPr>
                <w:b/>
              </w:rPr>
              <w:t xml:space="preserve">Address: </w:t>
            </w:r>
            <w:r>
              <w:t>123 Main Street, Anytown, ST 12345</w:t>
              <w:br/>
            </w:r>
            <w:r>
              <w:rPr>
                <w:b/>
              </w:rPr>
              <w:t xml:space="preserve">Phone: </w:t>
            </w:r>
            <w:r>
              <w:t>(555) 555-5555</w:t>
              <w:br/>
            </w:r>
            <w:r>
              <w:rPr>
                <w:b/>
              </w:rPr>
              <w:t xml:space="preserve">Email: </w:t>
            </w:r>
            <w:r>
              <w:t>john.doe@email.com</w:t>
              <w:br/>
            </w:r>
          </w:p>
        </w:tc>
        <w:tc>
          <w:tcPr>
            <w:tcW w:type="dxa" w:w="4320"/>
          </w:tcPr>
          <w:p/>
          <w:p>
            <w:pPr>
              <w:pStyle w:val="NormalStyle"/>
            </w:pPr>
            <w:r>
              <w:rPr>
                <w:b/>
              </w:rPr>
              <w:t>Policy Information</w:t>
              <w:br/>
            </w:r>
            <w:r>
              <w:rPr>
                <w:b/>
              </w:rPr>
              <w:t xml:space="preserve">Policy Type: </w:t>
            </w:r>
            <w:r>
              <w:t>Auto Insurance</w:t>
              <w:br/>
            </w:r>
            <w:r>
              <w:rPr>
                <w:b/>
              </w:rPr>
              <w:t xml:space="preserve">Current Provider: </w:t>
            </w:r>
            <w:r>
              <w:t>Previous Insurance Co</w:t>
              <w:br/>
            </w:r>
            <w:r>
              <w:rPr>
                <w:b/>
              </w:rPr>
              <w:t xml:space="preserve">Claims History: </w:t>
            </w:r>
            <w:r>
              <w:t>No claims in past 5 years</w:t>
              <w:br/>
            </w:r>
            <w:r>
              <w:rPr>
                <w:b/>
              </w:rPr>
              <w:t xml:space="preserve">Risk Level: </w:t>
            </w:r>
            <w:r>
              <w:t>Low</w:t>
              <w:br/>
            </w:r>
          </w:p>
        </w:tc>
      </w:tr>
    </w:tbl>
    <w:p/>
    <w:p>
      <w:pPr>
        <w:pStyle w:val="SubheaderStyle"/>
      </w:pPr>
      <w:r>
        <w:t>Auto Coverage Details</w:t>
      </w:r>
    </w:p>
    <w:p>
      <w:pPr>
        <w:pStyle w:val="NormalStyle"/>
      </w:pPr>
      <w:r>
        <w:rPr>
          <w:b/>
        </w:rPr>
        <w:t xml:space="preserve">Coverage Overview: </w:t>
      </w:r>
      <w:r>
        <w:t>Coverage applies to listed vehicles only. Additional drivers must be registered.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Type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Coverage Amount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Deductible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Annual Premium</w:t>
            </w:r>
          </w:p>
        </w:tc>
      </w:tr>
      <w:tr>
        <w:tc>
          <w:tcPr>
            <w:tcW w:type="dxa" w:w="2160"/>
          </w:tcPr>
          <w:p>
            <w:r>
              <w:t>Liability - Bodily Injury</w:t>
            </w:r>
          </w:p>
        </w:tc>
        <w:tc>
          <w:tcPr>
            <w:tcW w:type="dxa" w:w="2160"/>
          </w:tcPr>
          <w:p>
            <w:r>
              <w:t>$300,000.00</w:t>
            </w:r>
          </w:p>
        </w:tc>
        <w:tc>
          <w:tcPr>
            <w:tcW w:type="dxa" w:w="2160"/>
          </w:tcPr>
          <w:p>
            <w:r>
              <w:t>$0.00</w:t>
            </w:r>
          </w:p>
        </w:tc>
        <w:tc>
          <w:tcPr>
            <w:tcW w:type="dxa" w:w="2160"/>
          </w:tcPr>
          <w:p>
            <w:r>
              <w:t>$800.00</w:t>
            </w:r>
          </w:p>
        </w:tc>
      </w:tr>
      <w:tr>
        <w:tc>
          <w:tcPr>
            <w:tcW w:type="dxa" w:w="2160"/>
          </w:tcPr>
          <w:p>
            <w:r>
              <w:t>Liability - Property Damage</w:t>
            </w:r>
          </w:p>
        </w:tc>
        <w:tc>
          <w:tcPr>
            <w:tcW w:type="dxa" w:w="2160"/>
          </w:tcPr>
          <w:p>
            <w:r>
              <w:t>$100,000.00</w:t>
            </w:r>
          </w:p>
        </w:tc>
        <w:tc>
          <w:tcPr>
            <w:tcW w:type="dxa" w:w="2160"/>
          </w:tcPr>
          <w:p>
            <w:r>
              <w:t>$0.00</w:t>
            </w:r>
          </w:p>
        </w:tc>
        <w:tc>
          <w:tcPr>
            <w:tcW w:type="dxa" w:w="2160"/>
          </w:tcPr>
          <w:p>
            <w:r>
              <w:t>$400.00</w:t>
            </w:r>
          </w:p>
        </w:tc>
      </w:tr>
      <w:tr>
        <w:tc>
          <w:tcPr>
            <w:tcW w:type="dxa" w:w="2160"/>
          </w:tcPr>
          <w:p>
            <w:r>
              <w:t>Collision Coverage</w:t>
            </w:r>
          </w:p>
        </w:tc>
        <w:tc>
          <w:tcPr>
            <w:tcW w:type="dxa" w:w="2160"/>
          </w:tcPr>
          <w:p>
            <w:r>
              <w:t>$50,000.00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$600.00</w:t>
            </w:r>
          </w:p>
        </w:tc>
      </w:tr>
      <w:tr>
        <w:tc>
          <w:tcPr>
            <w:tcW w:type="dxa" w:w="2160"/>
          </w:tcPr>
          <w:p>
            <w:r>
              <w:t>Comprehensive Coverage</w:t>
            </w:r>
          </w:p>
        </w:tc>
        <w:tc>
          <w:tcPr>
            <w:tcW w:type="dxa" w:w="2160"/>
          </w:tcPr>
          <w:p>
            <w:r>
              <w:t>$50,000.00</w:t>
            </w:r>
          </w:p>
        </w:tc>
        <w:tc>
          <w:tcPr>
            <w:tcW w:type="dxa" w:w="2160"/>
          </w:tcPr>
          <w:p>
            <w:r>
              <w:t>$250.00</w:t>
            </w:r>
          </w:p>
        </w:tc>
        <w:tc>
          <w:tcPr>
            <w:tcW w:type="dxa" w:w="2160"/>
          </w:tcPr>
          <w:p>
            <w:r>
              <w:t>$300.00</w:t>
            </w:r>
          </w:p>
        </w:tc>
      </w:tr>
      <w:tr>
        <w:tc>
          <w:tcPr>
            <w:tcW w:type="dxa" w:w="2160"/>
          </w:tcPr>
          <w:p>
            <w:r>
              <w:t>Personal Injury Protection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  <w:tc>
          <w:tcPr>
            <w:tcW w:type="dxa" w:w="2160"/>
          </w:tcPr>
          <w:p>
            <w:r>
              <w:t>$0.00</w:t>
            </w:r>
          </w:p>
        </w:tc>
        <w:tc>
          <w:tcPr>
            <w:tcW w:type="dxa" w:w="2160"/>
          </w:tcPr>
          <w:p>
            <w:r>
              <w:t>$200.00</w:t>
            </w:r>
          </w:p>
        </w:tc>
      </w:tr>
    </w:tbl>
    <w:p/>
    <w:p>
      <w:pPr>
        <w:pStyle w:val="SubheaderStyle"/>
      </w:pPr>
      <w:r>
        <w:t>Terms and Conditions</w:t>
      </w:r>
    </w:p>
    <w:p>
      <w:pPr>
        <w:pStyle w:val="NormalStyle"/>
      </w:pPr>
      <w:r>
        <w:t>By accepting this quote, you agree to the following terms:</w:t>
        <w:br/>
        <w:br/>
      </w:r>
      <w:r>
        <w:t>• Coverage begins upon receipt of first payment</w:t>
        <w:br/>
      </w:r>
      <w:r>
        <w:t>• This quote is based on the information provided and subject to verification</w:t>
        <w:br/>
      </w:r>
      <w:r>
        <w:t>• 30-day notice required for policy cancellation</w:t>
        <w:br/>
      </w:r>
      <w:r>
        <w:t>• Claims must be reported within 24 hours of incident</w:t>
        <w:br/>
      </w:r>
      <w:r>
        <w:t>• Coverage is subject to policy terms, conditions, and exclusions</w:t>
        <w:br/>
      </w:r>
      <w:r>
        <w:t>• Deductibles apply per incident as specified in coverage details</w:t>
        <w:br/>
      </w:r>
      <w:r>
        <w:t>• Premium rates are subject to change based on underwriting review</w:t>
        <w:br/>
      </w:r>
      <w:r>
        <w:t>• All coverage limits are on a per-occurrence basis unless otherwise specified</w:t>
        <w:br/>
      </w:r>
    </w:p>
    <w:p>
      <w:pPr>
        <w:pStyle w:val="SubheaderStyle"/>
      </w:pPr>
      <w:r>
        <w:t>Important Disclaimers</w:t>
      </w:r>
    </w:p>
    <w:p>
      <w:pPr>
        <w:pStyle w:val="NormalStyle"/>
      </w:pPr>
      <w:r>
        <w:t>Please note:</w:t>
        <w:br/>
        <w:br/>
      </w:r>
      <w:r>
        <w:t>* This quote is not a binding contract and is subject to underwriting review</w:t>
        <w:br/>
      </w:r>
      <w:r>
        <w:t>* Rates may change based on final verification of provided information</w:t>
        <w:br/>
      </w:r>
      <w:r>
        <w:t>* Additional fees may apply based on state regulations and payment method</w:t>
        <w:br/>
      </w:r>
      <w:r>
        <w:t>* Coverage exclusions may apply. Please refer to policy documents for complete details</w:t>
        <w:br/>
      </w:r>
      <w:r>
        <w:t>* This quote assumes all provided information is accurate and complete</w:t>
        <w:br/>
      </w:r>
    </w:p>
    <w:p/>
    <w:p>
      <w:pPr>
        <w:pStyle w:val="SubheaderStyle"/>
      </w:pPr>
      <w:r>
        <w:t>Premium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pStyle w:val="NormalStyle"/>
            </w:pPr>
            <w:r>
              <w:t>Premium Breakdown</w:t>
            </w:r>
          </w:p>
          <w:p>
            <w:pPr>
              <w:pStyle w:val="NormalStyle"/>
            </w:pPr>
            <w:r>
              <w:rPr>
                <w:b/>
              </w:rPr>
              <w:t xml:space="preserve">Base Premium: </w:t>
            </w:r>
            <w:r>
              <w:t>$2,300.00</w:t>
            </w:r>
          </w:p>
          <w:p>
            <w:pPr>
              <w:pStyle w:val="NormalStyle"/>
            </w:pPr>
            <w:r>
              <w:rPr>
                <w:b/>
              </w:rPr>
              <w:t xml:space="preserve">Safe Driver Discount: </w:t>
            </w:r>
            <w:r>
              <w:t>($230.00)</w:t>
            </w:r>
          </w:p>
          <w:p>
            <w:pPr>
              <w:pStyle w:val="NormalStyle"/>
            </w:pPr>
            <w:r>
              <w:rPr>
                <w:b/>
              </w:rPr>
              <w:t xml:space="preserve">Multi-Policy Discount: </w:t>
            </w:r>
            <w:r>
              <w:t>($115.00)</w:t>
            </w:r>
          </w:p>
          <w:p>
            <w:pPr>
              <w:pStyle w:val="NormalStyle"/>
            </w:pPr>
            <w:r>
              <w:rPr>
                <w:b/>
              </w:rPr>
              <w:t xml:space="preserve">Policy Fees: </w:t>
            </w:r>
            <w:r>
              <w:t>$45.00</w:t>
            </w:r>
          </w:p>
        </w:tc>
        <w:tc>
          <w:tcPr>
            <w:tcW w:type="dxa" w:w="4320"/>
          </w:tcPr>
          <w:p/>
          <w:p>
            <w:pPr>
              <w:pStyle w:val="NormalStyle"/>
            </w:pPr>
            <w:r>
              <w:t>Payment Options</w:t>
            </w:r>
          </w:p>
          <w:p>
            <w:pPr>
              <w:pStyle w:val="NormalStyle"/>
            </w:pPr>
            <w:r>
              <w:rPr>
                <w:b/>
              </w:rPr>
              <w:t xml:space="preserve">Annual: </w:t>
            </w:r>
            <w:r>
              <w:t>Single payment of $2,000 (Save 10%)</w:t>
            </w:r>
          </w:p>
          <w:p>
            <w:pPr>
              <w:pStyle w:val="NormalStyle"/>
            </w:pPr>
            <w:r>
              <w:rPr>
                <w:b/>
              </w:rPr>
              <w:t xml:space="preserve">Semi-Annual: </w:t>
            </w:r>
            <w:r>
              <w:t>Two payments of $1,050</w:t>
            </w:r>
          </w:p>
          <w:p>
            <w:pPr>
              <w:pStyle w:val="NormalStyle"/>
            </w:pPr>
            <w:r>
              <w:rPr>
                <w:b/>
              </w:rPr>
              <w:t xml:space="preserve">Monthly: </w:t>
            </w:r>
            <w:r>
              <w:t>Twelve payments of $183.33</w:t>
            </w:r>
          </w:p>
        </w:tc>
      </w:tr>
    </w:tbl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ABC Insurance Company | Tel: (800) 555-0123 | Email: quotes@abcinsurance.com</w:t>
    </w: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erStyle">
    <w:name w:val="Header Style"/>
    <w:rPr>
      <w:b/>
      <w:color w:val="003366"/>
      <w:sz w:val="32"/>
    </w:rPr>
  </w:style>
  <w:style w:type="paragraph" w:customStyle="1" w:styleId="SubheaderStyle">
    <w:name w:val="Subheader Style"/>
    <w:rPr>
      <w:b/>
      <w:color w:val="333333"/>
      <w:sz w:val="28"/>
    </w:rPr>
  </w:style>
  <w:style w:type="paragraph" w:customStyle="1" w:styleId="NormalStyle">
    <w:name w:val="Normal Style"/>
    <w:rPr>
      <w:rFonts w:ascii="Arial" w:hAnsi="Arial"/>
      <w:sz w:val="22"/>
    </w:rPr>
  </w:style>
  <w:style w:type="table" w:customStyle="1" w:styleId="TableStyle">
    <w:name w:val="Table Style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