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Style"/>
        <w:jc w:val="center"/>
      </w:pPr>
      <w:r>
        <w:t>ABC Insurance Company</w:t>
      </w:r>
    </w:p>
    <w:p/>
    <w:p>
      <w:pPr>
        <w:pStyle w:val="NormalStyle"/>
      </w:pPr>
      <w:r>
        <w:rPr>
          <w:b/>
        </w:rPr>
        <w:t xml:space="preserve">Quote Reference: </w:t>
      </w:r>
      <w:r>
        <w:t>QT-2024-001</w:t>
      </w:r>
      <w:r>
        <w:rPr>
          <w:b/>
        </w:rPr>
        <w:br/>
        <w:t xml:space="preserve">Date Generated: </w:t>
      </w:r>
      <w:r>
        <w:t>2024-11-28</w:t>
      </w:r>
      <w:r>
        <w:rPr>
          <w:b/>
        </w:rPr>
        <w:br/>
        <w:t xml:space="preserve">Valid Until: </w:t>
      </w:r>
      <w:r>
        <w:t>2024-12-31</w:t>
      </w:r>
    </w:p>
    <w:p/>
    <w:p>
      <w:pPr>
        <w:pStyle w:val="SubheaderStyle"/>
      </w:pPr>
      <w:r>
        <w:t>Client Information</w:t>
      </w:r>
    </w:p>
    <w:p>
      <w:pPr>
        <w:pStyle w:val="NormalStyle"/>
      </w:pPr>
      <w:r>
        <w:rPr>
          <w:b/>
        </w:rPr>
        <w:t xml:space="preserve">Name: </w:t>
      </w:r>
      <w:r>
        <w:t>John Doe</w:t>
        <w:br/>
      </w:r>
      <w:r>
        <w:rPr>
          <w:b/>
        </w:rPr>
        <w:t xml:space="preserve">Address: </w:t>
      </w:r>
      <w:r>
        <w:t>123 Main Street, Anytown, ST 12345</w:t>
        <w:br/>
      </w:r>
      <w:r>
        <w:rPr>
          <w:b/>
        </w:rPr>
        <w:t xml:space="preserve">Phone: </w:t>
      </w:r>
      <w:r>
        <w:t>(555) 555-5555</w:t>
        <w:br/>
      </w:r>
      <w:r>
        <w:rPr>
          <w:b/>
        </w:rPr>
        <w:t xml:space="preserve">Email: </w:t>
      </w:r>
      <w:r>
        <w:t>john.doe@email.com</w:t>
        <w:br/>
      </w:r>
      <w:r>
        <w:rPr>
          <w:b/>
        </w:rPr>
        <w:t xml:space="preserve">Policy Type: </w:t>
      </w:r>
      <w:r>
        <w:t>Auto Insurance</w:t>
        <w:br/>
      </w:r>
    </w:p>
    <w:p/>
    <w:p>
      <w:pPr>
        <w:pStyle w:val="SubheaderStyle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Coverage Type</w:t>
            </w:r>
          </w:p>
        </w:tc>
        <w:tc>
          <w:tcPr>
            <w:tcW w:type="dxa" w:w="2880"/>
          </w:tcPr>
          <w:p>
            <w:r>
              <w:t>Coverage Amount</w:t>
            </w:r>
          </w:p>
        </w:tc>
        <w:tc>
          <w:tcPr>
            <w:tcW w:type="dxa" w:w="2880"/>
          </w:tcPr>
          <w:p>
            <w:r>
              <w:t>Premium</w:t>
            </w:r>
          </w:p>
        </w:tc>
      </w:tr>
      <w:tr>
        <w:tc>
          <w:tcPr>
            <w:tcW w:type="dxa" w:w="2880"/>
          </w:tcPr>
          <w:p>
            <w:r>
              <w:t>Liability Coverage</w:t>
            </w:r>
          </w:p>
        </w:tc>
        <w:tc>
          <w:tcPr>
            <w:tcW w:type="dxa" w:w="2880"/>
          </w:tcPr>
          <w:p>
            <w:r>
              <w:t>$300,000</w:t>
            </w:r>
          </w:p>
        </w:tc>
        <w:tc>
          <w:tcPr>
            <w:tcW w:type="dxa" w:w="2880"/>
          </w:tcPr>
          <w:p>
            <w:r>
              <w:t>$800</w:t>
            </w:r>
          </w:p>
        </w:tc>
      </w:tr>
      <w:tr>
        <w:tc>
          <w:tcPr>
            <w:tcW w:type="dxa" w:w="2880"/>
          </w:tcPr>
          <w:p>
            <w:r>
              <w:t>Collision Coverage</w:t>
            </w:r>
          </w:p>
        </w:tc>
        <w:tc>
          <w:tcPr>
            <w:tcW w:type="dxa" w:w="2880"/>
          </w:tcPr>
          <w:p>
            <w:r>
              <w:t>$50,000</w:t>
            </w:r>
          </w:p>
        </w:tc>
        <w:tc>
          <w:tcPr>
            <w:tcW w:type="dxa" w:w="2880"/>
          </w:tcPr>
          <w:p>
            <w:r>
              <w:t>$400</w:t>
            </w:r>
          </w:p>
        </w:tc>
      </w:tr>
      <w:tr>
        <w:tc>
          <w:tcPr>
            <w:tcW w:type="dxa" w:w="2880"/>
          </w:tcPr>
          <w:p>
            <w:r>
              <w:t>Comprehensive</w:t>
            </w:r>
          </w:p>
        </w:tc>
        <w:tc>
          <w:tcPr>
            <w:tcW w:type="dxa" w:w="2880"/>
          </w:tcPr>
          <w:p>
            <w:r>
              <w:t>$50,000</w:t>
            </w:r>
          </w:p>
        </w:tc>
        <w:tc>
          <w:tcPr>
            <w:tcW w:type="dxa" w:w="2880"/>
          </w:tcPr>
          <w:p>
            <w:r>
              <w:t>$300</w:t>
            </w:r>
          </w:p>
        </w:tc>
      </w:tr>
    </w:tbl>
    <w:p/>
    <w:p>
      <w:pPr>
        <w:pStyle w:val="SubheaderStyle"/>
      </w:pPr>
      <w:r>
        <w:t>Terms and Conditions</w:t>
      </w:r>
    </w:p>
    <w:p>
      <w:pPr>
        <w:pStyle w:val="NormalStyle"/>
      </w:pPr>
      <w:r>
        <w:t>• Coverage begins upon receipt of first payment</w:t>
        <w:br/>
      </w:r>
      <w:r>
        <w:t>• 30-day notice required for cancellation</w:t>
        <w:br/>
      </w:r>
      <w:r>
        <w:t>• Claims must be reported within 24 hours of incident</w:t>
        <w:br/>
      </w:r>
      <w:r>
        <w:t>• Deductibles apply per incident</w:t>
        <w:br/>
      </w:r>
    </w:p>
    <w:p/>
    <w:p>
      <w:pPr>
        <w:pStyle w:val="SubheaderStyle"/>
      </w:pPr>
      <w:r>
        <w:t>Premium Summary</w:t>
      </w:r>
    </w:p>
    <w:p>
      <w:pPr>
        <w:pStyle w:val="NormalStyle"/>
      </w:pPr>
      <w:r>
        <w:rPr>
          <w:b/>
        </w:rPr>
        <w:t xml:space="preserve">Total Premium: </w:t>
      </w:r>
      <w:r>
        <w:t>$1,500.00</w:t>
        <w:br/>
      </w:r>
      <w:r>
        <w:rPr>
          <w:b/>
        </w:rPr>
        <w:t xml:space="preserve">Payment Terms: </w:t>
      </w:r>
      <w:r>
        <w:t>Monthly payments of $125.00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ABC Insurance Company | Phone: (800) 555-0123 | Email: support@abcinsurance.com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 Style"/>
    <w:rPr>
      <w:b/>
      <w:sz w:val="32"/>
    </w:rPr>
  </w:style>
  <w:style w:type="paragraph" w:customStyle="1" w:styleId="SubheaderStyle">
    <w:name w:val="Subheader Style"/>
    <w:rPr>
      <w:b/>
      <w:sz w:val="28"/>
    </w:rPr>
  </w:style>
  <w:style w:type="paragraph" w:customStyle="1" w:styleId="NormalStyle">
    <w:name w:val="Normal Style"/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